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Pr="000B4DAA" w:rsidR="008F4B45" w:rsidP="002A0AD1" w:rsidRDefault="008F4B45" w14:paraId="47D9D33C" w14:textId="4D54AC3D">
      <w:pPr>
        <w:spacing w:line="360" w:lineRule="auto"/>
        <w:contextualSpacing/>
        <w:jc w:val="both"/>
        <w:rPr>
          <w:rFonts w:ascii="Palatino Linotype" w:hAnsi="Palatino Linotype"/>
          <w:noProof/>
          <w:sz w:val="22"/>
          <w:szCs w:val="22"/>
        </w:rPr>
      </w:pPr>
      <w:r w:rsidRPr="000B4DAA">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9C5AC3">
        <w:rPr>
          <w:rFonts w:ascii="Palatino Linotype" w:hAnsi="Palatino Linotype" w:cs="Tahoma"/>
          <w:bCs/>
          <w:sz w:val="22"/>
          <w:szCs w:val="22"/>
        </w:rPr>
        <w:t xml:space="preserve">veinticinco </w:t>
      </w:r>
      <w:r w:rsidRPr="000B4DAA" w:rsidR="00F745F4">
        <w:rPr>
          <w:rFonts w:ascii="Palatino Linotype" w:hAnsi="Palatino Linotype" w:cs="Tahoma"/>
          <w:bCs/>
          <w:sz w:val="22"/>
          <w:szCs w:val="22"/>
        </w:rPr>
        <w:t xml:space="preserve">de mayo </w:t>
      </w:r>
      <w:r w:rsidRPr="000B4DAA" w:rsidR="00DF1473">
        <w:rPr>
          <w:rFonts w:ascii="Palatino Linotype" w:hAnsi="Palatino Linotype" w:cs="Tahoma"/>
          <w:bCs/>
          <w:sz w:val="22"/>
          <w:szCs w:val="22"/>
        </w:rPr>
        <w:t>de dos mil veintidós</w:t>
      </w:r>
      <w:r w:rsidRPr="000B4DAA" w:rsidR="00B014BD">
        <w:rPr>
          <w:rFonts w:ascii="Palatino Linotype" w:hAnsi="Palatino Linotype" w:cs="Tahoma"/>
          <w:bCs/>
          <w:sz w:val="22"/>
          <w:szCs w:val="22"/>
        </w:rPr>
        <w:t>.</w:t>
      </w:r>
    </w:p>
    <w:p w:rsidRPr="000B4DAA" w:rsidR="008F4B45" w:rsidP="002A0AD1" w:rsidRDefault="008F4B45" w14:paraId="0A896D68" w14:textId="77777777">
      <w:pPr>
        <w:spacing w:line="360" w:lineRule="auto"/>
        <w:contextualSpacing/>
        <w:jc w:val="both"/>
        <w:rPr>
          <w:rFonts w:ascii="Palatino Linotype" w:hAnsi="Palatino Linotype"/>
          <w:noProof/>
          <w:sz w:val="22"/>
          <w:szCs w:val="22"/>
        </w:rPr>
      </w:pPr>
    </w:p>
    <w:p w:rsidRPr="000B4DAA" w:rsidR="00B67D24" w:rsidP="75F9B12F" w:rsidRDefault="00B67D24" w14:paraId="1801C976" w14:textId="5DFA40A2">
      <w:pPr>
        <w:spacing w:line="360" w:lineRule="auto"/>
        <w:contextualSpacing/>
        <w:jc w:val="both"/>
        <w:rPr>
          <w:rFonts w:ascii="Palatino Linotype" w:hAnsi="Palatino Linotype" w:cs="Tahoma"/>
          <w:color w:val="0D0D0D" w:themeColor="text1" w:themeTint="F2"/>
          <w:sz w:val="22"/>
          <w:szCs w:val="22"/>
        </w:rPr>
      </w:pPr>
      <w:r w:rsidRPr="75F9B12F" w:rsidR="75F9B12F">
        <w:rPr>
          <w:rFonts w:ascii="Palatino Linotype" w:hAnsi="Palatino Linotype" w:cs="Tahoma"/>
          <w:b w:val="1"/>
          <w:bCs w:val="1"/>
          <w:color w:val="0D0D0D" w:themeColor="text1" w:themeTint="F2" w:themeShade="FF"/>
          <w:sz w:val="22"/>
          <w:szCs w:val="22"/>
        </w:rPr>
        <w:t>VISTO</w:t>
      </w:r>
      <w:r w:rsidRPr="75F9B12F" w:rsidR="75F9B12F">
        <w:rPr>
          <w:rFonts w:ascii="Palatino Linotype" w:hAnsi="Palatino Linotype" w:cs="Tahoma"/>
          <w:color w:val="0D0D0D" w:themeColor="text1" w:themeTint="F2" w:themeShade="FF"/>
          <w:sz w:val="22"/>
          <w:szCs w:val="22"/>
        </w:rPr>
        <w:t xml:space="preserve"> el expediente conformado con motivo de los Recursos de Revisión </w:t>
      </w:r>
      <w:r w:rsidRPr="75F9B12F" w:rsidR="75F9B12F">
        <w:rPr>
          <w:rFonts w:ascii="Palatino Linotype" w:hAnsi="Palatino Linotype" w:eastAsia="Calibri" w:cs="Tahoma"/>
          <w:sz w:val="22"/>
          <w:szCs w:val="22"/>
          <w:lang w:eastAsia="en-US"/>
        </w:rPr>
        <w:t>01146/INFOEM</w:t>
      </w:r>
      <w:r w:rsidRPr="75F9B12F" w:rsidR="75F9B12F">
        <w:rPr>
          <w:rFonts w:ascii="Palatino Linotype" w:hAnsi="Palatino Linotype" w:cs="Tahoma"/>
          <w:color w:val="0D0D0D" w:themeColor="text1" w:themeTint="F2" w:themeShade="FF"/>
          <w:sz w:val="22"/>
          <w:szCs w:val="22"/>
        </w:rPr>
        <w:t xml:space="preserve">/IP/RR/2022,  01151/INFOEM/IP/RR/2022 y  01152/INFOEM/IP/RR/2022, interpuestos por </w:t>
      </w:r>
      <w:r w:rsidRPr="75F9B12F" w:rsidR="75F9B12F">
        <w:rPr>
          <w:rFonts w:ascii="Palatino Linotype" w:hAnsi="Palatino Linotype" w:cs="Tahoma"/>
          <w:color w:val="0D0D0D" w:themeColor="text1" w:themeTint="F2" w:themeShade="FF"/>
          <w:sz w:val="22"/>
          <w:szCs w:val="22"/>
          <w:highlight w:val="black"/>
        </w:rPr>
        <w:t>XXXXXXXXXXXX</w:t>
      </w:r>
      <w:r w:rsidRPr="75F9B12F" w:rsidR="75F9B12F">
        <w:rPr>
          <w:rFonts w:ascii="Palatino Linotype" w:hAnsi="Palatino Linotype" w:cs="Tahoma"/>
          <w:color w:val="0D0D0D" w:themeColor="text1" w:themeTint="F2" w:themeShade="FF"/>
          <w:sz w:val="22"/>
          <w:szCs w:val="22"/>
        </w:rPr>
        <w:t xml:space="preserve">, en lo sucesivo Recurrente o Particular, </w:t>
      </w:r>
      <w:r w:rsidRPr="75F9B12F" w:rsidR="75F9B12F">
        <w:rPr>
          <w:rFonts w:ascii="Palatino Linotype" w:hAnsi="Palatino Linotype" w:eastAsia="Calibri" w:cs="Tahoma"/>
          <w:sz w:val="22"/>
          <w:szCs w:val="22"/>
          <w:lang w:eastAsia="en-US"/>
        </w:rPr>
        <w:t xml:space="preserve">en contra de las respuestas del Sujeto Obligado, Ayuntamiento de Tlalnepantla de Baz, a las solicitudes de acceso a la información </w:t>
      </w:r>
      <w:r w:rsidRPr="75F9B12F" w:rsidR="75F9B12F">
        <w:rPr>
          <w:rFonts w:ascii="Palatino Linotype" w:hAnsi="Palatino Linotype" w:cs="Tahoma"/>
          <w:color w:val="0D0D0D" w:themeColor="text1" w:themeTint="F2" w:themeShade="FF"/>
          <w:sz w:val="22"/>
          <w:szCs w:val="22"/>
        </w:rPr>
        <w:t>00011/TLALNEPA/IP/2022 y 00013/TLALNEPA/IP/2022</w:t>
      </w:r>
      <w:r w:rsidRPr="75F9B12F" w:rsidR="75F9B12F">
        <w:rPr>
          <w:rFonts w:ascii="Palatino Linotype" w:hAnsi="Palatino Linotype" w:eastAsia="Calibri" w:cs="Tahoma"/>
          <w:sz w:val="22"/>
          <w:szCs w:val="22"/>
          <w:lang w:eastAsia="en-US"/>
        </w:rPr>
        <w:t>, 00014/TLALNEPA/IP/2022 se emite la presente Resolución, con base en los Antecedentes y Consideraciones que a continuación se exponen:</w:t>
      </w:r>
    </w:p>
    <w:p w:rsidRPr="000B4DAA" w:rsidR="00380A6B" w:rsidP="002A0AD1" w:rsidRDefault="008F4B45" w14:paraId="4FC0AE1F" w14:textId="546D38B6">
      <w:pPr>
        <w:tabs>
          <w:tab w:val="left" w:pos="2835"/>
        </w:tabs>
        <w:spacing w:line="360" w:lineRule="auto"/>
        <w:ind w:right="-93"/>
        <w:contextualSpacing/>
        <w:jc w:val="both"/>
        <w:rPr>
          <w:rFonts w:ascii="Palatino Linotype" w:hAnsi="Palatino Linotype" w:eastAsia="Calibri" w:cs="Tahoma"/>
          <w:b/>
          <w:bCs/>
          <w:sz w:val="22"/>
          <w:szCs w:val="22"/>
          <w:lang w:eastAsia="en-US"/>
        </w:rPr>
      </w:pPr>
      <w:r w:rsidRPr="000B4DAA">
        <w:rPr>
          <w:rFonts w:ascii="Palatino Linotype" w:hAnsi="Palatino Linotype" w:eastAsia="Calibri" w:cs="Tahoma"/>
          <w:bCs/>
          <w:sz w:val="22"/>
          <w:szCs w:val="22"/>
          <w:lang w:eastAsia="en-US"/>
        </w:rPr>
        <w:tab/>
      </w:r>
    </w:p>
    <w:p w:rsidRPr="000B4DAA" w:rsidR="008F4B45" w:rsidP="002A0AD1" w:rsidRDefault="008F4B45" w14:paraId="0394FE27" w14:textId="77777777">
      <w:pPr>
        <w:spacing w:line="360" w:lineRule="auto"/>
        <w:ind w:right="-93"/>
        <w:contextualSpacing/>
        <w:jc w:val="center"/>
        <w:rPr>
          <w:rFonts w:ascii="Palatino Linotype" w:hAnsi="Palatino Linotype" w:eastAsia="Calibri" w:cs="Tahoma"/>
          <w:b/>
          <w:bCs/>
          <w:sz w:val="22"/>
          <w:szCs w:val="22"/>
          <w:lang w:eastAsia="en-US"/>
        </w:rPr>
      </w:pPr>
      <w:r w:rsidRPr="000B4DAA">
        <w:rPr>
          <w:rFonts w:ascii="Palatino Linotype" w:hAnsi="Palatino Linotype" w:eastAsia="Calibri" w:cs="Tahoma"/>
          <w:b/>
          <w:bCs/>
          <w:sz w:val="22"/>
          <w:szCs w:val="22"/>
          <w:lang w:eastAsia="en-US"/>
        </w:rPr>
        <w:t>A N T E C E D E N T E S:</w:t>
      </w:r>
    </w:p>
    <w:p w:rsidRPr="000B4DAA" w:rsidR="008F4B45" w:rsidP="002A0AD1" w:rsidRDefault="008F4B45" w14:paraId="05E6C7E8" w14:textId="1DB1117F">
      <w:pPr>
        <w:spacing w:line="360" w:lineRule="auto"/>
        <w:ind w:right="-93"/>
        <w:contextualSpacing/>
        <w:jc w:val="both"/>
        <w:rPr>
          <w:rFonts w:ascii="Palatino Linotype" w:hAnsi="Palatino Linotype" w:eastAsia="Calibri" w:cs="Tahoma"/>
          <w:bCs/>
          <w:sz w:val="22"/>
          <w:szCs w:val="22"/>
          <w:lang w:eastAsia="en-US"/>
        </w:rPr>
      </w:pPr>
    </w:p>
    <w:p w:rsidRPr="000B4DAA" w:rsidR="008F4B45" w:rsidP="002A0AD1" w:rsidRDefault="008F4B45" w14:paraId="018FC96E" w14:textId="7ABCE427">
      <w:pPr>
        <w:spacing w:line="360" w:lineRule="auto"/>
        <w:contextualSpacing/>
        <w:jc w:val="both"/>
        <w:rPr>
          <w:rFonts w:ascii="Palatino Linotype" w:hAnsi="Palatino Linotype" w:eastAsia="Calibri" w:cs="Tahoma"/>
          <w:b/>
          <w:bCs/>
          <w:sz w:val="22"/>
          <w:szCs w:val="22"/>
          <w:lang w:eastAsia="en-US"/>
        </w:rPr>
      </w:pPr>
      <w:r w:rsidRPr="000B4DAA">
        <w:rPr>
          <w:rFonts w:ascii="Palatino Linotype" w:hAnsi="Palatino Linotype" w:eastAsia="Calibri" w:cs="Tahoma"/>
          <w:b/>
          <w:bCs/>
          <w:sz w:val="22"/>
          <w:szCs w:val="22"/>
          <w:lang w:eastAsia="en-US"/>
        </w:rPr>
        <w:t>I. Presentación de la</w:t>
      </w:r>
      <w:r w:rsidRPr="000B4DAA" w:rsidR="00B65196">
        <w:rPr>
          <w:rFonts w:ascii="Palatino Linotype" w:hAnsi="Palatino Linotype" w:eastAsia="Calibri" w:cs="Tahoma"/>
          <w:b/>
          <w:bCs/>
          <w:sz w:val="22"/>
          <w:szCs w:val="22"/>
          <w:lang w:eastAsia="en-US"/>
        </w:rPr>
        <w:t>s</w:t>
      </w:r>
      <w:r w:rsidRPr="000B4DAA">
        <w:rPr>
          <w:rFonts w:ascii="Palatino Linotype" w:hAnsi="Palatino Linotype" w:eastAsia="Calibri" w:cs="Tahoma"/>
          <w:b/>
          <w:bCs/>
          <w:sz w:val="22"/>
          <w:szCs w:val="22"/>
          <w:lang w:eastAsia="en-US"/>
        </w:rPr>
        <w:t xml:space="preserve"> solicitud</w:t>
      </w:r>
      <w:r w:rsidRPr="000B4DAA" w:rsidR="00B65196">
        <w:rPr>
          <w:rFonts w:ascii="Palatino Linotype" w:hAnsi="Palatino Linotype" w:eastAsia="Calibri" w:cs="Tahoma"/>
          <w:b/>
          <w:bCs/>
          <w:sz w:val="22"/>
          <w:szCs w:val="22"/>
          <w:lang w:eastAsia="en-US"/>
        </w:rPr>
        <w:t>es</w:t>
      </w:r>
      <w:r w:rsidRPr="000B4DAA">
        <w:rPr>
          <w:rFonts w:ascii="Palatino Linotype" w:hAnsi="Palatino Linotype" w:eastAsia="Calibri" w:cs="Tahoma"/>
          <w:b/>
          <w:bCs/>
          <w:sz w:val="22"/>
          <w:szCs w:val="22"/>
          <w:lang w:eastAsia="en-US"/>
        </w:rPr>
        <w:t xml:space="preserve"> de información. </w:t>
      </w:r>
    </w:p>
    <w:p w:rsidRPr="000B4DAA" w:rsidR="00316AB7" w:rsidP="002A0AD1" w:rsidRDefault="00316AB7" w14:paraId="59E5F325" w14:textId="77777777">
      <w:pPr>
        <w:autoSpaceDE w:val="0"/>
        <w:autoSpaceDN w:val="0"/>
        <w:adjustRightInd w:val="0"/>
        <w:spacing w:line="360" w:lineRule="auto"/>
        <w:jc w:val="both"/>
        <w:rPr>
          <w:rFonts w:ascii="Palatino Linotype" w:hAnsi="Palatino Linotype" w:cs="Tahoma"/>
          <w:sz w:val="22"/>
          <w:szCs w:val="22"/>
        </w:rPr>
      </w:pPr>
    </w:p>
    <w:p w:rsidRPr="000B4DAA" w:rsidR="008F4B45" w:rsidP="002A0AD1" w:rsidRDefault="00316AB7" w14:paraId="21B68177" w14:textId="0DDB382A">
      <w:pPr>
        <w:autoSpaceDE w:val="0"/>
        <w:autoSpaceDN w:val="0"/>
        <w:adjustRightInd w:val="0"/>
        <w:spacing w:line="360" w:lineRule="auto"/>
        <w:jc w:val="both"/>
        <w:rPr>
          <w:rFonts w:ascii="Palatino Linotype" w:hAnsi="Palatino Linotype" w:eastAsia="Calibri" w:cs="Tahoma"/>
          <w:bCs/>
          <w:sz w:val="22"/>
          <w:szCs w:val="22"/>
          <w:lang w:eastAsia="en-US"/>
        </w:rPr>
      </w:pPr>
      <w:r w:rsidRPr="000B4DAA">
        <w:rPr>
          <w:rFonts w:ascii="Palatino Linotype" w:hAnsi="Palatino Linotype" w:cs="Tahoma"/>
          <w:sz w:val="22"/>
          <w:szCs w:val="22"/>
        </w:rPr>
        <w:t xml:space="preserve">Con fecha </w:t>
      </w:r>
      <w:r w:rsidRPr="000B4DAA" w:rsidR="00F745F4">
        <w:rPr>
          <w:rFonts w:ascii="Palatino Linotype" w:hAnsi="Palatino Linotype" w:cs="Tahoma"/>
          <w:sz w:val="22"/>
          <w:szCs w:val="22"/>
        </w:rPr>
        <w:t>diez de enero de dos mil veintidós</w:t>
      </w:r>
      <w:r w:rsidRPr="000B4DAA">
        <w:rPr>
          <w:rFonts w:ascii="Palatino Linotype" w:hAnsi="Palatino Linotype" w:cs="Tahoma"/>
          <w:sz w:val="22"/>
          <w:szCs w:val="22"/>
        </w:rPr>
        <w:t xml:space="preserve">, </w:t>
      </w:r>
      <w:r w:rsidRPr="000B4DAA" w:rsidR="0073054B">
        <w:rPr>
          <w:rFonts w:ascii="Palatino Linotype" w:hAnsi="Palatino Linotype" w:cs="Tahoma"/>
          <w:sz w:val="22"/>
          <w:szCs w:val="22"/>
        </w:rPr>
        <w:t>la</w:t>
      </w:r>
      <w:r w:rsidRPr="000B4DAA">
        <w:rPr>
          <w:rFonts w:ascii="Palatino Linotype" w:hAnsi="Palatino Linotype" w:cs="Tahoma"/>
          <w:sz w:val="22"/>
          <w:szCs w:val="22"/>
        </w:rPr>
        <w:t xml:space="preserve"> Particular presentó </w:t>
      </w:r>
      <w:r w:rsidRPr="000B4DAA" w:rsidR="00F745F4">
        <w:rPr>
          <w:rFonts w:ascii="Palatino Linotype" w:hAnsi="Palatino Linotype" w:cs="Tahoma"/>
          <w:sz w:val="22"/>
          <w:szCs w:val="22"/>
        </w:rPr>
        <w:t>tres</w:t>
      </w:r>
      <w:r w:rsidRPr="000B4DAA" w:rsidR="00774321">
        <w:rPr>
          <w:rFonts w:ascii="Palatino Linotype" w:hAnsi="Palatino Linotype" w:cs="Tahoma"/>
          <w:sz w:val="22"/>
          <w:szCs w:val="22"/>
        </w:rPr>
        <w:t xml:space="preserve"> </w:t>
      </w:r>
      <w:r w:rsidRPr="000B4DAA">
        <w:rPr>
          <w:rFonts w:ascii="Palatino Linotype" w:hAnsi="Palatino Linotype" w:cs="Tahoma"/>
          <w:sz w:val="22"/>
          <w:szCs w:val="22"/>
        </w:rPr>
        <w:t>solicitud</w:t>
      </w:r>
      <w:r w:rsidRPr="000B4DAA" w:rsidR="00774321">
        <w:rPr>
          <w:rFonts w:ascii="Palatino Linotype" w:hAnsi="Palatino Linotype" w:cs="Tahoma"/>
          <w:sz w:val="22"/>
          <w:szCs w:val="22"/>
        </w:rPr>
        <w:t>es</w:t>
      </w:r>
      <w:r w:rsidRPr="000B4DAA">
        <w:rPr>
          <w:rFonts w:ascii="Palatino Linotype" w:hAnsi="Palatino Linotype" w:cs="Tahoma"/>
          <w:sz w:val="22"/>
          <w:szCs w:val="22"/>
        </w:rPr>
        <w:t xml:space="preserve"> de acceso a la información pública, a través del Sistema de Acceso a la Información Mexiquense (SAIMEX), ante el </w:t>
      </w:r>
      <w:r w:rsidRPr="006D2871" w:rsidR="006D2871">
        <w:rPr>
          <w:rFonts w:ascii="Palatino Linotype" w:hAnsi="Palatino Linotype" w:cs="Tahoma"/>
          <w:bCs/>
          <w:sz w:val="22"/>
          <w:szCs w:val="22"/>
        </w:rPr>
        <w:t>Ayuntamiento de Tlalnepantla de Baz</w:t>
      </w:r>
      <w:r w:rsidRPr="000B4DAA" w:rsidR="007810CC">
        <w:rPr>
          <w:rFonts w:ascii="Palatino Linotype" w:hAnsi="Palatino Linotype" w:cs="Tahoma"/>
          <w:bCs/>
          <w:sz w:val="22"/>
          <w:szCs w:val="22"/>
        </w:rPr>
        <w:t xml:space="preserve">, </w:t>
      </w:r>
      <w:r w:rsidRPr="000B4DAA" w:rsidR="00D3618F">
        <w:rPr>
          <w:rFonts w:ascii="Palatino Linotype" w:hAnsi="Palatino Linotype" w:eastAsia="Calibri" w:cs="Tahoma"/>
          <w:bCs/>
          <w:sz w:val="22"/>
          <w:szCs w:val="22"/>
          <w:lang w:eastAsia="en-US"/>
        </w:rPr>
        <w:t>en</w:t>
      </w:r>
      <w:r w:rsidRPr="000B4DAA" w:rsidR="008F4B45">
        <w:rPr>
          <w:rFonts w:ascii="Palatino Linotype" w:hAnsi="Palatino Linotype" w:eastAsia="Calibri" w:cs="Tahoma"/>
          <w:bCs/>
          <w:sz w:val="22"/>
          <w:szCs w:val="22"/>
          <w:lang w:eastAsia="en-US"/>
        </w:rPr>
        <w:t xml:space="preserve"> </w:t>
      </w:r>
      <w:r w:rsidRPr="000B4DAA" w:rsidR="0073054B">
        <w:rPr>
          <w:rFonts w:ascii="Palatino Linotype" w:hAnsi="Palatino Linotype" w:eastAsia="Calibri" w:cs="Tahoma"/>
          <w:bCs/>
          <w:sz w:val="22"/>
          <w:szCs w:val="22"/>
          <w:lang w:eastAsia="en-US"/>
        </w:rPr>
        <w:t>donde</w:t>
      </w:r>
      <w:r w:rsidRPr="000B4DAA" w:rsidR="008F4B45">
        <w:rPr>
          <w:rFonts w:ascii="Palatino Linotype" w:hAnsi="Palatino Linotype" w:eastAsia="Calibri" w:cs="Tahoma"/>
          <w:bCs/>
          <w:sz w:val="22"/>
          <w:szCs w:val="22"/>
          <w:lang w:eastAsia="en-US"/>
        </w:rPr>
        <w:t xml:space="preserve"> requirió lo siguiente:</w:t>
      </w:r>
    </w:p>
    <w:p w:rsidRPr="000B4DAA" w:rsidR="009F789C" w:rsidP="002A0AD1" w:rsidRDefault="009F789C" w14:paraId="4F3B7FD1" w14:textId="77777777">
      <w:pPr>
        <w:spacing w:line="360" w:lineRule="auto"/>
        <w:ind w:left="567" w:right="567"/>
        <w:contextualSpacing/>
        <w:jc w:val="both"/>
        <w:rPr>
          <w:rFonts w:ascii="Palatino Linotype" w:hAnsi="Palatino Linotype" w:cs="Tahoma"/>
          <w:b/>
          <w:i/>
          <w:iCs/>
          <w:sz w:val="24"/>
          <w:szCs w:val="24"/>
        </w:rPr>
      </w:pPr>
    </w:p>
    <w:p w:rsidRPr="000B4DAA" w:rsidR="0073054B" w:rsidP="002A0AD1" w:rsidRDefault="009F789C" w14:paraId="2C50F988" w14:textId="0D41F3F2">
      <w:pPr>
        <w:spacing w:line="360" w:lineRule="auto"/>
        <w:ind w:left="567" w:right="567"/>
        <w:contextualSpacing/>
        <w:jc w:val="both"/>
        <w:rPr>
          <w:rFonts w:ascii="Palatino Linotype" w:hAnsi="Palatino Linotype" w:cs="Tahoma"/>
          <w:b/>
          <w:i/>
          <w:iCs/>
        </w:rPr>
      </w:pPr>
      <w:r w:rsidRPr="000B4DAA">
        <w:rPr>
          <w:rFonts w:ascii="Palatino Linotype" w:hAnsi="Palatino Linotype" w:cs="Tahoma"/>
          <w:b/>
          <w:i/>
          <w:iCs/>
        </w:rPr>
        <w:t xml:space="preserve"> </w:t>
      </w:r>
      <w:r w:rsidRPr="000B4DAA" w:rsidR="0073054B">
        <w:rPr>
          <w:rFonts w:ascii="Palatino Linotype" w:hAnsi="Palatino Linotype" w:cs="Tahoma"/>
          <w:b/>
          <w:i/>
          <w:iCs/>
        </w:rPr>
        <w:t xml:space="preserve">Solicitud con número de folio </w:t>
      </w:r>
      <w:r w:rsidRPr="000B4DAA" w:rsidR="00F745F4">
        <w:rPr>
          <w:rFonts w:ascii="Palatino Linotype" w:hAnsi="Palatino Linotype" w:eastAsia="Calibri" w:cs="Tahoma"/>
          <w:b/>
          <w:bCs/>
          <w:i/>
          <w:iCs/>
        </w:rPr>
        <w:t>00011/TLALNEPA/IP/2022</w:t>
      </w:r>
    </w:p>
    <w:p w:rsidRPr="000B4DAA" w:rsidR="0073054B" w:rsidP="002A0AD1" w:rsidRDefault="0073054B" w14:paraId="39819DF7" w14:textId="77777777">
      <w:pPr>
        <w:spacing w:line="360" w:lineRule="auto"/>
        <w:ind w:left="567" w:right="567"/>
        <w:contextualSpacing/>
        <w:rPr>
          <w:rFonts w:ascii="Palatino Linotype" w:hAnsi="Palatino Linotype" w:cs="Tahoma"/>
          <w:b/>
          <w:i/>
          <w:iCs/>
        </w:rPr>
      </w:pPr>
      <w:r w:rsidRPr="000B4DAA">
        <w:rPr>
          <w:rFonts w:ascii="Palatino Linotype" w:hAnsi="Palatino Linotype" w:cs="Tahoma"/>
          <w:b/>
          <w:i/>
          <w:iCs/>
        </w:rPr>
        <w:t>“DESCRIPCIÓN CLARA Y PRECISA DE LA INFORMACIÓN SOLICITADA</w:t>
      </w:r>
    </w:p>
    <w:p w:rsidRPr="000B4DAA" w:rsidR="0073054B" w:rsidP="002A0AD1" w:rsidRDefault="009A4D33" w14:paraId="3C95D21D" w14:textId="78DD5F81">
      <w:pPr>
        <w:widowControl w:val="0"/>
        <w:spacing w:line="360" w:lineRule="auto"/>
        <w:ind w:left="567" w:right="567"/>
        <w:contextualSpacing/>
        <w:jc w:val="both"/>
        <w:rPr>
          <w:rFonts w:ascii="Palatino Linotype" w:hAnsi="Palatino Linotype"/>
          <w:bCs/>
          <w:i/>
          <w:iCs/>
          <w:color w:val="000000"/>
        </w:rPr>
      </w:pPr>
      <w:r w:rsidRPr="000B4DAA">
        <w:rPr>
          <w:rFonts w:ascii="Palatino Linotype" w:hAnsi="Palatino Linotype"/>
          <w:bCs/>
          <w:i/>
          <w:iCs/>
          <w:color w:val="000000"/>
        </w:rPr>
        <w:t xml:space="preserve">Solicitó documentos oficiales donde acredite la experiencia laboral del Director de Servicios Públicos en la administración pública en el área de servicios urbanos. Solicito cédula profesional o título de la licenciatura o algún grado mayor del Director de Servicios Públicos. Solicito los nombres de todo </w:t>
      </w:r>
      <w:r w:rsidRPr="000B4DAA">
        <w:rPr>
          <w:rFonts w:ascii="Palatino Linotype" w:hAnsi="Palatino Linotype"/>
          <w:bCs/>
          <w:i/>
          <w:iCs/>
          <w:color w:val="000000"/>
        </w:rPr>
        <w:lastRenderedPageBreak/>
        <w:t>los titulares de las distintas áreas de la Dirección de Servicios públicos así como su comprobación y experiencia en la administración pública así como sus cédulas y títulos profesionales. Solicito se explique detalladamente por qué se le dieron cargos de estructura a personal sindicalizado del Suteym y si eso no es conflicto de intereses ya que la mayoría del personal de esa área son sindicalizados. Solicito al Cabildo actual por qué no se cuestionó la inexperiencia del Titular de la Dirección de Servicios Públicos</w:t>
      </w:r>
      <w:r w:rsidRPr="000B4DAA" w:rsidR="00854BD2">
        <w:rPr>
          <w:rFonts w:ascii="Palatino Linotype" w:hAnsi="Palatino Linotype"/>
          <w:bCs/>
          <w:i/>
          <w:iCs/>
          <w:color w:val="000000"/>
        </w:rPr>
        <w:t>.</w:t>
      </w:r>
      <w:r w:rsidRPr="000B4DAA" w:rsidR="0073054B">
        <w:rPr>
          <w:rFonts w:ascii="Palatino Linotype" w:hAnsi="Palatino Linotype"/>
          <w:bCs/>
          <w:i/>
          <w:iCs/>
          <w:color w:val="000000"/>
        </w:rPr>
        <w:t xml:space="preserve">” </w:t>
      </w:r>
      <w:r w:rsidRPr="000B4DAA" w:rsidR="00854BD2">
        <w:rPr>
          <w:rFonts w:ascii="Palatino Linotype" w:hAnsi="Palatino Linotype"/>
          <w:bCs/>
          <w:i/>
          <w:iCs/>
          <w:color w:val="000000"/>
        </w:rPr>
        <w:t>(Sic.)</w:t>
      </w:r>
    </w:p>
    <w:p w:rsidRPr="000B4DAA" w:rsidR="0073054B" w:rsidP="002A0AD1" w:rsidRDefault="0073054B" w14:paraId="5AAA8404" w14:textId="77777777">
      <w:pPr>
        <w:widowControl w:val="0"/>
        <w:spacing w:line="360" w:lineRule="auto"/>
        <w:ind w:left="567" w:right="567"/>
        <w:contextualSpacing/>
        <w:rPr>
          <w:rFonts w:ascii="Palatino Linotype" w:hAnsi="Palatino Linotype"/>
          <w:bCs/>
          <w:i/>
          <w:iCs/>
          <w:color w:val="000000"/>
        </w:rPr>
      </w:pPr>
    </w:p>
    <w:p w:rsidRPr="000B4DAA" w:rsidR="0073054B" w:rsidP="002A0AD1" w:rsidRDefault="0073054B" w14:paraId="5A97735B" w14:textId="11950712">
      <w:pPr>
        <w:spacing w:line="360" w:lineRule="auto"/>
        <w:ind w:left="567" w:right="567"/>
        <w:contextualSpacing/>
        <w:jc w:val="both"/>
        <w:rPr>
          <w:rFonts w:ascii="Palatino Linotype" w:hAnsi="Palatino Linotype" w:eastAsia="Calibri" w:cs="Tahoma"/>
          <w:b/>
          <w:bCs/>
          <w:i/>
          <w:iCs/>
        </w:rPr>
      </w:pPr>
      <w:r w:rsidRPr="000B4DAA">
        <w:rPr>
          <w:rFonts w:ascii="Palatino Linotype" w:hAnsi="Palatino Linotype" w:cs="Tahoma"/>
          <w:b/>
          <w:i/>
          <w:iCs/>
        </w:rPr>
        <w:t xml:space="preserve">Solicitud con número de folio </w:t>
      </w:r>
      <w:r w:rsidRPr="000B4DAA" w:rsidR="009A4D33">
        <w:rPr>
          <w:rFonts w:ascii="Palatino Linotype" w:hAnsi="Palatino Linotype" w:eastAsia="Calibri" w:cs="Tahoma"/>
          <w:b/>
          <w:bCs/>
          <w:i/>
          <w:iCs/>
        </w:rPr>
        <w:t>00013/TLALNEPA/IP/2022</w:t>
      </w:r>
    </w:p>
    <w:p w:rsidRPr="000B4DAA" w:rsidR="0073054B" w:rsidP="002A0AD1" w:rsidRDefault="0073054B" w14:paraId="7F314518" w14:textId="77777777">
      <w:pPr>
        <w:spacing w:line="360" w:lineRule="auto"/>
        <w:ind w:left="567" w:right="567"/>
        <w:contextualSpacing/>
        <w:jc w:val="both"/>
        <w:rPr>
          <w:rFonts w:ascii="Palatino Linotype" w:hAnsi="Palatino Linotype" w:cs="Tahoma"/>
          <w:b/>
          <w:i/>
          <w:iCs/>
        </w:rPr>
      </w:pPr>
      <w:r w:rsidRPr="000B4DAA">
        <w:rPr>
          <w:rFonts w:ascii="Palatino Linotype" w:hAnsi="Palatino Linotype" w:cs="Tahoma"/>
          <w:b/>
          <w:i/>
          <w:iCs/>
        </w:rPr>
        <w:t>“DESCRIPCIÓN CLARA Y PRECISA DE LA INFORMACIÓN SOLICITADA</w:t>
      </w:r>
    </w:p>
    <w:p w:rsidR="0073054B" w:rsidP="002A0AD1" w:rsidRDefault="009A4D33" w14:paraId="20349E29" w14:textId="69853199">
      <w:pPr>
        <w:widowControl w:val="0"/>
        <w:spacing w:line="360" w:lineRule="auto"/>
        <w:ind w:left="567" w:right="567"/>
        <w:contextualSpacing/>
        <w:jc w:val="both"/>
        <w:rPr>
          <w:rFonts w:ascii="Palatino Linotype" w:hAnsi="Palatino Linotype"/>
          <w:bCs/>
          <w:i/>
          <w:iCs/>
          <w:color w:val="000000"/>
        </w:rPr>
      </w:pPr>
      <w:r w:rsidRPr="000B4DAA">
        <w:rPr>
          <w:rFonts w:ascii="Palatino Linotype" w:hAnsi="Palatino Linotype"/>
          <w:bCs/>
          <w:i/>
          <w:iCs/>
          <w:color w:val="000000"/>
        </w:rPr>
        <w:t>1. Requiero los curriculums desde el Director, subdirector y jefes de departamentos así como copia de las cédulas profesionales y títulos de último grado de estudios de todos los titurales de la Dirección de Servicios Públicos. 2. Requiero el programa completo de los 100 días de todos las áreas de la Dirección de Servicios Públicos 3. Requiero la lista de todo el personal adscrito a la Dirección de Servicios públicos así como sus horarios y funciones tanto del personal sindicalizado y de confianza. 4. Solicito estatus normativo, jurídico y ambiental del Relleno Sanitario del ayuntamiento de tlalnepantla de Baz 5. Requiero copia de la licitación pública de la empresa ganadora de la concesión del manejo del relleno sanitario. 6. Requiero plan de acción tanto semanal. mensual y anual sobre mantenimiento a las áreas verdes municipales, arbolado urbano y reforestación así como la demanda ingresada al día de hoy 7. Solicito las rutas de barrido diarias los puntos de mayor atención y el personal con el que se cuentan en el área 8. Solicito las rutas de recolección diarias por calle y colonia asi como los números económicos de los camiones que pasan por cada ruta 9. Requiero información detallada de los pagos facultativos al día de hoy de la subdirección de limpia así como las tarifas empleadas a empresas o personas que se les cobren este tipo de pagos. 10. Solicito informe detallado de cuánta mezcla asfáltica cuenta la dirección de servicios públicos así como el presupuesto destinado para esta actividad 11. Solicito el censo de luminarias total del ayuntamiento de tlalnepantla de baz así como del DAP</w:t>
      </w:r>
      <w:r w:rsidRPr="000B4DAA" w:rsidR="00854BD2">
        <w:rPr>
          <w:rFonts w:ascii="Palatino Linotype" w:hAnsi="Palatino Linotype"/>
          <w:bCs/>
          <w:i/>
          <w:iCs/>
          <w:color w:val="000000"/>
        </w:rPr>
        <w:t>.</w:t>
      </w:r>
      <w:r w:rsidRPr="000B4DAA" w:rsidR="0073054B">
        <w:rPr>
          <w:rFonts w:ascii="Palatino Linotype" w:hAnsi="Palatino Linotype"/>
          <w:bCs/>
          <w:i/>
          <w:iCs/>
          <w:color w:val="000000"/>
        </w:rPr>
        <w:t>” (Sic.)</w:t>
      </w:r>
    </w:p>
    <w:p w:rsidR="00C46B7D" w:rsidP="002A0AD1" w:rsidRDefault="00C46B7D" w14:paraId="0E1FFE0F" w14:textId="77777777">
      <w:pPr>
        <w:widowControl w:val="0"/>
        <w:spacing w:line="360" w:lineRule="auto"/>
        <w:ind w:left="567" w:right="567"/>
        <w:contextualSpacing/>
        <w:jc w:val="both"/>
        <w:rPr>
          <w:rFonts w:ascii="Palatino Linotype" w:hAnsi="Palatino Linotype"/>
          <w:bCs/>
          <w:i/>
          <w:iCs/>
          <w:color w:val="000000"/>
        </w:rPr>
      </w:pPr>
    </w:p>
    <w:p w:rsidRPr="00C46B7D" w:rsidR="00C46B7D" w:rsidP="002A0AD1" w:rsidRDefault="00C46B7D" w14:paraId="0CE57528" w14:textId="77777777">
      <w:pPr>
        <w:widowControl w:val="0"/>
        <w:spacing w:line="360" w:lineRule="auto"/>
        <w:ind w:left="567" w:right="567"/>
        <w:contextualSpacing/>
        <w:jc w:val="both"/>
        <w:rPr>
          <w:rFonts w:ascii="Palatino Linotype" w:hAnsi="Palatino Linotype"/>
          <w:bCs/>
          <w:i/>
          <w:iCs/>
          <w:color w:val="000000"/>
        </w:rPr>
      </w:pPr>
    </w:p>
    <w:p w:rsidRPr="00C46B7D" w:rsidR="009A4D33" w:rsidP="002A0AD1" w:rsidRDefault="009A4D33" w14:paraId="15EBBB44" w14:textId="7C73266B">
      <w:pPr>
        <w:spacing w:line="360" w:lineRule="auto"/>
        <w:ind w:left="567" w:right="567"/>
        <w:contextualSpacing/>
        <w:jc w:val="both"/>
        <w:rPr>
          <w:rFonts w:ascii="Palatino Linotype" w:hAnsi="Palatino Linotype" w:cs="Tahoma"/>
          <w:b/>
          <w:i/>
          <w:iCs/>
        </w:rPr>
      </w:pPr>
      <w:r w:rsidRPr="00C46B7D">
        <w:rPr>
          <w:rFonts w:ascii="Palatino Linotype" w:hAnsi="Palatino Linotype" w:cs="Tahoma"/>
          <w:b/>
          <w:i/>
          <w:iCs/>
        </w:rPr>
        <w:lastRenderedPageBreak/>
        <w:t xml:space="preserve">Solicitud con número de folio </w:t>
      </w:r>
      <w:r w:rsidRPr="00C46B7D">
        <w:rPr>
          <w:rFonts w:ascii="Palatino Linotype" w:hAnsi="Palatino Linotype" w:eastAsia="Calibri" w:cs="Tahoma"/>
          <w:b/>
          <w:bCs/>
          <w:i/>
          <w:iCs/>
        </w:rPr>
        <w:t>00014/TLALNEPA/IP/2022</w:t>
      </w:r>
    </w:p>
    <w:p w:rsidRPr="00C46B7D" w:rsidR="009A4D33" w:rsidP="002A0AD1" w:rsidRDefault="009A4D33" w14:paraId="0F7BCFA9" w14:textId="77777777">
      <w:pPr>
        <w:spacing w:line="360" w:lineRule="auto"/>
        <w:ind w:left="567" w:right="567"/>
        <w:contextualSpacing/>
        <w:jc w:val="both"/>
        <w:rPr>
          <w:rFonts w:ascii="Palatino Linotype" w:hAnsi="Palatino Linotype" w:cs="Tahoma"/>
          <w:b/>
          <w:i/>
          <w:iCs/>
        </w:rPr>
      </w:pPr>
      <w:r w:rsidRPr="00C46B7D">
        <w:rPr>
          <w:rFonts w:ascii="Palatino Linotype" w:hAnsi="Palatino Linotype" w:cs="Tahoma"/>
          <w:b/>
          <w:i/>
          <w:iCs/>
        </w:rPr>
        <w:t>“DESCRIPCIÓN CLARA Y PRECISA DE LA INFORMACIÓN SOLICITADA</w:t>
      </w:r>
    </w:p>
    <w:p w:rsidRPr="000B4DAA" w:rsidR="009A4D33" w:rsidP="002A0AD1" w:rsidRDefault="009A4D33" w14:paraId="1BDA4377" w14:textId="14ACE547">
      <w:pPr>
        <w:widowControl w:val="0"/>
        <w:spacing w:line="360" w:lineRule="auto"/>
        <w:ind w:left="567" w:right="567"/>
        <w:contextualSpacing/>
        <w:jc w:val="both"/>
        <w:rPr>
          <w:rFonts w:ascii="Palatino Linotype" w:hAnsi="Palatino Linotype"/>
          <w:bCs/>
          <w:i/>
          <w:iCs/>
          <w:color w:val="000000"/>
        </w:rPr>
      </w:pPr>
      <w:r w:rsidRPr="00C46B7D">
        <w:rPr>
          <w:rFonts w:ascii="Palatino Linotype" w:hAnsi="Palatino Linotype"/>
          <w:bCs/>
          <w:i/>
          <w:iCs/>
          <w:color w:val="000000"/>
        </w:rPr>
        <w:t>Favor de enviar la nómina completa y horarios del personal adscrito a la Quinta regiduria a cargo del C. Victor Manuel Pérez Solicito curriculum del C. Victor Manuel Perez asi como su cédula profesional y titulo profesional Solicito el presupuesto designado a la quinta</w:t>
      </w:r>
      <w:r w:rsidRPr="000B4DAA">
        <w:rPr>
          <w:rFonts w:ascii="Palatino Linotype" w:hAnsi="Palatino Linotype"/>
          <w:bCs/>
          <w:i/>
          <w:iCs/>
          <w:color w:val="000000"/>
        </w:rPr>
        <w:t xml:space="preserve"> regiduria asi como sus actividades institucionales.” (Sic.)</w:t>
      </w:r>
    </w:p>
    <w:p w:rsidRPr="000B4DAA" w:rsidR="009A4D33" w:rsidP="002A0AD1" w:rsidRDefault="009A4D33" w14:paraId="27FC523D" w14:textId="77777777">
      <w:pPr>
        <w:widowControl w:val="0"/>
        <w:spacing w:line="360" w:lineRule="auto"/>
        <w:ind w:left="567" w:right="567"/>
        <w:contextualSpacing/>
        <w:jc w:val="both"/>
        <w:rPr>
          <w:rFonts w:ascii="Palatino Linotype" w:hAnsi="Palatino Linotype"/>
          <w:bCs/>
          <w:i/>
          <w:iCs/>
          <w:color w:val="000000"/>
        </w:rPr>
      </w:pPr>
    </w:p>
    <w:p w:rsidRPr="000B4DAA" w:rsidR="0073054B" w:rsidP="002A0AD1" w:rsidRDefault="009A4D33" w14:paraId="428C0214" w14:textId="1B50985C">
      <w:pPr>
        <w:tabs>
          <w:tab w:val="left" w:pos="4667"/>
        </w:tabs>
        <w:spacing w:line="360" w:lineRule="auto"/>
        <w:rPr>
          <w:rFonts w:ascii="Palatino Linotype" w:hAnsi="Palatino Linotype" w:cs="Tahoma"/>
          <w:bCs/>
          <w:i/>
        </w:rPr>
      </w:pPr>
      <w:r w:rsidRPr="000B4DAA">
        <w:rPr>
          <w:rFonts w:ascii="Palatino Linotype" w:hAnsi="Palatino Linotype" w:cs="Tahoma"/>
          <w:bCs/>
          <w:iCs/>
          <w:sz w:val="22"/>
          <w:szCs w:val="22"/>
        </w:rPr>
        <w:t>Es de señalar que, en las tres</w:t>
      </w:r>
      <w:r w:rsidRPr="000B4DAA" w:rsidR="0073054B">
        <w:rPr>
          <w:rFonts w:ascii="Palatino Linotype" w:hAnsi="Palatino Linotype" w:cs="Tahoma"/>
          <w:bCs/>
          <w:iCs/>
          <w:sz w:val="22"/>
          <w:szCs w:val="22"/>
        </w:rPr>
        <w:t xml:space="preserve"> solicitudes de acceso a la información, </w:t>
      </w:r>
      <w:r w:rsidRPr="000B4DAA" w:rsidR="00774321">
        <w:rPr>
          <w:rFonts w:ascii="Palatino Linotype" w:hAnsi="Palatino Linotype" w:cs="Tahoma"/>
          <w:bCs/>
          <w:iCs/>
          <w:sz w:val="22"/>
          <w:szCs w:val="22"/>
        </w:rPr>
        <w:t>la</w:t>
      </w:r>
      <w:r w:rsidRPr="000B4DAA" w:rsidR="0073054B">
        <w:rPr>
          <w:rFonts w:ascii="Palatino Linotype" w:hAnsi="Palatino Linotype" w:cs="Tahoma"/>
          <w:bCs/>
          <w:iCs/>
          <w:sz w:val="22"/>
          <w:szCs w:val="22"/>
        </w:rPr>
        <w:t xml:space="preserve"> Particular eligió como modalidad de entrega de la información </w:t>
      </w:r>
      <w:r w:rsidRPr="000B4DAA" w:rsidR="0073054B">
        <w:rPr>
          <w:rFonts w:ascii="Palatino Linotype" w:hAnsi="Palatino Linotype" w:cs="Tahoma"/>
          <w:bCs/>
          <w:i/>
          <w:sz w:val="22"/>
          <w:szCs w:val="22"/>
        </w:rPr>
        <w:t>“A través del SAIMEX”.</w:t>
      </w:r>
    </w:p>
    <w:p w:rsidRPr="000B4DAA" w:rsidR="00F61C75" w:rsidP="002A0AD1" w:rsidRDefault="00F61C75" w14:paraId="124152D8" w14:textId="08011360">
      <w:pPr>
        <w:spacing w:line="360" w:lineRule="auto"/>
        <w:ind w:left="567" w:right="567"/>
        <w:contextualSpacing/>
        <w:jc w:val="both"/>
        <w:rPr>
          <w:rFonts w:ascii="Palatino Linotype" w:hAnsi="Palatino Linotype" w:cs="Tahoma"/>
          <w:bCs/>
          <w:i/>
          <w:sz w:val="22"/>
        </w:rPr>
      </w:pPr>
    </w:p>
    <w:p w:rsidRPr="000B4DAA" w:rsidR="008F4B45" w:rsidP="002A0AD1" w:rsidRDefault="00156E5D" w14:paraId="091A1333" w14:textId="17DB31DC">
      <w:pPr>
        <w:pStyle w:val="Prrafodelista"/>
        <w:tabs>
          <w:tab w:val="left" w:pos="567"/>
        </w:tabs>
        <w:spacing w:line="360" w:lineRule="auto"/>
        <w:ind w:left="0"/>
        <w:jc w:val="both"/>
        <w:rPr>
          <w:rFonts w:ascii="Palatino Linotype" w:hAnsi="Palatino Linotype" w:cs="Tahoma"/>
          <w:szCs w:val="22"/>
        </w:rPr>
      </w:pPr>
      <w:r w:rsidRPr="000B4DAA">
        <w:rPr>
          <w:rFonts w:ascii="Palatino Linotype" w:hAnsi="Palatino Linotype" w:cs="Tahoma"/>
          <w:b/>
          <w:szCs w:val="22"/>
        </w:rPr>
        <w:t xml:space="preserve">II. </w:t>
      </w:r>
      <w:r w:rsidRPr="000B4DAA" w:rsidR="008F4B45">
        <w:rPr>
          <w:rFonts w:ascii="Palatino Linotype" w:hAnsi="Palatino Linotype" w:cs="Tahoma"/>
          <w:b/>
          <w:szCs w:val="22"/>
        </w:rPr>
        <w:t>Respuesta del Sujeto Obligado.</w:t>
      </w:r>
    </w:p>
    <w:p w:rsidRPr="000B4DAA" w:rsidR="009B68DB" w:rsidP="002A0AD1" w:rsidRDefault="009B68DB" w14:paraId="19E5A2DB" w14:textId="77777777">
      <w:pPr>
        <w:autoSpaceDE w:val="0"/>
        <w:autoSpaceDN w:val="0"/>
        <w:adjustRightInd w:val="0"/>
        <w:spacing w:line="360" w:lineRule="auto"/>
        <w:ind w:right="-28"/>
        <w:jc w:val="both"/>
        <w:rPr>
          <w:rFonts w:ascii="Palatino Linotype" w:hAnsi="Palatino Linotype" w:cs="Tahoma"/>
          <w:bCs/>
          <w:sz w:val="22"/>
          <w:szCs w:val="22"/>
        </w:rPr>
      </w:pPr>
    </w:p>
    <w:p w:rsidRPr="000B4DAA" w:rsidR="00F772CF" w:rsidP="002A0AD1" w:rsidRDefault="00C923D7" w14:paraId="144E913A" w14:textId="61130031">
      <w:pPr>
        <w:autoSpaceDE w:val="0"/>
        <w:autoSpaceDN w:val="0"/>
        <w:adjustRightInd w:val="0"/>
        <w:spacing w:line="360" w:lineRule="auto"/>
        <w:ind w:right="-28"/>
        <w:jc w:val="both"/>
        <w:rPr>
          <w:rFonts w:ascii="Palatino Linotype" w:hAnsi="Palatino Linotype" w:cs="Tahoma"/>
          <w:sz w:val="22"/>
          <w:szCs w:val="22"/>
        </w:rPr>
      </w:pPr>
      <w:r w:rsidRPr="000B4DAA">
        <w:rPr>
          <w:rFonts w:ascii="Palatino Linotype" w:hAnsi="Palatino Linotype" w:cs="Tahoma"/>
          <w:bCs/>
          <w:sz w:val="22"/>
          <w:szCs w:val="22"/>
        </w:rPr>
        <w:t>Con fecha</w:t>
      </w:r>
      <w:r w:rsidRPr="000B4DAA" w:rsidR="008935C3">
        <w:rPr>
          <w:rFonts w:ascii="Palatino Linotype" w:hAnsi="Palatino Linotype" w:cs="Tahoma"/>
          <w:bCs/>
          <w:sz w:val="22"/>
          <w:szCs w:val="22"/>
        </w:rPr>
        <w:t xml:space="preserve"> </w:t>
      </w:r>
      <w:r w:rsidRPr="000B4DAA" w:rsidR="009A4D33">
        <w:rPr>
          <w:rFonts w:ascii="Palatino Linotype" w:hAnsi="Palatino Linotype" w:cs="Tahoma"/>
          <w:bCs/>
          <w:sz w:val="22"/>
          <w:szCs w:val="22"/>
        </w:rPr>
        <w:t>diez de febrero de dos mil veintidós</w:t>
      </w:r>
      <w:r w:rsidRPr="000B4DAA" w:rsidR="008935C3">
        <w:rPr>
          <w:rFonts w:ascii="Palatino Linotype" w:hAnsi="Palatino Linotype" w:cs="Tahoma"/>
          <w:bCs/>
          <w:sz w:val="22"/>
          <w:szCs w:val="22"/>
        </w:rPr>
        <w:t>, el</w:t>
      </w:r>
      <w:r w:rsidRPr="000B4DAA" w:rsidR="008935C3">
        <w:rPr>
          <w:rFonts w:ascii="Palatino Linotype" w:hAnsi="Palatino Linotype" w:cs="Tahoma"/>
          <w:b/>
          <w:sz w:val="22"/>
          <w:szCs w:val="22"/>
        </w:rPr>
        <w:t xml:space="preserve"> </w:t>
      </w:r>
      <w:r w:rsidRPr="000B4DAA" w:rsidR="008935C3">
        <w:rPr>
          <w:rFonts w:ascii="Palatino Linotype" w:hAnsi="Palatino Linotype" w:cs="Tahoma"/>
          <w:sz w:val="22"/>
          <w:szCs w:val="22"/>
        </w:rPr>
        <w:t>Sujeto Obligado dio respuesta a la</w:t>
      </w:r>
      <w:r w:rsidRPr="000B4DAA" w:rsidR="0073054B">
        <w:rPr>
          <w:rFonts w:ascii="Palatino Linotype" w:hAnsi="Palatino Linotype" w:cs="Tahoma"/>
          <w:sz w:val="22"/>
          <w:szCs w:val="22"/>
        </w:rPr>
        <w:t>s</w:t>
      </w:r>
      <w:r w:rsidRPr="000B4DAA" w:rsidR="009F789C">
        <w:rPr>
          <w:rFonts w:ascii="Palatino Linotype" w:hAnsi="Palatino Linotype" w:cs="Tahoma"/>
          <w:sz w:val="22"/>
          <w:szCs w:val="22"/>
        </w:rPr>
        <w:t xml:space="preserve"> solicitud</w:t>
      </w:r>
      <w:r w:rsidRPr="000B4DAA" w:rsidR="0073054B">
        <w:rPr>
          <w:rFonts w:ascii="Palatino Linotype" w:hAnsi="Palatino Linotype" w:cs="Tahoma"/>
          <w:sz w:val="22"/>
          <w:szCs w:val="22"/>
        </w:rPr>
        <w:t>es</w:t>
      </w:r>
      <w:r w:rsidRPr="000B4DAA" w:rsidR="008935C3">
        <w:rPr>
          <w:rFonts w:ascii="Palatino Linotype" w:hAnsi="Palatino Linotype" w:cs="Tahoma"/>
          <w:sz w:val="22"/>
          <w:szCs w:val="22"/>
        </w:rPr>
        <w:t xml:space="preserve"> de acceso a la información</w:t>
      </w:r>
      <w:r w:rsidRPr="000B4DAA" w:rsidR="00156E5D">
        <w:rPr>
          <w:rFonts w:ascii="Palatino Linotype" w:hAnsi="Palatino Linotype" w:cs="Tahoma"/>
          <w:sz w:val="22"/>
          <w:szCs w:val="22"/>
        </w:rPr>
        <w:t>,</w:t>
      </w:r>
      <w:r w:rsidRPr="000B4DAA" w:rsidR="008935C3">
        <w:rPr>
          <w:rFonts w:ascii="Palatino Linotype" w:hAnsi="Palatino Linotype" w:cs="Tahoma"/>
          <w:sz w:val="22"/>
          <w:szCs w:val="22"/>
        </w:rPr>
        <w:t xml:space="preserve"> a través del Sistema de Acceso a la Información Mexiquense (SAIMEX), </w:t>
      </w:r>
      <w:r w:rsidRPr="000B4DAA" w:rsidR="0073054B">
        <w:rPr>
          <w:rFonts w:ascii="Palatino Linotype" w:hAnsi="Palatino Linotype" w:cs="Tahoma"/>
          <w:sz w:val="22"/>
          <w:szCs w:val="22"/>
        </w:rPr>
        <w:t>a través de la digitalización de los siguientes documentos</w:t>
      </w:r>
      <w:r w:rsidRPr="000B4DAA" w:rsidR="00506B9C">
        <w:rPr>
          <w:rFonts w:ascii="Palatino Linotype" w:hAnsi="Palatino Linotype" w:cs="Tahoma"/>
          <w:sz w:val="22"/>
          <w:szCs w:val="22"/>
        </w:rPr>
        <w:t>:</w:t>
      </w:r>
    </w:p>
    <w:p w:rsidRPr="000B4DAA" w:rsidR="009E6858" w:rsidP="002A0AD1" w:rsidRDefault="009E6858" w14:paraId="000FFF17" w14:textId="0F774D75">
      <w:pPr>
        <w:autoSpaceDE w:val="0"/>
        <w:autoSpaceDN w:val="0"/>
        <w:adjustRightInd w:val="0"/>
        <w:spacing w:line="360" w:lineRule="auto"/>
        <w:ind w:right="-28"/>
        <w:jc w:val="both"/>
        <w:rPr>
          <w:rFonts w:ascii="Palatino Linotype" w:hAnsi="Palatino Linotype" w:cs="Tahoma"/>
          <w:sz w:val="22"/>
          <w:szCs w:val="22"/>
        </w:rPr>
      </w:pPr>
    </w:p>
    <w:p w:rsidRPr="000B4DAA" w:rsidR="00990EEC" w:rsidP="002A0AD1" w:rsidRDefault="00990EEC" w14:paraId="4CCEA2FF" w14:textId="01019261">
      <w:pPr>
        <w:spacing w:line="360" w:lineRule="auto"/>
        <w:ind w:right="567"/>
        <w:contextualSpacing/>
        <w:jc w:val="both"/>
        <w:rPr>
          <w:rFonts w:ascii="Palatino Linotype" w:hAnsi="Palatino Linotype" w:eastAsia="Calibri" w:cs="Tahoma"/>
          <w:bCs/>
          <w:sz w:val="22"/>
          <w:lang w:eastAsia="en-US"/>
        </w:rPr>
      </w:pPr>
      <w:r w:rsidRPr="000B4DAA">
        <w:rPr>
          <w:rFonts w:ascii="Palatino Linotype" w:hAnsi="Palatino Linotype" w:cs="Tahoma"/>
          <w:b/>
          <w:sz w:val="22"/>
        </w:rPr>
        <w:t xml:space="preserve">Solicitud con número de folio </w:t>
      </w:r>
      <w:r w:rsidRPr="000B4DAA" w:rsidR="009A4D33">
        <w:rPr>
          <w:rFonts w:ascii="Palatino Linotype" w:hAnsi="Palatino Linotype" w:eastAsia="Calibri" w:cs="Tahoma"/>
          <w:b/>
          <w:bCs/>
          <w:sz w:val="22"/>
          <w:lang w:eastAsia="en-US"/>
        </w:rPr>
        <w:t>00011/TLALNEPA/IP/2022</w:t>
      </w:r>
      <w:r w:rsidRPr="000B4DAA">
        <w:rPr>
          <w:rFonts w:ascii="Palatino Linotype" w:hAnsi="Palatino Linotype" w:eastAsia="Calibri" w:cs="Tahoma"/>
          <w:b/>
          <w:bCs/>
          <w:sz w:val="22"/>
          <w:lang w:eastAsia="en-US"/>
        </w:rPr>
        <w:t>.</w:t>
      </w:r>
      <w:r w:rsidRPr="000B4DAA">
        <w:rPr>
          <w:rFonts w:ascii="Palatino Linotype" w:hAnsi="Palatino Linotype" w:eastAsia="Calibri" w:cs="Tahoma"/>
          <w:bCs/>
          <w:sz w:val="22"/>
          <w:lang w:eastAsia="en-US"/>
        </w:rPr>
        <w:t xml:space="preserve"> </w:t>
      </w:r>
    </w:p>
    <w:p w:rsidRPr="000B4DAA" w:rsidR="00990EEC" w:rsidP="002A0AD1" w:rsidRDefault="00990EEC" w14:paraId="2E4FF425" w14:textId="77777777">
      <w:pPr>
        <w:spacing w:line="360" w:lineRule="auto"/>
        <w:ind w:right="567"/>
        <w:contextualSpacing/>
        <w:jc w:val="both"/>
        <w:rPr>
          <w:rFonts w:ascii="Palatino Linotype" w:hAnsi="Palatino Linotype" w:eastAsia="Calibri" w:cs="Tahoma"/>
          <w:bCs/>
          <w:sz w:val="22"/>
          <w:lang w:eastAsia="en-US"/>
        </w:rPr>
      </w:pPr>
    </w:p>
    <w:p w:rsidRPr="000B4DAA" w:rsidR="00990EEC" w:rsidP="002A0AD1" w:rsidRDefault="009A4D33" w14:paraId="4C55EB4F" w14:textId="43094D16">
      <w:pPr>
        <w:pStyle w:val="Prrafodelista"/>
        <w:numPr>
          <w:ilvl w:val="0"/>
          <w:numId w:val="3"/>
        </w:numPr>
        <w:spacing w:line="360" w:lineRule="auto"/>
        <w:ind w:left="709" w:hanging="436"/>
        <w:jc w:val="both"/>
        <w:rPr>
          <w:rFonts w:ascii="Palatino Linotype" w:hAnsi="Palatino Linotype" w:eastAsia="Calibri" w:cs="Tahoma"/>
          <w:bCs/>
          <w:lang w:eastAsia="en-US"/>
        </w:rPr>
      </w:pPr>
      <w:r w:rsidRPr="000B4DAA">
        <w:rPr>
          <w:rFonts w:ascii="Palatino Linotype" w:hAnsi="Palatino Linotype" w:eastAsia="Calibri" w:cs="Tahoma"/>
          <w:bCs/>
          <w:lang w:eastAsia="en-US"/>
        </w:rPr>
        <w:t xml:space="preserve">Cédula profesional expedida </w:t>
      </w:r>
      <w:r w:rsidRPr="000B4DAA" w:rsidR="007A4E66">
        <w:rPr>
          <w:rFonts w:ascii="Palatino Linotype" w:hAnsi="Palatino Linotype" w:eastAsia="Calibri" w:cs="Tahoma"/>
          <w:bCs/>
          <w:lang w:eastAsia="en-US"/>
        </w:rPr>
        <w:t xml:space="preserve">por la Dirección General de Profesiones, </w:t>
      </w:r>
      <w:r w:rsidRPr="000B4DAA">
        <w:rPr>
          <w:rFonts w:ascii="Palatino Linotype" w:hAnsi="Palatino Linotype" w:eastAsia="Calibri" w:cs="Tahoma"/>
          <w:bCs/>
          <w:lang w:eastAsia="en-US"/>
        </w:rPr>
        <w:t xml:space="preserve">a favor del C. Jorge Cervera Muñoz, de la cual fue testada </w:t>
      </w:r>
      <w:r w:rsidRPr="000B4DAA">
        <w:rPr>
          <w:rFonts w:ascii="Palatino Linotype" w:hAnsi="Palatino Linotype" w:eastAsia="Calibri" w:cs="Tahoma"/>
          <w:b/>
          <w:bCs/>
          <w:lang w:eastAsia="en-US"/>
        </w:rPr>
        <w:t xml:space="preserve">la firma </w:t>
      </w:r>
      <w:r w:rsidRPr="000B4DAA" w:rsidR="007A4E66">
        <w:rPr>
          <w:rFonts w:ascii="Palatino Linotype" w:hAnsi="Palatino Linotype" w:eastAsia="Calibri" w:cs="Tahoma"/>
          <w:b/>
          <w:bCs/>
          <w:lang w:eastAsia="en-US"/>
        </w:rPr>
        <w:t>y fotografía</w:t>
      </w:r>
      <w:r w:rsidRPr="000B4DAA" w:rsidR="007A4E66">
        <w:rPr>
          <w:rFonts w:ascii="Palatino Linotype" w:hAnsi="Palatino Linotype" w:eastAsia="Calibri" w:cs="Tahoma"/>
          <w:bCs/>
          <w:lang w:eastAsia="en-US"/>
        </w:rPr>
        <w:t xml:space="preserve"> del interesado.</w:t>
      </w:r>
    </w:p>
    <w:p w:rsidRPr="000B4DAA" w:rsidR="007A4E66" w:rsidP="002A0AD1" w:rsidRDefault="007A4E66" w14:paraId="08C6EA1B" w14:textId="56DADF99">
      <w:pPr>
        <w:pStyle w:val="Prrafodelista"/>
        <w:numPr>
          <w:ilvl w:val="0"/>
          <w:numId w:val="3"/>
        </w:numPr>
        <w:spacing w:line="360" w:lineRule="auto"/>
        <w:ind w:left="709" w:hanging="436"/>
        <w:jc w:val="both"/>
        <w:rPr>
          <w:rFonts w:ascii="Palatino Linotype" w:hAnsi="Palatino Linotype" w:eastAsia="Calibri" w:cs="Tahoma"/>
          <w:bCs/>
          <w:lang w:eastAsia="en-US"/>
        </w:rPr>
      </w:pPr>
      <w:r w:rsidRPr="000B4DAA">
        <w:rPr>
          <w:rFonts w:ascii="Palatino Linotype" w:hAnsi="Palatino Linotype" w:eastAsia="Calibri" w:cs="Tahoma"/>
          <w:bCs/>
          <w:lang w:eastAsia="en-US"/>
        </w:rPr>
        <w:t>Trece curriculums vitae de personal de la Dirección de Servicios Públicos</w:t>
      </w:r>
      <w:r w:rsidRPr="000B4DAA" w:rsidR="00966215">
        <w:rPr>
          <w:rFonts w:ascii="Palatino Linotype" w:hAnsi="Palatino Linotype" w:eastAsia="Calibri" w:cs="Tahoma"/>
          <w:bCs/>
          <w:lang w:eastAsia="en-US"/>
        </w:rPr>
        <w:t>.</w:t>
      </w:r>
    </w:p>
    <w:p w:rsidRPr="000B4DAA" w:rsidR="00966215" w:rsidP="002A0AD1" w:rsidRDefault="00966215" w14:paraId="25C0CDCB" w14:textId="60A773EF">
      <w:pPr>
        <w:pStyle w:val="Prrafodelista"/>
        <w:numPr>
          <w:ilvl w:val="0"/>
          <w:numId w:val="3"/>
        </w:numPr>
        <w:spacing w:line="360" w:lineRule="auto"/>
        <w:ind w:left="709" w:hanging="436"/>
        <w:jc w:val="both"/>
        <w:rPr>
          <w:rFonts w:ascii="Palatino Linotype" w:hAnsi="Palatino Linotype" w:eastAsia="Calibri" w:cs="Tahoma"/>
          <w:bCs/>
          <w:lang w:eastAsia="en-US"/>
        </w:rPr>
      </w:pPr>
      <w:r w:rsidRPr="000B4DAA">
        <w:rPr>
          <w:rFonts w:ascii="Palatino Linotype" w:hAnsi="Palatino Linotype" w:eastAsia="Calibri" w:cs="Tahoma"/>
          <w:bCs/>
          <w:lang w:eastAsia="en-US"/>
        </w:rPr>
        <w:t>Acuerdo de clasificación de información 002/CT/05-ORD/2022 donde el Comité de Transparencia confirma la clasificación como confidencial de la firma de la cédula profesional.</w:t>
      </w:r>
    </w:p>
    <w:p w:rsidRPr="000B4DAA" w:rsidR="00E34442" w:rsidP="002A0AD1" w:rsidRDefault="00E34442" w14:paraId="499FBA3E" w14:textId="56E2F0FE">
      <w:pPr>
        <w:pStyle w:val="Prrafodelista"/>
        <w:numPr>
          <w:ilvl w:val="0"/>
          <w:numId w:val="3"/>
        </w:numPr>
        <w:spacing w:line="360" w:lineRule="auto"/>
        <w:ind w:left="709" w:hanging="436"/>
        <w:jc w:val="both"/>
        <w:rPr>
          <w:rFonts w:ascii="Palatino Linotype" w:hAnsi="Palatino Linotype" w:eastAsia="Calibri" w:cs="Tahoma"/>
          <w:bCs/>
          <w:lang w:eastAsia="en-US"/>
        </w:rPr>
      </w:pPr>
      <w:r w:rsidRPr="000B4DAA">
        <w:rPr>
          <w:rFonts w:ascii="Palatino Linotype" w:hAnsi="Palatino Linotype" w:eastAsia="Calibri" w:cs="Tahoma"/>
          <w:bCs/>
          <w:lang w:eastAsia="en-US"/>
        </w:rPr>
        <w:t xml:space="preserve">Oficio DA/0364/2022 de ocho de febrero de  dos mil veintidós, por medio del cual el Director de Administración comunica a la titular de la Unidad de Transparencia que </w:t>
      </w:r>
      <w:r w:rsidRPr="000B4DAA">
        <w:rPr>
          <w:rFonts w:ascii="Palatino Linotype" w:hAnsi="Palatino Linotype" w:eastAsia="Calibri" w:cs="Tahoma"/>
          <w:bCs/>
          <w:lang w:eastAsia="en-US"/>
        </w:rPr>
        <w:lastRenderedPageBreak/>
        <w:t>solicita la intervención del Comité de Transparencia. Así mismo comunica que por lo que hace  a los nombres de  los titulares de las distintas áreas de la Dirección de Servicios Públicos, así como comprobante de experiencia, que a la fecha de la solicitud no se contaban con designaciones ni documentación relativa a dichos servidores públicos.</w:t>
      </w:r>
    </w:p>
    <w:p w:rsidRPr="000B4DAA" w:rsidR="00E34442" w:rsidP="002A0AD1" w:rsidRDefault="00E34442" w14:paraId="5B443426" w14:textId="7DEF7D1D">
      <w:pPr>
        <w:pStyle w:val="Prrafodelista"/>
        <w:numPr>
          <w:ilvl w:val="0"/>
          <w:numId w:val="3"/>
        </w:numPr>
        <w:spacing w:line="360" w:lineRule="auto"/>
        <w:ind w:left="709" w:hanging="436"/>
        <w:jc w:val="both"/>
        <w:rPr>
          <w:rFonts w:ascii="Palatino Linotype" w:hAnsi="Palatino Linotype" w:eastAsia="Calibri" w:cs="Tahoma"/>
          <w:bCs/>
          <w:lang w:eastAsia="en-US"/>
        </w:rPr>
      </w:pPr>
      <w:r w:rsidRPr="000B4DAA">
        <w:rPr>
          <w:rFonts w:ascii="Palatino Linotype" w:hAnsi="Palatino Linotype" w:eastAsia="Calibri" w:cs="Tahoma"/>
          <w:bCs/>
          <w:lang w:eastAsia="en-US"/>
        </w:rPr>
        <w:t xml:space="preserve">Oficio DJ/46/2022 </w:t>
      </w:r>
      <w:r w:rsidRPr="000B4DAA" w:rsidR="00DC4516">
        <w:rPr>
          <w:rFonts w:ascii="Palatino Linotype" w:hAnsi="Palatino Linotype" w:eastAsia="Calibri" w:cs="Tahoma"/>
          <w:bCs/>
          <w:lang w:eastAsia="en-US"/>
        </w:rPr>
        <w:t xml:space="preserve">de once de </w:t>
      </w:r>
      <w:r w:rsidRPr="000B4DAA">
        <w:rPr>
          <w:rFonts w:ascii="Palatino Linotype" w:hAnsi="Palatino Linotype" w:eastAsia="Calibri" w:cs="Tahoma"/>
          <w:bCs/>
          <w:lang w:eastAsia="en-US"/>
        </w:rPr>
        <w:t>enero</w:t>
      </w:r>
      <w:r w:rsidRPr="000B4DAA" w:rsidR="00DC4516">
        <w:rPr>
          <w:rFonts w:ascii="Palatino Linotype" w:hAnsi="Palatino Linotype" w:eastAsia="Calibri" w:cs="Tahoma"/>
          <w:bCs/>
          <w:lang w:eastAsia="en-US"/>
        </w:rPr>
        <w:t xml:space="preserve"> de</w:t>
      </w:r>
      <w:r w:rsidRPr="000B4DAA">
        <w:rPr>
          <w:rFonts w:ascii="Palatino Linotype" w:hAnsi="Palatino Linotype" w:eastAsia="Calibri" w:cs="Tahoma"/>
          <w:bCs/>
          <w:lang w:eastAsia="en-US"/>
        </w:rPr>
        <w:t xml:space="preserve"> dos mil veintidós, donde el Director </w:t>
      </w:r>
      <w:r w:rsidRPr="000B4DAA" w:rsidR="00DC4516">
        <w:rPr>
          <w:rFonts w:ascii="Palatino Linotype" w:hAnsi="Palatino Linotype" w:eastAsia="Calibri" w:cs="Tahoma"/>
          <w:bCs/>
          <w:lang w:eastAsia="en-US"/>
        </w:rPr>
        <w:t>Jurídico</w:t>
      </w:r>
      <w:r w:rsidRPr="000B4DAA">
        <w:rPr>
          <w:rFonts w:ascii="Palatino Linotype" w:hAnsi="Palatino Linotype" w:eastAsia="Calibri" w:cs="Tahoma"/>
          <w:bCs/>
          <w:lang w:eastAsia="en-US"/>
        </w:rPr>
        <w:t xml:space="preserve"> comunica que la Ley </w:t>
      </w:r>
      <w:r w:rsidRPr="000B4DAA" w:rsidR="00DC4516">
        <w:rPr>
          <w:rFonts w:ascii="Palatino Linotype" w:hAnsi="Palatino Linotype" w:eastAsia="Calibri" w:cs="Tahoma"/>
          <w:bCs/>
          <w:lang w:eastAsia="en-US"/>
        </w:rPr>
        <w:t>Orgánica</w:t>
      </w:r>
      <w:r w:rsidRPr="000B4DAA">
        <w:rPr>
          <w:rFonts w:ascii="Palatino Linotype" w:hAnsi="Palatino Linotype" w:eastAsia="Calibri" w:cs="Tahoma"/>
          <w:bCs/>
          <w:lang w:eastAsia="en-US"/>
        </w:rPr>
        <w:t xml:space="preserve"> Municipal del Estado de México, solo establece los requisitos a satisfacer para ocupar los cargos de Secre</w:t>
      </w:r>
      <w:r w:rsidRPr="000B4DAA" w:rsidR="00DC4516">
        <w:rPr>
          <w:rFonts w:ascii="Palatino Linotype" w:hAnsi="Palatino Linotype" w:eastAsia="Calibri" w:cs="Tahoma"/>
          <w:bCs/>
          <w:lang w:eastAsia="en-US"/>
        </w:rPr>
        <w:t>tario del Ayuntamiento, Tesorero, Director de Obras  Públicas, de Desarrollo Económico, Director de Turismo, Coordinador General Municipal de Mejora Regulatoria, Ecología, Desarrollo Urbano, de Desarrollo Social o equivalentes, titulares de las unidades administrativas de Protección Civil y de los organismos auxiliares.</w:t>
      </w:r>
    </w:p>
    <w:p w:rsidRPr="000B4DAA" w:rsidR="00990EEC" w:rsidP="002A0AD1" w:rsidRDefault="00990EEC" w14:paraId="2F2FF7D2" w14:textId="4AC1DF1F">
      <w:pPr>
        <w:autoSpaceDE w:val="0"/>
        <w:autoSpaceDN w:val="0"/>
        <w:adjustRightInd w:val="0"/>
        <w:spacing w:line="360" w:lineRule="auto"/>
        <w:ind w:right="-28"/>
        <w:jc w:val="both"/>
        <w:rPr>
          <w:rFonts w:ascii="Palatino Linotype" w:hAnsi="Palatino Linotype" w:cs="Tahoma"/>
          <w:sz w:val="22"/>
          <w:szCs w:val="22"/>
        </w:rPr>
      </w:pPr>
    </w:p>
    <w:p w:rsidRPr="000B4DAA" w:rsidR="00990EEC" w:rsidP="002A0AD1" w:rsidRDefault="00990EEC" w14:paraId="728FB09F" w14:textId="7E535D25">
      <w:pPr>
        <w:spacing w:line="360" w:lineRule="auto"/>
        <w:ind w:right="567"/>
        <w:contextualSpacing/>
        <w:jc w:val="both"/>
        <w:rPr>
          <w:rFonts w:ascii="Palatino Linotype" w:hAnsi="Palatino Linotype" w:eastAsia="Calibri" w:cs="Tahoma"/>
          <w:b/>
          <w:bCs/>
          <w:sz w:val="22"/>
          <w:lang w:eastAsia="en-US"/>
        </w:rPr>
      </w:pPr>
      <w:r w:rsidRPr="000B4DAA">
        <w:rPr>
          <w:rFonts w:ascii="Palatino Linotype" w:hAnsi="Palatino Linotype" w:cs="Tahoma"/>
          <w:b/>
          <w:sz w:val="22"/>
        </w:rPr>
        <w:t xml:space="preserve">Solicitud con número de folio </w:t>
      </w:r>
      <w:r w:rsidRPr="000B4DAA" w:rsidR="00DC4516">
        <w:rPr>
          <w:rFonts w:ascii="Palatino Linotype" w:hAnsi="Palatino Linotype" w:eastAsia="Calibri" w:cs="Tahoma"/>
          <w:b/>
          <w:bCs/>
          <w:sz w:val="22"/>
          <w:lang w:eastAsia="en-US"/>
        </w:rPr>
        <w:t>00013/TLALNEPA/IP/2022.</w:t>
      </w:r>
    </w:p>
    <w:p w:rsidRPr="000B4DAA" w:rsidR="00DC4516" w:rsidP="002A0AD1" w:rsidRDefault="00DC4516" w14:paraId="5F295936" w14:textId="77777777">
      <w:pPr>
        <w:spacing w:line="360" w:lineRule="auto"/>
        <w:ind w:right="567"/>
        <w:contextualSpacing/>
        <w:jc w:val="both"/>
        <w:rPr>
          <w:rFonts w:ascii="Palatino Linotype" w:hAnsi="Palatino Linotype" w:eastAsia="Calibri" w:cs="Tahoma"/>
          <w:bCs/>
          <w:sz w:val="22"/>
          <w:lang w:eastAsia="en-US"/>
        </w:rPr>
      </w:pPr>
    </w:p>
    <w:p w:rsidRPr="000B4DAA" w:rsidR="00DC4516" w:rsidP="002A0AD1" w:rsidRDefault="00DC4516" w14:paraId="09F44C2B" w14:textId="77777777">
      <w:pPr>
        <w:pStyle w:val="Prrafodelista"/>
        <w:numPr>
          <w:ilvl w:val="0"/>
          <w:numId w:val="4"/>
        </w:numPr>
        <w:spacing w:line="360" w:lineRule="auto"/>
        <w:ind w:left="567" w:hanging="567"/>
        <w:jc w:val="both"/>
        <w:rPr>
          <w:rFonts w:ascii="Palatino Linotype" w:hAnsi="Palatino Linotype" w:eastAsia="Calibri" w:cs="Tahoma"/>
          <w:bCs/>
          <w:lang w:eastAsia="en-US"/>
        </w:rPr>
      </w:pPr>
      <w:r w:rsidRPr="000B4DAA">
        <w:rPr>
          <w:rFonts w:ascii="Palatino Linotype" w:hAnsi="Palatino Linotype" w:eastAsia="Calibri" w:cs="Tahoma"/>
          <w:bCs/>
          <w:lang w:eastAsia="en-US"/>
        </w:rPr>
        <w:t xml:space="preserve">Cédula profesional expedida por la Dirección General de Profesiones, a favor del C. Jorge Cervera Muñoz, de la cual fue testada </w:t>
      </w:r>
      <w:r w:rsidRPr="000B4DAA">
        <w:rPr>
          <w:rFonts w:ascii="Palatino Linotype" w:hAnsi="Palatino Linotype" w:eastAsia="Calibri" w:cs="Tahoma"/>
          <w:b/>
          <w:bCs/>
          <w:lang w:eastAsia="en-US"/>
        </w:rPr>
        <w:t>la firma y fotografía</w:t>
      </w:r>
      <w:r w:rsidRPr="000B4DAA">
        <w:rPr>
          <w:rFonts w:ascii="Palatino Linotype" w:hAnsi="Palatino Linotype" w:eastAsia="Calibri" w:cs="Tahoma"/>
          <w:bCs/>
          <w:lang w:eastAsia="en-US"/>
        </w:rPr>
        <w:t xml:space="preserve"> del interesado.</w:t>
      </w:r>
    </w:p>
    <w:p w:rsidRPr="000B4DAA" w:rsidR="00DC4516" w:rsidP="002A0AD1" w:rsidRDefault="00DC4516" w14:paraId="4A3FC526" w14:textId="7C1AD5B3">
      <w:pPr>
        <w:pStyle w:val="Prrafodelista"/>
        <w:numPr>
          <w:ilvl w:val="0"/>
          <w:numId w:val="4"/>
        </w:numPr>
        <w:spacing w:line="360" w:lineRule="auto"/>
        <w:ind w:left="567" w:hanging="567"/>
        <w:jc w:val="both"/>
        <w:rPr>
          <w:rFonts w:ascii="Palatino Linotype" w:hAnsi="Palatino Linotype" w:eastAsia="Calibri" w:cs="Tahoma"/>
          <w:bCs/>
          <w:lang w:eastAsia="en-US"/>
        </w:rPr>
      </w:pPr>
      <w:r w:rsidRPr="000B4DAA">
        <w:rPr>
          <w:rFonts w:ascii="Palatino Linotype" w:hAnsi="Palatino Linotype" w:eastAsia="Calibri" w:cs="Tahoma"/>
          <w:bCs/>
          <w:lang w:eastAsia="en-US"/>
        </w:rPr>
        <w:t>Trece curriculums vitae de personal de la Dirección de Servicios Públicos.</w:t>
      </w:r>
    </w:p>
    <w:p w:rsidRPr="000B4DAA" w:rsidR="00DC4516" w:rsidP="002A0AD1" w:rsidRDefault="00DC4516" w14:paraId="2C852A31" w14:textId="66A4208C">
      <w:pPr>
        <w:pStyle w:val="Prrafodelista"/>
        <w:numPr>
          <w:ilvl w:val="0"/>
          <w:numId w:val="4"/>
        </w:numPr>
        <w:spacing w:line="360" w:lineRule="auto"/>
        <w:ind w:left="567" w:hanging="567"/>
        <w:jc w:val="both"/>
        <w:rPr>
          <w:rFonts w:ascii="Palatino Linotype" w:hAnsi="Palatino Linotype" w:eastAsia="Calibri" w:cs="Tahoma"/>
          <w:bCs/>
          <w:lang w:eastAsia="en-US"/>
        </w:rPr>
      </w:pPr>
      <w:r w:rsidRPr="000B4DAA">
        <w:rPr>
          <w:rFonts w:ascii="Palatino Linotype" w:hAnsi="Palatino Linotype" w:eastAsia="Calibri" w:cs="Tahoma"/>
          <w:bCs/>
          <w:lang w:eastAsia="en-US"/>
        </w:rPr>
        <w:t xml:space="preserve">Plan de trabajo para 100 días, para la prestación del servicio de alumbrado </w:t>
      </w:r>
      <w:r w:rsidRPr="000B4DAA" w:rsidR="00091AC6">
        <w:rPr>
          <w:rFonts w:ascii="Palatino Linotype" w:hAnsi="Palatino Linotype" w:eastAsia="Calibri" w:cs="Tahoma"/>
          <w:bCs/>
          <w:lang w:eastAsia="en-US"/>
        </w:rPr>
        <w:t>público.</w:t>
      </w:r>
    </w:p>
    <w:p w:rsidRPr="000B4DAA" w:rsidR="00091AC6" w:rsidP="002A0AD1" w:rsidRDefault="00091AC6" w14:paraId="4AACEA44" w14:textId="378F606A">
      <w:pPr>
        <w:pStyle w:val="Prrafodelista"/>
        <w:numPr>
          <w:ilvl w:val="0"/>
          <w:numId w:val="4"/>
        </w:numPr>
        <w:spacing w:line="360" w:lineRule="auto"/>
        <w:ind w:left="567" w:hanging="567"/>
        <w:jc w:val="both"/>
        <w:rPr>
          <w:rFonts w:ascii="Palatino Linotype" w:hAnsi="Palatino Linotype" w:eastAsia="Calibri" w:cs="Tahoma"/>
          <w:bCs/>
          <w:lang w:eastAsia="en-US"/>
        </w:rPr>
      </w:pPr>
      <w:r w:rsidRPr="000B4DAA">
        <w:rPr>
          <w:rFonts w:ascii="Palatino Linotype" w:hAnsi="Palatino Linotype" w:eastAsia="Calibri" w:cs="Tahoma"/>
          <w:bCs/>
          <w:lang w:eastAsia="en-US"/>
        </w:rPr>
        <w:t>Plan de trabajo para 100 días  de acciones de señalización vial y bacheo</w:t>
      </w:r>
    </w:p>
    <w:p w:rsidRPr="000B4DAA" w:rsidR="00091AC6" w:rsidP="002A0AD1" w:rsidRDefault="00091AC6" w14:paraId="605D31AF" w14:textId="5922FF34">
      <w:pPr>
        <w:pStyle w:val="Prrafodelista"/>
        <w:numPr>
          <w:ilvl w:val="0"/>
          <w:numId w:val="4"/>
        </w:numPr>
        <w:spacing w:line="360" w:lineRule="auto"/>
        <w:ind w:left="567" w:hanging="567"/>
        <w:jc w:val="both"/>
        <w:rPr>
          <w:rFonts w:ascii="Palatino Linotype" w:hAnsi="Palatino Linotype" w:eastAsia="Calibri" w:cs="Tahoma"/>
          <w:bCs/>
          <w:lang w:eastAsia="en-US"/>
        </w:rPr>
      </w:pPr>
      <w:r w:rsidRPr="000B4DAA">
        <w:rPr>
          <w:rFonts w:ascii="Palatino Linotype" w:hAnsi="Palatino Linotype" w:eastAsia="Calibri" w:cs="Tahoma"/>
          <w:bCs/>
          <w:lang w:eastAsia="en-US"/>
        </w:rPr>
        <w:t>Plan de trabajo para 100 días, para la prestación del servicio de barrido manual y mecánico.</w:t>
      </w:r>
    </w:p>
    <w:p w:rsidRPr="000B4DAA" w:rsidR="00091AC6" w:rsidP="002A0AD1" w:rsidRDefault="00091AC6" w14:paraId="2EA54256" w14:textId="0D401AD3">
      <w:pPr>
        <w:pStyle w:val="Prrafodelista"/>
        <w:numPr>
          <w:ilvl w:val="0"/>
          <w:numId w:val="4"/>
        </w:numPr>
        <w:spacing w:line="360" w:lineRule="auto"/>
        <w:ind w:left="567" w:hanging="567"/>
        <w:jc w:val="both"/>
        <w:rPr>
          <w:rFonts w:ascii="Palatino Linotype" w:hAnsi="Palatino Linotype" w:eastAsia="Calibri" w:cs="Tahoma"/>
          <w:bCs/>
          <w:lang w:eastAsia="en-US"/>
        </w:rPr>
      </w:pPr>
      <w:r w:rsidRPr="000B4DAA">
        <w:rPr>
          <w:rFonts w:ascii="Palatino Linotype" w:hAnsi="Palatino Linotype" w:eastAsia="Calibri" w:cs="Tahoma"/>
          <w:bCs/>
          <w:lang w:eastAsia="en-US"/>
        </w:rPr>
        <w:t xml:space="preserve">Plan de trabajo para 100 días </w:t>
      </w:r>
      <w:r w:rsidRPr="000B4DAA" w:rsidR="00935DD9">
        <w:rPr>
          <w:rFonts w:ascii="Palatino Linotype" w:hAnsi="Palatino Linotype" w:eastAsia="Calibri" w:cs="Tahoma"/>
          <w:bCs/>
          <w:lang w:eastAsia="en-US"/>
        </w:rPr>
        <w:t xml:space="preserve">de la </w:t>
      </w:r>
      <w:r w:rsidRPr="000B4DAA">
        <w:rPr>
          <w:rFonts w:ascii="Palatino Linotype" w:hAnsi="Palatino Linotype" w:eastAsia="Calibri" w:cs="Tahoma"/>
          <w:bCs/>
          <w:lang w:eastAsia="en-US"/>
        </w:rPr>
        <w:t>Subdirección de Servicios Comunitarios.</w:t>
      </w:r>
    </w:p>
    <w:p w:rsidRPr="000B4DAA" w:rsidR="00091AC6" w:rsidP="002A0AD1" w:rsidRDefault="00091AC6" w14:paraId="523CD2A7" w14:textId="3662EF4D">
      <w:pPr>
        <w:pStyle w:val="Prrafodelista"/>
        <w:numPr>
          <w:ilvl w:val="0"/>
          <w:numId w:val="4"/>
        </w:numPr>
        <w:spacing w:line="360" w:lineRule="auto"/>
        <w:ind w:left="567" w:hanging="567"/>
        <w:jc w:val="both"/>
        <w:rPr>
          <w:rFonts w:ascii="Palatino Linotype" w:hAnsi="Palatino Linotype" w:eastAsia="Calibri" w:cs="Tahoma"/>
          <w:bCs/>
          <w:lang w:eastAsia="en-US"/>
        </w:rPr>
      </w:pPr>
      <w:r w:rsidRPr="000B4DAA">
        <w:rPr>
          <w:rFonts w:ascii="Palatino Linotype" w:hAnsi="Palatino Linotype" w:eastAsia="Calibri" w:cs="Tahoma"/>
          <w:bCs/>
          <w:lang w:eastAsia="en-US"/>
        </w:rPr>
        <w:t>Reglamento que no identifica su denominación, que contiene las atribuciones de las diversas áreas de la Dirección de Servicios Públicos.</w:t>
      </w:r>
    </w:p>
    <w:p w:rsidRPr="00801F46" w:rsidR="00091AC6" w:rsidP="002A0AD1" w:rsidRDefault="00091AC6" w14:paraId="0EADA36B" w14:textId="2AE21F87">
      <w:pPr>
        <w:pStyle w:val="Prrafodelista"/>
        <w:numPr>
          <w:ilvl w:val="0"/>
          <w:numId w:val="4"/>
        </w:numPr>
        <w:spacing w:line="360" w:lineRule="auto"/>
        <w:ind w:left="567" w:hanging="567"/>
        <w:jc w:val="both"/>
        <w:rPr>
          <w:rFonts w:ascii="Palatino Linotype" w:hAnsi="Palatino Linotype" w:eastAsia="Calibri" w:cs="Tahoma"/>
          <w:bCs/>
          <w:lang w:eastAsia="en-US"/>
        </w:rPr>
      </w:pPr>
      <w:r w:rsidRPr="00801F46">
        <w:rPr>
          <w:rFonts w:ascii="Palatino Linotype" w:hAnsi="Palatino Linotype" w:eastAsia="Calibri" w:cs="Tahoma"/>
          <w:bCs/>
          <w:lang w:eastAsia="en-US"/>
        </w:rPr>
        <w:lastRenderedPageBreak/>
        <w:t>T</w:t>
      </w:r>
      <w:r w:rsidRPr="00801F46" w:rsidR="00A97B73">
        <w:rPr>
          <w:rFonts w:ascii="Palatino Linotype" w:hAnsi="Palatino Linotype" w:eastAsia="Calibri" w:cs="Tahoma"/>
          <w:bCs/>
          <w:lang w:eastAsia="en-US"/>
        </w:rPr>
        <w:t xml:space="preserve">abla R. Barrido, </w:t>
      </w:r>
      <w:r w:rsidRPr="00801F46">
        <w:rPr>
          <w:rFonts w:ascii="Palatino Linotype" w:hAnsi="Palatino Linotype" w:eastAsia="Calibri" w:cs="Tahoma"/>
          <w:bCs/>
          <w:lang w:eastAsia="en-US"/>
        </w:rPr>
        <w:t xml:space="preserve">que </w:t>
      </w:r>
      <w:r w:rsidRPr="00801F46" w:rsidR="00A97B73">
        <w:rPr>
          <w:rFonts w:ascii="Palatino Linotype" w:hAnsi="Palatino Linotype" w:eastAsia="Calibri" w:cs="Tahoma"/>
          <w:bCs/>
          <w:lang w:eastAsia="en-US"/>
        </w:rPr>
        <w:t>contiene los siguientes datos</w:t>
      </w:r>
      <w:r w:rsidRPr="00801F46" w:rsidR="00935DD9">
        <w:rPr>
          <w:rFonts w:ascii="Palatino Linotype" w:hAnsi="Palatino Linotype" w:eastAsia="Calibri" w:cs="Tahoma"/>
          <w:bCs/>
          <w:lang w:eastAsia="en-US"/>
        </w:rPr>
        <w:t>:</w:t>
      </w:r>
      <w:r w:rsidRPr="00801F46" w:rsidR="00801F46">
        <w:rPr>
          <w:rFonts w:ascii="Palatino Linotype" w:hAnsi="Palatino Linotype" w:eastAsia="Calibri" w:cs="Tahoma"/>
          <w:bCs/>
          <w:lang w:eastAsia="en-US"/>
        </w:rPr>
        <w:t xml:space="preserve"> </w:t>
      </w:r>
      <w:r w:rsidRPr="00801F46" w:rsidR="00A97B73">
        <w:rPr>
          <w:rFonts w:ascii="Palatino Linotype" w:hAnsi="Palatino Linotype" w:eastAsia="Calibri" w:cs="Tahoma"/>
          <w:bCs/>
          <w:lang w:eastAsia="en-US"/>
        </w:rPr>
        <w:t>DIRECCION DE SERVICIOS PÚBLICOS; NÚMERO ECONÓMICO; VIALIDAD QUE ATIENDE; DÍAS Y HORA.</w:t>
      </w:r>
    </w:p>
    <w:p w:rsidRPr="000B4DAA" w:rsidR="00A97B73" w:rsidP="002A0AD1" w:rsidRDefault="00A97B73" w14:paraId="607321DA" w14:textId="33002F79">
      <w:pPr>
        <w:pStyle w:val="Prrafodelista"/>
        <w:numPr>
          <w:ilvl w:val="0"/>
          <w:numId w:val="4"/>
        </w:numPr>
        <w:spacing w:line="360" w:lineRule="auto"/>
        <w:ind w:left="567" w:hanging="567"/>
        <w:jc w:val="both"/>
        <w:rPr>
          <w:rFonts w:ascii="Palatino Linotype" w:hAnsi="Palatino Linotype" w:eastAsia="Calibri" w:cs="Tahoma"/>
          <w:bCs/>
          <w:lang w:eastAsia="en-US"/>
        </w:rPr>
      </w:pPr>
      <w:r w:rsidRPr="000B4DAA">
        <w:rPr>
          <w:rFonts w:ascii="Palatino Linotype" w:hAnsi="Palatino Linotype" w:eastAsia="Calibri" w:cs="Tahoma"/>
          <w:bCs/>
          <w:lang w:eastAsia="en-US"/>
        </w:rPr>
        <w:t>Rutas de recolección de residuos.</w:t>
      </w:r>
    </w:p>
    <w:p w:rsidRPr="000B4DAA" w:rsidR="00A97B73" w:rsidP="002A0AD1" w:rsidRDefault="00A97B73" w14:paraId="58439035" w14:textId="0FEEC0C8">
      <w:pPr>
        <w:pStyle w:val="Prrafodelista"/>
        <w:numPr>
          <w:ilvl w:val="0"/>
          <w:numId w:val="4"/>
        </w:numPr>
        <w:spacing w:line="360" w:lineRule="auto"/>
        <w:ind w:left="567" w:hanging="567"/>
        <w:jc w:val="both"/>
        <w:rPr>
          <w:rFonts w:ascii="Palatino Linotype" w:hAnsi="Palatino Linotype" w:eastAsia="Calibri" w:cs="Tahoma"/>
          <w:b/>
          <w:bCs/>
          <w:lang w:eastAsia="en-US"/>
        </w:rPr>
      </w:pPr>
      <w:r w:rsidRPr="000B4DAA">
        <w:rPr>
          <w:rFonts w:ascii="Palatino Linotype" w:hAnsi="Palatino Linotype" w:eastAsia="Calibri" w:cs="Tahoma"/>
          <w:bCs/>
          <w:lang w:eastAsia="en-US"/>
        </w:rPr>
        <w:t xml:space="preserve">Relación de pagos  anuales y semestrales por servicios facultativos, con el nombre, importe y vencimiento; </w:t>
      </w:r>
      <w:r w:rsidRPr="000B4DAA">
        <w:rPr>
          <w:rFonts w:ascii="Palatino Linotype" w:hAnsi="Palatino Linotype" w:eastAsia="Calibri" w:cs="Tahoma"/>
          <w:b/>
          <w:bCs/>
          <w:lang w:eastAsia="en-US"/>
        </w:rPr>
        <w:t>se deja a la vista datos de nombres de particulares.</w:t>
      </w:r>
    </w:p>
    <w:p w:rsidRPr="000B4DAA" w:rsidR="00A97B73" w:rsidP="002A0AD1" w:rsidRDefault="00A97B73" w14:paraId="146F6127" w14:textId="5C282AA9">
      <w:pPr>
        <w:pStyle w:val="Prrafodelista"/>
        <w:numPr>
          <w:ilvl w:val="0"/>
          <w:numId w:val="4"/>
        </w:numPr>
        <w:spacing w:line="360" w:lineRule="auto"/>
        <w:ind w:left="567" w:hanging="567"/>
        <w:jc w:val="both"/>
        <w:rPr>
          <w:rFonts w:ascii="Palatino Linotype" w:hAnsi="Palatino Linotype" w:eastAsia="Calibri" w:cs="Tahoma"/>
          <w:bCs/>
          <w:lang w:eastAsia="en-US"/>
        </w:rPr>
      </w:pPr>
      <w:r w:rsidRPr="000B4DAA">
        <w:rPr>
          <w:rFonts w:ascii="Palatino Linotype" w:hAnsi="Palatino Linotype" w:eastAsia="Calibri" w:cs="Tahoma"/>
          <w:bCs/>
          <w:lang w:eastAsia="en-US"/>
        </w:rPr>
        <w:t>Censo de alumbrado público del año dos mil diecinueve.</w:t>
      </w:r>
    </w:p>
    <w:p w:rsidRPr="000B4DAA" w:rsidR="00A97B73" w:rsidP="002A0AD1" w:rsidRDefault="00A97B73" w14:paraId="7F893706" w14:textId="77777777">
      <w:pPr>
        <w:pStyle w:val="Prrafodelista"/>
        <w:numPr>
          <w:ilvl w:val="0"/>
          <w:numId w:val="4"/>
        </w:numPr>
        <w:spacing w:line="360" w:lineRule="auto"/>
        <w:ind w:left="567" w:hanging="567"/>
        <w:jc w:val="both"/>
        <w:rPr>
          <w:rFonts w:ascii="Palatino Linotype" w:hAnsi="Palatino Linotype" w:eastAsia="Calibri" w:cs="Tahoma"/>
          <w:bCs/>
          <w:lang w:eastAsia="en-US"/>
        </w:rPr>
      </w:pPr>
      <w:r w:rsidRPr="000B4DAA">
        <w:rPr>
          <w:rFonts w:ascii="Palatino Linotype" w:hAnsi="Palatino Linotype" w:eastAsia="Calibri" w:cs="Tahoma"/>
          <w:bCs/>
          <w:lang w:eastAsia="en-US"/>
        </w:rPr>
        <w:t>Acuerdo de clasificación de información 002/CT/05-ORD/2022 donde el Comité de Transparencia confirma la clasificación como confidencial de la firma de la cédula profesional.</w:t>
      </w:r>
    </w:p>
    <w:p w:rsidRPr="000B4DAA" w:rsidR="00A97B73" w:rsidP="002A0AD1" w:rsidRDefault="006F12E3" w14:paraId="0BF970BC" w14:textId="604DC7A6">
      <w:pPr>
        <w:pStyle w:val="Prrafodelista"/>
        <w:numPr>
          <w:ilvl w:val="0"/>
          <w:numId w:val="4"/>
        </w:numPr>
        <w:spacing w:line="360" w:lineRule="auto"/>
        <w:ind w:left="567" w:hanging="567"/>
        <w:jc w:val="both"/>
        <w:rPr>
          <w:rFonts w:ascii="Palatino Linotype" w:hAnsi="Palatino Linotype" w:eastAsia="Calibri" w:cs="Tahoma"/>
          <w:bCs/>
          <w:lang w:eastAsia="en-US"/>
        </w:rPr>
      </w:pPr>
      <w:r w:rsidRPr="000B4DAA">
        <w:rPr>
          <w:rFonts w:ascii="Palatino Linotype" w:hAnsi="Palatino Linotype" w:eastAsia="Calibri" w:cs="Tahoma"/>
          <w:bCs/>
          <w:lang w:eastAsia="en-US"/>
        </w:rPr>
        <w:t>Documento denominado RESP_SAIMEX_00013_ADMINISTRACIÓN.pdf, sin contenido alguno.</w:t>
      </w:r>
    </w:p>
    <w:p w:rsidRPr="000B4DAA" w:rsidR="004F2470" w:rsidP="002A0AD1" w:rsidRDefault="006F12E3" w14:paraId="653580DB" w14:textId="607DE20D">
      <w:pPr>
        <w:pStyle w:val="Prrafodelista"/>
        <w:numPr>
          <w:ilvl w:val="0"/>
          <w:numId w:val="4"/>
        </w:numPr>
        <w:spacing w:line="360" w:lineRule="auto"/>
        <w:ind w:left="567" w:hanging="567"/>
        <w:jc w:val="both"/>
        <w:rPr>
          <w:rFonts w:ascii="Palatino Linotype" w:hAnsi="Palatino Linotype" w:eastAsia="Calibri" w:cs="Tahoma"/>
          <w:bCs/>
          <w:lang w:eastAsia="en-US"/>
        </w:rPr>
      </w:pPr>
      <w:r w:rsidRPr="000B4DAA">
        <w:rPr>
          <w:rFonts w:ascii="Palatino Linotype" w:hAnsi="Palatino Linotype" w:eastAsia="Calibri" w:cs="Tahoma"/>
          <w:bCs/>
          <w:lang w:eastAsia="en-US"/>
        </w:rPr>
        <w:t xml:space="preserve">Oficio DSP/0073/2022 del Director de Servicios Públicos, donde comunica a la Titular de la Unidad de Transparencia que en atención a la demanda ingresada es de doscientos treinta y uno; las funciones del personal de servicios públicos se pueden encontrar </w:t>
      </w:r>
      <w:r w:rsidRPr="000B4DAA" w:rsidR="001E1B5B">
        <w:rPr>
          <w:rFonts w:ascii="Palatino Linotype" w:hAnsi="Palatino Linotype" w:eastAsia="Calibri" w:cs="Tahoma"/>
          <w:bCs/>
          <w:lang w:eastAsia="en-US"/>
        </w:rPr>
        <w:t>en</w:t>
      </w:r>
      <w:r w:rsidRPr="000B4DAA">
        <w:rPr>
          <w:rFonts w:ascii="Palatino Linotype" w:hAnsi="Palatino Linotype" w:eastAsia="Calibri" w:cs="Tahoma"/>
          <w:bCs/>
          <w:lang w:eastAsia="en-US"/>
        </w:rPr>
        <w:t xml:space="preserve"> el Reglamento Interno de la Administración Pública Municipal de Tlalnepantla</w:t>
      </w:r>
      <w:r w:rsidRPr="000B4DAA" w:rsidR="004F2470">
        <w:rPr>
          <w:rFonts w:ascii="Palatino Linotype" w:hAnsi="Palatino Linotype" w:eastAsia="Calibri" w:cs="Tahoma"/>
          <w:bCs/>
          <w:lang w:eastAsia="en-US"/>
        </w:rPr>
        <w:t>, el cual se anexa.; se anexa el soporte de las rutas de barrido, de las rutas de recolección; se anexa la información actualizada  en relación a los pagos facultativos a empresas; que no cuenta con un informe de la mezcla asfáltica debido a su aplicación es el mismo día, con respecto al presupuesto para la mezcla asfáltica es de veinticuatro millones.</w:t>
      </w:r>
    </w:p>
    <w:p w:rsidRPr="000B4DAA" w:rsidR="004F2470" w:rsidP="002A0AD1" w:rsidRDefault="004F2470" w14:paraId="16C0FB3D" w14:textId="3662BDE2">
      <w:pPr>
        <w:pStyle w:val="Prrafodelista"/>
        <w:numPr>
          <w:ilvl w:val="0"/>
          <w:numId w:val="4"/>
        </w:numPr>
        <w:spacing w:line="360" w:lineRule="auto"/>
        <w:ind w:left="567" w:hanging="567"/>
        <w:jc w:val="both"/>
        <w:rPr>
          <w:rFonts w:ascii="Palatino Linotype" w:hAnsi="Palatino Linotype" w:eastAsia="Calibri" w:cs="Tahoma"/>
          <w:bCs/>
          <w:lang w:eastAsia="en-US"/>
        </w:rPr>
      </w:pPr>
      <w:r w:rsidRPr="000B4DAA">
        <w:rPr>
          <w:rFonts w:ascii="Palatino Linotype" w:hAnsi="Palatino Linotype" w:eastAsia="Calibri" w:cs="Tahoma"/>
          <w:bCs/>
          <w:lang w:eastAsia="en-US"/>
        </w:rPr>
        <w:t xml:space="preserve">Oficio DJ/SCV/16/2022 de </w:t>
      </w:r>
      <w:r w:rsidRPr="000B4DAA" w:rsidR="00B50194">
        <w:rPr>
          <w:rFonts w:ascii="Palatino Linotype" w:hAnsi="Palatino Linotype" w:eastAsia="Calibri" w:cs="Tahoma"/>
          <w:bCs/>
          <w:lang w:eastAsia="en-US"/>
        </w:rPr>
        <w:t>diecisiete</w:t>
      </w:r>
      <w:r w:rsidRPr="000B4DAA">
        <w:rPr>
          <w:rFonts w:ascii="Palatino Linotype" w:hAnsi="Palatino Linotype" w:eastAsia="Calibri" w:cs="Tahoma"/>
          <w:bCs/>
          <w:lang w:eastAsia="en-US"/>
        </w:rPr>
        <w:t xml:space="preserve"> de enero de dos mil </w:t>
      </w:r>
      <w:r w:rsidRPr="000B4DAA" w:rsidR="00B50194">
        <w:rPr>
          <w:rFonts w:ascii="Palatino Linotype" w:hAnsi="Palatino Linotype" w:eastAsia="Calibri" w:cs="Tahoma"/>
          <w:bCs/>
          <w:lang w:eastAsia="en-US"/>
        </w:rPr>
        <w:t>veintidós,</w:t>
      </w:r>
      <w:r w:rsidRPr="000B4DAA">
        <w:rPr>
          <w:rFonts w:ascii="Palatino Linotype" w:hAnsi="Palatino Linotype" w:eastAsia="Calibri" w:cs="Tahoma"/>
          <w:bCs/>
          <w:lang w:eastAsia="en-US"/>
        </w:rPr>
        <w:t xml:space="preserve"> donde el Subdirector Consultivo, comunica que en relación con el </w:t>
      </w:r>
      <w:r w:rsidRPr="000B4DAA" w:rsidR="00B50194">
        <w:rPr>
          <w:rFonts w:ascii="Palatino Linotype" w:hAnsi="Palatino Linotype" w:eastAsia="Calibri" w:cs="Tahoma"/>
          <w:bCs/>
          <w:lang w:eastAsia="en-US"/>
        </w:rPr>
        <w:t>estatus</w:t>
      </w:r>
      <w:r w:rsidRPr="000B4DAA">
        <w:rPr>
          <w:rFonts w:ascii="Palatino Linotype" w:hAnsi="Palatino Linotype" w:eastAsia="Calibri" w:cs="Tahoma"/>
          <w:bCs/>
          <w:lang w:eastAsia="en-US"/>
        </w:rPr>
        <w:t xml:space="preserve"> normativo </w:t>
      </w:r>
      <w:r w:rsidRPr="000B4DAA" w:rsidR="00B50194">
        <w:rPr>
          <w:rFonts w:ascii="Palatino Linotype" w:hAnsi="Palatino Linotype" w:eastAsia="Calibri" w:cs="Tahoma"/>
          <w:bCs/>
          <w:lang w:eastAsia="en-US"/>
        </w:rPr>
        <w:t xml:space="preserve">ambiental del </w:t>
      </w:r>
      <w:r w:rsidRPr="000B4DAA">
        <w:rPr>
          <w:rFonts w:ascii="Palatino Linotype" w:hAnsi="Palatino Linotype" w:eastAsia="Calibri" w:cs="Tahoma"/>
          <w:bCs/>
          <w:lang w:eastAsia="en-US"/>
        </w:rPr>
        <w:t xml:space="preserve">Relleno Sanitario del </w:t>
      </w:r>
      <w:r w:rsidRPr="000B4DAA" w:rsidR="00B50194">
        <w:rPr>
          <w:rFonts w:ascii="Palatino Linotype" w:hAnsi="Palatino Linotype" w:eastAsia="Calibri" w:cs="Tahoma"/>
          <w:bCs/>
          <w:lang w:eastAsia="en-US"/>
        </w:rPr>
        <w:t>Ayuntamiento</w:t>
      </w:r>
      <w:r w:rsidRPr="000B4DAA">
        <w:rPr>
          <w:rFonts w:ascii="Palatino Linotype" w:hAnsi="Palatino Linotype" w:eastAsia="Calibri" w:cs="Tahoma"/>
          <w:bCs/>
          <w:lang w:eastAsia="en-US"/>
        </w:rPr>
        <w:t xml:space="preserve"> de </w:t>
      </w:r>
      <w:r w:rsidRPr="000B4DAA" w:rsidR="00B50194">
        <w:rPr>
          <w:rFonts w:ascii="Palatino Linotype" w:hAnsi="Palatino Linotype" w:eastAsia="Calibri" w:cs="Tahoma"/>
          <w:bCs/>
          <w:lang w:eastAsia="en-US"/>
        </w:rPr>
        <w:t xml:space="preserve">Tlalnepantla, actualmente  </w:t>
      </w:r>
      <w:r w:rsidRPr="000B4DAA" w:rsidR="00A3432C">
        <w:rPr>
          <w:rFonts w:ascii="Palatino Linotype" w:hAnsi="Palatino Linotype" w:eastAsia="Calibri" w:cs="Tahoma"/>
          <w:bCs/>
          <w:lang w:eastAsia="en-US"/>
        </w:rPr>
        <w:t xml:space="preserve">existe una concesión vigente, sin embargo toda vez que dicha concesión fue otorgada a un tercero, no puede pronunciarse al respecto; que se </w:t>
      </w:r>
      <w:r w:rsidRPr="000B4DAA" w:rsidR="00B50194">
        <w:rPr>
          <w:rFonts w:ascii="Palatino Linotype" w:hAnsi="Palatino Linotype" w:eastAsia="Calibri" w:cs="Tahoma"/>
          <w:bCs/>
          <w:lang w:eastAsia="en-US"/>
        </w:rPr>
        <w:t>realizó un búsqueda</w:t>
      </w:r>
      <w:r w:rsidRPr="000B4DAA" w:rsidR="00A3432C">
        <w:rPr>
          <w:rFonts w:ascii="Palatino Linotype" w:hAnsi="Palatino Linotype" w:eastAsia="Calibri" w:cs="Tahoma"/>
          <w:bCs/>
          <w:lang w:eastAsia="en-US"/>
        </w:rPr>
        <w:t xml:space="preserve"> en el </w:t>
      </w:r>
      <w:r w:rsidRPr="000B4DAA" w:rsidR="00B50194">
        <w:rPr>
          <w:rFonts w:ascii="Palatino Linotype" w:hAnsi="Palatino Linotype" w:eastAsia="Calibri" w:cs="Tahoma"/>
          <w:bCs/>
          <w:lang w:eastAsia="en-US"/>
        </w:rPr>
        <w:t>a</w:t>
      </w:r>
      <w:r w:rsidRPr="000B4DAA" w:rsidR="00A3432C">
        <w:rPr>
          <w:rFonts w:ascii="Palatino Linotype" w:hAnsi="Palatino Linotype" w:eastAsia="Calibri" w:cs="Tahoma"/>
          <w:bCs/>
          <w:lang w:eastAsia="en-US"/>
        </w:rPr>
        <w:t xml:space="preserve">cervo documental de dicha </w:t>
      </w:r>
      <w:r w:rsidRPr="000B4DAA" w:rsidR="00B50194">
        <w:rPr>
          <w:rFonts w:ascii="Palatino Linotype" w:hAnsi="Palatino Linotype" w:eastAsia="Calibri" w:cs="Tahoma"/>
          <w:bCs/>
          <w:lang w:eastAsia="en-US"/>
        </w:rPr>
        <w:lastRenderedPageBreak/>
        <w:t>Subdirección</w:t>
      </w:r>
      <w:r w:rsidRPr="000B4DAA" w:rsidR="00A3432C">
        <w:rPr>
          <w:rFonts w:ascii="Palatino Linotype" w:hAnsi="Palatino Linotype" w:eastAsia="Calibri" w:cs="Tahoma"/>
          <w:bCs/>
          <w:lang w:eastAsia="en-US"/>
        </w:rPr>
        <w:t xml:space="preserve"> y no se localizó copia de la </w:t>
      </w:r>
      <w:r w:rsidRPr="000B4DAA" w:rsidR="00B50194">
        <w:rPr>
          <w:rFonts w:ascii="Palatino Linotype" w:hAnsi="Palatino Linotype" w:eastAsia="Calibri" w:cs="Tahoma"/>
          <w:bCs/>
          <w:lang w:eastAsia="en-US"/>
        </w:rPr>
        <w:t>licitación</w:t>
      </w:r>
      <w:r w:rsidRPr="000B4DAA" w:rsidR="00A3432C">
        <w:rPr>
          <w:rFonts w:ascii="Palatino Linotype" w:hAnsi="Palatino Linotype" w:eastAsia="Calibri" w:cs="Tahoma"/>
          <w:bCs/>
          <w:lang w:eastAsia="en-US"/>
        </w:rPr>
        <w:t xml:space="preserve"> p</w:t>
      </w:r>
      <w:r w:rsidRPr="000B4DAA" w:rsidR="00B50194">
        <w:rPr>
          <w:rFonts w:ascii="Palatino Linotype" w:hAnsi="Palatino Linotype" w:eastAsia="Calibri" w:cs="Tahoma"/>
          <w:bCs/>
          <w:lang w:eastAsia="en-US"/>
        </w:rPr>
        <w:t xml:space="preserve">ública de la empresa ganadora </w:t>
      </w:r>
      <w:r w:rsidRPr="000B4DAA" w:rsidR="00A3432C">
        <w:rPr>
          <w:rFonts w:ascii="Palatino Linotype" w:hAnsi="Palatino Linotype" w:eastAsia="Calibri" w:cs="Tahoma"/>
          <w:bCs/>
          <w:lang w:eastAsia="en-US"/>
        </w:rPr>
        <w:t xml:space="preserve"> de la concesión de manejo de relleno sanitario. </w:t>
      </w:r>
    </w:p>
    <w:p w:rsidRPr="000B4DAA" w:rsidR="00A3432C" w:rsidP="002A0AD1" w:rsidRDefault="00A3432C" w14:paraId="6FB6870E" w14:textId="78B679F3">
      <w:pPr>
        <w:pStyle w:val="Prrafodelista"/>
        <w:numPr>
          <w:ilvl w:val="0"/>
          <w:numId w:val="4"/>
        </w:numPr>
        <w:spacing w:line="360" w:lineRule="auto"/>
        <w:ind w:left="567" w:hanging="567"/>
        <w:jc w:val="both"/>
        <w:rPr>
          <w:rFonts w:ascii="Palatino Linotype" w:hAnsi="Palatino Linotype" w:eastAsia="Calibri" w:cs="Tahoma"/>
          <w:bCs/>
          <w:lang w:eastAsia="en-US"/>
        </w:rPr>
      </w:pPr>
      <w:r w:rsidRPr="000B4DAA">
        <w:rPr>
          <w:rFonts w:ascii="Palatino Linotype" w:hAnsi="Palatino Linotype" w:eastAsia="Calibri" w:cs="Tahoma"/>
          <w:bCs/>
          <w:lang w:eastAsia="en-US"/>
        </w:rPr>
        <w:t xml:space="preserve">Oficio DSA/01/2022 del Director de Sustentabilidad Ambiental, por medio del cual comunica que, respecto a la reforestación, </w:t>
      </w:r>
      <w:r w:rsidRPr="000B4DAA" w:rsidR="00B50194">
        <w:rPr>
          <w:rFonts w:ascii="Palatino Linotype" w:hAnsi="Palatino Linotype" w:eastAsia="Calibri" w:cs="Tahoma"/>
          <w:bCs/>
          <w:lang w:eastAsia="en-US"/>
        </w:rPr>
        <w:t>que son levadas en los meses de julio agosto y septiembre, por ser principalmente mese donde se pronostican lluvias; por lo que hace al plan de acciones semanal, mensual y anula se encuentran en proceso de elaboración para el ejercicio 2022.</w:t>
      </w:r>
    </w:p>
    <w:p w:rsidRPr="000B4DAA" w:rsidR="009506E6" w:rsidP="002A0AD1" w:rsidRDefault="009506E6" w14:paraId="24B3E153" w14:textId="629BC10A">
      <w:pPr>
        <w:spacing w:line="360" w:lineRule="auto"/>
        <w:ind w:left="567" w:right="567"/>
        <w:contextualSpacing/>
        <w:jc w:val="both"/>
        <w:rPr>
          <w:rFonts w:ascii="Palatino Linotype" w:hAnsi="Palatino Linotype" w:eastAsia="Calibri" w:cs="Tahoma"/>
          <w:bCs/>
          <w:i/>
          <w:lang w:eastAsia="en-US"/>
        </w:rPr>
      </w:pPr>
    </w:p>
    <w:p w:rsidRPr="000B4DAA" w:rsidR="00DC4516" w:rsidP="002A0AD1" w:rsidRDefault="00DC4516" w14:paraId="6A3CAA47" w14:textId="00C51C37">
      <w:pPr>
        <w:spacing w:line="360" w:lineRule="auto"/>
        <w:ind w:right="567"/>
        <w:contextualSpacing/>
        <w:jc w:val="both"/>
        <w:rPr>
          <w:rFonts w:ascii="Palatino Linotype" w:hAnsi="Palatino Linotype" w:eastAsia="Calibri" w:cs="Tahoma"/>
          <w:b/>
          <w:bCs/>
          <w:sz w:val="22"/>
          <w:lang w:eastAsia="en-US"/>
        </w:rPr>
      </w:pPr>
      <w:r w:rsidRPr="000B4DAA">
        <w:rPr>
          <w:rFonts w:ascii="Palatino Linotype" w:hAnsi="Palatino Linotype" w:cs="Tahoma"/>
          <w:b/>
          <w:sz w:val="22"/>
        </w:rPr>
        <w:t xml:space="preserve">Solicitud con número de folio </w:t>
      </w:r>
      <w:r w:rsidRPr="000B4DAA" w:rsidR="00516D3D">
        <w:rPr>
          <w:rFonts w:ascii="Palatino Linotype" w:hAnsi="Palatino Linotype" w:eastAsia="Calibri" w:cs="Tahoma"/>
          <w:b/>
          <w:bCs/>
          <w:sz w:val="22"/>
          <w:lang w:eastAsia="en-US"/>
        </w:rPr>
        <w:t>00014/TLALNEPA/IP/2022</w:t>
      </w:r>
      <w:r w:rsidRPr="000B4DAA">
        <w:rPr>
          <w:rFonts w:ascii="Palatino Linotype" w:hAnsi="Palatino Linotype" w:eastAsia="Calibri" w:cs="Tahoma"/>
          <w:b/>
          <w:bCs/>
          <w:sz w:val="22"/>
          <w:lang w:eastAsia="en-US"/>
        </w:rPr>
        <w:t>.</w:t>
      </w:r>
    </w:p>
    <w:p w:rsidRPr="000B4DAA" w:rsidR="00935DD9" w:rsidP="002A0AD1" w:rsidRDefault="00935DD9" w14:paraId="2A1092B5" w14:textId="77777777">
      <w:pPr>
        <w:spacing w:line="360" w:lineRule="auto"/>
        <w:ind w:right="567"/>
        <w:contextualSpacing/>
        <w:jc w:val="both"/>
        <w:rPr>
          <w:rFonts w:ascii="Palatino Linotype" w:hAnsi="Palatino Linotype" w:eastAsia="Calibri" w:cs="Tahoma"/>
          <w:b/>
          <w:bCs/>
          <w:sz w:val="22"/>
          <w:lang w:eastAsia="en-US"/>
        </w:rPr>
      </w:pPr>
    </w:p>
    <w:p w:rsidRPr="000B4DAA" w:rsidR="00935DD9" w:rsidP="002A0AD1" w:rsidRDefault="00935DD9" w14:paraId="58D8EBC4" w14:textId="31373276">
      <w:pPr>
        <w:pStyle w:val="Prrafodelista"/>
        <w:numPr>
          <w:ilvl w:val="0"/>
          <w:numId w:val="5"/>
        </w:numPr>
        <w:spacing w:line="360" w:lineRule="auto"/>
        <w:ind w:right="567"/>
        <w:jc w:val="both"/>
        <w:rPr>
          <w:rFonts w:ascii="Palatino Linotype" w:hAnsi="Palatino Linotype" w:eastAsia="Calibri" w:cs="Tahoma"/>
          <w:b/>
          <w:bCs/>
          <w:lang w:eastAsia="en-US"/>
        </w:rPr>
      </w:pPr>
      <w:r w:rsidRPr="000B4DAA">
        <w:rPr>
          <w:rFonts w:ascii="Palatino Linotype" w:hAnsi="Palatino Linotype" w:eastAsia="Calibri" w:cs="Tahoma"/>
          <w:bCs/>
          <w:lang w:eastAsia="en-US"/>
        </w:rPr>
        <w:t xml:space="preserve">Historia Académica del C. Pérez Ramírez Víctor Manuel, de la cual fueron testado los datos de </w:t>
      </w:r>
      <w:r w:rsidRPr="000B4DAA">
        <w:rPr>
          <w:rFonts w:ascii="Palatino Linotype" w:hAnsi="Palatino Linotype" w:eastAsia="Calibri" w:cs="Tahoma"/>
          <w:b/>
          <w:bCs/>
          <w:lang w:eastAsia="en-US"/>
        </w:rPr>
        <w:t>calificaciones y promedio.</w:t>
      </w:r>
    </w:p>
    <w:p w:rsidRPr="000B4DAA" w:rsidR="00935DD9" w:rsidP="002A0AD1" w:rsidRDefault="007A21F1" w14:paraId="1098F057" w14:textId="687596D2">
      <w:pPr>
        <w:pStyle w:val="Prrafodelista"/>
        <w:numPr>
          <w:ilvl w:val="0"/>
          <w:numId w:val="5"/>
        </w:numPr>
        <w:spacing w:line="360" w:lineRule="auto"/>
        <w:ind w:right="567"/>
        <w:jc w:val="both"/>
        <w:rPr>
          <w:rFonts w:ascii="Palatino Linotype" w:hAnsi="Palatino Linotype" w:eastAsia="Calibri" w:cs="Tahoma"/>
          <w:bCs/>
          <w:lang w:eastAsia="en-US"/>
        </w:rPr>
      </w:pPr>
      <w:r w:rsidRPr="000B4DAA">
        <w:rPr>
          <w:rFonts w:ascii="Palatino Linotype" w:hAnsi="Palatino Linotype" w:eastAsia="Calibri" w:cs="Tahoma"/>
          <w:bCs/>
          <w:lang w:eastAsia="en-US"/>
        </w:rPr>
        <w:t>Acuerdo de Clasificación 004/CT/05-ORD/2022 aprobado en la Quinta Sesión Ordinaria del Comité de Transparencia, donde se confirma la clasificación de la siguiente información: calificaciones y promedio del Historial Académico.</w:t>
      </w:r>
    </w:p>
    <w:p w:rsidRPr="000B4DAA" w:rsidR="007A21F1" w:rsidP="002A0AD1" w:rsidRDefault="007A21F1" w14:paraId="375C3BF9" w14:textId="2EB2F1C3">
      <w:pPr>
        <w:pStyle w:val="Prrafodelista"/>
        <w:numPr>
          <w:ilvl w:val="0"/>
          <w:numId w:val="5"/>
        </w:numPr>
        <w:spacing w:line="360" w:lineRule="auto"/>
        <w:ind w:right="567"/>
        <w:jc w:val="both"/>
        <w:rPr>
          <w:rFonts w:ascii="Palatino Linotype" w:hAnsi="Palatino Linotype" w:eastAsia="Calibri" w:cs="Tahoma"/>
          <w:bCs/>
          <w:lang w:eastAsia="en-US"/>
        </w:rPr>
      </w:pPr>
      <w:r w:rsidRPr="000B4DAA">
        <w:rPr>
          <w:rFonts w:ascii="Palatino Linotype" w:hAnsi="Palatino Linotype" w:eastAsia="Calibri" w:cs="Tahoma"/>
          <w:bCs/>
          <w:lang w:eastAsia="en-US"/>
        </w:rPr>
        <w:t>Oficio DA/0365/2022 de ocho de febrero de dos mil veintidós, del Director de Administración, por medio del cual informa que, en relación con la nómina  y horarios del personal adscrito a la quinta regiduría</w:t>
      </w:r>
      <w:r w:rsidRPr="000B4DAA" w:rsidR="00AE503D">
        <w:rPr>
          <w:rFonts w:ascii="Palatino Linotype" w:hAnsi="Palatino Linotype" w:eastAsia="Calibri" w:cs="Tahoma"/>
          <w:bCs/>
          <w:lang w:eastAsia="en-US"/>
        </w:rPr>
        <w:t xml:space="preserve">, se desprende que en la </w:t>
      </w:r>
      <w:r w:rsidRPr="000B4DAA">
        <w:rPr>
          <w:rFonts w:ascii="Palatino Linotype" w:hAnsi="Palatino Linotype" w:eastAsia="Calibri" w:cs="Tahoma"/>
          <w:bCs/>
          <w:lang w:eastAsia="en-US"/>
        </w:rPr>
        <w:t>fecha de ingreso de la solicitud</w:t>
      </w:r>
      <w:r w:rsidRPr="000B4DAA" w:rsidR="00AE503D">
        <w:rPr>
          <w:rFonts w:ascii="Palatino Linotype" w:hAnsi="Palatino Linotype" w:eastAsia="Calibri" w:cs="Tahoma"/>
          <w:bCs/>
          <w:lang w:eastAsia="en-US"/>
        </w:rPr>
        <w:t>,</w:t>
      </w:r>
      <w:r w:rsidRPr="000B4DAA">
        <w:rPr>
          <w:rFonts w:ascii="Palatino Linotype" w:hAnsi="Palatino Linotype" w:eastAsia="Calibri" w:cs="Tahoma"/>
          <w:bCs/>
          <w:lang w:eastAsia="en-US"/>
        </w:rPr>
        <w:t xml:space="preserve"> no se encontraba constituida la nómina correspondiente a la p</w:t>
      </w:r>
      <w:r w:rsidRPr="000B4DAA" w:rsidR="00AE503D">
        <w:rPr>
          <w:rFonts w:ascii="Palatino Linotype" w:hAnsi="Palatino Linotype" w:eastAsia="Calibri" w:cs="Tahoma"/>
          <w:bCs/>
          <w:lang w:eastAsia="en-US"/>
        </w:rPr>
        <w:t xml:space="preserve">rimera quincena de enero de </w:t>
      </w:r>
      <w:r w:rsidRPr="000B4DAA" w:rsidR="002A000F">
        <w:rPr>
          <w:rFonts w:ascii="Palatino Linotype" w:hAnsi="Palatino Linotype" w:eastAsia="Calibri" w:cs="Tahoma"/>
          <w:bCs/>
          <w:lang w:eastAsia="en-US"/>
        </w:rPr>
        <w:t xml:space="preserve">dos mil veintidós; </w:t>
      </w:r>
      <w:r w:rsidRPr="000B4DAA" w:rsidR="00AE503D">
        <w:rPr>
          <w:rFonts w:ascii="Palatino Linotype" w:hAnsi="Palatino Linotype" w:eastAsia="Calibri" w:cs="Tahoma"/>
          <w:bCs/>
          <w:lang w:eastAsia="en-US"/>
        </w:rPr>
        <w:t xml:space="preserve"> adjunta en versión pública</w:t>
      </w:r>
      <w:r w:rsidRPr="000B4DAA" w:rsidR="002A000F">
        <w:t xml:space="preserve"> </w:t>
      </w:r>
      <w:r w:rsidRPr="000B4DAA" w:rsidR="002A000F">
        <w:rPr>
          <w:rFonts w:ascii="Palatino Linotype" w:hAnsi="Palatino Linotype" w:eastAsia="Calibri" w:cs="Tahoma"/>
          <w:bCs/>
          <w:lang w:eastAsia="en-US"/>
        </w:rPr>
        <w:t>curriculum e historial académico</w:t>
      </w:r>
      <w:r w:rsidRPr="000B4DAA" w:rsidR="00AE503D">
        <w:rPr>
          <w:rFonts w:ascii="Palatino Linotype" w:hAnsi="Palatino Linotype" w:eastAsia="Calibri" w:cs="Tahoma"/>
          <w:bCs/>
          <w:lang w:eastAsia="en-US"/>
        </w:rPr>
        <w:t xml:space="preserve">, </w:t>
      </w:r>
      <w:r w:rsidRPr="000B4DAA" w:rsidR="002A000F">
        <w:rPr>
          <w:rFonts w:ascii="Palatino Linotype" w:hAnsi="Palatino Linotype" w:eastAsia="Calibri" w:cs="Tahoma"/>
          <w:bCs/>
          <w:lang w:eastAsia="en-US"/>
        </w:rPr>
        <w:t>así mismo, en relación</w:t>
      </w:r>
      <w:r w:rsidRPr="000B4DAA" w:rsidR="00AE503D">
        <w:rPr>
          <w:rFonts w:ascii="Palatino Linotype" w:hAnsi="Palatino Linotype" w:eastAsia="Calibri" w:cs="Tahoma"/>
          <w:bCs/>
          <w:lang w:eastAsia="en-US"/>
        </w:rPr>
        <w:t xml:space="preserve"> al presupuesto asignado a </w:t>
      </w:r>
      <w:r w:rsidRPr="000B4DAA" w:rsidR="002A000F">
        <w:rPr>
          <w:rFonts w:ascii="Palatino Linotype" w:hAnsi="Palatino Linotype" w:eastAsia="Calibri" w:cs="Tahoma"/>
          <w:bCs/>
          <w:lang w:eastAsia="en-US"/>
        </w:rPr>
        <w:t>la</w:t>
      </w:r>
      <w:r w:rsidRPr="000B4DAA" w:rsidR="00AE503D">
        <w:rPr>
          <w:rFonts w:ascii="Palatino Linotype" w:hAnsi="Palatino Linotype" w:eastAsia="Calibri" w:cs="Tahoma"/>
          <w:bCs/>
          <w:lang w:eastAsia="en-US"/>
        </w:rPr>
        <w:t xml:space="preserve"> quinta regiduría, se informa que este </w:t>
      </w:r>
      <w:r w:rsidRPr="000B4DAA" w:rsidR="002A000F">
        <w:rPr>
          <w:rFonts w:ascii="Palatino Linotype" w:hAnsi="Palatino Linotype" w:eastAsia="Calibri" w:cs="Tahoma"/>
          <w:bCs/>
          <w:lang w:eastAsia="en-US"/>
        </w:rPr>
        <w:t>se incluye en</w:t>
      </w:r>
      <w:r w:rsidRPr="000B4DAA" w:rsidR="00AE503D">
        <w:rPr>
          <w:rFonts w:ascii="Palatino Linotype" w:hAnsi="Palatino Linotype" w:eastAsia="Calibri" w:cs="Tahoma"/>
          <w:bCs/>
          <w:lang w:eastAsia="en-US"/>
        </w:rPr>
        <w:t xml:space="preserve"> el presupuesto de egresos, </w:t>
      </w:r>
      <w:r w:rsidRPr="000B4DAA" w:rsidR="002A000F">
        <w:rPr>
          <w:rFonts w:ascii="Palatino Linotype" w:hAnsi="Palatino Linotype" w:eastAsia="Calibri" w:cs="Tahoma"/>
          <w:bCs/>
          <w:lang w:eastAsia="en-US"/>
        </w:rPr>
        <w:t xml:space="preserve">mismo que </w:t>
      </w:r>
      <w:r w:rsidRPr="000B4DAA" w:rsidR="00AE503D">
        <w:rPr>
          <w:rFonts w:ascii="Palatino Linotype" w:hAnsi="Palatino Linotype" w:eastAsia="Calibri" w:cs="Tahoma"/>
          <w:bCs/>
          <w:lang w:eastAsia="en-US"/>
        </w:rPr>
        <w:t>tiene como fecha límite</w:t>
      </w:r>
      <w:r w:rsidRPr="000B4DAA" w:rsidR="002A000F">
        <w:rPr>
          <w:rFonts w:ascii="Palatino Linotype" w:hAnsi="Palatino Linotype" w:eastAsia="Calibri" w:cs="Tahoma"/>
          <w:bCs/>
          <w:lang w:eastAsia="en-US"/>
        </w:rPr>
        <w:t xml:space="preserve"> el veinticinco</w:t>
      </w:r>
      <w:r w:rsidRPr="000B4DAA" w:rsidR="00AE503D">
        <w:rPr>
          <w:rFonts w:ascii="Palatino Linotype" w:hAnsi="Palatino Linotype" w:eastAsia="Calibri" w:cs="Tahoma"/>
          <w:bCs/>
          <w:lang w:eastAsia="en-US"/>
        </w:rPr>
        <w:t xml:space="preserve"> de febrero para su aprobación, por lo que no es posible atender este punto.</w:t>
      </w:r>
    </w:p>
    <w:p w:rsidRPr="000B4DAA" w:rsidR="00AE503D" w:rsidP="002A0AD1" w:rsidRDefault="00AE503D" w14:paraId="7B3130D2" w14:textId="7C7C6E32">
      <w:pPr>
        <w:pStyle w:val="Prrafodelista"/>
        <w:numPr>
          <w:ilvl w:val="0"/>
          <w:numId w:val="5"/>
        </w:numPr>
        <w:spacing w:line="360" w:lineRule="auto"/>
        <w:ind w:right="567"/>
        <w:jc w:val="both"/>
        <w:rPr>
          <w:rFonts w:ascii="Palatino Linotype" w:hAnsi="Palatino Linotype" w:eastAsia="Calibri" w:cs="Tahoma"/>
          <w:bCs/>
          <w:lang w:eastAsia="en-US"/>
        </w:rPr>
      </w:pPr>
      <w:r w:rsidRPr="000B4DAA">
        <w:rPr>
          <w:rFonts w:ascii="Palatino Linotype" w:hAnsi="Palatino Linotype" w:eastAsia="Calibri" w:cs="Tahoma"/>
          <w:bCs/>
          <w:lang w:eastAsia="en-US"/>
        </w:rPr>
        <w:lastRenderedPageBreak/>
        <w:t xml:space="preserve">Oficio SM.00137/2022 de doce de enero de dos mil </w:t>
      </w:r>
      <w:r w:rsidRPr="000B4DAA" w:rsidR="002A000F">
        <w:rPr>
          <w:rFonts w:ascii="Palatino Linotype" w:hAnsi="Palatino Linotype" w:eastAsia="Calibri" w:cs="Tahoma"/>
          <w:bCs/>
          <w:lang w:eastAsia="en-US"/>
        </w:rPr>
        <w:t>veintidós,</w:t>
      </w:r>
      <w:r w:rsidRPr="000B4DAA">
        <w:rPr>
          <w:rFonts w:ascii="Palatino Linotype" w:hAnsi="Palatino Linotype" w:eastAsia="Calibri" w:cs="Tahoma"/>
          <w:bCs/>
          <w:lang w:eastAsia="en-US"/>
        </w:rPr>
        <w:t xml:space="preserve"> del Secretario del Ayuntamiento y por medio del cual comunica que esa Secretaría no es competente para atender el requerimiento informativo.</w:t>
      </w:r>
    </w:p>
    <w:p w:rsidRPr="000B4DAA" w:rsidR="00DC4516" w:rsidP="002A0AD1" w:rsidRDefault="00DC4516" w14:paraId="345D60C0" w14:textId="77777777">
      <w:pPr>
        <w:spacing w:line="360" w:lineRule="auto"/>
        <w:ind w:right="567"/>
        <w:contextualSpacing/>
        <w:jc w:val="both"/>
        <w:rPr>
          <w:rFonts w:ascii="Palatino Linotype" w:hAnsi="Palatino Linotype" w:eastAsia="Calibri" w:cs="Tahoma"/>
          <w:bCs/>
          <w:sz w:val="22"/>
          <w:lang w:eastAsia="en-US"/>
        </w:rPr>
      </w:pPr>
    </w:p>
    <w:p w:rsidRPr="000B4DAA" w:rsidR="00FD5AA4" w:rsidP="002A0AD1" w:rsidRDefault="00FD5AA4" w14:paraId="512BBB54" w14:textId="167EB4C0">
      <w:pPr>
        <w:autoSpaceDE w:val="0"/>
        <w:autoSpaceDN w:val="0"/>
        <w:adjustRightInd w:val="0"/>
        <w:spacing w:line="360" w:lineRule="auto"/>
        <w:jc w:val="both"/>
        <w:rPr>
          <w:rFonts w:ascii="Palatino Linotype" w:hAnsi="Palatino Linotype" w:cs="Tahoma"/>
          <w:b/>
          <w:sz w:val="22"/>
          <w:szCs w:val="22"/>
        </w:rPr>
      </w:pPr>
      <w:r w:rsidRPr="000B4DAA">
        <w:rPr>
          <w:rFonts w:ascii="Palatino Linotype" w:hAnsi="Palatino Linotype" w:cs="Tahoma"/>
          <w:b/>
          <w:sz w:val="22"/>
          <w:szCs w:val="22"/>
        </w:rPr>
        <w:t>III. Interposición de</w:t>
      </w:r>
      <w:r w:rsidRPr="000B4DAA" w:rsidR="000C064A">
        <w:rPr>
          <w:rFonts w:ascii="Palatino Linotype" w:hAnsi="Palatino Linotype" w:cs="Tahoma"/>
          <w:b/>
          <w:sz w:val="22"/>
          <w:szCs w:val="22"/>
        </w:rPr>
        <w:t xml:space="preserve"> </w:t>
      </w:r>
      <w:r w:rsidRPr="000B4DAA">
        <w:rPr>
          <w:rFonts w:ascii="Palatino Linotype" w:hAnsi="Palatino Linotype" w:cs="Tahoma"/>
          <w:b/>
          <w:sz w:val="22"/>
          <w:szCs w:val="22"/>
        </w:rPr>
        <w:t>l</w:t>
      </w:r>
      <w:r w:rsidRPr="000B4DAA" w:rsidR="000C064A">
        <w:rPr>
          <w:rFonts w:ascii="Palatino Linotype" w:hAnsi="Palatino Linotype" w:cs="Tahoma"/>
          <w:b/>
          <w:sz w:val="22"/>
          <w:szCs w:val="22"/>
        </w:rPr>
        <w:t>os</w:t>
      </w:r>
      <w:r w:rsidRPr="000B4DAA">
        <w:rPr>
          <w:rFonts w:ascii="Palatino Linotype" w:hAnsi="Palatino Linotype" w:cs="Tahoma"/>
          <w:b/>
          <w:sz w:val="22"/>
          <w:szCs w:val="22"/>
        </w:rPr>
        <w:t xml:space="preserve"> Recurso</w:t>
      </w:r>
      <w:r w:rsidRPr="000B4DAA" w:rsidR="000C064A">
        <w:rPr>
          <w:rFonts w:ascii="Palatino Linotype" w:hAnsi="Palatino Linotype" w:cs="Tahoma"/>
          <w:b/>
          <w:sz w:val="22"/>
          <w:szCs w:val="22"/>
        </w:rPr>
        <w:t>s</w:t>
      </w:r>
      <w:r w:rsidRPr="000B4DAA">
        <w:rPr>
          <w:rFonts w:ascii="Palatino Linotype" w:hAnsi="Palatino Linotype" w:cs="Tahoma"/>
          <w:b/>
          <w:sz w:val="22"/>
          <w:szCs w:val="22"/>
        </w:rPr>
        <w:t xml:space="preserve"> de Revisión. </w:t>
      </w:r>
    </w:p>
    <w:p w:rsidRPr="000B4DAA" w:rsidR="00FD5AA4" w:rsidP="002A0AD1" w:rsidRDefault="00FD5AA4" w14:paraId="15BE5ED5" w14:textId="77777777">
      <w:pPr>
        <w:widowControl w:val="0"/>
        <w:spacing w:line="360" w:lineRule="auto"/>
        <w:jc w:val="both"/>
        <w:rPr>
          <w:rFonts w:ascii="Palatino Linotype" w:hAnsi="Palatino Linotype" w:cs="Tahoma"/>
          <w:sz w:val="22"/>
          <w:szCs w:val="22"/>
        </w:rPr>
      </w:pPr>
    </w:p>
    <w:p w:rsidRPr="000B4DAA" w:rsidR="00FD5AA4" w:rsidP="002A0AD1" w:rsidRDefault="00AF5413" w14:paraId="5CABB516" w14:textId="64995F81">
      <w:pPr>
        <w:widowControl w:val="0"/>
        <w:spacing w:line="360" w:lineRule="auto"/>
        <w:jc w:val="both"/>
        <w:rPr>
          <w:rFonts w:ascii="Palatino Linotype" w:hAnsi="Palatino Linotype" w:cs="Tahoma"/>
          <w:sz w:val="22"/>
          <w:szCs w:val="22"/>
        </w:rPr>
      </w:pPr>
      <w:r w:rsidRPr="000B4DAA">
        <w:rPr>
          <w:rFonts w:ascii="Palatino Linotype" w:hAnsi="Palatino Linotype" w:cs="Tahoma"/>
          <w:sz w:val="22"/>
          <w:szCs w:val="22"/>
        </w:rPr>
        <w:t xml:space="preserve">El </w:t>
      </w:r>
      <w:r w:rsidRPr="000B4DAA" w:rsidR="002A000F">
        <w:rPr>
          <w:rFonts w:ascii="Palatino Linotype" w:hAnsi="Palatino Linotype" w:cs="Tahoma"/>
          <w:sz w:val="22"/>
          <w:szCs w:val="22"/>
        </w:rPr>
        <w:t>veintitrés de febrero de dos mil veintidós</w:t>
      </w:r>
      <w:r w:rsidRPr="000B4DAA">
        <w:rPr>
          <w:rFonts w:ascii="Palatino Linotype" w:hAnsi="Palatino Linotype" w:cs="Tahoma"/>
          <w:sz w:val="22"/>
          <w:szCs w:val="22"/>
        </w:rPr>
        <w:t xml:space="preserve">, </w:t>
      </w:r>
      <w:r w:rsidRPr="000B4DAA" w:rsidR="00990EEC">
        <w:rPr>
          <w:rFonts w:ascii="Palatino Linotype" w:hAnsi="Palatino Linotype" w:cs="Tahoma"/>
          <w:sz w:val="22"/>
          <w:szCs w:val="22"/>
        </w:rPr>
        <w:t xml:space="preserve">la Particular interpuso </w:t>
      </w:r>
      <w:r w:rsidRPr="000B4DAA" w:rsidR="00901DD5">
        <w:rPr>
          <w:rFonts w:ascii="Palatino Linotype" w:hAnsi="Palatino Linotype" w:cs="Tahoma"/>
          <w:sz w:val="22"/>
          <w:szCs w:val="22"/>
        </w:rPr>
        <w:t>dos</w:t>
      </w:r>
      <w:r w:rsidRPr="000B4DAA" w:rsidR="00990EEC">
        <w:rPr>
          <w:rFonts w:ascii="Palatino Linotype" w:hAnsi="Palatino Linotype" w:cs="Tahoma"/>
          <w:sz w:val="22"/>
          <w:szCs w:val="22"/>
        </w:rPr>
        <w:t xml:space="preserve"> Recursos de Revisión ante este Instituto, </w:t>
      </w:r>
      <w:r w:rsidRPr="000B4DAA">
        <w:rPr>
          <w:rFonts w:ascii="Palatino Linotype" w:hAnsi="Palatino Linotype" w:cs="Tahoma"/>
          <w:sz w:val="22"/>
          <w:szCs w:val="22"/>
        </w:rPr>
        <w:t>a través del Sistema de Acceso a la Información Mexiquense (SAIMEX), en contra de la</w:t>
      </w:r>
      <w:r w:rsidRPr="000B4DAA" w:rsidR="00990EEC">
        <w:rPr>
          <w:rFonts w:ascii="Palatino Linotype" w:hAnsi="Palatino Linotype" w:cs="Tahoma"/>
          <w:sz w:val="22"/>
          <w:szCs w:val="22"/>
        </w:rPr>
        <w:t xml:space="preserve">s </w:t>
      </w:r>
      <w:r w:rsidRPr="000B4DAA" w:rsidR="00151972">
        <w:rPr>
          <w:rFonts w:ascii="Palatino Linotype" w:hAnsi="Palatino Linotype" w:cs="Tahoma"/>
          <w:sz w:val="22"/>
          <w:szCs w:val="22"/>
        </w:rPr>
        <w:t>respuestas otorgadas</w:t>
      </w:r>
      <w:r w:rsidRPr="000B4DAA" w:rsidR="00990EEC">
        <w:rPr>
          <w:rFonts w:ascii="Palatino Linotype" w:hAnsi="Palatino Linotype" w:cs="Tahoma"/>
          <w:sz w:val="22"/>
          <w:szCs w:val="22"/>
        </w:rPr>
        <w:t xml:space="preserve"> por el </w:t>
      </w:r>
      <w:r w:rsidRPr="006D2871" w:rsidR="006D2871">
        <w:rPr>
          <w:rFonts w:ascii="Palatino Linotype" w:hAnsi="Palatino Linotype" w:cs="Tahoma"/>
          <w:sz w:val="22"/>
          <w:szCs w:val="22"/>
        </w:rPr>
        <w:t>Ayuntamiento de Tlalnepantla de Baz</w:t>
      </w:r>
      <w:r w:rsidRPr="000B4DAA" w:rsidR="00990EEC">
        <w:rPr>
          <w:rFonts w:ascii="Palatino Linotype" w:hAnsi="Palatino Linotype" w:cs="Tahoma"/>
          <w:sz w:val="22"/>
          <w:szCs w:val="22"/>
        </w:rPr>
        <w:t xml:space="preserve">, </w:t>
      </w:r>
      <w:r w:rsidRPr="000B4DAA" w:rsidR="00151972">
        <w:rPr>
          <w:rFonts w:ascii="Palatino Linotype" w:hAnsi="Palatino Linotype" w:cs="Tahoma"/>
          <w:sz w:val="22"/>
          <w:szCs w:val="22"/>
        </w:rPr>
        <w:t>en los</w:t>
      </w:r>
      <w:r w:rsidRPr="000B4DAA" w:rsidR="00990EEC">
        <w:rPr>
          <w:rFonts w:ascii="Palatino Linotype" w:hAnsi="Palatino Linotype" w:cs="Tahoma"/>
          <w:sz w:val="22"/>
          <w:szCs w:val="22"/>
        </w:rPr>
        <w:t xml:space="preserve"> siguientes términos: </w:t>
      </w:r>
      <w:r w:rsidRPr="000B4DAA">
        <w:rPr>
          <w:rFonts w:ascii="Palatino Linotype" w:hAnsi="Palatino Linotype" w:cs="Tahoma"/>
          <w:sz w:val="22"/>
          <w:szCs w:val="22"/>
        </w:rPr>
        <w:t xml:space="preserve"> </w:t>
      </w:r>
    </w:p>
    <w:p w:rsidRPr="000B4DAA" w:rsidR="00990EEC" w:rsidP="002A0AD1" w:rsidRDefault="00990EEC" w14:paraId="30FF5DC3" w14:textId="77777777">
      <w:pPr>
        <w:widowControl w:val="0"/>
        <w:spacing w:line="360" w:lineRule="auto"/>
        <w:jc w:val="both"/>
        <w:rPr>
          <w:rFonts w:ascii="Palatino Linotype" w:hAnsi="Palatino Linotype" w:cs="Tahoma"/>
          <w:b/>
          <w:bCs/>
          <w:sz w:val="22"/>
          <w:szCs w:val="22"/>
        </w:rPr>
      </w:pPr>
    </w:p>
    <w:p w:rsidRPr="000B4DAA" w:rsidR="005C5F98" w:rsidP="002A0AD1" w:rsidRDefault="005C5F98" w14:paraId="7CAA000D" w14:textId="6A041307">
      <w:pPr>
        <w:spacing w:line="360" w:lineRule="auto"/>
        <w:ind w:left="567" w:right="567"/>
        <w:contextualSpacing/>
        <w:jc w:val="both"/>
        <w:rPr>
          <w:rFonts w:ascii="Palatino Linotype" w:hAnsi="Palatino Linotype" w:cs="Tahoma"/>
          <w:b/>
          <w:i/>
          <w:iCs/>
        </w:rPr>
      </w:pPr>
      <w:r w:rsidRPr="000B4DAA">
        <w:rPr>
          <w:rFonts w:ascii="Palatino Linotype" w:hAnsi="Palatino Linotype" w:cs="Tahoma"/>
          <w:b/>
          <w:i/>
          <w:iCs/>
        </w:rPr>
        <w:t xml:space="preserve">Solicitud con número de folio </w:t>
      </w:r>
      <w:r w:rsidRPr="000B4DAA" w:rsidR="002A000F">
        <w:rPr>
          <w:rFonts w:ascii="Palatino Linotype" w:hAnsi="Palatino Linotype" w:cs="Tahoma"/>
          <w:b/>
          <w:i/>
          <w:iCs/>
        </w:rPr>
        <w:t xml:space="preserve">00011/TLALNEPA/IP/2022 </w:t>
      </w:r>
      <w:r w:rsidRPr="000B4DAA">
        <w:rPr>
          <w:rFonts w:ascii="Palatino Linotype" w:hAnsi="Palatino Linotype" w:cs="Tahoma"/>
          <w:b/>
          <w:i/>
          <w:iCs/>
        </w:rPr>
        <w:t xml:space="preserve">referente al Medio de Impugnación </w:t>
      </w:r>
      <w:r w:rsidRPr="000B4DAA" w:rsidR="002A000F">
        <w:rPr>
          <w:rFonts w:ascii="Palatino Linotype" w:hAnsi="Palatino Linotype" w:cs="Tahoma"/>
          <w:b/>
          <w:i/>
          <w:iCs/>
        </w:rPr>
        <w:t>01146/INFOEM/IP/RR/2022</w:t>
      </w:r>
      <w:r w:rsidRPr="000B4DAA">
        <w:rPr>
          <w:rFonts w:ascii="Palatino Linotype" w:hAnsi="Palatino Linotype" w:cs="Tahoma"/>
          <w:b/>
          <w:i/>
          <w:iCs/>
        </w:rPr>
        <w:t>.</w:t>
      </w:r>
    </w:p>
    <w:p w:rsidRPr="000B4DAA" w:rsidR="00990EEC" w:rsidP="002A0AD1" w:rsidRDefault="00D00CE9" w14:paraId="07509F0F" w14:textId="3A9409E8">
      <w:pPr>
        <w:spacing w:line="360" w:lineRule="auto"/>
        <w:ind w:left="567" w:right="567"/>
        <w:contextualSpacing/>
        <w:jc w:val="both"/>
        <w:rPr>
          <w:rFonts w:ascii="Palatino Linotype" w:hAnsi="Palatino Linotype" w:cs="Tahoma"/>
          <w:b/>
          <w:i/>
          <w:iCs/>
        </w:rPr>
      </w:pPr>
      <w:r w:rsidRPr="000B4DAA">
        <w:rPr>
          <w:rFonts w:ascii="Palatino Linotype" w:hAnsi="Palatino Linotype" w:cs="Tahoma"/>
          <w:b/>
          <w:i/>
          <w:iCs/>
        </w:rPr>
        <w:t xml:space="preserve"> </w:t>
      </w:r>
      <w:r w:rsidRPr="000B4DAA" w:rsidR="00990EEC">
        <w:rPr>
          <w:rFonts w:ascii="Palatino Linotype" w:hAnsi="Palatino Linotype" w:cs="Tahoma"/>
          <w:b/>
          <w:i/>
          <w:iCs/>
        </w:rPr>
        <w:t>“ACTO IMPUGNADO</w:t>
      </w:r>
    </w:p>
    <w:p w:rsidRPr="000B4DAA" w:rsidR="00990EEC" w:rsidP="002A0AD1" w:rsidRDefault="002A000F" w14:paraId="3AF2BDCB" w14:textId="696D46D2">
      <w:pPr>
        <w:spacing w:line="360" w:lineRule="auto"/>
        <w:ind w:left="567" w:right="567"/>
        <w:contextualSpacing/>
        <w:jc w:val="both"/>
        <w:rPr>
          <w:rFonts w:ascii="Palatino Linotype" w:hAnsi="Palatino Linotype" w:cs="Tahoma"/>
          <w:i/>
          <w:iCs/>
        </w:rPr>
      </w:pPr>
      <w:r w:rsidRPr="000B4DAA">
        <w:rPr>
          <w:rFonts w:ascii="Palatino Linotype" w:hAnsi="Palatino Linotype" w:cs="Tahoma"/>
          <w:i/>
          <w:iCs/>
        </w:rPr>
        <w:t>Solicitud de todos los titulares de las distintas áreas de la Dirección de servicios públicos y su comprobación y experiencia en la administración pública solicitud se explique detalladamente por que le dieron cargos de estructura a personal sindicalizado del suteym y si eso no es conflicto de intereses ya que la mayoría del personal es sindicalizado</w:t>
      </w:r>
      <w:r w:rsidRPr="000B4DAA" w:rsidR="00990EEC">
        <w:rPr>
          <w:rFonts w:ascii="Palatino Linotype" w:hAnsi="Palatino Linotype" w:cs="Tahoma"/>
          <w:i/>
          <w:iCs/>
        </w:rPr>
        <w:t>.” (Sic.)</w:t>
      </w:r>
    </w:p>
    <w:p w:rsidRPr="000B4DAA" w:rsidR="00990EEC" w:rsidP="002A0AD1" w:rsidRDefault="00990EEC" w14:paraId="0D67E932" w14:textId="77777777">
      <w:pPr>
        <w:spacing w:line="360" w:lineRule="auto"/>
        <w:ind w:left="567" w:right="567"/>
        <w:contextualSpacing/>
        <w:jc w:val="both"/>
        <w:rPr>
          <w:rFonts w:ascii="Palatino Linotype" w:hAnsi="Palatino Linotype" w:cs="Tahoma"/>
          <w:b/>
        </w:rPr>
      </w:pPr>
    </w:p>
    <w:p w:rsidRPr="000B4DAA" w:rsidR="00990EEC" w:rsidP="002A0AD1" w:rsidRDefault="00990EEC" w14:paraId="6669CB79" w14:textId="77777777">
      <w:pPr>
        <w:spacing w:line="360" w:lineRule="auto"/>
        <w:ind w:left="567" w:right="567"/>
        <w:contextualSpacing/>
        <w:jc w:val="both"/>
        <w:rPr>
          <w:rFonts w:ascii="Palatino Linotype" w:hAnsi="Palatino Linotype" w:cs="Tahoma"/>
          <w:b/>
          <w:i/>
          <w:iCs/>
        </w:rPr>
      </w:pPr>
      <w:r w:rsidRPr="000B4DAA">
        <w:rPr>
          <w:rFonts w:ascii="Palatino Linotype" w:hAnsi="Palatino Linotype" w:cs="Tahoma"/>
          <w:b/>
          <w:i/>
          <w:iCs/>
        </w:rPr>
        <w:t>“RAZONES O MOTIVOS DE LA INCONFORMIDAD</w:t>
      </w:r>
    </w:p>
    <w:p w:rsidRPr="000B4DAA" w:rsidR="00990EEC" w:rsidP="002A0AD1" w:rsidRDefault="002A000F" w14:paraId="03AFD686" w14:textId="1E2F67E7">
      <w:pPr>
        <w:spacing w:line="360" w:lineRule="auto"/>
        <w:ind w:left="567" w:right="567"/>
        <w:contextualSpacing/>
        <w:jc w:val="both"/>
        <w:rPr>
          <w:rFonts w:ascii="Palatino Linotype" w:hAnsi="Palatino Linotype" w:cs="Tahoma"/>
          <w:b/>
          <w:i/>
          <w:iCs/>
        </w:rPr>
      </w:pPr>
      <w:r w:rsidRPr="000B4DAA">
        <w:rPr>
          <w:rFonts w:ascii="Palatino Linotype" w:hAnsi="Palatino Linotype" w:eastAsia="Calibri" w:cs="Tahoma"/>
          <w:bCs/>
          <w:i/>
          <w:iCs/>
          <w:lang w:eastAsia="en-US"/>
        </w:rPr>
        <w:t>Información incompleta Evación de la información, responsabilidades e información pública</w:t>
      </w:r>
      <w:r w:rsidRPr="000B4DAA" w:rsidR="00990EEC">
        <w:rPr>
          <w:rFonts w:ascii="Palatino Linotype" w:hAnsi="Palatino Linotype" w:eastAsia="Calibri" w:cs="Tahoma"/>
          <w:bCs/>
          <w:i/>
          <w:iCs/>
          <w:lang w:eastAsia="en-US"/>
        </w:rPr>
        <w:t>.” (Sic).</w:t>
      </w:r>
    </w:p>
    <w:p w:rsidRPr="000B4DAA" w:rsidR="00990EEC" w:rsidP="002A0AD1" w:rsidRDefault="00990EEC" w14:paraId="0BC585EF" w14:textId="77777777">
      <w:pPr>
        <w:spacing w:line="360" w:lineRule="auto"/>
        <w:ind w:right="567"/>
        <w:contextualSpacing/>
        <w:jc w:val="both"/>
        <w:rPr>
          <w:rFonts w:ascii="Palatino Linotype" w:hAnsi="Palatino Linotype" w:eastAsia="Calibri" w:cs="Tahoma"/>
          <w:bCs/>
          <w:sz w:val="22"/>
          <w:szCs w:val="22"/>
          <w:lang w:eastAsia="en-US"/>
        </w:rPr>
      </w:pPr>
    </w:p>
    <w:p w:rsidRPr="000B4DAA" w:rsidR="00901DD5" w:rsidP="002A0AD1" w:rsidRDefault="00901DD5" w14:paraId="7D01BE10" w14:textId="2DEBE68D">
      <w:pPr>
        <w:spacing w:line="360" w:lineRule="auto"/>
        <w:ind w:left="567" w:right="567"/>
        <w:contextualSpacing/>
        <w:jc w:val="both"/>
        <w:rPr>
          <w:rFonts w:ascii="Palatino Linotype" w:hAnsi="Palatino Linotype" w:cs="Tahoma"/>
          <w:b/>
          <w:i/>
          <w:iCs/>
        </w:rPr>
      </w:pPr>
      <w:r w:rsidRPr="000B4DAA">
        <w:rPr>
          <w:rFonts w:ascii="Palatino Linotype" w:hAnsi="Palatino Linotype" w:cs="Tahoma"/>
          <w:b/>
          <w:i/>
          <w:iCs/>
        </w:rPr>
        <w:t xml:space="preserve">Solicitud con número de folio </w:t>
      </w:r>
      <w:r w:rsidRPr="000B4DAA" w:rsidR="002A000F">
        <w:rPr>
          <w:rFonts w:ascii="Palatino Linotype" w:hAnsi="Palatino Linotype" w:cs="Tahoma"/>
          <w:b/>
          <w:i/>
          <w:iCs/>
        </w:rPr>
        <w:t xml:space="preserve">00013/TLALNEPA/IP/2022, </w:t>
      </w:r>
      <w:r w:rsidRPr="000B4DAA">
        <w:rPr>
          <w:rFonts w:ascii="Palatino Linotype" w:hAnsi="Palatino Linotype" w:cs="Tahoma"/>
          <w:b/>
          <w:i/>
          <w:iCs/>
        </w:rPr>
        <w:t xml:space="preserve">referente al Medio de Impugnación </w:t>
      </w:r>
      <w:r w:rsidRPr="000B4DAA" w:rsidR="002A000F">
        <w:rPr>
          <w:rFonts w:ascii="Palatino Linotype" w:hAnsi="Palatino Linotype" w:cs="Tahoma"/>
          <w:b/>
          <w:i/>
          <w:iCs/>
        </w:rPr>
        <w:t>01151/INFOEM/IP/RR/2022</w:t>
      </w:r>
      <w:r w:rsidRPr="000B4DAA">
        <w:rPr>
          <w:rFonts w:ascii="Palatino Linotype" w:hAnsi="Palatino Linotype" w:cs="Tahoma"/>
          <w:b/>
          <w:i/>
          <w:iCs/>
        </w:rPr>
        <w:t>.</w:t>
      </w:r>
    </w:p>
    <w:p w:rsidRPr="000B4DAA" w:rsidR="00901DD5" w:rsidP="002A0AD1" w:rsidRDefault="00901DD5" w14:paraId="46E55576" w14:textId="72875A14">
      <w:pPr>
        <w:spacing w:line="360" w:lineRule="auto"/>
        <w:ind w:left="567" w:right="567"/>
        <w:contextualSpacing/>
        <w:jc w:val="both"/>
        <w:rPr>
          <w:rFonts w:ascii="Palatino Linotype" w:hAnsi="Palatino Linotype" w:cs="Tahoma"/>
          <w:b/>
          <w:i/>
          <w:iCs/>
        </w:rPr>
      </w:pPr>
      <w:r w:rsidRPr="000B4DAA">
        <w:rPr>
          <w:rFonts w:ascii="Palatino Linotype" w:hAnsi="Palatino Linotype" w:cs="Tahoma"/>
          <w:b/>
          <w:i/>
          <w:iCs/>
        </w:rPr>
        <w:t>“ACTO IMPUGNADO</w:t>
      </w:r>
    </w:p>
    <w:p w:rsidRPr="000B4DAA" w:rsidR="00901DD5" w:rsidP="002A0AD1" w:rsidRDefault="002A000F" w14:paraId="670C6E33" w14:textId="795E306D">
      <w:pPr>
        <w:spacing w:line="360" w:lineRule="auto"/>
        <w:ind w:left="567" w:right="567"/>
        <w:contextualSpacing/>
        <w:jc w:val="both"/>
        <w:rPr>
          <w:rFonts w:ascii="Palatino Linotype" w:hAnsi="Palatino Linotype" w:cs="Tahoma"/>
          <w:i/>
          <w:iCs/>
        </w:rPr>
      </w:pPr>
      <w:r w:rsidRPr="000B4DAA">
        <w:rPr>
          <w:rFonts w:ascii="Palatino Linotype" w:hAnsi="Palatino Linotype" w:cs="Tahoma"/>
          <w:i/>
          <w:iCs/>
        </w:rPr>
        <w:lastRenderedPageBreak/>
        <w:t>Requiero los curriculums desde el director, subdirector y jefes de departamento de la Dirección de Servicios Públicos Requiero la lista de todo el personal adscrito a la Dirección de Servicios Públicos Solicito el estatus normativo, juridico y ambiental del Relleno Sanitario Requiero copia de la Licitación pública de la empresa ganadora de la concesión del relleno sanitario Solicito las rutas de recolección diarias por calle. colonia Solicito informe detallado de cuanta mezcla asfáltica cuenta la dirección de servicios públicos, asi como el presupuesto destinado para esta actividad</w:t>
      </w:r>
      <w:r w:rsidRPr="000B4DAA" w:rsidR="00901DD5">
        <w:rPr>
          <w:rFonts w:ascii="Palatino Linotype" w:hAnsi="Palatino Linotype" w:cs="Tahoma"/>
          <w:i/>
          <w:iCs/>
        </w:rPr>
        <w:t>.” (Sic.)</w:t>
      </w:r>
    </w:p>
    <w:p w:rsidRPr="000B4DAA" w:rsidR="00901DD5" w:rsidP="002A0AD1" w:rsidRDefault="00901DD5" w14:paraId="62EC8EAA" w14:textId="77777777">
      <w:pPr>
        <w:spacing w:line="360" w:lineRule="auto"/>
        <w:ind w:left="567" w:right="567"/>
        <w:contextualSpacing/>
        <w:jc w:val="both"/>
        <w:rPr>
          <w:rFonts w:ascii="Palatino Linotype" w:hAnsi="Palatino Linotype" w:cs="Tahoma"/>
          <w:b/>
        </w:rPr>
      </w:pPr>
    </w:p>
    <w:p w:rsidRPr="000B4DAA" w:rsidR="00901DD5" w:rsidP="002A0AD1" w:rsidRDefault="00901DD5" w14:paraId="2829FE6E" w14:textId="77777777">
      <w:pPr>
        <w:spacing w:line="360" w:lineRule="auto"/>
        <w:ind w:left="567" w:right="567"/>
        <w:contextualSpacing/>
        <w:jc w:val="both"/>
        <w:rPr>
          <w:rFonts w:ascii="Palatino Linotype" w:hAnsi="Palatino Linotype" w:cs="Tahoma"/>
          <w:b/>
          <w:i/>
          <w:iCs/>
        </w:rPr>
      </w:pPr>
      <w:r w:rsidRPr="000B4DAA">
        <w:rPr>
          <w:rFonts w:ascii="Palatino Linotype" w:hAnsi="Palatino Linotype" w:cs="Tahoma"/>
          <w:b/>
          <w:i/>
          <w:iCs/>
        </w:rPr>
        <w:t>“RAZONES O MOTIVOS DE LA INCONFORMIDAD</w:t>
      </w:r>
    </w:p>
    <w:p w:rsidRPr="000B4DAA" w:rsidR="00901DD5" w:rsidP="002A0AD1" w:rsidRDefault="002A000F" w14:paraId="6E12804C" w14:textId="229A2497">
      <w:pPr>
        <w:spacing w:line="360" w:lineRule="auto"/>
        <w:ind w:left="567" w:right="567"/>
        <w:contextualSpacing/>
        <w:jc w:val="both"/>
        <w:rPr>
          <w:rFonts w:ascii="Palatino Linotype" w:hAnsi="Palatino Linotype" w:cs="Tahoma"/>
          <w:b/>
          <w:i/>
          <w:iCs/>
        </w:rPr>
      </w:pPr>
      <w:r w:rsidRPr="000B4DAA">
        <w:rPr>
          <w:rFonts w:ascii="Palatino Linotype" w:hAnsi="Palatino Linotype" w:eastAsia="Calibri" w:cs="Tahoma"/>
          <w:bCs/>
          <w:i/>
          <w:iCs/>
          <w:lang w:eastAsia="en-US"/>
        </w:rPr>
        <w:t>Información incompleta Evación de las responsabilidades como servidores publicos y su información la cuál es publica ya que son dinero de los ciudadanos que se gasta en acciones de gobierno por lo que se debe de tener transparencia en la utilización y gastos de los mismos.</w:t>
      </w:r>
      <w:r w:rsidRPr="000B4DAA" w:rsidR="00901DD5">
        <w:rPr>
          <w:rFonts w:ascii="Palatino Linotype" w:hAnsi="Palatino Linotype" w:eastAsia="Calibri" w:cs="Tahoma"/>
          <w:bCs/>
          <w:i/>
          <w:iCs/>
          <w:lang w:eastAsia="en-US"/>
        </w:rPr>
        <w:t>.” (Sic).</w:t>
      </w:r>
    </w:p>
    <w:p w:rsidRPr="000B4DAA" w:rsidR="00901DD5" w:rsidP="002A0AD1" w:rsidRDefault="00901DD5" w14:paraId="2DE9CA46" w14:textId="77777777">
      <w:pPr>
        <w:spacing w:line="360" w:lineRule="auto"/>
        <w:ind w:right="567"/>
        <w:contextualSpacing/>
        <w:jc w:val="both"/>
        <w:rPr>
          <w:rFonts w:ascii="Palatino Linotype" w:hAnsi="Palatino Linotype" w:eastAsia="Calibri" w:cs="Tahoma"/>
          <w:bCs/>
          <w:sz w:val="22"/>
          <w:szCs w:val="22"/>
          <w:lang w:eastAsia="en-US"/>
        </w:rPr>
      </w:pPr>
    </w:p>
    <w:p w:rsidRPr="000B4DAA" w:rsidR="002A000F" w:rsidP="002A0AD1" w:rsidRDefault="002A000F" w14:paraId="0B7DD276" w14:textId="39FFB429">
      <w:pPr>
        <w:spacing w:line="360" w:lineRule="auto"/>
        <w:ind w:left="567" w:right="567"/>
        <w:contextualSpacing/>
        <w:jc w:val="both"/>
        <w:rPr>
          <w:rFonts w:ascii="Palatino Linotype" w:hAnsi="Palatino Linotype" w:cs="Tahoma"/>
          <w:b/>
          <w:i/>
          <w:iCs/>
        </w:rPr>
      </w:pPr>
      <w:r w:rsidRPr="000B4DAA">
        <w:rPr>
          <w:rFonts w:ascii="Palatino Linotype" w:hAnsi="Palatino Linotype" w:cs="Tahoma"/>
          <w:b/>
          <w:i/>
          <w:iCs/>
        </w:rPr>
        <w:t xml:space="preserve">Solicitud con número de folio </w:t>
      </w:r>
      <w:r w:rsidRPr="000B4DAA" w:rsidR="00C418C6">
        <w:rPr>
          <w:rFonts w:ascii="Palatino Linotype" w:hAnsi="Palatino Linotype" w:cs="Tahoma"/>
          <w:b/>
          <w:i/>
          <w:iCs/>
        </w:rPr>
        <w:t xml:space="preserve">00014/TLALNEPA/IP/2022, </w:t>
      </w:r>
      <w:r w:rsidRPr="000B4DAA">
        <w:rPr>
          <w:rFonts w:ascii="Palatino Linotype" w:hAnsi="Palatino Linotype" w:cs="Tahoma"/>
          <w:b/>
          <w:i/>
          <w:iCs/>
        </w:rPr>
        <w:t xml:space="preserve">referente al Medio de Impugnación </w:t>
      </w:r>
      <w:r w:rsidRPr="000B4DAA" w:rsidR="00C418C6">
        <w:rPr>
          <w:rFonts w:ascii="Palatino Linotype" w:hAnsi="Palatino Linotype" w:cs="Tahoma"/>
          <w:b/>
          <w:i/>
          <w:iCs/>
        </w:rPr>
        <w:t>01152/INFOEM/IP/RR/2022</w:t>
      </w:r>
      <w:r w:rsidRPr="000B4DAA">
        <w:rPr>
          <w:rFonts w:ascii="Palatino Linotype" w:hAnsi="Palatino Linotype" w:cs="Tahoma"/>
          <w:b/>
          <w:i/>
          <w:iCs/>
        </w:rPr>
        <w:t>.</w:t>
      </w:r>
    </w:p>
    <w:p w:rsidRPr="000B4DAA" w:rsidR="002A000F" w:rsidP="002A0AD1" w:rsidRDefault="002A000F" w14:paraId="74FFA49D" w14:textId="77777777">
      <w:pPr>
        <w:spacing w:line="360" w:lineRule="auto"/>
        <w:ind w:left="567" w:right="567"/>
        <w:contextualSpacing/>
        <w:jc w:val="both"/>
        <w:rPr>
          <w:rFonts w:ascii="Palatino Linotype" w:hAnsi="Palatino Linotype" w:cs="Tahoma"/>
          <w:b/>
          <w:i/>
          <w:iCs/>
        </w:rPr>
      </w:pPr>
      <w:r w:rsidRPr="000B4DAA">
        <w:rPr>
          <w:rFonts w:ascii="Palatino Linotype" w:hAnsi="Palatino Linotype" w:cs="Tahoma"/>
          <w:b/>
          <w:i/>
          <w:iCs/>
        </w:rPr>
        <w:t xml:space="preserve"> “ACTO IMPUGNADO</w:t>
      </w:r>
    </w:p>
    <w:p w:rsidRPr="000B4DAA" w:rsidR="002A000F" w:rsidP="002A0AD1" w:rsidRDefault="00C418C6" w14:paraId="0E5B0EFB" w14:textId="542A1415">
      <w:pPr>
        <w:spacing w:line="360" w:lineRule="auto"/>
        <w:ind w:left="567" w:right="567"/>
        <w:contextualSpacing/>
        <w:jc w:val="both"/>
        <w:rPr>
          <w:rFonts w:ascii="Palatino Linotype" w:hAnsi="Palatino Linotype" w:cs="Tahoma"/>
          <w:i/>
          <w:iCs/>
        </w:rPr>
      </w:pPr>
      <w:r w:rsidRPr="000B4DAA">
        <w:rPr>
          <w:rFonts w:ascii="Palatino Linotype" w:hAnsi="Palatino Linotype" w:cs="Tahoma"/>
          <w:i/>
          <w:iCs/>
        </w:rPr>
        <w:t>Favor de enviar la nómina completa y horarios del personal adscrito a la quinta regiduria Solicito curriculum del C. Victor Manuel Perez asi como su cédula profesional y titulo profesional Solicito el presupuesto designado a la quinta regiduria asi como sus actividades institucionales</w:t>
      </w:r>
      <w:r w:rsidRPr="000B4DAA" w:rsidR="002A000F">
        <w:rPr>
          <w:rFonts w:ascii="Palatino Linotype" w:hAnsi="Palatino Linotype" w:cs="Tahoma"/>
          <w:i/>
          <w:iCs/>
        </w:rPr>
        <w:t>.” (Sic.)</w:t>
      </w:r>
    </w:p>
    <w:p w:rsidRPr="000B4DAA" w:rsidR="002A000F" w:rsidP="002A0AD1" w:rsidRDefault="002A000F" w14:paraId="565A6E00" w14:textId="77777777">
      <w:pPr>
        <w:spacing w:line="360" w:lineRule="auto"/>
        <w:ind w:left="567" w:right="567"/>
        <w:contextualSpacing/>
        <w:jc w:val="both"/>
        <w:rPr>
          <w:rFonts w:ascii="Palatino Linotype" w:hAnsi="Palatino Linotype" w:cs="Tahoma"/>
          <w:b/>
        </w:rPr>
      </w:pPr>
    </w:p>
    <w:p w:rsidRPr="000B4DAA" w:rsidR="002A000F" w:rsidP="002A0AD1" w:rsidRDefault="002A000F" w14:paraId="663AE664" w14:textId="77777777">
      <w:pPr>
        <w:spacing w:line="360" w:lineRule="auto"/>
        <w:ind w:left="567" w:right="567"/>
        <w:contextualSpacing/>
        <w:jc w:val="both"/>
        <w:rPr>
          <w:rFonts w:ascii="Palatino Linotype" w:hAnsi="Palatino Linotype" w:cs="Tahoma"/>
          <w:b/>
          <w:i/>
          <w:iCs/>
        </w:rPr>
      </w:pPr>
      <w:r w:rsidRPr="000B4DAA">
        <w:rPr>
          <w:rFonts w:ascii="Palatino Linotype" w:hAnsi="Palatino Linotype" w:cs="Tahoma"/>
          <w:b/>
          <w:i/>
          <w:iCs/>
        </w:rPr>
        <w:t>“RAZONES O MOTIVOS DE LA INCONFORMIDAD</w:t>
      </w:r>
    </w:p>
    <w:p w:rsidRPr="000B4DAA" w:rsidR="002A000F" w:rsidP="002A0AD1" w:rsidRDefault="00C418C6" w14:paraId="7CA575D9" w14:textId="4E36BAB0">
      <w:pPr>
        <w:spacing w:line="360" w:lineRule="auto"/>
        <w:ind w:left="567" w:right="567"/>
        <w:contextualSpacing/>
        <w:jc w:val="both"/>
        <w:rPr>
          <w:rFonts w:ascii="Palatino Linotype" w:hAnsi="Palatino Linotype" w:cs="Tahoma"/>
          <w:b/>
          <w:i/>
          <w:iCs/>
        </w:rPr>
      </w:pPr>
      <w:r w:rsidRPr="000B4DAA">
        <w:rPr>
          <w:rFonts w:ascii="Palatino Linotype" w:hAnsi="Palatino Linotype" w:eastAsia="Calibri" w:cs="Tahoma"/>
          <w:bCs/>
          <w:i/>
          <w:iCs/>
          <w:lang w:eastAsia="en-US"/>
        </w:rPr>
        <w:t>Se les recuerda que los sindicos y regidores tambien son servidores publicos y estan obligados a brindar información pública y de la información que se pidió y la respuesta no es lo que se pidió ya que mandarón historial académico del C: Victor Manuel Perez, y se requirio cédula y titulo</w:t>
      </w:r>
      <w:r w:rsidRPr="000B4DAA" w:rsidR="002A000F">
        <w:rPr>
          <w:rFonts w:ascii="Palatino Linotype" w:hAnsi="Palatino Linotype" w:eastAsia="Calibri" w:cs="Tahoma"/>
          <w:bCs/>
          <w:i/>
          <w:iCs/>
          <w:lang w:eastAsia="en-US"/>
        </w:rPr>
        <w:t>.” (Sic).</w:t>
      </w:r>
    </w:p>
    <w:p w:rsidRPr="000B4DAA" w:rsidR="002A000F" w:rsidP="002A0AD1" w:rsidRDefault="002A000F" w14:paraId="72A6F8C5" w14:textId="77777777">
      <w:pPr>
        <w:spacing w:line="360" w:lineRule="auto"/>
        <w:ind w:right="567"/>
        <w:contextualSpacing/>
        <w:jc w:val="both"/>
        <w:rPr>
          <w:rFonts w:ascii="Palatino Linotype" w:hAnsi="Palatino Linotype" w:eastAsia="Calibri" w:cs="Tahoma"/>
          <w:bCs/>
          <w:sz w:val="22"/>
          <w:szCs w:val="22"/>
          <w:lang w:eastAsia="en-US"/>
        </w:rPr>
      </w:pPr>
    </w:p>
    <w:p w:rsidRPr="000B4DAA" w:rsidR="00FD5AA4" w:rsidP="002A0AD1" w:rsidRDefault="00FD5AA4" w14:paraId="3D23A4FC" w14:textId="2D4DA30A">
      <w:pPr>
        <w:spacing w:line="360" w:lineRule="auto"/>
        <w:jc w:val="both"/>
        <w:rPr>
          <w:rFonts w:ascii="Palatino Linotype" w:hAnsi="Palatino Linotype" w:eastAsia="Batang" w:cs="Tahoma"/>
          <w:b/>
          <w:bCs/>
          <w:sz w:val="22"/>
          <w:szCs w:val="22"/>
        </w:rPr>
      </w:pPr>
      <w:r w:rsidRPr="000B4DAA">
        <w:rPr>
          <w:rFonts w:ascii="Palatino Linotype" w:hAnsi="Palatino Linotype" w:cs="Tahoma"/>
          <w:b/>
          <w:sz w:val="22"/>
          <w:szCs w:val="22"/>
        </w:rPr>
        <w:t xml:space="preserve">IV. </w:t>
      </w:r>
      <w:r w:rsidRPr="000B4DAA">
        <w:rPr>
          <w:rFonts w:ascii="Palatino Linotype" w:hAnsi="Palatino Linotype" w:eastAsia="Batang" w:cs="Tahoma"/>
          <w:b/>
          <w:bCs/>
          <w:sz w:val="22"/>
          <w:szCs w:val="22"/>
        </w:rPr>
        <w:t>Trámite de</w:t>
      </w:r>
      <w:r w:rsidRPr="000B4DAA" w:rsidR="000C064A">
        <w:rPr>
          <w:rFonts w:ascii="Palatino Linotype" w:hAnsi="Palatino Linotype" w:eastAsia="Batang" w:cs="Tahoma"/>
          <w:b/>
          <w:bCs/>
          <w:sz w:val="22"/>
          <w:szCs w:val="22"/>
        </w:rPr>
        <w:t xml:space="preserve"> </w:t>
      </w:r>
      <w:r w:rsidRPr="000B4DAA">
        <w:rPr>
          <w:rFonts w:ascii="Palatino Linotype" w:hAnsi="Palatino Linotype" w:eastAsia="Batang" w:cs="Tahoma"/>
          <w:b/>
          <w:bCs/>
          <w:sz w:val="22"/>
          <w:szCs w:val="22"/>
        </w:rPr>
        <w:t>l</w:t>
      </w:r>
      <w:r w:rsidRPr="000B4DAA" w:rsidR="000C064A">
        <w:rPr>
          <w:rFonts w:ascii="Palatino Linotype" w:hAnsi="Palatino Linotype" w:eastAsia="Batang" w:cs="Tahoma"/>
          <w:b/>
          <w:bCs/>
          <w:sz w:val="22"/>
          <w:szCs w:val="22"/>
        </w:rPr>
        <w:t>os</w:t>
      </w:r>
      <w:r w:rsidRPr="000B4DAA">
        <w:rPr>
          <w:rFonts w:ascii="Palatino Linotype" w:hAnsi="Palatino Linotype" w:eastAsia="Batang" w:cs="Tahoma"/>
          <w:b/>
          <w:bCs/>
          <w:sz w:val="22"/>
          <w:szCs w:val="22"/>
        </w:rPr>
        <w:t xml:space="preserve"> </w:t>
      </w:r>
      <w:r w:rsidRPr="000B4DAA">
        <w:rPr>
          <w:rFonts w:ascii="Palatino Linotype" w:hAnsi="Palatino Linotype" w:cs="Tahoma"/>
          <w:b/>
          <w:sz w:val="22"/>
          <w:szCs w:val="22"/>
        </w:rPr>
        <w:t>Recurso</w:t>
      </w:r>
      <w:r w:rsidRPr="000B4DAA" w:rsidR="000C064A">
        <w:rPr>
          <w:rFonts w:ascii="Palatino Linotype" w:hAnsi="Palatino Linotype" w:cs="Tahoma"/>
          <w:b/>
          <w:sz w:val="22"/>
          <w:szCs w:val="22"/>
        </w:rPr>
        <w:t>s</w:t>
      </w:r>
      <w:r w:rsidRPr="000B4DAA">
        <w:rPr>
          <w:rFonts w:ascii="Palatino Linotype" w:hAnsi="Palatino Linotype" w:cs="Tahoma"/>
          <w:b/>
          <w:sz w:val="22"/>
          <w:szCs w:val="22"/>
        </w:rPr>
        <w:t xml:space="preserve"> de Revisión </w:t>
      </w:r>
      <w:r w:rsidRPr="000B4DAA">
        <w:rPr>
          <w:rFonts w:ascii="Palatino Linotype" w:hAnsi="Palatino Linotype" w:eastAsia="Batang" w:cs="Tahoma"/>
          <w:b/>
          <w:bCs/>
          <w:sz w:val="22"/>
          <w:szCs w:val="22"/>
        </w:rPr>
        <w:t>ante el Instituto.</w:t>
      </w:r>
    </w:p>
    <w:p w:rsidRPr="000B4DAA" w:rsidR="00FD5AA4" w:rsidP="002A0AD1" w:rsidRDefault="00FD5AA4" w14:paraId="1B7D307D" w14:textId="77777777">
      <w:pPr>
        <w:spacing w:line="360" w:lineRule="auto"/>
        <w:jc w:val="both"/>
        <w:rPr>
          <w:rFonts w:ascii="Palatino Linotype" w:hAnsi="Palatino Linotype" w:eastAsia="Batang" w:cs="Tahoma"/>
          <w:b/>
          <w:bCs/>
          <w:sz w:val="22"/>
          <w:szCs w:val="22"/>
        </w:rPr>
      </w:pPr>
    </w:p>
    <w:p w:rsidRPr="000B4DAA" w:rsidR="00FD5AA4" w:rsidP="002A0AD1" w:rsidRDefault="00FD5AA4" w14:paraId="2CB9F631" w14:textId="37AE07AB">
      <w:pPr>
        <w:spacing w:line="360" w:lineRule="auto"/>
        <w:jc w:val="both"/>
        <w:rPr>
          <w:rFonts w:ascii="Palatino Linotype" w:hAnsi="Palatino Linotype" w:eastAsia="Batang" w:cs="Tahoma"/>
          <w:bCs/>
          <w:sz w:val="22"/>
          <w:szCs w:val="22"/>
        </w:rPr>
      </w:pPr>
      <w:r w:rsidRPr="000B4DAA">
        <w:rPr>
          <w:rFonts w:ascii="Palatino Linotype" w:hAnsi="Palatino Linotype" w:eastAsia="Batang" w:cs="Tahoma"/>
          <w:b/>
          <w:bCs/>
          <w:sz w:val="22"/>
          <w:szCs w:val="22"/>
        </w:rPr>
        <w:lastRenderedPageBreak/>
        <w:t>a) Turno de</w:t>
      </w:r>
      <w:r w:rsidRPr="000B4DAA" w:rsidR="000C064A">
        <w:rPr>
          <w:rFonts w:ascii="Palatino Linotype" w:hAnsi="Palatino Linotype" w:eastAsia="Batang" w:cs="Tahoma"/>
          <w:b/>
          <w:bCs/>
          <w:sz w:val="22"/>
          <w:szCs w:val="22"/>
        </w:rPr>
        <w:t xml:space="preserve"> </w:t>
      </w:r>
      <w:r w:rsidRPr="000B4DAA">
        <w:rPr>
          <w:rFonts w:ascii="Palatino Linotype" w:hAnsi="Palatino Linotype" w:eastAsia="Batang" w:cs="Tahoma"/>
          <w:b/>
          <w:bCs/>
          <w:sz w:val="22"/>
          <w:szCs w:val="22"/>
        </w:rPr>
        <w:t>l</w:t>
      </w:r>
      <w:r w:rsidRPr="000B4DAA" w:rsidR="000C064A">
        <w:rPr>
          <w:rFonts w:ascii="Palatino Linotype" w:hAnsi="Palatino Linotype" w:eastAsia="Batang" w:cs="Tahoma"/>
          <w:b/>
          <w:bCs/>
          <w:sz w:val="22"/>
          <w:szCs w:val="22"/>
        </w:rPr>
        <w:t>os</w:t>
      </w:r>
      <w:r w:rsidRPr="000B4DAA">
        <w:rPr>
          <w:rFonts w:ascii="Palatino Linotype" w:hAnsi="Palatino Linotype" w:eastAsia="Batang" w:cs="Tahoma"/>
          <w:b/>
          <w:bCs/>
          <w:sz w:val="22"/>
          <w:szCs w:val="22"/>
        </w:rPr>
        <w:t xml:space="preserve"> </w:t>
      </w:r>
      <w:r w:rsidRPr="000B4DAA">
        <w:rPr>
          <w:rFonts w:ascii="Palatino Linotype" w:hAnsi="Palatino Linotype" w:cs="Tahoma"/>
          <w:b/>
          <w:sz w:val="22"/>
          <w:szCs w:val="22"/>
        </w:rPr>
        <w:t>Recurso</w:t>
      </w:r>
      <w:r w:rsidRPr="000B4DAA" w:rsidR="000C064A">
        <w:rPr>
          <w:rFonts w:ascii="Palatino Linotype" w:hAnsi="Palatino Linotype" w:cs="Tahoma"/>
          <w:b/>
          <w:sz w:val="22"/>
          <w:szCs w:val="22"/>
        </w:rPr>
        <w:t>s</w:t>
      </w:r>
      <w:r w:rsidRPr="000B4DAA">
        <w:rPr>
          <w:rFonts w:ascii="Palatino Linotype" w:hAnsi="Palatino Linotype" w:cs="Tahoma"/>
          <w:b/>
          <w:sz w:val="22"/>
          <w:szCs w:val="22"/>
        </w:rPr>
        <w:t xml:space="preserve"> de Revisión</w:t>
      </w:r>
      <w:r w:rsidRPr="000B4DAA">
        <w:rPr>
          <w:rFonts w:ascii="Palatino Linotype" w:hAnsi="Palatino Linotype" w:eastAsia="Batang" w:cs="Tahoma"/>
          <w:b/>
          <w:bCs/>
          <w:sz w:val="22"/>
          <w:szCs w:val="22"/>
        </w:rPr>
        <w:t xml:space="preserve">. </w:t>
      </w:r>
      <w:r w:rsidRPr="000B4DAA">
        <w:rPr>
          <w:rFonts w:ascii="Palatino Linotype" w:hAnsi="Palatino Linotype" w:eastAsia="Batang" w:cs="Tahoma"/>
          <w:bCs/>
          <w:sz w:val="22"/>
          <w:szCs w:val="22"/>
        </w:rPr>
        <w:t xml:space="preserve">El </w:t>
      </w:r>
      <w:r w:rsidRPr="000B4DAA" w:rsidR="00C418C6">
        <w:rPr>
          <w:rFonts w:ascii="Palatino Linotype" w:hAnsi="Palatino Linotype" w:eastAsia="Batang" w:cs="Tahoma"/>
          <w:bCs/>
          <w:sz w:val="22"/>
          <w:szCs w:val="22"/>
        </w:rPr>
        <w:t>veintitrés de febrero de dos mil veintidós</w:t>
      </w:r>
      <w:r w:rsidRPr="000B4DAA">
        <w:rPr>
          <w:rFonts w:ascii="Palatino Linotype" w:hAnsi="Palatino Linotype" w:eastAsia="Batang" w:cs="Tahoma"/>
          <w:bCs/>
          <w:sz w:val="22"/>
          <w:szCs w:val="22"/>
        </w:rPr>
        <w:t xml:space="preserve">, el </w:t>
      </w:r>
      <w:r w:rsidRPr="000B4DAA">
        <w:rPr>
          <w:rFonts w:ascii="Palatino Linotype" w:hAnsi="Palatino Linotype" w:cs="Tahoma"/>
          <w:sz w:val="22"/>
          <w:szCs w:val="22"/>
        </w:rPr>
        <w:t>Sistema de Acceso a la Información Mexiquense (SAIMEX),</w:t>
      </w:r>
      <w:r w:rsidRPr="000B4DAA">
        <w:rPr>
          <w:rFonts w:ascii="Palatino Linotype" w:hAnsi="Palatino Linotype" w:eastAsia="Batang" w:cs="Tahoma"/>
          <w:bCs/>
          <w:sz w:val="22"/>
          <w:szCs w:val="22"/>
        </w:rPr>
        <w:t xml:space="preserve"> asignó </w:t>
      </w:r>
      <w:r w:rsidRPr="000B4DAA" w:rsidR="00494A8E">
        <w:rPr>
          <w:rFonts w:ascii="Palatino Linotype" w:hAnsi="Palatino Linotype" w:eastAsia="Batang" w:cs="Tahoma"/>
          <w:bCs/>
          <w:sz w:val="22"/>
          <w:szCs w:val="22"/>
        </w:rPr>
        <w:t xml:space="preserve">los Recurso de Revisión con base en el sistema aprobado por el </w:t>
      </w:r>
      <w:r w:rsidRPr="000B4DAA">
        <w:rPr>
          <w:rFonts w:ascii="Palatino Linotype" w:hAnsi="Palatino Linotype" w:eastAsia="Batang" w:cs="Tahoma"/>
          <w:bCs/>
          <w:sz w:val="22"/>
          <w:szCs w:val="22"/>
        </w:rPr>
        <w:t>Pleno de este Órgano Garante y lo</w:t>
      </w:r>
      <w:r w:rsidRPr="000B4DAA" w:rsidR="00494A8E">
        <w:rPr>
          <w:rFonts w:ascii="Palatino Linotype" w:hAnsi="Palatino Linotype" w:eastAsia="Batang" w:cs="Tahoma"/>
          <w:bCs/>
          <w:sz w:val="22"/>
          <w:szCs w:val="22"/>
        </w:rPr>
        <w:t>s</w:t>
      </w:r>
      <w:r w:rsidRPr="000B4DAA">
        <w:rPr>
          <w:rFonts w:ascii="Palatino Linotype" w:hAnsi="Palatino Linotype" w:eastAsia="Batang" w:cs="Tahoma"/>
          <w:bCs/>
          <w:sz w:val="22"/>
          <w:szCs w:val="22"/>
        </w:rPr>
        <w:t xml:space="preserve"> turnó para los efectos del artículo 185, fracción I de la Ley de Transparencia y Acceso a la Información Pública de</w:t>
      </w:r>
      <w:r w:rsidRPr="000B4DAA" w:rsidR="00494A8E">
        <w:rPr>
          <w:rFonts w:ascii="Palatino Linotype" w:hAnsi="Palatino Linotype" w:eastAsia="Batang" w:cs="Tahoma"/>
          <w:bCs/>
          <w:sz w:val="22"/>
          <w:szCs w:val="22"/>
        </w:rPr>
        <w:t xml:space="preserve">l Estado de México y Municipios, de la siguiente manera: </w:t>
      </w:r>
    </w:p>
    <w:p w:rsidRPr="000B4DAA" w:rsidR="00494A8E" w:rsidP="002A0AD1" w:rsidRDefault="00494A8E" w14:paraId="14DE973C" w14:textId="77777777">
      <w:pPr>
        <w:spacing w:line="360" w:lineRule="auto"/>
        <w:jc w:val="both"/>
        <w:rPr>
          <w:rFonts w:ascii="Palatino Linotype" w:hAnsi="Palatino Linotype" w:eastAsia="Batang" w:cs="Tahoma"/>
          <w:bCs/>
          <w:sz w:val="22"/>
          <w:szCs w:val="22"/>
        </w:rPr>
      </w:pPr>
    </w:p>
    <w:tbl>
      <w:tblPr>
        <w:tblStyle w:val="Tablaconcuadrcula"/>
        <w:tblW w:w="8642" w:type="dxa"/>
        <w:jc w:val="center"/>
        <w:tblLook w:val="04A0" w:firstRow="1" w:lastRow="0" w:firstColumn="1" w:lastColumn="0" w:noHBand="0" w:noVBand="1"/>
      </w:tblPr>
      <w:tblGrid>
        <w:gridCol w:w="2688"/>
        <w:gridCol w:w="2732"/>
        <w:gridCol w:w="3222"/>
      </w:tblGrid>
      <w:tr w:rsidRPr="000B4DAA" w:rsidR="00494A8E" w:rsidTr="00494A8E" w14:paraId="3D265B51" w14:textId="77777777">
        <w:trPr>
          <w:trHeight w:val="243"/>
          <w:jc w:val="center"/>
        </w:trPr>
        <w:tc>
          <w:tcPr>
            <w:tcW w:w="2689" w:type="dxa"/>
            <w:shd w:val="clear" w:color="auto" w:fill="A6A6A6" w:themeFill="background1" w:themeFillShade="A6"/>
          </w:tcPr>
          <w:p w:rsidRPr="000B4DAA" w:rsidR="00494A8E" w:rsidP="002A0AD1" w:rsidRDefault="00494A8E" w14:paraId="2BFADD85" w14:textId="77777777">
            <w:pPr>
              <w:tabs>
                <w:tab w:val="left" w:pos="567"/>
              </w:tabs>
              <w:spacing w:line="360" w:lineRule="auto"/>
              <w:ind w:right="-28"/>
              <w:contextualSpacing/>
              <w:jc w:val="both"/>
              <w:rPr>
                <w:rFonts w:ascii="Palatino Linotype" w:hAnsi="Palatino Linotype" w:cs="Tahoma"/>
                <w:b/>
                <w:lang w:val="es-MX"/>
              </w:rPr>
            </w:pPr>
            <w:r w:rsidRPr="000B4DAA">
              <w:rPr>
                <w:rFonts w:ascii="Palatino Linotype" w:hAnsi="Palatino Linotype" w:cs="Tahoma"/>
                <w:b/>
                <w:lang w:val="es-MX"/>
              </w:rPr>
              <w:t>FOLIO DE SOLICITUD</w:t>
            </w:r>
          </w:p>
        </w:tc>
        <w:tc>
          <w:tcPr>
            <w:tcW w:w="2693" w:type="dxa"/>
            <w:shd w:val="clear" w:color="auto" w:fill="A6A6A6" w:themeFill="background1" w:themeFillShade="A6"/>
          </w:tcPr>
          <w:p w:rsidRPr="000B4DAA" w:rsidR="00494A8E" w:rsidP="002A0AD1" w:rsidRDefault="00494A8E" w14:paraId="5210FB33" w14:textId="77777777">
            <w:pPr>
              <w:autoSpaceDE w:val="0"/>
              <w:autoSpaceDN w:val="0"/>
              <w:adjustRightInd w:val="0"/>
              <w:spacing w:line="360" w:lineRule="auto"/>
              <w:ind w:right="-28"/>
              <w:jc w:val="center"/>
              <w:rPr>
                <w:rFonts w:ascii="Palatino Linotype" w:hAnsi="Palatino Linotype" w:cs="Tahoma"/>
                <w:b/>
                <w:lang w:val="es-MX"/>
              </w:rPr>
            </w:pPr>
            <w:r w:rsidRPr="000B4DAA">
              <w:rPr>
                <w:rFonts w:ascii="Palatino Linotype" w:hAnsi="Palatino Linotype" w:cs="Tahoma"/>
                <w:b/>
                <w:lang w:val="es-MX"/>
              </w:rPr>
              <w:t>RECURSOS</w:t>
            </w:r>
          </w:p>
        </w:tc>
        <w:tc>
          <w:tcPr>
            <w:tcW w:w="3260" w:type="dxa"/>
            <w:shd w:val="clear" w:color="auto" w:fill="A6A6A6" w:themeFill="background1" w:themeFillShade="A6"/>
          </w:tcPr>
          <w:p w:rsidRPr="000B4DAA" w:rsidR="00494A8E" w:rsidP="002A0AD1" w:rsidRDefault="00494A8E" w14:paraId="7081C318" w14:textId="77777777">
            <w:pPr>
              <w:autoSpaceDE w:val="0"/>
              <w:autoSpaceDN w:val="0"/>
              <w:adjustRightInd w:val="0"/>
              <w:spacing w:line="360" w:lineRule="auto"/>
              <w:ind w:right="-28"/>
              <w:jc w:val="center"/>
              <w:rPr>
                <w:rFonts w:ascii="Palatino Linotype" w:hAnsi="Palatino Linotype" w:cs="Tahoma"/>
                <w:b/>
                <w:lang w:val="es-MX"/>
              </w:rPr>
            </w:pPr>
            <w:r w:rsidRPr="000B4DAA">
              <w:rPr>
                <w:rFonts w:ascii="Palatino Linotype" w:hAnsi="Palatino Linotype" w:cs="Tahoma"/>
                <w:b/>
                <w:lang w:val="es-MX"/>
              </w:rPr>
              <w:t>COMISIONADO</w:t>
            </w:r>
          </w:p>
        </w:tc>
      </w:tr>
      <w:tr w:rsidRPr="000B4DAA" w:rsidR="006E48E7" w:rsidTr="006E48E7" w14:paraId="787647E5" w14:textId="77777777">
        <w:trPr>
          <w:trHeight w:val="259"/>
          <w:jc w:val="center"/>
        </w:trPr>
        <w:tc>
          <w:tcPr>
            <w:tcW w:w="2689" w:type="dxa"/>
            <w:vAlign w:val="center"/>
          </w:tcPr>
          <w:p w:rsidRPr="000B4DAA" w:rsidR="006E48E7" w:rsidP="002A0AD1" w:rsidRDefault="00C418C6" w14:paraId="038A05FA" w14:textId="64997F60">
            <w:pPr>
              <w:tabs>
                <w:tab w:val="left" w:pos="567"/>
              </w:tabs>
              <w:spacing w:line="360" w:lineRule="auto"/>
              <w:ind w:right="-28"/>
              <w:contextualSpacing/>
              <w:jc w:val="center"/>
              <w:rPr>
                <w:rFonts w:ascii="Palatino Linotype" w:hAnsi="Palatino Linotype" w:cs="Tahoma"/>
                <w:b/>
                <w:lang w:val="es-MX"/>
              </w:rPr>
            </w:pPr>
            <w:r w:rsidRPr="000B4DAA">
              <w:rPr>
                <w:rFonts w:ascii="Palatino Linotype" w:hAnsi="Palatino Linotype" w:cs="Tahoma"/>
                <w:b/>
                <w:lang w:val="es-MX"/>
              </w:rPr>
              <w:t xml:space="preserve">00011/TLALNEPA/IP/2022 </w:t>
            </w:r>
          </w:p>
        </w:tc>
        <w:tc>
          <w:tcPr>
            <w:tcW w:w="2693" w:type="dxa"/>
            <w:vAlign w:val="center"/>
          </w:tcPr>
          <w:p w:rsidRPr="000B4DAA" w:rsidR="006E48E7" w:rsidP="002A0AD1" w:rsidRDefault="00C418C6" w14:paraId="6113E93D" w14:textId="41F16416">
            <w:pPr>
              <w:tabs>
                <w:tab w:val="left" w:pos="567"/>
              </w:tabs>
              <w:spacing w:line="360" w:lineRule="auto"/>
              <w:ind w:right="-28"/>
              <w:contextualSpacing/>
              <w:jc w:val="center"/>
              <w:rPr>
                <w:rFonts w:ascii="Palatino Linotype" w:hAnsi="Palatino Linotype" w:eastAsia="Calibri" w:cs="Tahoma"/>
                <w:b/>
                <w:bCs/>
                <w:lang w:val="es-MX" w:eastAsia="en-US"/>
              </w:rPr>
            </w:pPr>
            <w:r w:rsidRPr="000B4DAA">
              <w:rPr>
                <w:rFonts w:ascii="Palatino Linotype" w:hAnsi="Palatino Linotype" w:eastAsia="Calibri" w:cs="Tahoma"/>
                <w:b/>
                <w:bCs/>
                <w:lang w:val="es-MX" w:eastAsia="en-US"/>
              </w:rPr>
              <w:t>01146/INFOEM/IP/RR/2022.</w:t>
            </w:r>
          </w:p>
        </w:tc>
        <w:tc>
          <w:tcPr>
            <w:tcW w:w="3260" w:type="dxa"/>
            <w:vAlign w:val="center"/>
          </w:tcPr>
          <w:p w:rsidRPr="000B4DAA" w:rsidR="006E48E7" w:rsidP="002A0AD1" w:rsidRDefault="006E48E7" w14:paraId="53E7A373" w14:textId="6BF268EF">
            <w:pPr>
              <w:autoSpaceDE w:val="0"/>
              <w:autoSpaceDN w:val="0"/>
              <w:adjustRightInd w:val="0"/>
              <w:spacing w:line="360" w:lineRule="auto"/>
              <w:ind w:right="-28"/>
              <w:jc w:val="center"/>
              <w:rPr>
                <w:rFonts w:ascii="Palatino Linotype" w:hAnsi="Palatino Linotype" w:cs="Tahoma"/>
                <w:lang w:val="es-MX"/>
              </w:rPr>
            </w:pPr>
            <w:r w:rsidRPr="000B4DAA">
              <w:rPr>
                <w:rFonts w:ascii="Palatino Linotype" w:hAnsi="Palatino Linotype" w:cs="Tahoma"/>
                <w:lang w:val="es-MX"/>
              </w:rPr>
              <w:t>Luis Gustavo Parra Noriega</w:t>
            </w:r>
          </w:p>
        </w:tc>
      </w:tr>
      <w:tr w:rsidRPr="000B4DAA" w:rsidR="006E48E7" w:rsidTr="00C418C6" w14:paraId="1130B735" w14:textId="77777777">
        <w:trPr>
          <w:trHeight w:val="521"/>
          <w:jc w:val="center"/>
        </w:trPr>
        <w:tc>
          <w:tcPr>
            <w:tcW w:w="2689" w:type="dxa"/>
            <w:vAlign w:val="center"/>
          </w:tcPr>
          <w:p w:rsidRPr="000B4DAA" w:rsidR="00C418C6" w:rsidP="002A0AD1" w:rsidRDefault="00C418C6" w14:paraId="6CB10337" w14:textId="5A9D0465">
            <w:pPr>
              <w:tabs>
                <w:tab w:val="left" w:pos="567"/>
              </w:tabs>
              <w:spacing w:line="360" w:lineRule="auto"/>
              <w:ind w:right="-28"/>
              <w:contextualSpacing/>
              <w:jc w:val="center"/>
              <w:rPr>
                <w:rFonts w:ascii="Palatino Linotype" w:hAnsi="Palatino Linotype" w:cs="Tahoma"/>
                <w:b/>
                <w:lang w:val="es-MX"/>
              </w:rPr>
            </w:pPr>
            <w:r w:rsidRPr="000B4DAA">
              <w:rPr>
                <w:rFonts w:ascii="Palatino Linotype" w:hAnsi="Palatino Linotype" w:cs="Calibri"/>
                <w:b/>
                <w:bCs/>
                <w:color w:val="000000"/>
                <w:lang w:val="es-MX"/>
              </w:rPr>
              <w:t xml:space="preserve">00013/TLALNEPA/IP/2022, </w:t>
            </w:r>
          </w:p>
        </w:tc>
        <w:tc>
          <w:tcPr>
            <w:tcW w:w="2693" w:type="dxa"/>
            <w:vAlign w:val="center"/>
          </w:tcPr>
          <w:p w:rsidRPr="000B4DAA" w:rsidR="00C418C6" w:rsidP="002A0AD1" w:rsidRDefault="00C418C6" w14:paraId="5DD54BE4" w14:textId="36E601D9">
            <w:pPr>
              <w:tabs>
                <w:tab w:val="left" w:pos="567"/>
              </w:tabs>
              <w:spacing w:line="360" w:lineRule="auto"/>
              <w:ind w:right="-28"/>
              <w:contextualSpacing/>
              <w:jc w:val="center"/>
              <w:rPr>
                <w:rFonts w:ascii="Palatino Linotype" w:hAnsi="Palatino Linotype" w:eastAsia="Calibri" w:cs="Tahoma"/>
                <w:b/>
                <w:bCs/>
                <w:lang w:val="es-MX" w:eastAsia="en-US"/>
              </w:rPr>
            </w:pPr>
            <w:r w:rsidRPr="000B4DAA">
              <w:rPr>
                <w:rFonts w:ascii="Palatino Linotype" w:hAnsi="Palatino Linotype" w:eastAsia="Calibri" w:cs="Tahoma"/>
                <w:b/>
                <w:bCs/>
                <w:lang w:val="es-MX" w:eastAsia="en-US"/>
              </w:rPr>
              <w:t>01151/INFOEM/IP/RR/2022.</w:t>
            </w:r>
          </w:p>
        </w:tc>
        <w:tc>
          <w:tcPr>
            <w:tcW w:w="3260" w:type="dxa"/>
            <w:vAlign w:val="center"/>
          </w:tcPr>
          <w:p w:rsidRPr="000B4DAA" w:rsidR="00C418C6" w:rsidP="002A0AD1" w:rsidRDefault="00C418C6" w14:paraId="5ACD4DDB" w14:textId="0E40A56E">
            <w:pPr>
              <w:autoSpaceDE w:val="0"/>
              <w:autoSpaceDN w:val="0"/>
              <w:adjustRightInd w:val="0"/>
              <w:spacing w:line="360" w:lineRule="auto"/>
              <w:ind w:right="-28"/>
              <w:jc w:val="center"/>
              <w:rPr>
                <w:rFonts w:ascii="Palatino Linotype" w:hAnsi="Palatino Linotype" w:cs="Tahoma"/>
                <w:lang w:val="es-MX"/>
              </w:rPr>
            </w:pPr>
            <w:r w:rsidRPr="000B4DAA">
              <w:rPr>
                <w:rFonts w:ascii="Palatino Linotype" w:hAnsi="Palatino Linotype" w:cs="Tahoma"/>
                <w:lang w:val="es-MX"/>
              </w:rPr>
              <w:t xml:space="preserve">Luis Gustavo Parra Noriega </w:t>
            </w:r>
          </w:p>
        </w:tc>
      </w:tr>
      <w:tr w:rsidRPr="000B4DAA" w:rsidR="00C418C6" w:rsidTr="006E48E7" w14:paraId="3749E0D6" w14:textId="77777777">
        <w:trPr>
          <w:trHeight w:val="691"/>
          <w:jc w:val="center"/>
        </w:trPr>
        <w:tc>
          <w:tcPr>
            <w:tcW w:w="2689" w:type="dxa"/>
            <w:vAlign w:val="center"/>
          </w:tcPr>
          <w:p w:rsidRPr="000B4DAA" w:rsidR="00C418C6" w:rsidP="002A0AD1" w:rsidRDefault="00C418C6" w14:paraId="612972F7" w14:textId="66D8086E">
            <w:pPr>
              <w:tabs>
                <w:tab w:val="left" w:pos="567"/>
              </w:tabs>
              <w:spacing w:line="360" w:lineRule="auto"/>
              <w:ind w:right="-28"/>
              <w:contextualSpacing/>
              <w:jc w:val="center"/>
              <w:rPr>
                <w:rFonts w:ascii="Palatino Linotype" w:hAnsi="Palatino Linotype" w:cs="Calibri"/>
                <w:b/>
                <w:bCs/>
                <w:color w:val="000000"/>
              </w:rPr>
            </w:pPr>
            <w:r w:rsidRPr="000B4DAA">
              <w:rPr>
                <w:rFonts w:ascii="Palatino Linotype" w:hAnsi="Palatino Linotype" w:cs="Calibri"/>
                <w:b/>
                <w:bCs/>
                <w:color w:val="000000"/>
              </w:rPr>
              <w:t>00014/TLALNEPA/IP/2022,</w:t>
            </w:r>
          </w:p>
        </w:tc>
        <w:tc>
          <w:tcPr>
            <w:tcW w:w="2693" w:type="dxa"/>
            <w:vAlign w:val="center"/>
          </w:tcPr>
          <w:p w:rsidRPr="000B4DAA" w:rsidR="00C418C6" w:rsidP="002A0AD1" w:rsidRDefault="00C418C6" w14:paraId="0E2C683E" w14:textId="2F6F95F1">
            <w:pPr>
              <w:tabs>
                <w:tab w:val="left" w:pos="567"/>
              </w:tabs>
              <w:spacing w:line="360" w:lineRule="auto"/>
              <w:ind w:right="-28"/>
              <w:contextualSpacing/>
              <w:jc w:val="center"/>
              <w:rPr>
                <w:rFonts w:ascii="Palatino Linotype" w:hAnsi="Palatino Linotype" w:eastAsia="Calibri" w:cs="Tahoma"/>
                <w:b/>
                <w:bCs/>
                <w:lang w:eastAsia="en-US"/>
              </w:rPr>
            </w:pPr>
            <w:r w:rsidRPr="000B4DAA">
              <w:rPr>
                <w:rFonts w:ascii="Palatino Linotype" w:hAnsi="Palatino Linotype" w:eastAsia="Calibri" w:cs="Tahoma"/>
                <w:b/>
                <w:bCs/>
                <w:lang w:eastAsia="en-US"/>
              </w:rPr>
              <w:t>01152/INFOEM/IP/RR/2022</w:t>
            </w:r>
          </w:p>
        </w:tc>
        <w:tc>
          <w:tcPr>
            <w:tcW w:w="3260" w:type="dxa"/>
            <w:vAlign w:val="center"/>
          </w:tcPr>
          <w:p w:rsidRPr="000B4DAA" w:rsidR="00C418C6" w:rsidP="002A0AD1" w:rsidRDefault="00F74641" w14:paraId="58A7C553" w14:textId="42B58161">
            <w:pPr>
              <w:autoSpaceDE w:val="0"/>
              <w:autoSpaceDN w:val="0"/>
              <w:adjustRightInd w:val="0"/>
              <w:spacing w:line="360" w:lineRule="auto"/>
              <w:ind w:right="-28"/>
              <w:jc w:val="center"/>
              <w:rPr>
                <w:rFonts w:ascii="Palatino Linotype" w:hAnsi="Palatino Linotype" w:cs="Tahoma"/>
              </w:rPr>
            </w:pPr>
            <w:r w:rsidRPr="000B4DAA">
              <w:rPr>
                <w:rFonts w:ascii="Palatino Linotype" w:hAnsi="Palatino Linotype" w:cs="Tahoma"/>
              </w:rPr>
              <w:t>Luis Gustavo Parra Noriega</w:t>
            </w:r>
          </w:p>
        </w:tc>
      </w:tr>
    </w:tbl>
    <w:p w:rsidRPr="000B4DAA" w:rsidR="00494A8E" w:rsidP="002A0AD1" w:rsidRDefault="00494A8E" w14:paraId="0CBF8FC3" w14:textId="77777777">
      <w:pPr>
        <w:spacing w:line="360" w:lineRule="auto"/>
        <w:jc w:val="both"/>
        <w:rPr>
          <w:rFonts w:ascii="Palatino Linotype" w:hAnsi="Palatino Linotype" w:eastAsia="Batang" w:cs="Tahoma"/>
          <w:bCs/>
          <w:sz w:val="22"/>
          <w:szCs w:val="22"/>
        </w:rPr>
      </w:pPr>
    </w:p>
    <w:p w:rsidRPr="000B4DAA" w:rsidR="00FD5AA4" w:rsidP="002A0AD1" w:rsidRDefault="00FD5AA4" w14:paraId="5F39C819" w14:textId="038A9737">
      <w:pPr>
        <w:spacing w:line="360" w:lineRule="auto"/>
        <w:jc w:val="both"/>
        <w:rPr>
          <w:rFonts w:ascii="Palatino Linotype" w:hAnsi="Palatino Linotype" w:eastAsia="Batang" w:cs="Tahoma"/>
          <w:bCs/>
          <w:sz w:val="22"/>
          <w:szCs w:val="22"/>
        </w:rPr>
      </w:pPr>
      <w:r w:rsidRPr="000B4DAA">
        <w:rPr>
          <w:rFonts w:ascii="Palatino Linotype" w:hAnsi="Palatino Linotype" w:eastAsia="Batang" w:cs="Tahoma"/>
          <w:b/>
          <w:bCs/>
          <w:sz w:val="22"/>
          <w:szCs w:val="22"/>
        </w:rPr>
        <w:t xml:space="preserve">b) Admisión del </w:t>
      </w:r>
      <w:r w:rsidRPr="000B4DAA">
        <w:rPr>
          <w:rFonts w:ascii="Palatino Linotype" w:hAnsi="Palatino Linotype" w:cs="Tahoma"/>
          <w:b/>
          <w:sz w:val="22"/>
          <w:szCs w:val="22"/>
        </w:rPr>
        <w:t>Recurso de Revisión</w:t>
      </w:r>
      <w:r w:rsidRPr="000B4DAA">
        <w:rPr>
          <w:rFonts w:ascii="Palatino Linotype" w:hAnsi="Palatino Linotype" w:eastAsia="Batang" w:cs="Tahoma"/>
          <w:b/>
          <w:bCs/>
          <w:sz w:val="22"/>
          <w:szCs w:val="22"/>
        </w:rPr>
        <w:t xml:space="preserve">. </w:t>
      </w:r>
      <w:r w:rsidRPr="000B4DAA" w:rsidR="00901DD5">
        <w:rPr>
          <w:rFonts w:ascii="Palatino Linotype" w:hAnsi="Palatino Linotype"/>
          <w:color w:val="000000"/>
          <w:sz w:val="22"/>
          <w:szCs w:val="22"/>
        </w:rPr>
        <w:t xml:space="preserve">En fecha </w:t>
      </w:r>
      <w:r w:rsidRPr="000B4DAA" w:rsidR="00F74641">
        <w:rPr>
          <w:rFonts w:ascii="Palatino Linotype" w:hAnsi="Palatino Linotype"/>
          <w:color w:val="000000"/>
          <w:sz w:val="22"/>
          <w:szCs w:val="22"/>
        </w:rPr>
        <w:t>veintiocho de febrero de dos mil veintidós</w:t>
      </w:r>
      <w:r w:rsidRPr="000B4DAA">
        <w:rPr>
          <w:rFonts w:ascii="Palatino Linotype" w:hAnsi="Palatino Linotype" w:eastAsia="Batang" w:cs="Tahoma"/>
          <w:bCs/>
          <w:sz w:val="22"/>
          <w:szCs w:val="22"/>
        </w:rPr>
        <w:t xml:space="preserve">, se acordó la admisión </w:t>
      </w:r>
      <w:r w:rsidRPr="000B4DAA" w:rsidR="00494A8E">
        <w:rPr>
          <w:rFonts w:ascii="Palatino Linotype" w:hAnsi="Palatino Linotype" w:eastAsia="Batang" w:cs="Tahoma"/>
          <w:bCs/>
          <w:sz w:val="22"/>
          <w:szCs w:val="22"/>
        </w:rPr>
        <w:t>de los Medios de Impugnación previamente referidos,</w:t>
      </w:r>
      <w:r w:rsidRPr="000B4DAA">
        <w:rPr>
          <w:rFonts w:ascii="Palatino Linotype" w:hAnsi="Palatino Linotype" w:eastAsia="Batang" w:cs="Tahoma"/>
          <w:bCs/>
          <w:sz w:val="22"/>
          <w:szCs w:val="22"/>
        </w:rPr>
        <w:t xml:space="preserve"> interpuesto por </w:t>
      </w:r>
      <w:r w:rsidRPr="000B4DAA" w:rsidR="00494A8E">
        <w:rPr>
          <w:rFonts w:ascii="Palatino Linotype" w:hAnsi="Palatino Linotype" w:eastAsia="Batang" w:cs="Tahoma"/>
          <w:bCs/>
          <w:sz w:val="22"/>
          <w:szCs w:val="22"/>
        </w:rPr>
        <w:t>la</w:t>
      </w:r>
      <w:r w:rsidRPr="000B4DAA">
        <w:rPr>
          <w:rFonts w:ascii="Palatino Linotype" w:hAnsi="Palatino Linotype" w:eastAsia="Batang" w:cs="Tahoma"/>
          <w:bCs/>
          <w:sz w:val="22"/>
          <w:szCs w:val="22"/>
        </w:rPr>
        <w:t xml:space="preserve"> Particular en contra del Sujeto Obligado, en términos del artículo 185, fracciones I, II y IV de la Ley de Transparencia y Acceso a la Información Pública del Estado de México y Municipios, el cual fue notificado a las partes </w:t>
      </w:r>
      <w:r w:rsidRPr="000B4DAA" w:rsidR="000C064A">
        <w:rPr>
          <w:rFonts w:ascii="Palatino Linotype" w:hAnsi="Palatino Linotype" w:eastAsia="Batang" w:cs="Tahoma"/>
          <w:bCs/>
          <w:sz w:val="22"/>
          <w:szCs w:val="22"/>
        </w:rPr>
        <w:t xml:space="preserve">el </w:t>
      </w:r>
      <w:r w:rsidRPr="000B4DAA" w:rsidR="00901DD5">
        <w:rPr>
          <w:rFonts w:ascii="Palatino Linotype" w:hAnsi="Palatino Linotype" w:eastAsia="Batang" w:cs="Tahoma"/>
          <w:bCs/>
          <w:sz w:val="22"/>
          <w:szCs w:val="22"/>
        </w:rPr>
        <w:t>mismo día</w:t>
      </w:r>
      <w:r w:rsidRPr="000B4DAA" w:rsidR="000C064A">
        <w:rPr>
          <w:rFonts w:ascii="Palatino Linotype" w:hAnsi="Palatino Linotype" w:eastAsia="Batang" w:cs="Tahoma"/>
          <w:bCs/>
          <w:sz w:val="22"/>
          <w:szCs w:val="22"/>
        </w:rPr>
        <w:t>, respectivamente</w:t>
      </w:r>
      <w:r w:rsidRPr="000B4DAA">
        <w:rPr>
          <w:rFonts w:ascii="Palatino Linotype" w:hAnsi="Palatino Linotype" w:eastAsia="Batang" w:cs="Tahoma"/>
          <w:bCs/>
          <w:sz w:val="22"/>
          <w:szCs w:val="22"/>
        </w:rPr>
        <w:t>, a través del Sistema de Acceso a la Información Mexiquense (SAIMEX), en el que se les otorgó un plazo de siete días hábiles posteriores a la misma, para que manifestaran lo que a su derecho conviniera y formularan alegatos.</w:t>
      </w:r>
    </w:p>
    <w:p w:rsidRPr="000B4DAA" w:rsidR="00FD5AA4" w:rsidP="002A0AD1" w:rsidRDefault="00FD5AA4" w14:paraId="46BE5D18" w14:textId="67EE51C6">
      <w:pPr>
        <w:spacing w:line="360" w:lineRule="auto"/>
        <w:jc w:val="both"/>
        <w:rPr>
          <w:rFonts w:ascii="Palatino Linotype" w:hAnsi="Palatino Linotype" w:eastAsia="Batang" w:cs="Tahoma"/>
          <w:bCs/>
          <w:sz w:val="22"/>
          <w:szCs w:val="22"/>
        </w:rPr>
      </w:pPr>
    </w:p>
    <w:p w:rsidRPr="000B4DAA" w:rsidR="00494A8E" w:rsidP="002A0AD1" w:rsidRDefault="00494A8E" w14:paraId="03535624" w14:textId="2C07C3F9">
      <w:pPr>
        <w:spacing w:line="360" w:lineRule="auto"/>
        <w:contextualSpacing/>
        <w:jc w:val="both"/>
        <w:rPr>
          <w:rFonts w:ascii="Palatino Linotype" w:hAnsi="Palatino Linotype" w:cs="Tahoma"/>
          <w:b/>
          <w:sz w:val="22"/>
          <w:szCs w:val="22"/>
        </w:rPr>
      </w:pPr>
      <w:r w:rsidRPr="000B4DAA">
        <w:rPr>
          <w:rFonts w:ascii="Palatino Linotype" w:hAnsi="Palatino Linotype" w:cs="Tahoma"/>
          <w:b/>
          <w:sz w:val="22"/>
          <w:szCs w:val="22"/>
        </w:rPr>
        <w:t>c) Acumulación</w:t>
      </w:r>
      <w:r w:rsidRPr="000B4DAA" w:rsidR="00FA65A2">
        <w:rPr>
          <w:rFonts w:ascii="Palatino Linotype" w:hAnsi="Palatino Linotype" w:cs="Tahoma"/>
          <w:b/>
          <w:sz w:val="22"/>
          <w:szCs w:val="22"/>
        </w:rPr>
        <w:t xml:space="preserve"> de los Recursos de Revisión</w:t>
      </w:r>
      <w:r w:rsidRPr="000B4DAA">
        <w:rPr>
          <w:rFonts w:ascii="Palatino Linotype" w:hAnsi="Palatino Linotype" w:cs="Tahoma"/>
          <w:b/>
          <w:sz w:val="22"/>
          <w:szCs w:val="22"/>
        </w:rPr>
        <w:t xml:space="preserve">. </w:t>
      </w:r>
      <w:r w:rsidRPr="000B4DAA" w:rsidR="00901DD5">
        <w:rPr>
          <w:rFonts w:ascii="Palatino Linotype" w:hAnsi="Palatino Linotype"/>
          <w:color w:val="000000"/>
          <w:sz w:val="22"/>
          <w:szCs w:val="22"/>
        </w:rPr>
        <w:t xml:space="preserve">El </w:t>
      </w:r>
      <w:r w:rsidRPr="000B4DAA" w:rsidR="00F74641">
        <w:rPr>
          <w:rFonts w:ascii="Palatino Linotype" w:hAnsi="Palatino Linotype"/>
          <w:color w:val="000000"/>
          <w:sz w:val="22"/>
          <w:szCs w:val="22"/>
        </w:rPr>
        <w:t>tres de marzo de dos mil veintidós</w:t>
      </w:r>
      <w:r w:rsidRPr="000B4DAA">
        <w:rPr>
          <w:rFonts w:ascii="Palatino Linotype" w:hAnsi="Palatino Linotype"/>
          <w:color w:val="000000"/>
          <w:sz w:val="22"/>
          <w:szCs w:val="22"/>
        </w:rPr>
        <w:t xml:space="preserve">, el Pleno del Instituto de Transparencia, Acceso a la Información Pública y Protección de Datos Personales del Estado de México y Municipios, durante su </w:t>
      </w:r>
      <w:r w:rsidRPr="000B4DAA" w:rsidR="00F74641">
        <w:rPr>
          <w:rFonts w:ascii="Palatino Linotype" w:hAnsi="Palatino Linotype"/>
          <w:color w:val="000000"/>
          <w:sz w:val="22"/>
          <w:szCs w:val="22"/>
        </w:rPr>
        <w:t xml:space="preserve">Octava </w:t>
      </w:r>
      <w:r w:rsidRPr="000B4DAA">
        <w:rPr>
          <w:rFonts w:ascii="Palatino Linotype" w:hAnsi="Palatino Linotype"/>
          <w:color w:val="000000"/>
          <w:sz w:val="22"/>
          <w:szCs w:val="22"/>
        </w:rPr>
        <w:t xml:space="preserve"> Sesión Ordinaria, con el propósito de privilegiar la resolución expedita y evitar resoluciones contradictorias,</w:t>
      </w:r>
      <w:r w:rsidRPr="000B4DAA" w:rsidR="00901DD5">
        <w:rPr>
          <w:rFonts w:ascii="Palatino Linotype" w:hAnsi="Palatino Linotype"/>
          <w:color w:val="000000"/>
          <w:sz w:val="22"/>
          <w:szCs w:val="22"/>
        </w:rPr>
        <w:t xml:space="preserve"> </w:t>
      </w:r>
      <w:r w:rsidRPr="000B4DAA">
        <w:rPr>
          <w:rFonts w:ascii="Palatino Linotype" w:hAnsi="Palatino Linotype"/>
          <w:color w:val="000000"/>
          <w:sz w:val="22"/>
          <w:szCs w:val="22"/>
        </w:rPr>
        <w:t xml:space="preserve">con </w:t>
      </w:r>
      <w:r w:rsidRPr="000B4DAA">
        <w:rPr>
          <w:rFonts w:ascii="Palatino Linotype" w:hAnsi="Palatino Linotype"/>
          <w:color w:val="000000"/>
          <w:sz w:val="22"/>
          <w:szCs w:val="22"/>
        </w:rPr>
        <w:lastRenderedPageBreak/>
        <w:t xml:space="preserve">fundamento en el artículo 18 del Código de Procedimientos Administrativos del Estado de México, de aplicación supletoria a la Ley de Transparencia y Acceso a la Información Pública del Estado de México y Municipios, según lo previsto en su artículo 195, </w:t>
      </w:r>
      <w:r w:rsidRPr="000B4DAA">
        <w:rPr>
          <w:rFonts w:ascii="Palatino Linotype" w:hAnsi="Palatino Linotype"/>
          <w:b/>
          <w:bCs/>
          <w:color w:val="000000"/>
          <w:sz w:val="22"/>
          <w:szCs w:val="22"/>
        </w:rPr>
        <w:t>acordó</w:t>
      </w:r>
      <w:r w:rsidRPr="000B4DAA">
        <w:rPr>
          <w:rFonts w:ascii="Palatino Linotype" w:hAnsi="Palatino Linotype"/>
          <w:color w:val="000000"/>
          <w:sz w:val="22"/>
          <w:szCs w:val="22"/>
        </w:rPr>
        <w:t xml:space="preserve"> la acumulación de los Recursos de Revisión</w:t>
      </w:r>
      <w:r w:rsidRPr="000B4DAA">
        <w:rPr>
          <w:rFonts w:ascii="Palatino Linotype" w:hAnsi="Palatino Linotype"/>
          <w:b/>
          <w:bCs/>
          <w:color w:val="000000"/>
          <w:sz w:val="22"/>
          <w:szCs w:val="22"/>
        </w:rPr>
        <w:t xml:space="preserve"> </w:t>
      </w:r>
      <w:r w:rsidRPr="000B4DAA" w:rsidR="00F74641">
        <w:rPr>
          <w:rFonts w:ascii="Palatino Linotype" w:hAnsi="Palatino Linotype"/>
          <w:b/>
          <w:bCs/>
          <w:color w:val="000000"/>
          <w:sz w:val="22"/>
          <w:szCs w:val="22"/>
        </w:rPr>
        <w:t xml:space="preserve">01151/INFOEM/IP/RR/2022 y 01152/INFOEM/IP/RR/2022 </w:t>
      </w:r>
      <w:r w:rsidRPr="000B4DAA" w:rsidR="00001504">
        <w:rPr>
          <w:rFonts w:ascii="Palatino Linotype" w:hAnsi="Palatino Linotype"/>
          <w:b/>
          <w:bCs/>
          <w:color w:val="0D0D0D"/>
          <w:sz w:val="22"/>
          <w:szCs w:val="22"/>
        </w:rPr>
        <w:t xml:space="preserve"> </w:t>
      </w:r>
      <w:r w:rsidRPr="000B4DAA">
        <w:rPr>
          <w:rFonts w:ascii="Palatino Linotype" w:hAnsi="Palatino Linotype"/>
          <w:color w:val="000000"/>
          <w:sz w:val="22"/>
          <w:szCs w:val="22"/>
        </w:rPr>
        <w:t xml:space="preserve">al diverso </w:t>
      </w:r>
      <w:r w:rsidRPr="000B4DAA" w:rsidR="00001504">
        <w:rPr>
          <w:rFonts w:ascii="Palatino Linotype" w:hAnsi="Palatino Linotype"/>
          <w:b/>
          <w:bCs/>
          <w:color w:val="000000"/>
          <w:sz w:val="22"/>
          <w:szCs w:val="22"/>
        </w:rPr>
        <w:t>0</w:t>
      </w:r>
      <w:r w:rsidRPr="000B4DAA" w:rsidR="00F74641">
        <w:rPr>
          <w:rFonts w:ascii="Palatino Linotype" w:hAnsi="Palatino Linotype"/>
          <w:b/>
          <w:bCs/>
          <w:color w:val="000000"/>
          <w:sz w:val="22"/>
          <w:szCs w:val="22"/>
        </w:rPr>
        <w:t>1146</w:t>
      </w:r>
      <w:r w:rsidRPr="000B4DAA">
        <w:rPr>
          <w:rFonts w:ascii="Palatino Linotype" w:hAnsi="Palatino Linotype"/>
          <w:b/>
          <w:bCs/>
          <w:color w:val="000000"/>
          <w:sz w:val="22"/>
          <w:szCs w:val="22"/>
        </w:rPr>
        <w:t>/INFOEM/IP/RR/202</w:t>
      </w:r>
      <w:r w:rsidRPr="000B4DAA" w:rsidR="00F74641">
        <w:rPr>
          <w:rFonts w:ascii="Palatino Linotype" w:hAnsi="Palatino Linotype"/>
          <w:b/>
          <w:bCs/>
          <w:color w:val="000000"/>
          <w:sz w:val="22"/>
          <w:szCs w:val="22"/>
        </w:rPr>
        <w:t>2</w:t>
      </w:r>
      <w:r w:rsidRPr="000B4DAA">
        <w:rPr>
          <w:rFonts w:ascii="Palatino Linotype" w:hAnsi="Palatino Linotype"/>
          <w:b/>
          <w:bCs/>
          <w:color w:val="000000"/>
          <w:sz w:val="22"/>
          <w:szCs w:val="22"/>
        </w:rPr>
        <w:t xml:space="preserve">, </w:t>
      </w:r>
      <w:r w:rsidRPr="000B4DAA">
        <w:rPr>
          <w:rFonts w:ascii="Palatino Linotype" w:hAnsi="Palatino Linotype"/>
          <w:color w:val="000000"/>
          <w:sz w:val="22"/>
          <w:szCs w:val="22"/>
        </w:rPr>
        <w:t>por ser este último el más antiguo, sustanciado bajo el índice de esta Ponencia, al advertir conexidad entre estos, ya que fueron promovidos por la misma persona, en los que se señaló c</w:t>
      </w:r>
      <w:r w:rsidRPr="000B4DAA" w:rsidR="00EE2C7E">
        <w:rPr>
          <w:rFonts w:ascii="Palatino Linotype" w:hAnsi="Palatino Linotype"/>
          <w:color w:val="000000"/>
          <w:sz w:val="22"/>
          <w:szCs w:val="22"/>
        </w:rPr>
        <w:t>omo Sujeto Obligado recurrido al  Ayuntamiento de Tlalnepantla de Baz</w:t>
      </w:r>
      <w:r w:rsidRPr="000B4DAA">
        <w:rPr>
          <w:rFonts w:ascii="Palatino Linotype" w:hAnsi="Palatino Linotype" w:eastAsia="Calibri" w:cs="Tahoma"/>
          <w:b/>
          <w:sz w:val="22"/>
          <w:szCs w:val="22"/>
          <w:lang w:eastAsia="en-US"/>
        </w:rPr>
        <w:t>.</w:t>
      </w:r>
    </w:p>
    <w:p w:rsidRPr="000B4DAA" w:rsidR="00494A8E" w:rsidP="002A0AD1" w:rsidRDefault="00494A8E" w14:paraId="2C138147" w14:textId="77777777">
      <w:pPr>
        <w:spacing w:line="360" w:lineRule="auto"/>
        <w:jc w:val="both"/>
        <w:rPr>
          <w:rFonts w:ascii="Palatino Linotype" w:hAnsi="Palatino Linotype" w:eastAsia="Batang" w:cs="Tahoma"/>
          <w:bCs/>
          <w:sz w:val="22"/>
          <w:szCs w:val="22"/>
        </w:rPr>
      </w:pPr>
    </w:p>
    <w:p w:rsidR="001D0CA2" w:rsidP="002A0AD1" w:rsidRDefault="00735181" w14:paraId="5DD227DB" w14:textId="77777777">
      <w:pPr>
        <w:spacing w:line="360" w:lineRule="auto"/>
        <w:ind w:right="-28"/>
        <w:contextualSpacing/>
        <w:jc w:val="both"/>
        <w:rPr>
          <w:rFonts w:ascii="Palatino Linotype" w:hAnsi="Palatino Linotype" w:cs="Tahoma"/>
          <w:sz w:val="22"/>
          <w:szCs w:val="22"/>
        </w:rPr>
      </w:pPr>
      <w:r w:rsidRPr="000B4DAA">
        <w:rPr>
          <w:rFonts w:ascii="Palatino Linotype" w:hAnsi="Palatino Linotype" w:eastAsia="Calibri" w:cs="Tahoma"/>
          <w:b/>
          <w:sz w:val="22"/>
          <w:szCs w:val="22"/>
          <w:lang w:eastAsia="en-US"/>
        </w:rPr>
        <w:t>d</w:t>
      </w:r>
      <w:r w:rsidRPr="000B4DAA" w:rsidR="001C1CD2">
        <w:rPr>
          <w:rFonts w:ascii="Palatino Linotype" w:hAnsi="Palatino Linotype" w:eastAsia="Calibri" w:cs="Tahoma"/>
          <w:b/>
          <w:sz w:val="22"/>
          <w:szCs w:val="22"/>
          <w:lang w:eastAsia="en-US"/>
        </w:rPr>
        <w:t xml:space="preserve">) </w:t>
      </w:r>
      <w:r w:rsidRPr="000B4DAA" w:rsidR="00151972">
        <w:rPr>
          <w:rFonts w:ascii="Palatino Linotype" w:hAnsi="Palatino Linotype" w:cs="Tahoma"/>
          <w:b/>
          <w:sz w:val="22"/>
          <w:szCs w:val="22"/>
        </w:rPr>
        <w:t xml:space="preserve">Informes Justificados. </w:t>
      </w:r>
      <w:r w:rsidRPr="000B4DAA" w:rsidR="00151972">
        <w:rPr>
          <w:rFonts w:ascii="Palatino Linotype" w:hAnsi="Palatino Linotype" w:cs="Tahoma"/>
          <w:sz w:val="22"/>
          <w:szCs w:val="22"/>
        </w:rPr>
        <w:t xml:space="preserve">El </w:t>
      </w:r>
      <w:r w:rsidRPr="000B4DAA" w:rsidR="00EE2C7E">
        <w:rPr>
          <w:rFonts w:ascii="Palatino Linotype" w:hAnsi="Palatino Linotype" w:cs="Tahoma"/>
          <w:sz w:val="22"/>
          <w:szCs w:val="22"/>
        </w:rPr>
        <w:t>siete y diez de marzo de dos mil veintidós</w:t>
      </w:r>
      <w:r w:rsidRPr="000B4DAA" w:rsidR="00151972">
        <w:rPr>
          <w:rFonts w:ascii="Palatino Linotype" w:hAnsi="Palatino Linotype" w:cs="Tahoma"/>
          <w:sz w:val="22"/>
          <w:szCs w:val="22"/>
        </w:rPr>
        <w:t>, se recibió en este Instituto, a través del Sistema de Acceso a la Información Mexiquense (SAIMEX), los Informes Justificados, a través de los of</w:t>
      </w:r>
      <w:r w:rsidRPr="000B4DAA" w:rsidR="001D0CA2">
        <w:rPr>
          <w:rFonts w:ascii="Palatino Linotype" w:hAnsi="Palatino Linotype" w:cs="Tahoma"/>
          <w:sz w:val="22"/>
          <w:szCs w:val="22"/>
        </w:rPr>
        <w:t>icios siguientes:</w:t>
      </w:r>
    </w:p>
    <w:p w:rsidRPr="000B4DAA" w:rsidR="00801F46" w:rsidP="002A0AD1" w:rsidRDefault="00801F46" w14:paraId="3FE0575C" w14:textId="77777777">
      <w:pPr>
        <w:spacing w:line="360" w:lineRule="auto"/>
        <w:ind w:right="-28"/>
        <w:contextualSpacing/>
        <w:jc w:val="both"/>
        <w:rPr>
          <w:rFonts w:ascii="Palatino Linotype" w:hAnsi="Palatino Linotype" w:cs="Tahoma"/>
          <w:sz w:val="22"/>
          <w:szCs w:val="22"/>
        </w:rPr>
      </w:pPr>
    </w:p>
    <w:p w:rsidRPr="000B4DAA" w:rsidR="00EE2C7E" w:rsidP="002A0AD1" w:rsidRDefault="00CB14BF" w14:paraId="431900C6" w14:textId="540A4178">
      <w:pPr>
        <w:pStyle w:val="Prrafodelista"/>
        <w:numPr>
          <w:ilvl w:val="0"/>
          <w:numId w:val="6"/>
        </w:numPr>
        <w:spacing w:line="360" w:lineRule="auto"/>
        <w:ind w:right="-28"/>
        <w:jc w:val="both"/>
        <w:rPr>
          <w:rFonts w:ascii="Palatino Linotype" w:hAnsi="Palatino Linotype" w:cs="Tahoma"/>
          <w:szCs w:val="22"/>
        </w:rPr>
      </w:pPr>
      <w:r w:rsidRPr="000B4DAA">
        <w:rPr>
          <w:rFonts w:ascii="Palatino Linotype" w:hAnsi="Palatino Linotype" w:cs="Tahoma"/>
          <w:szCs w:val="22"/>
        </w:rPr>
        <w:t xml:space="preserve">DA/00754/2022 </w:t>
      </w:r>
      <w:r w:rsidRPr="000B4DAA" w:rsidR="001A2031">
        <w:rPr>
          <w:rFonts w:ascii="Palatino Linotype" w:hAnsi="Palatino Linotype" w:cs="Tahoma"/>
          <w:szCs w:val="22"/>
        </w:rPr>
        <w:t xml:space="preserve">del Director de Administración y </w:t>
      </w:r>
      <w:r w:rsidRPr="000B4DAA">
        <w:rPr>
          <w:rFonts w:ascii="Palatino Linotype" w:hAnsi="Palatino Linotype" w:cs="Tahoma"/>
          <w:szCs w:val="22"/>
        </w:rPr>
        <w:t>DJ/450/2022, del Director Jurídico, por medio de los cuales ratifica</w:t>
      </w:r>
      <w:r w:rsidRPr="000B4DAA" w:rsidR="0029466D">
        <w:rPr>
          <w:rFonts w:ascii="Palatino Linotype" w:hAnsi="Palatino Linotype" w:cs="Tahoma"/>
          <w:szCs w:val="22"/>
        </w:rPr>
        <w:t xml:space="preserve">n </w:t>
      </w:r>
      <w:r w:rsidRPr="000B4DAA">
        <w:rPr>
          <w:rFonts w:ascii="Palatino Linotype" w:hAnsi="Palatino Linotype" w:cs="Tahoma"/>
          <w:szCs w:val="22"/>
        </w:rPr>
        <w:t xml:space="preserve">su respuesta a la solicitud </w:t>
      </w:r>
      <w:r w:rsidRPr="000B4DAA" w:rsidR="001D0CA2">
        <w:rPr>
          <w:rFonts w:ascii="Palatino Linotype" w:hAnsi="Palatino Linotype" w:cs="Tahoma"/>
          <w:szCs w:val="22"/>
        </w:rPr>
        <w:t>00011/TLALNEPA/IP/2022, correlativa al recurso de revisión 01146/INFOEM/IP/RR/2022.</w:t>
      </w:r>
    </w:p>
    <w:p w:rsidRPr="000B4DAA" w:rsidR="0029466D" w:rsidP="002A0AD1" w:rsidRDefault="001D0CA2" w14:paraId="6D03276D" w14:textId="77777777">
      <w:pPr>
        <w:pStyle w:val="Prrafodelista"/>
        <w:numPr>
          <w:ilvl w:val="0"/>
          <w:numId w:val="6"/>
        </w:numPr>
        <w:spacing w:line="360" w:lineRule="auto"/>
        <w:ind w:right="-28"/>
        <w:jc w:val="both"/>
        <w:rPr>
          <w:rFonts w:ascii="Palatino Linotype" w:hAnsi="Palatino Linotype" w:cs="Tahoma"/>
          <w:szCs w:val="22"/>
        </w:rPr>
      </w:pPr>
      <w:r w:rsidRPr="000B4DAA">
        <w:rPr>
          <w:rFonts w:ascii="Palatino Linotype" w:hAnsi="Palatino Linotype" w:cs="Tahoma"/>
          <w:szCs w:val="22"/>
        </w:rPr>
        <w:t>DA/00763/2022 del Director de Administración</w:t>
      </w:r>
      <w:r w:rsidRPr="000B4DAA" w:rsidR="0029466D">
        <w:rPr>
          <w:rFonts w:ascii="Palatino Linotype" w:hAnsi="Palatino Linotype" w:cs="Tahoma"/>
          <w:szCs w:val="22"/>
        </w:rPr>
        <w:t xml:space="preserve"> y </w:t>
      </w:r>
      <w:r w:rsidRPr="000B4DAA">
        <w:rPr>
          <w:rFonts w:ascii="Palatino Linotype" w:hAnsi="Palatino Linotype" w:cs="Tahoma"/>
          <w:szCs w:val="22"/>
        </w:rPr>
        <w:t xml:space="preserve"> DSP/0553/2022 del Director de Servicios Públicos,  los cuales ratifican su respuesta primigenia a la solicitud de información </w:t>
      </w:r>
      <w:r w:rsidRPr="000B4DAA" w:rsidR="0029466D">
        <w:rPr>
          <w:rFonts w:ascii="Palatino Linotype" w:hAnsi="Palatino Linotype" w:cs="Tahoma"/>
          <w:szCs w:val="22"/>
        </w:rPr>
        <w:t>00013</w:t>
      </w:r>
      <w:r w:rsidRPr="000B4DAA">
        <w:rPr>
          <w:rFonts w:ascii="Palatino Linotype" w:hAnsi="Palatino Linotype" w:cs="Tahoma"/>
          <w:szCs w:val="22"/>
        </w:rPr>
        <w:t xml:space="preserve">/TLALNEPA/IP/2022. </w:t>
      </w:r>
    </w:p>
    <w:p w:rsidRPr="000B4DAA" w:rsidR="0029466D" w:rsidP="002A0AD1" w:rsidRDefault="001D0CA2" w14:paraId="60314843" w14:textId="3A3989AA">
      <w:pPr>
        <w:pStyle w:val="Prrafodelista"/>
        <w:numPr>
          <w:ilvl w:val="0"/>
          <w:numId w:val="6"/>
        </w:numPr>
        <w:spacing w:line="360" w:lineRule="auto"/>
        <w:ind w:right="-28"/>
        <w:jc w:val="both"/>
        <w:rPr>
          <w:rFonts w:ascii="Palatino Linotype" w:hAnsi="Palatino Linotype" w:cs="Tahoma"/>
          <w:szCs w:val="22"/>
        </w:rPr>
      </w:pPr>
      <w:r w:rsidRPr="000B4DAA">
        <w:rPr>
          <w:rFonts w:ascii="Palatino Linotype" w:hAnsi="Palatino Linotype" w:cs="Tahoma"/>
          <w:szCs w:val="22"/>
        </w:rPr>
        <w:t>Oficio DJ/451/2022 del Director Jurídico, donde proporciona la misma información de la respuesta</w:t>
      </w:r>
      <w:r w:rsidRPr="000B4DAA" w:rsidR="0029466D">
        <w:rPr>
          <w:rFonts w:ascii="Palatino Linotype" w:hAnsi="Palatino Linotype" w:cs="Tahoma"/>
          <w:szCs w:val="22"/>
        </w:rPr>
        <w:t xml:space="preserve"> a la solicitud 00013/TLALNEPA/IP/2022</w:t>
      </w:r>
      <w:r w:rsidR="00DF21DF">
        <w:rPr>
          <w:rFonts w:ascii="Palatino Linotype" w:hAnsi="Palatino Linotype" w:cs="Tahoma"/>
          <w:szCs w:val="22"/>
        </w:rPr>
        <w:t>.</w:t>
      </w:r>
    </w:p>
    <w:p w:rsidRPr="000B4DAA" w:rsidR="0029466D" w:rsidP="002A0AD1" w:rsidRDefault="0029466D" w14:paraId="43B70C32" w14:textId="5ECC12FD">
      <w:pPr>
        <w:pStyle w:val="Prrafodelista"/>
        <w:numPr>
          <w:ilvl w:val="0"/>
          <w:numId w:val="6"/>
        </w:numPr>
        <w:spacing w:line="360" w:lineRule="auto"/>
        <w:ind w:right="-28"/>
        <w:jc w:val="both"/>
        <w:rPr>
          <w:rFonts w:ascii="Palatino Linotype" w:hAnsi="Palatino Linotype" w:cs="Tahoma"/>
          <w:szCs w:val="22"/>
        </w:rPr>
      </w:pPr>
      <w:r w:rsidRPr="000B4DAA">
        <w:rPr>
          <w:rFonts w:ascii="Palatino Linotype" w:hAnsi="Palatino Linotype" w:cs="Tahoma"/>
          <w:szCs w:val="22"/>
        </w:rPr>
        <w:t>Oficio DSA/000179/2022 del Director de Sustentabilidad Ambiental, donde ratifica su respuesta primigenia a la solicitud de información 00013/TLALNEPA/IP/2022.</w:t>
      </w:r>
    </w:p>
    <w:p w:rsidRPr="000B4DAA" w:rsidR="0029466D" w:rsidP="002A0AD1" w:rsidRDefault="0029466D" w14:paraId="13DCF596" w14:textId="78F8019F">
      <w:pPr>
        <w:pStyle w:val="Prrafodelista"/>
        <w:numPr>
          <w:ilvl w:val="0"/>
          <w:numId w:val="6"/>
        </w:numPr>
        <w:spacing w:line="360" w:lineRule="auto"/>
        <w:ind w:right="-28"/>
        <w:jc w:val="both"/>
        <w:rPr>
          <w:rFonts w:ascii="Palatino Linotype" w:hAnsi="Palatino Linotype" w:cs="Tahoma"/>
          <w:szCs w:val="22"/>
        </w:rPr>
      </w:pPr>
      <w:r w:rsidRPr="000B4DAA">
        <w:rPr>
          <w:rFonts w:ascii="Palatino Linotype" w:hAnsi="Palatino Linotype" w:cs="Tahoma"/>
          <w:szCs w:val="22"/>
        </w:rPr>
        <w:lastRenderedPageBreak/>
        <w:t>Oficio UTAIM/00740/2022 de la Titular de la Unidad de Transparencia</w:t>
      </w:r>
      <w:r w:rsidRPr="000B4DAA" w:rsidR="007133F2">
        <w:rPr>
          <w:rFonts w:ascii="Palatino Linotype" w:hAnsi="Palatino Linotype" w:cs="Tahoma"/>
          <w:szCs w:val="22"/>
        </w:rPr>
        <w:t>, donde comunica las manifestaciones proporcionadas por el Director de Administración y el Tesorero Municipal al recurso de revisión 001152/INFOEM/IP/RR/2022.</w:t>
      </w:r>
    </w:p>
    <w:p w:rsidRPr="000B4DAA" w:rsidR="007133F2" w:rsidP="002A0AD1" w:rsidRDefault="007133F2" w14:paraId="2D783E3A" w14:textId="37F53220">
      <w:pPr>
        <w:pStyle w:val="Prrafodelista"/>
        <w:numPr>
          <w:ilvl w:val="0"/>
          <w:numId w:val="6"/>
        </w:numPr>
        <w:spacing w:line="360" w:lineRule="auto"/>
        <w:ind w:right="-28"/>
        <w:jc w:val="both"/>
        <w:rPr>
          <w:rFonts w:ascii="Palatino Linotype" w:hAnsi="Palatino Linotype" w:cs="Tahoma"/>
          <w:szCs w:val="22"/>
        </w:rPr>
      </w:pPr>
      <w:r w:rsidRPr="000B4DAA">
        <w:rPr>
          <w:rFonts w:ascii="Palatino Linotype" w:hAnsi="Palatino Linotype" w:cs="Tahoma"/>
          <w:szCs w:val="22"/>
        </w:rPr>
        <w:t>Oficio DA/752/2022 del Director de Administración, mediante el cual informa que, dentro de los requisitos que marca la ley para ser miembro de un Ayuntamiento no se encuentra el de contar con un título profesional.</w:t>
      </w:r>
    </w:p>
    <w:p w:rsidRPr="000B4DAA" w:rsidR="007133F2" w:rsidP="002A0AD1" w:rsidRDefault="007133F2" w14:paraId="7ADE29C4" w14:textId="73A4FA4B">
      <w:pPr>
        <w:pStyle w:val="Prrafodelista"/>
        <w:numPr>
          <w:ilvl w:val="0"/>
          <w:numId w:val="6"/>
        </w:numPr>
        <w:spacing w:line="360" w:lineRule="auto"/>
        <w:ind w:right="-28"/>
        <w:jc w:val="both"/>
        <w:rPr>
          <w:rFonts w:ascii="Palatino Linotype" w:hAnsi="Palatino Linotype" w:cs="Tahoma"/>
          <w:szCs w:val="22"/>
        </w:rPr>
      </w:pPr>
      <w:r w:rsidRPr="000B4DAA">
        <w:rPr>
          <w:rFonts w:ascii="Palatino Linotype" w:hAnsi="Palatino Linotype" w:cs="Tahoma"/>
          <w:szCs w:val="22"/>
        </w:rPr>
        <w:t>Oficio TM/792/2022 del Tesorero municipal, donde manifestó que el hoy Recurrente no expresó inconformidad relacionada con el presupuesto asignado a la Quinta Regiduría.</w:t>
      </w:r>
    </w:p>
    <w:p w:rsidRPr="000B4DAA" w:rsidR="0029466D" w:rsidP="002A0AD1" w:rsidRDefault="0029466D" w14:paraId="79161261" w14:textId="34B74824">
      <w:pPr>
        <w:pStyle w:val="Prrafodelista"/>
        <w:spacing w:line="360" w:lineRule="auto"/>
        <w:ind w:left="1140" w:right="-28"/>
        <w:jc w:val="both"/>
        <w:rPr>
          <w:rFonts w:ascii="Palatino Linotype" w:hAnsi="Palatino Linotype" w:cs="Tahoma"/>
          <w:szCs w:val="22"/>
        </w:rPr>
      </w:pPr>
    </w:p>
    <w:p w:rsidRPr="000B4DAA" w:rsidR="00735181" w:rsidP="002A0AD1" w:rsidRDefault="00735181" w14:paraId="60605C8D" w14:textId="37C05FEA">
      <w:pPr>
        <w:spacing w:line="360" w:lineRule="auto"/>
        <w:jc w:val="both"/>
        <w:rPr>
          <w:rFonts w:ascii="Palatino Linotype" w:hAnsi="Palatino Linotype" w:cs="Tahoma"/>
          <w:b/>
          <w:bCs/>
          <w:color w:val="000000" w:themeColor="text1"/>
          <w:sz w:val="22"/>
          <w:szCs w:val="22"/>
        </w:rPr>
      </w:pPr>
      <w:r w:rsidRPr="000B4DAA">
        <w:rPr>
          <w:rFonts w:ascii="Palatino Linotype" w:hAnsi="Palatino Linotype" w:cs="Tahoma"/>
          <w:b/>
          <w:bCs/>
          <w:sz w:val="22"/>
          <w:szCs w:val="22"/>
        </w:rPr>
        <w:t>e</w:t>
      </w:r>
      <w:r w:rsidRPr="000B4DAA" w:rsidR="008322A0">
        <w:rPr>
          <w:rFonts w:ascii="Palatino Linotype" w:hAnsi="Palatino Linotype" w:cs="Tahoma"/>
          <w:b/>
          <w:bCs/>
          <w:sz w:val="22"/>
          <w:szCs w:val="22"/>
        </w:rPr>
        <w:t>) Vista de</w:t>
      </w:r>
      <w:r w:rsidRPr="000B4DAA" w:rsidR="00151972">
        <w:rPr>
          <w:rFonts w:ascii="Palatino Linotype" w:hAnsi="Palatino Linotype" w:cs="Tahoma"/>
          <w:b/>
          <w:bCs/>
          <w:sz w:val="22"/>
          <w:szCs w:val="22"/>
        </w:rPr>
        <w:t xml:space="preserve"> </w:t>
      </w:r>
      <w:r w:rsidRPr="000B4DAA" w:rsidR="008322A0">
        <w:rPr>
          <w:rFonts w:ascii="Palatino Linotype" w:hAnsi="Palatino Linotype" w:cs="Tahoma"/>
          <w:b/>
          <w:bCs/>
          <w:sz w:val="22"/>
          <w:szCs w:val="22"/>
        </w:rPr>
        <w:t>l</w:t>
      </w:r>
      <w:r w:rsidRPr="000B4DAA" w:rsidR="00151972">
        <w:rPr>
          <w:rFonts w:ascii="Palatino Linotype" w:hAnsi="Palatino Linotype" w:cs="Tahoma"/>
          <w:b/>
          <w:bCs/>
          <w:sz w:val="22"/>
          <w:szCs w:val="22"/>
        </w:rPr>
        <w:t>os</w:t>
      </w:r>
      <w:r w:rsidRPr="000B4DAA" w:rsidR="008322A0">
        <w:rPr>
          <w:rFonts w:ascii="Palatino Linotype" w:hAnsi="Palatino Linotype" w:cs="Tahoma"/>
          <w:b/>
          <w:bCs/>
          <w:sz w:val="22"/>
          <w:szCs w:val="22"/>
        </w:rPr>
        <w:t xml:space="preserve"> </w:t>
      </w:r>
      <w:r w:rsidRPr="000B4DAA" w:rsidR="00151972">
        <w:rPr>
          <w:rFonts w:ascii="Palatino Linotype" w:hAnsi="Palatino Linotype" w:cs="Tahoma"/>
          <w:b/>
          <w:bCs/>
          <w:sz w:val="22"/>
          <w:szCs w:val="22"/>
        </w:rPr>
        <w:t>I</w:t>
      </w:r>
      <w:r w:rsidRPr="000B4DAA" w:rsidR="008322A0">
        <w:rPr>
          <w:rFonts w:ascii="Palatino Linotype" w:hAnsi="Palatino Linotype" w:cs="Tahoma"/>
          <w:b/>
          <w:bCs/>
          <w:sz w:val="22"/>
          <w:szCs w:val="22"/>
        </w:rPr>
        <w:t>nforme</w:t>
      </w:r>
      <w:r w:rsidRPr="000B4DAA" w:rsidR="00151972">
        <w:rPr>
          <w:rFonts w:ascii="Palatino Linotype" w:hAnsi="Palatino Linotype" w:cs="Tahoma"/>
          <w:b/>
          <w:bCs/>
          <w:sz w:val="22"/>
          <w:szCs w:val="22"/>
        </w:rPr>
        <w:t>s</w:t>
      </w:r>
      <w:r w:rsidRPr="000B4DAA" w:rsidR="008322A0">
        <w:rPr>
          <w:rFonts w:ascii="Palatino Linotype" w:hAnsi="Palatino Linotype" w:cs="Tahoma"/>
          <w:b/>
          <w:bCs/>
          <w:sz w:val="22"/>
          <w:szCs w:val="22"/>
        </w:rPr>
        <w:t xml:space="preserve"> Justificado</w:t>
      </w:r>
      <w:r w:rsidRPr="000B4DAA" w:rsidR="00151972">
        <w:rPr>
          <w:rFonts w:ascii="Palatino Linotype" w:hAnsi="Palatino Linotype" w:cs="Tahoma"/>
          <w:b/>
          <w:bCs/>
          <w:sz w:val="22"/>
          <w:szCs w:val="22"/>
        </w:rPr>
        <w:t>s</w:t>
      </w:r>
      <w:r w:rsidRPr="000B4DAA" w:rsidR="008322A0">
        <w:rPr>
          <w:rFonts w:ascii="Palatino Linotype" w:hAnsi="Palatino Linotype" w:cs="Tahoma"/>
          <w:b/>
          <w:bCs/>
          <w:sz w:val="22"/>
          <w:szCs w:val="22"/>
        </w:rPr>
        <w:t xml:space="preserve">: </w:t>
      </w:r>
      <w:r w:rsidRPr="000B4DAA" w:rsidR="008322A0">
        <w:rPr>
          <w:rFonts w:ascii="Palatino Linotype" w:hAnsi="Palatino Linotype" w:cs="Tahoma"/>
          <w:sz w:val="22"/>
          <w:szCs w:val="22"/>
        </w:rPr>
        <w:t xml:space="preserve">Con </w:t>
      </w:r>
      <w:r w:rsidRPr="000B4DAA" w:rsidR="007133F2">
        <w:rPr>
          <w:rFonts w:ascii="Palatino Linotype" w:hAnsi="Palatino Linotype" w:cs="Tahoma"/>
          <w:sz w:val="22"/>
          <w:szCs w:val="22"/>
        </w:rPr>
        <w:t xml:space="preserve">fecha </w:t>
      </w:r>
      <w:r w:rsidRPr="000B4DAA" w:rsidR="00BD16F3">
        <w:rPr>
          <w:rFonts w:ascii="Palatino Linotype" w:hAnsi="Palatino Linotype" w:cs="Tahoma"/>
          <w:sz w:val="22"/>
          <w:szCs w:val="22"/>
        </w:rPr>
        <w:t>cuatro</w:t>
      </w:r>
      <w:r w:rsidRPr="000B4DAA" w:rsidR="007133F2">
        <w:rPr>
          <w:rFonts w:ascii="Palatino Linotype" w:hAnsi="Palatino Linotype" w:cs="Tahoma"/>
          <w:sz w:val="22"/>
          <w:szCs w:val="22"/>
        </w:rPr>
        <w:t xml:space="preserve"> de abril de dos mil veintidós</w:t>
      </w:r>
      <w:r w:rsidRPr="000B4DAA" w:rsidR="008322A0">
        <w:rPr>
          <w:rFonts w:ascii="Palatino Linotype" w:hAnsi="Palatino Linotype" w:cs="Tahoma"/>
          <w:sz w:val="22"/>
          <w:szCs w:val="22"/>
        </w:rPr>
        <w:t>, se dictaron acuerdos por medio de los cuales se puso a la vista de</w:t>
      </w:r>
      <w:r w:rsidRPr="000B4DAA" w:rsidR="00C06353">
        <w:rPr>
          <w:rFonts w:ascii="Palatino Linotype" w:hAnsi="Palatino Linotype" w:cs="Tahoma"/>
          <w:sz w:val="22"/>
          <w:szCs w:val="22"/>
        </w:rPr>
        <w:t xml:space="preserve"> </w:t>
      </w:r>
      <w:r w:rsidRPr="000B4DAA" w:rsidR="008322A0">
        <w:rPr>
          <w:rFonts w:ascii="Palatino Linotype" w:hAnsi="Palatino Linotype" w:cs="Tahoma"/>
          <w:sz w:val="22"/>
          <w:szCs w:val="22"/>
        </w:rPr>
        <w:t>l</w:t>
      </w:r>
      <w:r w:rsidRPr="000B4DAA" w:rsidR="00C06353">
        <w:rPr>
          <w:rFonts w:ascii="Palatino Linotype" w:hAnsi="Palatino Linotype" w:cs="Tahoma"/>
          <w:sz w:val="22"/>
          <w:szCs w:val="22"/>
        </w:rPr>
        <w:t>a</w:t>
      </w:r>
      <w:r w:rsidRPr="000B4DAA" w:rsidR="008322A0">
        <w:rPr>
          <w:rFonts w:ascii="Palatino Linotype" w:hAnsi="Palatino Linotype" w:cs="Tahoma"/>
          <w:sz w:val="22"/>
          <w:szCs w:val="22"/>
        </w:rPr>
        <w:t xml:space="preserve"> Recurrente los Informes Justificados</w:t>
      </w:r>
      <w:r w:rsidRPr="000B4DAA" w:rsidR="00C06353">
        <w:rPr>
          <w:rFonts w:ascii="Palatino Linotype" w:hAnsi="Palatino Linotype" w:cs="Tahoma"/>
          <w:b/>
          <w:bCs/>
          <w:sz w:val="22"/>
          <w:szCs w:val="22"/>
        </w:rPr>
        <w:t>,</w:t>
      </w:r>
      <w:r w:rsidRPr="000B4DAA" w:rsidR="008322A0">
        <w:rPr>
          <w:rFonts w:ascii="Palatino Linotype" w:hAnsi="Palatino Linotype" w:cs="Tahoma"/>
          <w:b/>
          <w:bCs/>
          <w:sz w:val="22"/>
          <w:szCs w:val="22"/>
        </w:rPr>
        <w:t xml:space="preserve"> </w:t>
      </w:r>
      <w:r w:rsidRPr="000B4DAA" w:rsidR="008322A0">
        <w:rPr>
          <w:rFonts w:ascii="Palatino Linotype" w:hAnsi="Palatino Linotype" w:cs="Tahoma"/>
          <w:sz w:val="22"/>
          <w:szCs w:val="22"/>
        </w:rPr>
        <w:t xml:space="preserve">entregados por el Sujeto Obligado, el cual fue notificado a las partes, a través del Sistema de Acceso a la Información Mexiquense (SAIMEX), el </w:t>
      </w:r>
      <w:r w:rsidRPr="000B4DAA" w:rsidR="00BD16F3">
        <w:rPr>
          <w:rFonts w:ascii="Palatino Linotype" w:hAnsi="Palatino Linotype" w:cs="Tahoma"/>
          <w:sz w:val="22"/>
          <w:szCs w:val="22"/>
        </w:rPr>
        <w:t>diecinueve de abril de dos mil veintidós</w:t>
      </w:r>
      <w:r w:rsidRPr="000B4DAA" w:rsidR="008322A0">
        <w:rPr>
          <w:rFonts w:ascii="Palatino Linotype" w:hAnsi="Palatino Linotype" w:cs="Tahoma"/>
          <w:sz w:val="22"/>
          <w:szCs w:val="22"/>
        </w:rPr>
        <w:t>.</w:t>
      </w:r>
      <w:r w:rsidRPr="000B4DAA">
        <w:rPr>
          <w:rFonts w:ascii="Palatino Linotype" w:hAnsi="Palatino Linotype" w:cs="Tahoma"/>
          <w:sz w:val="22"/>
          <w:szCs w:val="22"/>
        </w:rPr>
        <w:t xml:space="preserve"> </w:t>
      </w:r>
      <w:r w:rsidRPr="000B4DAA">
        <w:rPr>
          <w:rFonts w:ascii="Palatino Linotype" w:hAnsi="Palatino Linotype" w:cs="Tahoma"/>
          <w:b/>
          <w:bCs/>
          <w:color w:val="000000" w:themeColor="text1"/>
          <w:sz w:val="22"/>
          <w:szCs w:val="22"/>
        </w:rPr>
        <w:t>Cabe señalar que la parte Recurrente fue omisa en emitir manifestaciones.</w:t>
      </w:r>
    </w:p>
    <w:p w:rsidRPr="000B4DAA" w:rsidR="000B4DAA" w:rsidP="002A0AD1" w:rsidRDefault="000B4DAA" w14:paraId="6F210309" w14:textId="77777777">
      <w:pPr>
        <w:spacing w:line="360" w:lineRule="auto"/>
        <w:jc w:val="both"/>
        <w:rPr>
          <w:rFonts w:ascii="Palatino Linotype" w:hAnsi="Palatino Linotype" w:cs="Tahoma"/>
          <w:b/>
          <w:bCs/>
          <w:color w:val="000000" w:themeColor="text1"/>
          <w:sz w:val="22"/>
          <w:szCs w:val="22"/>
        </w:rPr>
      </w:pPr>
    </w:p>
    <w:p w:rsidRPr="000B4DAA" w:rsidR="000B4DAA" w:rsidP="002A0AD1" w:rsidRDefault="00801F46" w14:paraId="607E5EB6" w14:textId="158C8216">
      <w:pPr>
        <w:spacing w:line="360" w:lineRule="auto"/>
        <w:jc w:val="both"/>
        <w:rPr>
          <w:rFonts w:ascii="Palatino Linotype" w:hAnsi="Palatino Linotype" w:cs="Tahoma"/>
          <w:bCs/>
          <w:color w:val="000000" w:themeColor="text1"/>
          <w:sz w:val="22"/>
          <w:szCs w:val="22"/>
        </w:rPr>
      </w:pPr>
      <w:r>
        <w:rPr>
          <w:rFonts w:ascii="Palatino Linotype" w:hAnsi="Palatino Linotype" w:cs="Tahoma"/>
          <w:b/>
          <w:bCs/>
          <w:color w:val="000000" w:themeColor="text1"/>
          <w:sz w:val="22"/>
          <w:szCs w:val="22"/>
        </w:rPr>
        <w:t>f</w:t>
      </w:r>
      <w:r w:rsidRPr="000B4DAA" w:rsidR="000B4DAA">
        <w:rPr>
          <w:rFonts w:ascii="Palatino Linotype" w:hAnsi="Palatino Linotype" w:cs="Tahoma"/>
          <w:b/>
          <w:bCs/>
          <w:color w:val="000000" w:themeColor="text1"/>
          <w:sz w:val="22"/>
          <w:szCs w:val="22"/>
        </w:rPr>
        <w:t xml:space="preserve">) Ampliación del plazo para resolver. </w:t>
      </w:r>
      <w:r w:rsidRPr="000B4DAA" w:rsidR="000B4DAA">
        <w:rPr>
          <w:rFonts w:ascii="Palatino Linotype" w:hAnsi="Palatino Linotype" w:cs="Tahoma"/>
          <w:bCs/>
          <w:color w:val="000000" w:themeColor="text1"/>
          <w:sz w:val="22"/>
          <w:szCs w:val="22"/>
        </w:rPr>
        <w:t>El veintiocho de abril  de dos mil veintidós,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el mismo día.</w:t>
      </w:r>
    </w:p>
    <w:p w:rsidRPr="000B4DAA" w:rsidR="008322A0" w:rsidP="002A0AD1" w:rsidRDefault="008322A0" w14:paraId="3EDBB731" w14:textId="77777777">
      <w:pPr>
        <w:spacing w:line="360" w:lineRule="auto"/>
        <w:jc w:val="both"/>
        <w:rPr>
          <w:rFonts w:ascii="Palatino Linotype" w:hAnsi="Palatino Linotype" w:eastAsia="Palatino Linotype" w:cs="Palatino Linotype"/>
          <w:b/>
          <w:bCs/>
          <w:sz w:val="22"/>
          <w:szCs w:val="22"/>
        </w:rPr>
      </w:pPr>
    </w:p>
    <w:p w:rsidRPr="000B4DAA" w:rsidR="00774321" w:rsidP="002A0AD1" w:rsidRDefault="00801F46" w14:paraId="4E8F7E44" w14:textId="78B2189F">
      <w:pPr>
        <w:spacing w:line="360" w:lineRule="auto"/>
        <w:jc w:val="both"/>
        <w:rPr>
          <w:rFonts w:ascii="Palatino Linotype" w:hAnsi="Palatino Linotype" w:eastAsia="Batang" w:cs="Tahoma"/>
          <w:bCs/>
          <w:sz w:val="22"/>
          <w:szCs w:val="22"/>
        </w:rPr>
      </w:pPr>
      <w:r>
        <w:rPr>
          <w:rFonts w:ascii="Palatino Linotype" w:hAnsi="Palatino Linotype" w:eastAsia="Palatino Linotype" w:cs="Palatino Linotype"/>
          <w:b/>
          <w:bCs/>
          <w:sz w:val="22"/>
          <w:szCs w:val="22"/>
        </w:rPr>
        <w:t>g</w:t>
      </w:r>
      <w:r w:rsidRPr="000B4DAA" w:rsidR="00FD5AA4">
        <w:rPr>
          <w:rFonts w:ascii="Palatino Linotype" w:hAnsi="Palatino Linotype" w:eastAsia="Palatino Linotype" w:cs="Palatino Linotype"/>
          <w:b/>
          <w:bCs/>
          <w:sz w:val="22"/>
          <w:szCs w:val="22"/>
        </w:rPr>
        <w:t xml:space="preserve">) </w:t>
      </w:r>
      <w:r w:rsidRPr="000B4DAA" w:rsidR="00FD5AA4">
        <w:rPr>
          <w:rFonts w:ascii="Palatino Linotype" w:hAnsi="Palatino Linotype" w:cs="Tahoma"/>
          <w:b/>
          <w:sz w:val="22"/>
          <w:szCs w:val="22"/>
        </w:rPr>
        <w:t>Cierre de instrucción.</w:t>
      </w:r>
      <w:r w:rsidRPr="000B4DAA" w:rsidR="00FD5AA4">
        <w:rPr>
          <w:rFonts w:ascii="Palatino Linotype" w:hAnsi="Palatino Linotype" w:cs="Tahoma"/>
          <w:sz w:val="22"/>
          <w:szCs w:val="22"/>
        </w:rPr>
        <w:t xml:space="preserve"> El </w:t>
      </w:r>
      <w:r w:rsidRPr="000B4DAA" w:rsidR="00BD16F3">
        <w:rPr>
          <w:rFonts w:ascii="Palatino Linotype" w:hAnsi="Palatino Linotype" w:cs="Tahoma"/>
          <w:sz w:val="22"/>
          <w:szCs w:val="22"/>
        </w:rPr>
        <w:t>veintinueve</w:t>
      </w:r>
      <w:r w:rsidRPr="000B4DAA" w:rsidR="007133F2">
        <w:rPr>
          <w:rFonts w:ascii="Palatino Linotype" w:hAnsi="Palatino Linotype" w:cs="Tahoma"/>
          <w:sz w:val="22"/>
          <w:szCs w:val="22"/>
        </w:rPr>
        <w:t xml:space="preserve"> de abril de dos mil veintidós</w:t>
      </w:r>
      <w:r w:rsidRPr="000B4DAA" w:rsidR="00FD5AA4">
        <w:rPr>
          <w:rFonts w:ascii="Palatino Linotype" w:hAnsi="Palatino Linotype" w:cs="Tahoma"/>
          <w:sz w:val="22"/>
          <w:szCs w:val="22"/>
        </w:rPr>
        <w:t xml:space="preserve">, al no existir diligencias pendientes por desahogar, se emitió el acuerdo por medio del cual se declaró cerrada la </w:t>
      </w:r>
      <w:r w:rsidRPr="000B4DAA" w:rsidR="00FD5AA4">
        <w:rPr>
          <w:rFonts w:ascii="Palatino Linotype" w:hAnsi="Palatino Linotype" w:cs="Tahoma"/>
          <w:sz w:val="22"/>
          <w:szCs w:val="22"/>
        </w:rPr>
        <w:lastRenderedPageBreak/>
        <w:t>instrucción y se determinó pasar el expediente a resolución, en términos de lo dispuesto en los artículos 185, fracciones VI y VIII de la Ley de Transparencia y Acceso a la Información Pública del Estado de México y Municipios, mismo que fue notificado el mismo día, a través del Sistema de Acceso a la Información Mexiquense (SAIMEX).</w:t>
      </w:r>
      <w:r w:rsidRPr="000B4DAA" w:rsidR="00FD5AA4">
        <w:rPr>
          <w:rFonts w:ascii="Palatino Linotype" w:hAnsi="Palatino Linotype" w:eastAsia="Batang" w:cs="Tahoma"/>
          <w:bCs/>
          <w:sz w:val="22"/>
          <w:szCs w:val="22"/>
        </w:rPr>
        <w:t xml:space="preserve"> </w:t>
      </w:r>
    </w:p>
    <w:p w:rsidRPr="000B4DAA" w:rsidR="00FA65A2" w:rsidP="002A0AD1" w:rsidRDefault="00FA65A2" w14:paraId="24786668" w14:textId="77777777">
      <w:pPr>
        <w:spacing w:line="360" w:lineRule="auto"/>
        <w:jc w:val="both"/>
        <w:rPr>
          <w:rFonts w:ascii="Palatino Linotype" w:hAnsi="Palatino Linotype" w:eastAsia="Batang" w:cs="Tahoma"/>
          <w:b/>
          <w:bCs/>
          <w:sz w:val="22"/>
          <w:szCs w:val="22"/>
        </w:rPr>
      </w:pPr>
    </w:p>
    <w:p w:rsidRPr="000B4DAA" w:rsidR="00FD5AA4" w:rsidP="002A0AD1" w:rsidRDefault="00FD5AA4" w14:paraId="0766AB5C" w14:textId="77777777">
      <w:pPr>
        <w:spacing w:line="360" w:lineRule="auto"/>
        <w:jc w:val="both"/>
        <w:rPr>
          <w:rFonts w:ascii="Palatino Linotype" w:hAnsi="Palatino Linotype" w:cs="Tahoma"/>
          <w:sz w:val="22"/>
          <w:szCs w:val="22"/>
        </w:rPr>
      </w:pPr>
      <w:r w:rsidRPr="000B4DAA">
        <w:rPr>
          <w:rFonts w:ascii="Palatino Linotype" w:hAnsi="Palatino Linotype" w:cs="Tahoma"/>
          <w:sz w:val="22"/>
          <w:szCs w:val="22"/>
        </w:rPr>
        <w:t xml:space="preserve">En razón de que fue debidamente sustanciado el expediente electrónico y no existe diligencia pendiente de desahogo, se emite la resolución que conforme a Derecho proceda, de acuerdo a los siguientes: </w:t>
      </w:r>
    </w:p>
    <w:p w:rsidRPr="000B4DAA" w:rsidR="00F45C9D" w:rsidP="002A0AD1" w:rsidRDefault="00F45C9D" w14:paraId="39102E72" w14:textId="77777777">
      <w:pPr>
        <w:spacing w:line="360" w:lineRule="auto"/>
        <w:contextualSpacing/>
        <w:jc w:val="both"/>
        <w:rPr>
          <w:rFonts w:ascii="Palatino Linotype" w:hAnsi="Palatino Linotype" w:cs="Tahoma"/>
          <w:color w:val="000000"/>
          <w:sz w:val="22"/>
          <w:szCs w:val="22"/>
        </w:rPr>
      </w:pPr>
    </w:p>
    <w:p w:rsidRPr="000B4DAA" w:rsidR="00E4458D" w:rsidP="002A0AD1" w:rsidRDefault="00E4458D" w14:paraId="20E8E5F1" w14:textId="77777777">
      <w:pPr>
        <w:spacing w:line="360" w:lineRule="auto"/>
        <w:jc w:val="center"/>
        <w:rPr>
          <w:rFonts w:ascii="Palatino Linotype" w:hAnsi="Palatino Linotype" w:cs="Tahoma"/>
          <w:b/>
          <w:sz w:val="22"/>
          <w:szCs w:val="22"/>
        </w:rPr>
      </w:pPr>
      <w:r w:rsidRPr="000B4DAA">
        <w:rPr>
          <w:rFonts w:ascii="Palatino Linotype" w:hAnsi="Palatino Linotype" w:cs="Tahoma"/>
          <w:b/>
          <w:sz w:val="22"/>
          <w:szCs w:val="22"/>
        </w:rPr>
        <w:t>C O N S I D E R A N D O S</w:t>
      </w:r>
    </w:p>
    <w:p w:rsidRPr="000B4DAA" w:rsidR="00E4458D" w:rsidP="002A0AD1" w:rsidRDefault="00E4458D" w14:paraId="21CA14FC" w14:textId="77777777">
      <w:pPr>
        <w:spacing w:line="360" w:lineRule="auto"/>
        <w:rPr>
          <w:rFonts w:ascii="Palatino Linotype" w:hAnsi="Palatino Linotype" w:cs="Tahoma"/>
          <w:b/>
          <w:sz w:val="22"/>
          <w:szCs w:val="22"/>
        </w:rPr>
      </w:pPr>
    </w:p>
    <w:p w:rsidRPr="000B4DAA" w:rsidR="00E4458D" w:rsidP="002A0AD1" w:rsidRDefault="00E4458D" w14:paraId="6093D77E" w14:textId="77777777">
      <w:pPr>
        <w:spacing w:line="360" w:lineRule="auto"/>
        <w:jc w:val="both"/>
        <w:rPr>
          <w:rFonts w:ascii="Palatino Linotype" w:hAnsi="Palatino Linotype" w:eastAsia="Batang" w:cs="Tahoma"/>
          <w:b/>
          <w:bCs/>
          <w:sz w:val="22"/>
          <w:szCs w:val="22"/>
        </w:rPr>
      </w:pPr>
      <w:r w:rsidRPr="000B4DAA">
        <w:rPr>
          <w:rFonts w:ascii="Palatino Linotype" w:hAnsi="Palatino Linotype" w:eastAsia="Batang" w:cs="Tahoma"/>
          <w:b/>
          <w:bCs/>
          <w:sz w:val="22"/>
          <w:szCs w:val="22"/>
        </w:rPr>
        <w:t xml:space="preserve">PRIMERO. Competencia. </w:t>
      </w:r>
    </w:p>
    <w:p w:rsidRPr="000B4DAA" w:rsidR="00E4458D" w:rsidP="002A0AD1" w:rsidRDefault="00E4458D" w14:paraId="22BEF5B6" w14:textId="187A4153">
      <w:pPr>
        <w:spacing w:line="360" w:lineRule="auto"/>
        <w:jc w:val="both"/>
        <w:rPr>
          <w:rFonts w:ascii="Palatino Linotype" w:hAnsi="Palatino Linotype" w:eastAsia="Batang" w:cs="Tahoma"/>
          <w:b/>
          <w:bCs/>
          <w:sz w:val="22"/>
          <w:szCs w:val="22"/>
        </w:rPr>
      </w:pPr>
    </w:p>
    <w:p w:rsidRPr="000B4DAA" w:rsidR="00735181" w:rsidP="002A0AD1" w:rsidRDefault="000717D3" w14:paraId="0D948474" w14:textId="7D090932">
      <w:pPr>
        <w:spacing w:line="360" w:lineRule="auto"/>
        <w:jc w:val="both"/>
        <w:rPr>
          <w:rFonts w:ascii="Palatino Linotype" w:hAnsi="Palatino Linotype" w:cs="Tahoma"/>
          <w:bCs/>
          <w:sz w:val="22"/>
          <w:szCs w:val="22"/>
        </w:rPr>
      </w:pPr>
      <w:bookmarkStart w:name="_Hlk63334754" w:id="0"/>
      <w:r w:rsidRPr="000B4DAA">
        <w:rPr>
          <w:rFonts w:ascii="Palatino Linotype" w:hAnsi="Palatino Linotype" w:cs="Tahoma"/>
          <w:bCs/>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Pr="000B4DAA" w:rsidR="00CE64E8">
        <w:rPr>
          <w:rFonts w:ascii="Palatino Linotype" w:hAnsi="Palatino Linotype" w:cs="Tahoma"/>
          <w:bCs/>
          <w:sz w:val="22"/>
          <w:szCs w:val="22"/>
        </w:rPr>
        <w:t>trigésimo</w:t>
      </w:r>
      <w:r w:rsidRPr="000B4DAA">
        <w:rPr>
          <w:rFonts w:ascii="Palatino Linotype" w:hAnsi="Palatino Linotype" w:cs="Tahoma"/>
          <w:bCs/>
          <w:sz w:val="22"/>
          <w:szCs w:val="22"/>
        </w:rPr>
        <w:t>, trigésimo</w:t>
      </w:r>
      <w:r w:rsidRPr="000B4DAA" w:rsidR="00CE64E8">
        <w:rPr>
          <w:rFonts w:ascii="Palatino Linotype" w:hAnsi="Palatino Linotype" w:cs="Tahoma"/>
          <w:bCs/>
          <w:sz w:val="22"/>
          <w:szCs w:val="22"/>
        </w:rPr>
        <w:t xml:space="preserve"> primero</w:t>
      </w:r>
      <w:r w:rsidRPr="000B4DAA">
        <w:rPr>
          <w:rFonts w:ascii="Palatino Linotype" w:hAnsi="Palatino Linotype" w:cs="Tahoma"/>
          <w:bCs/>
          <w:sz w:val="22"/>
          <w:szCs w:val="22"/>
        </w:rPr>
        <w:t xml:space="preserve"> y trigésimo </w:t>
      </w:r>
      <w:r w:rsidRPr="000B4DAA" w:rsidR="00CE64E8">
        <w:rPr>
          <w:rFonts w:ascii="Palatino Linotype" w:hAnsi="Palatino Linotype" w:cs="Tahoma"/>
          <w:bCs/>
          <w:sz w:val="22"/>
          <w:szCs w:val="22"/>
        </w:rPr>
        <w:t>segundo</w:t>
      </w:r>
      <w:r w:rsidRPr="000B4DAA">
        <w:rPr>
          <w:rFonts w:ascii="Palatino Linotype" w:hAnsi="Palatino Linotype" w:cs="Tahoma"/>
          <w:bCs/>
          <w:sz w:val="22"/>
          <w:szCs w:val="22"/>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0B4DAA">
        <w:rPr>
          <w:rFonts w:ascii="Palatino Linotype" w:hAnsi="Palatino Linotype"/>
          <w:bCs/>
          <w:sz w:val="22"/>
          <w:szCs w:val="22"/>
        </w:rPr>
        <w:t xml:space="preserve"> 7°, </w:t>
      </w:r>
      <w:r w:rsidRPr="000B4DAA">
        <w:rPr>
          <w:rFonts w:ascii="Palatino Linotype" w:hAnsi="Palatino Linotype" w:cs="Tahoma"/>
          <w:bCs/>
          <w:sz w:val="22"/>
          <w:szCs w:val="22"/>
        </w:rPr>
        <w:t>9°, fracciones I y XXIV y 11 del Reglamento Interior del Instituto de Transparencia, Acceso a la Información Pública y Protección de Datos Personales del Estado de México y Municipios.</w:t>
      </w:r>
      <w:r w:rsidRPr="000B4DAA" w:rsidR="00735181">
        <w:rPr>
          <w:rFonts w:ascii="Palatino Linotype" w:hAnsi="Palatino Linotype" w:cs="Tahoma"/>
          <w:bCs/>
          <w:sz w:val="22"/>
          <w:szCs w:val="22"/>
        </w:rPr>
        <w:t xml:space="preserve"> </w:t>
      </w:r>
      <w:bookmarkEnd w:id="0"/>
    </w:p>
    <w:p w:rsidRPr="000B4DAA" w:rsidR="00735181" w:rsidP="002A0AD1" w:rsidRDefault="00735181" w14:paraId="36B8AA26" w14:textId="77777777">
      <w:pPr>
        <w:spacing w:line="360" w:lineRule="auto"/>
        <w:jc w:val="both"/>
        <w:rPr>
          <w:rFonts w:ascii="Palatino Linotype" w:hAnsi="Palatino Linotype" w:cs="Tahoma"/>
          <w:bCs/>
          <w:sz w:val="22"/>
          <w:szCs w:val="22"/>
        </w:rPr>
      </w:pPr>
    </w:p>
    <w:p w:rsidRPr="000B4DAA" w:rsidR="00735181" w:rsidP="002A0AD1" w:rsidRDefault="00A95FB6" w14:paraId="553D3059" w14:textId="77777777">
      <w:pPr>
        <w:spacing w:line="360" w:lineRule="auto"/>
        <w:jc w:val="both"/>
        <w:rPr>
          <w:rFonts w:ascii="Palatino Linotype" w:hAnsi="Palatino Linotype" w:cs="Tahoma"/>
          <w:b/>
          <w:bCs/>
          <w:sz w:val="22"/>
          <w:szCs w:val="22"/>
        </w:rPr>
      </w:pPr>
      <w:r w:rsidRPr="000B4DAA">
        <w:rPr>
          <w:rFonts w:ascii="Palatino Linotype" w:hAnsi="Palatino Linotype" w:cs="Tahoma"/>
          <w:b/>
          <w:bCs/>
          <w:sz w:val="22"/>
          <w:szCs w:val="22"/>
        </w:rPr>
        <w:t>SEGUNDO. Causales de procedencia y sobreseimiento.</w:t>
      </w:r>
      <w:r w:rsidRPr="000B4DAA" w:rsidR="00735181">
        <w:rPr>
          <w:rFonts w:ascii="Palatino Linotype" w:hAnsi="Palatino Linotype" w:cs="Tahoma"/>
          <w:b/>
          <w:bCs/>
          <w:sz w:val="22"/>
          <w:szCs w:val="22"/>
        </w:rPr>
        <w:t xml:space="preserve"> </w:t>
      </w:r>
    </w:p>
    <w:p w:rsidRPr="000B4DAA" w:rsidR="00A95FB6" w:rsidP="002A0AD1" w:rsidRDefault="00A95FB6" w14:paraId="64C424F4" w14:textId="27749BAD">
      <w:pPr>
        <w:spacing w:line="360" w:lineRule="auto"/>
        <w:jc w:val="both"/>
        <w:rPr>
          <w:rFonts w:ascii="Palatino Linotype" w:hAnsi="Palatino Linotype" w:cs="Tahoma"/>
          <w:bCs/>
          <w:sz w:val="22"/>
          <w:szCs w:val="22"/>
        </w:rPr>
      </w:pPr>
      <w:r w:rsidRPr="000B4DAA">
        <w:rPr>
          <w:rFonts w:ascii="Palatino Linotype" w:hAnsi="Palatino Linotype" w:cs="Tahoma"/>
          <w:bCs/>
          <w:sz w:val="22"/>
          <w:szCs w:val="22"/>
        </w:rPr>
        <w:t> </w:t>
      </w:r>
    </w:p>
    <w:p w:rsidRPr="000B4DAA" w:rsidR="00A95FB6" w:rsidP="002A0AD1" w:rsidRDefault="00A95FB6" w14:paraId="53CA9721" w14:textId="77777777">
      <w:pPr>
        <w:shd w:val="clear" w:color="auto" w:fill="FFFFFF"/>
        <w:spacing w:line="360" w:lineRule="auto"/>
        <w:jc w:val="both"/>
        <w:rPr>
          <w:rFonts w:ascii="Palatino Linotype" w:hAnsi="Palatino Linotype" w:cs="Tahoma"/>
          <w:bCs/>
          <w:sz w:val="22"/>
          <w:szCs w:val="22"/>
        </w:rPr>
      </w:pPr>
      <w:r w:rsidRPr="000B4DAA">
        <w:rPr>
          <w:rFonts w:ascii="Palatino Linotype" w:hAnsi="Palatino Linotype" w:cs="Tahoma"/>
          <w:bCs/>
          <w:sz w:val="22"/>
          <w:szCs w:val="22"/>
        </w:rPr>
        <w:t>De las constancias que forman parte de los Recursos de Revisión que se analizan, se advierte que previo al estudio del fondo de la litis, es necesario estudiar las causales de improcedencia y sobreseimiento que se adviertan, para determinar lo que en Derecho proceda.</w:t>
      </w:r>
    </w:p>
    <w:p w:rsidRPr="000B4DAA" w:rsidR="00A305C4" w:rsidP="002A0AD1" w:rsidRDefault="00A305C4" w14:paraId="439F08D5" w14:textId="77777777">
      <w:pPr>
        <w:shd w:val="clear" w:color="auto" w:fill="FFFFFF"/>
        <w:spacing w:line="360" w:lineRule="auto"/>
        <w:jc w:val="both"/>
        <w:rPr>
          <w:rFonts w:ascii="Palatino Linotype" w:hAnsi="Palatino Linotype" w:cs="Tahoma"/>
          <w:bCs/>
          <w:sz w:val="22"/>
          <w:szCs w:val="22"/>
        </w:rPr>
      </w:pPr>
    </w:p>
    <w:p w:rsidRPr="000B4DAA" w:rsidR="00A95FB6" w:rsidP="002A0AD1" w:rsidRDefault="00A95FB6" w14:paraId="1C75C07B" w14:textId="56638981">
      <w:pPr>
        <w:shd w:val="clear" w:color="auto" w:fill="FFFFFF"/>
        <w:spacing w:line="360" w:lineRule="auto"/>
        <w:jc w:val="both"/>
        <w:rPr>
          <w:rFonts w:ascii="Palatino Linotype" w:hAnsi="Palatino Linotype" w:cs="Tahoma"/>
          <w:b/>
          <w:bCs/>
          <w:sz w:val="22"/>
          <w:szCs w:val="22"/>
        </w:rPr>
      </w:pPr>
      <w:r w:rsidRPr="000B4DAA">
        <w:rPr>
          <w:rFonts w:ascii="Palatino Linotype" w:hAnsi="Palatino Linotype" w:cs="Tahoma"/>
          <w:b/>
          <w:bCs/>
          <w:sz w:val="22"/>
          <w:szCs w:val="22"/>
        </w:rPr>
        <w:t>Causales de improcedencia.</w:t>
      </w:r>
    </w:p>
    <w:p w:rsidRPr="000B4DAA" w:rsidR="00A95FB6" w:rsidP="002A0AD1" w:rsidRDefault="00A95FB6" w14:paraId="6C65DEB6" w14:textId="77777777">
      <w:pPr>
        <w:shd w:val="clear" w:color="auto" w:fill="FFFFFF"/>
        <w:spacing w:line="360" w:lineRule="auto"/>
        <w:jc w:val="both"/>
        <w:rPr>
          <w:rFonts w:ascii="Palatino Linotype" w:hAnsi="Palatino Linotype"/>
          <w:color w:val="222222"/>
        </w:rPr>
      </w:pPr>
      <w:r w:rsidRPr="000B4DAA">
        <w:rPr>
          <w:rFonts w:ascii="Palatino Linotype" w:hAnsi="Palatino Linotype"/>
          <w:color w:val="000000"/>
          <w:sz w:val="22"/>
          <w:szCs w:val="22"/>
        </w:rPr>
        <w:t> </w:t>
      </w:r>
    </w:p>
    <w:p w:rsidRPr="000B4DAA" w:rsidR="00A95FB6" w:rsidP="002A0AD1" w:rsidRDefault="00A95FB6" w14:paraId="1B1DD685" w14:textId="77777777">
      <w:pPr>
        <w:spacing w:line="360" w:lineRule="auto"/>
        <w:jc w:val="both"/>
        <w:rPr>
          <w:rFonts w:ascii="Palatino Linotype" w:hAnsi="Palatino Linotype" w:cs="Tahoma"/>
          <w:bCs/>
          <w:color w:val="000000"/>
          <w:sz w:val="22"/>
          <w:szCs w:val="22"/>
        </w:rPr>
      </w:pPr>
      <w:r w:rsidRPr="000B4DAA">
        <w:rPr>
          <w:rFonts w:ascii="Palatino Linotype" w:hAnsi="Palatino Linotype" w:cs="Tahoma"/>
          <w:bCs/>
          <w:color w:val="000000"/>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0B4DAA" w:rsidR="00A95FB6" w:rsidP="002A0AD1" w:rsidRDefault="00A95FB6" w14:paraId="62BB5D18" w14:textId="77777777">
      <w:pPr>
        <w:spacing w:line="360" w:lineRule="auto"/>
        <w:jc w:val="both"/>
        <w:rPr>
          <w:rFonts w:ascii="Palatino Linotype" w:hAnsi="Palatino Linotype" w:cs="Tahoma"/>
          <w:bCs/>
          <w:color w:val="000000"/>
          <w:sz w:val="22"/>
          <w:szCs w:val="22"/>
        </w:rPr>
      </w:pPr>
      <w:r w:rsidRPr="000B4DAA">
        <w:rPr>
          <w:rFonts w:ascii="Palatino Linotype" w:hAnsi="Palatino Linotype" w:cs="Tahoma"/>
          <w:bCs/>
          <w:color w:val="000000"/>
          <w:sz w:val="22"/>
          <w:szCs w:val="22"/>
        </w:rPr>
        <w:t> </w:t>
      </w:r>
    </w:p>
    <w:p w:rsidRPr="000B4DAA" w:rsidR="00A95FB6" w:rsidP="002A0AD1" w:rsidRDefault="00A95FB6" w14:paraId="48EF4513" w14:textId="77777777">
      <w:pPr>
        <w:spacing w:line="360" w:lineRule="auto"/>
        <w:jc w:val="both"/>
        <w:rPr>
          <w:rFonts w:ascii="Palatino Linotype" w:hAnsi="Palatino Linotype" w:cs="Tahoma"/>
          <w:bCs/>
          <w:color w:val="000000"/>
          <w:sz w:val="22"/>
          <w:szCs w:val="22"/>
        </w:rPr>
      </w:pPr>
      <w:r w:rsidRPr="000B4DAA">
        <w:rPr>
          <w:rFonts w:ascii="Palatino Linotype" w:hAnsi="Palatino Linotype" w:cs="Tahoma"/>
          <w:bCs/>
          <w:color w:val="000000"/>
          <w:sz w:val="22"/>
          <w:szCs w:val="22"/>
        </w:rPr>
        <w:t>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respuesta no formó parte del agravio; ni se realizó una ampliación a los alcances del requerimiento informativo.</w:t>
      </w:r>
    </w:p>
    <w:p w:rsidRPr="000B4DAA" w:rsidR="00A95FB6" w:rsidP="002A0AD1" w:rsidRDefault="00A95FB6" w14:paraId="1E39BE33" w14:textId="77777777">
      <w:pPr>
        <w:spacing w:line="360" w:lineRule="auto"/>
        <w:jc w:val="both"/>
        <w:rPr>
          <w:rFonts w:ascii="Palatino Linotype" w:hAnsi="Palatino Linotype"/>
          <w:color w:val="222222"/>
        </w:rPr>
      </w:pPr>
      <w:r w:rsidRPr="000B4DAA">
        <w:rPr>
          <w:rFonts w:ascii="Palatino Linotype" w:hAnsi="Palatino Linotype"/>
          <w:color w:val="000000"/>
          <w:sz w:val="22"/>
          <w:szCs w:val="22"/>
        </w:rPr>
        <w:lastRenderedPageBreak/>
        <w:t> </w:t>
      </w:r>
    </w:p>
    <w:p w:rsidRPr="000B4DAA" w:rsidR="00EA14F1" w:rsidP="002A0AD1" w:rsidRDefault="00ED57FE" w14:paraId="67135EAB" w14:textId="45A59BF8">
      <w:pPr>
        <w:widowControl w:val="0"/>
        <w:spacing w:line="360" w:lineRule="auto"/>
        <w:jc w:val="both"/>
        <w:rPr>
          <w:rFonts w:ascii="Palatino Linotype" w:hAnsi="Palatino Linotype"/>
          <w:color w:val="222222"/>
        </w:rPr>
      </w:pPr>
      <w:r w:rsidRPr="000B4DAA">
        <w:rPr>
          <w:rFonts w:ascii="Palatino Linotype" w:hAnsi="Palatino Linotype" w:cs="Tahoma"/>
          <w:sz w:val="22"/>
          <w:szCs w:val="22"/>
        </w:rPr>
        <w:t>Asimismo, se actualiza la causal de procedencia del Recurso de Revisión señala</w:t>
      </w:r>
      <w:r w:rsidRPr="000B4DAA" w:rsidR="008322A0">
        <w:rPr>
          <w:rFonts w:ascii="Palatino Linotype" w:hAnsi="Palatino Linotype" w:cs="Tahoma"/>
          <w:sz w:val="22"/>
          <w:szCs w:val="22"/>
        </w:rPr>
        <w:t>da en el artícu</w:t>
      </w:r>
      <w:r w:rsidRPr="000B4DAA" w:rsidR="00BD5952">
        <w:rPr>
          <w:rFonts w:ascii="Palatino Linotype" w:hAnsi="Palatino Linotype" w:cs="Tahoma"/>
          <w:sz w:val="22"/>
          <w:szCs w:val="22"/>
        </w:rPr>
        <w:t xml:space="preserve">lo 179, fracciones </w:t>
      </w:r>
      <w:r w:rsidR="00256FBF">
        <w:rPr>
          <w:rFonts w:ascii="Palatino Linotype" w:hAnsi="Palatino Linotype" w:cs="Tahoma"/>
          <w:sz w:val="22"/>
          <w:szCs w:val="22"/>
        </w:rPr>
        <w:t>V y VI</w:t>
      </w:r>
      <w:r w:rsidRPr="000B4DAA" w:rsidR="006714B4">
        <w:rPr>
          <w:rFonts w:ascii="Palatino Linotype" w:hAnsi="Palatino Linotype" w:cs="Tahoma"/>
          <w:sz w:val="22"/>
          <w:szCs w:val="22"/>
        </w:rPr>
        <w:t>,</w:t>
      </w:r>
      <w:r w:rsidRPr="000B4DAA">
        <w:rPr>
          <w:rFonts w:ascii="Palatino Linotype" w:hAnsi="Palatino Linotype" w:cs="Tahoma"/>
          <w:sz w:val="22"/>
          <w:szCs w:val="22"/>
        </w:rPr>
        <w:t xml:space="preserve"> de la Ley en cita, </w:t>
      </w:r>
      <w:r w:rsidRPr="000B4DAA">
        <w:rPr>
          <w:rFonts w:ascii="Palatino Linotype" w:hAnsi="Palatino Linotype" w:eastAsia="Calibri" w:cs="Tahoma"/>
          <w:color w:val="000000"/>
          <w:sz w:val="22"/>
          <w:szCs w:val="22"/>
          <w:lang w:eastAsia="es-MX"/>
        </w:rPr>
        <w:t xml:space="preserve">pues </w:t>
      </w:r>
      <w:r w:rsidRPr="000B4DAA" w:rsidR="008322A0">
        <w:rPr>
          <w:rFonts w:ascii="Palatino Linotype" w:hAnsi="Palatino Linotype" w:eastAsia="Calibri" w:cs="Tahoma"/>
          <w:color w:val="000000"/>
          <w:sz w:val="22"/>
          <w:szCs w:val="22"/>
          <w:lang w:eastAsia="es-MX"/>
        </w:rPr>
        <w:t>la</w:t>
      </w:r>
      <w:r w:rsidRPr="000B4DAA">
        <w:rPr>
          <w:rFonts w:ascii="Palatino Linotype" w:hAnsi="Palatino Linotype" w:eastAsia="Calibri" w:cs="Tahoma"/>
          <w:color w:val="000000"/>
          <w:sz w:val="22"/>
          <w:szCs w:val="22"/>
          <w:lang w:eastAsia="es-MX"/>
        </w:rPr>
        <w:t xml:space="preserve"> Recurrente se inconformó </w:t>
      </w:r>
      <w:r w:rsidRPr="000B4DAA">
        <w:rPr>
          <w:rFonts w:ascii="Palatino Linotype" w:hAnsi="Palatino Linotype" w:cs="Tahoma"/>
          <w:sz w:val="22"/>
          <w:szCs w:val="22"/>
        </w:rPr>
        <w:t>con</w:t>
      </w:r>
      <w:r w:rsidRPr="000B4DAA" w:rsidR="00BD5952">
        <w:rPr>
          <w:rFonts w:ascii="Palatino Linotype" w:hAnsi="Palatino Linotype" w:cs="Tahoma"/>
          <w:sz w:val="22"/>
          <w:szCs w:val="22"/>
        </w:rPr>
        <w:t xml:space="preserve"> la </w:t>
      </w:r>
      <w:r w:rsidR="00256FBF">
        <w:rPr>
          <w:rFonts w:ascii="Palatino Linotype" w:hAnsi="Palatino Linotype" w:cs="Tahoma"/>
          <w:sz w:val="22"/>
          <w:szCs w:val="22"/>
        </w:rPr>
        <w:t>entrega de información incompleta y que no corresponde con lo solicitado.</w:t>
      </w:r>
    </w:p>
    <w:p w:rsidRPr="000B4DAA" w:rsidR="00C06353" w:rsidP="002A0AD1" w:rsidRDefault="00C06353" w14:paraId="15B4AE78" w14:textId="77777777">
      <w:pPr>
        <w:spacing w:line="360" w:lineRule="auto"/>
        <w:jc w:val="both"/>
        <w:rPr>
          <w:rFonts w:ascii="Palatino Linotype" w:hAnsi="Palatino Linotype" w:cs="Tahoma"/>
          <w:b/>
          <w:bCs/>
          <w:color w:val="0D0D0D" w:themeColor="text1" w:themeTint="F2"/>
          <w:sz w:val="22"/>
          <w:szCs w:val="22"/>
        </w:rPr>
      </w:pPr>
    </w:p>
    <w:p w:rsidRPr="000B4DAA" w:rsidR="007B1DE8" w:rsidP="002A0AD1" w:rsidRDefault="007B1DE8" w14:paraId="47879306" w14:textId="570FD6EA">
      <w:pPr>
        <w:spacing w:line="360" w:lineRule="auto"/>
        <w:jc w:val="both"/>
        <w:rPr>
          <w:rFonts w:ascii="Palatino Linotype" w:hAnsi="Palatino Linotype" w:cs="Tahoma"/>
          <w:bCs/>
          <w:color w:val="0D0D0D" w:themeColor="text1" w:themeTint="F2"/>
          <w:sz w:val="22"/>
          <w:szCs w:val="22"/>
        </w:rPr>
      </w:pPr>
      <w:r w:rsidRPr="000B4DAA">
        <w:rPr>
          <w:rFonts w:ascii="Palatino Linotype" w:hAnsi="Palatino Linotype" w:cs="Tahoma"/>
          <w:b/>
          <w:bCs/>
          <w:color w:val="0D0D0D" w:themeColor="text1" w:themeTint="F2"/>
          <w:sz w:val="22"/>
          <w:szCs w:val="22"/>
        </w:rPr>
        <w:t>Causales de sobreseimiento.</w:t>
      </w:r>
    </w:p>
    <w:p w:rsidRPr="000B4DAA" w:rsidR="007B1DE8" w:rsidP="002A0AD1" w:rsidRDefault="007B1DE8" w14:paraId="37203182" w14:textId="77777777">
      <w:pPr>
        <w:spacing w:line="360" w:lineRule="auto"/>
        <w:jc w:val="both"/>
        <w:rPr>
          <w:rFonts w:ascii="Palatino Linotype" w:hAnsi="Palatino Linotype" w:cs="Tahoma"/>
          <w:bCs/>
          <w:color w:val="0D0D0D" w:themeColor="text1" w:themeTint="F2"/>
          <w:sz w:val="22"/>
          <w:szCs w:val="22"/>
        </w:rPr>
      </w:pPr>
    </w:p>
    <w:p w:rsidRPr="005B0F8F" w:rsidR="005B0F8F" w:rsidP="002A0AD1" w:rsidRDefault="005B0F8F" w14:paraId="4F42ABEA" w14:textId="77777777">
      <w:pPr>
        <w:spacing w:line="360" w:lineRule="auto"/>
        <w:jc w:val="both"/>
        <w:rPr>
          <w:rFonts w:ascii="Palatino Linotype" w:hAnsi="Palatino Linotype" w:cs="Tahoma"/>
          <w:color w:val="0D0D0D" w:themeColor="text1" w:themeTint="F2"/>
          <w:sz w:val="22"/>
          <w:szCs w:val="22"/>
        </w:rPr>
      </w:pPr>
      <w:r w:rsidRPr="005B0F8F">
        <w:rPr>
          <w:rFonts w:ascii="Palatino Linotype" w:hAnsi="Palatino Linotype" w:cs="Tahoma"/>
          <w:color w:val="0D0D0D" w:themeColor="text1" w:themeTint="F2"/>
          <w:sz w:val="22"/>
          <w:szCs w:val="22"/>
        </w:rPr>
        <w:t>Por ser de previo y especial pronunciamiento, este Instituto analiza si se actualiza alguna causal de sobreseimiento.</w:t>
      </w:r>
    </w:p>
    <w:p w:rsidRPr="005B0F8F" w:rsidR="005B0F8F" w:rsidP="002A0AD1" w:rsidRDefault="005B0F8F" w14:paraId="215016DA" w14:textId="77777777">
      <w:pPr>
        <w:spacing w:line="360" w:lineRule="auto"/>
        <w:jc w:val="both"/>
        <w:rPr>
          <w:rFonts w:ascii="Palatino Linotype" w:hAnsi="Palatino Linotype" w:eastAsia="Calibri" w:cs="Tahoma"/>
          <w:color w:val="0D0D0D" w:themeColor="text1" w:themeTint="F2"/>
          <w:sz w:val="22"/>
          <w:szCs w:val="22"/>
          <w:lang w:eastAsia="es-ES_tradnl"/>
        </w:rPr>
      </w:pPr>
      <w:r w:rsidRPr="005B0F8F">
        <w:rPr>
          <w:rFonts w:ascii="Palatino Linotype" w:hAnsi="Palatino Linotype" w:cs="Tahoma"/>
          <w:color w:val="0D0D0D" w:themeColor="text1" w:themeTint="F2"/>
          <w:sz w:val="22"/>
          <w:szCs w:val="22"/>
        </w:rPr>
        <w:t xml:space="preserve">El artículo 192 de la </w:t>
      </w:r>
      <w:r w:rsidRPr="005B0F8F">
        <w:rPr>
          <w:rFonts w:ascii="Palatino Linotype" w:hAnsi="Palatino Linotype" w:eastAsia="Calibri" w:cs="Tahoma"/>
          <w:bCs/>
          <w:color w:val="0D0D0D" w:themeColor="text1" w:themeTint="F2"/>
          <w:sz w:val="22"/>
          <w:szCs w:val="22"/>
          <w:lang w:eastAsia="es-ES_tradnl"/>
        </w:rPr>
        <w:t xml:space="preserve">Ley Transparencia y Acceso a la Información Pública del Estado de México y Municipios, señala las causales por las cuales se puede sobreseer en todo o en parte el Recurso de Revisión; así, </w:t>
      </w:r>
      <w:r w:rsidRPr="005B0F8F">
        <w:rPr>
          <w:rFonts w:ascii="Palatino Linotype" w:hAnsi="Palatino Linotype" w:eastAsia="Calibri" w:cs="Tahoma"/>
          <w:color w:val="0D0D0D" w:themeColor="text1" w:themeTint="F2"/>
          <w:sz w:val="22"/>
          <w:szCs w:val="22"/>
          <w:lang w:eastAsia="es-ES_tradnl"/>
        </w:rPr>
        <w:t>del análisis realizado por este Instituto, se advierte que</w:t>
      </w:r>
      <w:r w:rsidRPr="005B0F8F">
        <w:rPr>
          <w:rFonts w:ascii="Palatino Linotype" w:hAnsi="Palatino Linotype" w:eastAsia="Calibri" w:cs="Tahoma"/>
          <w:b/>
          <w:color w:val="0D0D0D" w:themeColor="text1" w:themeTint="F2"/>
          <w:sz w:val="22"/>
          <w:szCs w:val="22"/>
          <w:lang w:eastAsia="es-ES_tradnl"/>
        </w:rPr>
        <w:t xml:space="preserve"> no se configuran las causales establecidas en las fracciones I, II, III, y V, </w:t>
      </w:r>
      <w:r w:rsidRPr="005B0F8F">
        <w:rPr>
          <w:rFonts w:ascii="Palatino Linotype" w:hAnsi="Palatino Linotype" w:eastAsia="Calibri" w:cs="Tahoma"/>
          <w:color w:val="0D0D0D" w:themeColor="text1" w:themeTint="F2"/>
          <w:sz w:val="22"/>
          <w:szCs w:val="22"/>
          <w:lang w:eastAsia="es-ES_tradnl"/>
        </w:rPr>
        <w:t>toda vez que no hay constancias en el expediente en que se actúa, de que la Recurrente se haya desistido, fallecido, que el Sujeto Obligado hubiese modificado o revocado el acto impugnado o bien, haya quedado sin materia.</w:t>
      </w:r>
    </w:p>
    <w:p w:rsidRPr="005B0F8F" w:rsidR="005B0F8F" w:rsidP="002A0AD1" w:rsidRDefault="005B0F8F" w14:paraId="18896152" w14:textId="77777777">
      <w:pPr>
        <w:spacing w:line="360" w:lineRule="auto"/>
        <w:jc w:val="both"/>
        <w:rPr>
          <w:rFonts w:ascii="Palatino Linotype" w:hAnsi="Palatino Linotype" w:eastAsia="Calibri" w:cs="Tahoma"/>
          <w:color w:val="0D0D0D" w:themeColor="text1" w:themeTint="F2"/>
          <w:sz w:val="22"/>
          <w:szCs w:val="22"/>
          <w:lang w:eastAsia="es-ES_tradnl"/>
        </w:rPr>
      </w:pPr>
    </w:p>
    <w:p w:rsidRPr="005B0F8F" w:rsidR="005B0F8F" w:rsidP="002A0AD1" w:rsidRDefault="005B0F8F" w14:paraId="69673C23" w14:textId="259CDE3B">
      <w:pPr>
        <w:spacing w:line="360" w:lineRule="auto"/>
        <w:jc w:val="both"/>
        <w:rPr>
          <w:rFonts w:ascii="Palatino Linotype" w:hAnsi="Palatino Linotype" w:cs="Tahoma"/>
          <w:bCs/>
          <w:sz w:val="22"/>
          <w:szCs w:val="22"/>
        </w:rPr>
      </w:pPr>
      <w:r w:rsidRPr="005B0F8F">
        <w:rPr>
          <w:rFonts w:ascii="Palatino Linotype" w:hAnsi="Palatino Linotype" w:cs="Tahoma"/>
          <w:bCs/>
          <w:sz w:val="22"/>
          <w:szCs w:val="22"/>
        </w:rPr>
        <w:t xml:space="preserve">No obstante, por lo que hace a la hipótesis prevista en la </w:t>
      </w:r>
      <w:r w:rsidRPr="005B0F8F">
        <w:rPr>
          <w:rFonts w:ascii="Palatino Linotype" w:hAnsi="Palatino Linotype" w:cs="Tahoma"/>
          <w:b/>
          <w:bCs/>
          <w:sz w:val="22"/>
          <w:szCs w:val="22"/>
        </w:rPr>
        <w:t>fracción IV</w:t>
      </w:r>
      <w:r w:rsidRPr="005B0F8F">
        <w:rPr>
          <w:rFonts w:ascii="Palatino Linotype" w:hAnsi="Palatino Linotype" w:cs="Tahoma"/>
          <w:bCs/>
          <w:sz w:val="22"/>
          <w:szCs w:val="22"/>
        </w:rPr>
        <w:t>, a saber, que admitido una vez admitido el Recurso de Revisión, aparezca alguna causal de improcedencia en términos de la presente Ley, resulta necesario traer a colación</w:t>
      </w:r>
      <w:r w:rsidRPr="005B0F8F">
        <w:rPr>
          <w:rFonts w:ascii="Palatino Linotype" w:hAnsi="Palatino Linotype" w:cs="Tahoma"/>
          <w:bCs/>
          <w:sz w:val="22"/>
          <w:szCs w:val="22"/>
          <w:lang w:val="es-ES"/>
        </w:rPr>
        <w:t xml:space="preserve"> el artículo 191, fracción VI, de la Ley de la materia, que</w:t>
      </w:r>
      <w:r w:rsidR="005C610A">
        <w:rPr>
          <w:rFonts w:ascii="Palatino Linotype" w:hAnsi="Palatino Linotype" w:cs="Tahoma"/>
          <w:bCs/>
          <w:sz w:val="22"/>
          <w:szCs w:val="22"/>
          <w:lang w:val="es-ES"/>
        </w:rPr>
        <w:t xml:space="preserve"> precisa que</w:t>
      </w:r>
      <w:r w:rsidRPr="005B0F8F">
        <w:rPr>
          <w:rFonts w:ascii="Palatino Linotype" w:hAnsi="Palatino Linotype" w:cs="Tahoma"/>
          <w:bCs/>
          <w:sz w:val="22"/>
          <w:szCs w:val="22"/>
          <w:lang w:val="es-ES"/>
        </w:rPr>
        <w:t xml:space="preserve"> </w:t>
      </w:r>
      <w:r>
        <w:rPr>
          <w:rFonts w:ascii="Palatino Linotype" w:hAnsi="Palatino Linotype" w:cs="Tahoma"/>
          <w:bCs/>
          <w:sz w:val="22"/>
          <w:szCs w:val="22"/>
          <w:lang w:val="es-ES"/>
        </w:rPr>
        <w:t xml:space="preserve">el Medio de </w:t>
      </w:r>
      <w:r w:rsidR="005C610A">
        <w:rPr>
          <w:rFonts w:ascii="Palatino Linotype" w:hAnsi="Palatino Linotype" w:cs="Tahoma"/>
          <w:bCs/>
          <w:sz w:val="22"/>
          <w:szCs w:val="22"/>
          <w:lang w:val="es-ES"/>
        </w:rPr>
        <w:t>Impugnación</w:t>
      </w:r>
      <w:r w:rsidRPr="005B0F8F">
        <w:rPr>
          <w:rFonts w:ascii="Palatino Linotype" w:hAnsi="Palatino Linotype" w:cs="Tahoma"/>
          <w:bCs/>
          <w:sz w:val="22"/>
          <w:szCs w:val="22"/>
          <w:lang w:val="es-ES"/>
        </w:rPr>
        <w:t xml:space="preserve"> será desechado por improcedente, cuando </w:t>
      </w:r>
      <w:r w:rsidRPr="005B0F8F">
        <w:rPr>
          <w:rFonts w:ascii="Palatino Linotype" w:hAnsi="Palatino Linotype" w:cs="Tahoma"/>
          <w:b/>
          <w:sz w:val="22"/>
          <w:szCs w:val="22"/>
          <w:lang w:val="es-ES"/>
        </w:rPr>
        <w:t>la solicitud de información se trate de una consulta.</w:t>
      </w:r>
    </w:p>
    <w:p w:rsidRPr="005B0F8F" w:rsidR="005B0F8F" w:rsidP="002A0AD1" w:rsidRDefault="005B0F8F" w14:paraId="387AF125" w14:textId="77777777">
      <w:pPr>
        <w:spacing w:line="360" w:lineRule="auto"/>
        <w:jc w:val="both"/>
        <w:rPr>
          <w:rFonts w:ascii="Palatino Linotype" w:hAnsi="Palatino Linotype" w:cs="Tahoma"/>
          <w:bCs/>
          <w:sz w:val="22"/>
          <w:szCs w:val="22"/>
        </w:rPr>
      </w:pPr>
    </w:p>
    <w:p w:rsidRPr="005B0F8F" w:rsidR="005B0F8F" w:rsidP="002A0AD1" w:rsidRDefault="005B0F8F" w14:paraId="5F81D788" w14:textId="71965F6C">
      <w:pPr>
        <w:spacing w:line="360" w:lineRule="auto"/>
        <w:jc w:val="both"/>
        <w:rPr>
          <w:rFonts w:ascii="Palatino Linotype" w:hAnsi="Palatino Linotype" w:cs="Tahoma"/>
          <w:bCs/>
          <w:sz w:val="22"/>
          <w:szCs w:val="22"/>
        </w:rPr>
      </w:pPr>
      <w:r w:rsidRPr="005B0F8F">
        <w:rPr>
          <w:rFonts w:ascii="Palatino Linotype" w:hAnsi="Palatino Linotype" w:cs="Tahoma"/>
          <w:bCs/>
          <w:sz w:val="22"/>
          <w:szCs w:val="22"/>
        </w:rPr>
        <w:t>En ese contexto</w:t>
      </w:r>
      <w:r w:rsidR="005C610A">
        <w:rPr>
          <w:rFonts w:ascii="Palatino Linotype" w:hAnsi="Palatino Linotype" w:cs="Tahoma"/>
          <w:bCs/>
          <w:sz w:val="22"/>
          <w:szCs w:val="22"/>
        </w:rPr>
        <w:t xml:space="preserve">, con relación al Recurso </w:t>
      </w:r>
      <w:r w:rsidRPr="005C610A" w:rsidR="005C610A">
        <w:rPr>
          <w:rFonts w:ascii="Palatino Linotype" w:hAnsi="Palatino Linotype" w:cs="Tahoma"/>
          <w:bCs/>
          <w:sz w:val="22"/>
          <w:szCs w:val="22"/>
        </w:rPr>
        <w:t>01146/INFOEM/IP/RR/2022</w:t>
      </w:r>
      <w:r w:rsidRPr="005B0F8F">
        <w:rPr>
          <w:rFonts w:ascii="Palatino Linotype" w:hAnsi="Palatino Linotype" w:cs="Tahoma"/>
          <w:bCs/>
          <w:sz w:val="22"/>
          <w:szCs w:val="22"/>
        </w:rPr>
        <w:t>, resulta necesario analizar la solicitud de información</w:t>
      </w:r>
      <w:r w:rsidR="005C610A">
        <w:rPr>
          <w:rFonts w:ascii="Palatino Linotype" w:hAnsi="Palatino Linotype" w:cs="Tahoma"/>
          <w:bCs/>
          <w:sz w:val="22"/>
          <w:szCs w:val="22"/>
        </w:rPr>
        <w:t xml:space="preserve"> </w:t>
      </w:r>
      <w:r w:rsidRPr="005C610A" w:rsidR="005C610A">
        <w:rPr>
          <w:rFonts w:ascii="Palatino Linotype" w:hAnsi="Palatino Linotype" w:cs="Tahoma"/>
          <w:bCs/>
          <w:sz w:val="22"/>
          <w:szCs w:val="22"/>
        </w:rPr>
        <w:t>00011/TLALNEPA/IP/2022</w:t>
      </w:r>
      <w:r w:rsidRPr="005B0F8F">
        <w:rPr>
          <w:rFonts w:ascii="Palatino Linotype" w:hAnsi="Palatino Linotype" w:cs="Tahoma"/>
          <w:bCs/>
          <w:sz w:val="22"/>
          <w:szCs w:val="22"/>
        </w:rPr>
        <w:t xml:space="preserve">, con el fin de verificar que no se trate </w:t>
      </w:r>
      <w:r w:rsidRPr="005B0F8F">
        <w:rPr>
          <w:rFonts w:ascii="Palatino Linotype" w:hAnsi="Palatino Linotype" w:cs="Tahoma"/>
          <w:bCs/>
          <w:sz w:val="22"/>
          <w:szCs w:val="22"/>
        </w:rPr>
        <w:lastRenderedPageBreak/>
        <w:t>de una consulta; en ese sentido, el Particular solicitó entre otras cosas, se le dé respuesta a los cuestionamientos concernientes en “…</w:t>
      </w:r>
      <w:r w:rsidRPr="005C610A" w:rsidR="005C610A">
        <w:rPr>
          <w:rFonts w:ascii="Palatino Linotype" w:hAnsi="Palatino Linotype" w:cs="Tahoma"/>
          <w:bCs/>
          <w:i/>
          <w:sz w:val="22"/>
          <w:szCs w:val="22"/>
        </w:rPr>
        <w:t>Solicito se explique detalladamente por qué se le dieron cargos de estructura a personal sindicalizado del Suteym y si eso no es conflicto de intereses ya que la mayoría del personal de esa área son sindicalizados. Solicito al Cabildo actual por qué no se cuestionó la inexperiencia del Titular de la Dirección de Servicios Públicos</w:t>
      </w:r>
      <w:r w:rsidRPr="005B0F8F">
        <w:rPr>
          <w:rFonts w:ascii="Palatino Linotype" w:hAnsi="Palatino Linotype" w:cs="Tahoma"/>
          <w:bCs/>
          <w:i/>
          <w:iCs/>
          <w:sz w:val="22"/>
          <w:szCs w:val="22"/>
        </w:rPr>
        <w:t>…”</w:t>
      </w:r>
      <w:r w:rsidRPr="005B0F8F">
        <w:rPr>
          <w:rFonts w:ascii="Palatino Linotype" w:hAnsi="Palatino Linotype" w:cs="Tahoma"/>
          <w:bCs/>
          <w:sz w:val="22"/>
          <w:szCs w:val="22"/>
        </w:rPr>
        <w:t xml:space="preserve">; por lo que, se puede colegir, que requiere un pronunciamiento específico a las preguntas planteadas, lo cual implicaría </w:t>
      </w:r>
      <w:r w:rsidRPr="005B0F8F">
        <w:rPr>
          <w:rFonts w:ascii="Palatino Linotype" w:hAnsi="Palatino Linotype" w:cs="Tahoma"/>
          <w:sz w:val="22"/>
          <w:szCs w:val="22"/>
        </w:rPr>
        <w:t>que el Sujeto Obligado elaborara un documento que dé contestación a cada requerimiento.</w:t>
      </w:r>
    </w:p>
    <w:p w:rsidRPr="005B0F8F" w:rsidR="005B0F8F" w:rsidP="002A0AD1" w:rsidRDefault="005B0F8F" w14:paraId="13365400" w14:textId="77777777">
      <w:pPr>
        <w:spacing w:line="360" w:lineRule="auto"/>
        <w:jc w:val="both"/>
        <w:rPr>
          <w:rFonts w:ascii="Palatino Linotype" w:hAnsi="Palatino Linotype" w:cs="Tahoma"/>
          <w:bCs/>
          <w:sz w:val="22"/>
          <w:szCs w:val="22"/>
        </w:rPr>
      </w:pPr>
    </w:p>
    <w:p w:rsidRPr="005B0F8F" w:rsidR="005B0F8F" w:rsidP="002A0AD1" w:rsidRDefault="005B0F8F" w14:paraId="26414471" w14:textId="77777777">
      <w:pPr>
        <w:spacing w:line="360" w:lineRule="auto"/>
        <w:jc w:val="both"/>
        <w:rPr>
          <w:rFonts w:ascii="Palatino Linotype" w:hAnsi="Palatino Linotype" w:cs="Tahoma"/>
          <w:bCs/>
          <w:sz w:val="22"/>
          <w:szCs w:val="22"/>
        </w:rPr>
      </w:pPr>
      <w:r w:rsidRPr="005B0F8F">
        <w:rPr>
          <w:rFonts w:ascii="Palatino Linotype" w:hAnsi="Palatino Linotype" w:cs="Tahoma"/>
          <w:bCs/>
          <w:sz w:val="22"/>
          <w:szCs w:val="22"/>
        </w:rPr>
        <w:t>Sobre el particular, cabe traer a colación los artículos 2°, fracción II; 3°, fracción XI y 18 de la Ley de Transparencia y Acceso a la Información Pública del Estado de México y Municipios, los cuales disponen lo siguiente:</w:t>
      </w:r>
    </w:p>
    <w:p w:rsidRPr="005B0F8F" w:rsidR="005B0F8F" w:rsidP="002A0AD1" w:rsidRDefault="005B0F8F" w14:paraId="30EB5E9F" w14:textId="77777777">
      <w:pPr>
        <w:shd w:val="clear" w:color="auto" w:fill="FFFFFF"/>
        <w:spacing w:line="360" w:lineRule="auto"/>
        <w:jc w:val="both"/>
        <w:rPr>
          <w:rFonts w:ascii="Palatino Linotype" w:hAnsi="Palatino Linotype"/>
          <w:color w:val="0D0D0D" w:themeColor="text1" w:themeTint="F2"/>
          <w:sz w:val="22"/>
          <w:szCs w:val="22"/>
          <w:lang w:val="es-ES" w:eastAsia="es-MX"/>
        </w:rPr>
      </w:pPr>
    </w:p>
    <w:p w:rsidRPr="00557DB2" w:rsidR="005B0F8F" w:rsidP="002A0AD1" w:rsidRDefault="005B0F8F" w14:paraId="5099BCBF" w14:textId="77777777">
      <w:pPr>
        <w:pStyle w:val="Prrafodelista"/>
        <w:numPr>
          <w:ilvl w:val="0"/>
          <w:numId w:val="24"/>
        </w:numPr>
        <w:spacing w:line="360" w:lineRule="auto"/>
        <w:jc w:val="both"/>
        <w:rPr>
          <w:rFonts w:ascii="Palatino Linotype" w:hAnsi="Palatino Linotype" w:cs="Tahoma"/>
          <w:bCs/>
          <w:szCs w:val="22"/>
        </w:rPr>
      </w:pPr>
      <w:r w:rsidRPr="00557DB2">
        <w:rPr>
          <w:rFonts w:ascii="Palatino Linotype" w:hAnsi="Palatino Linotype"/>
          <w:color w:val="0D0D0D" w:themeColor="text1" w:themeTint="F2"/>
          <w:lang w:eastAsia="es-MX"/>
        </w:rPr>
        <w:t>Qu</w:t>
      </w:r>
      <w:r w:rsidRPr="00557DB2">
        <w:rPr>
          <w:rFonts w:ascii="Palatino Linotype" w:hAnsi="Palatino Linotype" w:cs="Tahoma"/>
          <w:bCs/>
          <w:szCs w:val="22"/>
        </w:rPr>
        <w:t>e uno de los objetivos de la Ley es proveer lo necesario para garantizar a toda persona el derecho de acceso a la información pública, y</w:t>
      </w:r>
    </w:p>
    <w:p w:rsidRPr="005B0F8F" w:rsidR="005B0F8F" w:rsidP="002A0AD1" w:rsidRDefault="005B0F8F" w14:paraId="34EAD410" w14:textId="77777777">
      <w:pPr>
        <w:spacing w:line="360" w:lineRule="auto"/>
        <w:jc w:val="both"/>
        <w:rPr>
          <w:rFonts w:ascii="Palatino Linotype" w:hAnsi="Palatino Linotype" w:cs="Tahoma"/>
          <w:bCs/>
          <w:sz w:val="22"/>
          <w:szCs w:val="22"/>
        </w:rPr>
      </w:pPr>
    </w:p>
    <w:p w:rsidRPr="00557DB2" w:rsidR="005B0F8F" w:rsidP="002A0AD1" w:rsidRDefault="005B0F8F" w14:paraId="2FD63A23" w14:textId="77777777">
      <w:pPr>
        <w:pStyle w:val="Prrafodelista"/>
        <w:numPr>
          <w:ilvl w:val="0"/>
          <w:numId w:val="24"/>
        </w:numPr>
        <w:spacing w:line="360" w:lineRule="auto"/>
        <w:jc w:val="both"/>
        <w:rPr>
          <w:rFonts w:ascii="Palatino Linotype" w:hAnsi="Palatino Linotype" w:cs="Tahoma"/>
          <w:bCs/>
          <w:szCs w:val="22"/>
        </w:rPr>
      </w:pPr>
      <w:r w:rsidRPr="00557DB2">
        <w:rPr>
          <w:rFonts w:ascii="Palatino Linotype" w:hAnsi="Palatino Linotype" w:cs="Tahoma"/>
          <w:bCs/>
          <w:szCs w:val="22"/>
        </w:rPr>
        <w:t>Que los documentos son los expedientes, reportes, estudios, actas, resoluciones, contratos, convenios, instructivos, notas, memorandos, estadísticas o cualquier registro que documente el ejercicio de facultades, funciones y competencia de los Sujetos Obligados, sin importar su fuente y fecha de elaboración y, por último, que los sujetos obligados deberán documentar todo acto que derive del ejercicio de sus facultades, competencias o funciones, considerando desde su origen la eventual publicidad y reutilización de la información que generan. En este orden de ideas, puede concluirse que la Ley en cita, es una ley de acceso a documentos.</w:t>
      </w:r>
    </w:p>
    <w:p w:rsidRPr="005B0F8F" w:rsidR="005B0F8F" w:rsidP="002A0AD1" w:rsidRDefault="005B0F8F" w14:paraId="48811FC4" w14:textId="77777777">
      <w:pPr>
        <w:spacing w:line="360" w:lineRule="auto"/>
        <w:jc w:val="both"/>
        <w:rPr>
          <w:rFonts w:ascii="Palatino Linotype" w:hAnsi="Palatino Linotype" w:cs="Tahoma"/>
          <w:bCs/>
          <w:sz w:val="22"/>
          <w:szCs w:val="22"/>
        </w:rPr>
      </w:pPr>
    </w:p>
    <w:p w:rsidRPr="005B0F8F" w:rsidR="005B0F8F" w:rsidP="002A0AD1" w:rsidRDefault="005B0F8F" w14:paraId="1CAC6DE2" w14:textId="77777777">
      <w:pPr>
        <w:spacing w:line="360" w:lineRule="auto"/>
        <w:jc w:val="both"/>
        <w:rPr>
          <w:rFonts w:ascii="Palatino Linotype" w:hAnsi="Palatino Linotype" w:cs="Tahoma"/>
          <w:bCs/>
          <w:sz w:val="22"/>
          <w:szCs w:val="22"/>
        </w:rPr>
      </w:pPr>
      <w:r w:rsidRPr="005B0F8F">
        <w:rPr>
          <w:rFonts w:ascii="Palatino Linotype" w:hAnsi="Palatino Linotype" w:cs="Tahoma"/>
          <w:bCs/>
          <w:sz w:val="22"/>
          <w:szCs w:val="22"/>
        </w:rPr>
        <w:lastRenderedPageBreak/>
        <w:t>Aunado a lo anterior, el artículo 4° de dicho ordenamiento jurídico, establece que la información es aquella generada, obtenida, adquirida, transformada por los sujetos obligados, o en su caso, la tengan en su posesión, será pública y accesible para cualquier persona.</w:t>
      </w:r>
    </w:p>
    <w:p w:rsidRPr="005B0F8F" w:rsidR="005B0F8F" w:rsidP="002A0AD1" w:rsidRDefault="005B0F8F" w14:paraId="1E003C1D" w14:textId="77777777">
      <w:pPr>
        <w:spacing w:line="360" w:lineRule="auto"/>
        <w:jc w:val="both"/>
        <w:rPr>
          <w:rFonts w:ascii="Palatino Linotype" w:hAnsi="Palatino Linotype" w:cs="Tahoma"/>
          <w:bCs/>
          <w:sz w:val="22"/>
          <w:szCs w:val="22"/>
        </w:rPr>
      </w:pPr>
      <w:r w:rsidRPr="005B0F8F">
        <w:rPr>
          <w:rFonts w:ascii="Palatino Linotype" w:hAnsi="Palatino Linotype" w:cs="Tahoma"/>
          <w:bCs/>
          <w:sz w:val="22"/>
          <w:szCs w:val="22"/>
        </w:rPr>
        <w:t> </w:t>
      </w:r>
    </w:p>
    <w:p w:rsidRPr="005B0F8F" w:rsidR="005B0F8F" w:rsidP="002A0AD1" w:rsidRDefault="005B0F8F" w14:paraId="0A0EE32E" w14:textId="77777777">
      <w:pPr>
        <w:spacing w:line="360" w:lineRule="auto"/>
        <w:jc w:val="both"/>
        <w:rPr>
          <w:rFonts w:ascii="Palatino Linotype" w:hAnsi="Palatino Linotype" w:cs="Tahoma"/>
          <w:bCs/>
          <w:sz w:val="22"/>
          <w:szCs w:val="22"/>
        </w:rPr>
      </w:pPr>
      <w:r w:rsidRPr="005B0F8F">
        <w:rPr>
          <w:rFonts w:ascii="Palatino Linotype" w:hAnsi="Palatino Linotype" w:cs="Tahoma"/>
          <w:bCs/>
          <w:sz w:val="22"/>
          <w:szCs w:val="22"/>
        </w:rPr>
        <w:t>Así, se advierte que el derecho de acceso a la información, consiste en una prerrogativa de cualquier persona, a solicitar información pública que conste en documentos generados, obtenidos, adquiridos, transformados o que tengan en posesión los sujetos obligados.</w:t>
      </w:r>
    </w:p>
    <w:p w:rsidRPr="005B0F8F" w:rsidR="005B0F8F" w:rsidP="002A0AD1" w:rsidRDefault="005B0F8F" w14:paraId="782E097D" w14:textId="77777777">
      <w:pPr>
        <w:spacing w:line="360" w:lineRule="auto"/>
        <w:jc w:val="both"/>
        <w:rPr>
          <w:rFonts w:ascii="Palatino Linotype" w:hAnsi="Palatino Linotype" w:cs="Tahoma"/>
          <w:bCs/>
          <w:sz w:val="22"/>
          <w:szCs w:val="22"/>
        </w:rPr>
      </w:pPr>
      <w:r w:rsidRPr="005B0F8F">
        <w:rPr>
          <w:rFonts w:ascii="Palatino Linotype" w:hAnsi="Palatino Linotype" w:cs="Tahoma"/>
          <w:bCs/>
          <w:sz w:val="22"/>
          <w:szCs w:val="22"/>
        </w:rPr>
        <w:t> </w:t>
      </w:r>
    </w:p>
    <w:p w:rsidR="005B0F8F" w:rsidP="002A0AD1" w:rsidRDefault="005B0F8F" w14:paraId="192EFFF1" w14:textId="19611301">
      <w:pPr>
        <w:spacing w:line="360" w:lineRule="auto"/>
        <w:jc w:val="both"/>
        <w:rPr>
          <w:rFonts w:ascii="Palatino Linotype" w:hAnsi="Palatino Linotype" w:cs="Tahoma"/>
          <w:bCs/>
          <w:sz w:val="22"/>
          <w:szCs w:val="22"/>
        </w:rPr>
      </w:pPr>
      <w:r w:rsidRPr="005B0F8F">
        <w:rPr>
          <w:rFonts w:ascii="Palatino Linotype" w:hAnsi="Palatino Linotype" w:cs="Tahoma"/>
          <w:bCs/>
          <w:sz w:val="22"/>
          <w:szCs w:val="22"/>
        </w:rPr>
        <w:t>Lo anterior, es acorde con los artículos 12, 24, último párrafo, y 160 de la Ley de Transparencia y Acceso a la Información Pública del Estado de México y Municipios, los cuales disponen que los Sujetos Obligados sólo entregarán la información que obre en sus archivos y no estarán obligados a procesarla, resumirla, efectuar cálculos o practicar investigaciones.</w:t>
      </w:r>
    </w:p>
    <w:p w:rsidRPr="005B0F8F" w:rsidR="00FD500D" w:rsidP="002A0AD1" w:rsidRDefault="00FD500D" w14:paraId="3C22DDE9" w14:textId="77777777">
      <w:pPr>
        <w:spacing w:line="360" w:lineRule="auto"/>
        <w:jc w:val="both"/>
        <w:rPr>
          <w:rFonts w:ascii="Palatino Linotype" w:hAnsi="Palatino Linotype" w:cs="Tahoma"/>
          <w:bCs/>
          <w:sz w:val="22"/>
          <w:szCs w:val="22"/>
        </w:rPr>
      </w:pPr>
    </w:p>
    <w:p w:rsidRPr="005B0F8F" w:rsidR="005B0F8F" w:rsidP="002A0AD1" w:rsidRDefault="005B0F8F" w14:paraId="74DEF7DE" w14:textId="75C7DC62">
      <w:pPr>
        <w:spacing w:line="360" w:lineRule="auto"/>
        <w:jc w:val="both"/>
        <w:rPr>
          <w:rFonts w:ascii="Palatino Linotype" w:hAnsi="Palatino Linotype" w:cs="Tahoma"/>
          <w:bCs/>
          <w:sz w:val="22"/>
          <w:szCs w:val="22"/>
        </w:rPr>
      </w:pPr>
      <w:r w:rsidRPr="005B0F8F">
        <w:rPr>
          <w:rFonts w:ascii="Palatino Linotype" w:hAnsi="Palatino Linotype" w:cs="Tahoma"/>
          <w:bCs/>
          <w:sz w:val="22"/>
          <w:szCs w:val="22"/>
        </w:rPr>
        <w:t>De tales circunstancias, se colige que los sujetos obligados únicamente están constreñidos a proporcionar la documentación que obre en sus archivos; por lo que, no están obligados a generar o elaborar documentos ad hoc, como es el caso de proporcionar respuesta a un cuestionamiento.</w:t>
      </w:r>
    </w:p>
    <w:p w:rsidRPr="005B0F8F" w:rsidR="005B0F8F" w:rsidP="002A0AD1" w:rsidRDefault="005B0F8F" w14:paraId="28D7E8A0" w14:textId="77777777">
      <w:pPr>
        <w:spacing w:line="360" w:lineRule="auto"/>
        <w:jc w:val="both"/>
        <w:rPr>
          <w:rFonts w:ascii="Palatino Linotype" w:hAnsi="Palatino Linotype" w:cs="Tahoma"/>
          <w:bCs/>
          <w:sz w:val="22"/>
          <w:szCs w:val="22"/>
        </w:rPr>
      </w:pPr>
      <w:r w:rsidRPr="005B0F8F">
        <w:rPr>
          <w:rFonts w:ascii="Palatino Linotype" w:hAnsi="Palatino Linotype" w:cs="Tahoma"/>
          <w:bCs/>
          <w:sz w:val="22"/>
          <w:szCs w:val="22"/>
        </w:rPr>
        <w:t> </w:t>
      </w:r>
    </w:p>
    <w:p w:rsidRPr="005B0F8F" w:rsidR="005B0F8F" w:rsidP="002A0AD1" w:rsidRDefault="005B0F8F" w14:paraId="7E040808" w14:textId="77777777">
      <w:pPr>
        <w:spacing w:line="360" w:lineRule="auto"/>
        <w:jc w:val="both"/>
        <w:rPr>
          <w:rFonts w:ascii="Palatino Linotype" w:hAnsi="Palatino Linotype" w:cs="Tahoma"/>
          <w:bCs/>
          <w:sz w:val="22"/>
          <w:szCs w:val="22"/>
        </w:rPr>
      </w:pPr>
      <w:r w:rsidRPr="005B0F8F">
        <w:rPr>
          <w:rFonts w:ascii="Palatino Linotype" w:hAnsi="Palatino Linotype" w:cs="Tahoma"/>
          <w:bCs/>
          <w:sz w:val="22"/>
          <w:szCs w:val="22"/>
        </w:rPr>
        <w:t>Robustece lo anterior el Criterio 03/17 emitido por el Instituto Nacional de Transparencia, Acceso a la Información y Protección de Datos Personales, que a continuación se cita:</w:t>
      </w:r>
    </w:p>
    <w:p w:rsidRPr="005B0F8F" w:rsidR="005B0F8F" w:rsidP="002A0AD1" w:rsidRDefault="005B0F8F" w14:paraId="7BB506CD" w14:textId="77777777">
      <w:pPr>
        <w:spacing w:line="360" w:lineRule="auto"/>
        <w:jc w:val="both"/>
        <w:rPr>
          <w:rFonts w:ascii="Palatino Linotype" w:hAnsi="Palatino Linotype" w:cs="Tahoma"/>
          <w:bCs/>
          <w:sz w:val="22"/>
          <w:szCs w:val="22"/>
        </w:rPr>
      </w:pPr>
      <w:r w:rsidRPr="005B0F8F">
        <w:rPr>
          <w:rFonts w:ascii="Palatino Linotype" w:hAnsi="Palatino Linotype" w:cs="Tahoma"/>
          <w:bCs/>
          <w:sz w:val="22"/>
          <w:szCs w:val="22"/>
        </w:rPr>
        <w:t> </w:t>
      </w:r>
    </w:p>
    <w:p w:rsidRPr="005B0F8F" w:rsidR="005B0F8F" w:rsidP="002A0AD1" w:rsidRDefault="005B0F8F" w14:paraId="6AD2D5E4" w14:textId="77777777">
      <w:pPr>
        <w:spacing w:line="360" w:lineRule="auto"/>
        <w:ind w:left="567" w:right="567"/>
        <w:jc w:val="both"/>
        <w:rPr>
          <w:rFonts w:ascii="Palatino Linotype" w:hAnsi="Palatino Linotype" w:cs="Tahoma"/>
          <w:bCs/>
          <w:i/>
          <w:szCs w:val="22"/>
        </w:rPr>
      </w:pPr>
      <w:r w:rsidRPr="005B0F8F">
        <w:rPr>
          <w:rFonts w:ascii="Palatino Linotype" w:hAnsi="Palatino Linotype" w:cs="Tahoma"/>
          <w:b/>
          <w:bCs/>
          <w:i/>
          <w:szCs w:val="22"/>
        </w:rPr>
        <w:t>“No existe obligación de elaborar documentos ad hoc para atender las solicitudes de acceso a la información.</w:t>
      </w:r>
      <w:r w:rsidRPr="005B0F8F">
        <w:rPr>
          <w:rFonts w:ascii="Palatino Linotype" w:hAnsi="Palatino Linotype" w:cs="Tahoma"/>
          <w:bCs/>
          <w:i/>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w:t>
      </w:r>
      <w:r w:rsidRPr="005B0F8F">
        <w:rPr>
          <w:rFonts w:ascii="Palatino Linotype" w:hAnsi="Palatino Linotype" w:cs="Tahoma"/>
          <w:bCs/>
          <w:i/>
          <w:szCs w:val="22"/>
        </w:rPr>
        <w:lastRenderedPageBreak/>
        <w:t>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atenderlas solicitudes de información.”</w:t>
      </w:r>
    </w:p>
    <w:p w:rsidRPr="005B0F8F" w:rsidR="005B0F8F" w:rsidP="002A0AD1" w:rsidRDefault="005B0F8F" w14:paraId="35646990" w14:textId="77777777">
      <w:pPr>
        <w:spacing w:line="360" w:lineRule="auto"/>
        <w:jc w:val="both"/>
        <w:rPr>
          <w:rFonts w:ascii="Palatino Linotype" w:hAnsi="Palatino Linotype" w:eastAsia="Calibri" w:cs="Arial"/>
          <w:bCs/>
          <w:color w:val="0D0D0D" w:themeColor="text1" w:themeTint="F2"/>
          <w:sz w:val="22"/>
          <w:szCs w:val="22"/>
          <w:lang w:val="es-ES" w:eastAsia="en-US"/>
        </w:rPr>
      </w:pPr>
    </w:p>
    <w:p w:rsidRPr="005B0F8F" w:rsidR="005B0F8F" w:rsidP="002A0AD1" w:rsidRDefault="005B0F8F" w14:paraId="68329C24" w14:textId="08CF2D23">
      <w:pPr>
        <w:spacing w:line="360" w:lineRule="auto"/>
        <w:jc w:val="both"/>
        <w:rPr>
          <w:rFonts w:ascii="Palatino Linotype" w:hAnsi="Palatino Linotype" w:eastAsia="Calibri" w:cs="Arial"/>
          <w:b/>
          <w:bCs/>
          <w:color w:val="0D0D0D" w:themeColor="text1" w:themeTint="F2"/>
          <w:sz w:val="22"/>
          <w:szCs w:val="22"/>
          <w:lang w:val="es-ES" w:eastAsia="en-US"/>
        </w:rPr>
      </w:pPr>
      <w:r w:rsidRPr="005B0F8F">
        <w:rPr>
          <w:rFonts w:ascii="Palatino Linotype" w:hAnsi="Palatino Linotype" w:eastAsia="Calibri" w:cs="Arial"/>
          <w:bCs/>
          <w:color w:val="0D0D0D" w:themeColor="text1" w:themeTint="F2"/>
          <w:sz w:val="22"/>
          <w:szCs w:val="22"/>
          <w:lang w:val="es-ES" w:eastAsia="en-US"/>
        </w:rPr>
        <w:t>Conforme a lo anterior, se advierte que la respuesta a</w:t>
      </w:r>
      <w:r w:rsidR="00482C08">
        <w:rPr>
          <w:rFonts w:ascii="Palatino Linotype" w:hAnsi="Palatino Linotype" w:eastAsia="Calibri" w:cs="Arial"/>
          <w:bCs/>
          <w:color w:val="0D0D0D" w:themeColor="text1" w:themeTint="F2"/>
          <w:sz w:val="22"/>
          <w:szCs w:val="22"/>
          <w:lang w:val="es-ES" w:eastAsia="en-US"/>
        </w:rPr>
        <w:t xml:space="preserve"> </w:t>
      </w:r>
      <w:r w:rsidRPr="005B0F8F">
        <w:rPr>
          <w:rFonts w:ascii="Palatino Linotype" w:hAnsi="Palatino Linotype" w:eastAsia="Calibri" w:cs="Arial"/>
          <w:bCs/>
          <w:color w:val="0D0D0D" w:themeColor="text1" w:themeTint="F2"/>
          <w:sz w:val="22"/>
          <w:szCs w:val="22"/>
          <w:lang w:val="es-ES" w:eastAsia="en-US"/>
        </w:rPr>
        <w:t>l</w:t>
      </w:r>
      <w:r w:rsidR="00482C08">
        <w:rPr>
          <w:rFonts w:ascii="Palatino Linotype" w:hAnsi="Palatino Linotype" w:eastAsia="Calibri" w:cs="Arial"/>
          <w:bCs/>
          <w:color w:val="0D0D0D" w:themeColor="text1" w:themeTint="F2"/>
          <w:sz w:val="22"/>
          <w:szCs w:val="22"/>
          <w:lang w:val="es-ES" w:eastAsia="en-US"/>
        </w:rPr>
        <w:t>os</w:t>
      </w:r>
      <w:r w:rsidRPr="005B0F8F">
        <w:rPr>
          <w:rFonts w:ascii="Palatino Linotype" w:hAnsi="Palatino Linotype" w:eastAsia="Calibri" w:cs="Arial"/>
          <w:bCs/>
          <w:color w:val="0D0D0D" w:themeColor="text1" w:themeTint="F2"/>
          <w:sz w:val="22"/>
          <w:szCs w:val="22"/>
          <w:lang w:val="es-ES" w:eastAsia="en-US"/>
        </w:rPr>
        <w:t xml:space="preserve"> cuestionamiento</w:t>
      </w:r>
      <w:r w:rsidR="00482C08">
        <w:rPr>
          <w:rFonts w:ascii="Palatino Linotype" w:hAnsi="Palatino Linotype" w:eastAsia="Calibri" w:cs="Arial"/>
          <w:bCs/>
          <w:color w:val="0D0D0D" w:themeColor="text1" w:themeTint="F2"/>
          <w:sz w:val="22"/>
          <w:szCs w:val="22"/>
          <w:lang w:val="es-ES" w:eastAsia="en-US"/>
        </w:rPr>
        <w:t>s</w:t>
      </w:r>
      <w:r w:rsidRPr="005B0F8F">
        <w:rPr>
          <w:rFonts w:ascii="Palatino Linotype" w:hAnsi="Palatino Linotype" w:eastAsia="Calibri" w:cs="Arial"/>
          <w:bCs/>
          <w:color w:val="0D0D0D" w:themeColor="text1" w:themeTint="F2"/>
          <w:sz w:val="22"/>
          <w:szCs w:val="22"/>
          <w:lang w:val="es-ES" w:eastAsia="en-US"/>
        </w:rPr>
        <w:t xml:space="preserve"> relacionado</w:t>
      </w:r>
      <w:r w:rsidR="00482C08">
        <w:rPr>
          <w:rFonts w:ascii="Palatino Linotype" w:hAnsi="Palatino Linotype" w:eastAsia="Calibri" w:cs="Arial"/>
          <w:bCs/>
          <w:color w:val="0D0D0D" w:themeColor="text1" w:themeTint="F2"/>
          <w:sz w:val="22"/>
          <w:szCs w:val="22"/>
          <w:lang w:val="es-ES" w:eastAsia="en-US"/>
        </w:rPr>
        <w:t>s</w:t>
      </w:r>
      <w:r w:rsidRPr="005B0F8F">
        <w:rPr>
          <w:rFonts w:ascii="Palatino Linotype" w:hAnsi="Palatino Linotype" w:eastAsia="Calibri" w:cs="Arial"/>
          <w:b/>
          <w:bCs/>
          <w:color w:val="0D0D0D" w:themeColor="text1" w:themeTint="F2"/>
          <w:sz w:val="22"/>
          <w:szCs w:val="22"/>
          <w:lang w:val="es-ES" w:eastAsia="en-US"/>
        </w:rPr>
        <w:t>,</w:t>
      </w:r>
      <w:r w:rsidR="00482C08">
        <w:rPr>
          <w:rFonts w:ascii="Palatino Linotype" w:hAnsi="Palatino Linotype" w:eastAsia="Calibri" w:cs="Arial"/>
          <w:b/>
          <w:bCs/>
          <w:color w:val="0D0D0D" w:themeColor="text1" w:themeTint="F2"/>
          <w:sz w:val="22"/>
          <w:szCs w:val="22"/>
          <w:lang w:val="es-ES" w:eastAsia="en-US"/>
        </w:rPr>
        <w:t xml:space="preserve"> </w:t>
      </w:r>
      <w:r w:rsidR="00482C08">
        <w:rPr>
          <w:rFonts w:ascii="Palatino Linotype" w:hAnsi="Palatino Linotype" w:eastAsia="Calibri" w:cs="Arial"/>
          <w:bCs/>
          <w:color w:val="0D0D0D" w:themeColor="text1" w:themeTint="F2"/>
          <w:sz w:val="22"/>
          <w:szCs w:val="22"/>
          <w:lang w:val="es-ES" w:eastAsia="en-US"/>
        </w:rPr>
        <w:t xml:space="preserve">con la designación de cargos de estructura al personal sindicalizado y la inexperiencia de un </w:t>
      </w:r>
      <w:r w:rsidRPr="005B0F8F">
        <w:rPr>
          <w:rFonts w:ascii="Palatino Linotype" w:hAnsi="Palatino Linotype" w:eastAsia="Calibri" w:cs="Arial"/>
          <w:b/>
          <w:bCs/>
          <w:color w:val="0D0D0D" w:themeColor="text1" w:themeTint="F2"/>
          <w:sz w:val="22"/>
          <w:szCs w:val="22"/>
          <w:lang w:val="es-ES" w:eastAsia="en-US"/>
        </w:rPr>
        <w:t xml:space="preserve"> </w:t>
      </w:r>
      <w:r w:rsidRPr="00482C08" w:rsidR="00482C08">
        <w:rPr>
          <w:rFonts w:ascii="Palatino Linotype" w:hAnsi="Palatino Linotype" w:eastAsia="Calibri" w:cs="Arial"/>
          <w:bCs/>
          <w:color w:val="0D0D0D" w:themeColor="text1" w:themeTint="F2"/>
          <w:sz w:val="22"/>
          <w:szCs w:val="22"/>
          <w:lang w:val="es-ES" w:eastAsia="en-US"/>
        </w:rPr>
        <w:t>servidor público</w:t>
      </w:r>
      <w:r w:rsidR="00482C08">
        <w:rPr>
          <w:rFonts w:ascii="Palatino Linotype" w:hAnsi="Palatino Linotype" w:eastAsia="Calibri" w:cs="Arial"/>
          <w:b/>
          <w:bCs/>
          <w:color w:val="0D0D0D" w:themeColor="text1" w:themeTint="F2"/>
          <w:sz w:val="22"/>
          <w:szCs w:val="22"/>
          <w:lang w:val="es-ES" w:eastAsia="en-US"/>
        </w:rPr>
        <w:t xml:space="preserve"> </w:t>
      </w:r>
      <w:r w:rsidRPr="005B0F8F">
        <w:rPr>
          <w:rFonts w:ascii="Palatino Linotype" w:hAnsi="Palatino Linotype" w:eastAsia="Calibri" w:cs="Arial"/>
          <w:b/>
          <w:bCs/>
          <w:color w:val="0D0D0D" w:themeColor="text1" w:themeTint="F2"/>
          <w:sz w:val="22"/>
          <w:szCs w:val="22"/>
          <w:lang w:val="es-ES" w:eastAsia="en-US"/>
        </w:rPr>
        <w:t>corresponde</w:t>
      </w:r>
      <w:r w:rsidR="00482C08">
        <w:rPr>
          <w:rFonts w:ascii="Palatino Linotype" w:hAnsi="Palatino Linotype" w:eastAsia="Calibri" w:cs="Arial"/>
          <w:b/>
          <w:bCs/>
          <w:color w:val="0D0D0D" w:themeColor="text1" w:themeTint="F2"/>
          <w:sz w:val="22"/>
          <w:szCs w:val="22"/>
          <w:lang w:val="es-ES" w:eastAsia="en-US"/>
        </w:rPr>
        <w:t>n</w:t>
      </w:r>
      <w:r w:rsidRPr="005B0F8F">
        <w:rPr>
          <w:rFonts w:ascii="Palatino Linotype" w:hAnsi="Palatino Linotype" w:eastAsia="Calibri" w:cs="Arial"/>
          <w:b/>
          <w:bCs/>
          <w:color w:val="0D0D0D" w:themeColor="text1" w:themeTint="F2"/>
          <w:sz w:val="22"/>
          <w:szCs w:val="22"/>
          <w:lang w:val="es-ES" w:eastAsia="en-US"/>
        </w:rPr>
        <w:t xml:space="preserve"> a una consulta </w:t>
      </w:r>
      <w:r w:rsidRPr="005B0F8F">
        <w:rPr>
          <w:rFonts w:ascii="Palatino Linotype" w:hAnsi="Palatino Linotype" w:eastAsia="Calibri" w:cs="Arial"/>
          <w:bCs/>
          <w:color w:val="0D0D0D" w:themeColor="text1" w:themeTint="F2"/>
          <w:sz w:val="22"/>
          <w:szCs w:val="22"/>
          <w:lang w:val="es-ES" w:eastAsia="en-US"/>
        </w:rPr>
        <w:t xml:space="preserve">y no así una solicitud de acceso a información pública que pueda ser atendida mediante una expresión documental; pues corresponde a una interrogante que implicaría elaborar un documento </w:t>
      </w:r>
      <w:r w:rsidRPr="005B0F8F">
        <w:rPr>
          <w:rFonts w:ascii="Palatino Linotype" w:hAnsi="Palatino Linotype" w:eastAsia="Calibri" w:cs="Arial"/>
          <w:bCs/>
          <w:i/>
          <w:color w:val="0D0D0D" w:themeColor="text1" w:themeTint="F2"/>
          <w:sz w:val="22"/>
          <w:szCs w:val="22"/>
          <w:lang w:val="es-ES" w:eastAsia="en-US"/>
        </w:rPr>
        <w:t>ad hoc.</w:t>
      </w:r>
      <w:r w:rsidRPr="005B0F8F">
        <w:rPr>
          <w:rFonts w:ascii="Palatino Linotype" w:hAnsi="Palatino Linotype" w:eastAsia="Calibri" w:cs="Arial"/>
          <w:b/>
          <w:bCs/>
          <w:color w:val="0D0D0D" w:themeColor="text1" w:themeTint="F2"/>
          <w:sz w:val="22"/>
          <w:szCs w:val="22"/>
          <w:lang w:val="es-ES" w:eastAsia="en-US"/>
        </w:rPr>
        <w:t xml:space="preserve"> </w:t>
      </w:r>
    </w:p>
    <w:p w:rsidRPr="005B0F8F" w:rsidR="005B0F8F" w:rsidP="002A0AD1" w:rsidRDefault="005B0F8F" w14:paraId="789D0151" w14:textId="77777777">
      <w:pPr>
        <w:spacing w:line="360" w:lineRule="auto"/>
        <w:jc w:val="both"/>
        <w:rPr>
          <w:rFonts w:ascii="Palatino Linotype" w:hAnsi="Palatino Linotype" w:eastAsia="Calibri" w:cs="Arial"/>
          <w:b/>
          <w:bCs/>
          <w:color w:val="0D0D0D" w:themeColor="text1" w:themeTint="F2"/>
          <w:sz w:val="22"/>
          <w:szCs w:val="22"/>
          <w:lang w:val="es-ES" w:eastAsia="en-US"/>
        </w:rPr>
      </w:pPr>
    </w:p>
    <w:p w:rsidRPr="005B0F8F" w:rsidR="005B0F8F" w:rsidP="002A0AD1" w:rsidRDefault="005B0F8F" w14:paraId="3A488460" w14:textId="77777777">
      <w:pPr>
        <w:spacing w:line="360" w:lineRule="auto"/>
        <w:jc w:val="both"/>
        <w:rPr>
          <w:rFonts w:ascii="Palatino Linotype" w:hAnsi="Palatino Linotype" w:eastAsia="Calibri" w:cs="Arial"/>
          <w:bCs/>
          <w:color w:val="0D0D0D" w:themeColor="text1" w:themeTint="F2"/>
          <w:sz w:val="22"/>
          <w:szCs w:val="22"/>
          <w:lang w:eastAsia="en-US"/>
        </w:rPr>
      </w:pPr>
      <w:r w:rsidRPr="005B0F8F">
        <w:rPr>
          <w:rFonts w:ascii="Palatino Linotype" w:hAnsi="Palatino Linotype" w:eastAsia="Calibri" w:cs="Arial"/>
          <w:bCs/>
          <w:color w:val="0D0D0D" w:themeColor="text1" w:themeTint="F2"/>
          <w:sz w:val="22"/>
          <w:szCs w:val="22"/>
          <w:lang w:val="es-ES" w:eastAsia="en-US"/>
        </w:rPr>
        <w:t xml:space="preserve">Lo anterior, toma sustento </w:t>
      </w:r>
      <w:r w:rsidRPr="005B0F8F">
        <w:rPr>
          <w:rFonts w:ascii="Palatino Linotype" w:hAnsi="Palatino Linotype" w:eastAsia="Calibri" w:cs="Arial"/>
          <w:bCs/>
          <w:color w:val="0D0D0D" w:themeColor="text1" w:themeTint="F2"/>
          <w:sz w:val="22"/>
          <w:szCs w:val="22"/>
          <w:lang w:eastAsia="en-US"/>
        </w:rPr>
        <w:t xml:space="preserve">la Jurisprudencia XXI.1o.P.A. J/27, de los Tribunales Colegiados de Circuito, localizada en la página 1406, del Semanario Judicial de la Federación y su Gaceta, Tomo </w:t>
      </w:r>
      <w:r w:rsidRPr="005B0F8F">
        <w:rPr>
          <w:rFonts w:ascii="Calibri" w:hAnsi="Calibri" w:eastAsia="Calibri" w:cs="Calibri"/>
          <w:color w:val="0D0D0D" w:themeColor="text1" w:themeTint="F2"/>
          <w:sz w:val="26"/>
          <w:szCs w:val="26"/>
          <w:lang w:val="es-ES" w:eastAsia="en-US"/>
        </w:rPr>
        <w:t>XXXIII</w:t>
      </w:r>
      <w:r w:rsidRPr="005B0F8F">
        <w:rPr>
          <w:rFonts w:ascii="Palatino Linotype" w:hAnsi="Palatino Linotype" w:eastAsia="Calibri" w:cs="Arial"/>
          <w:bCs/>
          <w:color w:val="0D0D0D" w:themeColor="text1" w:themeTint="F2"/>
          <w:sz w:val="22"/>
          <w:szCs w:val="22"/>
          <w:lang w:eastAsia="en-US"/>
        </w:rPr>
        <w:t>, marzo 2011, Novena Época, que establece lo siguiente:</w:t>
      </w:r>
    </w:p>
    <w:p w:rsidRPr="005B0F8F" w:rsidR="005B0F8F" w:rsidP="002A0AD1" w:rsidRDefault="005B0F8F" w14:paraId="0B0B2BC6" w14:textId="77777777">
      <w:pPr>
        <w:spacing w:line="360" w:lineRule="auto"/>
        <w:jc w:val="both"/>
        <w:rPr>
          <w:rFonts w:ascii="Palatino Linotype" w:hAnsi="Palatino Linotype" w:eastAsia="Calibri" w:cs="Arial"/>
          <w:bCs/>
          <w:color w:val="0D0D0D" w:themeColor="text1" w:themeTint="F2"/>
          <w:sz w:val="22"/>
          <w:szCs w:val="22"/>
          <w:lang w:eastAsia="en-US"/>
        </w:rPr>
      </w:pPr>
    </w:p>
    <w:p w:rsidRPr="005B0F8F" w:rsidR="005B0F8F" w:rsidP="002A0AD1" w:rsidRDefault="005B0F8F" w14:paraId="469AF6B0" w14:textId="77777777">
      <w:pPr>
        <w:widowControl w:val="0"/>
        <w:spacing w:line="360" w:lineRule="auto"/>
        <w:ind w:left="567" w:right="567"/>
        <w:jc w:val="both"/>
        <w:rPr>
          <w:rFonts w:ascii="Palatino Linotype" w:hAnsi="Palatino Linotype" w:eastAsia="Calibri" w:cs="Arial"/>
          <w:bCs/>
          <w:i/>
          <w:color w:val="0D0D0D" w:themeColor="text1" w:themeTint="F2"/>
          <w:lang w:val="es-ES" w:eastAsia="en-US"/>
        </w:rPr>
      </w:pPr>
      <w:r w:rsidRPr="005B0F8F">
        <w:rPr>
          <w:rFonts w:ascii="Palatino Linotype" w:hAnsi="Palatino Linotype" w:eastAsia="Calibri" w:cs="Arial"/>
          <w:b/>
          <w:bCs/>
          <w:i/>
          <w:color w:val="0D0D0D" w:themeColor="text1" w:themeTint="F2"/>
          <w:lang w:val="es-ES" w:eastAsia="en-US"/>
        </w:rPr>
        <w:t xml:space="preserve">“DERECHO DE PETICIÓN. SUS ELEMENTOS. </w:t>
      </w:r>
      <w:r w:rsidRPr="005B0F8F">
        <w:rPr>
          <w:rFonts w:ascii="Palatino Linotype" w:hAnsi="Palatino Linotype" w:eastAsia="Calibri" w:cs="Arial"/>
          <w:bCs/>
          <w:i/>
          <w:color w:val="0D0D0D" w:themeColor="text1" w:themeTint="F2"/>
          <w:lang w:val="es-ES" w:eastAsia="en-US"/>
        </w:rPr>
        <w:t xml:space="preserve">El denominado "derecho de petición", acorde con los criterios de los tribunales del Poder Judicial de la Federación, es la garantía individual consagrada en el artículo 8o. de la Constitución Política de los Estados Unidos Mexicanos, en función de la cual cualquier gobernado que presente una petición ante una autoridad, tiene derecho a recibir una respuesta. Así, su ejercicio por el particular y la correlativa obligación de la autoridad de producir una respuesta, se caracterizan por los elementos siguientes: A. La petición: debe formularse de manera pacífica y respetuosa, dirigirse a una autoridad y recabarse la constancia de que fue entregada; además de que el peticionario ha de proporcionar el domicilio para recibir la respuesta. B. La respuesta: la autoridad debe emitir un acuerdo en breve término, entendiéndose por </w:t>
      </w:r>
      <w:r w:rsidRPr="005B0F8F">
        <w:rPr>
          <w:rFonts w:ascii="Palatino Linotype" w:hAnsi="Palatino Linotype" w:eastAsia="Calibri" w:cs="Arial"/>
          <w:bCs/>
          <w:i/>
          <w:color w:val="0D0D0D" w:themeColor="text1" w:themeTint="F2"/>
          <w:lang w:val="es-ES" w:eastAsia="en-US"/>
        </w:rPr>
        <w:lastRenderedPageBreak/>
        <w:t>éste el que racionalmente se requiera para estudiar la petición y acordarla, que tendrá que ser congruente con la petición y la autoridad debe notificar el acuerdo recaído a la petición en forma personal al gobernado en el domicilio que señaló para tales efectos, sin que exista obligación de resolver en determinado sentido, esto es, el ejercicio del derecho de petición no constriñe a la autoridad ante quien se formuló, a que provea de conformidad lo solicitado por el promovente, sino que está en libertad de resolver de conformidad con los ordenamientos que resulten aplicables al caso, y la respuesta o trámite que se dé a la petición debe ser comunicada precisamente por la autoridad ante quien se ejercitó el derecho, y no por otra diversa.”</w:t>
      </w:r>
    </w:p>
    <w:p w:rsidRPr="005B0F8F" w:rsidR="005B0F8F" w:rsidP="002A0AD1" w:rsidRDefault="005B0F8F" w14:paraId="41F69AC6" w14:textId="77777777">
      <w:pPr>
        <w:spacing w:line="360" w:lineRule="auto"/>
        <w:jc w:val="both"/>
        <w:rPr>
          <w:rFonts w:ascii="Palatino Linotype" w:hAnsi="Palatino Linotype" w:eastAsia="Calibri" w:cs="Arial"/>
          <w:bCs/>
          <w:color w:val="0D0D0D" w:themeColor="text1" w:themeTint="F2"/>
          <w:sz w:val="22"/>
          <w:szCs w:val="22"/>
          <w:lang w:val="es-ES" w:eastAsia="en-US"/>
        </w:rPr>
      </w:pPr>
    </w:p>
    <w:p w:rsidR="005B0F8F" w:rsidP="002A0AD1" w:rsidRDefault="005B0F8F" w14:paraId="2C9C79CB" w14:textId="20A8179A">
      <w:pPr>
        <w:spacing w:line="360" w:lineRule="auto"/>
        <w:jc w:val="both"/>
        <w:rPr>
          <w:rFonts w:ascii="Palatino Linotype" w:hAnsi="Palatino Linotype" w:eastAsia="Calibri" w:cs="Arial"/>
          <w:bCs/>
          <w:color w:val="0D0D0D" w:themeColor="text1" w:themeTint="F2"/>
          <w:sz w:val="22"/>
          <w:szCs w:val="22"/>
          <w:lang w:val="es-ES" w:eastAsia="en-US"/>
        </w:rPr>
      </w:pPr>
      <w:r w:rsidRPr="005B0F8F">
        <w:rPr>
          <w:rFonts w:ascii="Palatino Linotype" w:hAnsi="Palatino Linotype" w:eastAsia="Calibri" w:cs="Arial"/>
          <w:bCs/>
          <w:color w:val="0D0D0D" w:themeColor="text1" w:themeTint="F2"/>
          <w:sz w:val="22"/>
          <w:szCs w:val="22"/>
          <w:lang w:val="es-ES" w:eastAsia="en-US"/>
        </w:rPr>
        <w:t>De la Jurisprudencia citada, se advierte que el derecho de petición, es una prerrogativa individual consagrada en el artículo 8° de la Constitución Política de los Estados Unidos Mexicanos, con el fin de que cualquier ciudadano o persona, presente una petición de manera pacífica y respetuosa (pregunta, consulta, duda, entre otros), ante una autoridad, por lo que, tiene derecho de recibir una respuesta.</w:t>
      </w:r>
    </w:p>
    <w:p w:rsidRPr="005B0F8F" w:rsidR="00FD500D" w:rsidP="002A0AD1" w:rsidRDefault="00FD500D" w14:paraId="6B9E2E42" w14:textId="77777777">
      <w:pPr>
        <w:spacing w:line="360" w:lineRule="auto"/>
        <w:jc w:val="both"/>
        <w:rPr>
          <w:rFonts w:ascii="Palatino Linotype" w:hAnsi="Palatino Linotype" w:eastAsia="Calibri" w:cs="Arial"/>
          <w:bCs/>
          <w:color w:val="0D0D0D" w:themeColor="text1" w:themeTint="F2"/>
          <w:sz w:val="22"/>
          <w:szCs w:val="22"/>
          <w:lang w:val="es-ES" w:eastAsia="en-US"/>
        </w:rPr>
      </w:pPr>
    </w:p>
    <w:p w:rsidRPr="005B0F8F" w:rsidR="005B0F8F" w:rsidP="002A0AD1" w:rsidRDefault="005B0F8F" w14:paraId="37833299" w14:textId="77777777">
      <w:pPr>
        <w:spacing w:line="360" w:lineRule="auto"/>
        <w:jc w:val="both"/>
        <w:rPr>
          <w:rFonts w:ascii="Palatino Linotype" w:hAnsi="Palatino Linotype" w:cs="Tahoma"/>
          <w:b/>
          <w:bCs/>
          <w:sz w:val="22"/>
          <w:szCs w:val="22"/>
          <w:lang w:val="es-ES"/>
        </w:rPr>
      </w:pPr>
      <w:r w:rsidRPr="005B0F8F">
        <w:rPr>
          <w:rFonts w:ascii="Palatino Linotype" w:hAnsi="Palatino Linotype" w:cs="Tahoma"/>
          <w:b/>
          <w:bCs/>
          <w:sz w:val="22"/>
          <w:szCs w:val="22"/>
          <w:lang w:val="es-ES"/>
        </w:rPr>
        <w:t xml:space="preserve">De tal circunstancia, se puede colegir que parte del requerimiento de información realizado por el Recurrente en la solicitud de acceso a la información, se trata de un derecho de petición y, por lo tanto, no es procedente la vía del derecho de acceso a la información. </w:t>
      </w:r>
    </w:p>
    <w:p w:rsidRPr="005B0F8F" w:rsidR="005B0F8F" w:rsidP="002A0AD1" w:rsidRDefault="005B0F8F" w14:paraId="3F38EFEC" w14:textId="77777777">
      <w:pPr>
        <w:spacing w:line="360" w:lineRule="auto"/>
        <w:jc w:val="both"/>
        <w:rPr>
          <w:rFonts w:ascii="Palatino Linotype" w:hAnsi="Palatino Linotype" w:eastAsia="Calibri" w:cs="Arial"/>
          <w:bCs/>
          <w:color w:val="0D0D0D" w:themeColor="text1" w:themeTint="F2"/>
          <w:sz w:val="22"/>
          <w:szCs w:val="22"/>
          <w:lang w:val="es-ES" w:eastAsia="en-US"/>
        </w:rPr>
      </w:pPr>
    </w:p>
    <w:p w:rsidRPr="005B0F8F" w:rsidR="005B0F8F" w:rsidP="002A0AD1" w:rsidRDefault="005B0F8F" w14:paraId="0659107F" w14:textId="25E56781">
      <w:pPr>
        <w:spacing w:line="360" w:lineRule="auto"/>
        <w:jc w:val="both"/>
        <w:rPr>
          <w:rFonts w:ascii="Palatino Linotype" w:hAnsi="Palatino Linotype" w:cs="Tahoma"/>
          <w:bCs/>
          <w:sz w:val="22"/>
          <w:szCs w:val="22"/>
          <w:lang w:val="es-ES"/>
        </w:rPr>
      </w:pPr>
      <w:r w:rsidRPr="005B0F8F">
        <w:rPr>
          <w:rFonts w:ascii="Palatino Linotype" w:hAnsi="Palatino Linotype" w:cs="Tahoma"/>
          <w:bCs/>
          <w:sz w:val="22"/>
          <w:szCs w:val="22"/>
          <w:lang w:val="es-ES"/>
        </w:rPr>
        <w:t xml:space="preserve">En consecuencia, en virtud de que parte de la solicitud de acceso a la información se trata de una consulta, que implicaría que el Sujeto Obligado realizará un pronunciamiento especifico a diversas preguntas y elaborara un documento que de contestación estas, parte del Recurso de Revisión </w:t>
      </w:r>
      <w:r w:rsidRPr="005B0F8F">
        <w:rPr>
          <w:rFonts w:ascii="Palatino Linotype" w:hAnsi="Palatino Linotype" w:cs="Tahoma"/>
          <w:b/>
          <w:bCs/>
          <w:sz w:val="22"/>
          <w:szCs w:val="22"/>
          <w:lang w:val="es-ES"/>
        </w:rPr>
        <w:t xml:space="preserve">actualiza la causal de desechamiento establecida en el artículo 191, fracción VI, de la Ley de Transparencia y Acceso a la Información Pública del Estado de México y Municipios, únicamente por lo que, hace a dichos pedimentos; </w:t>
      </w:r>
      <w:r w:rsidRPr="005B0F8F">
        <w:rPr>
          <w:rFonts w:ascii="Palatino Linotype" w:hAnsi="Palatino Linotype" w:cs="Tahoma"/>
          <w:bCs/>
          <w:sz w:val="22"/>
          <w:szCs w:val="22"/>
          <w:lang w:val="es-ES"/>
        </w:rPr>
        <w:t xml:space="preserve">no obstante toda vez que, fue necesario admitir el Medio de Impugnación, en virtud de que el ahora Recurrente se </w:t>
      </w:r>
      <w:r w:rsidRPr="005B0F8F">
        <w:rPr>
          <w:rFonts w:ascii="Palatino Linotype" w:hAnsi="Palatino Linotype" w:cs="Tahoma"/>
          <w:bCs/>
          <w:sz w:val="22"/>
          <w:szCs w:val="22"/>
          <w:lang w:val="es-ES"/>
        </w:rPr>
        <w:lastRenderedPageBreak/>
        <w:t xml:space="preserve">inconformó con la falta de respuesta,  lo procedente es </w:t>
      </w:r>
      <w:r w:rsidRPr="005B0F8F">
        <w:rPr>
          <w:rFonts w:ascii="Palatino Linotype" w:hAnsi="Palatino Linotype" w:cs="Tahoma"/>
          <w:b/>
          <w:bCs/>
          <w:sz w:val="22"/>
          <w:szCs w:val="22"/>
          <w:lang w:val="es-ES"/>
        </w:rPr>
        <w:t xml:space="preserve">SOBRESEER PARCIALMENTE </w:t>
      </w:r>
      <w:r w:rsidRPr="005B0F8F">
        <w:rPr>
          <w:rFonts w:ascii="Palatino Linotype" w:hAnsi="Palatino Linotype" w:cs="Tahoma"/>
          <w:bCs/>
          <w:sz w:val="22"/>
          <w:szCs w:val="22"/>
          <w:lang w:val="es-ES"/>
        </w:rPr>
        <w:t>el presente Recurso de Revisión</w:t>
      </w:r>
      <w:r w:rsidR="00482C08">
        <w:rPr>
          <w:rFonts w:ascii="Palatino Linotype" w:hAnsi="Palatino Linotype" w:cs="Tahoma"/>
          <w:bCs/>
          <w:sz w:val="22"/>
          <w:szCs w:val="22"/>
          <w:lang w:val="es-ES"/>
        </w:rPr>
        <w:t xml:space="preserve"> </w:t>
      </w:r>
      <w:r w:rsidRPr="00482C08" w:rsidR="00482C08">
        <w:rPr>
          <w:rFonts w:ascii="Palatino Linotype" w:hAnsi="Palatino Linotype" w:cs="Tahoma"/>
          <w:bCs/>
          <w:sz w:val="22"/>
          <w:szCs w:val="22"/>
          <w:lang w:val="es-ES"/>
        </w:rPr>
        <w:t>01146/INFOEM/IP/RR/2022</w:t>
      </w:r>
      <w:r w:rsidRPr="005B0F8F">
        <w:rPr>
          <w:rFonts w:ascii="Palatino Linotype" w:hAnsi="Palatino Linotype" w:cs="Tahoma"/>
          <w:bCs/>
          <w:sz w:val="22"/>
          <w:szCs w:val="22"/>
          <w:lang w:val="es-ES"/>
        </w:rPr>
        <w:t>, al actualizarse el supuesto previsto en el artículo 192, fracción IV, en relación con el diverso 186, fracción I, de ese ordenamiento legal.</w:t>
      </w:r>
    </w:p>
    <w:p w:rsidRPr="005B0F8F" w:rsidR="005B0F8F" w:rsidP="002A0AD1" w:rsidRDefault="005B0F8F" w14:paraId="21DA90DC" w14:textId="77777777">
      <w:pPr>
        <w:spacing w:line="360" w:lineRule="auto"/>
        <w:jc w:val="both"/>
        <w:rPr>
          <w:rFonts w:ascii="Palatino Linotype" w:hAnsi="Palatino Linotype" w:cs="Tahoma"/>
          <w:b/>
          <w:bCs/>
          <w:sz w:val="22"/>
          <w:szCs w:val="22"/>
          <w:lang w:val="es-ES"/>
        </w:rPr>
      </w:pPr>
    </w:p>
    <w:p w:rsidRPr="005B0F8F" w:rsidR="005B0F8F" w:rsidP="002A0AD1" w:rsidRDefault="005B0F8F" w14:paraId="58F40EA7" w14:textId="77777777">
      <w:pPr>
        <w:spacing w:line="360" w:lineRule="auto"/>
        <w:jc w:val="both"/>
        <w:rPr>
          <w:rFonts w:ascii="Palatino Linotype" w:hAnsi="Palatino Linotype" w:cs="Tahoma"/>
          <w:b/>
          <w:bCs/>
          <w:sz w:val="22"/>
          <w:szCs w:val="22"/>
          <w:lang w:val="es-ES"/>
        </w:rPr>
      </w:pPr>
      <w:r w:rsidRPr="005B0F8F">
        <w:rPr>
          <w:rFonts w:ascii="Palatino Linotype" w:hAnsi="Palatino Linotype" w:cs="Tahoma"/>
          <w:bCs/>
          <w:sz w:val="22"/>
          <w:szCs w:val="22"/>
        </w:rPr>
        <w:t>En ese orden de ideas, toda vez que no ha quedado por completo sin materia el Recurso de Revisión, se considera procedente entrar al fondo del presente asunto.</w:t>
      </w:r>
    </w:p>
    <w:p w:rsidRPr="000B4DAA" w:rsidR="007B1DE8" w:rsidP="002A0AD1" w:rsidRDefault="007B1DE8" w14:paraId="3E9CFD5C" w14:textId="77777777">
      <w:pPr>
        <w:autoSpaceDE w:val="0"/>
        <w:autoSpaceDN w:val="0"/>
        <w:adjustRightInd w:val="0"/>
        <w:spacing w:line="360" w:lineRule="auto"/>
        <w:jc w:val="both"/>
        <w:rPr>
          <w:rFonts w:ascii="Palatino Linotype" w:hAnsi="Palatino Linotype" w:cs="Tahoma"/>
          <w:sz w:val="22"/>
          <w:szCs w:val="24"/>
        </w:rPr>
      </w:pPr>
    </w:p>
    <w:p w:rsidRPr="000B4DAA" w:rsidR="007B1DE8" w:rsidP="002A0AD1" w:rsidRDefault="007B1DE8" w14:paraId="27B07D0D" w14:textId="77777777">
      <w:pPr>
        <w:spacing w:line="360" w:lineRule="auto"/>
        <w:jc w:val="both"/>
        <w:rPr>
          <w:rFonts w:ascii="Palatino Linotype" w:hAnsi="Palatino Linotype" w:cs="Tahoma"/>
          <w:b/>
          <w:bCs/>
          <w:iCs/>
          <w:sz w:val="22"/>
          <w:szCs w:val="22"/>
        </w:rPr>
      </w:pPr>
      <w:r w:rsidRPr="000B4DAA">
        <w:rPr>
          <w:rFonts w:ascii="Palatino Linotype" w:hAnsi="Palatino Linotype" w:cs="Tahoma"/>
          <w:b/>
          <w:bCs/>
          <w:iCs/>
          <w:sz w:val="22"/>
          <w:szCs w:val="22"/>
        </w:rPr>
        <w:t xml:space="preserve">TERCERO. Determinación de la Controversia. </w:t>
      </w:r>
    </w:p>
    <w:p w:rsidRPr="000B4DAA" w:rsidR="007B1DE8" w:rsidP="002A0AD1" w:rsidRDefault="007B1DE8" w14:paraId="38BA3244" w14:textId="77777777">
      <w:pPr>
        <w:autoSpaceDE w:val="0"/>
        <w:autoSpaceDN w:val="0"/>
        <w:adjustRightInd w:val="0"/>
        <w:spacing w:line="360" w:lineRule="auto"/>
        <w:jc w:val="both"/>
        <w:rPr>
          <w:rFonts w:ascii="Palatino Linotype" w:hAnsi="Palatino Linotype" w:eastAsia="Calibri" w:cs="Tahoma"/>
          <w:color w:val="000000"/>
          <w:sz w:val="22"/>
          <w:szCs w:val="24"/>
          <w:lang w:eastAsia="es-MX"/>
        </w:rPr>
      </w:pPr>
    </w:p>
    <w:p w:rsidR="008712CA" w:rsidP="002A0AD1" w:rsidRDefault="008712CA" w14:paraId="474B7C8E" w14:textId="794EEB43">
      <w:pPr>
        <w:spacing w:line="360" w:lineRule="auto"/>
        <w:jc w:val="both"/>
        <w:rPr>
          <w:rFonts w:ascii="Palatino Linotype" w:hAnsi="Palatino Linotype" w:cs="Tahoma"/>
          <w:sz w:val="22"/>
          <w:szCs w:val="24"/>
          <w:lang w:val="es-ES"/>
        </w:rPr>
      </w:pPr>
      <w:r w:rsidRPr="00E3269B">
        <w:rPr>
          <w:rFonts w:ascii="Palatino Linotype" w:hAnsi="Palatino Linotype" w:cs="Tahoma"/>
          <w:sz w:val="22"/>
          <w:szCs w:val="24"/>
          <w:lang w:val="es-ES"/>
        </w:rPr>
        <w:t xml:space="preserve">Al respecto, a efecto de </w:t>
      </w:r>
      <w:r>
        <w:rPr>
          <w:rFonts w:ascii="Palatino Linotype" w:hAnsi="Palatino Linotype" w:cs="Tahoma"/>
          <w:sz w:val="22"/>
          <w:szCs w:val="24"/>
          <w:lang w:val="es-ES"/>
        </w:rPr>
        <w:t xml:space="preserve"> tener claridad entre lo requerido y lo entregado, se realiza el siguiente cuadro, con los puntos solicitados, la respuesta entregada, el agravio realizado y los alegatos manifestados:</w:t>
      </w:r>
    </w:p>
    <w:p w:rsidR="009C117D" w:rsidP="002A0AD1" w:rsidRDefault="009C117D" w14:paraId="0F0933C5" w14:textId="77777777">
      <w:pPr>
        <w:spacing w:line="360" w:lineRule="auto"/>
        <w:jc w:val="both"/>
        <w:rPr>
          <w:rFonts w:ascii="Palatino Linotype" w:hAnsi="Palatino Linotype" w:cs="Tahoma"/>
          <w:sz w:val="22"/>
          <w:szCs w:val="24"/>
          <w:lang w:val="es-ES"/>
        </w:rPr>
      </w:pPr>
    </w:p>
    <w:tbl>
      <w:tblPr>
        <w:tblStyle w:val="Tablaconcuadrcula1"/>
        <w:tblW w:w="0" w:type="auto"/>
        <w:tblLook w:val="04A0" w:firstRow="1" w:lastRow="0" w:firstColumn="1" w:lastColumn="0" w:noHBand="0" w:noVBand="1"/>
      </w:tblPr>
      <w:tblGrid>
        <w:gridCol w:w="2591"/>
        <w:gridCol w:w="2156"/>
        <w:gridCol w:w="2148"/>
        <w:gridCol w:w="2139"/>
      </w:tblGrid>
      <w:tr w:rsidRPr="00C55790" w:rsidR="00C55790" w:rsidTr="00AF41C3" w14:paraId="6716A8FE" w14:textId="77777777">
        <w:tc>
          <w:tcPr>
            <w:tcW w:w="2591" w:type="dxa"/>
            <w:shd w:val="clear" w:color="auto" w:fill="D9D9D9" w:themeFill="background1" w:themeFillShade="D9"/>
          </w:tcPr>
          <w:p w:rsidR="00C55790" w:rsidP="002A0AD1" w:rsidRDefault="00C55790" w14:paraId="24137B70" w14:textId="77777777">
            <w:pPr>
              <w:spacing w:line="360" w:lineRule="auto"/>
              <w:jc w:val="center"/>
              <w:rPr>
                <w:rFonts w:ascii="Palatino Linotype" w:hAnsi="Palatino Linotype" w:cs="Tahoma"/>
                <w:b/>
                <w:bCs/>
              </w:rPr>
            </w:pPr>
            <w:bookmarkStart w:name="_Hlk103283938" w:id="1"/>
            <w:r w:rsidRPr="00C55790">
              <w:rPr>
                <w:rFonts w:ascii="Palatino Linotype" w:hAnsi="Palatino Linotype" w:cs="Tahoma"/>
                <w:b/>
                <w:bCs/>
              </w:rPr>
              <w:t>Solicitud</w:t>
            </w:r>
          </w:p>
          <w:p w:rsidRPr="00C55790" w:rsidR="00AF41C3" w:rsidP="002A0AD1" w:rsidRDefault="00AF41C3" w14:paraId="5F1A80D3" w14:textId="6B8907FD">
            <w:pPr>
              <w:spacing w:line="360" w:lineRule="auto"/>
              <w:jc w:val="center"/>
              <w:rPr>
                <w:rFonts w:ascii="Palatino Linotype" w:hAnsi="Palatino Linotype" w:cs="Tahoma"/>
                <w:b/>
                <w:bCs/>
              </w:rPr>
            </w:pPr>
            <w:r w:rsidRPr="00AF41C3">
              <w:rPr>
                <w:rFonts w:ascii="Palatino Linotype" w:hAnsi="Palatino Linotype" w:cs="Tahoma"/>
                <w:b/>
                <w:bCs/>
              </w:rPr>
              <w:t>00011/TLALNEPA/IP/2022</w:t>
            </w:r>
          </w:p>
        </w:tc>
        <w:tc>
          <w:tcPr>
            <w:tcW w:w="2156" w:type="dxa"/>
            <w:shd w:val="clear" w:color="auto" w:fill="D9D9D9" w:themeFill="background1" w:themeFillShade="D9"/>
          </w:tcPr>
          <w:p w:rsidRPr="00C55790" w:rsidR="00C55790" w:rsidP="002A0AD1" w:rsidRDefault="00C55790" w14:paraId="16CD1724" w14:textId="77777777">
            <w:pPr>
              <w:spacing w:line="360" w:lineRule="auto"/>
              <w:jc w:val="center"/>
              <w:rPr>
                <w:rFonts w:ascii="Palatino Linotype" w:hAnsi="Palatino Linotype" w:cs="Tahoma"/>
                <w:b/>
                <w:bCs/>
              </w:rPr>
            </w:pPr>
            <w:r w:rsidRPr="00C55790">
              <w:rPr>
                <w:rFonts w:ascii="Palatino Linotype" w:hAnsi="Palatino Linotype" w:cs="Tahoma"/>
                <w:b/>
                <w:bCs/>
              </w:rPr>
              <w:t xml:space="preserve">Respuesta </w:t>
            </w:r>
          </w:p>
        </w:tc>
        <w:tc>
          <w:tcPr>
            <w:tcW w:w="2148" w:type="dxa"/>
            <w:shd w:val="clear" w:color="auto" w:fill="D9D9D9" w:themeFill="background1" w:themeFillShade="D9"/>
          </w:tcPr>
          <w:p w:rsidRPr="00C55790" w:rsidR="00C55790" w:rsidP="002A0AD1" w:rsidRDefault="00C55790" w14:paraId="54FD768D" w14:textId="77777777">
            <w:pPr>
              <w:spacing w:line="360" w:lineRule="auto"/>
              <w:jc w:val="center"/>
              <w:rPr>
                <w:rFonts w:ascii="Palatino Linotype" w:hAnsi="Palatino Linotype" w:cs="Tahoma"/>
                <w:b/>
                <w:bCs/>
              </w:rPr>
            </w:pPr>
            <w:r w:rsidRPr="00C55790">
              <w:rPr>
                <w:rFonts w:ascii="Palatino Linotype" w:hAnsi="Palatino Linotype" w:cs="Tahoma"/>
                <w:b/>
                <w:bCs/>
              </w:rPr>
              <w:t>Inconformidad</w:t>
            </w:r>
          </w:p>
        </w:tc>
        <w:tc>
          <w:tcPr>
            <w:tcW w:w="2139" w:type="dxa"/>
            <w:shd w:val="clear" w:color="auto" w:fill="D9D9D9" w:themeFill="background1" w:themeFillShade="D9"/>
          </w:tcPr>
          <w:p w:rsidRPr="00C55790" w:rsidR="00C55790" w:rsidP="002A0AD1" w:rsidRDefault="00C55790" w14:paraId="1AB9DB16" w14:textId="77777777">
            <w:pPr>
              <w:spacing w:line="360" w:lineRule="auto"/>
              <w:jc w:val="center"/>
              <w:rPr>
                <w:rFonts w:ascii="Palatino Linotype" w:hAnsi="Palatino Linotype" w:cs="Tahoma"/>
                <w:b/>
                <w:bCs/>
              </w:rPr>
            </w:pPr>
            <w:r w:rsidRPr="00C55790">
              <w:rPr>
                <w:rFonts w:ascii="Palatino Linotype" w:hAnsi="Palatino Linotype" w:cs="Tahoma"/>
                <w:b/>
                <w:bCs/>
              </w:rPr>
              <w:t>Informe Justificado</w:t>
            </w:r>
          </w:p>
        </w:tc>
      </w:tr>
      <w:tr w:rsidRPr="00C55790" w:rsidR="00C55790" w:rsidTr="00AF41C3" w14:paraId="371CE8DF" w14:textId="77777777">
        <w:tc>
          <w:tcPr>
            <w:tcW w:w="2591" w:type="dxa"/>
          </w:tcPr>
          <w:p w:rsidRPr="00C55790" w:rsidR="00C55790" w:rsidP="002A0AD1" w:rsidRDefault="009C117D" w14:paraId="6B5DF57B" w14:textId="4C6B948F">
            <w:pPr>
              <w:spacing w:line="360" w:lineRule="auto"/>
              <w:jc w:val="both"/>
              <w:rPr>
                <w:rFonts w:ascii="Palatino Linotype" w:hAnsi="Palatino Linotype" w:cs="Tahoma"/>
              </w:rPr>
            </w:pPr>
            <w:r>
              <w:rPr>
                <w:rFonts w:ascii="Palatino Linotype" w:hAnsi="Palatino Linotype" w:eastAsia="Calibri" w:cs="Tahoma"/>
                <w:iCs/>
                <w:lang w:eastAsia="es-ES_tradnl"/>
              </w:rPr>
              <w:t>1. E</w:t>
            </w:r>
            <w:r w:rsidRPr="00C55790" w:rsidR="00C55790">
              <w:rPr>
                <w:rFonts w:ascii="Palatino Linotype" w:hAnsi="Palatino Linotype" w:eastAsia="Calibri" w:cs="Tahoma"/>
                <w:iCs/>
                <w:lang w:eastAsia="es-ES_tradnl"/>
              </w:rPr>
              <w:t xml:space="preserve">xperiencia </w:t>
            </w:r>
            <w:r>
              <w:rPr>
                <w:rFonts w:ascii="Palatino Linotype" w:hAnsi="Palatino Linotype" w:eastAsia="Calibri" w:cs="Tahoma"/>
                <w:iCs/>
                <w:lang w:eastAsia="es-ES_tradnl"/>
              </w:rPr>
              <w:t>laboral del Director de Servicios Públicos.</w:t>
            </w:r>
          </w:p>
        </w:tc>
        <w:tc>
          <w:tcPr>
            <w:tcW w:w="2156" w:type="dxa"/>
          </w:tcPr>
          <w:p w:rsidRPr="00C55790" w:rsidR="00C55790" w:rsidP="002A0AD1" w:rsidRDefault="00C55790" w14:paraId="0E9F6E64" w14:textId="4D18C462">
            <w:pPr>
              <w:spacing w:line="360" w:lineRule="auto"/>
              <w:jc w:val="both"/>
              <w:rPr>
                <w:rFonts w:ascii="Palatino Linotype" w:hAnsi="Palatino Linotype" w:cs="Tahoma"/>
              </w:rPr>
            </w:pPr>
            <w:r w:rsidRPr="00C55790">
              <w:rPr>
                <w:rFonts w:ascii="Palatino Linotype" w:hAnsi="Palatino Linotype" w:cs="Tahoma"/>
              </w:rPr>
              <w:t xml:space="preserve">Remitió </w:t>
            </w:r>
            <w:r w:rsidRPr="009C117D">
              <w:rPr>
                <w:rFonts w:ascii="Palatino Linotype" w:hAnsi="Palatino Linotype" w:cs="Tahoma"/>
                <w:i/>
              </w:rPr>
              <w:t>curriculum</w:t>
            </w:r>
            <w:r w:rsidR="009C117D">
              <w:rPr>
                <w:rFonts w:ascii="Palatino Linotype" w:hAnsi="Palatino Linotype" w:cs="Tahoma"/>
              </w:rPr>
              <w:t xml:space="preserve"> </w:t>
            </w:r>
            <w:r w:rsidR="009C117D">
              <w:rPr>
                <w:rFonts w:ascii="Palatino Linotype" w:hAnsi="Palatino Linotype" w:cs="Tahoma"/>
                <w:i/>
              </w:rPr>
              <w:t>vitae</w:t>
            </w:r>
            <w:r w:rsidRPr="00C55790">
              <w:rPr>
                <w:rFonts w:ascii="Palatino Linotype" w:hAnsi="Palatino Linotype" w:cs="Tahoma"/>
              </w:rPr>
              <w:t xml:space="preserve"> de</w:t>
            </w:r>
            <w:r w:rsidR="009C117D">
              <w:rPr>
                <w:rFonts w:ascii="Palatino Linotype" w:hAnsi="Palatino Linotype" w:cs="Tahoma"/>
              </w:rPr>
              <w:t>l</w:t>
            </w:r>
            <w:r w:rsidRPr="00C55790">
              <w:rPr>
                <w:rFonts w:ascii="Palatino Linotype" w:hAnsi="Palatino Linotype" w:cs="Tahoma"/>
              </w:rPr>
              <w:t xml:space="preserve"> Director </w:t>
            </w:r>
            <w:r w:rsidR="009C117D">
              <w:rPr>
                <w:rFonts w:ascii="Palatino Linotype" w:hAnsi="Palatino Linotype" w:cs="Tahoma"/>
              </w:rPr>
              <w:t>de Servicios Públicos.</w:t>
            </w:r>
          </w:p>
        </w:tc>
        <w:tc>
          <w:tcPr>
            <w:tcW w:w="2148" w:type="dxa"/>
          </w:tcPr>
          <w:p w:rsidRPr="00C55790" w:rsidR="00C55790" w:rsidP="002A0AD1" w:rsidRDefault="00C85F43" w14:paraId="155AABCD" w14:textId="72D6BABC">
            <w:pPr>
              <w:spacing w:line="360" w:lineRule="auto"/>
              <w:jc w:val="center"/>
              <w:rPr>
                <w:rFonts w:ascii="Palatino Linotype" w:hAnsi="Palatino Linotype" w:cs="Tahoma"/>
              </w:rPr>
            </w:pPr>
            <w:r>
              <w:rPr>
                <w:rFonts w:ascii="Palatino Linotype" w:hAnsi="Palatino Linotype" w:cs="Tahoma"/>
              </w:rPr>
              <w:t>No emitió agravio alguno</w:t>
            </w:r>
            <w:r w:rsidR="005857A3">
              <w:rPr>
                <w:rFonts w:ascii="Palatino Linotype" w:hAnsi="Palatino Linotype" w:cs="Tahoma"/>
              </w:rPr>
              <w:t>.</w:t>
            </w:r>
          </w:p>
        </w:tc>
        <w:tc>
          <w:tcPr>
            <w:tcW w:w="2139" w:type="dxa"/>
          </w:tcPr>
          <w:p w:rsidRPr="00C55790" w:rsidR="00C55790" w:rsidP="002A0AD1" w:rsidRDefault="002A0D9D" w14:paraId="527D9729" w14:textId="74499D15">
            <w:pPr>
              <w:spacing w:line="360" w:lineRule="auto"/>
              <w:jc w:val="center"/>
              <w:rPr>
                <w:rFonts w:ascii="Palatino Linotype" w:hAnsi="Palatino Linotype" w:cs="Tahoma"/>
              </w:rPr>
            </w:pPr>
            <w:r>
              <w:rPr>
                <w:rFonts w:ascii="Palatino Linotype" w:hAnsi="Palatino Linotype" w:cs="Tahoma"/>
              </w:rPr>
              <w:t>Ratificó respuesta.</w:t>
            </w:r>
          </w:p>
        </w:tc>
      </w:tr>
      <w:tr w:rsidRPr="00C55790" w:rsidR="00C55790" w:rsidTr="00AF41C3" w14:paraId="5BB6CD0B" w14:textId="77777777">
        <w:tc>
          <w:tcPr>
            <w:tcW w:w="2591" w:type="dxa"/>
          </w:tcPr>
          <w:p w:rsidRPr="00C55790" w:rsidR="00C55790" w:rsidP="002A0AD1" w:rsidRDefault="00B52CB0" w14:paraId="6B1E78D8" w14:textId="248140A5">
            <w:pPr>
              <w:spacing w:line="360" w:lineRule="auto"/>
              <w:jc w:val="both"/>
              <w:rPr>
                <w:rFonts w:ascii="Palatino Linotype" w:hAnsi="Palatino Linotype" w:cs="Tahoma"/>
              </w:rPr>
            </w:pPr>
            <w:r>
              <w:rPr>
                <w:rFonts w:ascii="Palatino Linotype" w:hAnsi="Palatino Linotype" w:eastAsia="Calibri" w:cs="Tahoma"/>
                <w:iCs/>
                <w:lang w:eastAsia="es-ES_tradnl"/>
              </w:rPr>
              <w:t xml:space="preserve">2. </w:t>
            </w:r>
            <w:r w:rsidRPr="00C55790" w:rsidR="00C55790">
              <w:rPr>
                <w:rFonts w:ascii="Palatino Linotype" w:hAnsi="Palatino Linotype" w:eastAsia="Calibri" w:cs="Tahoma"/>
                <w:iCs/>
                <w:lang w:eastAsia="es-ES_tradnl"/>
              </w:rPr>
              <w:t>Cédula o Título profesional</w:t>
            </w:r>
            <w:r w:rsidR="009C117D">
              <w:rPr>
                <w:rFonts w:ascii="Palatino Linotype" w:hAnsi="Palatino Linotype" w:eastAsia="Calibri" w:cs="Tahoma"/>
                <w:iCs/>
                <w:lang w:eastAsia="es-ES_tradnl"/>
              </w:rPr>
              <w:t xml:space="preserve"> o grado de estudios</w:t>
            </w:r>
            <w:r w:rsidRPr="00C55790" w:rsidR="00C55790">
              <w:rPr>
                <w:rFonts w:ascii="Palatino Linotype" w:hAnsi="Palatino Linotype" w:eastAsia="Calibri" w:cs="Tahoma"/>
                <w:iCs/>
                <w:lang w:eastAsia="es-ES_tradnl"/>
              </w:rPr>
              <w:t xml:space="preserve"> del Director de Servicios Públicos.</w:t>
            </w:r>
          </w:p>
        </w:tc>
        <w:tc>
          <w:tcPr>
            <w:tcW w:w="2156" w:type="dxa"/>
          </w:tcPr>
          <w:p w:rsidRPr="00C55790" w:rsidR="00C55790" w:rsidP="002A0AD1" w:rsidRDefault="00C55790" w14:paraId="0B0EDB67" w14:textId="48728E63">
            <w:pPr>
              <w:spacing w:line="360" w:lineRule="auto"/>
              <w:jc w:val="both"/>
              <w:rPr>
                <w:rFonts w:ascii="Palatino Linotype" w:hAnsi="Palatino Linotype" w:cs="Tahoma"/>
              </w:rPr>
            </w:pPr>
            <w:r w:rsidRPr="00C55790">
              <w:rPr>
                <w:rFonts w:ascii="Palatino Linotype" w:hAnsi="Palatino Linotype" w:cs="Tahoma"/>
              </w:rPr>
              <w:t>Remitió digitalización de Cédula profesional expedida por la Dirección General de Profesiones, a favor del C. Jorge Cervera Muñoz</w:t>
            </w:r>
            <w:r w:rsidR="00C85F43">
              <w:rPr>
                <w:rFonts w:ascii="Palatino Linotype" w:hAnsi="Palatino Linotype" w:cs="Tahoma"/>
              </w:rPr>
              <w:t>.</w:t>
            </w:r>
          </w:p>
        </w:tc>
        <w:tc>
          <w:tcPr>
            <w:tcW w:w="2148" w:type="dxa"/>
          </w:tcPr>
          <w:p w:rsidRPr="00C55790" w:rsidR="00C55790" w:rsidP="002A0AD1" w:rsidRDefault="00C85F43" w14:paraId="5403A54E" w14:textId="03D300A4">
            <w:pPr>
              <w:spacing w:line="360" w:lineRule="auto"/>
              <w:jc w:val="center"/>
              <w:rPr>
                <w:rFonts w:ascii="Palatino Linotype" w:hAnsi="Palatino Linotype" w:cs="Tahoma"/>
              </w:rPr>
            </w:pPr>
            <w:r>
              <w:rPr>
                <w:rFonts w:ascii="Palatino Linotype" w:hAnsi="Palatino Linotype" w:cs="Tahoma"/>
              </w:rPr>
              <w:t>No emitió agravio alguno.</w:t>
            </w:r>
          </w:p>
        </w:tc>
        <w:tc>
          <w:tcPr>
            <w:tcW w:w="2139" w:type="dxa"/>
          </w:tcPr>
          <w:p w:rsidRPr="00C55790" w:rsidR="00C55790" w:rsidP="002A0AD1" w:rsidRDefault="002A0D9D" w14:paraId="2AE98597" w14:textId="5DB6A6E9">
            <w:pPr>
              <w:spacing w:line="360" w:lineRule="auto"/>
              <w:jc w:val="center"/>
              <w:rPr>
                <w:rFonts w:ascii="Palatino Linotype" w:hAnsi="Palatino Linotype" w:cs="Tahoma"/>
              </w:rPr>
            </w:pPr>
            <w:r w:rsidRPr="002A0D9D">
              <w:rPr>
                <w:rFonts w:ascii="Palatino Linotype" w:hAnsi="Palatino Linotype" w:cs="Tahoma"/>
                <w:lang w:val="es-MX"/>
              </w:rPr>
              <w:t>Ratificó respuesta</w:t>
            </w:r>
            <w:r>
              <w:rPr>
                <w:rFonts w:ascii="Palatino Linotype" w:hAnsi="Palatino Linotype" w:cs="Tahoma"/>
                <w:lang w:val="es-MX"/>
              </w:rPr>
              <w:t>.</w:t>
            </w:r>
          </w:p>
        </w:tc>
      </w:tr>
      <w:tr w:rsidRPr="00C55790" w:rsidR="00C55790" w:rsidTr="00AF41C3" w14:paraId="7AD4DB9F" w14:textId="77777777">
        <w:trPr>
          <w:trHeight w:val="1725"/>
        </w:trPr>
        <w:tc>
          <w:tcPr>
            <w:tcW w:w="2591" w:type="dxa"/>
          </w:tcPr>
          <w:p w:rsidRPr="00C55790" w:rsidR="00C55790" w:rsidP="002A0AD1" w:rsidRDefault="00B52CB0" w14:paraId="0EE4FB03" w14:textId="0D99CBFE">
            <w:pPr>
              <w:spacing w:line="360" w:lineRule="auto"/>
              <w:jc w:val="both"/>
              <w:rPr>
                <w:rFonts w:ascii="Palatino Linotype" w:hAnsi="Palatino Linotype" w:cs="Tahoma"/>
              </w:rPr>
            </w:pPr>
            <w:r>
              <w:rPr>
                <w:rFonts w:ascii="Palatino Linotype" w:hAnsi="Palatino Linotype" w:eastAsia="Calibri" w:cs="Tahoma"/>
                <w:iCs/>
                <w:lang w:eastAsia="es-ES_tradnl"/>
              </w:rPr>
              <w:lastRenderedPageBreak/>
              <w:t xml:space="preserve">3. </w:t>
            </w:r>
            <w:r w:rsidRPr="00C55790" w:rsidR="00C55790">
              <w:rPr>
                <w:rFonts w:ascii="Palatino Linotype" w:hAnsi="Palatino Linotype" w:eastAsia="Calibri" w:cs="Tahoma"/>
                <w:iCs/>
                <w:lang w:eastAsia="es-ES_tradnl"/>
              </w:rPr>
              <w:t>De los titulares de área de la Dirección de Servicios Públicos, el  nombre, documento</w:t>
            </w:r>
            <w:r>
              <w:rPr>
                <w:rFonts w:ascii="Palatino Linotype" w:hAnsi="Palatino Linotype" w:eastAsia="Calibri" w:cs="Tahoma"/>
                <w:iCs/>
                <w:lang w:eastAsia="es-ES_tradnl"/>
              </w:rPr>
              <w:t xml:space="preserve">s que comprueben su experiencia y </w:t>
            </w:r>
            <w:r w:rsidRPr="00C55790" w:rsidR="00C55790">
              <w:rPr>
                <w:rFonts w:ascii="Palatino Linotype" w:hAnsi="Palatino Linotype" w:eastAsia="Calibri" w:cs="Tahoma"/>
                <w:iCs/>
                <w:lang w:eastAsia="es-ES_tradnl"/>
              </w:rPr>
              <w:t>copia de Cédula y Título profesional.</w:t>
            </w:r>
          </w:p>
        </w:tc>
        <w:tc>
          <w:tcPr>
            <w:tcW w:w="2156" w:type="dxa"/>
          </w:tcPr>
          <w:p w:rsidR="00C55790" w:rsidP="002A0AD1" w:rsidRDefault="00C55790" w14:paraId="017E57AB" w14:textId="60337EC7">
            <w:pPr>
              <w:spacing w:line="360" w:lineRule="auto"/>
              <w:jc w:val="both"/>
              <w:rPr>
                <w:rFonts w:ascii="Palatino Linotype" w:hAnsi="Palatino Linotype" w:cs="Tahoma"/>
              </w:rPr>
            </w:pPr>
            <w:r w:rsidRPr="00C55790">
              <w:rPr>
                <w:rFonts w:ascii="Palatino Linotype" w:hAnsi="Palatino Linotype" w:cs="Tahoma"/>
              </w:rPr>
              <w:t xml:space="preserve">Remitió trece </w:t>
            </w:r>
            <w:r w:rsidRPr="00B52CB0">
              <w:rPr>
                <w:rFonts w:ascii="Palatino Linotype" w:hAnsi="Palatino Linotype" w:cs="Tahoma"/>
                <w:i/>
              </w:rPr>
              <w:t>curriculums vitae</w:t>
            </w:r>
            <w:r w:rsidRPr="00C55790">
              <w:rPr>
                <w:rFonts w:ascii="Palatino Linotype" w:hAnsi="Palatino Linotype" w:cs="Tahoma"/>
              </w:rPr>
              <w:t xml:space="preserve"> de</w:t>
            </w:r>
            <w:r w:rsidR="00B52CB0">
              <w:rPr>
                <w:rFonts w:ascii="Palatino Linotype" w:hAnsi="Palatino Linotype" w:cs="Tahoma"/>
              </w:rPr>
              <w:t>l</w:t>
            </w:r>
            <w:r w:rsidRPr="00C55790">
              <w:rPr>
                <w:rFonts w:ascii="Palatino Linotype" w:hAnsi="Palatino Linotype" w:cs="Tahoma"/>
              </w:rPr>
              <w:t xml:space="preserve"> personal de la Dirección de Servicios Públicos.</w:t>
            </w:r>
          </w:p>
          <w:p w:rsidRPr="00C55790" w:rsidR="00B52CB0" w:rsidP="002A0AD1" w:rsidRDefault="00B52CB0" w14:paraId="32937847" w14:textId="77777777">
            <w:pPr>
              <w:spacing w:line="360" w:lineRule="auto"/>
              <w:jc w:val="both"/>
              <w:rPr>
                <w:rFonts w:ascii="Palatino Linotype" w:hAnsi="Palatino Linotype" w:cs="Tahoma"/>
              </w:rPr>
            </w:pPr>
          </w:p>
          <w:p w:rsidRPr="00C55790" w:rsidR="00C55790" w:rsidP="002A0AD1" w:rsidRDefault="00C55790" w14:paraId="66F5E9B9" w14:textId="2F8E2E12">
            <w:pPr>
              <w:spacing w:line="360" w:lineRule="auto"/>
              <w:jc w:val="both"/>
              <w:rPr>
                <w:rFonts w:ascii="Palatino Linotype" w:hAnsi="Palatino Linotype" w:cs="Tahoma"/>
              </w:rPr>
            </w:pPr>
          </w:p>
        </w:tc>
        <w:tc>
          <w:tcPr>
            <w:tcW w:w="2148" w:type="dxa"/>
          </w:tcPr>
          <w:p w:rsidRPr="00C55790" w:rsidR="00C55790" w:rsidP="002A0AD1" w:rsidRDefault="00592954" w14:paraId="03145DAA" w14:textId="00D8C55E">
            <w:pPr>
              <w:spacing w:line="360" w:lineRule="auto"/>
              <w:jc w:val="center"/>
              <w:rPr>
                <w:rFonts w:ascii="Palatino Linotype" w:hAnsi="Palatino Linotype" w:cs="Tahoma"/>
              </w:rPr>
            </w:pPr>
            <w:r>
              <w:rPr>
                <w:rFonts w:ascii="Palatino Linotype" w:hAnsi="Palatino Linotype" w:cs="Tahoma"/>
              </w:rPr>
              <w:t>Se inconformó por la entrega de información incompleta, al señalar que no se le había entregado los documentos que comprueban la experiencia de los titulares del área de la Dirección de Servicios Públicos.</w:t>
            </w:r>
          </w:p>
        </w:tc>
        <w:tc>
          <w:tcPr>
            <w:tcW w:w="2139" w:type="dxa"/>
          </w:tcPr>
          <w:p w:rsidRPr="00C55790" w:rsidR="00C55790" w:rsidP="002A0AD1" w:rsidRDefault="002A0D9D" w14:paraId="3F5A0093" w14:textId="7F4F8DB4">
            <w:pPr>
              <w:spacing w:line="360" w:lineRule="auto"/>
              <w:jc w:val="center"/>
              <w:rPr>
                <w:rFonts w:ascii="Palatino Linotype" w:hAnsi="Palatino Linotype" w:cs="Tahoma"/>
              </w:rPr>
            </w:pPr>
            <w:r w:rsidRPr="002A0D9D">
              <w:rPr>
                <w:rFonts w:ascii="Palatino Linotype" w:hAnsi="Palatino Linotype" w:cs="Tahoma"/>
                <w:lang w:val="es-MX"/>
              </w:rPr>
              <w:t>Ratificó respuesta</w:t>
            </w:r>
            <w:r>
              <w:rPr>
                <w:rFonts w:ascii="Palatino Linotype" w:hAnsi="Palatino Linotype" w:cs="Tahoma"/>
                <w:lang w:val="es-MX"/>
              </w:rPr>
              <w:t>.</w:t>
            </w:r>
          </w:p>
        </w:tc>
      </w:tr>
      <w:tr w:rsidRPr="00C55790" w:rsidR="00AF41C3" w:rsidTr="00AF41C3" w14:paraId="74FF4206" w14:textId="77777777">
        <w:trPr>
          <w:trHeight w:val="357"/>
        </w:trPr>
        <w:tc>
          <w:tcPr>
            <w:tcW w:w="2591" w:type="dxa"/>
            <w:shd w:val="clear" w:color="auto" w:fill="D9D9D9" w:themeFill="background1" w:themeFillShade="D9"/>
          </w:tcPr>
          <w:p w:rsidR="00AF41C3" w:rsidP="002A0AD1" w:rsidRDefault="00AF41C3" w14:paraId="5F1518C9" w14:textId="77777777">
            <w:pPr>
              <w:spacing w:line="360" w:lineRule="auto"/>
              <w:jc w:val="center"/>
              <w:rPr>
                <w:rFonts w:ascii="Palatino Linotype" w:hAnsi="Palatino Linotype" w:cs="Tahoma"/>
                <w:b/>
                <w:bCs/>
              </w:rPr>
            </w:pPr>
            <w:r w:rsidRPr="00C55790">
              <w:rPr>
                <w:rFonts w:ascii="Palatino Linotype" w:hAnsi="Palatino Linotype" w:cs="Tahoma"/>
                <w:b/>
                <w:bCs/>
              </w:rPr>
              <w:t>Solicitud</w:t>
            </w:r>
          </w:p>
          <w:p w:rsidR="00AF41C3" w:rsidP="002A0AD1" w:rsidRDefault="00AF41C3" w14:paraId="6D76FDC0" w14:textId="35DCEE44">
            <w:pPr>
              <w:spacing w:line="360" w:lineRule="auto"/>
              <w:jc w:val="center"/>
              <w:rPr>
                <w:rFonts w:ascii="Palatino Linotype" w:hAnsi="Palatino Linotype" w:eastAsia="Calibri" w:cs="Tahoma"/>
                <w:iCs/>
                <w:lang w:eastAsia="es-ES_tradnl"/>
              </w:rPr>
            </w:pPr>
            <w:r w:rsidRPr="00AF41C3">
              <w:rPr>
                <w:rFonts w:ascii="Palatino Linotype" w:hAnsi="Palatino Linotype" w:cs="Tahoma"/>
                <w:b/>
                <w:bCs/>
              </w:rPr>
              <w:t>0001</w:t>
            </w:r>
            <w:r>
              <w:rPr>
                <w:rFonts w:ascii="Palatino Linotype" w:hAnsi="Palatino Linotype" w:cs="Tahoma"/>
                <w:b/>
                <w:bCs/>
              </w:rPr>
              <w:t>3</w:t>
            </w:r>
            <w:r w:rsidRPr="00AF41C3">
              <w:rPr>
                <w:rFonts w:ascii="Palatino Linotype" w:hAnsi="Palatino Linotype" w:cs="Tahoma"/>
                <w:b/>
                <w:bCs/>
              </w:rPr>
              <w:t>/TLALNEPA/IP/2022</w:t>
            </w:r>
          </w:p>
        </w:tc>
        <w:tc>
          <w:tcPr>
            <w:tcW w:w="2156" w:type="dxa"/>
            <w:shd w:val="clear" w:color="auto" w:fill="D9D9D9" w:themeFill="background1" w:themeFillShade="D9"/>
          </w:tcPr>
          <w:p w:rsidRPr="00C55790" w:rsidR="00AF41C3" w:rsidP="002A0AD1" w:rsidRDefault="00AF41C3" w14:paraId="08F19DDF" w14:textId="77AD83E9">
            <w:pPr>
              <w:spacing w:line="360" w:lineRule="auto"/>
              <w:jc w:val="center"/>
              <w:rPr>
                <w:rFonts w:ascii="Palatino Linotype" w:hAnsi="Palatino Linotype" w:cs="Tahoma"/>
              </w:rPr>
            </w:pPr>
            <w:r w:rsidRPr="00C55790">
              <w:rPr>
                <w:rFonts w:ascii="Palatino Linotype" w:hAnsi="Palatino Linotype" w:cs="Tahoma"/>
                <w:b/>
                <w:bCs/>
              </w:rPr>
              <w:t>Respuesta</w:t>
            </w:r>
          </w:p>
        </w:tc>
        <w:tc>
          <w:tcPr>
            <w:tcW w:w="2148" w:type="dxa"/>
            <w:shd w:val="clear" w:color="auto" w:fill="D9D9D9" w:themeFill="background1" w:themeFillShade="D9"/>
          </w:tcPr>
          <w:p w:rsidRPr="0035422B" w:rsidR="00AF41C3" w:rsidP="002A0AD1" w:rsidRDefault="00AF41C3" w14:paraId="384235E0" w14:textId="37622831">
            <w:pPr>
              <w:spacing w:line="360" w:lineRule="auto"/>
              <w:jc w:val="center"/>
              <w:rPr>
                <w:rFonts w:ascii="Palatino Linotype" w:hAnsi="Palatino Linotype" w:cs="Tahoma"/>
              </w:rPr>
            </w:pPr>
            <w:r w:rsidRPr="00C55790">
              <w:rPr>
                <w:rFonts w:ascii="Palatino Linotype" w:hAnsi="Palatino Linotype" w:cs="Tahoma"/>
                <w:b/>
                <w:bCs/>
              </w:rPr>
              <w:t>Inconformidad</w:t>
            </w:r>
          </w:p>
        </w:tc>
        <w:tc>
          <w:tcPr>
            <w:tcW w:w="2139" w:type="dxa"/>
            <w:shd w:val="clear" w:color="auto" w:fill="D9D9D9" w:themeFill="background1" w:themeFillShade="D9"/>
          </w:tcPr>
          <w:p w:rsidR="00AF41C3" w:rsidP="002A0AD1" w:rsidRDefault="00AF41C3" w14:paraId="5F199F40" w14:textId="4BACBCA3">
            <w:pPr>
              <w:spacing w:line="360" w:lineRule="auto"/>
              <w:jc w:val="center"/>
              <w:rPr>
                <w:rFonts w:ascii="Palatino Linotype" w:hAnsi="Palatino Linotype" w:cs="Tahoma"/>
              </w:rPr>
            </w:pPr>
            <w:r w:rsidRPr="00C55790">
              <w:rPr>
                <w:rFonts w:ascii="Palatino Linotype" w:hAnsi="Palatino Linotype" w:cs="Tahoma"/>
                <w:b/>
                <w:bCs/>
              </w:rPr>
              <w:t>Informe Justificado</w:t>
            </w:r>
          </w:p>
        </w:tc>
      </w:tr>
      <w:tr w:rsidRPr="00C55790" w:rsidR="002A0D9D" w:rsidTr="00AF41C3" w14:paraId="03E8F321" w14:textId="77777777">
        <w:tc>
          <w:tcPr>
            <w:tcW w:w="2591" w:type="dxa"/>
          </w:tcPr>
          <w:p w:rsidRPr="00C55790" w:rsidR="002A0D9D" w:rsidP="002A0AD1" w:rsidRDefault="002A0D9D" w14:paraId="2560DE5B" w14:textId="6A61E0BC">
            <w:pPr>
              <w:spacing w:line="360" w:lineRule="auto"/>
              <w:jc w:val="both"/>
              <w:rPr>
                <w:rFonts w:ascii="Palatino Linotype" w:hAnsi="Palatino Linotype" w:cs="Tahoma"/>
              </w:rPr>
            </w:pPr>
            <w:r>
              <w:rPr>
                <w:rFonts w:ascii="Palatino Linotype" w:hAnsi="Palatino Linotype" w:eastAsia="Calibri" w:cs="Tahoma"/>
                <w:iCs/>
                <w:lang w:eastAsia="es-ES_tradnl"/>
              </w:rPr>
              <w:t xml:space="preserve">4. </w:t>
            </w:r>
            <w:r w:rsidRPr="00C55790">
              <w:rPr>
                <w:rFonts w:ascii="Palatino Linotype" w:hAnsi="Palatino Linotype" w:eastAsia="Calibri" w:cs="Tahoma"/>
                <w:iCs/>
                <w:lang w:eastAsia="es-ES_tradnl"/>
              </w:rPr>
              <w:t xml:space="preserve">El </w:t>
            </w:r>
            <w:r w:rsidRPr="00E87F84">
              <w:rPr>
                <w:rFonts w:ascii="Palatino Linotype" w:hAnsi="Palatino Linotype" w:eastAsia="Calibri" w:cs="Tahoma"/>
                <w:i/>
                <w:iCs/>
                <w:lang w:eastAsia="es-ES_tradnl"/>
              </w:rPr>
              <w:t>curr</w:t>
            </w:r>
            <w:r>
              <w:rPr>
                <w:rFonts w:ascii="Palatino Linotype" w:hAnsi="Palatino Linotype" w:eastAsia="Calibri" w:cs="Tahoma"/>
                <w:i/>
                <w:iCs/>
                <w:lang w:eastAsia="es-ES_tradnl"/>
              </w:rPr>
              <w:t>í</w:t>
            </w:r>
            <w:r w:rsidRPr="00E87F84">
              <w:rPr>
                <w:rFonts w:ascii="Palatino Linotype" w:hAnsi="Palatino Linotype" w:eastAsia="Calibri" w:cs="Tahoma"/>
                <w:i/>
                <w:iCs/>
                <w:lang w:eastAsia="es-ES_tradnl"/>
              </w:rPr>
              <w:t>culum</w:t>
            </w:r>
            <w:r w:rsidRPr="00C55790">
              <w:rPr>
                <w:rFonts w:ascii="Palatino Linotype" w:hAnsi="Palatino Linotype" w:eastAsia="Calibri" w:cs="Tahoma"/>
                <w:iCs/>
                <w:lang w:eastAsia="es-ES_tradnl"/>
              </w:rPr>
              <w:t xml:space="preserve"> del Director, Subdirectores y Jefes de Departamento de la </w:t>
            </w:r>
            <w:r>
              <w:rPr>
                <w:rFonts w:ascii="Palatino Linotype" w:hAnsi="Palatino Linotype" w:eastAsia="Calibri" w:cs="Tahoma"/>
                <w:iCs/>
                <w:lang w:eastAsia="es-ES_tradnl"/>
              </w:rPr>
              <w:t>Dirección de Servicios Públicos, y título y cédula profesional o último grado de estudios de los titulares de la unidad administrativa.</w:t>
            </w:r>
          </w:p>
        </w:tc>
        <w:tc>
          <w:tcPr>
            <w:tcW w:w="2156" w:type="dxa"/>
          </w:tcPr>
          <w:p w:rsidRPr="00C55790" w:rsidR="002A0D9D" w:rsidP="002A0AD1" w:rsidRDefault="002A0D9D" w14:paraId="103F08AD" w14:textId="77777777">
            <w:pPr>
              <w:spacing w:line="360" w:lineRule="auto"/>
              <w:jc w:val="both"/>
              <w:rPr>
                <w:rFonts w:ascii="Palatino Linotype" w:hAnsi="Palatino Linotype" w:cs="Tahoma"/>
              </w:rPr>
            </w:pPr>
            <w:r w:rsidRPr="00C55790">
              <w:rPr>
                <w:rFonts w:ascii="Palatino Linotype" w:hAnsi="Palatino Linotype" w:cs="Tahoma"/>
              </w:rPr>
              <w:t>Remitió trece curriculums vitae de personal de la Dirección de Servicios Públicos.</w:t>
            </w:r>
          </w:p>
        </w:tc>
        <w:tc>
          <w:tcPr>
            <w:tcW w:w="2148" w:type="dxa"/>
          </w:tcPr>
          <w:p w:rsidRPr="00C55790" w:rsidR="002A0D9D" w:rsidP="002A0AD1" w:rsidRDefault="002A0D9D" w14:paraId="5D3C907D" w14:textId="31C6F4DD">
            <w:pPr>
              <w:spacing w:line="360" w:lineRule="auto"/>
              <w:jc w:val="center"/>
              <w:rPr>
                <w:rFonts w:ascii="Palatino Linotype" w:hAnsi="Palatino Linotype" w:cs="Tahoma"/>
              </w:rPr>
            </w:pPr>
            <w:r>
              <w:rPr>
                <w:rFonts w:ascii="Palatino Linotype" w:hAnsi="Palatino Linotype" w:cs="Tahoma"/>
              </w:rPr>
              <w:t>Se inconformó de la entrega de información incompleta</w:t>
            </w:r>
          </w:p>
        </w:tc>
        <w:tc>
          <w:tcPr>
            <w:tcW w:w="2139" w:type="dxa"/>
          </w:tcPr>
          <w:p w:rsidRPr="00C55790" w:rsidR="002A0D9D" w:rsidP="002A0AD1" w:rsidRDefault="002A0D9D" w14:paraId="777FFBB9" w14:textId="6F4C9E83">
            <w:pPr>
              <w:spacing w:line="360" w:lineRule="auto"/>
              <w:jc w:val="center"/>
              <w:rPr>
                <w:rFonts w:ascii="Palatino Linotype" w:hAnsi="Palatino Linotype" w:cs="Tahoma"/>
              </w:rPr>
            </w:pPr>
            <w:r w:rsidRPr="00F11F8B">
              <w:rPr>
                <w:rFonts w:ascii="Palatino Linotype" w:hAnsi="Palatino Linotype" w:cs="Tahoma"/>
              </w:rPr>
              <w:t>Ratificó respuesta</w:t>
            </w:r>
          </w:p>
        </w:tc>
      </w:tr>
      <w:tr w:rsidRPr="00C55790" w:rsidR="002A0D9D" w:rsidTr="00AF41C3" w14:paraId="25674893" w14:textId="77777777">
        <w:tc>
          <w:tcPr>
            <w:tcW w:w="2591" w:type="dxa"/>
          </w:tcPr>
          <w:p w:rsidRPr="00C55790" w:rsidR="002A0D9D" w:rsidP="002A0AD1" w:rsidRDefault="002A0D9D" w14:paraId="1AC3E37A" w14:textId="47F78F6C">
            <w:pPr>
              <w:spacing w:line="360" w:lineRule="auto"/>
              <w:jc w:val="both"/>
              <w:rPr>
                <w:rFonts w:ascii="Palatino Linotype" w:hAnsi="Palatino Linotype" w:cs="Tahoma"/>
              </w:rPr>
            </w:pPr>
            <w:r>
              <w:rPr>
                <w:rFonts w:ascii="Palatino Linotype" w:hAnsi="Palatino Linotype" w:eastAsia="Calibri" w:cs="Tahoma"/>
                <w:iCs/>
                <w:lang w:eastAsia="es-ES_tradnl"/>
              </w:rPr>
              <w:t xml:space="preserve">5. </w:t>
            </w:r>
            <w:r w:rsidRPr="00C55790">
              <w:rPr>
                <w:rFonts w:ascii="Palatino Linotype" w:hAnsi="Palatino Linotype" w:eastAsia="Calibri" w:cs="Tahoma"/>
                <w:iCs/>
                <w:lang w:eastAsia="es-ES_tradnl"/>
              </w:rPr>
              <w:t>El programa de los cien días de las áreas de la Dirección de Servicios Públicos</w:t>
            </w:r>
          </w:p>
        </w:tc>
        <w:tc>
          <w:tcPr>
            <w:tcW w:w="2156" w:type="dxa"/>
          </w:tcPr>
          <w:p w:rsidRPr="00C55790" w:rsidR="002A0D9D" w:rsidP="002A0AD1" w:rsidRDefault="002A0D9D" w14:paraId="67FA726B" w14:textId="77777777">
            <w:pPr>
              <w:spacing w:line="360" w:lineRule="auto"/>
              <w:jc w:val="both"/>
              <w:rPr>
                <w:rFonts w:ascii="Palatino Linotype" w:hAnsi="Palatino Linotype" w:cs="Tahoma"/>
              </w:rPr>
            </w:pPr>
            <w:r w:rsidRPr="00C55790">
              <w:rPr>
                <w:rFonts w:ascii="Palatino Linotype" w:hAnsi="Palatino Linotype" w:cs="Tahoma"/>
              </w:rPr>
              <w:t xml:space="preserve">Remitió el Plan de trabajo para 100 días, para la prestación del servicio de </w:t>
            </w:r>
            <w:r w:rsidRPr="00C55790">
              <w:rPr>
                <w:rFonts w:ascii="Palatino Linotype" w:hAnsi="Palatino Linotype" w:cs="Tahoma"/>
              </w:rPr>
              <w:lastRenderedPageBreak/>
              <w:t>alumbrado público, de acciones de señalización vial y bacheo, para la prestación del servicio de barrido manual y mecánico,  y de  la Subdirección de Servicios Comunitarios.</w:t>
            </w:r>
          </w:p>
        </w:tc>
        <w:tc>
          <w:tcPr>
            <w:tcW w:w="2148" w:type="dxa"/>
          </w:tcPr>
          <w:p w:rsidRPr="00C55790" w:rsidR="002A0D9D" w:rsidP="002A0AD1" w:rsidRDefault="002A0D9D" w14:paraId="0E046E6E" w14:textId="2605CAAE">
            <w:pPr>
              <w:spacing w:line="360" w:lineRule="auto"/>
              <w:jc w:val="center"/>
              <w:rPr>
                <w:rFonts w:ascii="Palatino Linotype" w:hAnsi="Palatino Linotype" w:cs="Tahoma"/>
              </w:rPr>
            </w:pPr>
            <w:r>
              <w:rPr>
                <w:rFonts w:ascii="Palatino Linotype" w:hAnsi="Palatino Linotype" w:cs="Tahoma"/>
              </w:rPr>
              <w:lastRenderedPageBreak/>
              <w:t>No emitió agravio alguno.</w:t>
            </w:r>
          </w:p>
        </w:tc>
        <w:tc>
          <w:tcPr>
            <w:tcW w:w="2139" w:type="dxa"/>
          </w:tcPr>
          <w:p w:rsidRPr="00C55790" w:rsidR="002A0D9D" w:rsidP="002A0AD1" w:rsidRDefault="002A0D9D" w14:paraId="5B0D3997" w14:textId="226F374B">
            <w:pPr>
              <w:spacing w:line="360" w:lineRule="auto"/>
              <w:jc w:val="center"/>
              <w:rPr>
                <w:rFonts w:ascii="Palatino Linotype" w:hAnsi="Palatino Linotype" w:cs="Tahoma"/>
              </w:rPr>
            </w:pPr>
            <w:r w:rsidRPr="00F11F8B">
              <w:rPr>
                <w:rFonts w:ascii="Palatino Linotype" w:hAnsi="Palatino Linotype" w:cs="Tahoma"/>
              </w:rPr>
              <w:t>Ratificó respuesta</w:t>
            </w:r>
          </w:p>
        </w:tc>
      </w:tr>
      <w:tr w:rsidRPr="00C55790" w:rsidR="002A0D9D" w:rsidTr="00AF41C3" w14:paraId="468499BB" w14:textId="77777777">
        <w:tc>
          <w:tcPr>
            <w:tcW w:w="2591" w:type="dxa"/>
          </w:tcPr>
          <w:p w:rsidRPr="00C55790" w:rsidR="002A0D9D" w:rsidP="002A0AD1" w:rsidRDefault="002A0D9D" w14:paraId="0657E667" w14:textId="7F45F720">
            <w:pPr>
              <w:spacing w:line="360" w:lineRule="auto"/>
              <w:jc w:val="both"/>
              <w:rPr>
                <w:rFonts w:ascii="Palatino Linotype" w:hAnsi="Palatino Linotype" w:cs="Tahoma"/>
              </w:rPr>
            </w:pPr>
            <w:r>
              <w:rPr>
                <w:rFonts w:ascii="Palatino Linotype" w:hAnsi="Palatino Linotype" w:eastAsia="Calibri" w:cs="Tahoma"/>
                <w:iCs/>
                <w:lang w:eastAsia="es-ES_tradnl"/>
              </w:rPr>
              <w:t xml:space="preserve">6. </w:t>
            </w:r>
            <w:r w:rsidRPr="00C55790">
              <w:rPr>
                <w:rFonts w:ascii="Palatino Linotype" w:hAnsi="Palatino Linotype" w:eastAsia="Calibri" w:cs="Tahoma"/>
                <w:iCs/>
                <w:lang w:eastAsia="es-ES_tradnl"/>
              </w:rPr>
              <w:t>Listado de todo el personal de la Dirección de Servicios Públicos, horarios y funciones.</w:t>
            </w:r>
          </w:p>
        </w:tc>
        <w:tc>
          <w:tcPr>
            <w:tcW w:w="2156" w:type="dxa"/>
          </w:tcPr>
          <w:p w:rsidRPr="00C55790" w:rsidR="002A0D9D" w:rsidP="002A0AD1" w:rsidRDefault="002A0D9D" w14:paraId="752EBD54" w14:textId="77777777">
            <w:pPr>
              <w:spacing w:line="360" w:lineRule="auto"/>
              <w:jc w:val="both"/>
              <w:rPr>
                <w:rFonts w:ascii="Palatino Linotype" w:hAnsi="Palatino Linotype" w:cs="Tahoma"/>
              </w:rPr>
            </w:pPr>
            <w:r w:rsidRPr="00C55790">
              <w:rPr>
                <w:rFonts w:ascii="Palatino Linotype" w:hAnsi="Palatino Linotype" w:cs="Tahoma"/>
              </w:rPr>
              <w:t>Informó las atribuciones de las diversas áreas de la Dirección de Servicios Públicos</w:t>
            </w:r>
          </w:p>
        </w:tc>
        <w:tc>
          <w:tcPr>
            <w:tcW w:w="2148" w:type="dxa"/>
          </w:tcPr>
          <w:p w:rsidRPr="00C55790" w:rsidR="002A0D9D" w:rsidP="002A0AD1" w:rsidRDefault="002A0D9D" w14:paraId="1D223D66" w14:textId="31046932">
            <w:pPr>
              <w:spacing w:line="360" w:lineRule="auto"/>
              <w:jc w:val="center"/>
              <w:rPr>
                <w:rFonts w:ascii="Palatino Linotype" w:hAnsi="Palatino Linotype" w:cs="Tahoma"/>
              </w:rPr>
            </w:pPr>
            <w:r w:rsidRPr="00C22878">
              <w:rPr>
                <w:rFonts w:ascii="Palatino Linotype" w:hAnsi="Palatino Linotype" w:cs="Tahoma"/>
                <w:lang w:val="es-MX"/>
              </w:rPr>
              <w:t>Se inconformó de la entrega de información incompleta</w:t>
            </w:r>
            <w:r w:rsidR="007C5355">
              <w:rPr>
                <w:rFonts w:ascii="Palatino Linotype" w:hAnsi="Palatino Linotype" w:cs="Tahoma"/>
                <w:lang w:val="es-MX"/>
              </w:rPr>
              <w:t>, únicamente por lo que hace al listado de personal.</w:t>
            </w:r>
          </w:p>
        </w:tc>
        <w:tc>
          <w:tcPr>
            <w:tcW w:w="2139" w:type="dxa"/>
          </w:tcPr>
          <w:p w:rsidRPr="00C55790" w:rsidR="002A0D9D" w:rsidP="002A0AD1" w:rsidRDefault="002A0D9D" w14:paraId="459A2B86" w14:textId="305EF340">
            <w:pPr>
              <w:spacing w:line="360" w:lineRule="auto"/>
              <w:jc w:val="center"/>
              <w:rPr>
                <w:rFonts w:ascii="Palatino Linotype" w:hAnsi="Palatino Linotype" w:cs="Tahoma"/>
              </w:rPr>
            </w:pPr>
            <w:r w:rsidRPr="00F11F8B">
              <w:rPr>
                <w:rFonts w:ascii="Palatino Linotype" w:hAnsi="Palatino Linotype" w:cs="Tahoma"/>
              </w:rPr>
              <w:t>Ratificó respuesta</w:t>
            </w:r>
          </w:p>
        </w:tc>
      </w:tr>
      <w:tr w:rsidRPr="00C55790" w:rsidR="002A0D9D" w:rsidTr="00AF41C3" w14:paraId="0C861EC2" w14:textId="77777777">
        <w:tc>
          <w:tcPr>
            <w:tcW w:w="2591" w:type="dxa"/>
          </w:tcPr>
          <w:p w:rsidRPr="00C55790" w:rsidR="002A0D9D" w:rsidP="002A0AD1" w:rsidRDefault="002A0D9D" w14:paraId="680A83E8" w14:textId="3A267F1C">
            <w:pPr>
              <w:spacing w:line="360" w:lineRule="auto"/>
              <w:jc w:val="both"/>
              <w:rPr>
                <w:rFonts w:ascii="Palatino Linotype" w:hAnsi="Palatino Linotype" w:cs="Tahoma"/>
              </w:rPr>
            </w:pPr>
            <w:r>
              <w:rPr>
                <w:rFonts w:ascii="Palatino Linotype" w:hAnsi="Palatino Linotype" w:eastAsia="Calibri" w:cs="Tahoma"/>
                <w:iCs/>
                <w:lang w:eastAsia="es-ES_tradnl"/>
              </w:rPr>
              <w:t xml:space="preserve">7. </w:t>
            </w:r>
            <w:r w:rsidRPr="00C55790">
              <w:rPr>
                <w:rFonts w:ascii="Palatino Linotype" w:hAnsi="Palatino Linotype" w:eastAsia="Calibri" w:cs="Tahoma"/>
                <w:iCs/>
                <w:lang w:eastAsia="es-ES_tradnl"/>
              </w:rPr>
              <w:t>Estatus jurídico del relleno sanitario.</w:t>
            </w:r>
          </w:p>
        </w:tc>
        <w:tc>
          <w:tcPr>
            <w:tcW w:w="2156" w:type="dxa"/>
          </w:tcPr>
          <w:p w:rsidRPr="00C55790" w:rsidR="002A0D9D" w:rsidP="002A0AD1" w:rsidRDefault="0059136F" w14:paraId="7673477A" w14:textId="5C64C1D5">
            <w:pPr>
              <w:spacing w:line="360" w:lineRule="auto"/>
              <w:jc w:val="both"/>
              <w:rPr>
                <w:rFonts w:ascii="Palatino Linotype" w:hAnsi="Palatino Linotype" w:cs="Tahoma"/>
              </w:rPr>
            </w:pPr>
            <w:r>
              <w:rPr>
                <w:rFonts w:ascii="Palatino Linotype" w:hAnsi="Palatino Linotype" w:cs="Tahoma"/>
              </w:rPr>
              <w:t>I</w:t>
            </w:r>
            <w:r w:rsidRPr="0059136F">
              <w:rPr>
                <w:rFonts w:ascii="Palatino Linotype" w:hAnsi="Palatino Linotype" w:cs="Tahoma"/>
              </w:rPr>
              <w:t>nformó que en relación con el estatus normativo ambiental del Relleno Sanitario del Ayuntamiento de Tlalnepantla de Baz, existía una concesión vigente, la cual había se había otorgado a un tercero.</w:t>
            </w:r>
          </w:p>
        </w:tc>
        <w:tc>
          <w:tcPr>
            <w:tcW w:w="2148" w:type="dxa"/>
          </w:tcPr>
          <w:p w:rsidRPr="00C55790" w:rsidR="002A0D9D" w:rsidP="002A0AD1" w:rsidRDefault="002A0D9D" w14:paraId="3F89F840" w14:textId="40671238">
            <w:pPr>
              <w:spacing w:line="360" w:lineRule="auto"/>
              <w:jc w:val="center"/>
              <w:rPr>
                <w:rFonts w:ascii="Palatino Linotype" w:hAnsi="Palatino Linotype" w:cs="Tahoma"/>
              </w:rPr>
            </w:pPr>
            <w:r w:rsidRPr="00C22878">
              <w:rPr>
                <w:rFonts w:ascii="Palatino Linotype" w:hAnsi="Palatino Linotype" w:cs="Tahoma"/>
                <w:lang w:val="es-MX"/>
              </w:rPr>
              <w:t>Se inconformó de la entrega de información incompleta</w:t>
            </w:r>
            <w:r>
              <w:rPr>
                <w:rFonts w:ascii="Palatino Linotype" w:hAnsi="Palatino Linotype" w:cs="Tahoma"/>
                <w:lang w:val="es-MX"/>
              </w:rPr>
              <w:t>.</w:t>
            </w:r>
          </w:p>
        </w:tc>
        <w:tc>
          <w:tcPr>
            <w:tcW w:w="2139" w:type="dxa"/>
          </w:tcPr>
          <w:p w:rsidRPr="00C55790" w:rsidR="002A0D9D" w:rsidP="002A0AD1" w:rsidRDefault="0059136F" w14:paraId="2B057C81" w14:textId="17AAC6F3">
            <w:pPr>
              <w:spacing w:line="360" w:lineRule="auto"/>
              <w:jc w:val="center"/>
              <w:rPr>
                <w:rFonts w:ascii="Palatino Linotype" w:hAnsi="Palatino Linotype" w:cs="Tahoma"/>
              </w:rPr>
            </w:pPr>
            <w:r>
              <w:rPr>
                <w:rFonts w:ascii="Palatino Linotype" w:hAnsi="Palatino Linotype" w:cs="Tahoma"/>
              </w:rPr>
              <w:t>La</w:t>
            </w:r>
            <w:r w:rsidRPr="0059136F">
              <w:rPr>
                <w:rFonts w:ascii="Palatino Linotype" w:hAnsi="Palatino Linotype" w:cs="Tahoma"/>
              </w:rPr>
              <w:t xml:space="preserve"> Dirección de Sustentabilidad Ambiental, refirió la empresa concesionara del Relleno Sanitario, tenía dar cumplimiento a la Ley General de Equilibrio Ecológico </w:t>
            </w:r>
            <w:r w:rsidRPr="0059136F">
              <w:rPr>
                <w:rFonts w:ascii="Palatino Linotype" w:hAnsi="Palatino Linotype" w:cs="Tahoma"/>
              </w:rPr>
              <w:lastRenderedPageBreak/>
              <w:t>y la Protección al Ambiente, la Ley General para la Prevención y Gestión Integral de los Residuos, el Código para la Biodiversidad del Estado de México, el Reglamento del Libro Segundo del Código para la Biodiversidad del Estado de México, la Norma Oficial Mexicana NOM-083-SEMARNAT-2003 y las Normas Técnicas Estatales Ambientales NTEA-20-SEMAGEM-RS-2019 y NTEA-21-SEMAGEM-RS-2019.</w:t>
            </w:r>
          </w:p>
        </w:tc>
      </w:tr>
      <w:tr w:rsidRPr="00C55790" w:rsidR="00AF41C3" w:rsidTr="00AF41C3" w14:paraId="261501B2" w14:textId="77777777">
        <w:tc>
          <w:tcPr>
            <w:tcW w:w="2591" w:type="dxa"/>
          </w:tcPr>
          <w:p w:rsidRPr="00C55790" w:rsidR="00AF41C3" w:rsidP="002A0AD1" w:rsidRDefault="00E863B7" w14:paraId="1056AD4E" w14:textId="69C00805">
            <w:pPr>
              <w:spacing w:line="360" w:lineRule="auto"/>
              <w:jc w:val="both"/>
              <w:rPr>
                <w:rFonts w:ascii="Palatino Linotype" w:hAnsi="Palatino Linotype" w:cs="Tahoma"/>
              </w:rPr>
            </w:pPr>
            <w:r>
              <w:rPr>
                <w:rFonts w:ascii="Palatino Linotype" w:hAnsi="Palatino Linotype" w:eastAsia="Calibri" w:cs="Tahoma"/>
                <w:iCs/>
                <w:lang w:eastAsia="es-ES_tradnl"/>
              </w:rPr>
              <w:lastRenderedPageBreak/>
              <w:t xml:space="preserve">8. </w:t>
            </w:r>
            <w:r w:rsidRPr="00C55790" w:rsidR="00AF41C3">
              <w:rPr>
                <w:rFonts w:ascii="Palatino Linotype" w:hAnsi="Palatino Linotype" w:eastAsia="Calibri" w:cs="Tahoma"/>
                <w:iCs/>
                <w:lang w:eastAsia="es-ES_tradnl"/>
              </w:rPr>
              <w:t>Copia de la licitación pública de la concesión del relleno sanitario.</w:t>
            </w:r>
          </w:p>
        </w:tc>
        <w:tc>
          <w:tcPr>
            <w:tcW w:w="2156" w:type="dxa"/>
          </w:tcPr>
          <w:p w:rsidRPr="00C55790" w:rsidR="00AF41C3" w:rsidP="002A0AD1" w:rsidRDefault="00AF41C3" w14:paraId="68433EFC" w14:textId="189240BD">
            <w:pPr>
              <w:spacing w:line="360" w:lineRule="auto"/>
              <w:jc w:val="both"/>
              <w:rPr>
                <w:rFonts w:ascii="Palatino Linotype" w:hAnsi="Palatino Linotype" w:cs="Tahoma"/>
              </w:rPr>
            </w:pPr>
            <w:r w:rsidRPr="00801E98">
              <w:rPr>
                <w:rFonts w:ascii="Palatino Linotype" w:hAnsi="Palatino Linotype" w:cs="Tahoma"/>
              </w:rPr>
              <w:t xml:space="preserve">Que se realizó una búsqueda en el acervo documental de dicha Subdirección y no se </w:t>
            </w:r>
            <w:r w:rsidRPr="00801E98">
              <w:rPr>
                <w:rFonts w:ascii="Palatino Linotype" w:hAnsi="Palatino Linotype" w:cs="Tahoma"/>
              </w:rPr>
              <w:lastRenderedPageBreak/>
              <w:t>localizó copia de la licitación pública de la empresa ganadora  de la concesión de manejo de relleno sanitario.</w:t>
            </w:r>
          </w:p>
        </w:tc>
        <w:tc>
          <w:tcPr>
            <w:tcW w:w="2148" w:type="dxa"/>
          </w:tcPr>
          <w:p w:rsidRPr="00C55790" w:rsidR="00AF41C3" w:rsidP="002A0AD1" w:rsidRDefault="00C86FA4" w14:paraId="76D4257B" w14:textId="3284E65A">
            <w:pPr>
              <w:spacing w:line="360" w:lineRule="auto"/>
              <w:jc w:val="center"/>
              <w:rPr>
                <w:rFonts w:ascii="Palatino Linotype" w:hAnsi="Palatino Linotype" w:cs="Tahoma"/>
              </w:rPr>
            </w:pPr>
            <w:r w:rsidRPr="00C86FA4">
              <w:rPr>
                <w:rFonts w:ascii="Palatino Linotype" w:hAnsi="Palatino Linotype" w:cs="Tahoma"/>
                <w:lang w:val="es-MX"/>
              </w:rPr>
              <w:lastRenderedPageBreak/>
              <w:t>Se inconformó de la entrega de información incompleta.</w:t>
            </w:r>
          </w:p>
        </w:tc>
        <w:tc>
          <w:tcPr>
            <w:tcW w:w="2139" w:type="dxa"/>
          </w:tcPr>
          <w:p w:rsidRPr="00C55790" w:rsidR="00AF41C3" w:rsidP="002A0AD1" w:rsidRDefault="00AF41C3" w14:paraId="43AEDB04" w14:textId="4E18816E">
            <w:pPr>
              <w:spacing w:line="360" w:lineRule="auto"/>
              <w:jc w:val="center"/>
              <w:rPr>
                <w:rFonts w:ascii="Palatino Linotype" w:hAnsi="Palatino Linotype" w:cs="Tahoma"/>
              </w:rPr>
            </w:pPr>
            <w:r>
              <w:rPr>
                <w:rFonts w:ascii="Palatino Linotype" w:hAnsi="Palatino Linotype" w:cs="Tahoma"/>
              </w:rPr>
              <w:t>Comunicó que el expediente</w:t>
            </w:r>
            <w:r>
              <w:t xml:space="preserve"> </w:t>
            </w:r>
            <w:r w:rsidRPr="00731C85">
              <w:rPr>
                <w:rFonts w:ascii="Palatino Linotype" w:hAnsi="Palatino Linotype" w:cs="Tahoma"/>
              </w:rPr>
              <w:t>referente a la concesión</w:t>
            </w:r>
            <w:r>
              <w:rPr>
                <w:rFonts w:ascii="Palatino Linotype" w:hAnsi="Palatino Linotype" w:cs="Tahoma"/>
              </w:rPr>
              <w:t xml:space="preserve"> se encuentra clasificado </w:t>
            </w:r>
            <w:r>
              <w:rPr>
                <w:rFonts w:ascii="Palatino Linotype" w:hAnsi="Palatino Linotype" w:cs="Tahoma"/>
              </w:rPr>
              <w:lastRenderedPageBreak/>
              <w:t xml:space="preserve">en su totalidad ya </w:t>
            </w:r>
            <w:r w:rsidRPr="0067771C">
              <w:rPr>
                <w:rFonts w:ascii="Palatino Linotype" w:hAnsi="Palatino Linotype" w:cs="Tahoma"/>
              </w:rPr>
              <w:t xml:space="preserve"> que actualmente la información contenida en el referido expediente de licitación se encuentra en litigio</w:t>
            </w:r>
            <w:r>
              <w:rPr>
                <w:rFonts w:ascii="Palatino Linotype" w:hAnsi="Palatino Linotype" w:cs="Tahoma"/>
              </w:rPr>
              <w:t xml:space="preserve">, </w:t>
            </w:r>
            <w:r w:rsidRPr="0067771C">
              <w:rPr>
                <w:rFonts w:ascii="Palatino Linotype" w:hAnsi="Palatino Linotype" w:cs="Tahoma"/>
              </w:rPr>
              <w:t xml:space="preserve"> encontr</w:t>
            </w:r>
            <w:r>
              <w:rPr>
                <w:rFonts w:ascii="Palatino Linotype" w:hAnsi="Palatino Linotype" w:cs="Tahoma"/>
              </w:rPr>
              <w:t>ándose a la fecha “sub judice”</w:t>
            </w:r>
          </w:p>
        </w:tc>
      </w:tr>
      <w:tr w:rsidRPr="00C55790" w:rsidR="002A0D9D" w:rsidTr="00AF41C3" w14:paraId="6346112F" w14:textId="77777777">
        <w:tc>
          <w:tcPr>
            <w:tcW w:w="2591" w:type="dxa"/>
          </w:tcPr>
          <w:p w:rsidRPr="00C55790" w:rsidR="002A0D9D" w:rsidP="002A0AD1" w:rsidRDefault="002A0D9D" w14:paraId="0EEEC9F5" w14:textId="07009451">
            <w:pPr>
              <w:spacing w:line="360" w:lineRule="auto"/>
              <w:jc w:val="both"/>
              <w:rPr>
                <w:rFonts w:ascii="Palatino Linotype" w:hAnsi="Palatino Linotype" w:cs="Tahoma"/>
              </w:rPr>
            </w:pPr>
            <w:r>
              <w:rPr>
                <w:rFonts w:ascii="Palatino Linotype" w:hAnsi="Palatino Linotype" w:eastAsia="Calibri" w:cs="Tahoma"/>
                <w:iCs/>
                <w:lang w:eastAsia="es-ES_tradnl"/>
              </w:rPr>
              <w:lastRenderedPageBreak/>
              <w:t xml:space="preserve">9. </w:t>
            </w:r>
            <w:r w:rsidRPr="00C55790">
              <w:rPr>
                <w:rFonts w:ascii="Palatino Linotype" w:hAnsi="Palatino Linotype" w:eastAsia="Calibri" w:cs="Tahoma"/>
                <w:iCs/>
                <w:lang w:eastAsia="es-ES_tradnl"/>
              </w:rPr>
              <w:t>Plan de acción semanal, mensual y anual de mantenimiento a áreas verdes, arbolado urbano y reforestación.</w:t>
            </w:r>
          </w:p>
        </w:tc>
        <w:tc>
          <w:tcPr>
            <w:tcW w:w="2156" w:type="dxa"/>
          </w:tcPr>
          <w:p w:rsidRPr="00C55790" w:rsidR="002A0D9D" w:rsidP="002A0AD1" w:rsidRDefault="002A0D9D" w14:paraId="79C669A2" w14:textId="77777777">
            <w:pPr>
              <w:spacing w:line="360" w:lineRule="auto"/>
              <w:jc w:val="both"/>
              <w:rPr>
                <w:rFonts w:ascii="Palatino Linotype" w:hAnsi="Palatino Linotype" w:cs="Tahoma"/>
              </w:rPr>
            </w:pPr>
            <w:r w:rsidRPr="00C55790">
              <w:rPr>
                <w:rFonts w:ascii="Palatino Linotype" w:hAnsi="Palatino Linotype" w:cs="Tahoma"/>
              </w:rPr>
              <w:t>El Director de Sustentabilidad Ambiental, comunicó que respecto a la reforestación, que son llevadas en los meses de julio agosto y septiembre; por lo que hace al plan de acciones semanal, mensual y anual se encuentran en proceso de elaboración para el ejercicio 2022.</w:t>
            </w:r>
          </w:p>
        </w:tc>
        <w:tc>
          <w:tcPr>
            <w:tcW w:w="2148" w:type="dxa"/>
          </w:tcPr>
          <w:p w:rsidRPr="00C55790" w:rsidR="002A0D9D" w:rsidP="002A0AD1" w:rsidRDefault="002A0D9D" w14:paraId="4BCF5D71" w14:textId="3B2F0963">
            <w:pPr>
              <w:spacing w:line="360" w:lineRule="auto"/>
              <w:jc w:val="center"/>
              <w:rPr>
                <w:rFonts w:ascii="Palatino Linotype" w:hAnsi="Palatino Linotype" w:cs="Tahoma"/>
              </w:rPr>
            </w:pPr>
            <w:r>
              <w:rPr>
                <w:rFonts w:ascii="Palatino Linotype" w:hAnsi="Palatino Linotype" w:cs="Tahoma"/>
              </w:rPr>
              <w:t>No emitió agravió alguno.</w:t>
            </w:r>
          </w:p>
        </w:tc>
        <w:tc>
          <w:tcPr>
            <w:tcW w:w="2139" w:type="dxa"/>
          </w:tcPr>
          <w:p w:rsidRPr="00C55790" w:rsidR="002A0D9D" w:rsidP="002A0AD1" w:rsidRDefault="002A0D9D" w14:paraId="6D409FF9" w14:textId="6DF4214F">
            <w:pPr>
              <w:spacing w:line="360" w:lineRule="auto"/>
              <w:jc w:val="center"/>
              <w:rPr>
                <w:rFonts w:ascii="Palatino Linotype" w:hAnsi="Palatino Linotype" w:cs="Tahoma"/>
              </w:rPr>
            </w:pPr>
            <w:r w:rsidRPr="002460C0">
              <w:rPr>
                <w:rFonts w:ascii="Palatino Linotype" w:hAnsi="Palatino Linotype" w:cs="Tahoma"/>
              </w:rPr>
              <w:t>Ratificó respuesta</w:t>
            </w:r>
          </w:p>
        </w:tc>
      </w:tr>
      <w:tr w:rsidRPr="00C55790" w:rsidR="002A0D9D" w:rsidTr="00AF41C3" w14:paraId="399D534A" w14:textId="77777777">
        <w:tc>
          <w:tcPr>
            <w:tcW w:w="2591" w:type="dxa"/>
          </w:tcPr>
          <w:p w:rsidRPr="00C55790" w:rsidR="002A0D9D" w:rsidP="002A0AD1" w:rsidRDefault="002A0D9D" w14:paraId="120E307D" w14:textId="35CAA433">
            <w:pPr>
              <w:spacing w:line="360" w:lineRule="auto"/>
              <w:jc w:val="both"/>
              <w:rPr>
                <w:rFonts w:ascii="Palatino Linotype" w:hAnsi="Palatino Linotype" w:cs="Tahoma"/>
              </w:rPr>
            </w:pPr>
            <w:r>
              <w:rPr>
                <w:rFonts w:ascii="Palatino Linotype" w:hAnsi="Palatino Linotype" w:eastAsia="Calibri" w:cs="Tahoma"/>
                <w:iCs/>
                <w:lang w:eastAsia="es-ES_tradnl"/>
              </w:rPr>
              <w:t xml:space="preserve">10. </w:t>
            </w:r>
            <w:r w:rsidRPr="00C55790">
              <w:rPr>
                <w:rFonts w:ascii="Palatino Linotype" w:hAnsi="Palatino Linotype" w:eastAsia="Calibri" w:cs="Tahoma"/>
                <w:iCs/>
                <w:lang w:eastAsia="es-ES_tradnl"/>
              </w:rPr>
              <w:t>La demanda ingresada al día de la solicitud.</w:t>
            </w:r>
          </w:p>
        </w:tc>
        <w:tc>
          <w:tcPr>
            <w:tcW w:w="2156" w:type="dxa"/>
          </w:tcPr>
          <w:p w:rsidRPr="00C55790" w:rsidR="002A0D9D" w:rsidP="002A0AD1" w:rsidRDefault="002A0D9D" w14:paraId="4566DAEA" w14:textId="77777777">
            <w:pPr>
              <w:spacing w:line="360" w:lineRule="auto"/>
              <w:jc w:val="both"/>
              <w:rPr>
                <w:rFonts w:ascii="Palatino Linotype" w:hAnsi="Palatino Linotype" w:cs="Tahoma"/>
              </w:rPr>
            </w:pPr>
            <w:r w:rsidRPr="00C55790">
              <w:rPr>
                <w:rFonts w:ascii="Palatino Linotype" w:hAnsi="Palatino Linotype" w:cs="Tahoma"/>
              </w:rPr>
              <w:t xml:space="preserve">Informó que la demanda ingresada </w:t>
            </w:r>
            <w:r w:rsidRPr="00C55790">
              <w:rPr>
                <w:rFonts w:ascii="Palatino Linotype" w:hAnsi="Palatino Linotype" w:cs="Tahoma"/>
              </w:rPr>
              <w:lastRenderedPageBreak/>
              <w:t>es de doscientos treinta y uno</w:t>
            </w:r>
          </w:p>
        </w:tc>
        <w:tc>
          <w:tcPr>
            <w:tcW w:w="2148" w:type="dxa"/>
          </w:tcPr>
          <w:p w:rsidRPr="00C55790" w:rsidR="002A0D9D" w:rsidP="002A0AD1" w:rsidRDefault="002A0D9D" w14:paraId="15E922FE" w14:textId="24097533">
            <w:pPr>
              <w:spacing w:line="360" w:lineRule="auto"/>
              <w:jc w:val="center"/>
              <w:rPr>
                <w:rFonts w:ascii="Palatino Linotype" w:hAnsi="Palatino Linotype" w:cs="Tahoma"/>
              </w:rPr>
            </w:pPr>
            <w:r w:rsidRPr="00C86FA4">
              <w:rPr>
                <w:rFonts w:ascii="Palatino Linotype" w:hAnsi="Palatino Linotype" w:cs="Tahoma"/>
                <w:lang w:val="es-MX"/>
              </w:rPr>
              <w:lastRenderedPageBreak/>
              <w:t>No emitió agravió alguno.</w:t>
            </w:r>
          </w:p>
        </w:tc>
        <w:tc>
          <w:tcPr>
            <w:tcW w:w="2139" w:type="dxa"/>
          </w:tcPr>
          <w:p w:rsidRPr="00C55790" w:rsidR="002A0D9D" w:rsidP="002A0AD1" w:rsidRDefault="002A0D9D" w14:paraId="2BF037E7" w14:textId="4F77BF88">
            <w:pPr>
              <w:spacing w:line="360" w:lineRule="auto"/>
              <w:jc w:val="center"/>
              <w:rPr>
                <w:rFonts w:ascii="Palatino Linotype" w:hAnsi="Palatino Linotype" w:cs="Tahoma"/>
              </w:rPr>
            </w:pPr>
            <w:r w:rsidRPr="002460C0">
              <w:rPr>
                <w:rFonts w:ascii="Palatino Linotype" w:hAnsi="Palatino Linotype" w:cs="Tahoma"/>
              </w:rPr>
              <w:t>Ratificó respuesta</w:t>
            </w:r>
          </w:p>
        </w:tc>
      </w:tr>
      <w:tr w:rsidRPr="00C55790" w:rsidR="002A0D9D" w:rsidTr="00AF41C3" w14:paraId="4E7BE5E7" w14:textId="77777777">
        <w:tc>
          <w:tcPr>
            <w:tcW w:w="2591" w:type="dxa"/>
          </w:tcPr>
          <w:p w:rsidRPr="00C55790" w:rsidR="002A0D9D" w:rsidP="002A0AD1" w:rsidRDefault="002A0D9D" w14:paraId="63910477" w14:textId="3A0A1BCF">
            <w:pPr>
              <w:spacing w:line="360" w:lineRule="auto"/>
              <w:jc w:val="both"/>
              <w:rPr>
                <w:rFonts w:ascii="Palatino Linotype" w:hAnsi="Palatino Linotype" w:cs="Tahoma"/>
              </w:rPr>
            </w:pPr>
            <w:r>
              <w:rPr>
                <w:rFonts w:ascii="Palatino Linotype" w:hAnsi="Palatino Linotype" w:eastAsia="Calibri" w:cs="Tahoma"/>
                <w:iCs/>
                <w:lang w:eastAsia="es-ES_tradnl"/>
              </w:rPr>
              <w:t xml:space="preserve">11. </w:t>
            </w:r>
            <w:r w:rsidRPr="00C55790">
              <w:rPr>
                <w:rFonts w:ascii="Palatino Linotype" w:hAnsi="Palatino Linotype" w:eastAsia="Calibri" w:cs="Tahoma"/>
                <w:iCs/>
                <w:lang w:eastAsia="es-ES_tradnl"/>
              </w:rPr>
              <w:t>Las rutas de barrido y el personal que realiza dicha actividad.</w:t>
            </w:r>
          </w:p>
        </w:tc>
        <w:tc>
          <w:tcPr>
            <w:tcW w:w="2156" w:type="dxa"/>
          </w:tcPr>
          <w:p w:rsidRPr="00C55790" w:rsidR="002A0D9D" w:rsidP="002A0AD1" w:rsidRDefault="002A0D9D" w14:paraId="4D65271D" w14:textId="65B0416B">
            <w:pPr>
              <w:spacing w:line="360" w:lineRule="auto"/>
              <w:jc w:val="both"/>
              <w:rPr>
                <w:rFonts w:ascii="Palatino Linotype" w:hAnsi="Palatino Linotype" w:cs="Tahoma"/>
              </w:rPr>
            </w:pPr>
            <w:r>
              <w:rPr>
                <w:rFonts w:ascii="Palatino Linotype" w:hAnsi="Palatino Linotype" w:cs="Tahoma"/>
              </w:rPr>
              <w:t>Remitió una tabla denominada</w:t>
            </w:r>
            <w:r w:rsidRPr="00C55790">
              <w:rPr>
                <w:rFonts w:ascii="Palatino Linotype" w:hAnsi="Palatino Linotype" w:cs="Tahoma"/>
              </w:rPr>
              <w:t xml:space="preserve"> con el número económico de la unidad, vialidad y días y horario en los que presta el servicio.</w:t>
            </w:r>
          </w:p>
        </w:tc>
        <w:tc>
          <w:tcPr>
            <w:tcW w:w="2148" w:type="dxa"/>
          </w:tcPr>
          <w:p w:rsidRPr="00C55790" w:rsidR="002A0D9D" w:rsidP="002A0AD1" w:rsidRDefault="002A0D9D" w14:paraId="3C9A743A" w14:textId="77D5D0FB">
            <w:pPr>
              <w:spacing w:line="360" w:lineRule="auto"/>
              <w:jc w:val="center"/>
              <w:rPr>
                <w:rFonts w:ascii="Palatino Linotype" w:hAnsi="Palatino Linotype" w:cs="Tahoma"/>
              </w:rPr>
            </w:pPr>
            <w:r w:rsidRPr="00C86FA4">
              <w:rPr>
                <w:rFonts w:ascii="Palatino Linotype" w:hAnsi="Palatino Linotype" w:cs="Tahoma"/>
                <w:lang w:val="es-MX"/>
              </w:rPr>
              <w:t>No emitió agravió alguno.</w:t>
            </w:r>
          </w:p>
        </w:tc>
        <w:tc>
          <w:tcPr>
            <w:tcW w:w="2139" w:type="dxa"/>
          </w:tcPr>
          <w:p w:rsidRPr="00C55790" w:rsidR="002A0D9D" w:rsidP="002A0AD1" w:rsidRDefault="002A0D9D" w14:paraId="0C69B61B" w14:textId="339C40EE">
            <w:pPr>
              <w:spacing w:line="360" w:lineRule="auto"/>
              <w:jc w:val="center"/>
              <w:rPr>
                <w:rFonts w:ascii="Palatino Linotype" w:hAnsi="Palatino Linotype" w:cs="Tahoma"/>
              </w:rPr>
            </w:pPr>
            <w:r w:rsidRPr="002460C0">
              <w:rPr>
                <w:rFonts w:ascii="Palatino Linotype" w:hAnsi="Palatino Linotype" w:cs="Tahoma"/>
              </w:rPr>
              <w:t>Ratificó respuesta</w:t>
            </w:r>
          </w:p>
        </w:tc>
      </w:tr>
      <w:tr w:rsidRPr="00C55790" w:rsidR="002A0D9D" w:rsidTr="00AF41C3" w14:paraId="7689F432" w14:textId="77777777">
        <w:tc>
          <w:tcPr>
            <w:tcW w:w="2591" w:type="dxa"/>
          </w:tcPr>
          <w:p w:rsidRPr="00C55790" w:rsidR="002A0D9D" w:rsidP="002A0AD1" w:rsidRDefault="002A0D9D" w14:paraId="022F9C53" w14:textId="30D9A187">
            <w:pPr>
              <w:spacing w:line="360" w:lineRule="auto"/>
              <w:jc w:val="both"/>
              <w:rPr>
                <w:rFonts w:ascii="Palatino Linotype" w:hAnsi="Palatino Linotype" w:cs="Tahoma"/>
              </w:rPr>
            </w:pPr>
            <w:r>
              <w:rPr>
                <w:rFonts w:ascii="Palatino Linotype" w:hAnsi="Palatino Linotype" w:eastAsia="Calibri" w:cs="Tahoma"/>
                <w:iCs/>
                <w:lang w:eastAsia="es-ES_tradnl"/>
              </w:rPr>
              <w:t xml:space="preserve">12. </w:t>
            </w:r>
            <w:r w:rsidRPr="00C55790">
              <w:rPr>
                <w:rFonts w:ascii="Palatino Linotype" w:hAnsi="Palatino Linotype" w:eastAsia="Calibri" w:cs="Tahoma"/>
                <w:iCs/>
                <w:lang w:eastAsia="es-ES_tradnl"/>
              </w:rPr>
              <w:t>Las rutas de recolección diarias y los números económicos  de los camiones.</w:t>
            </w:r>
          </w:p>
        </w:tc>
        <w:tc>
          <w:tcPr>
            <w:tcW w:w="2156" w:type="dxa"/>
          </w:tcPr>
          <w:p w:rsidRPr="00C55790" w:rsidR="002A0D9D" w:rsidP="002A0AD1" w:rsidRDefault="002A0D9D" w14:paraId="778CC19D" w14:textId="021AD36C">
            <w:pPr>
              <w:spacing w:line="360" w:lineRule="auto"/>
              <w:jc w:val="both"/>
              <w:rPr>
                <w:rFonts w:ascii="Palatino Linotype" w:hAnsi="Palatino Linotype" w:cs="Tahoma"/>
              </w:rPr>
            </w:pPr>
            <w:r w:rsidRPr="00C55790">
              <w:rPr>
                <w:rFonts w:ascii="Palatino Linotype" w:hAnsi="Palatino Linotype" w:cs="Tahoma"/>
              </w:rPr>
              <w:t>Remitió las rutas de recolección de residuos</w:t>
            </w:r>
            <w:r w:rsidR="00DF21DF">
              <w:rPr>
                <w:rFonts w:ascii="Palatino Linotype" w:hAnsi="Palatino Linotype" w:cs="Tahoma"/>
              </w:rPr>
              <w:t>.</w:t>
            </w:r>
          </w:p>
        </w:tc>
        <w:tc>
          <w:tcPr>
            <w:tcW w:w="2148" w:type="dxa"/>
          </w:tcPr>
          <w:p w:rsidRPr="00C55790" w:rsidR="002A0D9D" w:rsidP="002A0AD1" w:rsidRDefault="002A0D9D" w14:paraId="6DEC9D58" w14:textId="5821BE15">
            <w:pPr>
              <w:spacing w:line="360" w:lineRule="auto"/>
              <w:jc w:val="center"/>
              <w:rPr>
                <w:rFonts w:ascii="Palatino Linotype" w:hAnsi="Palatino Linotype" w:cs="Tahoma"/>
              </w:rPr>
            </w:pPr>
            <w:r>
              <w:rPr>
                <w:rFonts w:ascii="Palatino Linotype" w:hAnsi="Palatino Linotype" w:cs="Tahoma"/>
              </w:rPr>
              <w:t>Entrega de información incompleta, respecto a las rutas de recolección.</w:t>
            </w:r>
          </w:p>
        </w:tc>
        <w:tc>
          <w:tcPr>
            <w:tcW w:w="2139" w:type="dxa"/>
          </w:tcPr>
          <w:p w:rsidRPr="00C55790" w:rsidR="002A0D9D" w:rsidP="002A0AD1" w:rsidRDefault="002A0D9D" w14:paraId="295D2CBC" w14:textId="4E3C06CB">
            <w:pPr>
              <w:spacing w:line="360" w:lineRule="auto"/>
              <w:jc w:val="center"/>
              <w:rPr>
                <w:rFonts w:ascii="Palatino Linotype" w:hAnsi="Palatino Linotype" w:cs="Tahoma"/>
              </w:rPr>
            </w:pPr>
            <w:r w:rsidRPr="002460C0">
              <w:rPr>
                <w:rFonts w:ascii="Palatino Linotype" w:hAnsi="Palatino Linotype" w:cs="Tahoma"/>
              </w:rPr>
              <w:t>Ratificó respuesta</w:t>
            </w:r>
          </w:p>
        </w:tc>
      </w:tr>
      <w:tr w:rsidRPr="00C55790" w:rsidR="002A0D9D" w:rsidTr="00AF41C3" w14:paraId="3134C6A0" w14:textId="77777777">
        <w:tc>
          <w:tcPr>
            <w:tcW w:w="2591" w:type="dxa"/>
          </w:tcPr>
          <w:p w:rsidRPr="00C55790" w:rsidR="002A0D9D" w:rsidP="002A0AD1" w:rsidRDefault="002A0D9D" w14:paraId="256A2271" w14:textId="28167CE7">
            <w:pPr>
              <w:spacing w:line="360" w:lineRule="auto"/>
              <w:jc w:val="both"/>
              <w:rPr>
                <w:rFonts w:ascii="Palatino Linotype" w:hAnsi="Palatino Linotype" w:cs="Tahoma"/>
              </w:rPr>
            </w:pPr>
            <w:r>
              <w:rPr>
                <w:rFonts w:ascii="Palatino Linotype" w:hAnsi="Palatino Linotype" w:eastAsia="Calibri" w:cs="Tahoma"/>
                <w:iCs/>
                <w:lang w:eastAsia="es-ES_tradnl"/>
              </w:rPr>
              <w:t xml:space="preserve">13. </w:t>
            </w:r>
            <w:r w:rsidRPr="00C55790">
              <w:rPr>
                <w:rFonts w:ascii="Palatino Linotype" w:hAnsi="Palatino Linotype" w:eastAsia="Calibri" w:cs="Tahoma"/>
                <w:iCs/>
                <w:lang w:eastAsia="es-ES_tradnl"/>
              </w:rPr>
              <w:t>Los pagos facultativos de la subdirección de limpia.</w:t>
            </w:r>
          </w:p>
        </w:tc>
        <w:tc>
          <w:tcPr>
            <w:tcW w:w="2156" w:type="dxa"/>
          </w:tcPr>
          <w:p w:rsidRPr="00C55790" w:rsidR="002A0D9D" w:rsidP="002A0AD1" w:rsidRDefault="002A0D9D" w14:paraId="73B821B0" w14:textId="77777777">
            <w:pPr>
              <w:spacing w:line="360" w:lineRule="auto"/>
              <w:jc w:val="both"/>
              <w:rPr>
                <w:rFonts w:ascii="Palatino Linotype" w:hAnsi="Palatino Linotype" w:cs="Tahoma"/>
              </w:rPr>
            </w:pPr>
            <w:r w:rsidRPr="00C55790">
              <w:rPr>
                <w:rFonts w:ascii="Palatino Linotype" w:hAnsi="Palatino Linotype" w:cs="Tahoma"/>
              </w:rPr>
              <w:t>Remitió una relación de pagos  anuales y semestrales por servicios facultativos, con el nombre, importe y vencimiento donde se dejó a la vista datos de nombres de particulares.</w:t>
            </w:r>
          </w:p>
        </w:tc>
        <w:tc>
          <w:tcPr>
            <w:tcW w:w="2148" w:type="dxa"/>
          </w:tcPr>
          <w:p w:rsidRPr="00C55790" w:rsidR="002A0D9D" w:rsidP="002A0AD1" w:rsidRDefault="002A0D9D" w14:paraId="79F15891" w14:textId="57F2879B">
            <w:pPr>
              <w:spacing w:line="360" w:lineRule="auto"/>
              <w:jc w:val="center"/>
              <w:rPr>
                <w:rFonts w:ascii="Palatino Linotype" w:hAnsi="Palatino Linotype" w:cs="Tahoma"/>
              </w:rPr>
            </w:pPr>
            <w:r w:rsidRPr="002A0D9D">
              <w:rPr>
                <w:rFonts w:ascii="Palatino Linotype" w:hAnsi="Palatino Linotype" w:cs="Tahoma"/>
                <w:lang w:val="es-MX"/>
              </w:rPr>
              <w:t>No emitió agravió alguno.</w:t>
            </w:r>
          </w:p>
        </w:tc>
        <w:tc>
          <w:tcPr>
            <w:tcW w:w="2139" w:type="dxa"/>
          </w:tcPr>
          <w:p w:rsidRPr="00C55790" w:rsidR="002A0D9D" w:rsidP="002A0AD1" w:rsidRDefault="002A0D9D" w14:paraId="3ADFA7CA" w14:textId="1EE724D0">
            <w:pPr>
              <w:spacing w:line="360" w:lineRule="auto"/>
              <w:jc w:val="center"/>
              <w:rPr>
                <w:rFonts w:ascii="Palatino Linotype" w:hAnsi="Palatino Linotype" w:cs="Tahoma"/>
              </w:rPr>
            </w:pPr>
            <w:r w:rsidRPr="002460C0">
              <w:rPr>
                <w:rFonts w:ascii="Palatino Linotype" w:hAnsi="Palatino Linotype" w:cs="Tahoma"/>
              </w:rPr>
              <w:t>Ratificó respuesta</w:t>
            </w:r>
          </w:p>
        </w:tc>
      </w:tr>
      <w:tr w:rsidRPr="00C55790" w:rsidR="002A0D9D" w:rsidTr="00AF41C3" w14:paraId="1E75A6EC" w14:textId="77777777">
        <w:tc>
          <w:tcPr>
            <w:tcW w:w="2591" w:type="dxa"/>
          </w:tcPr>
          <w:p w:rsidRPr="00C55790" w:rsidR="002A0D9D" w:rsidP="002A0AD1" w:rsidRDefault="002A0D9D" w14:paraId="46021066" w14:textId="1DDB1FF0">
            <w:pPr>
              <w:spacing w:line="360" w:lineRule="auto"/>
              <w:jc w:val="both"/>
              <w:rPr>
                <w:rFonts w:ascii="Palatino Linotype" w:hAnsi="Palatino Linotype" w:cs="Tahoma"/>
              </w:rPr>
            </w:pPr>
            <w:r>
              <w:rPr>
                <w:rFonts w:ascii="Palatino Linotype" w:hAnsi="Palatino Linotype" w:eastAsia="Calibri" w:cs="Tahoma"/>
                <w:iCs/>
                <w:lang w:eastAsia="es-ES_tradnl"/>
              </w:rPr>
              <w:t xml:space="preserve">14. </w:t>
            </w:r>
            <w:r w:rsidRPr="00C55790">
              <w:rPr>
                <w:rFonts w:ascii="Palatino Linotype" w:hAnsi="Palatino Linotype" w:eastAsia="Calibri" w:cs="Tahoma"/>
                <w:iCs/>
                <w:lang w:eastAsia="es-ES_tradnl"/>
              </w:rPr>
              <w:t xml:space="preserve">Con cuanta mezcla asfáltica cuenta la Dirección de Servicios </w:t>
            </w:r>
            <w:r w:rsidRPr="00C55790">
              <w:rPr>
                <w:rFonts w:ascii="Palatino Linotype" w:hAnsi="Palatino Linotype" w:eastAsia="Calibri" w:cs="Tahoma"/>
                <w:iCs/>
                <w:lang w:eastAsia="es-ES_tradnl"/>
              </w:rPr>
              <w:lastRenderedPageBreak/>
              <w:t>Públicos y el presupuesto para esta actividad.</w:t>
            </w:r>
          </w:p>
        </w:tc>
        <w:tc>
          <w:tcPr>
            <w:tcW w:w="2156" w:type="dxa"/>
          </w:tcPr>
          <w:p w:rsidRPr="00C55790" w:rsidR="002A0D9D" w:rsidP="002A0AD1" w:rsidRDefault="002A0D9D" w14:paraId="583BEEC6" w14:textId="77777777">
            <w:pPr>
              <w:spacing w:line="360" w:lineRule="auto"/>
              <w:jc w:val="both"/>
              <w:rPr>
                <w:rFonts w:ascii="Palatino Linotype" w:hAnsi="Palatino Linotype" w:cs="Tahoma"/>
              </w:rPr>
            </w:pPr>
            <w:r w:rsidRPr="00C55790">
              <w:rPr>
                <w:rFonts w:ascii="Palatino Linotype" w:hAnsi="Palatino Linotype" w:cs="Tahoma"/>
              </w:rPr>
              <w:lastRenderedPageBreak/>
              <w:t xml:space="preserve">Que no cuenta con un informe de la mezcla asfáltica debido a su aplicación es el </w:t>
            </w:r>
            <w:r w:rsidRPr="00C55790">
              <w:rPr>
                <w:rFonts w:ascii="Palatino Linotype" w:hAnsi="Palatino Linotype" w:cs="Tahoma"/>
              </w:rPr>
              <w:lastRenderedPageBreak/>
              <w:t>mismo día; con respecto al presupuesto para la mezcla asfáltica es de veinticuatro millones.</w:t>
            </w:r>
          </w:p>
        </w:tc>
        <w:tc>
          <w:tcPr>
            <w:tcW w:w="2148" w:type="dxa"/>
          </w:tcPr>
          <w:p w:rsidRPr="00C55790" w:rsidR="002A0D9D" w:rsidP="002A0AD1" w:rsidRDefault="002A0D9D" w14:paraId="0E43F3FB" w14:textId="320A289B">
            <w:pPr>
              <w:spacing w:line="360" w:lineRule="auto"/>
              <w:jc w:val="center"/>
              <w:rPr>
                <w:rFonts w:ascii="Palatino Linotype" w:hAnsi="Palatino Linotype" w:cs="Tahoma"/>
              </w:rPr>
            </w:pPr>
            <w:r>
              <w:rPr>
                <w:rFonts w:ascii="Palatino Linotype" w:hAnsi="Palatino Linotype" w:cs="Tahoma"/>
              </w:rPr>
              <w:lastRenderedPageBreak/>
              <w:t>Entrega de información incompleta.</w:t>
            </w:r>
          </w:p>
        </w:tc>
        <w:tc>
          <w:tcPr>
            <w:tcW w:w="2139" w:type="dxa"/>
          </w:tcPr>
          <w:p w:rsidRPr="00C55790" w:rsidR="002A0D9D" w:rsidP="002A0AD1" w:rsidRDefault="002A0D9D" w14:paraId="5FF393B0" w14:textId="428953E8">
            <w:pPr>
              <w:spacing w:line="360" w:lineRule="auto"/>
              <w:jc w:val="center"/>
              <w:rPr>
                <w:rFonts w:ascii="Palatino Linotype" w:hAnsi="Palatino Linotype" w:cs="Tahoma"/>
              </w:rPr>
            </w:pPr>
            <w:r w:rsidRPr="002460C0">
              <w:rPr>
                <w:rFonts w:ascii="Palatino Linotype" w:hAnsi="Palatino Linotype" w:cs="Tahoma"/>
              </w:rPr>
              <w:t>Ratificó respuesta</w:t>
            </w:r>
          </w:p>
        </w:tc>
      </w:tr>
      <w:tr w:rsidRPr="00C55790" w:rsidR="002A0D9D" w:rsidTr="00AF41C3" w14:paraId="71575F90" w14:textId="77777777">
        <w:tc>
          <w:tcPr>
            <w:tcW w:w="2591" w:type="dxa"/>
          </w:tcPr>
          <w:p w:rsidRPr="00C55790" w:rsidR="002A0D9D" w:rsidP="002A0AD1" w:rsidRDefault="002A0D9D" w14:paraId="2291795D" w14:textId="49EA6129">
            <w:pPr>
              <w:spacing w:line="360" w:lineRule="auto"/>
              <w:jc w:val="both"/>
              <w:rPr>
                <w:rFonts w:ascii="Palatino Linotype" w:hAnsi="Palatino Linotype" w:cs="Tahoma"/>
              </w:rPr>
            </w:pPr>
            <w:r>
              <w:rPr>
                <w:rFonts w:ascii="Palatino Linotype" w:hAnsi="Palatino Linotype" w:eastAsia="Calibri" w:cs="Tahoma"/>
                <w:iCs/>
                <w:lang w:eastAsia="es-ES_tradnl"/>
              </w:rPr>
              <w:t xml:space="preserve">15. </w:t>
            </w:r>
            <w:r w:rsidRPr="00C55790">
              <w:rPr>
                <w:rFonts w:ascii="Palatino Linotype" w:hAnsi="Palatino Linotype" w:eastAsia="Calibri" w:cs="Tahoma"/>
                <w:iCs/>
                <w:lang w:eastAsia="es-ES_tradnl"/>
              </w:rPr>
              <w:t xml:space="preserve">El censo de luminarias y de </w:t>
            </w:r>
            <w:r>
              <w:rPr>
                <w:rFonts w:ascii="Palatino Linotype" w:hAnsi="Palatino Linotype" w:eastAsia="Calibri" w:cs="Tahoma"/>
                <w:iCs/>
                <w:lang w:eastAsia="es-ES_tradnl"/>
              </w:rPr>
              <w:t>Derecho de Alumbrado Público.</w:t>
            </w:r>
          </w:p>
        </w:tc>
        <w:tc>
          <w:tcPr>
            <w:tcW w:w="2156" w:type="dxa"/>
          </w:tcPr>
          <w:p w:rsidRPr="00C55790" w:rsidR="002A0D9D" w:rsidP="002A0AD1" w:rsidRDefault="002A0D9D" w14:paraId="41E99F28" w14:textId="77777777">
            <w:pPr>
              <w:spacing w:line="360" w:lineRule="auto"/>
              <w:jc w:val="both"/>
              <w:rPr>
                <w:rFonts w:ascii="Palatino Linotype" w:hAnsi="Palatino Linotype" w:cs="Tahoma"/>
              </w:rPr>
            </w:pPr>
            <w:r w:rsidRPr="00C55790">
              <w:rPr>
                <w:rFonts w:ascii="Palatino Linotype" w:hAnsi="Palatino Linotype" w:cs="Tahoma"/>
              </w:rPr>
              <w:t>Remitió el Censo de alumbrado público del año dos mil diecinueve.</w:t>
            </w:r>
          </w:p>
        </w:tc>
        <w:tc>
          <w:tcPr>
            <w:tcW w:w="2148" w:type="dxa"/>
          </w:tcPr>
          <w:p w:rsidRPr="00C55790" w:rsidR="002A0D9D" w:rsidP="002A0AD1" w:rsidRDefault="002A0D9D" w14:paraId="3A8B881D" w14:textId="2D1B4C95">
            <w:pPr>
              <w:spacing w:line="360" w:lineRule="auto"/>
              <w:jc w:val="center"/>
              <w:rPr>
                <w:rFonts w:ascii="Palatino Linotype" w:hAnsi="Palatino Linotype" w:cs="Tahoma"/>
              </w:rPr>
            </w:pPr>
            <w:r w:rsidRPr="002A0D9D">
              <w:rPr>
                <w:rFonts w:ascii="Palatino Linotype" w:hAnsi="Palatino Linotype" w:cs="Tahoma"/>
                <w:lang w:val="es-MX"/>
              </w:rPr>
              <w:t>No emitió agravió alguno.</w:t>
            </w:r>
          </w:p>
        </w:tc>
        <w:tc>
          <w:tcPr>
            <w:tcW w:w="2139" w:type="dxa"/>
          </w:tcPr>
          <w:p w:rsidRPr="00C55790" w:rsidR="002A0D9D" w:rsidP="002A0AD1" w:rsidRDefault="002A0D9D" w14:paraId="15F19E6C" w14:textId="1BD971B1">
            <w:pPr>
              <w:spacing w:line="360" w:lineRule="auto"/>
              <w:jc w:val="center"/>
              <w:rPr>
                <w:rFonts w:ascii="Palatino Linotype" w:hAnsi="Palatino Linotype" w:cs="Tahoma"/>
              </w:rPr>
            </w:pPr>
            <w:r w:rsidRPr="002460C0">
              <w:rPr>
                <w:rFonts w:ascii="Palatino Linotype" w:hAnsi="Palatino Linotype" w:cs="Tahoma"/>
              </w:rPr>
              <w:t>Ratificó respuesta</w:t>
            </w:r>
          </w:p>
        </w:tc>
      </w:tr>
      <w:tr w:rsidRPr="00C55790" w:rsidR="00180790" w:rsidTr="002A0D9D" w14:paraId="22B7A8AF" w14:textId="77777777">
        <w:tc>
          <w:tcPr>
            <w:tcW w:w="2591" w:type="dxa"/>
            <w:shd w:val="clear" w:color="auto" w:fill="D9D9D9" w:themeFill="background1" w:themeFillShade="D9"/>
          </w:tcPr>
          <w:p w:rsidR="00180790" w:rsidP="002A0AD1" w:rsidRDefault="00180790" w14:paraId="79D68F0B" w14:textId="77777777">
            <w:pPr>
              <w:spacing w:line="360" w:lineRule="auto"/>
              <w:jc w:val="center"/>
              <w:rPr>
                <w:rFonts w:ascii="Palatino Linotype" w:hAnsi="Palatino Linotype" w:cs="Tahoma"/>
                <w:b/>
                <w:bCs/>
              </w:rPr>
            </w:pPr>
            <w:r w:rsidRPr="00C55790">
              <w:rPr>
                <w:rFonts w:ascii="Palatino Linotype" w:hAnsi="Palatino Linotype" w:cs="Tahoma"/>
                <w:b/>
                <w:bCs/>
              </w:rPr>
              <w:t>Solicitud</w:t>
            </w:r>
          </w:p>
          <w:p w:rsidRPr="00C55790" w:rsidR="00180790" w:rsidP="002A0AD1" w:rsidRDefault="00180790" w14:paraId="052C374A" w14:textId="571BC376">
            <w:pPr>
              <w:spacing w:line="360" w:lineRule="auto"/>
              <w:jc w:val="center"/>
              <w:rPr>
                <w:rFonts w:ascii="Palatino Linotype" w:hAnsi="Palatino Linotype" w:eastAsia="Calibri" w:cs="Tahoma"/>
                <w:iCs/>
                <w:lang w:eastAsia="es-ES_tradnl"/>
              </w:rPr>
            </w:pPr>
            <w:r w:rsidRPr="00AF41C3">
              <w:rPr>
                <w:rFonts w:ascii="Palatino Linotype" w:hAnsi="Palatino Linotype" w:cs="Tahoma"/>
                <w:b/>
                <w:bCs/>
              </w:rPr>
              <w:t>000</w:t>
            </w:r>
            <w:r>
              <w:rPr>
                <w:rFonts w:ascii="Palatino Linotype" w:hAnsi="Palatino Linotype" w:cs="Tahoma"/>
                <w:b/>
                <w:bCs/>
              </w:rPr>
              <w:t>14</w:t>
            </w:r>
            <w:r w:rsidRPr="00AF41C3">
              <w:rPr>
                <w:rFonts w:ascii="Palatino Linotype" w:hAnsi="Palatino Linotype" w:cs="Tahoma"/>
                <w:b/>
                <w:bCs/>
              </w:rPr>
              <w:t>/TLALNEPA/IP/2022</w:t>
            </w:r>
          </w:p>
        </w:tc>
        <w:tc>
          <w:tcPr>
            <w:tcW w:w="2156" w:type="dxa"/>
            <w:shd w:val="clear" w:color="auto" w:fill="D9D9D9" w:themeFill="background1" w:themeFillShade="D9"/>
          </w:tcPr>
          <w:p w:rsidRPr="00C55790" w:rsidR="00180790" w:rsidP="002A0AD1" w:rsidRDefault="00180790" w14:paraId="0C51D7F2" w14:textId="5AC6F14B">
            <w:pPr>
              <w:spacing w:line="360" w:lineRule="auto"/>
              <w:jc w:val="center"/>
              <w:rPr>
                <w:rFonts w:ascii="Palatino Linotype" w:hAnsi="Palatino Linotype" w:cs="Tahoma"/>
              </w:rPr>
            </w:pPr>
            <w:r w:rsidRPr="00C55790">
              <w:rPr>
                <w:rFonts w:ascii="Palatino Linotype" w:hAnsi="Palatino Linotype" w:cs="Tahoma"/>
                <w:b/>
                <w:bCs/>
              </w:rPr>
              <w:t>Respuesta</w:t>
            </w:r>
          </w:p>
        </w:tc>
        <w:tc>
          <w:tcPr>
            <w:tcW w:w="2148" w:type="dxa"/>
            <w:shd w:val="clear" w:color="auto" w:fill="D9D9D9" w:themeFill="background1" w:themeFillShade="D9"/>
          </w:tcPr>
          <w:p w:rsidRPr="002256FF" w:rsidR="00180790" w:rsidP="002A0AD1" w:rsidRDefault="00180790" w14:paraId="3AD60C06" w14:textId="1D23C0EF">
            <w:pPr>
              <w:spacing w:line="360" w:lineRule="auto"/>
              <w:jc w:val="center"/>
              <w:rPr>
                <w:rFonts w:ascii="Palatino Linotype" w:hAnsi="Palatino Linotype" w:cs="Tahoma"/>
              </w:rPr>
            </w:pPr>
            <w:r w:rsidRPr="00C55790">
              <w:rPr>
                <w:rFonts w:ascii="Palatino Linotype" w:hAnsi="Palatino Linotype" w:cs="Tahoma"/>
                <w:b/>
                <w:bCs/>
              </w:rPr>
              <w:t>Inconformidad</w:t>
            </w:r>
          </w:p>
        </w:tc>
        <w:tc>
          <w:tcPr>
            <w:tcW w:w="2139" w:type="dxa"/>
            <w:shd w:val="clear" w:color="auto" w:fill="D9D9D9" w:themeFill="background1" w:themeFillShade="D9"/>
          </w:tcPr>
          <w:p w:rsidR="00180790" w:rsidP="002A0AD1" w:rsidRDefault="00180790" w14:paraId="409802FE" w14:textId="7FAD5FDF">
            <w:pPr>
              <w:spacing w:line="360" w:lineRule="auto"/>
              <w:jc w:val="center"/>
              <w:rPr>
                <w:rFonts w:ascii="Palatino Linotype" w:hAnsi="Palatino Linotype" w:cs="Tahoma"/>
              </w:rPr>
            </w:pPr>
            <w:r w:rsidRPr="00C55790">
              <w:rPr>
                <w:rFonts w:ascii="Palatino Linotype" w:hAnsi="Palatino Linotype" w:cs="Tahoma"/>
                <w:b/>
                <w:bCs/>
              </w:rPr>
              <w:t>Informe Justificado</w:t>
            </w:r>
          </w:p>
        </w:tc>
      </w:tr>
      <w:tr w:rsidRPr="00C55790" w:rsidR="00180790" w:rsidTr="00AF41C3" w14:paraId="4B6BB3E8" w14:textId="77777777">
        <w:tc>
          <w:tcPr>
            <w:tcW w:w="2591" w:type="dxa"/>
          </w:tcPr>
          <w:p w:rsidRPr="00C55790" w:rsidR="00180790" w:rsidP="002A0AD1" w:rsidRDefault="00180790" w14:paraId="3FF9F858" w14:textId="4BF4A395">
            <w:pPr>
              <w:spacing w:line="360" w:lineRule="auto"/>
              <w:jc w:val="both"/>
              <w:rPr>
                <w:rFonts w:ascii="Palatino Linotype" w:hAnsi="Palatino Linotype" w:cs="Tahoma"/>
              </w:rPr>
            </w:pPr>
            <w:r>
              <w:rPr>
                <w:rFonts w:ascii="Palatino Linotype" w:hAnsi="Palatino Linotype" w:eastAsia="Calibri" w:cs="Tahoma"/>
                <w:iCs/>
                <w:lang w:eastAsia="es-ES_tradnl"/>
              </w:rPr>
              <w:t xml:space="preserve">16. </w:t>
            </w:r>
            <w:r w:rsidRPr="00C55790">
              <w:rPr>
                <w:rFonts w:ascii="Palatino Linotype" w:hAnsi="Palatino Linotype" w:eastAsia="Calibri" w:cs="Tahoma"/>
                <w:iCs/>
                <w:lang w:eastAsia="es-ES_tradnl"/>
              </w:rPr>
              <w:t xml:space="preserve">La nómina y horarios del personal </w:t>
            </w:r>
            <w:r>
              <w:rPr>
                <w:rFonts w:ascii="Palatino Linotype" w:hAnsi="Palatino Linotype" w:eastAsia="Calibri" w:cs="Tahoma"/>
                <w:iCs/>
                <w:lang w:eastAsia="es-ES_tradnl"/>
              </w:rPr>
              <w:t>adscrito a la Q</w:t>
            </w:r>
            <w:r w:rsidRPr="00C55790">
              <w:rPr>
                <w:rFonts w:ascii="Palatino Linotype" w:hAnsi="Palatino Linotype" w:eastAsia="Calibri" w:cs="Tahoma"/>
                <w:iCs/>
                <w:lang w:eastAsia="es-ES_tradnl"/>
              </w:rPr>
              <w:t>uinta Regiduría.</w:t>
            </w:r>
          </w:p>
        </w:tc>
        <w:tc>
          <w:tcPr>
            <w:tcW w:w="2156" w:type="dxa"/>
          </w:tcPr>
          <w:p w:rsidRPr="00C55790" w:rsidR="00180790" w:rsidP="002A0AD1" w:rsidRDefault="00180790" w14:paraId="73B92A7F" w14:textId="77777777">
            <w:pPr>
              <w:spacing w:line="360" w:lineRule="auto"/>
              <w:jc w:val="both"/>
              <w:rPr>
                <w:rFonts w:ascii="Palatino Linotype" w:hAnsi="Palatino Linotype" w:cs="Tahoma"/>
              </w:rPr>
            </w:pPr>
            <w:r w:rsidRPr="00C55790">
              <w:rPr>
                <w:rFonts w:ascii="Palatino Linotype" w:hAnsi="Palatino Linotype" w:cs="Tahoma"/>
              </w:rPr>
              <w:t xml:space="preserve">Informó que, en relación con la nómina  y horarios del personal adscrito a la quinta regiduría, a la fecha de ingreso de la solicitud, no se encontraba constituida la nómina correspondiente a la primera quincena de enero de dos mil veintidós;  </w:t>
            </w:r>
          </w:p>
        </w:tc>
        <w:tc>
          <w:tcPr>
            <w:tcW w:w="2148" w:type="dxa"/>
          </w:tcPr>
          <w:p w:rsidRPr="00C55790" w:rsidR="00180790" w:rsidP="002A0AD1" w:rsidRDefault="002A0D9D" w14:paraId="21A044DF" w14:textId="7F0AFC94">
            <w:pPr>
              <w:spacing w:line="360" w:lineRule="auto"/>
              <w:jc w:val="center"/>
              <w:rPr>
                <w:rFonts w:ascii="Palatino Linotype" w:hAnsi="Palatino Linotype" w:cs="Tahoma"/>
              </w:rPr>
            </w:pPr>
            <w:r w:rsidRPr="002A0D9D">
              <w:rPr>
                <w:rFonts w:ascii="Palatino Linotype" w:hAnsi="Palatino Linotype" w:cs="Tahoma"/>
                <w:lang w:val="es-MX"/>
              </w:rPr>
              <w:t>Entrega de información incompleta.</w:t>
            </w:r>
          </w:p>
        </w:tc>
        <w:tc>
          <w:tcPr>
            <w:tcW w:w="2139" w:type="dxa"/>
          </w:tcPr>
          <w:p w:rsidRPr="00C55790" w:rsidR="00180790" w:rsidP="002A0AD1" w:rsidRDefault="005857A3" w14:paraId="1C7EE6DF" w14:textId="700AEC89">
            <w:pPr>
              <w:spacing w:line="360" w:lineRule="auto"/>
              <w:jc w:val="center"/>
              <w:rPr>
                <w:rFonts w:ascii="Palatino Linotype" w:hAnsi="Palatino Linotype" w:cs="Tahoma"/>
              </w:rPr>
            </w:pPr>
            <w:r>
              <w:rPr>
                <w:rFonts w:ascii="Palatino Linotype" w:hAnsi="Palatino Linotype" w:cs="Tahoma"/>
              </w:rPr>
              <w:t>Ratificó respuesta.</w:t>
            </w:r>
          </w:p>
        </w:tc>
      </w:tr>
      <w:tr w:rsidRPr="00C55790" w:rsidR="00180790" w:rsidTr="00AF41C3" w14:paraId="3C385077" w14:textId="77777777">
        <w:tc>
          <w:tcPr>
            <w:tcW w:w="2591" w:type="dxa"/>
          </w:tcPr>
          <w:p w:rsidRPr="00C55790" w:rsidR="00180790" w:rsidP="002A0AD1" w:rsidRDefault="00180790" w14:paraId="7DE19C46" w14:textId="08563404">
            <w:pPr>
              <w:spacing w:line="360" w:lineRule="auto"/>
              <w:jc w:val="both"/>
              <w:rPr>
                <w:rFonts w:ascii="Palatino Linotype" w:hAnsi="Palatino Linotype" w:cs="Tahoma"/>
              </w:rPr>
            </w:pPr>
            <w:r>
              <w:rPr>
                <w:rFonts w:ascii="Palatino Linotype" w:hAnsi="Palatino Linotype" w:eastAsia="Calibri" w:cs="Tahoma"/>
                <w:iCs/>
                <w:lang w:eastAsia="es-ES_tradnl"/>
              </w:rPr>
              <w:t xml:space="preserve">17. </w:t>
            </w:r>
            <w:r w:rsidR="00E25EDF">
              <w:rPr>
                <w:rFonts w:ascii="Palatino Linotype" w:hAnsi="Palatino Linotype" w:eastAsia="Calibri" w:cs="Tahoma"/>
                <w:i/>
                <w:iCs/>
                <w:lang w:eastAsia="es-ES_tradnl"/>
              </w:rPr>
              <w:t xml:space="preserve">Currículum, </w:t>
            </w:r>
            <w:r w:rsidRPr="00C55790">
              <w:rPr>
                <w:rFonts w:ascii="Palatino Linotype" w:hAnsi="Palatino Linotype" w:eastAsia="Calibri" w:cs="Tahoma"/>
                <w:iCs/>
                <w:lang w:eastAsia="es-ES_tradnl"/>
              </w:rPr>
              <w:t xml:space="preserve">Cédula y </w:t>
            </w:r>
            <w:r>
              <w:rPr>
                <w:rFonts w:ascii="Palatino Linotype" w:hAnsi="Palatino Linotype" w:eastAsia="Calibri" w:cs="Tahoma"/>
                <w:iCs/>
                <w:lang w:eastAsia="es-ES_tradnl"/>
              </w:rPr>
              <w:t>T</w:t>
            </w:r>
            <w:r w:rsidRPr="00C55790">
              <w:rPr>
                <w:rFonts w:ascii="Palatino Linotype" w:hAnsi="Palatino Linotype" w:eastAsia="Calibri" w:cs="Tahoma"/>
                <w:iCs/>
                <w:lang w:eastAsia="es-ES_tradnl"/>
              </w:rPr>
              <w:t xml:space="preserve">ítulo profesional del </w:t>
            </w:r>
            <w:r>
              <w:rPr>
                <w:rFonts w:ascii="Palatino Linotype" w:hAnsi="Palatino Linotype" w:eastAsia="Calibri" w:cs="Tahoma"/>
                <w:iCs/>
                <w:lang w:eastAsia="es-ES_tradnl"/>
              </w:rPr>
              <w:t>Q</w:t>
            </w:r>
            <w:r w:rsidRPr="00C55790">
              <w:rPr>
                <w:rFonts w:ascii="Palatino Linotype" w:hAnsi="Palatino Linotype" w:eastAsia="Calibri" w:cs="Tahoma"/>
                <w:iCs/>
                <w:lang w:eastAsia="es-ES_tradnl"/>
              </w:rPr>
              <w:t>uinto Regidor.</w:t>
            </w:r>
          </w:p>
        </w:tc>
        <w:tc>
          <w:tcPr>
            <w:tcW w:w="2156" w:type="dxa"/>
          </w:tcPr>
          <w:p w:rsidRPr="00C55790" w:rsidR="00180790" w:rsidP="002A0AD1" w:rsidRDefault="00180790" w14:paraId="53353731" w14:textId="7E6AC3F3">
            <w:pPr>
              <w:spacing w:line="360" w:lineRule="auto"/>
              <w:jc w:val="both"/>
              <w:rPr>
                <w:rFonts w:ascii="Palatino Linotype" w:hAnsi="Palatino Linotype" w:cs="Tahoma"/>
              </w:rPr>
            </w:pPr>
            <w:r w:rsidRPr="00C55790">
              <w:rPr>
                <w:rFonts w:ascii="Palatino Linotype" w:hAnsi="Palatino Linotype" w:cs="Tahoma"/>
              </w:rPr>
              <w:t>Historia Académica del C. Pér</w:t>
            </w:r>
            <w:r w:rsidR="00E25EDF">
              <w:rPr>
                <w:rFonts w:ascii="Palatino Linotype" w:hAnsi="Palatino Linotype" w:cs="Tahoma"/>
              </w:rPr>
              <w:t>ez Ramírez Víctor Manuel.</w:t>
            </w:r>
          </w:p>
        </w:tc>
        <w:tc>
          <w:tcPr>
            <w:tcW w:w="2148" w:type="dxa"/>
          </w:tcPr>
          <w:p w:rsidRPr="00C55790" w:rsidR="00180790" w:rsidP="002A0AD1" w:rsidRDefault="00180790" w14:paraId="3B93461E" w14:textId="2A38CE98">
            <w:pPr>
              <w:spacing w:line="360" w:lineRule="auto"/>
              <w:jc w:val="both"/>
              <w:rPr>
                <w:rFonts w:ascii="Palatino Linotype" w:hAnsi="Palatino Linotype" w:cs="Tahoma"/>
              </w:rPr>
            </w:pPr>
            <w:r>
              <w:rPr>
                <w:rFonts w:ascii="Palatino Linotype" w:hAnsi="Palatino Linotype" w:cs="Tahoma"/>
              </w:rPr>
              <w:t>S</w:t>
            </w:r>
            <w:r w:rsidRPr="00C55790">
              <w:rPr>
                <w:rFonts w:ascii="Palatino Linotype" w:hAnsi="Palatino Linotype" w:cs="Tahoma"/>
              </w:rPr>
              <w:t xml:space="preserve">e inconformó por que le  mandaron el historial académico </w:t>
            </w:r>
            <w:r w:rsidRPr="00C55790">
              <w:rPr>
                <w:rFonts w:ascii="Palatino Linotype" w:hAnsi="Palatino Linotype" w:cs="Tahoma"/>
              </w:rPr>
              <w:lastRenderedPageBreak/>
              <w:t xml:space="preserve">del C. Víctor Manuel Pérez y se requirió </w:t>
            </w:r>
            <w:r>
              <w:rPr>
                <w:rFonts w:ascii="Palatino Linotype" w:hAnsi="Palatino Linotype" w:cs="Tahoma"/>
              </w:rPr>
              <w:t>cédula y título.</w:t>
            </w:r>
          </w:p>
        </w:tc>
        <w:tc>
          <w:tcPr>
            <w:tcW w:w="2139" w:type="dxa"/>
          </w:tcPr>
          <w:p w:rsidRPr="00C55790" w:rsidR="00180790" w:rsidP="002A0AD1" w:rsidRDefault="00180790" w14:paraId="1BF5B548" w14:textId="04F5B295">
            <w:pPr>
              <w:spacing w:line="360" w:lineRule="auto"/>
              <w:jc w:val="both"/>
              <w:rPr>
                <w:rFonts w:ascii="Palatino Linotype" w:hAnsi="Palatino Linotype" w:cs="Tahoma"/>
              </w:rPr>
            </w:pPr>
            <w:r w:rsidRPr="0023107F">
              <w:rPr>
                <w:rFonts w:ascii="Palatino Linotype" w:hAnsi="Palatino Linotype" w:cs="Tahoma"/>
              </w:rPr>
              <w:lastRenderedPageBreak/>
              <w:t xml:space="preserve">Informa que, dentro de los requisitos que marca la ley para ser </w:t>
            </w:r>
            <w:r w:rsidRPr="0023107F">
              <w:rPr>
                <w:rFonts w:ascii="Palatino Linotype" w:hAnsi="Palatino Linotype" w:cs="Tahoma"/>
              </w:rPr>
              <w:lastRenderedPageBreak/>
              <w:t>miembro de un Ayuntamiento no se encuentra el de contar con un título profesional.</w:t>
            </w:r>
          </w:p>
        </w:tc>
      </w:tr>
      <w:tr w:rsidRPr="00C55790" w:rsidR="00180790" w:rsidTr="00AF41C3" w14:paraId="6E9B1CB6" w14:textId="77777777">
        <w:tc>
          <w:tcPr>
            <w:tcW w:w="2591" w:type="dxa"/>
          </w:tcPr>
          <w:p w:rsidRPr="00C55790" w:rsidR="00180790" w:rsidP="002A0AD1" w:rsidRDefault="00180790" w14:paraId="5773BFBE" w14:textId="242304A7">
            <w:pPr>
              <w:spacing w:line="360" w:lineRule="auto"/>
              <w:jc w:val="both"/>
              <w:rPr>
                <w:rFonts w:ascii="Palatino Linotype" w:hAnsi="Palatino Linotype" w:cs="Tahoma"/>
              </w:rPr>
            </w:pPr>
            <w:r>
              <w:rPr>
                <w:rFonts w:ascii="Palatino Linotype" w:hAnsi="Palatino Linotype" w:eastAsia="Calibri" w:cs="Tahoma"/>
                <w:iCs/>
                <w:lang w:eastAsia="es-ES_tradnl"/>
              </w:rPr>
              <w:lastRenderedPageBreak/>
              <w:t xml:space="preserve">18. </w:t>
            </w:r>
            <w:r w:rsidRPr="00C55790">
              <w:rPr>
                <w:rFonts w:ascii="Palatino Linotype" w:hAnsi="Palatino Linotype" w:eastAsia="Calibri" w:cs="Tahoma"/>
                <w:iCs/>
                <w:lang w:eastAsia="es-ES_tradnl"/>
              </w:rPr>
              <w:t xml:space="preserve">Presupuesto y actividades de la </w:t>
            </w:r>
            <w:r>
              <w:rPr>
                <w:rFonts w:ascii="Palatino Linotype" w:hAnsi="Palatino Linotype" w:eastAsia="Calibri" w:cs="Tahoma"/>
                <w:iCs/>
                <w:lang w:eastAsia="es-ES_tradnl"/>
              </w:rPr>
              <w:t>Q</w:t>
            </w:r>
            <w:r w:rsidRPr="00C55790">
              <w:rPr>
                <w:rFonts w:ascii="Palatino Linotype" w:hAnsi="Palatino Linotype" w:eastAsia="Calibri" w:cs="Tahoma"/>
                <w:iCs/>
                <w:lang w:eastAsia="es-ES_tradnl"/>
              </w:rPr>
              <w:t>uinta Regiduría.</w:t>
            </w:r>
          </w:p>
        </w:tc>
        <w:tc>
          <w:tcPr>
            <w:tcW w:w="2156" w:type="dxa"/>
          </w:tcPr>
          <w:p w:rsidRPr="00C55790" w:rsidR="00180790" w:rsidP="002A0AD1" w:rsidRDefault="00180790" w14:paraId="0E8FC60D" w14:textId="501AE7C4">
            <w:pPr>
              <w:spacing w:line="360" w:lineRule="auto"/>
              <w:jc w:val="both"/>
              <w:rPr>
                <w:rFonts w:ascii="Palatino Linotype" w:hAnsi="Palatino Linotype" w:cs="Tahoma"/>
              </w:rPr>
            </w:pPr>
            <w:r w:rsidRPr="00801E98">
              <w:rPr>
                <w:rFonts w:ascii="Palatino Linotype" w:hAnsi="Palatino Linotype" w:cs="Tahoma"/>
              </w:rPr>
              <w:t>En</w:t>
            </w:r>
            <w:r w:rsidRPr="00C55790">
              <w:rPr>
                <w:rFonts w:ascii="Palatino Linotype" w:hAnsi="Palatino Linotype" w:cs="Tahoma"/>
              </w:rPr>
              <w:t xml:space="preserve"> relación al presupuesto asignado a la </w:t>
            </w:r>
            <w:r>
              <w:rPr>
                <w:rFonts w:ascii="Palatino Linotype" w:hAnsi="Palatino Linotype" w:cs="Tahoma"/>
              </w:rPr>
              <w:t>Quinta R</w:t>
            </w:r>
            <w:r w:rsidRPr="00C55790">
              <w:rPr>
                <w:rFonts w:ascii="Palatino Linotype" w:hAnsi="Palatino Linotype" w:cs="Tahoma"/>
              </w:rPr>
              <w:t>egiduría, se informa que este se incluye en el presupuesto de egresos, mismo que tiene como fecha límite el veinticinco de febrero para su aprobación, por lo que no es posible atender este punto.</w:t>
            </w:r>
          </w:p>
        </w:tc>
        <w:tc>
          <w:tcPr>
            <w:tcW w:w="2148" w:type="dxa"/>
          </w:tcPr>
          <w:p w:rsidRPr="00C55790" w:rsidR="00180790" w:rsidP="002A0AD1" w:rsidRDefault="00486165" w14:paraId="3CAD9506" w14:textId="2A3D2028">
            <w:pPr>
              <w:spacing w:line="360" w:lineRule="auto"/>
              <w:jc w:val="center"/>
              <w:rPr>
                <w:rFonts w:ascii="Palatino Linotype" w:hAnsi="Palatino Linotype" w:cs="Tahoma"/>
              </w:rPr>
            </w:pPr>
            <w:r w:rsidRPr="00486165">
              <w:rPr>
                <w:rFonts w:ascii="Palatino Linotype" w:hAnsi="Palatino Linotype" w:cs="Tahoma"/>
                <w:lang w:val="es-MX"/>
              </w:rPr>
              <w:t>Entrega de información incompleta.</w:t>
            </w:r>
          </w:p>
        </w:tc>
        <w:tc>
          <w:tcPr>
            <w:tcW w:w="2139" w:type="dxa"/>
          </w:tcPr>
          <w:p w:rsidRPr="00C55790" w:rsidR="00180790" w:rsidP="002A0AD1" w:rsidRDefault="00180790" w14:paraId="6A3AD8C6" w14:textId="13053FA3">
            <w:pPr>
              <w:spacing w:line="360" w:lineRule="auto"/>
              <w:jc w:val="both"/>
              <w:rPr>
                <w:rFonts w:ascii="Palatino Linotype" w:hAnsi="Palatino Linotype" w:cs="Tahoma"/>
              </w:rPr>
            </w:pPr>
            <w:r w:rsidRPr="0023107F">
              <w:rPr>
                <w:rFonts w:ascii="Palatino Linotype" w:hAnsi="Palatino Linotype" w:cs="Tahoma"/>
              </w:rPr>
              <w:t>Manifestó que el hoy Recurrente no expresó inconformidad relacionada con el presupuesto asignado a la Quinta Regiduría.</w:t>
            </w:r>
          </w:p>
        </w:tc>
      </w:tr>
      <w:bookmarkEnd w:id="1"/>
    </w:tbl>
    <w:p w:rsidR="008712CA" w:rsidP="002A0AD1" w:rsidRDefault="008712CA" w14:paraId="35F6257C" w14:textId="77777777">
      <w:pPr>
        <w:spacing w:line="360" w:lineRule="auto"/>
        <w:jc w:val="both"/>
        <w:rPr>
          <w:rFonts w:ascii="Palatino Linotype" w:hAnsi="Palatino Linotype" w:cs="Tahoma"/>
          <w:sz w:val="22"/>
          <w:szCs w:val="24"/>
          <w:lang w:val="es-ES"/>
        </w:rPr>
      </w:pPr>
    </w:p>
    <w:p w:rsidRPr="00E837C8" w:rsidR="00161CBA" w:rsidP="002A0AD1" w:rsidRDefault="00486165" w14:paraId="3C56244B" w14:textId="4F8D7C40">
      <w:pPr>
        <w:spacing w:line="360" w:lineRule="auto"/>
        <w:jc w:val="both"/>
        <w:rPr>
          <w:rFonts w:ascii="Palatino Linotype" w:hAnsi="Palatino Linotype" w:cs="Tahoma"/>
          <w:bCs/>
          <w:iCs/>
          <w:sz w:val="22"/>
          <w:szCs w:val="22"/>
        </w:rPr>
      </w:pPr>
      <w:r>
        <w:rPr>
          <w:rFonts w:ascii="Palatino Linotype" w:hAnsi="Palatino Linotype" w:cs="Tahoma"/>
          <w:sz w:val="22"/>
          <w:szCs w:val="24"/>
          <w:lang w:val="es-ES"/>
        </w:rPr>
        <w:t>C</w:t>
      </w:r>
      <w:r w:rsidR="00161CBA">
        <w:rPr>
          <w:rFonts w:ascii="Palatino Linotype" w:hAnsi="Palatino Linotype" w:cs="Tahoma"/>
          <w:sz w:val="22"/>
          <w:szCs w:val="24"/>
          <w:lang w:val="es-ES"/>
        </w:rPr>
        <w:t xml:space="preserve">omo se logra observar, el Particular únicamente se agravió por la entrega de información incompleta, respecto a los puntos 3, 4, 6, </w:t>
      </w:r>
      <w:r w:rsidR="007C5355">
        <w:rPr>
          <w:rFonts w:ascii="Palatino Linotype" w:hAnsi="Palatino Linotype" w:cs="Tahoma"/>
          <w:sz w:val="22"/>
          <w:szCs w:val="24"/>
          <w:lang w:val="es-ES"/>
        </w:rPr>
        <w:t xml:space="preserve">7, </w:t>
      </w:r>
      <w:r w:rsidR="00161CBA">
        <w:rPr>
          <w:rFonts w:ascii="Palatino Linotype" w:hAnsi="Palatino Linotype" w:cs="Tahoma"/>
          <w:sz w:val="22"/>
          <w:szCs w:val="24"/>
          <w:lang w:val="es-ES"/>
        </w:rPr>
        <w:t xml:space="preserve">8, 9, 12, 14, 16, 17 y 18; </w:t>
      </w:r>
      <w:r w:rsidR="00161CBA">
        <w:rPr>
          <w:rFonts w:ascii="Palatino Linotype" w:hAnsi="Palatino Linotype" w:cs="Tahoma"/>
          <w:bCs/>
          <w:iCs/>
          <w:sz w:val="22"/>
          <w:szCs w:val="22"/>
        </w:rPr>
        <w:t>p</w:t>
      </w:r>
      <w:r w:rsidRPr="00E837C8" w:rsidR="00161CBA">
        <w:rPr>
          <w:rFonts w:ascii="Palatino Linotype" w:hAnsi="Palatino Linotype" w:cs="Tahoma"/>
          <w:bCs/>
          <w:iCs/>
          <w:sz w:val="22"/>
          <w:szCs w:val="22"/>
        </w:rPr>
        <w:t xml:space="preserve">or lo que, </w:t>
      </w:r>
      <w:r w:rsidRPr="00E837C8" w:rsidR="00161CBA">
        <w:rPr>
          <w:rFonts w:ascii="Palatino Linotype" w:hAnsi="Palatino Linotype" w:cs="Tahoma"/>
          <w:b/>
          <w:iCs/>
          <w:sz w:val="22"/>
          <w:szCs w:val="22"/>
        </w:rPr>
        <w:t xml:space="preserve">no se hará pronunciamiento alguno </w:t>
      </w:r>
      <w:r w:rsidR="00663526">
        <w:rPr>
          <w:rFonts w:ascii="Palatino Linotype" w:hAnsi="Palatino Linotype" w:cs="Tahoma"/>
          <w:b/>
          <w:iCs/>
          <w:sz w:val="22"/>
          <w:szCs w:val="22"/>
        </w:rPr>
        <w:t xml:space="preserve">de los puntos 1, 2, 5, </w:t>
      </w:r>
      <w:r w:rsidR="005857A3">
        <w:rPr>
          <w:rFonts w:ascii="Palatino Linotype" w:hAnsi="Palatino Linotype" w:cs="Tahoma"/>
          <w:b/>
          <w:iCs/>
          <w:sz w:val="22"/>
          <w:szCs w:val="22"/>
        </w:rPr>
        <w:t xml:space="preserve">7, </w:t>
      </w:r>
      <w:r w:rsidR="00663526">
        <w:rPr>
          <w:rFonts w:ascii="Palatino Linotype" w:hAnsi="Palatino Linotype" w:cs="Tahoma"/>
          <w:b/>
          <w:iCs/>
          <w:sz w:val="22"/>
          <w:szCs w:val="22"/>
        </w:rPr>
        <w:t>10, 11, 13 y 15,</w:t>
      </w:r>
      <w:r w:rsidR="00161CBA">
        <w:rPr>
          <w:rFonts w:ascii="Palatino Linotype" w:hAnsi="Palatino Linotype" w:cs="Tahoma"/>
          <w:b/>
          <w:iCs/>
          <w:sz w:val="22"/>
          <w:szCs w:val="22"/>
        </w:rPr>
        <w:t xml:space="preserve"> </w:t>
      </w:r>
      <w:r w:rsidRPr="00E837C8" w:rsidR="00161CBA">
        <w:rPr>
          <w:rFonts w:ascii="Palatino Linotype" w:hAnsi="Palatino Linotype" w:cs="Tahoma"/>
          <w:bCs/>
          <w:iCs/>
          <w:sz w:val="22"/>
          <w:szCs w:val="22"/>
        </w:rPr>
        <w:t xml:space="preserve">de conformidad con el artículo 195 de la Ley de Transparencia y Acceso a la Información Pública del Estado de México y Municipios, con relación con el diverso 195, fracción IV, de Código de Procedimientos Administrativos del Estado de México, que establece que será improcedente el recurso contra </w:t>
      </w:r>
      <w:r w:rsidRPr="00E837C8" w:rsidR="00161CBA">
        <w:rPr>
          <w:rFonts w:ascii="Palatino Linotype" w:hAnsi="Palatino Linotype" w:cs="Tahoma"/>
          <w:b/>
          <w:bCs/>
          <w:iCs/>
          <w:sz w:val="22"/>
          <w:szCs w:val="22"/>
        </w:rPr>
        <w:t>los actos que se hayan consentido tácitamente,</w:t>
      </w:r>
      <w:r w:rsidRPr="00E837C8" w:rsidR="00161CBA">
        <w:rPr>
          <w:rFonts w:ascii="Palatino Linotype" w:hAnsi="Palatino Linotype" w:cs="Tahoma"/>
          <w:bCs/>
          <w:iCs/>
          <w:sz w:val="22"/>
          <w:szCs w:val="22"/>
        </w:rPr>
        <w:t xml:space="preserve"> entendiéndose por estos cuando el agravio no se haya promovido en el plazo señalado para el efecto.</w:t>
      </w:r>
    </w:p>
    <w:p w:rsidRPr="00E837C8" w:rsidR="00161CBA" w:rsidP="002A0AD1" w:rsidRDefault="00161CBA" w14:paraId="4FBB1774" w14:textId="77777777">
      <w:pPr>
        <w:spacing w:line="360" w:lineRule="auto"/>
        <w:jc w:val="both"/>
        <w:rPr>
          <w:rFonts w:ascii="Palatino Linotype" w:hAnsi="Palatino Linotype" w:cs="Tahoma"/>
          <w:bCs/>
          <w:sz w:val="22"/>
          <w:szCs w:val="22"/>
        </w:rPr>
      </w:pPr>
    </w:p>
    <w:p w:rsidRPr="00E837C8" w:rsidR="00161CBA" w:rsidP="002A0AD1" w:rsidRDefault="00161CBA" w14:paraId="577F9E8C" w14:textId="77777777">
      <w:pPr>
        <w:spacing w:line="360" w:lineRule="auto"/>
        <w:jc w:val="both"/>
        <w:rPr>
          <w:rFonts w:ascii="Palatino Linotype" w:hAnsi="Palatino Linotype" w:cs="Tahoma"/>
          <w:bCs/>
          <w:iCs/>
          <w:sz w:val="22"/>
          <w:szCs w:val="22"/>
        </w:rPr>
      </w:pPr>
      <w:r w:rsidRPr="00E837C8">
        <w:rPr>
          <w:rFonts w:ascii="Palatino Linotype" w:hAnsi="Palatino Linotype" w:cs="Tahoma"/>
          <w:bCs/>
          <w:iCs/>
          <w:sz w:val="22"/>
          <w:szCs w:val="22"/>
        </w:rPr>
        <w:t xml:space="preserve">De la misma manera resulta aplicable el criterio sostenido por el Poder Judicial de la Federación de rubro </w:t>
      </w:r>
      <w:r w:rsidRPr="00E837C8">
        <w:rPr>
          <w:rFonts w:ascii="Palatino Linotype" w:hAnsi="Palatino Linotype" w:cs="Tahoma"/>
          <w:b/>
          <w:bCs/>
          <w:iCs/>
          <w:sz w:val="22"/>
          <w:szCs w:val="22"/>
        </w:rPr>
        <w:t>ACTOS CONSENTIDOS TÁCITAMENTE</w:t>
      </w:r>
      <w:r w:rsidRPr="00E837C8">
        <w:rPr>
          <w:rFonts w:ascii="Palatino Linotype" w:hAnsi="Palatino Linotype" w:cs="Tahoma"/>
          <w:bCs/>
          <w:iCs/>
          <w:sz w:val="22"/>
          <w:szCs w:val="22"/>
        </w:rPr>
        <w:t>, 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rsidRPr="00E837C8" w:rsidR="00161CBA" w:rsidP="002A0AD1" w:rsidRDefault="00161CBA" w14:paraId="55F23FCB" w14:textId="77777777">
      <w:pPr>
        <w:spacing w:line="360" w:lineRule="auto"/>
        <w:jc w:val="both"/>
        <w:rPr>
          <w:rFonts w:ascii="Palatino Linotype" w:hAnsi="Palatino Linotype" w:cs="Tahoma"/>
          <w:bCs/>
          <w:iCs/>
          <w:sz w:val="22"/>
          <w:szCs w:val="22"/>
        </w:rPr>
      </w:pPr>
    </w:p>
    <w:p w:rsidRPr="00E837C8" w:rsidR="00161CBA" w:rsidP="002A0AD1" w:rsidRDefault="00161CBA" w14:paraId="49862DE8" w14:textId="77777777">
      <w:pPr>
        <w:spacing w:line="360" w:lineRule="auto"/>
        <w:jc w:val="both"/>
        <w:rPr>
          <w:rFonts w:ascii="Palatino Linotype" w:hAnsi="Palatino Linotype" w:cs="Tahoma"/>
          <w:bCs/>
          <w:iCs/>
          <w:sz w:val="22"/>
          <w:szCs w:val="22"/>
        </w:rPr>
      </w:pPr>
      <w:r w:rsidRPr="00E837C8">
        <w:rPr>
          <w:rFonts w:ascii="Palatino Linotype" w:hAnsi="Palatino Linotype" w:cs="Tahoma"/>
          <w:bCs/>
          <w:iCs/>
          <w:sz w:val="22"/>
          <w:szCs w:val="22"/>
        </w:rPr>
        <w:t>De acuerdo con el criterio en comento, en el caso de que la Solicitante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w:t>
      </w:r>
      <w:r w:rsidRPr="00E837C8">
        <w:rPr>
          <w:rFonts w:ascii="Palatino Linotype" w:hAnsi="Palatino Linotype" w:cs="Tahoma"/>
          <w:b/>
          <w:bCs/>
          <w:iCs/>
          <w:sz w:val="22"/>
          <w:szCs w:val="22"/>
        </w:rPr>
        <w:t xml:space="preserve"> quedaron firmes. </w:t>
      </w:r>
    </w:p>
    <w:p w:rsidRPr="00E837C8" w:rsidR="00161CBA" w:rsidP="002A0AD1" w:rsidRDefault="00161CBA" w14:paraId="3B9BEAFC" w14:textId="77777777">
      <w:pPr>
        <w:spacing w:line="360" w:lineRule="auto"/>
        <w:jc w:val="both"/>
        <w:rPr>
          <w:rFonts w:ascii="Palatino Linotype" w:hAnsi="Palatino Linotype" w:cs="Tahoma"/>
          <w:bCs/>
          <w:iCs/>
          <w:sz w:val="22"/>
          <w:szCs w:val="22"/>
        </w:rPr>
      </w:pPr>
    </w:p>
    <w:p w:rsidRPr="00E837C8" w:rsidR="00161CBA" w:rsidP="002A0AD1" w:rsidRDefault="00161CBA" w14:paraId="679286E2" w14:textId="77777777">
      <w:pPr>
        <w:spacing w:line="360" w:lineRule="auto"/>
        <w:jc w:val="both"/>
        <w:rPr>
          <w:rFonts w:ascii="Palatino Linotype" w:hAnsi="Palatino Linotype" w:cs="Tahoma"/>
          <w:bCs/>
          <w:iCs/>
          <w:sz w:val="22"/>
          <w:szCs w:val="22"/>
        </w:rPr>
      </w:pPr>
      <w:r w:rsidRPr="00E837C8">
        <w:rPr>
          <w:rFonts w:ascii="Palatino Linotype" w:hAnsi="Palatino Linotype" w:cs="Tahoma"/>
          <w:bCs/>
          <w:iCs/>
          <w:sz w:val="22"/>
          <w:szCs w:val="22"/>
        </w:rPr>
        <w:t>Asimismo, resulta relevante traer a colación el Criterio 01/20, emitido por el Instituto Nacional de Transparencia, Acceso a la Información y Protección de Datos Personales, que establece lo siguiente:</w:t>
      </w:r>
    </w:p>
    <w:p w:rsidRPr="00E837C8" w:rsidR="00161CBA" w:rsidP="002A0AD1" w:rsidRDefault="00161CBA" w14:paraId="7B4D74EC" w14:textId="77777777">
      <w:pPr>
        <w:spacing w:line="360" w:lineRule="auto"/>
        <w:jc w:val="both"/>
        <w:rPr>
          <w:rFonts w:ascii="Palatino Linotype" w:hAnsi="Palatino Linotype" w:cs="Tahoma"/>
          <w:bCs/>
          <w:iCs/>
          <w:sz w:val="22"/>
          <w:szCs w:val="22"/>
        </w:rPr>
      </w:pPr>
    </w:p>
    <w:p w:rsidRPr="00E837C8" w:rsidR="00161CBA" w:rsidP="002A0AD1" w:rsidRDefault="00161CBA" w14:paraId="658B865B" w14:textId="77777777">
      <w:pPr>
        <w:spacing w:line="360" w:lineRule="auto"/>
        <w:ind w:left="567" w:right="567"/>
        <w:jc w:val="both"/>
        <w:rPr>
          <w:rFonts w:ascii="Palatino Linotype" w:hAnsi="Palatino Linotype" w:cs="Tahoma"/>
          <w:bCs/>
          <w:i/>
        </w:rPr>
      </w:pPr>
      <w:r w:rsidRPr="00E837C8">
        <w:rPr>
          <w:rFonts w:ascii="Palatino Linotype" w:hAnsi="Palatino Linotype" w:cs="Tahoma"/>
          <w:b/>
          <w:bCs/>
          <w:i/>
        </w:rPr>
        <w:t xml:space="preserve">“Actos consentidos tácitamente. Improcedencia de su análisis. </w:t>
      </w:r>
      <w:r w:rsidRPr="00E837C8">
        <w:rPr>
          <w:rFonts w:ascii="Palatino Linotype" w:hAnsi="Palatino Linotype" w:cs="Tahoma"/>
          <w:bCs/>
          <w:i/>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rsidRPr="00E837C8" w:rsidR="00161CBA" w:rsidP="002A0AD1" w:rsidRDefault="00161CBA" w14:paraId="34AE3E61" w14:textId="77777777">
      <w:pPr>
        <w:spacing w:line="360" w:lineRule="auto"/>
        <w:jc w:val="both"/>
        <w:rPr>
          <w:rFonts w:ascii="Palatino Linotype" w:hAnsi="Palatino Linotype" w:cs="Tahoma"/>
          <w:bCs/>
          <w:iCs/>
          <w:sz w:val="22"/>
          <w:szCs w:val="22"/>
        </w:rPr>
      </w:pPr>
    </w:p>
    <w:p w:rsidRPr="00E837C8" w:rsidR="00161CBA" w:rsidP="002A0AD1" w:rsidRDefault="00161CBA" w14:paraId="1B9BE99B" w14:textId="27F44568">
      <w:pPr>
        <w:spacing w:line="360" w:lineRule="auto"/>
        <w:jc w:val="both"/>
        <w:rPr>
          <w:rFonts w:ascii="Palatino Linotype" w:hAnsi="Palatino Linotype" w:cs="Tahoma"/>
          <w:bCs/>
          <w:iCs/>
          <w:sz w:val="22"/>
          <w:szCs w:val="22"/>
        </w:rPr>
      </w:pPr>
      <w:r w:rsidRPr="00E837C8">
        <w:rPr>
          <w:rFonts w:ascii="Palatino Linotype" w:hAnsi="Palatino Linotype" w:cs="Tahoma"/>
          <w:bCs/>
          <w:iCs/>
          <w:sz w:val="22"/>
          <w:szCs w:val="22"/>
        </w:rPr>
        <w:t xml:space="preserve">Conforme al Criterio establecido, es improcedente entrar al análisis de las partes de la respuesta del Sujeto Obligado que no fueron impugnadas por el Recurrente; por lo que, en el </w:t>
      </w:r>
      <w:r w:rsidRPr="00E837C8">
        <w:rPr>
          <w:rFonts w:ascii="Palatino Linotype" w:hAnsi="Palatino Linotype" w:cs="Tahoma"/>
          <w:bCs/>
          <w:iCs/>
          <w:sz w:val="22"/>
          <w:szCs w:val="22"/>
        </w:rPr>
        <w:lastRenderedPageBreak/>
        <w:t xml:space="preserve">presente caso, se tiene por consentida la información </w:t>
      </w:r>
      <w:r w:rsidR="00663526">
        <w:rPr>
          <w:rFonts w:ascii="Palatino Linotype" w:hAnsi="Palatino Linotype" w:cs="Tahoma"/>
          <w:bCs/>
          <w:iCs/>
          <w:sz w:val="22"/>
          <w:szCs w:val="22"/>
        </w:rPr>
        <w:t xml:space="preserve">proporcionada respecto a los puntos </w:t>
      </w:r>
      <w:r w:rsidRPr="00663526" w:rsidR="00663526">
        <w:rPr>
          <w:rFonts w:ascii="Palatino Linotype" w:hAnsi="Palatino Linotype" w:cs="Tahoma"/>
          <w:bCs/>
          <w:iCs/>
          <w:sz w:val="22"/>
          <w:szCs w:val="22"/>
        </w:rPr>
        <w:t>1, 2, 5, 10, 11, 13 y 15</w:t>
      </w:r>
      <w:r w:rsidR="00663526">
        <w:rPr>
          <w:rFonts w:ascii="Palatino Linotype" w:hAnsi="Palatino Linotype" w:cs="Tahoma"/>
          <w:bCs/>
          <w:iCs/>
          <w:sz w:val="22"/>
          <w:szCs w:val="22"/>
        </w:rPr>
        <w:t>.</w:t>
      </w:r>
    </w:p>
    <w:p w:rsidRPr="00E837C8" w:rsidR="00161CBA" w:rsidP="002A0AD1" w:rsidRDefault="00161CBA" w14:paraId="475D9508" w14:textId="77777777">
      <w:pPr>
        <w:spacing w:line="360" w:lineRule="auto"/>
        <w:jc w:val="both"/>
        <w:rPr>
          <w:rFonts w:ascii="Palatino Linotype" w:hAnsi="Palatino Linotype" w:cs="Tahoma"/>
          <w:bCs/>
          <w:sz w:val="22"/>
          <w:szCs w:val="22"/>
        </w:rPr>
      </w:pPr>
    </w:p>
    <w:p w:rsidR="00161CBA" w:rsidP="002A0AD1" w:rsidRDefault="00161CBA" w14:paraId="6C2B36CF" w14:textId="77777777">
      <w:pPr>
        <w:spacing w:line="360" w:lineRule="auto"/>
        <w:jc w:val="both"/>
        <w:rPr>
          <w:rFonts w:ascii="Palatino Linotype" w:hAnsi="Palatino Linotype" w:eastAsia="Calibri" w:cs="Tahoma"/>
          <w:bCs/>
          <w:color w:val="000000" w:themeColor="text1"/>
          <w:sz w:val="22"/>
          <w:szCs w:val="24"/>
          <w:lang w:eastAsia="en-US"/>
        </w:rPr>
      </w:pPr>
      <w:r w:rsidRPr="00E837C8">
        <w:rPr>
          <w:rFonts w:ascii="Palatino Linotype" w:hAnsi="Palatino Linotype" w:eastAsia="Calibri" w:cs="Tahoma"/>
          <w:iCs/>
          <w:color w:val="000000" w:themeColor="text1"/>
          <w:sz w:val="22"/>
          <w:szCs w:val="24"/>
          <w:lang w:eastAsia="en-US"/>
        </w:rPr>
        <w:t>Lo anterior, se desprende de las documentales que obran en los expedientes de referencia, materia de la presente resolución, consistente en: la solicitud de acceso a la información;</w:t>
      </w:r>
      <w:r>
        <w:rPr>
          <w:rFonts w:ascii="Palatino Linotype" w:hAnsi="Palatino Linotype" w:eastAsia="Calibri" w:cs="Tahoma"/>
          <w:iCs/>
          <w:color w:val="000000" w:themeColor="text1"/>
          <w:sz w:val="22"/>
          <w:szCs w:val="24"/>
          <w:lang w:eastAsia="en-US"/>
        </w:rPr>
        <w:t xml:space="preserve"> la respuesta;</w:t>
      </w:r>
      <w:r w:rsidRPr="00E837C8">
        <w:rPr>
          <w:rFonts w:ascii="Palatino Linotype" w:hAnsi="Palatino Linotype" w:eastAsia="Calibri" w:cs="Tahoma"/>
          <w:iCs/>
          <w:color w:val="000000" w:themeColor="text1"/>
          <w:sz w:val="22"/>
          <w:szCs w:val="24"/>
          <w:lang w:eastAsia="en-US"/>
        </w:rPr>
        <w:t xml:space="preserve"> el escrito recursal</w:t>
      </w:r>
      <w:r>
        <w:rPr>
          <w:rFonts w:ascii="Palatino Linotype" w:hAnsi="Palatino Linotype" w:eastAsia="Calibri" w:cs="Tahoma"/>
          <w:iCs/>
          <w:color w:val="000000" w:themeColor="text1"/>
          <w:sz w:val="22"/>
          <w:szCs w:val="24"/>
          <w:lang w:eastAsia="en-US"/>
        </w:rPr>
        <w:t xml:space="preserve"> y</w:t>
      </w:r>
      <w:r w:rsidRPr="00E837C8">
        <w:rPr>
          <w:rFonts w:ascii="Palatino Linotype" w:hAnsi="Palatino Linotype" w:eastAsia="Calibri" w:cs="Tahoma"/>
          <w:iCs/>
          <w:color w:val="000000" w:themeColor="text1"/>
          <w:sz w:val="22"/>
          <w:szCs w:val="24"/>
          <w:lang w:eastAsia="en-US"/>
        </w:rPr>
        <w:t xml:space="preserve"> el Informe Justificado; </w:t>
      </w:r>
      <w:r w:rsidRPr="00E837C8">
        <w:rPr>
          <w:rFonts w:ascii="Palatino Linotype" w:hAnsi="Palatino Linotype" w:eastAsia="Calibri" w:cs="Tahoma"/>
          <w:bCs/>
          <w:color w:val="000000" w:themeColor="text1"/>
          <w:sz w:val="22"/>
          <w:szCs w:val="24"/>
          <w:lang w:eastAsia="en-US"/>
        </w:rPr>
        <w:t>instrumentales que se toman en cuenta a efecto de resolver el presente medio de impugnación, conforme a lo dispuesto por el artículo 185, fracción IV, de la Ley de Transparencia y Acceso a la Información Pública del Estado de México y Municipios.</w:t>
      </w:r>
    </w:p>
    <w:p w:rsidR="00486165" w:rsidP="002A0AD1" w:rsidRDefault="00486165" w14:paraId="499DF81D" w14:textId="77777777">
      <w:pPr>
        <w:spacing w:line="360" w:lineRule="auto"/>
        <w:jc w:val="both"/>
        <w:rPr>
          <w:rFonts w:ascii="Palatino Linotype" w:hAnsi="Palatino Linotype" w:cs="Tahoma"/>
          <w:sz w:val="22"/>
          <w:szCs w:val="24"/>
          <w:lang w:val="es-ES"/>
        </w:rPr>
      </w:pPr>
    </w:p>
    <w:p w:rsidRPr="000B4DAA" w:rsidR="007B1DE8" w:rsidP="002A0AD1" w:rsidRDefault="002730FC" w14:paraId="09104735" w14:textId="3D088A83">
      <w:pPr>
        <w:spacing w:line="360" w:lineRule="auto"/>
        <w:jc w:val="both"/>
        <w:rPr>
          <w:rFonts w:ascii="Palatino Linotype" w:hAnsi="Palatino Linotype" w:cs="Tahoma"/>
          <w:bCs/>
          <w:sz w:val="22"/>
          <w:szCs w:val="22"/>
        </w:rPr>
      </w:pPr>
      <w:bookmarkStart w:name="_Hlk75437850" w:id="2"/>
      <w:r w:rsidRPr="00C55790">
        <w:rPr>
          <w:rFonts w:ascii="Palatino Linotype" w:hAnsi="Palatino Linotype" w:cs="Tahoma"/>
          <w:iCs/>
          <w:sz w:val="22"/>
          <w:szCs w:val="22"/>
        </w:rPr>
        <w:t xml:space="preserve">Lo anterior, se desprende de las documentales que obran en los expedientes de referencia, materia de la presente resolución, consistente en: </w:t>
      </w:r>
      <w:r w:rsidRPr="00C55790" w:rsidR="00F34856">
        <w:rPr>
          <w:rFonts w:ascii="Palatino Linotype" w:hAnsi="Palatino Linotype" w:eastAsia="Calibri" w:cs="Tahoma"/>
          <w:sz w:val="22"/>
          <w:szCs w:val="22"/>
          <w:lang w:eastAsia="es-ES_tradnl"/>
        </w:rPr>
        <w:t>las solicitudes de acceso a la información</w:t>
      </w:r>
      <w:r w:rsidRPr="00C55790" w:rsidR="002924C7">
        <w:rPr>
          <w:rFonts w:ascii="Palatino Linotype" w:hAnsi="Palatino Linotype" w:eastAsia="Calibri" w:cs="Tahoma"/>
          <w:sz w:val="22"/>
          <w:szCs w:val="22"/>
          <w:lang w:eastAsia="es-ES_tradnl"/>
        </w:rPr>
        <w:t>; las respuestas entregadas;</w:t>
      </w:r>
      <w:r w:rsidRPr="00C55790" w:rsidR="00F34856">
        <w:rPr>
          <w:rFonts w:ascii="Palatino Linotype" w:hAnsi="Palatino Linotype" w:eastAsia="Calibri" w:cs="Tahoma"/>
          <w:sz w:val="22"/>
          <w:szCs w:val="22"/>
          <w:lang w:eastAsia="es-ES_tradnl"/>
        </w:rPr>
        <w:t xml:space="preserve"> los escritos </w:t>
      </w:r>
      <w:r w:rsidRPr="00C55790" w:rsidR="00BD5952">
        <w:rPr>
          <w:rFonts w:ascii="Palatino Linotype" w:hAnsi="Palatino Linotype" w:eastAsia="Calibri" w:cs="Tahoma"/>
          <w:sz w:val="22"/>
          <w:szCs w:val="22"/>
          <w:lang w:eastAsia="es-ES_tradnl"/>
        </w:rPr>
        <w:t>recursales y</w:t>
      </w:r>
      <w:r w:rsidRPr="00C55790" w:rsidR="00F34856">
        <w:rPr>
          <w:rFonts w:ascii="Palatino Linotype" w:hAnsi="Palatino Linotype" w:eastAsia="Calibri" w:cs="Tahoma"/>
          <w:sz w:val="22"/>
          <w:szCs w:val="22"/>
          <w:lang w:eastAsia="es-ES_tradnl"/>
        </w:rPr>
        <w:t xml:space="preserve"> los Informes Justificados </w:t>
      </w:r>
      <w:r w:rsidRPr="00C55790" w:rsidR="00BD5952">
        <w:rPr>
          <w:rFonts w:ascii="Palatino Linotype" w:hAnsi="Palatino Linotype" w:eastAsia="Calibri" w:cs="Tahoma"/>
          <w:sz w:val="22"/>
          <w:szCs w:val="22"/>
          <w:lang w:eastAsia="es-ES_tradnl"/>
        </w:rPr>
        <w:t>del Sujeto Obligado</w:t>
      </w:r>
      <w:r w:rsidRPr="00C55790">
        <w:rPr>
          <w:rFonts w:ascii="Palatino Linotype" w:hAnsi="Palatino Linotype" w:cs="Tahoma"/>
          <w:iCs/>
          <w:sz w:val="22"/>
          <w:szCs w:val="22"/>
        </w:rPr>
        <w:t xml:space="preserve">; </w:t>
      </w:r>
      <w:r w:rsidRPr="00C55790">
        <w:rPr>
          <w:rFonts w:ascii="Palatino Linotype"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bookmarkEnd w:id="2"/>
    <w:p w:rsidRPr="000B4DAA" w:rsidR="003D00A2" w:rsidP="002A0AD1" w:rsidRDefault="003D00A2" w14:paraId="502EB6D2" w14:textId="77777777">
      <w:pPr>
        <w:spacing w:line="360" w:lineRule="auto"/>
        <w:jc w:val="both"/>
        <w:rPr>
          <w:rFonts w:ascii="Palatino Linotype" w:hAnsi="Palatino Linotype" w:eastAsia="Calibri" w:cs="Tahoma"/>
          <w:sz w:val="22"/>
          <w:szCs w:val="22"/>
          <w:lang w:eastAsia="es-ES_tradnl"/>
        </w:rPr>
      </w:pPr>
    </w:p>
    <w:p w:rsidRPr="000B4DAA" w:rsidR="007B1DE8" w:rsidP="002A0AD1" w:rsidRDefault="007B1DE8" w14:paraId="50887220" w14:textId="77777777">
      <w:pPr>
        <w:spacing w:line="360" w:lineRule="auto"/>
        <w:jc w:val="both"/>
        <w:rPr>
          <w:rFonts w:ascii="Palatino Linotype" w:hAnsi="Palatino Linotype" w:cs="Tahoma"/>
          <w:b/>
          <w:bCs/>
          <w:iCs/>
          <w:sz w:val="22"/>
          <w:szCs w:val="22"/>
        </w:rPr>
      </w:pPr>
      <w:r w:rsidRPr="000B4DAA">
        <w:rPr>
          <w:rFonts w:ascii="Palatino Linotype" w:hAnsi="Palatino Linotype" w:cs="Tahoma"/>
          <w:b/>
          <w:bCs/>
          <w:iCs/>
          <w:sz w:val="22"/>
          <w:szCs w:val="22"/>
        </w:rPr>
        <w:t>CUARTO. Marco normativo aplicable en materia de transparencia y acceso a la información pública.</w:t>
      </w:r>
    </w:p>
    <w:p w:rsidRPr="000B4DAA" w:rsidR="007B1DE8" w:rsidP="002A0AD1" w:rsidRDefault="007B1DE8" w14:paraId="1D8F2678" w14:textId="6EAFF113">
      <w:pPr>
        <w:autoSpaceDE w:val="0"/>
        <w:autoSpaceDN w:val="0"/>
        <w:adjustRightInd w:val="0"/>
        <w:spacing w:line="360" w:lineRule="auto"/>
        <w:jc w:val="both"/>
        <w:rPr>
          <w:rFonts w:ascii="Palatino Linotype" w:hAnsi="Palatino Linotype" w:cs="Tahoma"/>
          <w:bCs/>
          <w:iCs/>
          <w:sz w:val="22"/>
          <w:szCs w:val="22"/>
        </w:rPr>
      </w:pPr>
    </w:p>
    <w:p w:rsidRPr="000B4DAA" w:rsidR="007B1DE8" w:rsidP="002A0AD1" w:rsidRDefault="007B1DE8" w14:paraId="17C39234" w14:textId="77777777">
      <w:pPr>
        <w:widowControl w:val="0"/>
        <w:spacing w:line="360" w:lineRule="auto"/>
        <w:jc w:val="both"/>
        <w:rPr>
          <w:rFonts w:ascii="Palatino Linotype" w:hAnsi="Palatino Linotype" w:cs="Tahoma"/>
          <w:bCs/>
          <w:iCs/>
          <w:sz w:val="22"/>
          <w:szCs w:val="22"/>
        </w:rPr>
      </w:pPr>
      <w:r w:rsidRPr="000B4DAA">
        <w:rPr>
          <w:rFonts w:ascii="Palatino Linotype" w:hAnsi="Palatino Linotype" w:cs="Tahoma"/>
          <w:bCs/>
          <w:iCs/>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0B4DAA" w:rsidR="007B1DE8" w:rsidP="002A0AD1" w:rsidRDefault="007B1DE8" w14:paraId="44CC88BE" w14:textId="77777777">
      <w:pPr>
        <w:spacing w:line="360" w:lineRule="auto"/>
        <w:jc w:val="both"/>
        <w:rPr>
          <w:rFonts w:ascii="Palatino Linotype" w:hAnsi="Palatino Linotype" w:cs="Tahoma"/>
          <w:bCs/>
          <w:iCs/>
          <w:sz w:val="22"/>
          <w:szCs w:val="22"/>
        </w:rPr>
      </w:pPr>
    </w:p>
    <w:p w:rsidRPr="000B4DAA" w:rsidR="007B1DE8" w:rsidP="002A0AD1" w:rsidRDefault="007B1DE8" w14:paraId="75A6AF2C" w14:textId="77777777">
      <w:pPr>
        <w:spacing w:line="360" w:lineRule="auto"/>
        <w:jc w:val="both"/>
        <w:rPr>
          <w:rFonts w:ascii="Palatino Linotype" w:hAnsi="Palatino Linotype" w:cs="Tahoma"/>
          <w:bCs/>
          <w:iCs/>
          <w:sz w:val="22"/>
          <w:szCs w:val="22"/>
        </w:rPr>
      </w:pPr>
      <w:r w:rsidRPr="000B4DAA">
        <w:rPr>
          <w:rFonts w:ascii="Palatino Linotype" w:hAnsi="Palatino Linotype" w:cs="Tahoma"/>
          <w:bCs/>
          <w:iCs/>
          <w:sz w:val="22"/>
          <w:szCs w:val="22"/>
        </w:rPr>
        <w:lastRenderedPageBreak/>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0B4DAA" w:rsidR="007B1DE8" w:rsidP="002A0AD1" w:rsidRDefault="007B1DE8" w14:paraId="169B1622" w14:textId="77777777">
      <w:pPr>
        <w:spacing w:line="360" w:lineRule="auto"/>
        <w:jc w:val="both"/>
        <w:rPr>
          <w:rFonts w:ascii="Palatino Linotype" w:hAnsi="Palatino Linotype" w:cs="Tahoma"/>
          <w:bCs/>
          <w:iCs/>
          <w:sz w:val="22"/>
          <w:szCs w:val="22"/>
        </w:rPr>
      </w:pPr>
    </w:p>
    <w:p w:rsidRPr="000B4DAA" w:rsidR="007B1DE8" w:rsidP="002A0AD1" w:rsidRDefault="007B1DE8" w14:paraId="56ACE699" w14:textId="77777777">
      <w:pPr>
        <w:spacing w:line="360" w:lineRule="auto"/>
        <w:jc w:val="both"/>
        <w:rPr>
          <w:rFonts w:ascii="Palatino Linotype" w:hAnsi="Palatino Linotype" w:cs="Tahoma"/>
          <w:bCs/>
          <w:iCs/>
          <w:sz w:val="22"/>
          <w:szCs w:val="22"/>
        </w:rPr>
      </w:pPr>
      <w:r w:rsidRPr="000B4DAA">
        <w:rPr>
          <w:rFonts w:ascii="Palatino Linotype" w:hAnsi="Palatino Linotype" w:cs="Tahoma"/>
          <w:bCs/>
          <w:iCs/>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0B4DAA" w:rsidR="007B1DE8" w:rsidP="002A0AD1" w:rsidRDefault="007B1DE8" w14:paraId="42176A07" w14:textId="77777777">
      <w:pPr>
        <w:spacing w:line="360" w:lineRule="auto"/>
        <w:jc w:val="both"/>
        <w:rPr>
          <w:rFonts w:ascii="Palatino Linotype" w:hAnsi="Palatino Linotype" w:cs="Tahoma"/>
          <w:bCs/>
          <w:iCs/>
          <w:sz w:val="22"/>
          <w:szCs w:val="22"/>
        </w:rPr>
      </w:pPr>
    </w:p>
    <w:p w:rsidRPr="000B4DAA" w:rsidR="007B1DE8" w:rsidP="002A0AD1" w:rsidRDefault="007B1DE8" w14:paraId="174B5E58" w14:textId="77777777">
      <w:pPr>
        <w:spacing w:line="360" w:lineRule="auto"/>
        <w:jc w:val="both"/>
        <w:rPr>
          <w:rFonts w:ascii="Palatino Linotype" w:hAnsi="Palatino Linotype" w:cs="Tahoma"/>
          <w:bCs/>
          <w:iCs/>
          <w:sz w:val="22"/>
          <w:szCs w:val="22"/>
        </w:rPr>
      </w:pPr>
      <w:r w:rsidRPr="000B4DAA">
        <w:rPr>
          <w:rFonts w:ascii="Palatino Linotype" w:hAnsi="Palatino Linotype" w:cs="Tahoma"/>
          <w:bCs/>
          <w:iCs/>
          <w:sz w:val="22"/>
          <w:szCs w:val="22"/>
        </w:rPr>
        <w:t>Por su parte, la Ley de Transparencia y Acceso a la Información Pública del Estado de México y Municipios (Reglamentaria del artículo 5° de la Constitución Local), establece lo siguiente:</w:t>
      </w:r>
    </w:p>
    <w:p w:rsidRPr="000B4DAA" w:rsidR="007B1DE8" w:rsidP="002A0AD1" w:rsidRDefault="007B1DE8" w14:paraId="416F1A9A" w14:textId="77777777">
      <w:pPr>
        <w:spacing w:line="360" w:lineRule="auto"/>
        <w:jc w:val="both"/>
        <w:rPr>
          <w:rFonts w:ascii="Palatino Linotype" w:hAnsi="Palatino Linotype" w:cs="Tahoma"/>
          <w:bCs/>
          <w:iCs/>
          <w:sz w:val="22"/>
          <w:szCs w:val="22"/>
        </w:rPr>
      </w:pPr>
    </w:p>
    <w:p w:rsidRPr="000B4DAA" w:rsidR="007B1DE8" w:rsidP="002A0AD1" w:rsidRDefault="007B1DE8" w14:paraId="5E5C6E78" w14:textId="77777777">
      <w:pPr>
        <w:spacing w:line="360" w:lineRule="auto"/>
        <w:jc w:val="both"/>
        <w:rPr>
          <w:rFonts w:ascii="Palatino Linotype" w:hAnsi="Palatino Linotype" w:cs="Tahoma"/>
          <w:bCs/>
          <w:iCs/>
          <w:sz w:val="22"/>
          <w:szCs w:val="22"/>
        </w:rPr>
      </w:pPr>
      <w:r w:rsidRPr="000B4DAA">
        <w:rPr>
          <w:rFonts w:ascii="Palatino Linotype" w:hAnsi="Palatino Linotype" w:cs="Tahoma"/>
          <w:bCs/>
          <w:iCs/>
          <w:sz w:val="22"/>
          <w:szCs w:val="22"/>
        </w:rPr>
        <w:t>El artículo 12, que, quienes generen, recopilen, administren, manejen, procesen, archiven o conserven información pública serán responsables de la misma.</w:t>
      </w:r>
    </w:p>
    <w:p w:rsidRPr="000B4DAA" w:rsidR="007B1DE8" w:rsidP="002A0AD1" w:rsidRDefault="007B1DE8" w14:paraId="1B06DA59" w14:textId="77777777">
      <w:pPr>
        <w:spacing w:line="360" w:lineRule="auto"/>
        <w:jc w:val="both"/>
        <w:rPr>
          <w:rFonts w:ascii="Palatino Linotype" w:hAnsi="Palatino Linotype" w:cs="Tahoma"/>
          <w:bCs/>
          <w:iCs/>
          <w:sz w:val="22"/>
          <w:szCs w:val="22"/>
        </w:rPr>
      </w:pPr>
    </w:p>
    <w:p w:rsidRPr="000B4DAA" w:rsidR="007B1DE8" w:rsidP="002A0AD1" w:rsidRDefault="007B1DE8" w14:paraId="70F33942" w14:textId="77777777">
      <w:pPr>
        <w:spacing w:line="360" w:lineRule="auto"/>
        <w:jc w:val="both"/>
        <w:rPr>
          <w:rFonts w:ascii="Palatino Linotype" w:hAnsi="Palatino Linotype" w:cs="Tahoma"/>
          <w:bCs/>
          <w:iCs/>
          <w:sz w:val="22"/>
          <w:szCs w:val="22"/>
        </w:rPr>
      </w:pPr>
      <w:r w:rsidRPr="000B4DAA">
        <w:rPr>
          <w:rFonts w:ascii="Palatino Linotype" w:hAnsi="Palatino Linotype" w:cs="Tahoma"/>
          <w:bCs/>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Pr="000B4DAA" w:rsidR="007B1DE8" w:rsidP="002A0AD1" w:rsidRDefault="007B1DE8" w14:paraId="3DE88A45" w14:textId="77777777">
      <w:pPr>
        <w:spacing w:line="360" w:lineRule="auto"/>
        <w:jc w:val="both"/>
        <w:rPr>
          <w:rFonts w:ascii="Palatino Linotype" w:hAnsi="Palatino Linotype" w:cs="Tahoma"/>
          <w:bCs/>
          <w:iCs/>
          <w:sz w:val="22"/>
          <w:szCs w:val="22"/>
        </w:rPr>
      </w:pPr>
    </w:p>
    <w:p w:rsidRPr="000B4DAA" w:rsidR="007B1DE8" w:rsidP="002A0AD1" w:rsidRDefault="007B1DE8" w14:paraId="1D0D451F" w14:textId="77777777">
      <w:pPr>
        <w:spacing w:line="360" w:lineRule="auto"/>
        <w:jc w:val="both"/>
        <w:rPr>
          <w:rFonts w:ascii="Palatino Linotype" w:hAnsi="Palatino Linotype" w:cs="Tahoma"/>
          <w:bCs/>
          <w:iCs/>
          <w:sz w:val="22"/>
          <w:szCs w:val="22"/>
        </w:rPr>
      </w:pPr>
      <w:r w:rsidRPr="000B4DAA">
        <w:rPr>
          <w:rFonts w:ascii="Palatino Linotype" w:hAnsi="Palatino Linotype" w:cs="Tahoma"/>
          <w:bCs/>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0B4DAA" w:rsidR="007B1DE8" w:rsidP="002A0AD1" w:rsidRDefault="007B1DE8" w14:paraId="212177C0" w14:textId="646B2B2D">
      <w:pPr>
        <w:spacing w:line="360" w:lineRule="auto"/>
        <w:jc w:val="both"/>
        <w:rPr>
          <w:rFonts w:ascii="Palatino Linotype" w:hAnsi="Palatino Linotype" w:cs="Tahoma"/>
          <w:bCs/>
          <w:iCs/>
          <w:sz w:val="22"/>
          <w:szCs w:val="22"/>
        </w:rPr>
      </w:pPr>
    </w:p>
    <w:p w:rsidRPr="000B4DAA" w:rsidR="005939A9" w:rsidP="002A0AD1" w:rsidRDefault="005939A9" w14:paraId="1DA21AE8" w14:textId="77777777">
      <w:pPr>
        <w:spacing w:line="360" w:lineRule="auto"/>
        <w:jc w:val="both"/>
        <w:rPr>
          <w:rFonts w:ascii="Palatino Linotype" w:hAnsi="Palatino Linotype" w:cs="Tahoma"/>
          <w:b/>
          <w:bCs/>
          <w:color w:val="000000"/>
          <w:sz w:val="22"/>
          <w:szCs w:val="22"/>
        </w:rPr>
      </w:pPr>
      <w:bookmarkStart w:name="_Hlk75437898" w:id="3"/>
      <w:r w:rsidRPr="000B4DAA">
        <w:rPr>
          <w:rFonts w:ascii="Palatino Linotype" w:hAnsi="Palatino Linotype" w:cs="Tahoma"/>
          <w:b/>
          <w:bCs/>
          <w:color w:val="000000"/>
          <w:sz w:val="22"/>
          <w:szCs w:val="22"/>
        </w:rPr>
        <w:lastRenderedPageBreak/>
        <w:t>QUINTO. Estudio de Fondo.</w:t>
      </w:r>
    </w:p>
    <w:p w:rsidRPr="000B4DAA" w:rsidR="005939A9" w:rsidP="002A0AD1" w:rsidRDefault="005939A9" w14:paraId="6EEEE901" w14:textId="77777777">
      <w:pPr>
        <w:tabs>
          <w:tab w:val="left" w:pos="2100"/>
        </w:tabs>
        <w:spacing w:line="360" w:lineRule="auto"/>
        <w:jc w:val="both"/>
        <w:rPr>
          <w:rFonts w:ascii="Palatino Linotype" w:hAnsi="Palatino Linotype" w:cs="Tahoma"/>
          <w:sz w:val="22"/>
          <w:szCs w:val="22"/>
          <w:shd w:val="clear" w:color="auto" w:fill="FFFFFF"/>
        </w:rPr>
      </w:pPr>
    </w:p>
    <w:p w:rsidRPr="000B4DAA" w:rsidR="005939A9" w:rsidP="002A0AD1" w:rsidRDefault="005939A9" w14:paraId="5E6DCA71" w14:textId="4E64E1EB">
      <w:pPr>
        <w:spacing w:line="360" w:lineRule="auto"/>
        <w:jc w:val="both"/>
        <w:rPr>
          <w:rFonts w:ascii="Palatino Linotype" w:hAnsi="Palatino Linotype" w:eastAsia="Calibri" w:cs="Tahoma"/>
          <w:bCs/>
          <w:sz w:val="22"/>
          <w:szCs w:val="22"/>
          <w:lang w:eastAsia="en-US"/>
        </w:rPr>
      </w:pPr>
      <w:r w:rsidRPr="000B4DAA">
        <w:rPr>
          <w:rFonts w:ascii="Palatino Linotype" w:hAnsi="Palatino Linotype" w:eastAsia="Calibri" w:cs="Tahoma"/>
          <w:bCs/>
          <w:sz w:val="22"/>
          <w:szCs w:val="22"/>
          <w:lang w:eastAsia="en-US"/>
        </w:rPr>
        <w:t xml:space="preserve">Expuestas las posturas de las partes, se procede al análisis del agravio hecho valer por el ahora Recurrente, </w:t>
      </w:r>
      <w:r w:rsidR="00947A50">
        <w:rPr>
          <w:rFonts w:ascii="Palatino Linotype" w:hAnsi="Palatino Linotype" w:eastAsia="Calibri" w:cs="Tahoma"/>
          <w:bCs/>
          <w:sz w:val="22"/>
          <w:szCs w:val="22"/>
          <w:lang w:eastAsia="en-US"/>
        </w:rPr>
        <w:t>referente a la entrega de información incompleta.</w:t>
      </w:r>
    </w:p>
    <w:p w:rsidRPr="000B4DAA" w:rsidR="005939A9" w:rsidP="002A0AD1" w:rsidRDefault="005939A9" w14:paraId="34FC2D4A" w14:textId="77777777">
      <w:pPr>
        <w:spacing w:line="360" w:lineRule="auto"/>
        <w:jc w:val="both"/>
        <w:rPr>
          <w:rFonts w:ascii="Palatino Linotype" w:hAnsi="Palatino Linotype" w:eastAsia="Calibri" w:cs="Tahoma"/>
          <w:bCs/>
          <w:sz w:val="22"/>
          <w:szCs w:val="22"/>
          <w:lang w:eastAsia="en-US"/>
        </w:rPr>
      </w:pPr>
    </w:p>
    <w:p w:rsidRPr="000B4DAA" w:rsidR="005939A9" w:rsidP="002A0AD1" w:rsidRDefault="005939A9" w14:paraId="63186F8E" w14:textId="527D3BEA">
      <w:pPr>
        <w:spacing w:line="360" w:lineRule="auto"/>
        <w:jc w:val="both"/>
        <w:rPr>
          <w:rFonts w:ascii="Palatino Linotype" w:hAnsi="Palatino Linotype" w:cs="Tahoma"/>
          <w:sz w:val="22"/>
          <w:szCs w:val="22"/>
          <w:lang w:val="es-ES"/>
        </w:rPr>
      </w:pPr>
      <w:r w:rsidRPr="000B4DAA">
        <w:rPr>
          <w:rFonts w:ascii="Palatino Linotype" w:hAnsi="Palatino Linotype" w:cs="Tahoma"/>
          <w:sz w:val="22"/>
          <w:szCs w:val="22"/>
          <w:lang w:val="es-ES"/>
        </w:rPr>
        <w:t xml:space="preserve">Conforme a lo anterior, se logra advertir que el Sujeto Obligado, </w:t>
      </w:r>
      <w:r w:rsidRPr="000B4DAA">
        <w:rPr>
          <w:rFonts w:ascii="Palatino Linotype" w:hAnsi="Palatino Linotype" w:cs="Tahoma"/>
          <w:b/>
          <w:sz w:val="22"/>
          <w:szCs w:val="22"/>
          <w:lang w:val="es-ES"/>
        </w:rPr>
        <w:t>cuenta con competencia para conocer de la información solicitada;</w:t>
      </w:r>
      <w:r w:rsidRPr="000B4DAA">
        <w:rPr>
          <w:rFonts w:ascii="Palatino Linotype" w:hAnsi="Palatino Linotype" w:cs="Tahoma"/>
          <w:sz w:val="22"/>
          <w:szCs w:val="22"/>
          <w:lang w:val="es-ES"/>
        </w:rPr>
        <w:t xml:space="preserve"> en ese contexto, cabe precisar que de las constancias que obran en el expediente, se logró advertir que el Sujeto Obligado turnó la solicitud de información a </w:t>
      </w:r>
      <w:r w:rsidRPr="000B4DAA" w:rsidR="00BB0103">
        <w:rPr>
          <w:rFonts w:ascii="Palatino Linotype" w:hAnsi="Palatino Linotype" w:cs="Tahoma"/>
          <w:sz w:val="22"/>
          <w:szCs w:val="22"/>
          <w:lang w:val="es-ES"/>
        </w:rPr>
        <w:t>la</w:t>
      </w:r>
      <w:r w:rsidRPr="000B4DAA" w:rsidR="001E1B5B">
        <w:rPr>
          <w:rFonts w:ascii="Palatino Linotype" w:hAnsi="Palatino Linotype" w:cs="Tahoma"/>
          <w:sz w:val="22"/>
          <w:szCs w:val="22"/>
          <w:lang w:val="es-ES"/>
        </w:rPr>
        <w:t xml:space="preserve"> </w:t>
      </w:r>
      <w:r w:rsidR="00947A50">
        <w:rPr>
          <w:rFonts w:ascii="Palatino Linotype" w:hAnsi="Palatino Linotype" w:cs="Tahoma"/>
          <w:sz w:val="22"/>
          <w:szCs w:val="22"/>
          <w:lang w:val="es-ES"/>
        </w:rPr>
        <w:t xml:space="preserve">Tesorería Municipal, la </w:t>
      </w:r>
      <w:r w:rsidRPr="000B4DAA" w:rsidR="00E83D7B">
        <w:rPr>
          <w:rFonts w:ascii="Palatino Linotype" w:hAnsi="Palatino Linotype" w:cs="Tahoma"/>
          <w:sz w:val="22"/>
          <w:szCs w:val="22"/>
          <w:lang w:val="es-ES"/>
        </w:rPr>
        <w:t>Dirección de Administración, la Dirección Jurídica, la Dirección de Servicios Públicos y  la Dirección de Sustentabilidad Ambiental</w:t>
      </w:r>
      <w:r w:rsidRPr="000B4DAA">
        <w:rPr>
          <w:rFonts w:ascii="Palatino Linotype" w:hAnsi="Palatino Linotype" w:cs="Tahoma"/>
          <w:sz w:val="22"/>
          <w:szCs w:val="22"/>
        </w:rPr>
        <w:t xml:space="preserve">, por lo que, es </w:t>
      </w:r>
      <w:r w:rsidRPr="000B4DAA">
        <w:rPr>
          <w:rFonts w:ascii="Palatino Linotype" w:hAnsi="Palatino Linotype" w:cs="Tahoma"/>
          <w:bCs/>
          <w:sz w:val="22"/>
          <w:szCs w:val="22"/>
        </w:rPr>
        <w:t xml:space="preserve">necesario hacer referencia </w:t>
      </w:r>
      <w:r w:rsidRPr="000B4DAA">
        <w:rPr>
          <w:rFonts w:ascii="Palatino Linotype" w:hAnsi="Palatino Linotype" w:cs="Tahoma"/>
          <w:sz w:val="22"/>
          <w:szCs w:val="22"/>
        </w:rPr>
        <w:t xml:space="preserve">al </w:t>
      </w:r>
      <w:r w:rsidRPr="000B4DAA">
        <w:rPr>
          <w:rFonts w:ascii="Palatino Linotype" w:hAnsi="Palatino Linotype" w:cs="Tahoma"/>
          <w:b/>
          <w:sz w:val="22"/>
          <w:szCs w:val="22"/>
        </w:rPr>
        <w:t>procedimiento de búsqueda que deben de seguir los Sujetos Obligados para localizar la información</w:t>
      </w:r>
      <w:r w:rsidRPr="000B4DAA">
        <w:rPr>
          <w:rFonts w:ascii="Palatino Linotype" w:hAnsi="Palatino Linotype" w:cs="Tahoma"/>
          <w:sz w:val="22"/>
          <w:szCs w:val="22"/>
        </w:rPr>
        <w:t>, el cual se encuentra previsto en los artículos</w:t>
      </w:r>
      <w:r w:rsidRPr="000B4DAA">
        <w:rPr>
          <w:rFonts w:ascii="Palatino Linotype" w:hAnsi="Palatino Linotype" w:cs="Tahoma"/>
          <w:bCs/>
          <w:sz w:val="22"/>
          <w:szCs w:val="22"/>
        </w:rPr>
        <w:t xml:space="preserve"> 160 y 162 de la Ley de Transparencia y Acceso a la Información Pública del Estado de México y Municipios,  mismo que es el siguiente:</w:t>
      </w:r>
    </w:p>
    <w:p w:rsidRPr="000B4DAA" w:rsidR="005939A9" w:rsidP="002A0AD1" w:rsidRDefault="005939A9" w14:paraId="3B7C8BCE" w14:textId="77777777">
      <w:pPr>
        <w:spacing w:line="360" w:lineRule="auto"/>
        <w:jc w:val="both"/>
        <w:rPr>
          <w:rFonts w:ascii="Palatino Linotype" w:hAnsi="Palatino Linotype" w:cs="Tahoma"/>
          <w:sz w:val="22"/>
          <w:szCs w:val="22"/>
          <w:lang w:val="es-ES"/>
        </w:rPr>
      </w:pPr>
    </w:p>
    <w:p w:rsidRPr="000B4DAA" w:rsidR="005939A9" w:rsidP="002A0AD1" w:rsidRDefault="005939A9" w14:paraId="340C22EC" w14:textId="77777777">
      <w:pPr>
        <w:numPr>
          <w:ilvl w:val="0"/>
          <w:numId w:val="2"/>
        </w:numPr>
        <w:spacing w:line="360" w:lineRule="auto"/>
        <w:jc w:val="both"/>
        <w:rPr>
          <w:rFonts w:ascii="Palatino Linotype" w:hAnsi="Palatino Linotype" w:cs="Tahoma"/>
          <w:bCs/>
          <w:sz w:val="22"/>
          <w:szCs w:val="22"/>
          <w:lang w:val="es-ES"/>
        </w:rPr>
      </w:pPr>
      <w:r w:rsidRPr="000B4DAA">
        <w:rPr>
          <w:rFonts w:ascii="Palatino Linotype" w:hAnsi="Palatino Linotype" w:cs="Tahoma"/>
          <w:bCs/>
          <w:sz w:val="22"/>
          <w:szCs w:val="22"/>
          <w:lang w:val="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rsidRPr="000B4DAA" w:rsidR="005939A9" w:rsidP="002A0AD1" w:rsidRDefault="005939A9" w14:paraId="50A47D58" w14:textId="77777777">
      <w:pPr>
        <w:spacing w:line="360" w:lineRule="auto"/>
        <w:jc w:val="both"/>
        <w:rPr>
          <w:rFonts w:ascii="Palatino Linotype" w:hAnsi="Palatino Linotype" w:cs="Tahoma"/>
          <w:bCs/>
          <w:sz w:val="22"/>
          <w:szCs w:val="22"/>
          <w:lang w:val="es-ES"/>
        </w:rPr>
      </w:pPr>
    </w:p>
    <w:p w:rsidRPr="000B4DAA" w:rsidR="005939A9" w:rsidP="002A0AD1" w:rsidRDefault="005939A9" w14:paraId="516968FE" w14:textId="77777777">
      <w:pPr>
        <w:numPr>
          <w:ilvl w:val="0"/>
          <w:numId w:val="2"/>
        </w:numPr>
        <w:spacing w:line="360" w:lineRule="auto"/>
        <w:jc w:val="both"/>
        <w:rPr>
          <w:rFonts w:ascii="Palatino Linotype" w:hAnsi="Palatino Linotype" w:cs="Tahoma"/>
          <w:bCs/>
          <w:sz w:val="22"/>
          <w:szCs w:val="22"/>
          <w:lang w:val="es-ES"/>
        </w:rPr>
      </w:pPr>
      <w:r w:rsidRPr="000B4DAA">
        <w:rPr>
          <w:rFonts w:ascii="Palatino Linotype" w:hAnsi="Palatino Linotype" w:cs="Tahoma"/>
          <w:bCs/>
          <w:sz w:val="22"/>
          <w:szCs w:val="22"/>
          <w:lang w:val="es-E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rsidR="00DF21DF" w:rsidP="002A0AD1" w:rsidRDefault="00DF21DF" w14:paraId="2596D3E3" w14:textId="77777777">
      <w:pPr>
        <w:spacing w:line="360" w:lineRule="auto"/>
        <w:jc w:val="both"/>
        <w:rPr>
          <w:rFonts w:ascii="Palatino Linotype" w:hAnsi="Palatino Linotype" w:cs="Tahoma"/>
          <w:bCs/>
          <w:sz w:val="22"/>
          <w:szCs w:val="22"/>
        </w:rPr>
      </w:pPr>
    </w:p>
    <w:p w:rsidRPr="000B4DAA" w:rsidR="005939A9" w:rsidP="002A0AD1" w:rsidRDefault="00DF21DF" w14:paraId="60CB54B9" w14:textId="3117E6BE">
      <w:pPr>
        <w:spacing w:line="360" w:lineRule="auto"/>
        <w:jc w:val="both"/>
        <w:rPr>
          <w:rFonts w:ascii="Palatino Linotype" w:hAnsi="Palatino Linotype" w:cs="Tahoma"/>
          <w:bCs/>
          <w:sz w:val="22"/>
          <w:szCs w:val="22"/>
        </w:rPr>
      </w:pPr>
      <w:r>
        <w:rPr>
          <w:rFonts w:ascii="Palatino Linotype" w:hAnsi="Palatino Linotype" w:cs="Tahoma"/>
          <w:bCs/>
          <w:sz w:val="22"/>
          <w:szCs w:val="22"/>
        </w:rPr>
        <w:t>Así</w:t>
      </w:r>
      <w:r w:rsidRPr="000B4DAA" w:rsidR="005939A9">
        <w:rPr>
          <w:rFonts w:ascii="Palatino Linotype" w:hAnsi="Palatino Linotype" w:cs="Tahoma"/>
          <w:bCs/>
          <w:sz w:val="22"/>
          <w:szCs w:val="22"/>
        </w:rPr>
        <w:t xml:space="preserve">, a efecto de verificar sí se cumplió el procedimiento de búsqueda realizado por el Ayuntamiento de </w:t>
      </w:r>
      <w:r w:rsidRPr="000B4DAA" w:rsidR="00E83D7B">
        <w:rPr>
          <w:rFonts w:ascii="Palatino Linotype" w:hAnsi="Palatino Linotype" w:cs="Tahoma"/>
          <w:bCs/>
          <w:sz w:val="22"/>
          <w:szCs w:val="22"/>
        </w:rPr>
        <w:t>Tlalnepantla</w:t>
      </w:r>
      <w:r w:rsidRPr="000B4DAA" w:rsidR="005939A9">
        <w:rPr>
          <w:rFonts w:ascii="Palatino Linotype" w:hAnsi="Palatino Linotype" w:cs="Tahoma"/>
          <w:bCs/>
          <w:sz w:val="22"/>
          <w:szCs w:val="22"/>
        </w:rPr>
        <w:t xml:space="preserve">, para lo cual, se trae a colación el Bando Municipal de </w:t>
      </w:r>
      <w:r w:rsidRPr="000B4DAA" w:rsidR="00E83D7B">
        <w:rPr>
          <w:rFonts w:ascii="Palatino Linotype" w:hAnsi="Palatino Linotype" w:cs="Tahoma"/>
          <w:bCs/>
          <w:sz w:val="22"/>
          <w:szCs w:val="22"/>
        </w:rPr>
        <w:t>Tlalnepantla dos mil veintidós</w:t>
      </w:r>
      <w:r w:rsidRPr="000B4DAA" w:rsidR="005939A9">
        <w:rPr>
          <w:rFonts w:ascii="Palatino Linotype" w:hAnsi="Palatino Linotype" w:cs="Tahoma"/>
          <w:bCs/>
          <w:sz w:val="22"/>
          <w:szCs w:val="22"/>
        </w:rPr>
        <w:t>, que establece que el Sujeto Obligado cuenta con diversas unidades administrativas para el ejercicio de sus atribuciones, entre las cual</w:t>
      </w:r>
      <w:r w:rsidRPr="000B4DAA" w:rsidR="001B4721">
        <w:rPr>
          <w:rFonts w:ascii="Palatino Linotype" w:hAnsi="Palatino Linotype" w:cs="Tahoma"/>
          <w:bCs/>
          <w:sz w:val="22"/>
          <w:szCs w:val="22"/>
        </w:rPr>
        <w:t>es se encuentran las que se mencionan a continuación. Así mismo las atribuciones para dichas áreas, se encuentran contenidas en el Reglamento Interno de la Administración Pública Municipal de Tlalnepantla de Baz, en los siguientes artículos:</w:t>
      </w:r>
    </w:p>
    <w:p w:rsidRPr="000B4DAA" w:rsidR="001E1B5B" w:rsidP="002A0AD1" w:rsidRDefault="001E1B5B" w14:paraId="57A8AEF5" w14:textId="77777777">
      <w:pPr>
        <w:spacing w:line="360" w:lineRule="auto"/>
        <w:jc w:val="both"/>
        <w:rPr>
          <w:rFonts w:ascii="Palatino Linotype" w:hAnsi="Palatino Linotype" w:cs="Tahoma"/>
          <w:bCs/>
          <w:sz w:val="22"/>
          <w:szCs w:val="22"/>
        </w:rPr>
      </w:pPr>
    </w:p>
    <w:p w:rsidR="001E1B5B" w:rsidP="002A0AD1" w:rsidRDefault="001E1B5B" w14:paraId="7D4CCC89" w14:textId="29706131">
      <w:pPr>
        <w:spacing w:line="360" w:lineRule="auto"/>
        <w:jc w:val="both"/>
        <w:rPr>
          <w:rFonts w:ascii="Palatino Linotype" w:hAnsi="Palatino Linotype" w:cs="Tahoma"/>
          <w:bCs/>
          <w:sz w:val="22"/>
          <w:szCs w:val="22"/>
        </w:rPr>
      </w:pPr>
      <w:r w:rsidRPr="000B4DAA">
        <w:rPr>
          <w:rFonts w:ascii="Palatino Linotype" w:hAnsi="Palatino Linotype" w:cs="Tahoma"/>
          <w:bCs/>
          <w:sz w:val="22"/>
          <w:szCs w:val="22"/>
        </w:rPr>
        <w:t>En el artículo 120, que la Tesorería es la encargada de Asesorar a las dependencias de la Administración Pública Municipal, en la formulación y programación de su anteproyecto de presupuesto de egresos de cada ejercicio fiscal;</w:t>
      </w:r>
    </w:p>
    <w:p w:rsidRPr="000B4DAA" w:rsidR="00947A50" w:rsidP="002A0AD1" w:rsidRDefault="00947A50" w14:paraId="574D5ED4" w14:textId="77777777">
      <w:pPr>
        <w:spacing w:line="360" w:lineRule="auto"/>
        <w:jc w:val="both"/>
        <w:rPr>
          <w:rFonts w:ascii="Palatino Linotype" w:hAnsi="Palatino Linotype" w:cs="Tahoma"/>
          <w:bCs/>
          <w:sz w:val="22"/>
          <w:szCs w:val="22"/>
        </w:rPr>
      </w:pPr>
    </w:p>
    <w:p w:rsidRPr="000B4DAA" w:rsidR="001B4721" w:rsidP="002A0AD1" w:rsidRDefault="001B4721" w14:paraId="192841BA" w14:textId="431C1CF4">
      <w:pPr>
        <w:spacing w:line="360" w:lineRule="auto"/>
        <w:jc w:val="both"/>
        <w:rPr>
          <w:rFonts w:ascii="Palatino Linotype" w:hAnsi="Palatino Linotype" w:eastAsia="Calibri" w:cs="Tahoma"/>
          <w:bCs/>
          <w:sz w:val="22"/>
          <w:szCs w:val="22"/>
          <w:lang w:eastAsia="en-US"/>
        </w:rPr>
      </w:pPr>
      <w:r w:rsidRPr="000B4DAA">
        <w:rPr>
          <w:rFonts w:ascii="Palatino Linotype" w:hAnsi="Palatino Linotype" w:eastAsia="Calibri" w:cs="Tahoma"/>
          <w:bCs/>
          <w:sz w:val="22"/>
          <w:szCs w:val="22"/>
          <w:lang w:eastAsia="en-US"/>
        </w:rPr>
        <w:t xml:space="preserve">En su artículo 126 que son facultades y obligaciones del Departamento de Ingresos Diversos, </w:t>
      </w:r>
      <w:r w:rsidRPr="000B4DAA" w:rsidR="00583C7B">
        <w:rPr>
          <w:rFonts w:ascii="Palatino Linotype" w:hAnsi="Palatino Linotype" w:eastAsia="Calibri" w:cs="Tahoma"/>
          <w:bCs/>
          <w:sz w:val="22"/>
          <w:szCs w:val="22"/>
          <w:lang w:eastAsia="en-US"/>
        </w:rPr>
        <w:t xml:space="preserve">mismo que se encuentra jerárquicamente subordinado a la Tesorería, </w:t>
      </w:r>
      <w:r w:rsidRPr="000B4DAA">
        <w:rPr>
          <w:rFonts w:ascii="Palatino Linotype" w:hAnsi="Palatino Linotype" w:eastAsia="Calibri" w:cs="Tahoma"/>
          <w:bCs/>
          <w:sz w:val="22"/>
          <w:szCs w:val="22"/>
          <w:lang w:eastAsia="en-US"/>
        </w:rPr>
        <w:t>registrar todos aquellos ingresos que por su naturaleza deben formar parte de la Hacienda Pública Municipal</w:t>
      </w:r>
      <w:r w:rsidRPr="000B4DAA" w:rsidR="00583C7B">
        <w:rPr>
          <w:rFonts w:ascii="Palatino Linotype" w:hAnsi="Palatino Linotype" w:eastAsia="Calibri" w:cs="Tahoma"/>
          <w:bCs/>
          <w:sz w:val="22"/>
          <w:szCs w:val="22"/>
          <w:lang w:eastAsia="en-US"/>
        </w:rPr>
        <w:t>.</w:t>
      </w:r>
    </w:p>
    <w:p w:rsidRPr="000B4DAA" w:rsidR="001E1B5B" w:rsidP="002A0AD1" w:rsidRDefault="001E1B5B" w14:paraId="4543E25E" w14:textId="77777777">
      <w:pPr>
        <w:spacing w:line="360" w:lineRule="auto"/>
        <w:jc w:val="both"/>
        <w:rPr>
          <w:rFonts w:ascii="Palatino Linotype" w:hAnsi="Palatino Linotype" w:eastAsia="Calibri" w:cs="Tahoma"/>
          <w:bCs/>
          <w:sz w:val="22"/>
          <w:szCs w:val="22"/>
          <w:lang w:eastAsia="en-US"/>
        </w:rPr>
      </w:pPr>
    </w:p>
    <w:p w:rsidRPr="000B4DAA" w:rsidR="001B4721" w:rsidP="002A0AD1" w:rsidRDefault="00583C7B" w14:paraId="79E7C37B" w14:textId="3963BF63">
      <w:pPr>
        <w:spacing w:line="360" w:lineRule="auto"/>
        <w:ind w:right="333"/>
        <w:jc w:val="both"/>
        <w:rPr>
          <w:rFonts w:ascii="Palatino Linotype" w:hAnsi="Palatino Linotype"/>
          <w:sz w:val="22"/>
        </w:rPr>
      </w:pPr>
      <w:r w:rsidRPr="000B4DAA">
        <w:rPr>
          <w:rFonts w:ascii="Palatino Linotype" w:hAnsi="Palatino Linotype"/>
          <w:sz w:val="22"/>
        </w:rPr>
        <w:t xml:space="preserve">En el </w:t>
      </w:r>
      <w:r w:rsidRPr="000B4DAA" w:rsidR="001B4721">
        <w:rPr>
          <w:rFonts w:ascii="Palatino Linotype" w:hAnsi="Palatino Linotype"/>
          <w:sz w:val="22"/>
        </w:rPr>
        <w:t xml:space="preserve"> artículo 210, que la Dirección de Administración, tendrá, entre otras las  facultades, vigilar y supervisar la integración d</w:t>
      </w:r>
      <w:r w:rsidRPr="000B4DAA" w:rsidR="007B3D43">
        <w:rPr>
          <w:rFonts w:ascii="Palatino Linotype" w:hAnsi="Palatino Linotype"/>
          <w:sz w:val="22"/>
        </w:rPr>
        <w:t>e</w:t>
      </w:r>
      <w:r w:rsidRPr="000B4DAA" w:rsidR="001E1B5B">
        <w:rPr>
          <w:rFonts w:ascii="Palatino Linotype" w:hAnsi="Palatino Linotype"/>
          <w:sz w:val="22"/>
        </w:rPr>
        <w:t xml:space="preserve"> los expedientes del personal.</w:t>
      </w:r>
    </w:p>
    <w:p w:rsidRPr="000B4DAA" w:rsidR="001E1B5B" w:rsidP="002A0AD1" w:rsidRDefault="001E1B5B" w14:paraId="07288ADC" w14:textId="77777777">
      <w:pPr>
        <w:spacing w:line="360" w:lineRule="auto"/>
        <w:ind w:right="333"/>
        <w:jc w:val="both"/>
        <w:rPr>
          <w:rFonts w:ascii="Palatino Linotype" w:hAnsi="Palatino Linotype"/>
          <w:sz w:val="22"/>
        </w:rPr>
      </w:pPr>
    </w:p>
    <w:p w:rsidRPr="000B4DAA" w:rsidR="001E1B5B" w:rsidP="002A0AD1" w:rsidRDefault="001E1B5B" w14:paraId="42B20BE9" w14:textId="30716FED">
      <w:pPr>
        <w:spacing w:line="360" w:lineRule="auto"/>
        <w:ind w:right="333"/>
        <w:jc w:val="both"/>
        <w:rPr>
          <w:rFonts w:ascii="Palatino Linotype" w:hAnsi="Palatino Linotype"/>
          <w:sz w:val="22"/>
        </w:rPr>
      </w:pPr>
      <w:r w:rsidRPr="000B4DAA">
        <w:rPr>
          <w:rFonts w:ascii="Palatino Linotype" w:hAnsi="Palatino Linotype"/>
          <w:sz w:val="22"/>
        </w:rPr>
        <w:t>En el artículo 214,  que la Subdirección de Capital Humano, dependiente de la Dirección de Administración,  es la encargada de  llevar a cabo el procesamiento de las nóminas quincenales y de fin de año para el pago de las remuneraciones y prestaciones a los servidores públicos municipales;</w:t>
      </w:r>
    </w:p>
    <w:p w:rsidRPr="000B4DAA" w:rsidR="00D1469F" w:rsidP="002A0AD1" w:rsidRDefault="00D1469F" w14:paraId="16539EFC" w14:textId="77777777">
      <w:pPr>
        <w:spacing w:line="360" w:lineRule="auto"/>
        <w:ind w:right="333"/>
        <w:jc w:val="both"/>
        <w:rPr>
          <w:rFonts w:ascii="Palatino Linotype" w:hAnsi="Palatino Linotype"/>
          <w:sz w:val="22"/>
        </w:rPr>
      </w:pPr>
    </w:p>
    <w:p w:rsidRPr="000B4DAA" w:rsidR="00D1469F" w:rsidP="002A0AD1" w:rsidRDefault="00D1469F" w14:paraId="2106F647" w14:textId="6A6142E0">
      <w:pPr>
        <w:spacing w:line="360" w:lineRule="auto"/>
        <w:ind w:right="333"/>
        <w:jc w:val="both"/>
        <w:rPr>
          <w:rFonts w:ascii="Palatino Linotype" w:hAnsi="Palatino Linotype"/>
          <w:sz w:val="22"/>
        </w:rPr>
      </w:pPr>
      <w:r w:rsidRPr="000B4DAA">
        <w:rPr>
          <w:rFonts w:ascii="Palatino Linotype" w:hAnsi="Palatino Linotype"/>
          <w:sz w:val="22"/>
        </w:rPr>
        <w:lastRenderedPageBreak/>
        <w:t>En el numeral 237 que la Dirección Jurídica tiene atribuciones para proyectar y revisar los contratos, convenios o acuerdos que celebre el Municipio;</w:t>
      </w:r>
    </w:p>
    <w:p w:rsidRPr="000B4DAA" w:rsidR="001B4721" w:rsidP="002A0AD1" w:rsidRDefault="001B4721" w14:paraId="4B433853" w14:textId="77777777">
      <w:pPr>
        <w:spacing w:line="360" w:lineRule="auto"/>
        <w:ind w:right="333"/>
        <w:jc w:val="both"/>
        <w:rPr>
          <w:rFonts w:ascii="Palatino Linotype" w:hAnsi="Palatino Linotype"/>
          <w:sz w:val="22"/>
        </w:rPr>
      </w:pPr>
    </w:p>
    <w:p w:rsidRPr="000B4DAA" w:rsidR="005939A9" w:rsidP="002A0AD1" w:rsidRDefault="001B4721" w14:paraId="377EFC76" w14:textId="2DFB1D45">
      <w:pPr>
        <w:spacing w:line="360" w:lineRule="auto"/>
        <w:ind w:right="333"/>
        <w:jc w:val="both"/>
        <w:rPr>
          <w:rFonts w:ascii="Palatino Linotype" w:hAnsi="Palatino Linotype" w:eastAsia="Calibri" w:cs="Tahoma"/>
          <w:bCs/>
          <w:sz w:val="22"/>
          <w:szCs w:val="22"/>
          <w:lang w:eastAsia="en-US"/>
        </w:rPr>
      </w:pPr>
      <w:r w:rsidRPr="000B4DAA">
        <w:rPr>
          <w:rFonts w:ascii="Palatino Linotype" w:hAnsi="Palatino Linotype"/>
          <w:sz w:val="22"/>
        </w:rPr>
        <w:t>E</w:t>
      </w:r>
      <w:r w:rsidRPr="000B4DAA" w:rsidR="00583C7B">
        <w:rPr>
          <w:rFonts w:ascii="Palatino Linotype" w:hAnsi="Palatino Linotype"/>
          <w:sz w:val="22"/>
        </w:rPr>
        <w:t xml:space="preserve">n su numeral 328 que </w:t>
      </w:r>
      <w:r w:rsidRPr="000B4DAA">
        <w:rPr>
          <w:rFonts w:ascii="Palatino Linotype" w:hAnsi="Palatino Linotype"/>
          <w:sz w:val="22"/>
        </w:rPr>
        <w:t xml:space="preserve">la Dirección de Servicios Públicos, tendrá  </w:t>
      </w:r>
      <w:r w:rsidRPr="000B4DAA">
        <w:rPr>
          <w:rFonts w:ascii="Palatino Linotype" w:hAnsi="Palatino Linotype"/>
          <w:sz w:val="22"/>
          <w:szCs w:val="22"/>
        </w:rPr>
        <w:t>facultades para</w:t>
      </w:r>
      <w:r w:rsidRPr="000B4DAA">
        <w:rPr>
          <w:rFonts w:ascii="Palatino Linotype" w:hAnsi="Palatino Linotype"/>
          <w:sz w:val="24"/>
        </w:rPr>
        <w:t xml:space="preserve"> </w:t>
      </w:r>
      <w:r w:rsidRPr="000B4DAA">
        <w:rPr>
          <w:rFonts w:ascii="Palatino Linotype" w:hAnsi="Palatino Linotype" w:eastAsia="Calibri" w:cs="Tahoma"/>
          <w:bCs/>
          <w:sz w:val="22"/>
          <w:szCs w:val="22"/>
          <w:lang w:eastAsia="en-US"/>
        </w:rPr>
        <w:t xml:space="preserve"> Planear, dirigir y supervisar la operación de los servicios públicos municipales a su cargo, , relativos a la prestación de los servicios públicos de alumbrado, panteones, parques y jardines, áreas de recreación, recolección de basura, bacheo y otros de su competencia; controlar y operar en su caso, el relleno sanitario de residuos sólidos urbanos, y administrar y mantener en óptimas condiciones las áreas verdes, parques, jardines y centros recreativos públicos, así como calles, aveni</w:t>
      </w:r>
      <w:r w:rsidRPr="000B4DAA" w:rsidR="00583C7B">
        <w:rPr>
          <w:rFonts w:ascii="Palatino Linotype" w:hAnsi="Palatino Linotype" w:eastAsia="Calibri" w:cs="Tahoma"/>
          <w:bCs/>
          <w:sz w:val="22"/>
          <w:szCs w:val="22"/>
          <w:lang w:eastAsia="en-US"/>
        </w:rPr>
        <w:t>das y vialidades del Municipio.</w:t>
      </w:r>
    </w:p>
    <w:p w:rsidRPr="000B4DAA" w:rsidR="00D1469F" w:rsidP="002A0AD1" w:rsidRDefault="00D1469F" w14:paraId="304F7819" w14:textId="77777777">
      <w:pPr>
        <w:spacing w:line="360" w:lineRule="auto"/>
        <w:ind w:right="333"/>
        <w:jc w:val="both"/>
        <w:rPr>
          <w:rFonts w:ascii="Palatino Linotype" w:hAnsi="Palatino Linotype" w:eastAsia="Calibri" w:cs="Tahoma"/>
          <w:bCs/>
          <w:sz w:val="22"/>
          <w:szCs w:val="22"/>
          <w:lang w:eastAsia="en-US"/>
        </w:rPr>
      </w:pPr>
    </w:p>
    <w:p w:rsidR="00D1469F" w:rsidP="002A0AD1" w:rsidRDefault="00D1469F" w14:paraId="73BF200F" w14:textId="4E3BD68A">
      <w:pPr>
        <w:spacing w:line="360" w:lineRule="auto"/>
        <w:ind w:right="333"/>
        <w:jc w:val="both"/>
        <w:rPr>
          <w:rFonts w:ascii="Palatino Linotype" w:hAnsi="Palatino Linotype" w:eastAsia="Calibri" w:cs="Tahoma"/>
          <w:bCs/>
          <w:sz w:val="22"/>
          <w:szCs w:val="22"/>
          <w:lang w:eastAsia="en-US"/>
        </w:rPr>
      </w:pPr>
      <w:r w:rsidRPr="000B4DAA">
        <w:rPr>
          <w:rFonts w:ascii="Palatino Linotype" w:hAnsi="Palatino Linotype" w:eastAsia="Calibri" w:cs="Tahoma"/>
          <w:bCs/>
          <w:sz w:val="22"/>
          <w:szCs w:val="22"/>
          <w:lang w:eastAsia="en-US"/>
        </w:rPr>
        <w:t>En el numeral 385 que la Dirección de Sustentabilidad Ambiental, es la encargada de autorizar la poda, derribo, trasplante o reforestación en el Municipio.</w:t>
      </w:r>
    </w:p>
    <w:p w:rsidRPr="000B4DAA" w:rsidR="00947A50" w:rsidP="002A0AD1" w:rsidRDefault="00947A50" w14:paraId="68A238B5" w14:textId="77777777">
      <w:pPr>
        <w:spacing w:line="360" w:lineRule="auto"/>
        <w:ind w:right="333"/>
        <w:jc w:val="both"/>
        <w:rPr>
          <w:rFonts w:ascii="Palatino Linotype" w:hAnsi="Palatino Linotype" w:eastAsia="Calibri" w:cs="Tahoma"/>
          <w:bCs/>
          <w:sz w:val="22"/>
          <w:szCs w:val="22"/>
          <w:lang w:eastAsia="en-US"/>
        </w:rPr>
      </w:pPr>
    </w:p>
    <w:p w:rsidR="00D1469F" w:rsidP="002A0AD1" w:rsidRDefault="005939A9" w14:paraId="57368BE7" w14:textId="526811C8">
      <w:pPr>
        <w:spacing w:line="360" w:lineRule="auto"/>
        <w:jc w:val="both"/>
        <w:rPr>
          <w:rFonts w:ascii="Palatino Linotype" w:hAnsi="Palatino Linotype" w:cs="Tahoma"/>
          <w:sz w:val="22"/>
          <w:szCs w:val="22"/>
          <w:lang w:val="es-ES"/>
        </w:rPr>
      </w:pPr>
      <w:r w:rsidRPr="000B4DAA">
        <w:rPr>
          <w:rFonts w:ascii="Palatino Linotype" w:hAnsi="Palatino Linotype" w:cs="Tahoma"/>
          <w:sz w:val="22"/>
          <w:szCs w:val="22"/>
          <w:lang w:val="es-ES"/>
        </w:rPr>
        <w:t xml:space="preserve">Como se logra observar, </w:t>
      </w:r>
      <w:r w:rsidRPr="000B4DAA" w:rsidR="00AA745B">
        <w:rPr>
          <w:rFonts w:ascii="Palatino Linotype" w:hAnsi="Palatino Linotype" w:cs="Tahoma"/>
          <w:sz w:val="22"/>
          <w:szCs w:val="22"/>
          <w:lang w:val="es-ES"/>
        </w:rPr>
        <w:t xml:space="preserve">de las constancias que obran en el expediente </w:t>
      </w:r>
      <w:r w:rsidRPr="000B4DAA" w:rsidR="005D24E9">
        <w:rPr>
          <w:rFonts w:ascii="Palatino Linotype" w:hAnsi="Palatino Linotype" w:cs="Tahoma"/>
          <w:sz w:val="22"/>
          <w:szCs w:val="22"/>
          <w:lang w:val="es-ES"/>
        </w:rPr>
        <w:t>electrónico, puede</w:t>
      </w:r>
      <w:r w:rsidRPr="000B4DAA" w:rsidR="00AA745B">
        <w:rPr>
          <w:rFonts w:ascii="Palatino Linotype" w:hAnsi="Palatino Linotype" w:cs="Tahoma"/>
          <w:sz w:val="22"/>
          <w:szCs w:val="22"/>
          <w:lang w:val="es-ES"/>
        </w:rPr>
        <w:t xml:space="preserve"> apreciarse que la solicitud de informaci</w:t>
      </w:r>
      <w:r w:rsidRPr="000B4DAA" w:rsidR="00BB0103">
        <w:rPr>
          <w:rFonts w:ascii="Palatino Linotype" w:hAnsi="Palatino Linotype" w:cs="Tahoma"/>
          <w:sz w:val="22"/>
          <w:szCs w:val="22"/>
          <w:lang w:val="es-ES"/>
        </w:rPr>
        <w:t xml:space="preserve">ón fue turnada </w:t>
      </w:r>
      <w:r w:rsidRPr="000B4DAA" w:rsidR="005D24E9">
        <w:rPr>
          <w:rFonts w:ascii="Palatino Linotype" w:hAnsi="Palatino Linotype" w:cs="Tahoma"/>
          <w:sz w:val="22"/>
          <w:szCs w:val="22"/>
          <w:lang w:val="es-ES"/>
        </w:rPr>
        <w:t>a las</w:t>
      </w:r>
      <w:r w:rsidR="00947A50">
        <w:rPr>
          <w:rFonts w:ascii="Palatino Linotype" w:hAnsi="Palatino Linotype" w:cs="Tahoma"/>
          <w:sz w:val="22"/>
          <w:szCs w:val="22"/>
          <w:lang w:val="es-ES"/>
        </w:rPr>
        <w:t xml:space="preserve"> </w:t>
      </w:r>
      <w:r w:rsidRPr="000B4DAA" w:rsidR="00AA745B">
        <w:rPr>
          <w:rFonts w:ascii="Palatino Linotype" w:hAnsi="Palatino Linotype" w:cs="Tahoma"/>
          <w:sz w:val="22"/>
          <w:szCs w:val="22"/>
          <w:lang w:val="es-ES"/>
        </w:rPr>
        <w:t>áreas</w:t>
      </w:r>
      <w:r w:rsidR="00947A50">
        <w:rPr>
          <w:rFonts w:ascii="Palatino Linotype" w:hAnsi="Palatino Linotype" w:cs="Tahoma"/>
          <w:sz w:val="22"/>
          <w:szCs w:val="22"/>
          <w:lang w:val="es-ES"/>
        </w:rPr>
        <w:t xml:space="preserve"> con atribuciones</w:t>
      </w:r>
      <w:r w:rsidRPr="000B4DAA">
        <w:rPr>
          <w:rFonts w:ascii="Palatino Linotype" w:hAnsi="Palatino Linotype" w:cs="Tahoma"/>
          <w:sz w:val="22"/>
          <w:szCs w:val="22"/>
          <w:lang w:val="es-ES"/>
        </w:rPr>
        <w:t xml:space="preserve"> para conocer de lo requerido, a saber, </w:t>
      </w:r>
      <w:r w:rsidR="00947A50">
        <w:rPr>
          <w:rFonts w:ascii="Palatino Linotype" w:hAnsi="Palatino Linotype" w:cs="Tahoma"/>
          <w:sz w:val="22"/>
          <w:szCs w:val="22"/>
          <w:lang w:val="es-ES"/>
        </w:rPr>
        <w:t xml:space="preserve">la Tesorería Municipal, la </w:t>
      </w:r>
      <w:r w:rsidRPr="000B4DAA" w:rsidR="00D1469F">
        <w:rPr>
          <w:rFonts w:ascii="Palatino Linotype" w:hAnsi="Palatino Linotype" w:cs="Tahoma"/>
          <w:sz w:val="22"/>
          <w:szCs w:val="22"/>
          <w:lang w:val="es-ES"/>
        </w:rPr>
        <w:t>Dirección de Administración, la Dirección Jurídica, la Dirección de Servicios Públicos y la Dirección de Sustentabilidad Ambiental</w:t>
      </w:r>
      <w:r w:rsidRPr="000B4DAA">
        <w:rPr>
          <w:rFonts w:ascii="Palatino Linotype" w:hAnsi="Palatino Linotype" w:cs="Tahoma"/>
          <w:sz w:val="22"/>
          <w:szCs w:val="22"/>
          <w:lang w:val="es-ES"/>
        </w:rPr>
        <w:t xml:space="preserve">, </w:t>
      </w:r>
      <w:r w:rsidR="003B4C6B">
        <w:rPr>
          <w:rFonts w:ascii="Palatino Linotype" w:hAnsi="Palatino Linotype" w:cs="Tahoma"/>
          <w:sz w:val="22"/>
          <w:szCs w:val="22"/>
          <w:lang w:val="es-ES"/>
        </w:rPr>
        <w:t>por lo que, se advierte que cumplió con parte de lo establecido en el artículo 162 de la Ley de la materia.</w:t>
      </w:r>
      <w:r w:rsidR="005D24E9">
        <w:rPr>
          <w:rFonts w:ascii="Palatino Linotype" w:hAnsi="Palatino Linotype" w:cs="Tahoma"/>
          <w:sz w:val="22"/>
          <w:szCs w:val="22"/>
          <w:lang w:val="es-ES"/>
        </w:rPr>
        <w:t xml:space="preserve"> Establecida dicha circunstancia, se procede analizar la información proporcionada, en atención a cada punto solicitado.</w:t>
      </w:r>
    </w:p>
    <w:p w:rsidR="005D24E9" w:rsidP="002A0AD1" w:rsidRDefault="005D24E9" w14:paraId="7D7F12E6" w14:textId="0F04FB51">
      <w:pPr>
        <w:spacing w:line="360" w:lineRule="auto"/>
        <w:jc w:val="both"/>
        <w:rPr>
          <w:rFonts w:ascii="Palatino Linotype" w:hAnsi="Palatino Linotype" w:cs="Tahoma"/>
          <w:sz w:val="22"/>
          <w:szCs w:val="22"/>
          <w:lang w:val="es-ES"/>
        </w:rPr>
      </w:pPr>
    </w:p>
    <w:p w:rsidRPr="005D24E9" w:rsidR="005D24E9" w:rsidP="002A0AD1" w:rsidRDefault="005D24E9" w14:paraId="4D2A0C58" w14:textId="4C91076D">
      <w:pPr>
        <w:spacing w:line="360" w:lineRule="auto"/>
        <w:jc w:val="both"/>
        <w:rPr>
          <w:rFonts w:ascii="Palatino Linotype" w:hAnsi="Palatino Linotype" w:cs="Tahoma"/>
          <w:b/>
          <w:bCs/>
          <w:sz w:val="22"/>
          <w:szCs w:val="22"/>
          <w:lang w:val="es-ES"/>
        </w:rPr>
      </w:pPr>
      <w:r>
        <w:rPr>
          <w:rFonts w:ascii="Palatino Linotype" w:hAnsi="Palatino Linotype" w:cs="Tahoma"/>
          <w:b/>
          <w:bCs/>
          <w:sz w:val="22"/>
          <w:szCs w:val="22"/>
          <w:lang w:val="es-ES"/>
        </w:rPr>
        <w:t>Puntos 3, 4 y 17</w:t>
      </w:r>
      <w:r w:rsidR="005857A3">
        <w:rPr>
          <w:rFonts w:ascii="Palatino Linotype" w:hAnsi="Palatino Linotype" w:cs="Tahoma"/>
          <w:b/>
          <w:bCs/>
          <w:sz w:val="22"/>
          <w:szCs w:val="22"/>
          <w:lang w:val="es-ES"/>
        </w:rPr>
        <w:t>.</w:t>
      </w:r>
    </w:p>
    <w:p w:rsidRPr="000B4DAA" w:rsidR="00EE69FF" w:rsidP="002A0AD1" w:rsidRDefault="00EE69FF" w14:paraId="0AF746CD" w14:textId="77777777">
      <w:pPr>
        <w:spacing w:line="360" w:lineRule="auto"/>
        <w:jc w:val="both"/>
        <w:rPr>
          <w:rFonts w:ascii="Palatino Linotype" w:hAnsi="Palatino Linotype" w:cs="Tahoma"/>
          <w:sz w:val="22"/>
          <w:szCs w:val="22"/>
          <w:lang w:val="es-ES"/>
        </w:rPr>
      </w:pPr>
    </w:p>
    <w:p w:rsidR="00EE69FF" w:rsidP="002A0AD1" w:rsidRDefault="005D24E9" w14:paraId="637EEB94" w14:textId="72A2CABC">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lastRenderedPageBreak/>
        <w:t xml:space="preserve">En principio, es necesario recordar que la pretensión del Recurrente es obtener los documentos que den cuenta de la experiencia laboral y </w:t>
      </w:r>
      <w:r w:rsidRPr="005D24E9">
        <w:rPr>
          <w:rFonts w:ascii="Palatino Linotype" w:hAnsi="Palatino Linotype" w:cs="Tahoma"/>
          <w:i/>
          <w:iCs/>
          <w:sz w:val="22"/>
          <w:szCs w:val="22"/>
          <w:lang w:val="es-ES"/>
        </w:rPr>
        <w:t>currículum vitae</w:t>
      </w:r>
      <w:r>
        <w:rPr>
          <w:rFonts w:ascii="Palatino Linotype" w:hAnsi="Palatino Linotype" w:cs="Tahoma"/>
          <w:sz w:val="22"/>
          <w:szCs w:val="22"/>
          <w:lang w:val="es-ES"/>
        </w:rPr>
        <w:t xml:space="preserve"> de los Directores y Titulares de las áreas de la Dirección de Servicios Público y del Quinto Regidor.</w:t>
      </w:r>
    </w:p>
    <w:p w:rsidR="005D24E9" w:rsidP="002A0AD1" w:rsidRDefault="005D24E9" w14:paraId="6A487CAA" w14:textId="79E37506">
      <w:pPr>
        <w:spacing w:line="360" w:lineRule="auto"/>
        <w:jc w:val="both"/>
        <w:rPr>
          <w:rFonts w:ascii="Palatino Linotype" w:hAnsi="Palatino Linotype" w:cs="Tahoma"/>
          <w:sz w:val="22"/>
          <w:szCs w:val="22"/>
          <w:lang w:val="es-ES"/>
        </w:rPr>
      </w:pPr>
    </w:p>
    <w:p w:rsidRPr="007026FC" w:rsidR="00C60195" w:rsidP="002A0AD1" w:rsidRDefault="00C60195" w14:paraId="507CCBA6" w14:textId="77777777">
      <w:pPr>
        <w:spacing w:line="360" w:lineRule="auto"/>
        <w:jc w:val="both"/>
        <w:rPr>
          <w:rFonts w:ascii="Palatino Linotype" w:hAnsi="Palatino Linotype" w:eastAsia="Calibri" w:cs="Tahoma"/>
          <w:bCs/>
          <w:sz w:val="22"/>
          <w:szCs w:val="22"/>
          <w:lang w:eastAsia="en-US"/>
        </w:rPr>
      </w:pPr>
      <w:r w:rsidRPr="007026FC">
        <w:rPr>
          <w:rFonts w:ascii="Palatino Linotype" w:hAnsi="Palatino Linotype" w:cs="Tahoma"/>
          <w:iCs/>
          <w:sz w:val="22"/>
          <w:szCs w:val="22"/>
        </w:rPr>
        <w:t xml:space="preserve">Al respecto, el </w:t>
      </w:r>
      <w:r w:rsidRPr="007026FC">
        <w:rPr>
          <w:rFonts w:ascii="Palatino Linotype" w:hAnsi="Palatino Linotype" w:cs="Tahoma"/>
          <w:i/>
          <w:iCs/>
          <w:sz w:val="22"/>
          <w:szCs w:val="22"/>
        </w:rPr>
        <w:t>currículum vitae</w:t>
      </w:r>
      <w:r w:rsidRPr="007026FC">
        <w:rPr>
          <w:rFonts w:ascii="Palatino Linotype" w:hAnsi="Palatino Linotype" w:cs="Tahoma"/>
          <w:iCs/>
          <w:sz w:val="22"/>
          <w:szCs w:val="22"/>
        </w:rPr>
        <w:t xml:space="preserve">, </w:t>
      </w:r>
      <w:r w:rsidRPr="007026FC">
        <w:rPr>
          <w:rFonts w:ascii="Palatino Linotype" w:hAnsi="Palatino Linotype" w:eastAsia="Calibri" w:cs="Arial"/>
          <w:sz w:val="22"/>
          <w:szCs w:val="22"/>
          <w:lang w:val="es-ES" w:eastAsia="en-US"/>
        </w:rPr>
        <w:t xml:space="preserve">es aquel documento que las personas elaboran con los datos de identificación y contacto, preparación académica y experiencia profesional, para presentarse ante un posible empleador. </w:t>
      </w:r>
      <w:r w:rsidRPr="007026FC">
        <w:rPr>
          <w:rFonts w:ascii="Palatino Linotype" w:hAnsi="Palatino Linotype" w:eastAsia="Calibri" w:cs="Tahoma"/>
          <w:bCs/>
          <w:sz w:val="22"/>
          <w:szCs w:val="22"/>
          <w:lang w:eastAsia="en-US"/>
        </w:rPr>
        <w:t>Por lo que, dicho documento da cuenta de la preparación académica y la experiencia laboral, lo cual permite identificar el nivel de conocimientos de su titular, así como, su perfil profesional o laboral.</w:t>
      </w:r>
    </w:p>
    <w:p w:rsidRPr="007026FC" w:rsidR="00C60195" w:rsidP="002A0AD1" w:rsidRDefault="00C60195" w14:paraId="5E9D83EF" w14:textId="77777777">
      <w:pPr>
        <w:spacing w:line="360" w:lineRule="auto"/>
        <w:jc w:val="both"/>
        <w:rPr>
          <w:rFonts w:ascii="Palatino Linotype" w:hAnsi="Palatino Linotype" w:cs="Tahoma"/>
          <w:bCs/>
          <w:sz w:val="22"/>
          <w:szCs w:val="22"/>
        </w:rPr>
      </w:pPr>
    </w:p>
    <w:p w:rsidRPr="007026FC" w:rsidR="00C60195" w:rsidP="002A0AD1" w:rsidRDefault="00C60195" w14:paraId="5BDB3F7D" w14:textId="77777777">
      <w:pPr>
        <w:spacing w:line="360" w:lineRule="auto"/>
        <w:contextualSpacing/>
        <w:jc w:val="both"/>
        <w:rPr>
          <w:rFonts w:ascii="Palatino Linotype" w:hAnsi="Palatino Linotype" w:eastAsia="Calibri" w:cs="Arial"/>
          <w:sz w:val="22"/>
          <w:szCs w:val="22"/>
          <w:lang w:val="es-ES" w:eastAsia="en-US"/>
        </w:rPr>
      </w:pPr>
      <w:r w:rsidRPr="007026FC">
        <w:rPr>
          <w:rFonts w:ascii="Palatino Linotype" w:hAnsi="Palatino Linotype" w:eastAsia="Calibri" w:cs="Tahoma"/>
          <w:bCs/>
          <w:sz w:val="22"/>
          <w:szCs w:val="22"/>
          <w:lang w:eastAsia="en-US"/>
        </w:rPr>
        <w:t>En ese orden de ideas, el documento en comento</w:t>
      </w:r>
      <w:r w:rsidRPr="007026FC">
        <w:rPr>
          <w:rFonts w:ascii="Palatino Linotype" w:hAnsi="Palatino Linotype" w:eastAsia="Calibri" w:cs="Arial"/>
          <w:sz w:val="22"/>
          <w:szCs w:val="22"/>
          <w:lang w:val="es-ES" w:eastAsia="en-US"/>
        </w:rPr>
        <w:t>, si bien, se trata de aquel elaborado por cada persona, sin ninguna validez oficial, también lo es, que tiene por objetivo que las personas puedan conocer la trayectoria de quién lo presenta; por lo que, existe un interés público para dar a conocer dicha información, pues transparenta que el personal que labora para el Sujeto Obligado cuenta con las capacidades, conocimientos y experiencia necesaria para cumplir con sus funciones.</w:t>
      </w:r>
    </w:p>
    <w:p w:rsidRPr="007026FC" w:rsidR="00C60195" w:rsidP="002A0AD1" w:rsidRDefault="00C60195" w14:paraId="051F8C2F" w14:textId="77777777">
      <w:pPr>
        <w:spacing w:line="360" w:lineRule="auto"/>
        <w:jc w:val="both"/>
        <w:rPr>
          <w:rFonts w:ascii="Palatino Linotype" w:hAnsi="Palatino Linotype" w:eastAsia="Calibri" w:cs="Tahoma"/>
          <w:bCs/>
          <w:sz w:val="22"/>
          <w:szCs w:val="22"/>
          <w:lang w:eastAsia="en-US"/>
        </w:rPr>
      </w:pPr>
    </w:p>
    <w:p w:rsidRPr="007026FC" w:rsidR="00C60195" w:rsidP="002A0AD1" w:rsidRDefault="00C60195" w14:paraId="26519E86" w14:textId="236DD2FD">
      <w:pPr>
        <w:spacing w:line="360" w:lineRule="auto"/>
        <w:jc w:val="both"/>
        <w:rPr>
          <w:rFonts w:ascii="Palatino Linotype" w:hAnsi="Palatino Linotype" w:eastAsia="Calibri" w:cs="Tahoma"/>
          <w:bCs/>
          <w:sz w:val="22"/>
          <w:szCs w:val="22"/>
          <w:lang w:val="es-ES" w:eastAsia="en-US"/>
        </w:rPr>
      </w:pPr>
      <w:r w:rsidRPr="007026FC">
        <w:rPr>
          <w:rFonts w:ascii="Palatino Linotype" w:hAnsi="Palatino Linotype" w:eastAsia="Calibri" w:cs="Tahoma"/>
          <w:bCs/>
          <w:sz w:val="22"/>
          <w:szCs w:val="22"/>
          <w:lang w:val="es-ES" w:eastAsia="en-US"/>
        </w:rPr>
        <w:t xml:space="preserve">Lo anterior, se robustece con la fracción XXI, del artículo 92 de la Ley de Transparencia y Acceso a la Información Pública del Estado de México y Municipios, que establece que la </w:t>
      </w:r>
      <w:r w:rsidRPr="007026FC">
        <w:rPr>
          <w:rFonts w:ascii="Palatino Linotype" w:hAnsi="Palatino Linotype" w:eastAsia="Calibri" w:cs="Tahoma"/>
          <w:b/>
          <w:bCs/>
          <w:sz w:val="22"/>
          <w:szCs w:val="22"/>
          <w:lang w:val="es-ES" w:eastAsia="en-US"/>
        </w:rPr>
        <w:t>información curricular</w:t>
      </w:r>
      <w:r w:rsidRPr="007026FC">
        <w:rPr>
          <w:rFonts w:ascii="Palatino Linotype" w:hAnsi="Palatino Linotype" w:eastAsia="Calibri" w:cs="Tahoma"/>
          <w:bCs/>
          <w:sz w:val="22"/>
          <w:szCs w:val="22"/>
          <w:lang w:val="es-ES" w:eastAsia="en-US"/>
        </w:rPr>
        <w:t xml:space="preserve"> es información que deben de poner a disposición del público los sujetos obligados, en el presente caso, el </w:t>
      </w:r>
      <w:r w:rsidRPr="007026FC">
        <w:rPr>
          <w:rFonts w:ascii="Palatino Linotype" w:hAnsi="Palatino Linotype" w:eastAsia="Calibri" w:cs="Tahoma"/>
          <w:bCs/>
          <w:sz w:val="22"/>
          <w:szCs w:val="22"/>
          <w:lang w:eastAsia="en-US"/>
        </w:rPr>
        <w:t xml:space="preserve">Ayuntamiento </w:t>
      </w:r>
      <w:r w:rsidRPr="002B6C1B" w:rsidR="002B6C1B">
        <w:rPr>
          <w:rFonts w:ascii="Palatino Linotype" w:hAnsi="Palatino Linotype" w:eastAsia="Calibri" w:cs="Tahoma"/>
          <w:bCs/>
          <w:sz w:val="22"/>
          <w:szCs w:val="22"/>
          <w:lang w:eastAsia="en-US"/>
        </w:rPr>
        <w:t>de Tlalnepantla de Baz</w:t>
      </w:r>
      <w:r w:rsidRPr="007026FC">
        <w:rPr>
          <w:rFonts w:ascii="Palatino Linotype" w:hAnsi="Palatino Linotype" w:eastAsia="Calibri" w:cs="Tahoma"/>
          <w:bCs/>
          <w:sz w:val="22"/>
          <w:szCs w:val="22"/>
          <w:lang w:val="es-ES" w:eastAsia="en-US"/>
        </w:rPr>
        <w:t>.</w:t>
      </w:r>
    </w:p>
    <w:p w:rsidRPr="003D63A7" w:rsidR="00C60195" w:rsidP="002A0AD1" w:rsidRDefault="00C60195" w14:paraId="243B3E0B" w14:textId="77777777">
      <w:pPr>
        <w:spacing w:line="360" w:lineRule="auto"/>
        <w:jc w:val="both"/>
        <w:rPr>
          <w:rFonts w:ascii="Palatino Linotype" w:hAnsi="Palatino Linotype" w:eastAsia="Calibri"/>
          <w:szCs w:val="22"/>
        </w:rPr>
      </w:pPr>
    </w:p>
    <w:p w:rsidRPr="00CA3779" w:rsidR="00C60195" w:rsidP="002A0AD1" w:rsidRDefault="00C60195" w14:paraId="0FC7EACA" w14:textId="77777777">
      <w:pPr>
        <w:spacing w:line="360" w:lineRule="auto"/>
        <w:jc w:val="both"/>
        <w:rPr>
          <w:rFonts w:ascii="Palatino Linotype" w:hAnsi="Palatino Linotype" w:cs="Tahoma"/>
          <w:bCs/>
          <w:iCs/>
          <w:sz w:val="22"/>
          <w:szCs w:val="22"/>
        </w:rPr>
      </w:pPr>
      <w:r w:rsidRPr="00CA3779">
        <w:rPr>
          <w:rFonts w:ascii="Palatino Linotype" w:hAnsi="Palatino Linotype" w:cs="Tahoma"/>
          <w:bCs/>
          <w:sz w:val="22"/>
          <w:szCs w:val="22"/>
          <w:lang w:val="es-ES"/>
        </w:rPr>
        <w:t xml:space="preserve">Asimismo, toma relevancia, pues conforme al formato 17 LGT_Art_70_Fr_XVII (Información curricular y las sanciones administrativas definitivas de los(as) servidores(as) públicas(os) y/o personas que desempeñen un empleo, cargo o comisión) de los </w:t>
      </w:r>
      <w:r w:rsidRPr="00CA3779">
        <w:rPr>
          <w:rFonts w:ascii="Palatino Linotype" w:hAnsi="Palatino Linotype" w:cs="Tahoma"/>
          <w:bCs/>
          <w:iCs/>
          <w:sz w:val="22"/>
          <w:szCs w:val="22"/>
        </w:rPr>
        <w:t xml:space="preserve">Lineamientos técnicos </w:t>
      </w:r>
      <w:r w:rsidRPr="00CA3779">
        <w:rPr>
          <w:rFonts w:ascii="Palatino Linotype" w:hAnsi="Palatino Linotype" w:cs="Tahoma"/>
          <w:bCs/>
          <w:iCs/>
          <w:sz w:val="22"/>
          <w:szCs w:val="22"/>
        </w:rPr>
        <w:lastRenderedPageBreak/>
        <w:t>generales para la publicación, homologación y estandarización de la información de las obligaciones establecidas en el título quinto y en la fracción IV del artículo 31 de la Ley General de Transparencia y Acceso a la Información Pública –Lineamientos Generales-, que deben de difundir los sujetos obligados en los portales de Internet y en la Plataforma Nacional de Transparencia, establece como datos a publicar, de los servidores públicos, el nivel máximo de estudios concluido y comprobable, así como la experiencia laboral, concerniente a los tres últimos empleos, tal como se muestra continuación:</w:t>
      </w:r>
    </w:p>
    <w:p w:rsidRPr="00CA3779" w:rsidR="00C60195" w:rsidP="002A0AD1" w:rsidRDefault="00C60195" w14:paraId="0387031B" w14:textId="77777777">
      <w:pPr>
        <w:spacing w:line="360" w:lineRule="auto"/>
        <w:jc w:val="both"/>
        <w:rPr>
          <w:rFonts w:ascii="Palatino Linotype" w:hAnsi="Palatino Linotype" w:cs="Tahoma"/>
          <w:bCs/>
          <w:iCs/>
          <w:sz w:val="22"/>
          <w:szCs w:val="22"/>
        </w:rPr>
      </w:pPr>
    </w:p>
    <w:p w:rsidRPr="00CA3779" w:rsidR="00C60195" w:rsidP="002A0AD1" w:rsidRDefault="00C60195" w14:paraId="6D8ECD5E" w14:textId="77777777">
      <w:pPr>
        <w:spacing w:line="360" w:lineRule="auto"/>
        <w:contextualSpacing/>
        <w:jc w:val="both"/>
        <w:rPr>
          <w:rFonts w:ascii="Palatino Linotype" w:hAnsi="Palatino Linotype" w:eastAsia="Calibri" w:cs="Arial"/>
          <w:sz w:val="22"/>
          <w:szCs w:val="22"/>
          <w:lang w:eastAsia="en-US"/>
        </w:rPr>
      </w:pPr>
      <w:r w:rsidRPr="00CA3779">
        <w:rPr>
          <w:noProof/>
          <w:sz w:val="22"/>
          <w:szCs w:val="22"/>
          <w:lang w:eastAsia="es-MX"/>
        </w:rPr>
        <w:drawing>
          <wp:inline distT="0" distB="0" distL="0" distR="0" wp14:anchorId="3AA1EEE0" wp14:editId="7155ECFA">
            <wp:extent cx="5742940" cy="20472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42940" cy="2047240"/>
                    </a:xfrm>
                    <a:prstGeom prst="rect">
                      <a:avLst/>
                    </a:prstGeom>
                  </pic:spPr>
                </pic:pic>
              </a:graphicData>
            </a:graphic>
          </wp:inline>
        </w:drawing>
      </w:r>
    </w:p>
    <w:p w:rsidRPr="00CA3779" w:rsidR="00C60195" w:rsidP="002A0AD1" w:rsidRDefault="00C60195" w14:paraId="1A696F95" w14:textId="77777777">
      <w:pPr>
        <w:spacing w:line="360" w:lineRule="auto"/>
        <w:contextualSpacing/>
        <w:jc w:val="both"/>
        <w:rPr>
          <w:rFonts w:ascii="Palatino Linotype" w:hAnsi="Palatino Linotype" w:eastAsia="Calibri" w:cs="Arial"/>
          <w:sz w:val="22"/>
          <w:szCs w:val="22"/>
          <w:lang w:eastAsia="en-US"/>
        </w:rPr>
      </w:pPr>
    </w:p>
    <w:p w:rsidRPr="00CA3779" w:rsidR="00C60195" w:rsidP="002A0AD1" w:rsidRDefault="00C60195" w14:paraId="59EA7846" w14:textId="77777777">
      <w:pPr>
        <w:spacing w:line="360" w:lineRule="auto"/>
        <w:contextualSpacing/>
        <w:jc w:val="both"/>
        <w:rPr>
          <w:rFonts w:ascii="Palatino Linotype" w:hAnsi="Palatino Linotype" w:eastAsia="Calibri" w:cs="Arial"/>
          <w:sz w:val="22"/>
          <w:szCs w:val="22"/>
          <w:lang w:eastAsia="en-US"/>
        </w:rPr>
      </w:pPr>
      <w:r w:rsidRPr="00CA3779">
        <w:rPr>
          <w:rFonts w:ascii="Palatino Linotype" w:hAnsi="Palatino Linotype" w:eastAsia="Calibri" w:cs="Arial"/>
          <w:bCs/>
          <w:sz w:val="22"/>
          <w:szCs w:val="22"/>
          <w:lang w:eastAsia="en-US"/>
        </w:rPr>
        <w:t xml:space="preserve">En ese contexto, según Islas, Jorge (2016), en la “Ley General de Transparencia y Acceso a la Información Pública Comentada” (p. 244), refirió que el </w:t>
      </w:r>
      <w:r w:rsidRPr="00CA3779">
        <w:rPr>
          <w:rFonts w:ascii="Palatino Linotype" w:hAnsi="Palatino Linotype" w:eastAsia="Calibri" w:cs="Arial"/>
          <w:b/>
          <w:bCs/>
          <w:i/>
          <w:sz w:val="22"/>
          <w:szCs w:val="22"/>
          <w:lang w:eastAsia="en-US"/>
        </w:rPr>
        <w:t>currículum vitae</w:t>
      </w:r>
      <w:r w:rsidRPr="00CA3779">
        <w:rPr>
          <w:rFonts w:ascii="Palatino Linotype" w:hAnsi="Palatino Linotype" w:eastAsia="Calibri" w:cs="Arial"/>
          <w:b/>
          <w:bCs/>
          <w:sz w:val="22"/>
          <w:szCs w:val="22"/>
          <w:lang w:eastAsia="en-US"/>
        </w:rPr>
        <w:t xml:space="preserve"> </w:t>
      </w:r>
      <w:r w:rsidRPr="00CA3779">
        <w:rPr>
          <w:rFonts w:ascii="Palatino Linotype" w:hAnsi="Palatino Linotype" w:eastAsia="Calibri" w:cs="Arial"/>
          <w:b/>
          <w:sz w:val="22"/>
          <w:szCs w:val="22"/>
          <w:lang w:eastAsia="en-US"/>
        </w:rPr>
        <w:t>de</w:t>
      </w:r>
      <w:r w:rsidRPr="00CA3779">
        <w:rPr>
          <w:rFonts w:ascii="Palatino Linotype" w:hAnsi="Palatino Linotype" w:eastAsia="Calibri" w:cs="Arial"/>
          <w:b/>
          <w:bCs/>
          <w:sz w:val="22"/>
          <w:szCs w:val="22"/>
          <w:lang w:eastAsia="en-US"/>
        </w:rPr>
        <w:t xml:space="preserve"> un servidor público, justifica que su formación académica resulta viable para el desempeño eficiente y correcto de su encargo; lo anterior, con el fin de acreditar que dichos trabajadores sean los más capacitados, acorde al área solicitada.</w:t>
      </w:r>
    </w:p>
    <w:p w:rsidRPr="00CA3779" w:rsidR="00C60195" w:rsidP="002A0AD1" w:rsidRDefault="00C60195" w14:paraId="13150AC5" w14:textId="77777777">
      <w:pPr>
        <w:spacing w:line="360" w:lineRule="auto"/>
        <w:contextualSpacing/>
        <w:jc w:val="both"/>
        <w:rPr>
          <w:rFonts w:ascii="Palatino Linotype" w:hAnsi="Palatino Linotype" w:eastAsia="Calibri" w:cs="Arial"/>
          <w:sz w:val="22"/>
          <w:szCs w:val="22"/>
          <w:lang w:eastAsia="en-US"/>
        </w:rPr>
      </w:pPr>
    </w:p>
    <w:p w:rsidRPr="00CA3779" w:rsidR="00C60195" w:rsidP="002A0AD1" w:rsidRDefault="00C60195" w14:paraId="294AEC47" w14:textId="77777777">
      <w:pPr>
        <w:spacing w:line="360" w:lineRule="auto"/>
        <w:jc w:val="both"/>
        <w:rPr>
          <w:rFonts w:ascii="Palatino Linotype" w:hAnsi="Palatino Linotype" w:eastAsia="Calibri" w:cs="Tahoma"/>
          <w:bCs/>
          <w:sz w:val="22"/>
          <w:szCs w:val="22"/>
          <w:lang w:eastAsia="en-US"/>
        </w:rPr>
      </w:pPr>
      <w:r w:rsidRPr="00CA3779">
        <w:rPr>
          <w:rFonts w:ascii="Palatino Linotype" w:hAnsi="Palatino Linotype" w:eastAsia="Calibri" w:cs="Arial"/>
          <w:sz w:val="22"/>
          <w:szCs w:val="22"/>
          <w:lang w:eastAsia="en-US"/>
        </w:rPr>
        <w:t>En el mismo sentido, lo señala el</w:t>
      </w:r>
      <w:r w:rsidRPr="00CA3779">
        <w:rPr>
          <w:rFonts w:ascii="Palatino Linotype" w:hAnsi="Palatino Linotype" w:eastAsia="Calibri" w:cs="Tahoma"/>
          <w:bCs/>
          <w:sz w:val="22"/>
          <w:szCs w:val="22"/>
          <w:lang w:eastAsia="en-US"/>
        </w:rPr>
        <w:t xml:space="preserve"> </w:t>
      </w:r>
      <w:r w:rsidRPr="00CA3779">
        <w:rPr>
          <w:rFonts w:ascii="Palatino Linotype" w:hAnsi="Palatino Linotype" w:eastAsia="Calibri" w:cs="Tahoma"/>
          <w:b/>
          <w:bCs/>
          <w:sz w:val="22"/>
          <w:szCs w:val="22"/>
          <w:lang w:eastAsia="en-US"/>
        </w:rPr>
        <w:t>Criterio 03/09</w:t>
      </w:r>
      <w:r w:rsidRPr="00CA3779">
        <w:rPr>
          <w:rFonts w:ascii="Palatino Linotype" w:hAnsi="Palatino Linotype" w:eastAsia="Calibri" w:cs="Arial"/>
          <w:sz w:val="22"/>
          <w:szCs w:val="22"/>
          <w:lang w:eastAsia="en-US"/>
        </w:rPr>
        <w:t xml:space="preserve">, emitido por el Pleno del </w:t>
      </w:r>
      <w:r w:rsidRPr="00CA3779">
        <w:rPr>
          <w:rFonts w:ascii="Palatino Linotype" w:hAnsi="Palatino Linotype" w:eastAsia="Calibri" w:cs="Tahoma"/>
          <w:bCs/>
          <w:sz w:val="22"/>
          <w:szCs w:val="22"/>
          <w:lang w:eastAsia="en-US"/>
        </w:rPr>
        <w:t>entonces Instituto Federal de Acceso a la Información y Protección de Datos, tal como se muestra a continuación:</w:t>
      </w:r>
    </w:p>
    <w:p w:rsidRPr="00CA3779" w:rsidR="00C60195" w:rsidP="002A0AD1" w:rsidRDefault="00C60195" w14:paraId="3A5728EC" w14:textId="77777777">
      <w:pPr>
        <w:spacing w:line="360" w:lineRule="auto"/>
        <w:contextualSpacing/>
        <w:jc w:val="both"/>
        <w:rPr>
          <w:rFonts w:ascii="Palatino Linotype" w:hAnsi="Palatino Linotype" w:cs="Tahoma"/>
          <w:bCs/>
          <w:sz w:val="22"/>
          <w:szCs w:val="22"/>
        </w:rPr>
      </w:pPr>
    </w:p>
    <w:p w:rsidRPr="00CA3779" w:rsidR="00C60195" w:rsidP="002A0AD1" w:rsidRDefault="00C60195" w14:paraId="3CC9CA5D" w14:textId="77777777">
      <w:pPr>
        <w:spacing w:line="360" w:lineRule="auto"/>
        <w:ind w:left="567" w:right="567"/>
        <w:contextualSpacing/>
        <w:jc w:val="both"/>
        <w:rPr>
          <w:rFonts w:ascii="Palatino Linotype" w:hAnsi="Palatino Linotype" w:cs="Tahoma"/>
          <w:bCs/>
          <w:i/>
        </w:rPr>
      </w:pPr>
      <w:r w:rsidRPr="00CA3779">
        <w:rPr>
          <w:rFonts w:ascii="Palatino Linotype" w:hAnsi="Palatino Linotype" w:cs="Tahoma"/>
          <w:b/>
          <w:bCs/>
          <w:i/>
        </w:rPr>
        <w:lastRenderedPageBreak/>
        <w:t>“Curriculum Vitae de servidores públicos. Es obligación de los sujetos obligados otorgar acceso a versiones públicas de los mismos ante una solicitud de acceso.</w:t>
      </w:r>
      <w:r w:rsidRPr="00CA3779">
        <w:rPr>
          <w:rFonts w:ascii="Palatino Linotype" w:hAnsi="Palatino Linotype" w:cs="Tahoma"/>
          <w:bCs/>
          <w:i/>
        </w:rPr>
        <w:t xml:space="preserve">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curriculum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curriculum vitae de un servidor público, una de las formas en que los ciudadanos pueden evaluar sus aptitudes para desempeñar el cargo público que le ha sido encomendado, es mediante la publicidad de ciertos datos de los ahí contenidos. En esa tesitura, entre los datos personales del curriculum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w:t>
      </w:r>
    </w:p>
    <w:p w:rsidRPr="00CA3779" w:rsidR="00C60195" w:rsidP="002A0AD1" w:rsidRDefault="00C60195" w14:paraId="24652974" w14:textId="77777777">
      <w:pPr>
        <w:spacing w:line="360" w:lineRule="auto"/>
        <w:jc w:val="both"/>
        <w:rPr>
          <w:rFonts w:ascii="Palatino Linotype" w:hAnsi="Palatino Linotype" w:cs="Tahoma"/>
          <w:bCs/>
          <w:sz w:val="22"/>
          <w:szCs w:val="22"/>
        </w:rPr>
      </w:pPr>
    </w:p>
    <w:p w:rsidRPr="00CA3779" w:rsidR="00C60195" w:rsidP="002A0AD1" w:rsidRDefault="00C60195" w14:paraId="57F40E8C" w14:textId="77777777">
      <w:pPr>
        <w:spacing w:line="360" w:lineRule="auto"/>
        <w:contextualSpacing/>
        <w:jc w:val="both"/>
        <w:rPr>
          <w:rFonts w:ascii="Palatino Linotype" w:hAnsi="Palatino Linotype" w:eastAsia="Calibri" w:cs="Arial"/>
          <w:sz w:val="22"/>
          <w:szCs w:val="22"/>
          <w:lang w:eastAsia="en-US"/>
        </w:rPr>
      </w:pPr>
      <w:r w:rsidRPr="00CA3779">
        <w:rPr>
          <w:rFonts w:ascii="Palatino Linotype" w:hAnsi="Palatino Linotype" w:eastAsia="Calibri" w:cs="Arial"/>
          <w:sz w:val="22"/>
          <w:szCs w:val="22"/>
          <w:lang w:eastAsia="en-US"/>
        </w:rPr>
        <w:t xml:space="preserve">Del citado criterio, se desprende que una de las formas en que los ciudadanos pueden evaluar las aptitudes para desempeñar un cargo público determinado, es mediante la </w:t>
      </w:r>
      <w:r w:rsidRPr="00CA3779">
        <w:rPr>
          <w:rFonts w:ascii="Palatino Linotype" w:hAnsi="Palatino Linotype" w:eastAsia="Calibri" w:cs="Arial"/>
          <w:b/>
          <w:sz w:val="22"/>
          <w:szCs w:val="22"/>
          <w:lang w:eastAsia="en-US"/>
        </w:rPr>
        <w:t xml:space="preserve">publicidad de ciertos datos contenidos en el </w:t>
      </w:r>
      <w:r w:rsidRPr="00CA3779">
        <w:rPr>
          <w:rFonts w:ascii="Palatino Linotype" w:hAnsi="Palatino Linotype" w:eastAsia="Calibri" w:cs="Arial"/>
          <w:i/>
          <w:sz w:val="22"/>
          <w:szCs w:val="22"/>
          <w:lang w:eastAsia="en-US"/>
        </w:rPr>
        <w:t xml:space="preserve">currículum vitae, </w:t>
      </w:r>
      <w:r w:rsidRPr="00CA3779">
        <w:rPr>
          <w:rFonts w:ascii="Palatino Linotype" w:hAnsi="Palatino Linotype" w:eastAsia="Calibri" w:cs="Arial"/>
          <w:sz w:val="22"/>
          <w:szCs w:val="22"/>
          <w:lang w:eastAsia="en-US"/>
        </w:rPr>
        <w:t>tales como,</w:t>
      </w:r>
      <w:r w:rsidRPr="00CA3779">
        <w:rPr>
          <w:rFonts w:ascii="Palatino Linotype" w:hAnsi="Palatino Linotype" w:eastAsia="Calibri" w:cs="Arial"/>
          <w:b/>
          <w:sz w:val="22"/>
          <w:szCs w:val="22"/>
          <w:lang w:eastAsia="en-US"/>
        </w:rPr>
        <w:t xml:space="preserve"> la trayectoria académica, profesional, laboral, así como todos aquellos que acrediten su capacidad, habilidades pericia para ocupar el puesto público. </w:t>
      </w:r>
      <w:r w:rsidRPr="00CA3779">
        <w:rPr>
          <w:rFonts w:ascii="Palatino Linotype" w:hAnsi="Palatino Linotype" w:eastAsia="Calibri" w:cs="Arial"/>
          <w:sz w:val="22"/>
          <w:szCs w:val="22"/>
          <w:lang w:eastAsia="en-US"/>
        </w:rPr>
        <w:t>Lo anterior, para favorecer la rendición de cuentas, pues la publicidad de lo anterior, tiene como fin verificar el correcto desempeño de los sujetos obligados.</w:t>
      </w:r>
    </w:p>
    <w:p w:rsidRPr="00CA3779" w:rsidR="00C60195" w:rsidP="002A0AD1" w:rsidRDefault="00C60195" w14:paraId="48DEEEAB" w14:textId="77777777">
      <w:pPr>
        <w:spacing w:line="360" w:lineRule="auto"/>
        <w:jc w:val="both"/>
        <w:rPr>
          <w:rFonts w:ascii="Palatino Linotype" w:hAnsi="Palatino Linotype" w:cs="Tahoma"/>
          <w:bCs/>
          <w:iCs/>
          <w:sz w:val="22"/>
          <w:szCs w:val="22"/>
        </w:rPr>
      </w:pPr>
    </w:p>
    <w:p w:rsidR="00C60195" w:rsidP="002A0AD1" w:rsidRDefault="00C60195" w14:paraId="0992ADFB" w14:textId="77777777">
      <w:pPr>
        <w:spacing w:line="360" w:lineRule="auto"/>
        <w:jc w:val="both"/>
        <w:rPr>
          <w:rFonts w:ascii="Palatino Linotype" w:hAnsi="Palatino Linotype" w:cs="Tahoma"/>
          <w:sz w:val="22"/>
          <w:szCs w:val="22"/>
          <w:lang w:val="es-ES"/>
        </w:rPr>
      </w:pPr>
      <w:r w:rsidRPr="00CA3779">
        <w:rPr>
          <w:rFonts w:ascii="Palatino Linotype" w:hAnsi="Palatino Linotype" w:cs="Tahoma"/>
          <w:bCs/>
          <w:iCs/>
          <w:sz w:val="22"/>
          <w:szCs w:val="22"/>
        </w:rPr>
        <w:lastRenderedPageBreak/>
        <w:t xml:space="preserve">Conforme a lo anterior, se considera que la pretensión del ahora Recurrente, es obtener el </w:t>
      </w:r>
      <w:r w:rsidRPr="00CA3779">
        <w:rPr>
          <w:rFonts w:ascii="Palatino Linotype" w:hAnsi="Palatino Linotype" w:cs="Tahoma"/>
          <w:bCs/>
          <w:i/>
          <w:sz w:val="22"/>
          <w:szCs w:val="22"/>
        </w:rPr>
        <w:t xml:space="preserve">currículum vitae </w:t>
      </w:r>
      <w:r w:rsidRPr="00CA3779">
        <w:rPr>
          <w:rFonts w:ascii="Palatino Linotype" w:hAnsi="Palatino Linotype" w:cs="Tahoma"/>
          <w:bCs/>
          <w:iCs/>
          <w:sz w:val="22"/>
          <w:szCs w:val="22"/>
        </w:rPr>
        <w:t xml:space="preserve">o el documento que contenga la información curricular </w:t>
      </w:r>
      <w:r>
        <w:rPr>
          <w:rFonts w:ascii="Palatino Linotype" w:hAnsi="Palatino Linotype" w:cs="Tahoma"/>
          <w:sz w:val="22"/>
          <w:szCs w:val="22"/>
          <w:lang w:val="es-ES"/>
        </w:rPr>
        <w:t>Directores y Titulares de las áreas de la Dirección de Servicios Público y del Quinto Regidor.</w:t>
      </w:r>
    </w:p>
    <w:p w:rsidR="00C60195" w:rsidP="002A0AD1" w:rsidRDefault="00C60195" w14:paraId="0F41E6A0" w14:textId="5B293EB6">
      <w:pPr>
        <w:spacing w:line="360" w:lineRule="auto"/>
        <w:jc w:val="both"/>
        <w:rPr>
          <w:rFonts w:ascii="Palatino Linotype" w:hAnsi="Palatino Linotype" w:cs="Tahoma"/>
          <w:sz w:val="22"/>
          <w:szCs w:val="22"/>
        </w:rPr>
      </w:pPr>
    </w:p>
    <w:p w:rsidR="00C60195" w:rsidP="002A0AD1" w:rsidRDefault="00C60195" w14:paraId="6E3943D7" w14:textId="57722CE5">
      <w:pPr>
        <w:tabs>
          <w:tab w:val="left" w:pos="2325"/>
        </w:tabs>
        <w:spacing w:line="360" w:lineRule="auto"/>
        <w:jc w:val="both"/>
        <w:rPr>
          <w:rFonts w:ascii="Palatino Linotype" w:hAnsi="Palatino Linotype" w:cs="Tahoma"/>
          <w:sz w:val="22"/>
          <w:szCs w:val="22"/>
        </w:rPr>
      </w:pPr>
      <w:r>
        <w:rPr>
          <w:rFonts w:ascii="Palatino Linotype" w:hAnsi="Palatino Linotype" w:cs="Tahoma"/>
          <w:bCs/>
          <w:iCs/>
          <w:sz w:val="22"/>
          <w:szCs w:val="22"/>
        </w:rPr>
        <w:t xml:space="preserve">Ahora bien, en respuesta el Sujeto Obligado proporcionó el </w:t>
      </w:r>
      <w:r>
        <w:rPr>
          <w:rFonts w:ascii="Palatino Linotype" w:hAnsi="Palatino Linotype" w:cs="Tahoma"/>
          <w:i/>
          <w:iCs/>
          <w:sz w:val="22"/>
          <w:szCs w:val="22"/>
        </w:rPr>
        <w:t>c</w:t>
      </w:r>
      <w:r w:rsidRPr="00FC2A43">
        <w:rPr>
          <w:rFonts w:ascii="Palatino Linotype" w:hAnsi="Palatino Linotype" w:cs="Tahoma"/>
          <w:i/>
          <w:iCs/>
          <w:sz w:val="22"/>
          <w:szCs w:val="22"/>
        </w:rPr>
        <w:t>urr</w:t>
      </w:r>
      <w:r>
        <w:rPr>
          <w:rFonts w:ascii="Palatino Linotype" w:hAnsi="Palatino Linotype" w:cs="Tahoma"/>
          <w:i/>
          <w:iCs/>
          <w:sz w:val="22"/>
          <w:szCs w:val="22"/>
        </w:rPr>
        <w:t>í</w:t>
      </w:r>
      <w:r w:rsidRPr="00FC2A43">
        <w:rPr>
          <w:rFonts w:ascii="Palatino Linotype" w:hAnsi="Palatino Linotype" w:cs="Tahoma"/>
          <w:i/>
          <w:iCs/>
          <w:sz w:val="22"/>
          <w:szCs w:val="22"/>
        </w:rPr>
        <w:t>culum vitae</w:t>
      </w:r>
      <w:r>
        <w:rPr>
          <w:rFonts w:ascii="Palatino Linotype" w:hAnsi="Palatino Linotype" w:cs="Tahoma"/>
          <w:i/>
          <w:iCs/>
          <w:sz w:val="22"/>
          <w:szCs w:val="22"/>
        </w:rPr>
        <w:t xml:space="preserve"> </w:t>
      </w:r>
      <w:r>
        <w:rPr>
          <w:rFonts w:ascii="Palatino Linotype" w:hAnsi="Palatino Linotype" w:cs="Tahoma"/>
          <w:sz w:val="22"/>
          <w:szCs w:val="22"/>
        </w:rPr>
        <w:t>de trece titulares de la Dirección de Servicios Públicos; por lo que, se logra vislumbrar que el Sujeto Obligado proporcionó las expresiones documentales, que obraban en sus archivos y dan cuenta de lo peticionado respecto a las siguientes áreas:</w:t>
      </w:r>
    </w:p>
    <w:p w:rsidR="00C60195" w:rsidP="002A0AD1" w:rsidRDefault="00C60195" w14:paraId="5231332B" w14:textId="4484DAA1">
      <w:pPr>
        <w:tabs>
          <w:tab w:val="left" w:pos="2325"/>
        </w:tabs>
        <w:spacing w:line="360" w:lineRule="auto"/>
        <w:jc w:val="both"/>
        <w:rPr>
          <w:rFonts w:ascii="Palatino Linotype" w:hAnsi="Palatino Linotype" w:cs="Tahoma"/>
          <w:sz w:val="22"/>
          <w:szCs w:val="22"/>
        </w:rPr>
      </w:pPr>
    </w:p>
    <w:p w:rsidRPr="000B4DAA" w:rsidR="00C60195" w:rsidP="002A0AD1" w:rsidRDefault="00C60195" w14:paraId="7983FF9A" w14:textId="77777777">
      <w:pPr>
        <w:pStyle w:val="Prrafodelista"/>
        <w:numPr>
          <w:ilvl w:val="0"/>
          <w:numId w:val="14"/>
        </w:numPr>
        <w:spacing w:line="360" w:lineRule="auto"/>
        <w:jc w:val="both"/>
        <w:rPr>
          <w:rFonts w:ascii="Palatino Linotype" w:hAnsi="Palatino Linotype" w:cs="Tahoma"/>
          <w:szCs w:val="22"/>
          <w:lang w:val="es-ES"/>
        </w:rPr>
      </w:pPr>
      <w:r w:rsidRPr="000B4DAA">
        <w:rPr>
          <w:rFonts w:ascii="Palatino Linotype" w:hAnsi="Palatino Linotype" w:cs="Tahoma"/>
          <w:szCs w:val="22"/>
          <w:lang w:val="es-ES"/>
        </w:rPr>
        <w:t>Director de Servicios Públicos.</w:t>
      </w:r>
    </w:p>
    <w:p w:rsidRPr="000B4DAA" w:rsidR="00C60195" w:rsidP="002A0AD1" w:rsidRDefault="00C60195" w14:paraId="57F1AE01" w14:textId="77777777">
      <w:pPr>
        <w:pStyle w:val="Prrafodelista"/>
        <w:numPr>
          <w:ilvl w:val="0"/>
          <w:numId w:val="14"/>
        </w:numPr>
        <w:spacing w:line="360" w:lineRule="auto"/>
        <w:jc w:val="both"/>
        <w:rPr>
          <w:rFonts w:ascii="Palatino Linotype" w:hAnsi="Palatino Linotype" w:cs="Tahoma"/>
          <w:szCs w:val="22"/>
          <w:lang w:val="es-ES"/>
        </w:rPr>
      </w:pPr>
      <w:r w:rsidRPr="000B4DAA">
        <w:rPr>
          <w:rFonts w:ascii="Palatino Linotype" w:hAnsi="Palatino Linotype" w:cs="Tahoma"/>
          <w:szCs w:val="22"/>
          <w:lang w:val="es-ES"/>
        </w:rPr>
        <w:t>Subdirector de Alumbrado Público.</w:t>
      </w:r>
    </w:p>
    <w:p w:rsidRPr="000B4DAA" w:rsidR="00C60195" w:rsidP="002A0AD1" w:rsidRDefault="00C60195" w14:paraId="6DAD4E54" w14:textId="77777777">
      <w:pPr>
        <w:pStyle w:val="Prrafodelista"/>
        <w:numPr>
          <w:ilvl w:val="0"/>
          <w:numId w:val="14"/>
        </w:numPr>
        <w:spacing w:line="360" w:lineRule="auto"/>
        <w:jc w:val="both"/>
        <w:rPr>
          <w:rFonts w:ascii="Palatino Linotype" w:hAnsi="Palatino Linotype" w:cs="Tahoma"/>
          <w:szCs w:val="22"/>
          <w:lang w:val="es-ES"/>
        </w:rPr>
      </w:pPr>
      <w:r w:rsidRPr="000B4DAA">
        <w:rPr>
          <w:rFonts w:ascii="Palatino Linotype" w:hAnsi="Palatino Linotype" w:cs="Tahoma"/>
          <w:szCs w:val="22"/>
          <w:lang w:val="es-ES"/>
        </w:rPr>
        <w:t>Jefe de Departamento de Alumbrado Público.</w:t>
      </w:r>
    </w:p>
    <w:p w:rsidRPr="000B4DAA" w:rsidR="00C60195" w:rsidP="002A0AD1" w:rsidRDefault="00C60195" w14:paraId="2CA2D0EC" w14:textId="77777777">
      <w:pPr>
        <w:pStyle w:val="Prrafodelista"/>
        <w:numPr>
          <w:ilvl w:val="0"/>
          <w:numId w:val="14"/>
        </w:numPr>
        <w:spacing w:line="360" w:lineRule="auto"/>
        <w:jc w:val="both"/>
        <w:rPr>
          <w:rFonts w:ascii="Palatino Linotype" w:hAnsi="Palatino Linotype" w:cs="Tahoma"/>
          <w:szCs w:val="22"/>
          <w:lang w:val="es-ES"/>
        </w:rPr>
      </w:pPr>
      <w:r w:rsidRPr="000B4DAA">
        <w:rPr>
          <w:rFonts w:ascii="Palatino Linotype" w:hAnsi="Palatino Linotype" w:cs="Tahoma"/>
          <w:szCs w:val="22"/>
          <w:lang w:val="es-ES"/>
        </w:rPr>
        <w:t>Jefe de Departamento de Servicios Públicos, bacheo y señalización.</w:t>
      </w:r>
    </w:p>
    <w:p w:rsidRPr="000B4DAA" w:rsidR="00C60195" w:rsidP="002A0AD1" w:rsidRDefault="00C60195" w14:paraId="7D35B07E" w14:textId="77777777">
      <w:pPr>
        <w:pStyle w:val="Prrafodelista"/>
        <w:numPr>
          <w:ilvl w:val="0"/>
          <w:numId w:val="14"/>
        </w:numPr>
        <w:spacing w:line="360" w:lineRule="auto"/>
        <w:jc w:val="both"/>
        <w:rPr>
          <w:rFonts w:ascii="Palatino Linotype" w:hAnsi="Palatino Linotype" w:cs="Tahoma"/>
          <w:szCs w:val="22"/>
          <w:lang w:val="es-ES"/>
        </w:rPr>
      </w:pPr>
      <w:r w:rsidRPr="000B4DAA">
        <w:rPr>
          <w:rFonts w:ascii="Palatino Linotype" w:hAnsi="Palatino Linotype" w:cs="Tahoma"/>
          <w:szCs w:val="22"/>
          <w:lang w:val="es-ES"/>
        </w:rPr>
        <w:t>Subdirector de Servicios Comunitarios.</w:t>
      </w:r>
    </w:p>
    <w:p w:rsidRPr="000B4DAA" w:rsidR="00C60195" w:rsidP="002A0AD1" w:rsidRDefault="00C60195" w14:paraId="0FC0CBE9" w14:textId="3BE15ADD">
      <w:pPr>
        <w:pStyle w:val="Prrafodelista"/>
        <w:numPr>
          <w:ilvl w:val="0"/>
          <w:numId w:val="14"/>
        </w:numPr>
        <w:spacing w:line="360" w:lineRule="auto"/>
        <w:jc w:val="both"/>
        <w:rPr>
          <w:rFonts w:ascii="Palatino Linotype" w:hAnsi="Palatino Linotype" w:cs="Tahoma"/>
          <w:szCs w:val="22"/>
          <w:lang w:val="es-ES"/>
        </w:rPr>
      </w:pPr>
      <w:r w:rsidRPr="000B4DAA">
        <w:rPr>
          <w:rFonts w:ascii="Palatino Linotype" w:hAnsi="Palatino Linotype" w:cs="Tahoma"/>
          <w:szCs w:val="22"/>
          <w:lang w:val="es-ES"/>
        </w:rPr>
        <w:t>Jefe de Departamento de Parques y Jardines.</w:t>
      </w:r>
    </w:p>
    <w:p w:rsidRPr="000B4DAA" w:rsidR="00C60195" w:rsidP="002A0AD1" w:rsidRDefault="00C60195" w14:paraId="725B601D" w14:textId="77777777">
      <w:pPr>
        <w:pStyle w:val="Prrafodelista"/>
        <w:numPr>
          <w:ilvl w:val="0"/>
          <w:numId w:val="14"/>
        </w:numPr>
        <w:spacing w:line="360" w:lineRule="auto"/>
        <w:jc w:val="both"/>
        <w:rPr>
          <w:rFonts w:ascii="Palatino Linotype" w:hAnsi="Palatino Linotype" w:cs="Tahoma"/>
          <w:szCs w:val="22"/>
          <w:lang w:val="es-ES"/>
        </w:rPr>
      </w:pPr>
      <w:r w:rsidRPr="000B4DAA">
        <w:rPr>
          <w:rFonts w:ascii="Palatino Linotype" w:hAnsi="Palatino Linotype" w:cs="Tahoma"/>
          <w:szCs w:val="22"/>
          <w:lang w:val="es-ES"/>
        </w:rPr>
        <w:t>Jefe de Departamento de Panteones.</w:t>
      </w:r>
    </w:p>
    <w:p w:rsidRPr="000B4DAA" w:rsidR="00C60195" w:rsidP="002A0AD1" w:rsidRDefault="00C60195" w14:paraId="36833AC3" w14:textId="77777777">
      <w:pPr>
        <w:pStyle w:val="Prrafodelista"/>
        <w:numPr>
          <w:ilvl w:val="0"/>
          <w:numId w:val="14"/>
        </w:numPr>
        <w:spacing w:line="360" w:lineRule="auto"/>
        <w:jc w:val="both"/>
        <w:rPr>
          <w:rFonts w:ascii="Palatino Linotype" w:hAnsi="Palatino Linotype" w:cs="Tahoma"/>
          <w:szCs w:val="22"/>
          <w:lang w:val="es-ES"/>
        </w:rPr>
      </w:pPr>
      <w:r w:rsidRPr="000B4DAA">
        <w:rPr>
          <w:rFonts w:ascii="Palatino Linotype" w:hAnsi="Palatino Linotype" w:cs="Tahoma"/>
          <w:szCs w:val="22"/>
          <w:lang w:val="es-ES"/>
        </w:rPr>
        <w:t>Jefe de Departamento de Mantenimiento a Escuelas.</w:t>
      </w:r>
    </w:p>
    <w:p w:rsidRPr="000B4DAA" w:rsidR="00C60195" w:rsidP="002A0AD1" w:rsidRDefault="00C60195" w14:paraId="637218FD" w14:textId="77777777">
      <w:pPr>
        <w:pStyle w:val="Prrafodelista"/>
        <w:numPr>
          <w:ilvl w:val="0"/>
          <w:numId w:val="14"/>
        </w:numPr>
        <w:spacing w:line="360" w:lineRule="auto"/>
        <w:jc w:val="both"/>
        <w:rPr>
          <w:rFonts w:ascii="Palatino Linotype" w:hAnsi="Palatino Linotype" w:cs="Tahoma"/>
          <w:szCs w:val="22"/>
          <w:lang w:val="es-ES"/>
        </w:rPr>
      </w:pPr>
      <w:r w:rsidRPr="000B4DAA">
        <w:rPr>
          <w:rFonts w:ascii="Palatino Linotype" w:hAnsi="Palatino Linotype" w:cs="Tahoma"/>
          <w:szCs w:val="22"/>
          <w:lang w:val="es-ES"/>
        </w:rPr>
        <w:t>Subdirector de Limpia y Recolección de Residuos.</w:t>
      </w:r>
    </w:p>
    <w:p w:rsidRPr="000B4DAA" w:rsidR="00C60195" w:rsidP="002A0AD1" w:rsidRDefault="00C60195" w14:paraId="2B358D0F" w14:textId="77777777">
      <w:pPr>
        <w:pStyle w:val="Prrafodelista"/>
        <w:numPr>
          <w:ilvl w:val="0"/>
          <w:numId w:val="14"/>
        </w:numPr>
        <w:spacing w:line="360" w:lineRule="auto"/>
        <w:jc w:val="both"/>
        <w:rPr>
          <w:rFonts w:ascii="Palatino Linotype" w:hAnsi="Palatino Linotype" w:cs="Tahoma"/>
          <w:szCs w:val="22"/>
          <w:lang w:val="es-ES"/>
        </w:rPr>
      </w:pPr>
      <w:r w:rsidRPr="000B4DAA">
        <w:rPr>
          <w:rFonts w:ascii="Palatino Linotype" w:hAnsi="Palatino Linotype" w:cs="Tahoma"/>
          <w:szCs w:val="22"/>
          <w:lang w:val="es-ES"/>
        </w:rPr>
        <w:t>Jefe de Departamento de Recolección de Residuos.</w:t>
      </w:r>
    </w:p>
    <w:p w:rsidRPr="000B4DAA" w:rsidR="00C60195" w:rsidP="002A0AD1" w:rsidRDefault="00C60195" w14:paraId="4071488C" w14:textId="77777777">
      <w:pPr>
        <w:pStyle w:val="Prrafodelista"/>
        <w:numPr>
          <w:ilvl w:val="0"/>
          <w:numId w:val="14"/>
        </w:numPr>
        <w:spacing w:line="360" w:lineRule="auto"/>
        <w:jc w:val="both"/>
        <w:rPr>
          <w:rFonts w:ascii="Palatino Linotype" w:hAnsi="Palatino Linotype" w:cs="Tahoma"/>
          <w:szCs w:val="22"/>
          <w:lang w:val="es-ES"/>
        </w:rPr>
      </w:pPr>
      <w:r w:rsidRPr="000B4DAA">
        <w:rPr>
          <w:rFonts w:ascii="Palatino Linotype" w:hAnsi="Palatino Linotype" w:cs="Tahoma"/>
          <w:szCs w:val="22"/>
          <w:lang w:val="es-ES"/>
        </w:rPr>
        <w:t>Jefe de Departamento de Barrido.</w:t>
      </w:r>
    </w:p>
    <w:p w:rsidRPr="000B4DAA" w:rsidR="00C60195" w:rsidP="002A0AD1" w:rsidRDefault="00C60195" w14:paraId="54F9035E" w14:textId="77777777">
      <w:pPr>
        <w:pStyle w:val="Prrafodelista"/>
        <w:numPr>
          <w:ilvl w:val="0"/>
          <w:numId w:val="14"/>
        </w:numPr>
        <w:spacing w:line="360" w:lineRule="auto"/>
        <w:jc w:val="both"/>
        <w:rPr>
          <w:rFonts w:ascii="Palatino Linotype" w:hAnsi="Palatino Linotype" w:cs="Tahoma"/>
          <w:szCs w:val="22"/>
          <w:lang w:val="es-ES"/>
        </w:rPr>
      </w:pPr>
      <w:r w:rsidRPr="000B4DAA">
        <w:rPr>
          <w:rFonts w:ascii="Palatino Linotype" w:hAnsi="Palatino Linotype" w:cs="Tahoma"/>
          <w:szCs w:val="22"/>
          <w:lang w:val="es-ES"/>
        </w:rPr>
        <w:t>Jefe de Departamento de Verificación a Recintos de Confinamiento Zona Poniente</w:t>
      </w:r>
    </w:p>
    <w:p w:rsidRPr="000B4DAA" w:rsidR="00C60195" w:rsidP="002A0AD1" w:rsidRDefault="00C60195" w14:paraId="70030530" w14:textId="77777777">
      <w:pPr>
        <w:pStyle w:val="Prrafodelista"/>
        <w:numPr>
          <w:ilvl w:val="0"/>
          <w:numId w:val="14"/>
        </w:numPr>
        <w:spacing w:line="360" w:lineRule="auto"/>
        <w:jc w:val="both"/>
        <w:rPr>
          <w:rFonts w:ascii="Palatino Linotype" w:hAnsi="Palatino Linotype" w:cs="Tahoma"/>
          <w:szCs w:val="22"/>
          <w:lang w:val="es-ES"/>
        </w:rPr>
      </w:pPr>
      <w:r w:rsidRPr="000B4DAA">
        <w:rPr>
          <w:rFonts w:ascii="Palatino Linotype" w:hAnsi="Palatino Linotype" w:cs="Tahoma"/>
          <w:szCs w:val="22"/>
          <w:lang w:val="es-ES"/>
        </w:rPr>
        <w:t>Subdirector de Servicios Públicos Zona Oriente.</w:t>
      </w:r>
    </w:p>
    <w:p w:rsidRPr="00FC2A43" w:rsidR="00C60195" w:rsidP="002A0AD1" w:rsidRDefault="00C60195" w14:paraId="37C41C71" w14:textId="77777777">
      <w:pPr>
        <w:tabs>
          <w:tab w:val="left" w:pos="2325"/>
        </w:tabs>
        <w:spacing w:line="360" w:lineRule="auto"/>
        <w:jc w:val="both"/>
        <w:rPr>
          <w:rFonts w:ascii="Palatino Linotype" w:hAnsi="Palatino Linotype" w:cs="Tahoma"/>
          <w:bCs/>
          <w:sz w:val="22"/>
          <w:szCs w:val="22"/>
        </w:rPr>
      </w:pPr>
    </w:p>
    <w:p w:rsidRPr="003A3346" w:rsidR="00C60195" w:rsidP="002A0AD1" w:rsidRDefault="00C60195" w14:paraId="7DEC8AC2" w14:textId="77777777">
      <w:pPr>
        <w:spacing w:line="360" w:lineRule="auto"/>
        <w:jc w:val="both"/>
        <w:rPr>
          <w:rFonts w:ascii="Palatino Linotype" w:hAnsi="Palatino Linotype" w:cs="Tahoma"/>
          <w:sz w:val="22"/>
          <w:szCs w:val="24"/>
          <w:lang w:val="es-ES"/>
        </w:rPr>
      </w:pPr>
      <w:r>
        <w:rPr>
          <w:rFonts w:ascii="Palatino Linotype" w:hAnsi="Palatino Linotype" w:cs="Tahoma" w:eastAsiaTheme="minorHAnsi"/>
          <w:bCs/>
          <w:color w:val="000000" w:themeColor="text1"/>
          <w:sz w:val="22"/>
          <w:szCs w:val="22"/>
          <w:lang w:eastAsia="es-MX"/>
        </w:rPr>
        <w:t>D</w:t>
      </w:r>
      <w:r w:rsidRPr="003A3346">
        <w:rPr>
          <w:rFonts w:ascii="Palatino Linotype" w:hAnsi="Palatino Linotype" w:cs="Tahoma"/>
          <w:sz w:val="22"/>
          <w:szCs w:val="24"/>
          <w:lang w:val="es-ES"/>
        </w:rPr>
        <w:t xml:space="preserve">icha determinación toma sustento, en el artículo 12 de la Ley de Transparencia y Acceso a la Información Pública del Estado de México y Municipios, los sujetos obligados sólo están </w:t>
      </w:r>
      <w:r w:rsidRPr="003A3346">
        <w:rPr>
          <w:rFonts w:ascii="Palatino Linotype" w:hAnsi="Palatino Linotype" w:cs="Tahoma"/>
          <w:sz w:val="22"/>
          <w:szCs w:val="24"/>
          <w:lang w:val="es-ES"/>
        </w:rPr>
        <w:lastRenderedPageBreak/>
        <w:t>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rsidRPr="003A3346" w:rsidR="00C60195" w:rsidP="002A0AD1" w:rsidRDefault="00C60195" w14:paraId="76942BE9" w14:textId="77777777">
      <w:pPr>
        <w:spacing w:line="360" w:lineRule="auto"/>
        <w:jc w:val="both"/>
        <w:rPr>
          <w:rFonts w:ascii="Palatino Linotype" w:hAnsi="Palatino Linotype" w:cs="Tahoma"/>
          <w:sz w:val="22"/>
          <w:szCs w:val="24"/>
          <w:lang w:val="es-ES"/>
        </w:rPr>
      </w:pPr>
    </w:p>
    <w:p w:rsidRPr="003A3346" w:rsidR="00C60195" w:rsidP="002A0AD1" w:rsidRDefault="00C60195" w14:paraId="2D65782A" w14:textId="77777777">
      <w:pPr>
        <w:spacing w:line="360" w:lineRule="auto"/>
        <w:jc w:val="both"/>
        <w:rPr>
          <w:rFonts w:ascii="Palatino Linotype" w:hAnsi="Palatino Linotype" w:cs="Tahoma"/>
          <w:i/>
          <w:iCs/>
          <w:lang w:val="es-ES"/>
        </w:rPr>
      </w:pPr>
      <w:r w:rsidRPr="003A3346">
        <w:rPr>
          <w:rFonts w:ascii="Palatino Linotype" w:hAnsi="Palatino Linotype" w:cs="Tahoma"/>
          <w:sz w:val="22"/>
          <w:szCs w:val="24"/>
          <w:lang w:val="es-ES"/>
        </w:rPr>
        <w:t xml:space="preserve">De esta manera, el derecho de acceso a la información pública se satisface en aquellos casos en que se entregue el soporte documental en el que conste la información solicitada, sin necesidad de elaborar documentos ad hoc; lo cual, toma sustento en el artículo 160 de la Ley de Transparencia y Acceso a la Información Pública del Estado de México y Municipios, el cual refiere que los sujetos obligados deberán entregar la información que obre en sus archivos. </w:t>
      </w:r>
    </w:p>
    <w:p w:rsidRPr="003A3346" w:rsidR="00C60195" w:rsidP="002A0AD1" w:rsidRDefault="00C60195" w14:paraId="28BFBA1A" w14:textId="77777777">
      <w:pPr>
        <w:spacing w:line="360" w:lineRule="auto"/>
        <w:jc w:val="both"/>
        <w:rPr>
          <w:rFonts w:ascii="Palatino Linotype" w:hAnsi="Palatino Linotype" w:cs="Tahoma"/>
          <w:sz w:val="22"/>
          <w:szCs w:val="24"/>
          <w:lang w:val="es-ES"/>
        </w:rPr>
      </w:pPr>
    </w:p>
    <w:p w:rsidRPr="003A3346" w:rsidR="00C60195" w:rsidP="002A0AD1" w:rsidRDefault="00C60195" w14:paraId="5E533EED" w14:textId="3B3AABE5">
      <w:pPr>
        <w:spacing w:line="360" w:lineRule="auto"/>
        <w:jc w:val="both"/>
        <w:rPr>
          <w:rFonts w:ascii="Palatino Linotype" w:hAnsi="Palatino Linotype" w:cs="Tahoma"/>
          <w:bCs/>
          <w:sz w:val="22"/>
          <w:szCs w:val="22"/>
        </w:rPr>
      </w:pPr>
      <w:r w:rsidRPr="003A3346">
        <w:rPr>
          <w:rFonts w:ascii="Palatino Linotype" w:hAnsi="Palatino Linotype" w:cs="Tahoma"/>
          <w:sz w:val="22"/>
          <w:szCs w:val="24"/>
          <w:lang w:val="es-E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lo cual aconteció, pues el Sujeto Obligado, proporcionó </w:t>
      </w:r>
      <w:r>
        <w:rPr>
          <w:rFonts w:ascii="Palatino Linotype" w:hAnsi="Palatino Linotype" w:cs="Tahoma"/>
          <w:sz w:val="22"/>
          <w:szCs w:val="24"/>
          <w:lang w:val="es-ES"/>
        </w:rPr>
        <w:t xml:space="preserve">parte de los </w:t>
      </w:r>
      <w:r>
        <w:rPr>
          <w:rFonts w:ascii="Palatino Linotype" w:hAnsi="Palatino Linotype" w:cs="Tahoma"/>
          <w:i/>
          <w:iCs/>
          <w:sz w:val="22"/>
          <w:szCs w:val="24"/>
          <w:lang w:val="es-ES"/>
        </w:rPr>
        <w:t>currículums vitae</w:t>
      </w:r>
      <w:r>
        <w:rPr>
          <w:rFonts w:ascii="Palatino Linotype" w:hAnsi="Palatino Linotype" w:cs="Tahoma"/>
          <w:sz w:val="22"/>
          <w:szCs w:val="24"/>
          <w:lang w:val="es-ES"/>
        </w:rPr>
        <w:t xml:space="preserve"> solicitados.</w:t>
      </w:r>
    </w:p>
    <w:p w:rsidR="00C60195" w:rsidP="002A0AD1" w:rsidRDefault="00C60195" w14:paraId="351EF582" w14:textId="77777777">
      <w:pPr>
        <w:spacing w:line="360" w:lineRule="auto"/>
        <w:jc w:val="both"/>
        <w:rPr>
          <w:rFonts w:ascii="Palatino Linotype" w:hAnsi="Palatino Linotype" w:cs="Tahoma"/>
          <w:sz w:val="22"/>
          <w:szCs w:val="22"/>
          <w:lang w:val="es-ES"/>
        </w:rPr>
      </w:pPr>
    </w:p>
    <w:p w:rsidRPr="000B4DAA" w:rsidR="00776BFF" w:rsidP="002A0AD1" w:rsidRDefault="00C60195" w14:paraId="3EA0DCE7" w14:textId="119B207E">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En ese contexto, </w:t>
      </w:r>
      <w:r w:rsidRPr="000B4DAA" w:rsidR="00F361F7">
        <w:rPr>
          <w:rFonts w:ascii="Palatino Linotype" w:hAnsi="Palatino Linotype" w:cs="Tahoma"/>
          <w:sz w:val="22"/>
          <w:szCs w:val="22"/>
          <w:lang w:val="es-ES"/>
        </w:rPr>
        <w:t xml:space="preserve">este Órgano Garante pudo verificar </w:t>
      </w:r>
      <w:r w:rsidRPr="000B4DAA" w:rsidR="00776BFF">
        <w:rPr>
          <w:rFonts w:ascii="Palatino Linotype" w:hAnsi="Palatino Linotype" w:cs="Tahoma"/>
          <w:sz w:val="22"/>
          <w:szCs w:val="22"/>
          <w:lang w:val="es-ES"/>
        </w:rPr>
        <w:t xml:space="preserve"> el Reglamento Interno de la Administración</w:t>
      </w:r>
      <w:r>
        <w:rPr>
          <w:rFonts w:ascii="Palatino Linotype" w:hAnsi="Palatino Linotype" w:cs="Tahoma"/>
          <w:sz w:val="22"/>
          <w:szCs w:val="22"/>
          <w:lang w:val="es-ES"/>
        </w:rPr>
        <w:t xml:space="preserve"> </w:t>
      </w:r>
      <w:r w:rsidRPr="000B4DAA" w:rsidR="00776BFF">
        <w:rPr>
          <w:rFonts w:ascii="Palatino Linotype" w:hAnsi="Palatino Linotype" w:cs="Tahoma"/>
          <w:sz w:val="22"/>
          <w:szCs w:val="22"/>
          <w:lang w:val="es-ES"/>
        </w:rPr>
        <w:t xml:space="preserve">Pública Municipal de Tlalnepantla de Baz, mismo que establece la estructura vigente de la Dirección de Servicios Públicos: </w:t>
      </w:r>
    </w:p>
    <w:p w:rsidRPr="000B4DAA" w:rsidR="00776BFF" w:rsidP="002A0AD1" w:rsidRDefault="00776BFF" w14:paraId="7CB11315" w14:textId="77777777">
      <w:pPr>
        <w:spacing w:line="360" w:lineRule="auto"/>
        <w:jc w:val="both"/>
        <w:rPr>
          <w:rFonts w:ascii="Palatino Linotype" w:hAnsi="Palatino Linotype" w:cs="Tahoma"/>
          <w:sz w:val="22"/>
          <w:szCs w:val="22"/>
          <w:lang w:val="es-ES"/>
        </w:rPr>
      </w:pPr>
    </w:p>
    <w:p w:rsidRPr="000B4DAA" w:rsidR="00776BFF" w:rsidP="002A0AD1" w:rsidRDefault="00776BFF" w14:paraId="0C4BC3EA" w14:textId="4732E8DF">
      <w:pPr>
        <w:spacing w:line="360" w:lineRule="auto"/>
        <w:ind w:left="567" w:right="539"/>
        <w:jc w:val="both"/>
        <w:rPr>
          <w:rFonts w:ascii="Palatino Linotype" w:hAnsi="Palatino Linotype" w:cs="Tahoma"/>
          <w:i/>
          <w:szCs w:val="22"/>
          <w:lang w:val="es-ES"/>
        </w:rPr>
      </w:pPr>
      <w:r w:rsidRPr="000B4DAA">
        <w:rPr>
          <w:rFonts w:ascii="Palatino Linotype" w:hAnsi="Palatino Linotype" w:cs="Tahoma"/>
          <w:i/>
          <w:szCs w:val="22"/>
          <w:lang w:val="es-ES"/>
        </w:rPr>
        <w:t>ARTÍCULO 329. La Dirección de Servicios Públicos, contará con un o una titular que será responsable de la conducción, supervisión y ejecución de las atribuciones a que se refiere el artículo que antecede, y para su auxilio, tendrá a su cargo las siguientes unidades administrativas:</w:t>
      </w:r>
    </w:p>
    <w:p w:rsidRPr="000B4DAA" w:rsidR="00776BFF" w:rsidP="002A0AD1" w:rsidRDefault="00776BFF" w14:paraId="51A7A4D9" w14:textId="77777777">
      <w:pPr>
        <w:spacing w:line="360" w:lineRule="auto"/>
        <w:ind w:left="567" w:right="539"/>
        <w:jc w:val="both"/>
        <w:rPr>
          <w:rFonts w:ascii="Palatino Linotype" w:hAnsi="Palatino Linotype" w:cs="Tahoma"/>
          <w:b/>
          <w:i/>
          <w:szCs w:val="22"/>
          <w:lang w:val="es-ES"/>
        </w:rPr>
      </w:pPr>
      <w:r w:rsidRPr="000B4DAA">
        <w:rPr>
          <w:rFonts w:ascii="Palatino Linotype" w:hAnsi="Palatino Linotype" w:cs="Tahoma"/>
          <w:b/>
          <w:i/>
          <w:szCs w:val="22"/>
          <w:lang w:val="es-ES"/>
        </w:rPr>
        <w:t>I. Subdirección de Alumbrado Público y Vialidades;</w:t>
      </w:r>
    </w:p>
    <w:p w:rsidRPr="000B4DAA" w:rsidR="00776BFF" w:rsidP="002A0AD1" w:rsidRDefault="00776BFF" w14:paraId="276C058E" w14:textId="77777777">
      <w:pPr>
        <w:spacing w:line="360" w:lineRule="auto"/>
        <w:ind w:left="567" w:right="539"/>
        <w:jc w:val="both"/>
        <w:rPr>
          <w:rFonts w:ascii="Palatino Linotype" w:hAnsi="Palatino Linotype" w:cs="Tahoma"/>
          <w:b/>
          <w:i/>
          <w:szCs w:val="22"/>
          <w:lang w:val="es-ES"/>
        </w:rPr>
      </w:pPr>
      <w:r w:rsidRPr="000B4DAA">
        <w:rPr>
          <w:rFonts w:ascii="Palatino Linotype" w:hAnsi="Palatino Linotype" w:cs="Tahoma"/>
          <w:b/>
          <w:i/>
          <w:szCs w:val="22"/>
          <w:lang w:val="es-ES"/>
        </w:rPr>
        <w:t>II. Subdirección de Servicios Comunitarios;</w:t>
      </w:r>
    </w:p>
    <w:p w:rsidRPr="000B4DAA" w:rsidR="00776BFF" w:rsidP="002A0AD1" w:rsidRDefault="00776BFF" w14:paraId="761DE190" w14:textId="77777777">
      <w:pPr>
        <w:spacing w:line="360" w:lineRule="auto"/>
        <w:ind w:left="567" w:right="539"/>
        <w:jc w:val="both"/>
        <w:rPr>
          <w:rFonts w:ascii="Palatino Linotype" w:hAnsi="Palatino Linotype" w:cs="Tahoma"/>
          <w:b/>
          <w:i/>
          <w:szCs w:val="22"/>
          <w:lang w:val="es-ES"/>
        </w:rPr>
      </w:pPr>
      <w:r w:rsidRPr="000B4DAA">
        <w:rPr>
          <w:rFonts w:ascii="Palatino Linotype" w:hAnsi="Palatino Linotype" w:cs="Tahoma"/>
          <w:b/>
          <w:i/>
          <w:szCs w:val="22"/>
          <w:lang w:val="es-ES"/>
        </w:rPr>
        <w:t>III. Subdirección de Limpia y Recolección de Residuos;</w:t>
      </w:r>
    </w:p>
    <w:p w:rsidRPr="000B4DAA" w:rsidR="00776BFF" w:rsidP="002A0AD1" w:rsidRDefault="00776BFF" w14:paraId="73634E5D" w14:textId="77777777">
      <w:pPr>
        <w:spacing w:line="360" w:lineRule="auto"/>
        <w:ind w:left="567" w:right="539"/>
        <w:jc w:val="both"/>
        <w:rPr>
          <w:rFonts w:ascii="Palatino Linotype" w:hAnsi="Palatino Linotype" w:cs="Tahoma"/>
          <w:b/>
          <w:i/>
          <w:szCs w:val="22"/>
          <w:lang w:val="es-ES"/>
        </w:rPr>
      </w:pPr>
      <w:r w:rsidRPr="000B4DAA">
        <w:rPr>
          <w:rFonts w:ascii="Palatino Linotype" w:hAnsi="Palatino Linotype" w:cs="Tahoma"/>
          <w:b/>
          <w:i/>
          <w:szCs w:val="22"/>
          <w:lang w:val="es-ES"/>
        </w:rPr>
        <w:lastRenderedPageBreak/>
        <w:t>IV. Subdirección Operativa de Servicios Públicos Zona Oriente; y</w:t>
      </w:r>
    </w:p>
    <w:p w:rsidRPr="000B4DAA" w:rsidR="00776BFF" w:rsidP="002A0AD1" w:rsidRDefault="00776BFF" w14:paraId="30361945" w14:textId="43C24C22">
      <w:pPr>
        <w:spacing w:line="360" w:lineRule="auto"/>
        <w:ind w:left="567" w:right="539"/>
        <w:jc w:val="both"/>
        <w:rPr>
          <w:rFonts w:ascii="Palatino Linotype" w:hAnsi="Palatino Linotype" w:cs="Tahoma"/>
          <w:b/>
          <w:i/>
          <w:szCs w:val="22"/>
          <w:lang w:val="es-ES"/>
        </w:rPr>
      </w:pPr>
      <w:r w:rsidRPr="000B4DAA">
        <w:rPr>
          <w:rFonts w:ascii="Palatino Linotype" w:hAnsi="Palatino Linotype" w:cs="Tahoma"/>
          <w:b/>
          <w:i/>
          <w:szCs w:val="22"/>
          <w:lang w:val="es-ES"/>
        </w:rPr>
        <w:t>V. Enlace Administrativo.</w:t>
      </w:r>
    </w:p>
    <w:p w:rsidRPr="000B4DAA" w:rsidR="000839E3" w:rsidP="002A0AD1" w:rsidRDefault="000839E3" w14:paraId="7E5F2211" w14:textId="77777777">
      <w:pPr>
        <w:spacing w:line="360" w:lineRule="auto"/>
        <w:ind w:left="567" w:right="539"/>
        <w:jc w:val="both"/>
        <w:rPr>
          <w:rFonts w:ascii="Palatino Linotype" w:hAnsi="Palatino Linotype" w:cs="Tahoma"/>
          <w:i/>
          <w:szCs w:val="22"/>
          <w:lang w:val="es-ES"/>
        </w:rPr>
      </w:pPr>
    </w:p>
    <w:p w:rsidRPr="000B4DAA" w:rsidR="000839E3" w:rsidP="002A0AD1" w:rsidRDefault="000839E3" w14:paraId="47A7C10D" w14:textId="3838EC0B">
      <w:pPr>
        <w:spacing w:line="360" w:lineRule="auto"/>
        <w:ind w:left="567" w:right="539"/>
        <w:jc w:val="both"/>
        <w:rPr>
          <w:rFonts w:ascii="Palatino Linotype" w:hAnsi="Palatino Linotype" w:cs="Tahoma"/>
          <w:i/>
          <w:szCs w:val="22"/>
          <w:lang w:val="es-ES"/>
        </w:rPr>
      </w:pPr>
      <w:r w:rsidRPr="000B4DAA">
        <w:rPr>
          <w:rFonts w:ascii="Palatino Linotype" w:hAnsi="Palatino Linotype" w:cs="Tahoma"/>
          <w:i/>
          <w:szCs w:val="22"/>
          <w:lang w:val="es-ES"/>
        </w:rPr>
        <w:t>ARTÍCULO 331. La Subdirección de Alumbrado Público y Vialidades, contará con un o una titular que será responsable de la conducción, supervisión y ejecución de las atribuciones a que se refiere el</w:t>
      </w:r>
      <w:r w:rsidRPr="000B4DAA" w:rsidR="00D04098">
        <w:rPr>
          <w:rFonts w:ascii="Palatino Linotype" w:hAnsi="Palatino Linotype" w:cs="Tahoma"/>
          <w:i/>
          <w:szCs w:val="22"/>
          <w:lang w:val="es-ES"/>
        </w:rPr>
        <w:t xml:space="preserve"> </w:t>
      </w:r>
      <w:r w:rsidRPr="000B4DAA">
        <w:rPr>
          <w:rFonts w:ascii="Palatino Linotype" w:hAnsi="Palatino Linotype" w:cs="Tahoma"/>
          <w:i/>
          <w:szCs w:val="22"/>
          <w:lang w:val="es-ES"/>
        </w:rPr>
        <w:t>artículo que antecede, y para su auxilio tendrá a su cargo las siguientes unidades administrativas:</w:t>
      </w:r>
    </w:p>
    <w:p w:rsidRPr="000B4DAA" w:rsidR="000839E3" w:rsidP="002A0AD1" w:rsidRDefault="000839E3" w14:paraId="09A5F46E" w14:textId="77777777">
      <w:pPr>
        <w:spacing w:line="360" w:lineRule="auto"/>
        <w:ind w:left="567" w:right="539"/>
        <w:jc w:val="both"/>
        <w:rPr>
          <w:rFonts w:ascii="Palatino Linotype" w:hAnsi="Palatino Linotype" w:cs="Tahoma"/>
          <w:b/>
          <w:i/>
          <w:szCs w:val="22"/>
          <w:lang w:val="es-ES"/>
        </w:rPr>
      </w:pPr>
      <w:r w:rsidRPr="000B4DAA">
        <w:rPr>
          <w:rFonts w:ascii="Palatino Linotype" w:hAnsi="Palatino Linotype" w:cs="Tahoma"/>
          <w:b/>
          <w:i/>
          <w:szCs w:val="22"/>
          <w:lang w:val="es-ES"/>
        </w:rPr>
        <w:t>I. Departamento de Alumbrado Público, y</w:t>
      </w:r>
    </w:p>
    <w:p w:rsidRPr="000B4DAA" w:rsidR="000839E3" w:rsidP="002A0AD1" w:rsidRDefault="000839E3" w14:paraId="18825B5A" w14:textId="3E9ED83C">
      <w:pPr>
        <w:spacing w:line="360" w:lineRule="auto"/>
        <w:ind w:left="567" w:right="539"/>
        <w:jc w:val="both"/>
        <w:rPr>
          <w:rFonts w:ascii="Palatino Linotype" w:hAnsi="Palatino Linotype" w:cs="Tahoma"/>
          <w:b/>
          <w:i/>
          <w:szCs w:val="22"/>
          <w:lang w:val="es-ES"/>
        </w:rPr>
      </w:pPr>
      <w:r w:rsidRPr="000B4DAA">
        <w:rPr>
          <w:rFonts w:ascii="Palatino Linotype" w:hAnsi="Palatino Linotype" w:cs="Tahoma"/>
          <w:b/>
          <w:i/>
          <w:szCs w:val="22"/>
          <w:lang w:val="es-ES"/>
        </w:rPr>
        <w:t>II. Departamento de Bacheo y Señalización Vial</w:t>
      </w:r>
    </w:p>
    <w:p w:rsidRPr="000B4DAA" w:rsidR="000839E3" w:rsidP="002A0AD1" w:rsidRDefault="000839E3" w14:paraId="3A7E0748" w14:textId="77777777">
      <w:pPr>
        <w:spacing w:line="360" w:lineRule="auto"/>
        <w:ind w:left="567" w:right="539"/>
        <w:jc w:val="both"/>
        <w:rPr>
          <w:rFonts w:ascii="Palatino Linotype" w:hAnsi="Palatino Linotype" w:cs="Tahoma"/>
          <w:b/>
          <w:i/>
          <w:szCs w:val="22"/>
          <w:lang w:val="es-ES"/>
        </w:rPr>
      </w:pPr>
    </w:p>
    <w:p w:rsidRPr="000B4DAA" w:rsidR="000839E3" w:rsidP="002A0AD1" w:rsidRDefault="000839E3" w14:paraId="12B2F7A3" w14:textId="36282C59">
      <w:pPr>
        <w:spacing w:line="360" w:lineRule="auto"/>
        <w:ind w:left="567" w:right="539"/>
        <w:jc w:val="both"/>
        <w:rPr>
          <w:rFonts w:ascii="Palatino Linotype" w:hAnsi="Palatino Linotype" w:cs="Tahoma"/>
          <w:i/>
          <w:szCs w:val="22"/>
          <w:lang w:val="es-ES"/>
        </w:rPr>
      </w:pPr>
      <w:r w:rsidRPr="000B4DAA">
        <w:rPr>
          <w:rFonts w:ascii="Palatino Linotype" w:hAnsi="Palatino Linotype" w:cs="Tahoma"/>
          <w:i/>
          <w:szCs w:val="22"/>
          <w:lang w:val="es-ES"/>
        </w:rPr>
        <w:t>ARTÍCULO 337. La Subdirección de Servicios Comunitarios, contará con un o una titular que será</w:t>
      </w:r>
      <w:r w:rsidRPr="000B4DAA" w:rsidR="00D04098">
        <w:rPr>
          <w:rFonts w:ascii="Palatino Linotype" w:hAnsi="Palatino Linotype" w:cs="Tahoma"/>
          <w:i/>
          <w:szCs w:val="22"/>
          <w:lang w:val="es-ES"/>
        </w:rPr>
        <w:t xml:space="preserve"> </w:t>
      </w:r>
      <w:r w:rsidRPr="000B4DAA">
        <w:rPr>
          <w:rFonts w:ascii="Palatino Linotype" w:hAnsi="Palatino Linotype" w:cs="Tahoma"/>
          <w:i/>
          <w:szCs w:val="22"/>
          <w:lang w:val="es-ES"/>
        </w:rPr>
        <w:t>responsable de la conducción, supervisión y ejecución de las acciones a que se refiere el artículo que</w:t>
      </w:r>
      <w:r w:rsidRPr="000B4DAA" w:rsidR="00D04098">
        <w:rPr>
          <w:rFonts w:ascii="Palatino Linotype" w:hAnsi="Palatino Linotype" w:cs="Tahoma"/>
          <w:i/>
          <w:szCs w:val="22"/>
          <w:lang w:val="es-ES"/>
        </w:rPr>
        <w:t xml:space="preserve"> </w:t>
      </w:r>
      <w:r w:rsidRPr="000B4DAA">
        <w:rPr>
          <w:rFonts w:ascii="Palatino Linotype" w:hAnsi="Palatino Linotype" w:cs="Tahoma"/>
          <w:i/>
          <w:szCs w:val="22"/>
          <w:lang w:val="es-ES"/>
        </w:rPr>
        <w:t>antecede y para su auxilio tendrá a su cargo las siguientes unidades administrativas:</w:t>
      </w:r>
    </w:p>
    <w:p w:rsidRPr="000B4DAA" w:rsidR="000839E3" w:rsidP="002A0AD1" w:rsidRDefault="000839E3" w14:paraId="76D2D565" w14:textId="77777777">
      <w:pPr>
        <w:spacing w:line="360" w:lineRule="auto"/>
        <w:ind w:left="567" w:right="539"/>
        <w:jc w:val="both"/>
        <w:rPr>
          <w:rFonts w:ascii="Palatino Linotype" w:hAnsi="Palatino Linotype" w:cs="Tahoma"/>
          <w:b/>
          <w:i/>
          <w:szCs w:val="22"/>
          <w:lang w:val="es-ES"/>
        </w:rPr>
      </w:pPr>
      <w:r w:rsidRPr="000B4DAA">
        <w:rPr>
          <w:rFonts w:ascii="Palatino Linotype" w:hAnsi="Palatino Linotype" w:cs="Tahoma"/>
          <w:b/>
          <w:i/>
          <w:szCs w:val="22"/>
          <w:lang w:val="es-ES"/>
        </w:rPr>
        <w:t>I. Departamento de Panteones;</w:t>
      </w:r>
    </w:p>
    <w:p w:rsidRPr="000B4DAA" w:rsidR="000839E3" w:rsidP="002A0AD1" w:rsidRDefault="000839E3" w14:paraId="115171D7" w14:textId="77777777">
      <w:pPr>
        <w:spacing w:line="360" w:lineRule="auto"/>
        <w:ind w:left="567" w:right="539"/>
        <w:jc w:val="both"/>
        <w:rPr>
          <w:rFonts w:ascii="Palatino Linotype" w:hAnsi="Palatino Linotype" w:cs="Tahoma"/>
          <w:b/>
          <w:i/>
          <w:szCs w:val="22"/>
          <w:lang w:val="es-ES"/>
        </w:rPr>
      </w:pPr>
      <w:r w:rsidRPr="000B4DAA">
        <w:rPr>
          <w:rFonts w:ascii="Palatino Linotype" w:hAnsi="Palatino Linotype" w:cs="Tahoma"/>
          <w:b/>
          <w:i/>
          <w:szCs w:val="22"/>
          <w:lang w:val="es-ES"/>
        </w:rPr>
        <w:t>II. Departamento de Parques y Jardines; y</w:t>
      </w:r>
    </w:p>
    <w:p w:rsidRPr="000B4DAA" w:rsidR="000839E3" w:rsidP="002A0AD1" w:rsidRDefault="000839E3" w14:paraId="0FEA2CD3" w14:textId="7C88F92D">
      <w:pPr>
        <w:spacing w:line="360" w:lineRule="auto"/>
        <w:ind w:left="567" w:right="539"/>
        <w:jc w:val="both"/>
        <w:rPr>
          <w:rFonts w:ascii="Palatino Linotype" w:hAnsi="Palatino Linotype" w:cs="Tahoma"/>
          <w:b/>
          <w:i/>
          <w:szCs w:val="22"/>
          <w:lang w:val="es-ES"/>
        </w:rPr>
      </w:pPr>
      <w:r w:rsidRPr="000B4DAA">
        <w:rPr>
          <w:rFonts w:ascii="Palatino Linotype" w:hAnsi="Palatino Linotype" w:cs="Tahoma"/>
          <w:b/>
          <w:i/>
          <w:szCs w:val="22"/>
          <w:lang w:val="es-ES"/>
        </w:rPr>
        <w:t>III. Departamento de Mantenimiento a Escuelas</w:t>
      </w:r>
    </w:p>
    <w:p w:rsidRPr="000B4DAA" w:rsidR="000839E3" w:rsidP="002A0AD1" w:rsidRDefault="000839E3" w14:paraId="7CDAE9D6" w14:textId="77777777">
      <w:pPr>
        <w:spacing w:line="360" w:lineRule="auto"/>
        <w:ind w:left="567" w:right="539"/>
        <w:jc w:val="both"/>
        <w:rPr>
          <w:rFonts w:ascii="Palatino Linotype" w:hAnsi="Palatino Linotype" w:cs="Tahoma"/>
          <w:i/>
          <w:szCs w:val="22"/>
          <w:lang w:val="es-ES"/>
        </w:rPr>
      </w:pPr>
    </w:p>
    <w:p w:rsidRPr="000B4DAA" w:rsidR="000839E3" w:rsidP="002A0AD1" w:rsidRDefault="000839E3" w14:paraId="4597BA53" w14:textId="55EEC5FD">
      <w:pPr>
        <w:spacing w:line="360" w:lineRule="auto"/>
        <w:ind w:left="567" w:right="539"/>
        <w:jc w:val="both"/>
        <w:rPr>
          <w:rFonts w:ascii="Palatino Linotype" w:hAnsi="Palatino Linotype" w:cs="Tahoma"/>
          <w:i/>
          <w:szCs w:val="22"/>
          <w:lang w:val="es-ES"/>
        </w:rPr>
      </w:pPr>
      <w:r w:rsidRPr="000B4DAA">
        <w:rPr>
          <w:rFonts w:ascii="Palatino Linotype" w:hAnsi="Palatino Linotype" w:cs="Tahoma"/>
          <w:i/>
          <w:szCs w:val="22"/>
          <w:lang w:val="es-ES"/>
        </w:rPr>
        <w:t>ARTÍCULO 345. La Subdirección de Limpia y Recolección de Residuos, contará con un o una titular que será responsable de la conducción, supervisión y ejecución de las atribuciones a que se refiere el</w:t>
      </w:r>
      <w:r w:rsidRPr="000B4DAA" w:rsidR="00D04098">
        <w:rPr>
          <w:rFonts w:ascii="Palatino Linotype" w:hAnsi="Palatino Linotype" w:cs="Tahoma"/>
          <w:i/>
          <w:szCs w:val="22"/>
          <w:lang w:val="es-ES"/>
        </w:rPr>
        <w:t xml:space="preserve"> </w:t>
      </w:r>
      <w:r w:rsidRPr="000B4DAA">
        <w:rPr>
          <w:rFonts w:ascii="Palatino Linotype" w:hAnsi="Palatino Linotype" w:cs="Tahoma"/>
          <w:i/>
          <w:szCs w:val="22"/>
          <w:lang w:val="es-ES"/>
        </w:rPr>
        <w:t>artículo que antecede, y para su auxilio, tendrá a su cargo las siguientes unidades administrativas:</w:t>
      </w:r>
    </w:p>
    <w:p w:rsidRPr="000B4DAA" w:rsidR="000839E3" w:rsidP="002A0AD1" w:rsidRDefault="000839E3" w14:paraId="68D3C9C8" w14:textId="77777777">
      <w:pPr>
        <w:spacing w:line="360" w:lineRule="auto"/>
        <w:ind w:left="567" w:right="539"/>
        <w:jc w:val="both"/>
        <w:rPr>
          <w:rFonts w:ascii="Palatino Linotype" w:hAnsi="Palatino Linotype" w:cs="Tahoma"/>
          <w:b/>
          <w:i/>
          <w:szCs w:val="22"/>
          <w:lang w:val="es-ES"/>
        </w:rPr>
      </w:pPr>
      <w:r w:rsidRPr="000B4DAA">
        <w:rPr>
          <w:rFonts w:ascii="Palatino Linotype" w:hAnsi="Palatino Linotype" w:cs="Tahoma"/>
          <w:b/>
          <w:i/>
          <w:szCs w:val="22"/>
          <w:lang w:val="es-ES"/>
        </w:rPr>
        <w:t>I. Departamento de Recolección de Residuos;</w:t>
      </w:r>
    </w:p>
    <w:p w:rsidRPr="000B4DAA" w:rsidR="000839E3" w:rsidP="002A0AD1" w:rsidRDefault="000839E3" w14:paraId="1FF0F060" w14:textId="77777777">
      <w:pPr>
        <w:spacing w:line="360" w:lineRule="auto"/>
        <w:ind w:left="567" w:right="539"/>
        <w:jc w:val="both"/>
        <w:rPr>
          <w:rFonts w:ascii="Palatino Linotype" w:hAnsi="Palatino Linotype" w:cs="Tahoma"/>
          <w:b/>
          <w:i/>
          <w:szCs w:val="22"/>
          <w:lang w:val="es-ES"/>
        </w:rPr>
      </w:pPr>
      <w:r w:rsidRPr="000B4DAA">
        <w:rPr>
          <w:rFonts w:ascii="Palatino Linotype" w:hAnsi="Palatino Linotype" w:cs="Tahoma"/>
          <w:b/>
          <w:i/>
          <w:szCs w:val="22"/>
          <w:lang w:val="es-ES"/>
        </w:rPr>
        <w:t>II. Departamento de Barrido; y</w:t>
      </w:r>
    </w:p>
    <w:p w:rsidRPr="000B4DAA" w:rsidR="000839E3" w:rsidP="002A0AD1" w:rsidRDefault="000839E3" w14:paraId="7549B49E" w14:textId="794249DF">
      <w:pPr>
        <w:spacing w:line="360" w:lineRule="auto"/>
        <w:ind w:left="567" w:right="539"/>
        <w:jc w:val="both"/>
        <w:rPr>
          <w:rFonts w:ascii="Palatino Linotype" w:hAnsi="Palatino Linotype" w:cs="Tahoma"/>
          <w:b/>
          <w:i/>
          <w:szCs w:val="22"/>
          <w:lang w:val="es-ES"/>
        </w:rPr>
      </w:pPr>
      <w:r w:rsidRPr="000B4DAA">
        <w:rPr>
          <w:rFonts w:ascii="Palatino Linotype" w:hAnsi="Palatino Linotype" w:cs="Tahoma"/>
          <w:b/>
          <w:i/>
          <w:szCs w:val="22"/>
          <w:lang w:val="es-ES"/>
        </w:rPr>
        <w:t>III. Departamento de Verificación a Recintos de Confinamiento en Zona Poniente.</w:t>
      </w:r>
    </w:p>
    <w:p w:rsidRPr="000B4DAA" w:rsidR="000839E3" w:rsidP="002A0AD1" w:rsidRDefault="000839E3" w14:paraId="4AA284D5" w14:textId="77777777">
      <w:pPr>
        <w:spacing w:line="360" w:lineRule="auto"/>
        <w:ind w:left="567" w:right="539"/>
        <w:jc w:val="both"/>
        <w:rPr>
          <w:rFonts w:ascii="Palatino Linotype" w:hAnsi="Palatino Linotype" w:cs="Tahoma"/>
          <w:b/>
          <w:i/>
          <w:szCs w:val="22"/>
          <w:lang w:val="es-ES"/>
        </w:rPr>
      </w:pPr>
    </w:p>
    <w:p w:rsidRPr="000B4DAA" w:rsidR="000839E3" w:rsidP="002A0AD1" w:rsidRDefault="000839E3" w14:paraId="40FC7158" w14:textId="34A1173F">
      <w:pPr>
        <w:spacing w:line="360" w:lineRule="auto"/>
        <w:ind w:left="567" w:right="539"/>
        <w:jc w:val="both"/>
        <w:rPr>
          <w:rFonts w:ascii="Palatino Linotype" w:hAnsi="Palatino Linotype" w:cs="Tahoma"/>
          <w:i/>
          <w:szCs w:val="22"/>
          <w:lang w:val="es-ES"/>
        </w:rPr>
      </w:pPr>
      <w:r w:rsidRPr="000B4DAA">
        <w:rPr>
          <w:rFonts w:ascii="Palatino Linotype" w:hAnsi="Palatino Linotype" w:cs="Tahoma"/>
          <w:i/>
          <w:szCs w:val="22"/>
          <w:lang w:val="es-ES"/>
        </w:rPr>
        <w:t>ARTÍCULO 353. La Subdirección Operativa de Servicios Públicos Zona Oriente contará con un o una</w:t>
      </w:r>
      <w:r w:rsidRPr="000B4DAA" w:rsidR="00D87D43">
        <w:rPr>
          <w:rFonts w:ascii="Palatino Linotype" w:hAnsi="Palatino Linotype" w:cs="Tahoma"/>
          <w:i/>
          <w:szCs w:val="22"/>
          <w:lang w:val="es-ES"/>
        </w:rPr>
        <w:t xml:space="preserve"> </w:t>
      </w:r>
      <w:r w:rsidRPr="000B4DAA">
        <w:rPr>
          <w:rFonts w:ascii="Palatino Linotype" w:hAnsi="Palatino Linotype" w:cs="Tahoma"/>
          <w:i/>
          <w:szCs w:val="22"/>
          <w:lang w:val="es-ES"/>
        </w:rPr>
        <w:t>titular que será responsable de la conducción, supervisión y ejecución de las atribuciones a que se</w:t>
      </w:r>
      <w:r w:rsidRPr="000B4DAA" w:rsidR="00D87D43">
        <w:rPr>
          <w:rFonts w:ascii="Palatino Linotype" w:hAnsi="Palatino Linotype" w:cs="Tahoma"/>
          <w:i/>
          <w:szCs w:val="22"/>
          <w:lang w:val="es-ES"/>
        </w:rPr>
        <w:t xml:space="preserve"> </w:t>
      </w:r>
      <w:r w:rsidRPr="000B4DAA">
        <w:rPr>
          <w:rFonts w:ascii="Palatino Linotype" w:hAnsi="Palatino Linotype" w:cs="Tahoma"/>
          <w:i/>
          <w:szCs w:val="22"/>
          <w:lang w:val="es-ES"/>
        </w:rPr>
        <w:t>refiere el artículo que antecede y para su auxilio tendrá, a su cargo las siguientes unidades</w:t>
      </w:r>
      <w:r w:rsidRPr="000B4DAA" w:rsidR="00D87D43">
        <w:rPr>
          <w:rFonts w:ascii="Palatino Linotype" w:hAnsi="Palatino Linotype" w:cs="Tahoma"/>
          <w:i/>
          <w:szCs w:val="22"/>
          <w:lang w:val="es-ES"/>
        </w:rPr>
        <w:t xml:space="preserve"> </w:t>
      </w:r>
      <w:r w:rsidRPr="000B4DAA">
        <w:rPr>
          <w:rFonts w:ascii="Palatino Linotype" w:hAnsi="Palatino Linotype" w:cs="Tahoma"/>
          <w:i/>
          <w:szCs w:val="22"/>
          <w:lang w:val="es-ES"/>
        </w:rPr>
        <w:t>administrativas:</w:t>
      </w:r>
    </w:p>
    <w:p w:rsidRPr="000B4DAA" w:rsidR="000839E3" w:rsidP="002A0AD1" w:rsidRDefault="000839E3" w14:paraId="2F95062D" w14:textId="77777777">
      <w:pPr>
        <w:spacing w:line="360" w:lineRule="auto"/>
        <w:ind w:left="567" w:right="539"/>
        <w:jc w:val="both"/>
        <w:rPr>
          <w:rFonts w:ascii="Palatino Linotype" w:hAnsi="Palatino Linotype" w:cs="Tahoma"/>
          <w:b/>
          <w:i/>
          <w:szCs w:val="22"/>
          <w:lang w:val="es-ES"/>
        </w:rPr>
      </w:pPr>
      <w:r w:rsidRPr="000B4DAA">
        <w:rPr>
          <w:rFonts w:ascii="Palatino Linotype" w:hAnsi="Palatino Linotype" w:cs="Tahoma"/>
          <w:b/>
          <w:i/>
          <w:szCs w:val="22"/>
          <w:lang w:val="es-ES"/>
        </w:rPr>
        <w:t>I. Departamento de Bacheo y Señalización Vial Zona Oriente;</w:t>
      </w:r>
    </w:p>
    <w:p w:rsidRPr="000B4DAA" w:rsidR="000839E3" w:rsidP="002A0AD1" w:rsidRDefault="000839E3" w14:paraId="031AB196" w14:textId="77777777">
      <w:pPr>
        <w:spacing w:line="360" w:lineRule="auto"/>
        <w:ind w:left="567" w:right="539"/>
        <w:jc w:val="both"/>
        <w:rPr>
          <w:rFonts w:ascii="Palatino Linotype" w:hAnsi="Palatino Linotype" w:cs="Tahoma"/>
          <w:b/>
          <w:i/>
          <w:szCs w:val="22"/>
          <w:lang w:val="es-ES"/>
        </w:rPr>
      </w:pPr>
      <w:r w:rsidRPr="000B4DAA">
        <w:rPr>
          <w:rFonts w:ascii="Palatino Linotype" w:hAnsi="Palatino Linotype" w:cs="Tahoma"/>
          <w:b/>
          <w:i/>
          <w:szCs w:val="22"/>
          <w:lang w:val="es-ES"/>
        </w:rPr>
        <w:lastRenderedPageBreak/>
        <w:t>II. Departamento de Recolección de Residuos Zona Oriente;</w:t>
      </w:r>
    </w:p>
    <w:p w:rsidRPr="000B4DAA" w:rsidR="000839E3" w:rsidP="002A0AD1" w:rsidRDefault="000839E3" w14:paraId="321B74AD" w14:textId="77777777">
      <w:pPr>
        <w:spacing w:line="360" w:lineRule="auto"/>
        <w:ind w:left="567" w:right="539"/>
        <w:jc w:val="both"/>
        <w:rPr>
          <w:rFonts w:ascii="Palatino Linotype" w:hAnsi="Palatino Linotype" w:cs="Tahoma"/>
          <w:b/>
          <w:i/>
          <w:szCs w:val="22"/>
          <w:lang w:val="es-ES"/>
        </w:rPr>
      </w:pPr>
      <w:r w:rsidRPr="000B4DAA">
        <w:rPr>
          <w:rFonts w:ascii="Palatino Linotype" w:hAnsi="Palatino Linotype" w:cs="Tahoma"/>
          <w:b/>
          <w:i/>
          <w:szCs w:val="22"/>
          <w:lang w:val="es-ES"/>
        </w:rPr>
        <w:t>III. Departamento de Panteones Zona Oriente;</w:t>
      </w:r>
    </w:p>
    <w:p w:rsidRPr="000B4DAA" w:rsidR="000839E3" w:rsidP="002A0AD1" w:rsidRDefault="000839E3" w14:paraId="6257D8A1" w14:textId="77777777">
      <w:pPr>
        <w:spacing w:line="360" w:lineRule="auto"/>
        <w:ind w:left="567" w:right="539"/>
        <w:jc w:val="both"/>
        <w:rPr>
          <w:rFonts w:ascii="Palatino Linotype" w:hAnsi="Palatino Linotype" w:cs="Tahoma"/>
          <w:b/>
          <w:i/>
          <w:szCs w:val="22"/>
          <w:lang w:val="es-ES"/>
        </w:rPr>
      </w:pPr>
      <w:r w:rsidRPr="000B4DAA">
        <w:rPr>
          <w:rFonts w:ascii="Palatino Linotype" w:hAnsi="Palatino Linotype" w:cs="Tahoma"/>
          <w:b/>
          <w:i/>
          <w:szCs w:val="22"/>
          <w:lang w:val="es-ES"/>
        </w:rPr>
        <w:t>IV. Departamento de Barrido Zona Oriente; y</w:t>
      </w:r>
    </w:p>
    <w:p w:rsidRPr="000B4DAA" w:rsidR="000839E3" w:rsidP="002A0AD1" w:rsidRDefault="000839E3" w14:paraId="7149E2A6" w14:textId="5F1E89C7">
      <w:pPr>
        <w:spacing w:line="360" w:lineRule="auto"/>
        <w:ind w:left="567" w:right="539"/>
        <w:jc w:val="both"/>
        <w:rPr>
          <w:rFonts w:ascii="Palatino Linotype" w:hAnsi="Palatino Linotype" w:cs="Tahoma"/>
          <w:b/>
          <w:i/>
          <w:szCs w:val="22"/>
          <w:lang w:val="es-ES"/>
        </w:rPr>
      </w:pPr>
      <w:r w:rsidRPr="000B4DAA">
        <w:rPr>
          <w:rFonts w:ascii="Palatino Linotype" w:hAnsi="Palatino Linotype" w:cs="Tahoma"/>
          <w:b/>
          <w:i/>
          <w:szCs w:val="22"/>
          <w:lang w:val="es-ES"/>
        </w:rPr>
        <w:t>V. Departamento de Mantenimiento a Escuelas Zona Oriente.</w:t>
      </w:r>
    </w:p>
    <w:p w:rsidRPr="000B4DAA" w:rsidR="000839E3" w:rsidP="002A0AD1" w:rsidRDefault="000839E3" w14:paraId="57CEC85A" w14:textId="77777777">
      <w:pPr>
        <w:spacing w:line="360" w:lineRule="auto"/>
        <w:ind w:left="567" w:right="539"/>
        <w:jc w:val="both"/>
        <w:rPr>
          <w:rFonts w:ascii="Palatino Linotype" w:hAnsi="Palatino Linotype" w:cs="Tahoma"/>
          <w:i/>
          <w:szCs w:val="22"/>
          <w:lang w:val="es-ES"/>
        </w:rPr>
      </w:pPr>
    </w:p>
    <w:p w:rsidR="008E21EA" w:rsidP="002A0AD1" w:rsidRDefault="00776BFF" w14:paraId="3F28A73A" w14:textId="2F6F17E7">
      <w:pPr>
        <w:spacing w:line="360" w:lineRule="auto"/>
        <w:jc w:val="both"/>
        <w:rPr>
          <w:rFonts w:ascii="Palatino Linotype" w:hAnsi="Palatino Linotype" w:cs="Tahoma"/>
          <w:sz w:val="22"/>
          <w:szCs w:val="22"/>
          <w:lang w:val="es-ES"/>
        </w:rPr>
      </w:pPr>
      <w:r w:rsidRPr="000B4DAA">
        <w:rPr>
          <w:rFonts w:ascii="Palatino Linotype" w:hAnsi="Palatino Linotype" w:cs="Tahoma"/>
          <w:sz w:val="22"/>
          <w:szCs w:val="22"/>
          <w:lang w:val="es-ES"/>
        </w:rPr>
        <w:t xml:space="preserve">De lo anterior, puede apreciarse que si bien el Ayuntamiento de Tlalnepantla de Baz, remitió </w:t>
      </w:r>
      <w:r w:rsidR="00A155DD">
        <w:rPr>
          <w:rFonts w:ascii="Palatino Linotype" w:hAnsi="Palatino Linotype" w:cs="Tahoma"/>
          <w:sz w:val="22"/>
          <w:szCs w:val="22"/>
          <w:lang w:val="es-ES"/>
        </w:rPr>
        <w:t xml:space="preserve">parte de </w:t>
      </w:r>
      <w:r w:rsidRPr="000B4DAA">
        <w:rPr>
          <w:rFonts w:ascii="Palatino Linotype" w:hAnsi="Palatino Linotype" w:cs="Tahoma"/>
          <w:sz w:val="22"/>
          <w:szCs w:val="22"/>
          <w:lang w:val="es-ES"/>
        </w:rPr>
        <w:t>los curr</w:t>
      </w:r>
      <w:r w:rsidR="00A155DD">
        <w:rPr>
          <w:rFonts w:ascii="Palatino Linotype" w:hAnsi="Palatino Linotype" w:cs="Tahoma"/>
          <w:sz w:val="22"/>
          <w:szCs w:val="22"/>
          <w:lang w:val="es-ES"/>
        </w:rPr>
        <w:t>í</w:t>
      </w:r>
      <w:r w:rsidRPr="000B4DAA">
        <w:rPr>
          <w:rFonts w:ascii="Palatino Linotype" w:hAnsi="Palatino Linotype" w:cs="Tahoma"/>
          <w:sz w:val="22"/>
          <w:szCs w:val="22"/>
          <w:lang w:val="es-ES"/>
        </w:rPr>
        <w:t xml:space="preserve">culums </w:t>
      </w:r>
      <w:r w:rsidR="00A155DD">
        <w:rPr>
          <w:rFonts w:ascii="Palatino Linotype" w:hAnsi="Palatino Linotype" w:cs="Tahoma"/>
          <w:sz w:val="22"/>
          <w:szCs w:val="22"/>
          <w:lang w:val="es-ES"/>
        </w:rPr>
        <w:t>solicitados</w:t>
      </w:r>
      <w:r w:rsidRPr="000B4DAA">
        <w:rPr>
          <w:rFonts w:ascii="Palatino Linotype" w:hAnsi="Palatino Linotype" w:cs="Tahoma"/>
          <w:sz w:val="22"/>
          <w:szCs w:val="22"/>
          <w:lang w:val="es-ES"/>
        </w:rPr>
        <w:t>, no se proporcion</w:t>
      </w:r>
      <w:r w:rsidRPr="000B4DAA" w:rsidR="00D04098">
        <w:rPr>
          <w:rFonts w:ascii="Palatino Linotype" w:hAnsi="Palatino Linotype" w:cs="Tahoma"/>
          <w:sz w:val="22"/>
          <w:szCs w:val="22"/>
          <w:lang w:val="es-ES"/>
        </w:rPr>
        <w:t>aron</w:t>
      </w:r>
      <w:r w:rsidRPr="000B4DAA" w:rsidR="008C5956">
        <w:rPr>
          <w:rFonts w:ascii="Palatino Linotype" w:hAnsi="Palatino Linotype" w:cs="Tahoma"/>
          <w:sz w:val="22"/>
          <w:szCs w:val="22"/>
          <w:lang w:val="es-ES"/>
        </w:rPr>
        <w:t xml:space="preserve"> los </w:t>
      </w:r>
      <w:r w:rsidRPr="000B4DAA">
        <w:rPr>
          <w:rFonts w:ascii="Palatino Linotype" w:hAnsi="Palatino Linotype" w:cs="Tahoma"/>
          <w:sz w:val="22"/>
          <w:szCs w:val="22"/>
          <w:lang w:val="es-ES"/>
        </w:rPr>
        <w:t>correspondiente</w:t>
      </w:r>
      <w:r w:rsidRPr="000B4DAA" w:rsidR="008C5956">
        <w:rPr>
          <w:rFonts w:ascii="Palatino Linotype" w:hAnsi="Palatino Linotype" w:cs="Tahoma"/>
          <w:sz w:val="22"/>
          <w:szCs w:val="22"/>
          <w:lang w:val="es-ES"/>
        </w:rPr>
        <w:t>s</w:t>
      </w:r>
      <w:r w:rsidRPr="000B4DAA">
        <w:rPr>
          <w:rFonts w:ascii="Palatino Linotype" w:hAnsi="Palatino Linotype" w:cs="Tahoma"/>
          <w:sz w:val="22"/>
          <w:szCs w:val="22"/>
          <w:lang w:val="es-ES"/>
        </w:rPr>
        <w:t xml:space="preserve"> al del Enlace Administrativo</w:t>
      </w:r>
      <w:r w:rsidRPr="000B4DAA" w:rsidR="00D87D43">
        <w:t xml:space="preserve">, </w:t>
      </w:r>
      <w:r w:rsidRPr="000B4DAA" w:rsidR="008C5956">
        <w:t xml:space="preserve"> </w:t>
      </w:r>
      <w:r w:rsidRPr="000B4DAA" w:rsidR="00D87D43">
        <w:rPr>
          <w:rFonts w:ascii="Palatino Linotype" w:hAnsi="Palatino Linotype" w:cs="Tahoma"/>
          <w:sz w:val="22"/>
          <w:szCs w:val="22"/>
          <w:lang w:val="es-ES"/>
        </w:rPr>
        <w:t>Departamento de Bacheo y Señalización Vial Zona Oriente; Departamento de Panteones Zona Oriente, Depar</w:t>
      </w:r>
      <w:r w:rsidRPr="000B4DAA" w:rsidR="00D04098">
        <w:rPr>
          <w:rFonts w:ascii="Palatino Linotype" w:hAnsi="Palatino Linotype" w:cs="Tahoma"/>
          <w:sz w:val="22"/>
          <w:szCs w:val="22"/>
          <w:lang w:val="es-ES"/>
        </w:rPr>
        <w:t xml:space="preserve">tamento de Barrido Zona Oriente </w:t>
      </w:r>
      <w:r w:rsidRPr="000B4DAA" w:rsidR="00D87D43">
        <w:rPr>
          <w:rFonts w:ascii="Palatino Linotype" w:hAnsi="Palatino Linotype" w:cs="Tahoma"/>
          <w:sz w:val="22"/>
          <w:szCs w:val="22"/>
          <w:lang w:val="es-ES"/>
        </w:rPr>
        <w:t xml:space="preserve"> y el  Departamento de Mantenimiento a Escuelas Zona Oriente, </w:t>
      </w:r>
      <w:r w:rsidRPr="000B4DAA">
        <w:rPr>
          <w:rFonts w:ascii="Palatino Linotype" w:hAnsi="Palatino Linotype" w:cs="Tahoma"/>
          <w:sz w:val="22"/>
          <w:szCs w:val="22"/>
          <w:lang w:val="es-ES"/>
        </w:rPr>
        <w:t>que  forma</w:t>
      </w:r>
      <w:r w:rsidRPr="000B4DAA" w:rsidR="00D87D43">
        <w:rPr>
          <w:rFonts w:ascii="Palatino Linotype" w:hAnsi="Palatino Linotype" w:cs="Tahoma"/>
          <w:sz w:val="22"/>
          <w:szCs w:val="22"/>
          <w:lang w:val="es-ES"/>
        </w:rPr>
        <w:t>n</w:t>
      </w:r>
      <w:r w:rsidRPr="000B4DAA">
        <w:rPr>
          <w:rFonts w:ascii="Palatino Linotype" w:hAnsi="Palatino Linotype" w:cs="Tahoma"/>
          <w:sz w:val="22"/>
          <w:szCs w:val="22"/>
          <w:lang w:val="es-ES"/>
        </w:rPr>
        <w:t xml:space="preserve"> parte de las Unidades Administrativas de la Dirección de Servicios Públicos, por lo que es dable ordenar su entrega.</w:t>
      </w:r>
      <w:r w:rsidR="00A0042D">
        <w:rPr>
          <w:rFonts w:ascii="Palatino Linotype" w:hAnsi="Palatino Linotype" w:cs="Tahoma"/>
          <w:sz w:val="22"/>
          <w:szCs w:val="22"/>
          <w:lang w:val="es-ES"/>
        </w:rPr>
        <w:t xml:space="preserve"> De la misma manera, ocurre por lo que hace al documento del Quinto Regidor, pues el Sujeto Obligado no se pronunció sobre </w:t>
      </w:r>
      <w:r w:rsidR="00876799">
        <w:rPr>
          <w:rFonts w:ascii="Palatino Linotype" w:hAnsi="Palatino Linotype" w:cs="Tahoma"/>
          <w:sz w:val="22"/>
          <w:szCs w:val="22"/>
          <w:lang w:val="es-ES"/>
        </w:rPr>
        <w:t>d</w:t>
      </w:r>
      <w:r w:rsidR="00A0042D">
        <w:rPr>
          <w:rFonts w:ascii="Palatino Linotype" w:hAnsi="Palatino Linotype" w:cs="Tahoma"/>
          <w:sz w:val="22"/>
          <w:szCs w:val="22"/>
          <w:lang w:val="es-ES"/>
        </w:rPr>
        <w:t>icho documento.</w:t>
      </w:r>
    </w:p>
    <w:p w:rsidR="00A155DD" w:rsidP="002A0AD1" w:rsidRDefault="00A155DD" w14:paraId="3D769AA1" w14:textId="0A16D627">
      <w:pPr>
        <w:spacing w:line="360" w:lineRule="auto"/>
        <w:jc w:val="both"/>
        <w:rPr>
          <w:rFonts w:ascii="Palatino Linotype" w:hAnsi="Palatino Linotype" w:cs="Tahoma"/>
          <w:sz w:val="22"/>
          <w:szCs w:val="22"/>
          <w:lang w:val="es-ES"/>
        </w:rPr>
      </w:pPr>
    </w:p>
    <w:p w:rsidR="00A155DD" w:rsidP="002A0AD1" w:rsidRDefault="00876799" w14:paraId="29224A78" w14:textId="64B57B69">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Ahora bien, para el caso que, a la fecha de la solicitud, alguno de las áreas de la Dirección de Servicios Públicos, no contarán con Titular, deberá hacerlo del conocimiento, en términos del artículo 19, párrafo segundo de la Ley de Transparencia y Acceso a la Información Pública del Estado de México y Municipios.</w:t>
      </w:r>
    </w:p>
    <w:p w:rsidR="00876799" w:rsidP="002A0AD1" w:rsidRDefault="00876799" w14:paraId="1F4FD0F4" w14:textId="540FD218">
      <w:pPr>
        <w:spacing w:line="360" w:lineRule="auto"/>
        <w:jc w:val="both"/>
        <w:rPr>
          <w:rFonts w:ascii="Palatino Linotype" w:hAnsi="Palatino Linotype" w:cs="Tahoma"/>
          <w:sz w:val="22"/>
          <w:szCs w:val="22"/>
          <w:lang w:val="es-ES"/>
        </w:rPr>
      </w:pPr>
    </w:p>
    <w:p w:rsidR="00CB6A66" w:rsidP="002A0AD1" w:rsidRDefault="00CB6A66" w14:paraId="15044A1A" w14:textId="49C63946">
      <w:pPr>
        <w:spacing w:line="360" w:lineRule="auto"/>
        <w:jc w:val="both"/>
        <w:rPr>
          <w:rFonts w:ascii="Palatino Linotype" w:hAnsi="Palatino Linotype" w:eastAsia="Calibri" w:cs="Tahoma"/>
          <w:bCs/>
          <w:sz w:val="22"/>
          <w:szCs w:val="22"/>
          <w:lang w:eastAsia="en-US"/>
        </w:rPr>
      </w:pPr>
      <w:r>
        <w:rPr>
          <w:rFonts w:ascii="Palatino Linotype" w:hAnsi="Palatino Linotype" w:cs="Tahoma"/>
          <w:sz w:val="22"/>
          <w:szCs w:val="22"/>
          <w:lang w:val="es-ES"/>
        </w:rPr>
        <w:t>Ahora bien, respecto a la información académica</w:t>
      </w:r>
      <w:r>
        <w:rPr>
          <w:rFonts w:ascii="Palatino Linotype" w:hAnsi="Palatino Linotype" w:cs="Tahoma"/>
          <w:sz w:val="22"/>
          <w:szCs w:val="22"/>
        </w:rPr>
        <w:t xml:space="preserve">, </w:t>
      </w:r>
      <w:r>
        <w:rPr>
          <w:rFonts w:ascii="Palatino Linotype" w:hAnsi="Palatino Linotype" w:eastAsia="Calibri" w:cs="Tahoma"/>
          <w:bCs/>
          <w:sz w:val="22"/>
          <w:szCs w:val="22"/>
          <w:lang w:eastAsia="en-US"/>
        </w:rPr>
        <w:t>resulta conveniente señalar lo establecido por el artículo 47 de la Ley del Trabajo de los Servidores Públicos del Estado y Municipios, refiere que para ingresar al servicio público se requiere, entre otras cosas, cumplir con los requisitos que se establezcan para los diferentes puestos, como es el nivel académico.</w:t>
      </w:r>
    </w:p>
    <w:p w:rsidR="00CB6A66" w:rsidP="002A0AD1" w:rsidRDefault="00CB6A66" w14:paraId="609B82F0" w14:textId="77777777">
      <w:pPr>
        <w:spacing w:line="360" w:lineRule="auto"/>
        <w:jc w:val="both"/>
        <w:rPr>
          <w:rFonts w:ascii="Palatino Linotype" w:hAnsi="Palatino Linotype" w:eastAsia="Calibri" w:cs="Tahoma"/>
          <w:bCs/>
          <w:sz w:val="22"/>
          <w:szCs w:val="22"/>
          <w:lang w:eastAsia="en-US"/>
        </w:rPr>
      </w:pPr>
    </w:p>
    <w:p w:rsidRPr="005543F6" w:rsidR="00CB6A66" w:rsidP="002A0AD1" w:rsidRDefault="00CB6A66" w14:paraId="48FB1391" w14:textId="77777777">
      <w:pPr>
        <w:spacing w:line="360" w:lineRule="auto"/>
        <w:jc w:val="both"/>
        <w:rPr>
          <w:rFonts w:ascii="Palatino Linotype" w:hAnsi="Palatino Linotype" w:eastAsia="Calibri" w:cs="Arial"/>
          <w:sz w:val="22"/>
          <w:szCs w:val="22"/>
          <w:lang w:val="es-ES" w:eastAsia="en-US"/>
        </w:rPr>
      </w:pPr>
      <w:r>
        <w:rPr>
          <w:rFonts w:ascii="Palatino Linotype" w:hAnsi="Palatino Linotype" w:eastAsia="Calibri" w:cs="Arial"/>
          <w:sz w:val="22"/>
          <w:szCs w:val="22"/>
          <w:lang w:val="es-ES" w:eastAsia="en-US"/>
        </w:rPr>
        <w:t>En ese contexto, el</w:t>
      </w:r>
      <w:r w:rsidRPr="005543F6">
        <w:rPr>
          <w:rFonts w:ascii="Palatino Linotype" w:hAnsi="Palatino Linotype" w:eastAsia="Calibri" w:cs="Arial"/>
          <w:sz w:val="22"/>
          <w:szCs w:val="22"/>
          <w:lang w:val="es-ES" w:eastAsia="en-US"/>
        </w:rPr>
        <w:t xml:space="preserve"> Título profesional o el certificado de estudios corresponde a</w:t>
      </w:r>
      <w:r w:rsidRPr="005543F6">
        <w:rPr>
          <w:rFonts w:ascii="Palatino Linotype" w:hAnsi="Palatino Linotype" w:eastAsia="Calibri" w:cs="Arial"/>
          <w:i/>
          <w:sz w:val="22"/>
          <w:szCs w:val="22"/>
          <w:lang w:val="es-ES" w:eastAsia="en-US"/>
        </w:rPr>
        <w:t xml:space="preserve">l documento expedido por instituciones del Estado o descentralizadas, y por instituciones particulares que tenga </w:t>
      </w:r>
      <w:r w:rsidRPr="005543F6">
        <w:rPr>
          <w:rFonts w:ascii="Palatino Linotype" w:hAnsi="Palatino Linotype" w:eastAsia="Calibri" w:cs="Arial"/>
          <w:i/>
          <w:sz w:val="22"/>
          <w:szCs w:val="22"/>
          <w:lang w:val="es-ES" w:eastAsia="en-US"/>
        </w:rPr>
        <w:lastRenderedPageBreak/>
        <w:t>reconocimiento de validez oficial de estudios, a favor de la persona que haya concluido los estudios correspondientes o demostrado tener los conocimientos necesarios de conformidad con esta Ley y otras disposiciones aplicables</w:t>
      </w:r>
      <w:r w:rsidRPr="005543F6">
        <w:rPr>
          <w:rFonts w:ascii="Palatino Linotype" w:hAnsi="Palatino Linotype" w:eastAsia="Calibri" w:cs="Arial"/>
          <w:sz w:val="22"/>
          <w:szCs w:val="22"/>
          <w:lang w:val="es-ES" w:eastAsia="en-US"/>
        </w:rPr>
        <w:t xml:space="preserve">, y para su obtención es  </w:t>
      </w:r>
      <w:r w:rsidRPr="005543F6">
        <w:rPr>
          <w:rFonts w:ascii="Palatino Linotype" w:hAnsi="Palatino Linotype" w:eastAsia="Calibri" w:cs="Arial"/>
          <w:i/>
          <w:sz w:val="22"/>
          <w:szCs w:val="22"/>
          <w:lang w:val="es-ES" w:eastAsia="en-US"/>
        </w:rPr>
        <w:t xml:space="preserve">indispensable acreditar que se han cumplido los requisitos académicos previstos por las leyes aplicables; </w:t>
      </w:r>
      <w:r w:rsidRPr="005543F6">
        <w:rPr>
          <w:rFonts w:ascii="Palatino Linotype" w:hAnsi="Palatino Linotype" w:eastAsia="Calibri" w:cs="Arial"/>
          <w:sz w:val="22"/>
          <w:szCs w:val="22"/>
          <w:lang w:val="es-ES" w:eastAsia="en-US"/>
        </w:rPr>
        <w:t>lo anterior de conformidad con los artículos 1° y 8° de la Ley Reglamentaria del Artículo 5° Constitucional, Relativo al Ejercicio de las Profesiones en la Ciudad de México.</w:t>
      </w:r>
    </w:p>
    <w:p w:rsidRPr="005543F6" w:rsidR="00CB6A66" w:rsidP="002A0AD1" w:rsidRDefault="00CB6A66" w14:paraId="632A8E78" w14:textId="77777777">
      <w:pPr>
        <w:spacing w:line="360" w:lineRule="auto"/>
        <w:jc w:val="both"/>
        <w:rPr>
          <w:rFonts w:ascii="Palatino Linotype" w:hAnsi="Palatino Linotype" w:eastAsia="Calibri" w:cs="Arial"/>
          <w:sz w:val="22"/>
          <w:szCs w:val="22"/>
          <w:lang w:val="es-ES" w:eastAsia="en-US"/>
        </w:rPr>
      </w:pPr>
    </w:p>
    <w:p w:rsidRPr="005543F6" w:rsidR="00CB6A66" w:rsidP="002A0AD1" w:rsidRDefault="00CB6A66" w14:paraId="72A887E7" w14:textId="77777777">
      <w:pPr>
        <w:spacing w:line="360" w:lineRule="auto"/>
        <w:jc w:val="both"/>
        <w:rPr>
          <w:rFonts w:ascii="Palatino Linotype" w:hAnsi="Palatino Linotype" w:eastAsia="Calibri" w:cs="Arial"/>
          <w:sz w:val="22"/>
          <w:szCs w:val="22"/>
          <w:lang w:val="es-ES" w:eastAsia="en-US"/>
        </w:rPr>
      </w:pPr>
      <w:r w:rsidRPr="005543F6">
        <w:rPr>
          <w:rFonts w:ascii="Palatino Linotype" w:hAnsi="Palatino Linotype" w:eastAsia="Calibri" w:cs="Arial"/>
          <w:sz w:val="22"/>
          <w:szCs w:val="22"/>
          <w:lang w:val="es-ES" w:eastAsia="en-US"/>
        </w:rPr>
        <w:t xml:space="preserve">Por su parte la cédula profesional, es el documento que toda persona </w:t>
      </w:r>
      <w:r w:rsidRPr="005543F6">
        <w:rPr>
          <w:rFonts w:ascii="Palatino Linotype" w:hAnsi="Palatino Linotype" w:eastAsia="Calibri" w:cs="Arial"/>
          <w:i/>
          <w:sz w:val="22"/>
          <w:szCs w:val="22"/>
          <w:lang w:val="es-ES" w:eastAsia="en-US"/>
        </w:rPr>
        <w:t>a quien legalmente se le haya expedido título profesional o grado académico equivalente, podrá obtener</w:t>
      </w:r>
      <w:r w:rsidRPr="005543F6">
        <w:rPr>
          <w:rFonts w:ascii="Palatino Linotype" w:hAnsi="Palatino Linotype" w:eastAsia="Calibri" w:cs="Arial"/>
          <w:sz w:val="22"/>
          <w:szCs w:val="22"/>
          <w:lang w:val="es-ES" w:eastAsia="en-US"/>
        </w:rPr>
        <w:t xml:space="preserve"> (…) </w:t>
      </w:r>
      <w:r w:rsidRPr="005543F6">
        <w:rPr>
          <w:rFonts w:ascii="Palatino Linotype" w:hAnsi="Palatino Linotype" w:eastAsia="Calibri" w:cs="Arial"/>
          <w:b/>
          <w:i/>
          <w:sz w:val="22"/>
          <w:szCs w:val="22"/>
          <w:lang w:val="es-ES" w:eastAsia="en-US"/>
        </w:rPr>
        <w:t xml:space="preserve">con efectos de patente </w:t>
      </w:r>
      <w:r w:rsidRPr="005543F6">
        <w:rPr>
          <w:rFonts w:ascii="Palatino Linotype" w:hAnsi="Palatino Linotype" w:eastAsia="Calibri" w:cs="Arial"/>
          <w:sz w:val="22"/>
          <w:szCs w:val="22"/>
          <w:lang w:val="es-ES" w:eastAsia="en-US"/>
        </w:rPr>
        <w:t>y es otorgada por la Dirección General de Profesiones, para identidad en todas las actividades profesionales, de conformidad con los artículos 3° y 23, fracción IV de la Ley Reglamentaria del Artículo 5° Constitucional, Relativo al Ejercicio de las Profesiones en la Ciudad de México.</w:t>
      </w:r>
    </w:p>
    <w:p w:rsidRPr="005543F6" w:rsidR="00CB6A66" w:rsidP="002A0AD1" w:rsidRDefault="00CB6A66" w14:paraId="4D2FD98F" w14:textId="77777777">
      <w:pPr>
        <w:spacing w:line="360" w:lineRule="auto"/>
        <w:jc w:val="both"/>
        <w:rPr>
          <w:rFonts w:ascii="Palatino Linotype" w:hAnsi="Palatino Linotype" w:eastAsia="Calibri" w:cs="Arial"/>
          <w:sz w:val="22"/>
          <w:szCs w:val="22"/>
          <w:lang w:val="es-ES" w:eastAsia="en-US"/>
        </w:rPr>
      </w:pPr>
    </w:p>
    <w:p w:rsidRPr="006A16AA" w:rsidR="00CB6A66" w:rsidP="002A0AD1" w:rsidRDefault="00CB6A66" w14:paraId="3FBA3152" w14:textId="7C2271E7">
      <w:pPr>
        <w:spacing w:line="360" w:lineRule="auto"/>
        <w:jc w:val="both"/>
        <w:rPr>
          <w:rFonts w:ascii="Palatino Linotype" w:hAnsi="Palatino Linotype" w:eastAsia="Calibri" w:cs="Arial"/>
          <w:b/>
          <w:sz w:val="22"/>
          <w:szCs w:val="22"/>
          <w:lang w:val="es-ES" w:eastAsia="en-US"/>
        </w:rPr>
      </w:pPr>
      <w:r w:rsidRPr="005543F6">
        <w:rPr>
          <w:rFonts w:ascii="Palatino Linotype" w:hAnsi="Palatino Linotype" w:eastAsia="Calibri" w:cs="Arial"/>
          <w:sz w:val="22"/>
          <w:szCs w:val="22"/>
          <w:lang w:val="es-ES" w:eastAsia="en-US"/>
        </w:rPr>
        <w:t xml:space="preserve">En este sentido, los documentos que </w:t>
      </w:r>
      <w:r w:rsidRPr="006A16AA">
        <w:rPr>
          <w:rFonts w:ascii="Palatino Linotype" w:hAnsi="Palatino Linotype" w:eastAsia="Calibri" w:cs="Arial"/>
          <w:b/>
          <w:sz w:val="22"/>
          <w:szCs w:val="22"/>
          <w:lang w:val="es-ES" w:eastAsia="en-US"/>
        </w:rPr>
        <w:t>dan cuenta de la preparación académica, sirven como medios de identificación, para que a su titular lo relacionen con el nivel de estudios con que cuenta y, por lo que hace a, título y cédula profesional, independientemente de que estos sean o no medios de identificación oficiales</w:t>
      </w:r>
      <w:r>
        <w:rPr>
          <w:rFonts w:ascii="Palatino Linotype" w:hAnsi="Palatino Linotype" w:eastAsia="Calibri" w:cs="Arial"/>
          <w:b/>
          <w:sz w:val="22"/>
          <w:szCs w:val="22"/>
          <w:lang w:val="es-ES" w:eastAsia="en-US"/>
        </w:rPr>
        <w:t>.</w:t>
      </w:r>
    </w:p>
    <w:p w:rsidRPr="005543F6" w:rsidR="00CB6A66" w:rsidP="002A0AD1" w:rsidRDefault="00CB6A66" w14:paraId="6502DF9E" w14:textId="77777777">
      <w:pPr>
        <w:spacing w:line="360" w:lineRule="auto"/>
        <w:jc w:val="both"/>
        <w:rPr>
          <w:rFonts w:ascii="Palatino Linotype" w:hAnsi="Palatino Linotype" w:eastAsia="Calibri" w:cs="Arial"/>
          <w:sz w:val="22"/>
          <w:szCs w:val="22"/>
          <w:lang w:val="es-ES" w:eastAsia="en-US"/>
        </w:rPr>
      </w:pPr>
    </w:p>
    <w:p w:rsidRPr="006A16AA" w:rsidR="00CB6A66" w:rsidP="002A0AD1" w:rsidRDefault="00CB6A66" w14:paraId="3A499F85" w14:textId="63D1922B">
      <w:pPr>
        <w:spacing w:line="360" w:lineRule="auto"/>
        <w:contextualSpacing/>
        <w:jc w:val="both"/>
        <w:rPr>
          <w:rFonts w:ascii="Palatino Linotype" w:hAnsi="Palatino Linotype" w:eastAsia="Calibri" w:cs="Arial"/>
          <w:b/>
          <w:sz w:val="22"/>
          <w:szCs w:val="22"/>
          <w:lang w:val="es-ES" w:eastAsia="en-US"/>
        </w:rPr>
      </w:pPr>
      <w:r>
        <w:rPr>
          <w:rFonts w:ascii="Palatino Linotype" w:hAnsi="Palatino Linotype"/>
          <w:sz w:val="24"/>
          <w:szCs w:val="32"/>
          <w:lang w:val="es-ES" w:eastAsia="en-US"/>
        </w:rPr>
        <w:t>Además</w:t>
      </w:r>
      <w:r w:rsidRPr="005543F6">
        <w:rPr>
          <w:rFonts w:ascii="Palatino Linotype" w:hAnsi="Palatino Linotype" w:eastAsia="Calibri" w:cs="Arial"/>
          <w:sz w:val="22"/>
          <w:szCs w:val="22"/>
          <w:lang w:val="es-ES" w:eastAsia="en-US"/>
        </w:rPr>
        <w:t xml:space="preserve">, acceder a la fotocopia del título, cédula profesional o cualquier otro documento que acredite preparación en algún campo del conocimiento, </w:t>
      </w:r>
      <w:r w:rsidRPr="006A16AA">
        <w:rPr>
          <w:rFonts w:ascii="Palatino Linotype" w:hAnsi="Palatino Linotype" w:eastAsia="Calibri" w:cs="Arial"/>
          <w:b/>
          <w:sz w:val="22"/>
          <w:szCs w:val="22"/>
          <w:lang w:val="es-ES" w:eastAsia="en-US"/>
        </w:rPr>
        <w:t xml:space="preserve">proporciona información valiosa sobre la experiencia académica de quienes ocupan cargos en la administración pública, permite conocer con toda certeza y de manera indudable si las personas que se desempeñan como servidores públicos tienen el perfil idóneo para desarrollar las actividades y atribuciones que se deriven de su encargo. </w:t>
      </w:r>
    </w:p>
    <w:p w:rsidR="00CB6A66" w:rsidP="002A0AD1" w:rsidRDefault="00CB6A66" w14:paraId="0F4198B8" w14:textId="58867446">
      <w:pPr>
        <w:spacing w:line="360" w:lineRule="auto"/>
        <w:contextualSpacing/>
        <w:jc w:val="both"/>
        <w:rPr>
          <w:rFonts w:ascii="Palatino Linotype" w:hAnsi="Palatino Linotype" w:eastAsia="Calibri" w:cs="Arial"/>
          <w:sz w:val="22"/>
          <w:szCs w:val="22"/>
          <w:lang w:val="es-ES" w:eastAsia="en-US"/>
        </w:rPr>
      </w:pPr>
      <w:r w:rsidRPr="005543F6">
        <w:rPr>
          <w:rFonts w:ascii="Palatino Linotype" w:hAnsi="Palatino Linotype" w:eastAsia="Calibri" w:cs="Arial"/>
          <w:sz w:val="22"/>
          <w:szCs w:val="22"/>
          <w:lang w:val="es-ES" w:eastAsia="en-US"/>
        </w:rPr>
        <w:lastRenderedPageBreak/>
        <w:t>Al respecto, se debe tener presente que la naturaleza del título y la cédula profesional o bien, del certificado, consiste en la de ser documentos de identificación para que a sus titulares, los acrediten como profesionales o expertos en algún área de estudio o conocimiento frente a terceros,</w:t>
      </w:r>
      <w:r>
        <w:rPr>
          <w:rFonts w:ascii="Palatino Linotype" w:hAnsi="Palatino Linotype" w:eastAsia="Calibri" w:cs="Arial"/>
          <w:sz w:val="22"/>
          <w:szCs w:val="22"/>
          <w:lang w:val="es-ES" w:eastAsia="en-US"/>
        </w:rPr>
        <w:t xml:space="preserve"> por lo que, existe un interés público para dar a conocer dicha información, pues transparenta que el personal que labora para el Sujeto Obligado cuenta con las capacidades, conocimientos y experiencia necesaria para cumplir con sus funciones.</w:t>
      </w:r>
    </w:p>
    <w:p w:rsidRPr="000B4DAA" w:rsidR="00876799" w:rsidP="002A0AD1" w:rsidRDefault="00876799" w14:paraId="7DFBB80F" w14:textId="628C9060">
      <w:pPr>
        <w:spacing w:line="360" w:lineRule="auto"/>
        <w:jc w:val="both"/>
        <w:rPr>
          <w:rFonts w:ascii="Palatino Linotype" w:hAnsi="Palatino Linotype" w:cs="Tahoma"/>
          <w:sz w:val="22"/>
          <w:szCs w:val="22"/>
          <w:lang w:val="es-ES"/>
        </w:rPr>
      </w:pPr>
    </w:p>
    <w:p w:rsidRPr="00D5465D" w:rsidR="00D5465D" w:rsidP="002A0AD1" w:rsidRDefault="00CB6A66" w14:paraId="3D11BE79" w14:textId="77777777">
      <w:pPr>
        <w:spacing w:line="360" w:lineRule="auto"/>
        <w:jc w:val="both"/>
        <w:rPr>
          <w:rFonts w:ascii="Palatino Linotype" w:hAnsi="Palatino Linotype" w:cs="Tahoma"/>
          <w:sz w:val="22"/>
          <w:szCs w:val="22"/>
        </w:rPr>
      </w:pPr>
      <w:r>
        <w:rPr>
          <w:rFonts w:ascii="Palatino Linotype" w:hAnsi="Palatino Linotype" w:cs="Tahoma"/>
          <w:sz w:val="22"/>
          <w:szCs w:val="22"/>
          <w:lang w:val="es-ES"/>
        </w:rPr>
        <w:t xml:space="preserve">En ese contexto, por lo que hace a la información de los Titulares de las Unidades Administrativas de la Dirección de Servicios Públicos, </w:t>
      </w:r>
      <w:r w:rsidR="00D5465D">
        <w:rPr>
          <w:rFonts w:ascii="Palatino Linotype" w:hAnsi="Palatino Linotype" w:cs="Tahoma"/>
          <w:sz w:val="22"/>
          <w:szCs w:val="22"/>
          <w:lang w:val="es-ES"/>
        </w:rPr>
        <w:t xml:space="preserve">el Sujeto Obligado precisó que no contaba con lo peticionado; </w:t>
      </w:r>
      <w:r w:rsidRPr="00D5465D" w:rsidR="00D5465D">
        <w:rPr>
          <w:rFonts w:ascii="Palatino Linotype" w:hAnsi="Palatino Linotype" w:cs="Tahoma"/>
          <w:sz w:val="22"/>
          <w:szCs w:val="22"/>
        </w:rPr>
        <w:t>Sobre esta situación, el Criterio 14/17, emitido por el Instituto Nacional de Transparencia, Acceso a la Información Pública y Protección de Datos Personales en el Estado de México y Municipios, señala lo siguiente:</w:t>
      </w:r>
    </w:p>
    <w:p w:rsidRPr="005857A3" w:rsidR="00D5465D" w:rsidP="002A0AD1" w:rsidRDefault="00D5465D" w14:paraId="6CC50FE1" w14:textId="77777777">
      <w:pPr>
        <w:spacing w:line="360" w:lineRule="auto"/>
        <w:ind w:left="567" w:right="567"/>
        <w:jc w:val="both"/>
        <w:rPr>
          <w:rFonts w:ascii="Palatino Linotype" w:hAnsi="Palatino Linotype" w:cs="Tahoma"/>
        </w:rPr>
      </w:pPr>
    </w:p>
    <w:p w:rsidRPr="005857A3" w:rsidR="00D5465D" w:rsidP="002A0AD1" w:rsidRDefault="00D5465D" w14:paraId="5EFF2877" w14:textId="77777777">
      <w:pPr>
        <w:spacing w:line="360" w:lineRule="auto"/>
        <w:ind w:left="567" w:right="567"/>
        <w:jc w:val="both"/>
        <w:rPr>
          <w:rFonts w:ascii="Palatino Linotype" w:hAnsi="Palatino Linotype" w:cs="Tahoma"/>
          <w:bCs/>
          <w:i/>
          <w:lang w:val="es-ES"/>
        </w:rPr>
      </w:pPr>
      <w:r w:rsidRPr="005857A3">
        <w:rPr>
          <w:rFonts w:ascii="Palatino Linotype" w:hAnsi="Palatino Linotype" w:cs="Tahoma"/>
          <w:bCs/>
          <w:i/>
          <w:lang w:val="es-ES"/>
        </w:rPr>
        <w:t>“</w:t>
      </w:r>
      <w:r w:rsidRPr="005857A3">
        <w:rPr>
          <w:rFonts w:ascii="Palatino Linotype" w:hAnsi="Palatino Linotype" w:cs="Tahoma"/>
          <w:b/>
          <w:bCs/>
          <w:i/>
          <w:lang w:val="es-ES"/>
        </w:rPr>
        <w:t xml:space="preserve">Inexistencia. </w:t>
      </w:r>
      <w:r w:rsidRPr="005857A3">
        <w:rPr>
          <w:rFonts w:ascii="Palatino Linotype" w:hAnsi="Palatino Linotype" w:cs="Tahoma"/>
          <w:bCs/>
          <w:i/>
          <w:lang w:val="es-ES"/>
        </w:rPr>
        <w:t>La inexistencia es una cuestión de hecho que se atribuye a la información solicitada e implica que ésta no se encuentra en los archivos del sujeto obligado, no obstante que cuenta con facultades para poseerla.”</w:t>
      </w:r>
    </w:p>
    <w:p w:rsidRPr="00D5465D" w:rsidR="00D5465D" w:rsidP="002A0AD1" w:rsidRDefault="00D5465D" w14:paraId="7DC055A3" w14:textId="77777777">
      <w:pPr>
        <w:spacing w:line="360" w:lineRule="auto"/>
        <w:jc w:val="both"/>
        <w:rPr>
          <w:rFonts w:ascii="Palatino Linotype" w:hAnsi="Palatino Linotype" w:cs="Tahoma"/>
          <w:sz w:val="22"/>
          <w:szCs w:val="22"/>
        </w:rPr>
      </w:pPr>
    </w:p>
    <w:p w:rsidR="00D5465D" w:rsidP="002A0AD1" w:rsidRDefault="00D5465D" w14:paraId="56A24A72" w14:textId="04640960">
      <w:pPr>
        <w:spacing w:line="360" w:lineRule="auto"/>
        <w:jc w:val="both"/>
        <w:rPr>
          <w:rFonts w:ascii="Palatino Linotype" w:hAnsi="Palatino Linotype" w:cs="Tahoma"/>
          <w:sz w:val="22"/>
          <w:szCs w:val="22"/>
        </w:rPr>
      </w:pPr>
      <w:r w:rsidRPr="00D5465D">
        <w:rPr>
          <w:rFonts w:ascii="Palatino Linotype" w:hAnsi="Palatino Linotype" w:cs="Tahoma"/>
          <w:sz w:val="22"/>
          <w:szCs w:val="22"/>
        </w:rPr>
        <w:t>Del citado criterio, se desprende que la inexistencia de la información, es una cuestión de hecho que se le atribuye a la misma, cuando ésta no se encuentra en los archivos del sujeto obligado; por lo que, para poder acreditar dicha circunstancia, se considera que los Sujetos Obligados, primero deben realizar una indagación en todos los archivos de las áreas con funciones para conocer de lo peticionado.</w:t>
      </w:r>
    </w:p>
    <w:p w:rsidRPr="00D5465D" w:rsidR="00AA1A69" w:rsidP="002A0AD1" w:rsidRDefault="00AA1A69" w14:paraId="0CC84B65" w14:textId="77777777">
      <w:pPr>
        <w:spacing w:line="360" w:lineRule="auto"/>
        <w:jc w:val="both"/>
        <w:rPr>
          <w:rFonts w:ascii="Palatino Linotype" w:hAnsi="Palatino Linotype" w:cs="Tahoma"/>
          <w:sz w:val="22"/>
          <w:szCs w:val="22"/>
        </w:rPr>
      </w:pPr>
    </w:p>
    <w:p w:rsidRPr="00D5465D" w:rsidR="00D5465D" w:rsidP="002A0AD1" w:rsidRDefault="00D5465D" w14:paraId="2B0ED78C" w14:textId="77777777">
      <w:pPr>
        <w:spacing w:line="360" w:lineRule="auto"/>
        <w:jc w:val="both"/>
        <w:rPr>
          <w:rFonts w:ascii="Palatino Linotype" w:hAnsi="Palatino Linotype" w:cs="Tahoma"/>
          <w:sz w:val="22"/>
          <w:szCs w:val="22"/>
        </w:rPr>
      </w:pPr>
      <w:r w:rsidRPr="00D5465D">
        <w:rPr>
          <w:rFonts w:ascii="Palatino Linotype" w:hAnsi="Palatino Linotype" w:cs="Tahoma"/>
          <w:sz w:val="22"/>
          <w:szCs w:val="22"/>
        </w:rPr>
        <w:t xml:space="preserve">En ese contexto, el artículo 162 de la Ley de Transparencia y Acceso a la Información Pública del Estado de México y Municipios, establece que las áreas competentes para conocer de una </w:t>
      </w:r>
      <w:r w:rsidRPr="00D5465D">
        <w:rPr>
          <w:rFonts w:ascii="Palatino Linotype" w:hAnsi="Palatino Linotype" w:cs="Tahoma"/>
          <w:sz w:val="22"/>
          <w:szCs w:val="22"/>
        </w:rPr>
        <w:lastRenderedPageBreak/>
        <w:t xml:space="preserve">solicitud de información, deben realizar una </w:t>
      </w:r>
      <w:r w:rsidRPr="00D5465D">
        <w:rPr>
          <w:rFonts w:ascii="Palatino Linotype" w:hAnsi="Palatino Linotype" w:cs="Tahoma"/>
          <w:b/>
          <w:sz w:val="22"/>
          <w:szCs w:val="22"/>
        </w:rPr>
        <w:t>búsqueda exhaustiva y razonable</w:t>
      </w:r>
      <w:r w:rsidRPr="00D5465D">
        <w:rPr>
          <w:rFonts w:ascii="Palatino Linotype" w:hAnsi="Palatino Linotype" w:cs="Tahoma"/>
          <w:sz w:val="22"/>
          <w:szCs w:val="22"/>
        </w:rPr>
        <w:t>; así, resulta necesario determinar, que es una investigación con esas características.</w:t>
      </w:r>
    </w:p>
    <w:p w:rsidRPr="00D5465D" w:rsidR="00D5465D" w:rsidP="002A0AD1" w:rsidRDefault="00D5465D" w14:paraId="736FF16B" w14:textId="77777777">
      <w:pPr>
        <w:spacing w:line="360" w:lineRule="auto"/>
        <w:jc w:val="both"/>
        <w:rPr>
          <w:rFonts w:ascii="Palatino Linotype" w:hAnsi="Palatino Linotype" w:cs="Tahoma"/>
          <w:sz w:val="22"/>
          <w:szCs w:val="22"/>
        </w:rPr>
      </w:pPr>
    </w:p>
    <w:p w:rsidRPr="00D5465D" w:rsidR="00D5465D" w:rsidP="002A0AD1" w:rsidRDefault="00D5465D" w14:paraId="288D94BA" w14:textId="77777777">
      <w:pPr>
        <w:spacing w:line="360" w:lineRule="auto"/>
        <w:jc w:val="both"/>
        <w:rPr>
          <w:rFonts w:ascii="Palatino Linotype" w:hAnsi="Palatino Linotype" w:cs="Tahoma"/>
          <w:b/>
          <w:bCs/>
          <w:sz w:val="22"/>
          <w:szCs w:val="22"/>
        </w:rPr>
      </w:pPr>
      <w:r w:rsidRPr="00D5465D">
        <w:rPr>
          <w:rFonts w:ascii="Palatino Linotype" w:hAnsi="Palatino Linotype" w:cs="Tahoma"/>
          <w:bCs/>
          <w:sz w:val="22"/>
          <w:szCs w:val="22"/>
        </w:rPr>
        <w:t xml:space="preserve">En ese sentido, según Jarquín, Soledad (2019), en el “Diccionario de Transparencia y Acceso a la Información Pública” (p. 68), </w:t>
      </w:r>
      <w:r w:rsidRPr="00D5465D">
        <w:rPr>
          <w:rFonts w:ascii="Palatino Linotype" w:hAnsi="Palatino Linotype" w:cs="Tahoma"/>
          <w:b/>
          <w:bCs/>
          <w:sz w:val="22"/>
          <w:szCs w:val="22"/>
        </w:rPr>
        <w:t>la búsqueda exhaustiva</w:t>
      </w:r>
      <w:r w:rsidRPr="00D5465D">
        <w:rPr>
          <w:rFonts w:ascii="Palatino Linotype" w:hAnsi="Palatino Linotype" w:cs="Tahoma"/>
          <w:bCs/>
          <w:sz w:val="22"/>
          <w:szCs w:val="22"/>
        </w:rPr>
        <w:t xml:space="preserve"> es la obligación del área administrativa del Sujeto Obligado que cuenta o puede contar con la información requerida, la cual consiste en localizar toda aquella que atienda la solicitud, </w:t>
      </w:r>
      <w:r w:rsidRPr="00D5465D">
        <w:rPr>
          <w:rFonts w:ascii="Palatino Linotype" w:hAnsi="Palatino Linotype" w:cs="Tahoma"/>
          <w:b/>
          <w:bCs/>
          <w:sz w:val="22"/>
          <w:szCs w:val="22"/>
        </w:rPr>
        <w:t>hasta agotar por completo las posibilidades de indagación.</w:t>
      </w:r>
    </w:p>
    <w:p w:rsidRPr="00D5465D" w:rsidR="00D5465D" w:rsidP="002A0AD1" w:rsidRDefault="00D5465D" w14:paraId="5A8F6AFA" w14:textId="77777777">
      <w:pPr>
        <w:spacing w:line="360" w:lineRule="auto"/>
        <w:jc w:val="both"/>
        <w:rPr>
          <w:rFonts w:ascii="Palatino Linotype" w:hAnsi="Palatino Linotype" w:cs="Tahoma"/>
          <w:b/>
          <w:bCs/>
          <w:sz w:val="22"/>
          <w:szCs w:val="22"/>
        </w:rPr>
      </w:pPr>
    </w:p>
    <w:p w:rsidRPr="00D5465D" w:rsidR="00D5465D" w:rsidP="002A0AD1" w:rsidRDefault="00D5465D" w14:paraId="4B07D6A1" w14:textId="77777777">
      <w:pPr>
        <w:spacing w:line="360" w:lineRule="auto"/>
        <w:jc w:val="both"/>
        <w:rPr>
          <w:rFonts w:ascii="Palatino Linotype" w:hAnsi="Palatino Linotype" w:cs="Tahoma"/>
          <w:b/>
          <w:bCs/>
          <w:sz w:val="22"/>
          <w:szCs w:val="22"/>
        </w:rPr>
      </w:pPr>
      <w:r w:rsidRPr="00D5465D">
        <w:rPr>
          <w:rFonts w:ascii="Palatino Linotype" w:hAnsi="Palatino Linotype" w:cs="Tahoma"/>
          <w:bCs/>
          <w:sz w:val="22"/>
          <w:szCs w:val="22"/>
        </w:rPr>
        <w:t xml:space="preserve">Además, según Calero, Natalia (2016), en la “Ley General de Transparencia y Acceso a la Información Pública Comentada” (p. 408), para que exista una búsqueda exhaustiva y razonable, se debe hacer una </w:t>
      </w:r>
      <w:r w:rsidRPr="00D5465D">
        <w:rPr>
          <w:rFonts w:ascii="Palatino Linotype" w:hAnsi="Palatino Linotype" w:cs="Tahoma"/>
          <w:b/>
          <w:bCs/>
          <w:sz w:val="22"/>
          <w:szCs w:val="22"/>
        </w:rPr>
        <w:t xml:space="preserve">indagación consiente y minuciosa en sus archivos físicos y electrónicos. </w:t>
      </w:r>
    </w:p>
    <w:p w:rsidRPr="00D5465D" w:rsidR="00D5465D" w:rsidP="002A0AD1" w:rsidRDefault="00D5465D" w14:paraId="06C1C837" w14:textId="77777777">
      <w:pPr>
        <w:spacing w:line="360" w:lineRule="auto"/>
        <w:jc w:val="both"/>
        <w:rPr>
          <w:rFonts w:ascii="Palatino Linotype" w:hAnsi="Palatino Linotype" w:cs="Tahoma"/>
          <w:sz w:val="22"/>
          <w:szCs w:val="22"/>
        </w:rPr>
      </w:pPr>
    </w:p>
    <w:p w:rsidRPr="00D5465D" w:rsidR="00D5465D" w:rsidP="002A0AD1" w:rsidRDefault="00D5465D" w14:paraId="532AA4C5" w14:textId="77777777">
      <w:pPr>
        <w:spacing w:line="360" w:lineRule="auto"/>
        <w:jc w:val="both"/>
        <w:rPr>
          <w:rFonts w:ascii="Palatino Linotype" w:hAnsi="Palatino Linotype" w:cs="Tahoma"/>
          <w:b/>
          <w:sz w:val="22"/>
          <w:szCs w:val="22"/>
        </w:rPr>
      </w:pPr>
      <w:r w:rsidRPr="00D5465D">
        <w:rPr>
          <w:rFonts w:ascii="Palatino Linotype" w:hAnsi="Palatino Linotype" w:cs="Tahoma"/>
          <w:sz w:val="22"/>
          <w:szCs w:val="22"/>
        </w:rPr>
        <w:t xml:space="preserve">Conforme a lo anterior, para poder acreditar el carácter exhaustivo de la búsqueda realizada por los Sujetos Obligados, se deben motivar las razones por las que se buscó la información en determinadas áreas, </w:t>
      </w:r>
      <w:r w:rsidRPr="00D5465D">
        <w:rPr>
          <w:rFonts w:ascii="Palatino Linotype" w:hAnsi="Palatino Linotype" w:cs="Tahoma"/>
          <w:b/>
          <w:sz w:val="22"/>
          <w:szCs w:val="22"/>
        </w:rPr>
        <w:t>los criterios de búsqueda utilizados y demás circunstancias que fueron tomadas en cuenta.</w:t>
      </w:r>
    </w:p>
    <w:p w:rsidRPr="00D5465D" w:rsidR="00D5465D" w:rsidP="002A0AD1" w:rsidRDefault="00D5465D" w14:paraId="25FFFBA6" w14:textId="77777777">
      <w:pPr>
        <w:spacing w:line="360" w:lineRule="auto"/>
        <w:jc w:val="both"/>
        <w:rPr>
          <w:rFonts w:ascii="Palatino Linotype" w:hAnsi="Palatino Linotype" w:cs="Tahoma"/>
          <w:sz w:val="22"/>
          <w:szCs w:val="22"/>
        </w:rPr>
      </w:pPr>
    </w:p>
    <w:p w:rsidRPr="00D5465D" w:rsidR="00D5465D" w:rsidP="002A0AD1" w:rsidRDefault="00D5465D" w14:paraId="6865E03A" w14:textId="77777777">
      <w:pPr>
        <w:spacing w:line="360" w:lineRule="auto"/>
        <w:jc w:val="both"/>
        <w:rPr>
          <w:rFonts w:ascii="Palatino Linotype" w:hAnsi="Palatino Linotype" w:cs="Tahoma"/>
          <w:sz w:val="22"/>
          <w:szCs w:val="22"/>
        </w:rPr>
      </w:pPr>
      <w:r w:rsidRPr="00D5465D">
        <w:rPr>
          <w:rFonts w:ascii="Palatino Linotype" w:hAnsi="Palatino Linotype" w:cs="Tahoma"/>
          <w:sz w:val="22"/>
          <w:szCs w:val="22"/>
        </w:rPr>
        <w:t>En ese contexto, de conformidad con los criterios 12/10 y 04/19, emitidos por el Instituto Nacional de Transparencia, Acceso a la Información y Protección de Datos Personales, traídos por analogía, se colige que los sujetos obligados para acreditar que se realizó una búsqueda exhaustiva y razonable, deben de proporcionar los elementos suficientes del carácter exhaustivo de la indagación realizada, a saber, los siguientes:</w:t>
      </w:r>
    </w:p>
    <w:p w:rsidRPr="00D5465D" w:rsidR="00D5465D" w:rsidP="002A0AD1" w:rsidRDefault="00D5465D" w14:paraId="2757F181" w14:textId="77777777">
      <w:pPr>
        <w:spacing w:line="360" w:lineRule="auto"/>
        <w:jc w:val="both"/>
        <w:rPr>
          <w:rFonts w:ascii="Palatino Linotype" w:hAnsi="Palatino Linotype" w:cs="Tahoma"/>
          <w:sz w:val="22"/>
          <w:szCs w:val="22"/>
        </w:rPr>
      </w:pPr>
    </w:p>
    <w:p w:rsidRPr="00D5465D" w:rsidR="00D5465D" w:rsidP="002A0AD1" w:rsidRDefault="00D5465D" w14:paraId="73D8B2EF" w14:textId="77777777">
      <w:pPr>
        <w:numPr>
          <w:ilvl w:val="0"/>
          <w:numId w:val="26"/>
        </w:numPr>
        <w:spacing w:line="360" w:lineRule="auto"/>
        <w:jc w:val="both"/>
        <w:rPr>
          <w:rFonts w:ascii="Palatino Linotype" w:hAnsi="Palatino Linotype" w:cs="Tahoma"/>
          <w:sz w:val="22"/>
          <w:szCs w:val="22"/>
        </w:rPr>
      </w:pPr>
      <w:r w:rsidRPr="00D5465D">
        <w:rPr>
          <w:rFonts w:ascii="Palatino Linotype" w:hAnsi="Palatino Linotype" w:cs="Tahoma"/>
          <w:sz w:val="22"/>
          <w:szCs w:val="22"/>
        </w:rPr>
        <w:lastRenderedPageBreak/>
        <w:t>Motivación por las que se buscó la información, en determinadas unidades administrativas;</w:t>
      </w:r>
    </w:p>
    <w:p w:rsidRPr="00D5465D" w:rsidR="00D5465D" w:rsidP="002A0AD1" w:rsidRDefault="00D5465D" w14:paraId="5B556931" w14:textId="77777777">
      <w:pPr>
        <w:numPr>
          <w:ilvl w:val="0"/>
          <w:numId w:val="26"/>
        </w:numPr>
        <w:spacing w:line="360" w:lineRule="auto"/>
        <w:jc w:val="both"/>
        <w:rPr>
          <w:rFonts w:ascii="Palatino Linotype" w:hAnsi="Palatino Linotype" w:cs="Tahoma"/>
          <w:sz w:val="22"/>
          <w:szCs w:val="22"/>
        </w:rPr>
      </w:pPr>
      <w:r w:rsidRPr="00D5465D">
        <w:rPr>
          <w:rFonts w:ascii="Palatino Linotype" w:hAnsi="Palatino Linotype" w:cs="Tahoma"/>
          <w:sz w:val="22"/>
          <w:szCs w:val="22"/>
        </w:rPr>
        <w:t>Los criterios de búsqueda utilizados, y</w:t>
      </w:r>
    </w:p>
    <w:p w:rsidRPr="00D5465D" w:rsidR="00D5465D" w:rsidP="002A0AD1" w:rsidRDefault="00D5465D" w14:paraId="76B16C11" w14:textId="77777777">
      <w:pPr>
        <w:numPr>
          <w:ilvl w:val="0"/>
          <w:numId w:val="26"/>
        </w:numPr>
        <w:spacing w:line="360" w:lineRule="auto"/>
        <w:jc w:val="both"/>
        <w:rPr>
          <w:rFonts w:ascii="Palatino Linotype" w:hAnsi="Palatino Linotype" w:cs="Tahoma"/>
          <w:sz w:val="22"/>
          <w:szCs w:val="22"/>
        </w:rPr>
      </w:pPr>
      <w:r w:rsidRPr="00D5465D">
        <w:rPr>
          <w:rFonts w:ascii="Palatino Linotype" w:hAnsi="Palatino Linotype" w:cs="Tahoma"/>
          <w:sz w:val="22"/>
          <w:szCs w:val="22"/>
        </w:rPr>
        <w:t>Las circunstancias que fueron tomadas en cuenta.</w:t>
      </w:r>
    </w:p>
    <w:p w:rsidRPr="00D5465D" w:rsidR="00D5465D" w:rsidP="002A0AD1" w:rsidRDefault="00D5465D" w14:paraId="0F8BBE44" w14:textId="77777777">
      <w:pPr>
        <w:spacing w:line="360" w:lineRule="auto"/>
        <w:jc w:val="both"/>
        <w:rPr>
          <w:rFonts w:ascii="Palatino Linotype" w:hAnsi="Palatino Linotype" w:cs="Tahoma"/>
          <w:sz w:val="22"/>
          <w:szCs w:val="22"/>
        </w:rPr>
      </w:pPr>
    </w:p>
    <w:p w:rsidRPr="00D5465D" w:rsidR="00D5465D" w:rsidP="002A0AD1" w:rsidRDefault="00D5465D" w14:paraId="7F0EF45E" w14:textId="77777777">
      <w:pPr>
        <w:spacing w:line="360" w:lineRule="auto"/>
        <w:jc w:val="both"/>
        <w:rPr>
          <w:rFonts w:ascii="Palatino Linotype" w:hAnsi="Palatino Linotype" w:cs="Tahoma"/>
          <w:sz w:val="22"/>
          <w:szCs w:val="22"/>
        </w:rPr>
      </w:pPr>
      <w:r w:rsidRPr="00D5465D">
        <w:rPr>
          <w:rFonts w:ascii="Palatino Linotype" w:hAnsi="Palatino Linotype" w:cs="Tahoma"/>
          <w:sz w:val="22"/>
          <w:szCs w:val="22"/>
        </w:rPr>
        <w:t>De tales circunstancias, se considera que para que los Sujetos Obligado justifiquen que realizaron una búsqueda exhaustiva y razonable, deben indicar de manera clara, lo siguiente:</w:t>
      </w:r>
    </w:p>
    <w:p w:rsidRPr="00D5465D" w:rsidR="00D5465D" w:rsidP="002A0AD1" w:rsidRDefault="00D5465D" w14:paraId="7BC1A6CB" w14:textId="77777777">
      <w:pPr>
        <w:spacing w:line="360" w:lineRule="auto"/>
        <w:jc w:val="both"/>
        <w:rPr>
          <w:rFonts w:ascii="Palatino Linotype" w:hAnsi="Palatino Linotype" w:cs="Tahoma"/>
          <w:sz w:val="22"/>
          <w:szCs w:val="22"/>
        </w:rPr>
      </w:pPr>
    </w:p>
    <w:p w:rsidRPr="00D5465D" w:rsidR="00D5465D" w:rsidP="002A0AD1" w:rsidRDefault="00D5465D" w14:paraId="4F28A245" w14:textId="77777777">
      <w:pPr>
        <w:numPr>
          <w:ilvl w:val="0"/>
          <w:numId w:val="27"/>
        </w:numPr>
        <w:spacing w:line="360" w:lineRule="auto"/>
        <w:jc w:val="both"/>
        <w:rPr>
          <w:rFonts w:ascii="Palatino Linotype" w:hAnsi="Palatino Linotype" w:cs="Tahoma"/>
          <w:sz w:val="22"/>
          <w:szCs w:val="22"/>
        </w:rPr>
      </w:pPr>
      <w:r w:rsidRPr="00D5465D">
        <w:rPr>
          <w:rFonts w:ascii="Palatino Linotype" w:hAnsi="Palatino Linotype" w:cs="Tahoma"/>
          <w:sz w:val="22"/>
          <w:szCs w:val="22"/>
        </w:rPr>
        <w:t>Las áreas donde se buscó la información;</w:t>
      </w:r>
    </w:p>
    <w:p w:rsidRPr="00D5465D" w:rsidR="00D5465D" w:rsidP="002A0AD1" w:rsidRDefault="00D5465D" w14:paraId="64E619E4" w14:textId="77777777">
      <w:pPr>
        <w:numPr>
          <w:ilvl w:val="0"/>
          <w:numId w:val="27"/>
        </w:numPr>
        <w:spacing w:line="360" w:lineRule="auto"/>
        <w:jc w:val="both"/>
        <w:rPr>
          <w:rFonts w:ascii="Palatino Linotype" w:hAnsi="Palatino Linotype" w:cs="Tahoma"/>
          <w:sz w:val="22"/>
          <w:szCs w:val="22"/>
        </w:rPr>
      </w:pPr>
      <w:r w:rsidRPr="00D5465D">
        <w:rPr>
          <w:rFonts w:ascii="Palatino Linotype" w:hAnsi="Palatino Linotype" w:cs="Tahoma"/>
          <w:sz w:val="22"/>
          <w:szCs w:val="22"/>
        </w:rPr>
        <w:t>Tipo de archivos buscados (físicos o electrónicos);</w:t>
      </w:r>
    </w:p>
    <w:p w:rsidRPr="00D5465D" w:rsidR="00D5465D" w:rsidP="002A0AD1" w:rsidRDefault="00D5465D" w14:paraId="6A7C1E16" w14:textId="77777777">
      <w:pPr>
        <w:numPr>
          <w:ilvl w:val="0"/>
          <w:numId w:val="27"/>
        </w:numPr>
        <w:spacing w:line="360" w:lineRule="auto"/>
        <w:jc w:val="both"/>
        <w:rPr>
          <w:rFonts w:ascii="Palatino Linotype" w:hAnsi="Palatino Linotype" w:cs="Tahoma"/>
          <w:sz w:val="22"/>
          <w:szCs w:val="22"/>
        </w:rPr>
      </w:pPr>
      <w:r w:rsidRPr="00D5465D">
        <w:rPr>
          <w:rFonts w:ascii="Palatino Linotype" w:hAnsi="Palatino Linotype" w:cs="Tahoma"/>
          <w:sz w:val="22"/>
          <w:szCs w:val="22"/>
        </w:rPr>
        <w:t xml:space="preserve">Los criterios de búsqueda utilizados, y </w:t>
      </w:r>
    </w:p>
    <w:p w:rsidRPr="00D5465D" w:rsidR="00D5465D" w:rsidP="002A0AD1" w:rsidRDefault="00D5465D" w14:paraId="369B1F2A" w14:textId="77777777">
      <w:pPr>
        <w:numPr>
          <w:ilvl w:val="0"/>
          <w:numId w:val="27"/>
        </w:numPr>
        <w:spacing w:line="360" w:lineRule="auto"/>
        <w:jc w:val="both"/>
        <w:rPr>
          <w:rFonts w:ascii="Palatino Linotype" w:hAnsi="Palatino Linotype" w:cs="Tahoma"/>
          <w:sz w:val="22"/>
          <w:szCs w:val="22"/>
        </w:rPr>
      </w:pPr>
      <w:r w:rsidRPr="00D5465D">
        <w:rPr>
          <w:rFonts w:ascii="Palatino Linotype" w:hAnsi="Palatino Linotype" w:cs="Tahoma"/>
          <w:sz w:val="22"/>
          <w:szCs w:val="22"/>
        </w:rPr>
        <w:t>Las circunstancias que fueron tomadas en cuenta.</w:t>
      </w:r>
      <w:r w:rsidRPr="00D5465D">
        <w:rPr>
          <w:rFonts w:ascii="Palatino Linotype" w:hAnsi="Palatino Linotype" w:cs="Tahoma"/>
          <w:sz w:val="22"/>
          <w:szCs w:val="22"/>
        </w:rPr>
        <w:tab/>
      </w:r>
    </w:p>
    <w:p w:rsidRPr="00D5465D" w:rsidR="00D5465D" w:rsidP="002A0AD1" w:rsidRDefault="00D5465D" w14:paraId="78075AAE" w14:textId="77777777">
      <w:pPr>
        <w:spacing w:line="360" w:lineRule="auto"/>
        <w:jc w:val="both"/>
        <w:rPr>
          <w:rFonts w:ascii="Palatino Linotype" w:hAnsi="Palatino Linotype" w:cs="Tahoma"/>
          <w:sz w:val="22"/>
          <w:szCs w:val="22"/>
        </w:rPr>
      </w:pPr>
    </w:p>
    <w:p w:rsidRPr="00D5465D" w:rsidR="00D5465D" w:rsidP="002A0AD1" w:rsidRDefault="00D5465D" w14:paraId="4D2ECFE7" w14:textId="77777777">
      <w:pPr>
        <w:spacing w:line="360" w:lineRule="auto"/>
        <w:jc w:val="both"/>
        <w:rPr>
          <w:rFonts w:ascii="Palatino Linotype" w:hAnsi="Palatino Linotype" w:cs="Tahoma"/>
          <w:b/>
          <w:bCs/>
          <w:sz w:val="22"/>
          <w:szCs w:val="22"/>
        </w:rPr>
      </w:pPr>
      <w:r w:rsidRPr="00D5465D">
        <w:rPr>
          <w:rFonts w:ascii="Palatino Linotype" w:hAnsi="Palatino Linotype" w:cs="Tahoma"/>
          <w:sz w:val="22"/>
          <w:szCs w:val="22"/>
        </w:rPr>
        <w:t xml:space="preserve">En ese contexto, el artículo 98, fracción XVII, de la Ley del Trabajo de los Servidores Públicos del Estado y Municipios, establece que es obligación de las instituciones públicas, </w:t>
      </w:r>
      <w:r w:rsidRPr="00D5465D">
        <w:rPr>
          <w:rFonts w:ascii="Palatino Linotype" w:hAnsi="Palatino Linotype" w:cs="Tahoma"/>
          <w:b/>
          <w:bCs/>
          <w:sz w:val="22"/>
          <w:szCs w:val="22"/>
        </w:rPr>
        <w:t>integrar los expedientes de los servidores públicos.</w:t>
      </w:r>
    </w:p>
    <w:p w:rsidRPr="00D5465D" w:rsidR="00D5465D" w:rsidP="002A0AD1" w:rsidRDefault="00D5465D" w14:paraId="17EAB327" w14:textId="77777777">
      <w:pPr>
        <w:spacing w:line="360" w:lineRule="auto"/>
        <w:jc w:val="both"/>
        <w:rPr>
          <w:rFonts w:ascii="Palatino Linotype" w:hAnsi="Palatino Linotype" w:cs="Tahoma"/>
          <w:sz w:val="22"/>
          <w:szCs w:val="22"/>
        </w:rPr>
      </w:pPr>
    </w:p>
    <w:p w:rsidRPr="00D5465D" w:rsidR="00D5465D" w:rsidP="002A0AD1" w:rsidRDefault="00D5465D" w14:paraId="21E797AB" w14:textId="77777777">
      <w:pPr>
        <w:spacing w:line="360" w:lineRule="auto"/>
        <w:jc w:val="both"/>
        <w:rPr>
          <w:rFonts w:ascii="Palatino Linotype" w:hAnsi="Palatino Linotype" w:cs="Tahoma"/>
          <w:bCs/>
          <w:sz w:val="22"/>
          <w:szCs w:val="22"/>
        </w:rPr>
      </w:pPr>
      <w:r w:rsidRPr="00D5465D">
        <w:rPr>
          <w:rFonts w:ascii="Palatino Linotype" w:hAnsi="Palatino Linotype" w:cs="Tahoma"/>
          <w:bCs/>
          <w:sz w:val="22"/>
          <w:szCs w:val="22"/>
        </w:rPr>
        <w:t xml:space="preserve">En ese contexto, la Guía Técnica 9 “La Administración del Personal Municipal”, emitida por el Instituto Nacional para el Federalismo y el Desarrollo Municipal, establece que el área o servidor público responsable de la administración del personal, debe llevar un control de todo el personal que ingresa al Ayuntamiento, </w:t>
      </w:r>
      <w:r w:rsidRPr="00D5465D">
        <w:rPr>
          <w:rFonts w:ascii="Palatino Linotype" w:hAnsi="Palatino Linotype" w:cs="Tahoma"/>
          <w:b/>
          <w:sz w:val="22"/>
          <w:szCs w:val="22"/>
        </w:rPr>
        <w:t>así como integrar sus respectivos expedientes</w:t>
      </w:r>
      <w:r w:rsidRPr="00D5465D">
        <w:rPr>
          <w:rFonts w:ascii="Palatino Linotype" w:hAnsi="Palatino Linotype" w:cs="Tahoma"/>
          <w:bCs/>
          <w:sz w:val="22"/>
          <w:szCs w:val="22"/>
        </w:rPr>
        <w:t>, de deberá contener entre otros documentos aquellos con los cuales se acredite la experiencia laboral y académica.</w:t>
      </w:r>
    </w:p>
    <w:p w:rsidRPr="00D5465D" w:rsidR="00D5465D" w:rsidP="002A0AD1" w:rsidRDefault="00D5465D" w14:paraId="4CB22CF3" w14:textId="77777777">
      <w:pPr>
        <w:spacing w:line="360" w:lineRule="auto"/>
        <w:jc w:val="both"/>
        <w:rPr>
          <w:rFonts w:ascii="Palatino Linotype" w:hAnsi="Palatino Linotype" w:cs="Tahoma"/>
          <w:sz w:val="22"/>
          <w:szCs w:val="22"/>
        </w:rPr>
      </w:pPr>
    </w:p>
    <w:p w:rsidRPr="00D5465D" w:rsidR="00D5465D" w:rsidP="002A0AD1" w:rsidRDefault="00D5465D" w14:paraId="6A733819" w14:textId="77777777">
      <w:pPr>
        <w:spacing w:line="360" w:lineRule="auto"/>
        <w:jc w:val="both"/>
        <w:rPr>
          <w:rFonts w:ascii="Palatino Linotype" w:hAnsi="Palatino Linotype" w:cs="Tahoma"/>
          <w:sz w:val="22"/>
          <w:szCs w:val="22"/>
        </w:rPr>
      </w:pPr>
      <w:r w:rsidRPr="00D5465D">
        <w:rPr>
          <w:rFonts w:ascii="Palatino Linotype" w:hAnsi="Palatino Linotype" w:cs="Tahoma"/>
          <w:sz w:val="22"/>
          <w:szCs w:val="22"/>
        </w:rPr>
        <w:lastRenderedPageBreak/>
        <w:t>Además, de manera de analogía, el Manual de Normas y Procedimientos de Desarrollo de Personal, emitido por la Secretaría de Finanzas del Estado de México, contiene el trámite denominado Expediente de Personal, que tiene como objetivo mantener actualizado la documentación de los servidores públicos, para lo cual, los trabajadores deberán entregar la información correspondiente.</w:t>
      </w:r>
    </w:p>
    <w:p w:rsidRPr="00D5465D" w:rsidR="00D5465D" w:rsidP="002A0AD1" w:rsidRDefault="00D5465D" w14:paraId="613BFE68" w14:textId="77777777">
      <w:pPr>
        <w:spacing w:line="360" w:lineRule="auto"/>
        <w:jc w:val="both"/>
        <w:rPr>
          <w:rFonts w:ascii="Palatino Linotype" w:hAnsi="Palatino Linotype" w:cs="Tahoma"/>
          <w:sz w:val="22"/>
          <w:szCs w:val="22"/>
        </w:rPr>
      </w:pPr>
    </w:p>
    <w:p w:rsidRPr="00D5465D" w:rsidR="00D5465D" w:rsidP="002A0AD1" w:rsidRDefault="005857A3" w14:paraId="559BC820" w14:textId="70DF962C">
      <w:pPr>
        <w:spacing w:line="360" w:lineRule="auto"/>
        <w:jc w:val="both"/>
        <w:rPr>
          <w:rFonts w:ascii="Palatino Linotype" w:hAnsi="Palatino Linotype" w:cs="Tahoma"/>
          <w:sz w:val="22"/>
          <w:szCs w:val="22"/>
        </w:rPr>
      </w:pPr>
      <w:r>
        <w:rPr>
          <w:rFonts w:ascii="Palatino Linotype" w:hAnsi="Palatino Linotype" w:cs="Tahoma"/>
          <w:sz w:val="22"/>
          <w:szCs w:val="22"/>
        </w:rPr>
        <w:t>Asimismo</w:t>
      </w:r>
      <w:r w:rsidRPr="00D5465D" w:rsidR="00D5465D">
        <w:rPr>
          <w:rFonts w:ascii="Palatino Linotype" w:hAnsi="Palatino Linotype" w:cs="Tahoma"/>
          <w:sz w:val="22"/>
          <w:szCs w:val="22"/>
        </w:rPr>
        <w:t xml:space="preserve">, es de recordar que la Dirección de Administración </w:t>
      </w:r>
      <w:r w:rsidR="00D5465D">
        <w:rPr>
          <w:rFonts w:ascii="Palatino Linotype" w:hAnsi="Palatino Linotype" w:cs="Tahoma"/>
          <w:sz w:val="22"/>
          <w:szCs w:val="22"/>
        </w:rPr>
        <w:t>es la</w:t>
      </w:r>
      <w:r w:rsidRPr="00D5465D" w:rsidR="00D5465D">
        <w:rPr>
          <w:rFonts w:ascii="Palatino Linotype" w:hAnsi="Palatino Linotype" w:cs="Tahoma"/>
          <w:sz w:val="22"/>
          <w:szCs w:val="22"/>
        </w:rPr>
        <w:t xml:space="preserve"> encargada de recabar y archivar los documentos entregados por los servidores públicos, para ocupar un cargo dentro del Ayuntamiento.</w:t>
      </w:r>
    </w:p>
    <w:p w:rsidRPr="00D5465D" w:rsidR="00D5465D" w:rsidP="002A0AD1" w:rsidRDefault="00D5465D" w14:paraId="5459667D" w14:textId="77777777">
      <w:pPr>
        <w:spacing w:line="360" w:lineRule="auto"/>
        <w:jc w:val="both"/>
        <w:rPr>
          <w:rFonts w:ascii="Palatino Linotype" w:hAnsi="Palatino Linotype" w:cs="Tahoma"/>
          <w:sz w:val="22"/>
          <w:szCs w:val="22"/>
        </w:rPr>
      </w:pPr>
    </w:p>
    <w:p w:rsidRPr="00D5465D" w:rsidR="00D5465D" w:rsidP="002A0AD1" w:rsidRDefault="00D5465D" w14:paraId="04BDB4B6" w14:textId="13848EB8">
      <w:pPr>
        <w:spacing w:line="360" w:lineRule="auto"/>
        <w:jc w:val="both"/>
        <w:rPr>
          <w:rFonts w:ascii="Palatino Linotype" w:hAnsi="Palatino Linotype" w:cs="Tahoma"/>
          <w:sz w:val="22"/>
          <w:szCs w:val="22"/>
        </w:rPr>
      </w:pPr>
      <w:r w:rsidRPr="00D5465D">
        <w:rPr>
          <w:rFonts w:ascii="Palatino Linotype" w:hAnsi="Palatino Linotype" w:cs="Tahoma"/>
          <w:sz w:val="22"/>
          <w:szCs w:val="22"/>
        </w:rPr>
        <w:t xml:space="preserve">Conforme a lo anterior, este Instituto considera que el Ayuntamiento de </w:t>
      </w:r>
      <w:r>
        <w:rPr>
          <w:rFonts w:ascii="Palatino Linotype" w:hAnsi="Palatino Linotype" w:cs="Tahoma"/>
          <w:sz w:val="22"/>
          <w:szCs w:val="22"/>
        </w:rPr>
        <w:t>Tlalnepantla de Baz</w:t>
      </w:r>
      <w:r w:rsidRPr="00D5465D">
        <w:rPr>
          <w:rFonts w:ascii="Palatino Linotype" w:hAnsi="Palatino Linotype" w:cs="Tahoma"/>
          <w:sz w:val="22"/>
          <w:szCs w:val="22"/>
        </w:rPr>
        <w:t>, no cumplió con ninguno de los requisitos para acreditar que realizó una búsqueda exhaustiva y razonable en sus archivos, toda vez que, si bien turno la solicitud a la Dirección de Administración, omitió precisar lo siguiente:</w:t>
      </w:r>
    </w:p>
    <w:p w:rsidRPr="00D5465D" w:rsidR="00D5465D" w:rsidP="002A0AD1" w:rsidRDefault="00D5465D" w14:paraId="7CCA61C9" w14:textId="77777777">
      <w:pPr>
        <w:spacing w:line="360" w:lineRule="auto"/>
        <w:jc w:val="both"/>
        <w:rPr>
          <w:rFonts w:ascii="Palatino Linotype" w:hAnsi="Palatino Linotype" w:cs="Tahoma"/>
          <w:sz w:val="22"/>
          <w:szCs w:val="22"/>
        </w:rPr>
      </w:pPr>
    </w:p>
    <w:p w:rsidRPr="00D5465D" w:rsidR="00D5465D" w:rsidP="002A0AD1" w:rsidRDefault="00D5465D" w14:paraId="7B165AA5" w14:textId="77777777">
      <w:pPr>
        <w:numPr>
          <w:ilvl w:val="0"/>
          <w:numId w:val="28"/>
        </w:numPr>
        <w:spacing w:line="360" w:lineRule="auto"/>
        <w:jc w:val="both"/>
        <w:rPr>
          <w:rFonts w:ascii="Palatino Linotype" w:hAnsi="Palatino Linotype" w:cs="Tahoma"/>
          <w:sz w:val="22"/>
          <w:szCs w:val="22"/>
        </w:rPr>
      </w:pPr>
      <w:r w:rsidRPr="00D5465D">
        <w:rPr>
          <w:rFonts w:ascii="Palatino Linotype" w:hAnsi="Palatino Linotype" w:cs="Tahoma"/>
          <w:sz w:val="22"/>
          <w:szCs w:val="22"/>
        </w:rPr>
        <w:t>Los lugares y archivos en donde realizó la indagación, pues únicamente señaló que no localizó documento que diera cuenta de lo peticionado, sin acreditar que realizó la búsqueda en los expedientes laborales del personal requerido.</w:t>
      </w:r>
    </w:p>
    <w:p w:rsidRPr="00D5465D" w:rsidR="00D5465D" w:rsidP="002A0AD1" w:rsidRDefault="00D5465D" w14:paraId="23A06B3F" w14:textId="77777777">
      <w:pPr>
        <w:spacing w:line="360" w:lineRule="auto"/>
        <w:jc w:val="both"/>
        <w:rPr>
          <w:rFonts w:ascii="Palatino Linotype" w:hAnsi="Palatino Linotype" w:cs="Tahoma"/>
          <w:sz w:val="22"/>
          <w:szCs w:val="22"/>
        </w:rPr>
      </w:pPr>
    </w:p>
    <w:p w:rsidRPr="00D5465D" w:rsidR="00D5465D" w:rsidP="002A0AD1" w:rsidRDefault="00D5465D" w14:paraId="7BF1B01B" w14:textId="4402B154">
      <w:pPr>
        <w:numPr>
          <w:ilvl w:val="0"/>
          <w:numId w:val="28"/>
        </w:numPr>
        <w:spacing w:line="360" w:lineRule="auto"/>
        <w:jc w:val="both"/>
        <w:rPr>
          <w:rFonts w:ascii="Palatino Linotype" w:hAnsi="Palatino Linotype" w:cs="Tahoma"/>
          <w:b/>
          <w:sz w:val="22"/>
          <w:szCs w:val="22"/>
        </w:rPr>
      </w:pPr>
      <w:r w:rsidRPr="00D5465D">
        <w:rPr>
          <w:rFonts w:ascii="Palatino Linotype" w:hAnsi="Palatino Linotype" w:cs="Tahoma"/>
          <w:sz w:val="22"/>
          <w:szCs w:val="22"/>
        </w:rPr>
        <w:t>Los criterios de indagación utilizados y las circunstancias que fueron tomadas en cuenta, pues únicamente señaló que no contaba con documentos</w:t>
      </w:r>
      <w:r>
        <w:rPr>
          <w:rFonts w:ascii="Palatino Linotype" w:hAnsi="Palatino Linotype" w:cs="Tahoma"/>
          <w:sz w:val="22"/>
          <w:szCs w:val="22"/>
        </w:rPr>
        <w:t>, sin referir si contaba con algún documento que diera cuenta del grado de estudios de dichos servidores públicos.</w:t>
      </w:r>
    </w:p>
    <w:p w:rsidR="00D5465D" w:rsidP="002A0AD1" w:rsidRDefault="00D5465D" w14:paraId="10836A5D" w14:textId="77777777">
      <w:pPr>
        <w:pStyle w:val="Prrafodelista"/>
        <w:rPr>
          <w:rFonts w:ascii="Palatino Linotype" w:hAnsi="Palatino Linotype" w:cs="Tahoma"/>
          <w:b/>
          <w:szCs w:val="22"/>
        </w:rPr>
      </w:pPr>
    </w:p>
    <w:p w:rsidR="00776BFF" w:rsidP="002A0AD1" w:rsidRDefault="00D5465D" w14:paraId="3CE1E64D" w14:textId="6E9479EC">
      <w:pPr>
        <w:spacing w:line="360" w:lineRule="auto"/>
        <w:jc w:val="both"/>
        <w:rPr>
          <w:rFonts w:ascii="Palatino Linotype" w:hAnsi="Palatino Linotype" w:cs="Tahoma"/>
          <w:iCs/>
          <w:sz w:val="22"/>
          <w:szCs w:val="22"/>
          <w:lang w:val="es-ES"/>
        </w:rPr>
      </w:pPr>
      <w:r w:rsidRPr="00D5465D">
        <w:rPr>
          <w:rFonts w:ascii="Palatino Linotype" w:hAnsi="Palatino Linotype" w:cs="Tahoma"/>
          <w:sz w:val="22"/>
          <w:szCs w:val="22"/>
        </w:rPr>
        <w:lastRenderedPageBreak/>
        <w:t>Por tales consideraciones, se considera que el Sujeto Obligado no cumplió el procedimiento de búsqueda, establecido en la Ley de la materia</w:t>
      </w:r>
      <w:r w:rsidRPr="00D5465D">
        <w:rPr>
          <w:rFonts w:ascii="Palatino Linotype" w:hAnsi="Palatino Linotype" w:cs="Tahoma"/>
          <w:iCs/>
          <w:sz w:val="22"/>
          <w:szCs w:val="22"/>
          <w:lang w:val="es-ES"/>
        </w:rPr>
        <w:t xml:space="preserve">, pues no realizó la misma de manera exhaustiva y razonable, al no señalar los criterios utilizados para realizar la indagación, el tipo de archivos investigados o bien las circunstancias que fueron tomadas en cuenta y, por lo tanto, no puede ser validada la respuesta; </w:t>
      </w:r>
      <w:r>
        <w:rPr>
          <w:rFonts w:ascii="Palatino Linotype" w:hAnsi="Palatino Linotype" w:cs="Tahoma"/>
          <w:iCs/>
          <w:sz w:val="22"/>
          <w:szCs w:val="22"/>
          <w:lang w:val="es-ES"/>
        </w:rPr>
        <w:t>por lo que, en el presente caso, resulta procedente ordenar la entrega de la cédula profesional y el documento que acredite el último grado de estudios de los titulares de la unidades administrativas que conformaban a la Dirección de Servicios Públicos, a la fecha de la solicitud.</w:t>
      </w:r>
    </w:p>
    <w:p w:rsidR="00D5465D" w:rsidP="002A0AD1" w:rsidRDefault="00D5465D" w14:paraId="3A67F7DD" w14:textId="419CBD9D">
      <w:pPr>
        <w:spacing w:line="360" w:lineRule="auto"/>
        <w:jc w:val="both"/>
        <w:rPr>
          <w:rFonts w:ascii="Palatino Linotype" w:hAnsi="Palatino Linotype" w:cs="Tahoma"/>
          <w:iCs/>
          <w:sz w:val="22"/>
          <w:szCs w:val="22"/>
          <w:lang w:val="es-ES"/>
        </w:rPr>
      </w:pPr>
    </w:p>
    <w:p w:rsidRPr="000B4DAA" w:rsidR="00D5465D" w:rsidP="002A0AD1" w:rsidRDefault="00D5465D" w14:paraId="35231231" w14:textId="29A7D47B">
      <w:pPr>
        <w:spacing w:line="360" w:lineRule="auto"/>
        <w:jc w:val="both"/>
        <w:rPr>
          <w:rFonts w:ascii="Palatino Linotype" w:hAnsi="Palatino Linotype" w:cs="Tahoma"/>
          <w:sz w:val="22"/>
          <w:szCs w:val="22"/>
          <w:lang w:val="es-ES"/>
        </w:rPr>
      </w:pPr>
      <w:r>
        <w:rPr>
          <w:rFonts w:ascii="Palatino Linotype" w:hAnsi="Palatino Linotype" w:cs="Tahoma"/>
          <w:iCs/>
          <w:sz w:val="22"/>
          <w:szCs w:val="22"/>
          <w:lang w:val="es-ES"/>
        </w:rPr>
        <w:t>Ahora bien, respecto al Director de Servicios Públicos, es de señalar que proporcionó la Cédula Profesional</w:t>
      </w:r>
      <w:r w:rsidR="005C1C50">
        <w:rPr>
          <w:rFonts w:ascii="Palatino Linotype" w:hAnsi="Palatino Linotype" w:cs="Tahoma"/>
          <w:iCs/>
          <w:sz w:val="22"/>
          <w:szCs w:val="22"/>
          <w:lang w:val="es-ES"/>
        </w:rPr>
        <w:t>, por lo que, si bien entregó un documento que daba cuenta de lo requerido, no refirió si contaba en sus archivos con el Título Profesional, por lo que resulta procedente ordenar la búsqueda y entrega de dicho documento.</w:t>
      </w:r>
      <w:r>
        <w:rPr>
          <w:rFonts w:ascii="Palatino Linotype" w:hAnsi="Palatino Linotype" w:cs="Tahoma"/>
          <w:iCs/>
          <w:sz w:val="22"/>
          <w:szCs w:val="22"/>
          <w:lang w:val="es-ES"/>
        </w:rPr>
        <w:t xml:space="preserve"> </w:t>
      </w:r>
    </w:p>
    <w:p w:rsidR="00D87D43" w:rsidP="002A0AD1" w:rsidRDefault="00D87D43" w14:paraId="4BD9A899" w14:textId="1DC96E46">
      <w:pPr>
        <w:spacing w:line="360" w:lineRule="auto"/>
        <w:ind w:right="-28"/>
        <w:jc w:val="both"/>
        <w:rPr>
          <w:rFonts w:ascii="Palatino Linotype" w:hAnsi="Palatino Linotype" w:eastAsia="Batang" w:cs="Tahoma"/>
          <w:bCs/>
          <w:sz w:val="22"/>
          <w:szCs w:val="22"/>
          <w:lang w:val="es-ES"/>
        </w:rPr>
      </w:pPr>
    </w:p>
    <w:p w:rsidR="005C1C50" w:rsidP="002A0AD1" w:rsidRDefault="00DF7B2C" w14:paraId="5398228F" w14:textId="1A4B8FA3">
      <w:pPr>
        <w:spacing w:line="360" w:lineRule="auto"/>
        <w:ind w:right="-28"/>
        <w:jc w:val="both"/>
        <w:rPr>
          <w:rFonts w:ascii="Palatino Linotype" w:hAnsi="Palatino Linotype" w:eastAsia="Batang" w:cs="Tahoma"/>
          <w:bCs/>
          <w:sz w:val="22"/>
          <w:szCs w:val="22"/>
          <w:lang w:val="es-ES"/>
        </w:rPr>
      </w:pPr>
      <w:r>
        <w:rPr>
          <w:rFonts w:ascii="Palatino Linotype" w:hAnsi="Palatino Linotype" w:eastAsia="Batang" w:cs="Tahoma"/>
          <w:bCs/>
          <w:sz w:val="22"/>
          <w:szCs w:val="22"/>
          <w:lang w:val="es-ES"/>
        </w:rPr>
        <w:t>Ahora bien, el Sujeto Obligado proporcionó la cédula profesional, en versión pública, en donde clasificó la fotografía y la firma del servidor público, por lo que, se procede a su análisis:</w:t>
      </w:r>
    </w:p>
    <w:p w:rsidR="00DF7B2C" w:rsidP="002A0AD1" w:rsidRDefault="00DF7B2C" w14:paraId="5FD21C02" w14:textId="1A89509F">
      <w:pPr>
        <w:spacing w:line="360" w:lineRule="auto"/>
        <w:ind w:right="-28"/>
        <w:jc w:val="both"/>
        <w:rPr>
          <w:rFonts w:ascii="Palatino Linotype" w:hAnsi="Palatino Linotype" w:eastAsia="Batang" w:cs="Tahoma"/>
          <w:bCs/>
          <w:sz w:val="22"/>
          <w:szCs w:val="22"/>
          <w:lang w:val="es-ES"/>
        </w:rPr>
      </w:pPr>
    </w:p>
    <w:p w:rsidRPr="006B2189" w:rsidR="006B2189" w:rsidP="002A0AD1" w:rsidRDefault="006B2189" w14:paraId="121C7186" w14:textId="77777777">
      <w:pPr>
        <w:spacing w:line="360" w:lineRule="auto"/>
        <w:ind w:right="-93"/>
        <w:jc w:val="both"/>
        <w:rPr>
          <w:rFonts w:ascii="Palatino Linotype" w:hAnsi="Palatino Linotype" w:eastAsia="Calibri" w:cs="Tahoma"/>
          <w:bCs/>
          <w:sz w:val="22"/>
          <w:szCs w:val="22"/>
          <w:lang w:val="es-ES" w:eastAsia="en-US"/>
        </w:rPr>
      </w:pPr>
      <w:r w:rsidRPr="006B2189">
        <w:rPr>
          <w:rFonts w:ascii="Palatino Linotype" w:hAnsi="Palatino Linotype" w:eastAsia="Calibri" w:cs="Tahoma"/>
          <w:bCs/>
          <w:sz w:val="22"/>
          <w:szCs w:val="22"/>
          <w:lang w:val="es-ES" w:eastAsia="en-US"/>
        </w:rPr>
        <w:t xml:space="preserve">Por lo que hace a la fotografía del </w:t>
      </w:r>
      <w:r w:rsidRPr="006B2189">
        <w:rPr>
          <w:rFonts w:ascii="Palatino Linotype" w:hAnsi="Palatino Linotype" w:eastAsia="Calibri" w:cs="Tahoma"/>
          <w:bCs/>
          <w:i/>
          <w:iCs/>
          <w:sz w:val="22"/>
          <w:szCs w:val="22"/>
          <w:lang w:val="es-ES" w:eastAsia="en-US"/>
        </w:rPr>
        <w:t>currículum vitae</w:t>
      </w:r>
      <w:r w:rsidRPr="006B2189">
        <w:rPr>
          <w:rFonts w:ascii="Palatino Linotype" w:hAnsi="Palatino Linotype" w:eastAsia="Calibri" w:cs="Tahoma"/>
          <w:bCs/>
          <w:sz w:val="22"/>
          <w:szCs w:val="22"/>
          <w:lang w:val="es-ES" w:eastAsia="en-US"/>
        </w:rPr>
        <w:t xml:space="preserve"> y certificado de estudios, es preciso señalar que estas </w:t>
      </w:r>
      <w:r w:rsidRPr="006B2189">
        <w:rPr>
          <w:rFonts w:ascii="Palatino Linotype" w:hAnsi="Palatino Linotype" w:eastAsia="Calibri" w:cs="Tahoma"/>
          <w:b/>
          <w:bCs/>
          <w:sz w:val="22"/>
          <w:szCs w:val="22"/>
          <w:lang w:val="es-ES" w:eastAsia="en-US"/>
        </w:rPr>
        <w:t>dan cuenta de las características físicas de los particulares.</w:t>
      </w:r>
      <w:r w:rsidRPr="006B2189">
        <w:rPr>
          <w:rFonts w:ascii="Palatino Linotype" w:hAnsi="Palatino Linotype" w:eastAsia="Calibri" w:cs="Tahoma"/>
          <w:bCs/>
          <w:sz w:val="22"/>
          <w:szCs w:val="22"/>
          <w:lang w:val="es-ES" w:eastAsia="en-US"/>
        </w:rPr>
        <w:t xml:space="preserve">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rsidR="006B2189" w:rsidP="002A0AD1" w:rsidRDefault="006B2189" w14:paraId="683BDDFF" w14:textId="1B141635">
      <w:pPr>
        <w:spacing w:line="360" w:lineRule="auto"/>
        <w:ind w:right="-93"/>
        <w:jc w:val="both"/>
        <w:rPr>
          <w:rFonts w:ascii="Palatino Linotype" w:hAnsi="Palatino Linotype" w:eastAsia="Calibri" w:cs="Tahoma"/>
          <w:bCs/>
          <w:sz w:val="22"/>
          <w:szCs w:val="22"/>
          <w:lang w:val="es-ES" w:eastAsia="en-US"/>
        </w:rPr>
      </w:pPr>
    </w:p>
    <w:p w:rsidRPr="006B2189" w:rsidR="007F7421" w:rsidP="002A0AD1" w:rsidRDefault="007F7421" w14:paraId="6CA4B576" w14:textId="77777777">
      <w:pPr>
        <w:spacing w:line="360" w:lineRule="auto"/>
        <w:ind w:right="-93"/>
        <w:jc w:val="both"/>
        <w:rPr>
          <w:rFonts w:ascii="Palatino Linotype" w:hAnsi="Palatino Linotype" w:eastAsia="Calibri" w:cs="Tahoma"/>
          <w:bCs/>
          <w:sz w:val="22"/>
          <w:szCs w:val="22"/>
          <w:lang w:val="es-ES" w:eastAsia="en-US"/>
        </w:rPr>
      </w:pPr>
    </w:p>
    <w:p w:rsidRPr="006B2189" w:rsidR="006B2189" w:rsidP="002A0AD1" w:rsidRDefault="006B2189" w14:paraId="5BC061F1" w14:textId="77777777">
      <w:pPr>
        <w:spacing w:line="360" w:lineRule="auto"/>
        <w:ind w:right="-93"/>
        <w:jc w:val="both"/>
        <w:rPr>
          <w:rFonts w:ascii="Palatino Linotype" w:hAnsi="Palatino Linotype" w:eastAsia="Calibri" w:cs="Tahoma"/>
          <w:bCs/>
          <w:sz w:val="22"/>
          <w:szCs w:val="22"/>
          <w:lang w:val="es-ES" w:eastAsia="en-US"/>
        </w:rPr>
      </w:pPr>
      <w:r w:rsidRPr="006B2189">
        <w:rPr>
          <w:rFonts w:ascii="Palatino Linotype" w:hAnsi="Palatino Linotype" w:eastAsia="Calibri" w:cs="Tahoma"/>
          <w:bCs/>
          <w:sz w:val="22"/>
          <w:szCs w:val="22"/>
          <w:lang w:val="es-ES" w:eastAsia="en-US"/>
        </w:rPr>
        <w:t>De esa forma, el derecho a la imagen como la representación gráfica de la persona y el derecho a la propia imagen como facultad para permitir o impedir su obtención, reproducción, difusión y distribución por parte de un tercero.</w:t>
      </w:r>
    </w:p>
    <w:p w:rsidRPr="006B2189" w:rsidR="006B2189" w:rsidP="002A0AD1" w:rsidRDefault="006B2189" w14:paraId="7E7A4060" w14:textId="77777777">
      <w:pPr>
        <w:spacing w:line="360" w:lineRule="auto"/>
        <w:ind w:right="-93"/>
        <w:jc w:val="both"/>
        <w:rPr>
          <w:rFonts w:ascii="Palatino Linotype" w:hAnsi="Palatino Linotype" w:eastAsia="Calibri" w:cs="Tahoma"/>
          <w:bCs/>
          <w:sz w:val="22"/>
          <w:szCs w:val="22"/>
          <w:lang w:val="es-ES" w:eastAsia="en-US"/>
        </w:rPr>
      </w:pPr>
    </w:p>
    <w:p w:rsidRPr="006B2189" w:rsidR="006B2189" w:rsidP="002A0AD1" w:rsidRDefault="006B2189" w14:paraId="33049D4F" w14:textId="77777777">
      <w:pPr>
        <w:spacing w:line="360" w:lineRule="auto"/>
        <w:ind w:right="-93"/>
        <w:jc w:val="both"/>
        <w:rPr>
          <w:rFonts w:ascii="Palatino Linotype" w:hAnsi="Palatino Linotype" w:eastAsia="Calibri" w:cs="Tahoma"/>
          <w:bCs/>
          <w:sz w:val="22"/>
          <w:szCs w:val="22"/>
          <w:lang w:val="es-ES" w:eastAsia="en-US"/>
        </w:rPr>
      </w:pPr>
      <w:r w:rsidRPr="006B2189">
        <w:rPr>
          <w:rFonts w:ascii="Palatino Linotype" w:hAnsi="Palatino Linotype" w:eastAsia="Calibri" w:cs="Tahoma"/>
          <w:bCs/>
          <w:sz w:val="22"/>
          <w:szCs w:val="22"/>
          <w:lang w:val="es-ES" w:eastAsia="en-US"/>
        </w:rPr>
        <w:t>Al respecto, el Pleno de la Suprema Corte de Justicia de la Nación se ha pronunciado en el mismo sentido en la siguiente tesis:</w:t>
      </w:r>
    </w:p>
    <w:p w:rsidRPr="006B2189" w:rsidR="006B2189" w:rsidP="002A0AD1" w:rsidRDefault="006B2189" w14:paraId="5313B20B" w14:textId="77777777">
      <w:pPr>
        <w:spacing w:line="360" w:lineRule="auto"/>
        <w:ind w:right="-93"/>
        <w:jc w:val="both"/>
        <w:rPr>
          <w:rFonts w:ascii="Palatino Linotype" w:hAnsi="Palatino Linotype" w:eastAsia="Calibri" w:cs="Tahoma"/>
          <w:bCs/>
          <w:sz w:val="22"/>
          <w:szCs w:val="22"/>
          <w:lang w:val="es-ES" w:eastAsia="en-US"/>
        </w:rPr>
      </w:pPr>
    </w:p>
    <w:p w:rsidRPr="006B2189" w:rsidR="006B2189" w:rsidP="002A0AD1" w:rsidRDefault="006B2189" w14:paraId="35A241BD" w14:textId="77777777">
      <w:pPr>
        <w:spacing w:line="360" w:lineRule="auto"/>
        <w:ind w:left="567" w:right="567"/>
        <w:jc w:val="both"/>
        <w:rPr>
          <w:rFonts w:ascii="Palatino Linotype" w:hAnsi="Palatino Linotype" w:eastAsia="Calibri" w:cs="Tahoma"/>
          <w:bCs/>
          <w:i/>
          <w:lang w:val="es-ES" w:eastAsia="en-US"/>
        </w:rPr>
      </w:pPr>
      <w:r w:rsidRPr="006B2189">
        <w:rPr>
          <w:rFonts w:ascii="Palatino Linotype" w:hAnsi="Palatino Linotype" w:eastAsia="Calibri" w:cs="Tahoma"/>
          <w:b/>
          <w:bCs/>
          <w:i/>
          <w:lang w:val="es-ES" w:eastAsia="en-US"/>
        </w:rPr>
        <w:t xml:space="preserve">“DERECHOS A LA INTIMIDAD, PROPIA IMAGEN, IDENTIDAD PERSONAL Y SEXUAL. CONSTITUYEN DERECHOS DE DEFENSA Y GARANTÍA ESENCIAL PARA LA CONDICIÓN HUMANA. </w:t>
      </w:r>
      <w:r w:rsidRPr="006B2189">
        <w:rPr>
          <w:rFonts w:ascii="Palatino Linotype" w:hAnsi="Palatino Linotype" w:eastAsia="Calibri" w:cs="Tahoma"/>
          <w:bCs/>
          <w:i/>
          <w:lang w:val="es-ES" w:eastAsia="en-US"/>
        </w:rPr>
        <w:t xml:space="preserve">Dentro de los derechos personalísimos se encuentran necesariamente comprendidos el derecho a la intimidad y a la propia imagen, así como a la identidad personal y sexual; entendiéndose por el primero, el derecho del individuo a no ser conocido por otros en ciertos aspectos de su vida y, por ende, el poder de decisión sobre la publicidad o información de datos relativos a su persona, familia, pensamientos o sentimientos; a la propia imagen, como aquel derecho de decidir, en forma libre, sobre la manera en que elige mostrarse frente a los demás; a la identidad personal, entendida como el derecho de todo individuo a ser uno mismo, en la propia conciencia y en la opinión de los demás, es decir, es la forma en que se ve a sí mismo y se proyecta en la sociedad, de acuerdo con sus caracteres físicos e internos y sus acciones, que lo individualizan ante la sociedad y permiten identificarlo; y que implica, por tanto, la identidad sexual, al ser la manera en que cada individuo se proyecta frente a sí y ante la sociedad desde su perspectiva sexual, no sólo en cuanto a sus preferencias sexuales sino, primordialmente, en cuanto a cómo se percibe él, con base en sus sentimientos y convicciones más profundos de pertenencia o no al sexo que legalmente le fue asignado al nacer y que, de acuerdo a ese ajuste personalísimo en el desarrollo de cada individuo, proyectará su vida en todos los ámbitos, privado y público, por lo que al ser la sexualidad un elemento esencial de la persona y de su psique, la autodeterminación sexual forma parte de ese ámbito propio y reservado de lo íntimo, la parte de la vida que se desea mantener fuera </w:t>
      </w:r>
      <w:r w:rsidRPr="006B2189">
        <w:rPr>
          <w:rFonts w:ascii="Palatino Linotype" w:hAnsi="Palatino Linotype" w:eastAsia="Calibri" w:cs="Tahoma"/>
          <w:bCs/>
          <w:i/>
          <w:lang w:val="es-ES" w:eastAsia="en-US"/>
        </w:rPr>
        <w:lastRenderedPageBreak/>
        <w:t xml:space="preserve">del alcance de terceros o del conocimiento público. </w:t>
      </w:r>
      <w:r w:rsidRPr="006B2189">
        <w:rPr>
          <w:rFonts w:ascii="Palatino Linotype" w:hAnsi="Palatino Linotype" w:eastAsia="Calibri" w:cs="Tahoma"/>
          <w:b/>
          <w:bCs/>
          <w:i/>
          <w:lang w:val="es-ES" w:eastAsia="en-US"/>
        </w:rPr>
        <w:t xml:space="preserve">Por consiguiente, al constituir derechos inherentes a la persona, fuera de la injerencia de los demás, se configuran como derechos de defensa y garantía esencial para la condición humana, ya que pueden reclamarse tanto en defensa de la intimidad violada o amenazada, como exigir del Estado que prevenga la existencia de eventuales intromisiones que los lesionen </w:t>
      </w:r>
      <w:r w:rsidRPr="006B2189">
        <w:rPr>
          <w:rFonts w:ascii="Palatino Linotype" w:hAnsi="Palatino Linotype" w:eastAsia="Calibri" w:cs="Tahoma"/>
          <w:bCs/>
          <w:i/>
          <w:lang w:val="es-ES" w:eastAsia="en-US"/>
        </w:rPr>
        <w:t xml:space="preserve">por lo que, si bien no son absolutos, </w:t>
      </w:r>
      <w:r w:rsidRPr="006B2189">
        <w:rPr>
          <w:rFonts w:ascii="Palatino Linotype" w:hAnsi="Palatino Linotype" w:eastAsia="Calibri" w:cs="Tahoma"/>
          <w:b/>
          <w:bCs/>
          <w:i/>
          <w:lang w:val="es-ES" w:eastAsia="en-US"/>
        </w:rPr>
        <w:t>sólo por ley podrá justificarse su intromisión, siempre que medie un interés superior</w:t>
      </w:r>
      <w:r w:rsidRPr="006B2189">
        <w:rPr>
          <w:rFonts w:ascii="Palatino Linotype" w:hAnsi="Palatino Linotype" w:eastAsia="Calibri" w:cs="Tahoma"/>
          <w:bCs/>
          <w:i/>
          <w:lang w:val="es-ES" w:eastAsia="en-US"/>
        </w:rPr>
        <w:t>.”</w:t>
      </w:r>
    </w:p>
    <w:p w:rsidRPr="006B2189" w:rsidR="006B2189" w:rsidP="002A0AD1" w:rsidRDefault="006B2189" w14:paraId="2CC0BF29" w14:textId="77777777">
      <w:pPr>
        <w:spacing w:line="360" w:lineRule="auto"/>
        <w:ind w:right="-93"/>
        <w:jc w:val="both"/>
        <w:rPr>
          <w:rFonts w:ascii="Palatino Linotype" w:hAnsi="Palatino Linotype" w:eastAsia="Calibri" w:cs="Tahoma"/>
          <w:bCs/>
          <w:sz w:val="22"/>
          <w:szCs w:val="22"/>
          <w:lang w:val="es-ES" w:eastAsia="en-US"/>
        </w:rPr>
      </w:pPr>
    </w:p>
    <w:p w:rsidRPr="006B2189" w:rsidR="006B2189" w:rsidP="002A0AD1" w:rsidRDefault="006B2189" w14:paraId="79725704" w14:textId="77777777">
      <w:pPr>
        <w:spacing w:line="360" w:lineRule="auto"/>
        <w:ind w:right="-93"/>
        <w:jc w:val="both"/>
        <w:rPr>
          <w:rFonts w:ascii="Palatino Linotype" w:hAnsi="Palatino Linotype" w:eastAsia="Calibri" w:cs="Tahoma"/>
          <w:bCs/>
          <w:sz w:val="22"/>
          <w:szCs w:val="22"/>
          <w:lang w:val="es-ES" w:eastAsia="en-US"/>
        </w:rPr>
      </w:pPr>
      <w:r w:rsidRPr="006B2189">
        <w:rPr>
          <w:rFonts w:ascii="Palatino Linotype" w:hAnsi="Palatino Linotype" w:eastAsia="Calibri" w:cs="Tahoma"/>
          <w:bCs/>
          <w:sz w:val="22"/>
          <w:szCs w:val="22"/>
          <w:lang w:val="es-ES" w:eastAsia="en-US"/>
        </w:rPr>
        <w:t xml:space="preserve">Así, se advierte que el Máximo Tribunal reconoce que el derecho a la imagen está relacionado con el derecho a la identidad; es decir, el derecho del individuo a no ser conocido por otros en ciertos aspectos de su vida y a la propia imagen, como aquel derecho de decidir, en forma libre, sobre la manera en que elige mostrarse frente a los demás, es la forma en que se ve a sí mismo y se proyecta en la sociedad, de acuerdo con sus caracteres físicos e internos y sus acciones, que lo individualizan ante la sociedad y permiten identificarlo. </w:t>
      </w:r>
    </w:p>
    <w:p w:rsidRPr="006B2189" w:rsidR="006B2189" w:rsidP="002A0AD1" w:rsidRDefault="006B2189" w14:paraId="32812D77" w14:textId="77777777">
      <w:pPr>
        <w:spacing w:line="360" w:lineRule="auto"/>
        <w:ind w:right="-93"/>
        <w:jc w:val="both"/>
        <w:rPr>
          <w:rFonts w:ascii="Palatino Linotype" w:hAnsi="Palatino Linotype" w:eastAsia="Calibri" w:cs="Tahoma"/>
          <w:bCs/>
          <w:sz w:val="22"/>
          <w:szCs w:val="22"/>
          <w:lang w:val="es-ES" w:eastAsia="en-US"/>
        </w:rPr>
      </w:pPr>
    </w:p>
    <w:p w:rsidRPr="006B2189" w:rsidR="006B2189" w:rsidP="002A0AD1" w:rsidRDefault="006B2189" w14:paraId="20B9EF32" w14:textId="77777777">
      <w:pPr>
        <w:spacing w:line="360" w:lineRule="auto"/>
        <w:ind w:right="-93"/>
        <w:jc w:val="both"/>
        <w:rPr>
          <w:rFonts w:ascii="Palatino Linotype" w:hAnsi="Palatino Linotype" w:eastAsia="Calibri" w:cs="Tahoma"/>
          <w:bCs/>
          <w:sz w:val="22"/>
          <w:szCs w:val="22"/>
          <w:lang w:val="es-ES" w:eastAsia="en-US"/>
        </w:rPr>
      </w:pPr>
      <w:r w:rsidRPr="006B2189">
        <w:rPr>
          <w:rFonts w:ascii="Palatino Linotype" w:hAnsi="Palatino Linotype" w:eastAsia="Calibri" w:cs="Tahoma"/>
          <w:bCs/>
          <w:sz w:val="22"/>
          <w:szCs w:val="22"/>
          <w:lang w:val="es-ES" w:eastAsia="en-US"/>
        </w:rPr>
        <w:t xml:space="preserve">En este tenor, el derecho a la imagen es un derecho inherente a la persona a mantenerse fuera de la injerencia de los demás y se configura como un derecho de defensa y garantía esencial para la condición humana, que pueden reclamarse tanto en defensa de la intimidad violada o amenazada, así como exigir del Estado que prevenga la existencia de eventuales intromisiones que los lesionen; si bien no son absolutos, sólo por ley podrá justificarse su intromisión y siempre que medie un interés superior; elementos que en la especie no se cumplen. </w:t>
      </w:r>
    </w:p>
    <w:p w:rsidRPr="006B2189" w:rsidR="006B2189" w:rsidP="002A0AD1" w:rsidRDefault="006B2189" w14:paraId="181A1726" w14:textId="77777777">
      <w:pPr>
        <w:spacing w:line="360" w:lineRule="auto"/>
        <w:jc w:val="both"/>
        <w:rPr>
          <w:rFonts w:ascii="Palatino Linotype" w:hAnsi="Palatino Linotype" w:eastAsia="Calibri" w:cs="Tahoma"/>
          <w:iCs/>
          <w:sz w:val="22"/>
          <w:szCs w:val="22"/>
          <w:lang w:eastAsia="es-ES_tradnl"/>
        </w:rPr>
      </w:pPr>
    </w:p>
    <w:p w:rsidRPr="006B2189" w:rsidR="006B2189" w:rsidP="002A0AD1" w:rsidRDefault="006B2189" w14:paraId="3BF6D94F" w14:textId="0686B708">
      <w:pPr>
        <w:spacing w:line="360" w:lineRule="auto"/>
        <w:jc w:val="both"/>
        <w:rPr>
          <w:rFonts w:ascii="Palatino Linotype" w:hAnsi="Palatino Linotype" w:eastAsia="Calibri" w:cs="Tahoma"/>
          <w:iCs/>
          <w:sz w:val="22"/>
          <w:szCs w:val="22"/>
          <w:lang w:eastAsia="es-ES_tradnl"/>
        </w:rPr>
      </w:pPr>
      <w:r w:rsidRPr="006B2189">
        <w:rPr>
          <w:rFonts w:ascii="Palatino Linotype" w:hAnsi="Palatino Linotype" w:eastAsia="Calibri" w:cs="Tahoma"/>
          <w:iCs/>
          <w:sz w:val="22"/>
          <w:szCs w:val="22"/>
          <w:lang w:eastAsia="es-ES_tradnl"/>
        </w:rPr>
        <w:t xml:space="preserve">Ahora bien, no pasa desapercibido que la fotografía, en el presente caso, se </w:t>
      </w:r>
      <w:r w:rsidR="00A970B7">
        <w:rPr>
          <w:rFonts w:ascii="Palatino Linotype" w:hAnsi="Palatino Linotype" w:eastAsia="Calibri" w:cs="Tahoma"/>
          <w:iCs/>
          <w:sz w:val="22"/>
          <w:szCs w:val="22"/>
          <w:lang w:eastAsia="es-ES_tradnl"/>
        </w:rPr>
        <w:t>trata del Director de Servicios Públicos</w:t>
      </w:r>
      <w:r w:rsidRPr="006B2189">
        <w:rPr>
          <w:rFonts w:ascii="Palatino Linotype" w:hAnsi="Palatino Linotype" w:eastAsia="Calibri" w:cs="Tahoma"/>
          <w:iCs/>
          <w:sz w:val="22"/>
          <w:szCs w:val="22"/>
          <w:lang w:eastAsia="es-ES_tradnl"/>
        </w:rPr>
        <w:t>; por lo que es de señalar que la mayoría del Pleno de este Instituto ha sostenido, que la fotografía de los servidores públicos que tengan categoría de mando medio o superior, será de naturaleza pública, toda vez que existe un interés público de dar a conocer dichos datos, por sus atribuciones y funciones de mando y dirección que desarrolla.</w:t>
      </w:r>
    </w:p>
    <w:p w:rsidRPr="006B2189" w:rsidR="006B2189" w:rsidP="002A0AD1" w:rsidRDefault="006B2189" w14:paraId="541CD4E3" w14:textId="77777777">
      <w:pPr>
        <w:tabs>
          <w:tab w:val="left" w:pos="4962"/>
        </w:tabs>
        <w:spacing w:line="360" w:lineRule="auto"/>
        <w:jc w:val="both"/>
        <w:rPr>
          <w:rFonts w:ascii="Palatino Linotype" w:hAnsi="Palatino Linotype" w:eastAsia="Calibri" w:cs="Tahoma"/>
          <w:iCs/>
          <w:sz w:val="22"/>
          <w:szCs w:val="22"/>
          <w:lang w:eastAsia="es-ES_tradnl"/>
        </w:rPr>
      </w:pPr>
      <w:r w:rsidRPr="006B2189">
        <w:rPr>
          <w:rFonts w:ascii="Palatino Linotype" w:hAnsi="Palatino Linotype" w:eastAsia="Calibri" w:cs="Tahoma"/>
          <w:iCs/>
          <w:sz w:val="22"/>
          <w:szCs w:val="22"/>
          <w:lang w:eastAsia="es-ES_tradnl"/>
        </w:rPr>
        <w:lastRenderedPageBreak/>
        <w:t>Lo anterior, se robustece con el Criterio 03/19, emitido por el Pleno de este Instituto, que precisa lo siguiente:</w:t>
      </w:r>
    </w:p>
    <w:p w:rsidRPr="006B2189" w:rsidR="006B2189" w:rsidP="002A0AD1" w:rsidRDefault="006B2189" w14:paraId="711FE0BA" w14:textId="77777777">
      <w:pPr>
        <w:tabs>
          <w:tab w:val="left" w:pos="4962"/>
        </w:tabs>
        <w:spacing w:line="360" w:lineRule="auto"/>
        <w:jc w:val="both"/>
        <w:rPr>
          <w:rFonts w:ascii="Palatino Linotype" w:hAnsi="Palatino Linotype" w:eastAsia="Calibri" w:cs="Tahoma"/>
          <w:iCs/>
          <w:sz w:val="22"/>
          <w:szCs w:val="22"/>
          <w:lang w:eastAsia="es-ES_tradnl"/>
        </w:rPr>
      </w:pPr>
    </w:p>
    <w:p w:rsidRPr="006B2189" w:rsidR="006B2189" w:rsidP="002A0AD1" w:rsidRDefault="006B2189" w14:paraId="6EFD3EB9" w14:textId="77777777">
      <w:pPr>
        <w:tabs>
          <w:tab w:val="left" w:pos="4962"/>
        </w:tabs>
        <w:spacing w:line="360" w:lineRule="auto"/>
        <w:ind w:left="567" w:right="567"/>
        <w:jc w:val="both"/>
        <w:rPr>
          <w:rFonts w:ascii="Palatino Linotype" w:hAnsi="Palatino Linotype" w:eastAsia="Calibri" w:cs="Tahoma"/>
          <w:i/>
          <w:lang w:eastAsia="es-ES_tradnl"/>
        </w:rPr>
      </w:pPr>
      <w:r w:rsidRPr="006B2189">
        <w:rPr>
          <w:rFonts w:ascii="Palatino Linotype" w:hAnsi="Palatino Linotype" w:eastAsia="Calibri" w:cs="Tahoma"/>
          <w:b/>
          <w:bCs/>
          <w:i/>
          <w:lang w:eastAsia="es-ES_tradnl"/>
        </w:rPr>
        <w:t xml:space="preserve">“SERVIDORES PÚBLICOS CON CATEGORÍA DE MANDO MEDIO Y SUPERIOR. LA FOTOGRAFÍA DE AQUELLOS ES DE CARÁCTER PÚBLICO. </w:t>
      </w:r>
      <w:r w:rsidRPr="006B2189">
        <w:rPr>
          <w:rFonts w:ascii="Palatino Linotype" w:hAnsi="Palatino Linotype" w:eastAsia="Calibri" w:cs="Tahoma"/>
          <w:i/>
          <w:lang w:eastAsia="es-ES_tradnl"/>
        </w:rPr>
        <w:t xml:space="preserve">Al tenor de los artículos 3, fracción IX, 143, fracción I de la Ley de Transparencia y Acceso a la Información Pública del Estado de México y Municipios, en relación con el 4, fracción XI de La Ley de Protección de Datos Personales en Posesión de Sujetos Obligados del Estado de México y Municipios, se considera un dato personal la información concerniente a una persona física o jurídica colectiva identificada o identificable, para lo cual se entiende por identificable cuando su identidad pueda determinarse directa o indirectamente a través de cualquier documento informativo físico o electrónico, que permite clasificarse como información confidencial. En ese sentido, la fotografía por regla general es un dato personal de carácter confidencial que revela plenamente la identidad de su titular, por ser la reproducción fiel y directa de su imagen que incluye los rasgos fisionómicos que lo hacen identificable. No obstante, tratándose de servidores públicos, éstos cuentan con un espectro menor de protección a sus datos personales en comparación con cualquier otra persona física, en razón del interés público que revisten sus funciones, por lo que, aquellos con la calidad de mando medio y/o superior, por mayoría de razón, sus actividades se encuentran sujetas a un escrutinio público mayor, coexistiendo un interés público de conocer su fotografía y así asociarla, en su caso, con su nombre, cargo, y función, lo que genera un beneficio mayor la divulgación de dicho dato personal que su clasificación, ya que sus atribuciones van enfocadas a las actividades de dirección en el sector gubernamental, toma de decisiones y emisión de actos que pudieren generar molestia e incluso en algunos casos, al contacto directo con la ciudadanía. Determinación de publicidad basada en una prueba de interés público, a través de sus tres subprincipios, en tanto que es idónea al perseguir un fin constitucionalmente válido consagrado en los artículos 6 de la Constitución Política de los Estados Unidos Mexicanos y 5 de la Constitución del Estado Libre y Soberano de México, bajo el eje rector del principio de máxima publicidad y rendición de cuentas, para garantizar el derecho de </w:t>
      </w:r>
      <w:r w:rsidRPr="006B2189">
        <w:rPr>
          <w:rFonts w:ascii="Palatino Linotype" w:hAnsi="Palatino Linotype" w:eastAsia="Calibri" w:cs="Tahoma"/>
          <w:i/>
          <w:lang w:eastAsia="es-ES_tradnl"/>
        </w:rPr>
        <w:lastRenderedPageBreak/>
        <w:t>acceso a la información de todo gobernado; necesaria en virtud de que no existe otro medio menos lesivo hacia sus titulares que permita satisfacer el interés público y proporcional, en razón de que la publicidad de su fotografía representa un mayor beneficio a la sociedad en comparación con la afectación que se pudiera causar a sus titulares.”</w:t>
      </w:r>
    </w:p>
    <w:p w:rsidRPr="006B2189" w:rsidR="006B2189" w:rsidP="002A0AD1" w:rsidRDefault="006B2189" w14:paraId="045C227E" w14:textId="77777777">
      <w:pPr>
        <w:tabs>
          <w:tab w:val="left" w:pos="4962"/>
        </w:tabs>
        <w:spacing w:line="360" w:lineRule="auto"/>
        <w:jc w:val="both"/>
        <w:rPr>
          <w:rFonts w:ascii="Palatino Linotype" w:hAnsi="Palatino Linotype" w:eastAsia="Calibri" w:cs="Tahoma"/>
          <w:iCs/>
          <w:sz w:val="22"/>
          <w:szCs w:val="22"/>
          <w:lang w:eastAsia="es-ES_tradnl"/>
        </w:rPr>
      </w:pPr>
    </w:p>
    <w:p w:rsidRPr="006B2189" w:rsidR="006B2189" w:rsidP="002A0AD1" w:rsidRDefault="006B2189" w14:paraId="5DA3E2CF" w14:textId="77777777">
      <w:pPr>
        <w:tabs>
          <w:tab w:val="left" w:pos="4962"/>
        </w:tabs>
        <w:spacing w:line="360" w:lineRule="auto"/>
        <w:jc w:val="both"/>
        <w:rPr>
          <w:rFonts w:ascii="Palatino Linotype" w:hAnsi="Palatino Linotype" w:cs="Tahoma"/>
          <w:sz w:val="22"/>
          <w:szCs w:val="24"/>
          <w:lang w:val="es-ES"/>
        </w:rPr>
      </w:pPr>
      <w:r w:rsidRPr="006B2189">
        <w:rPr>
          <w:rFonts w:ascii="Palatino Linotype" w:hAnsi="Palatino Linotype" w:cs="Tahoma"/>
          <w:sz w:val="22"/>
          <w:szCs w:val="24"/>
          <w:lang w:val="es-ES"/>
        </w:rPr>
        <w:t xml:space="preserve">Conforme a lo anterior, se logra vislumbrar que no procede la clasificación de la fotografía de la servidora pública localizada en el certificado de estudios y el </w:t>
      </w:r>
      <w:r w:rsidRPr="006B2189">
        <w:rPr>
          <w:rFonts w:ascii="Palatino Linotype" w:hAnsi="Palatino Linotype" w:cs="Tahoma"/>
          <w:i/>
          <w:iCs/>
          <w:sz w:val="22"/>
          <w:szCs w:val="24"/>
          <w:lang w:val="es-ES"/>
        </w:rPr>
        <w:t>currículum vitae</w:t>
      </w:r>
      <w:r w:rsidRPr="006B2189">
        <w:rPr>
          <w:rFonts w:ascii="Palatino Linotype" w:hAnsi="Palatino Linotype" w:cs="Tahoma"/>
          <w:b/>
          <w:bCs/>
          <w:sz w:val="22"/>
          <w:szCs w:val="24"/>
          <w:lang w:val="es-ES"/>
        </w:rPr>
        <w:t xml:space="preserve"> </w:t>
      </w:r>
      <w:r w:rsidRPr="006B2189">
        <w:rPr>
          <w:rFonts w:ascii="Palatino Linotype" w:hAnsi="Palatino Linotype" w:cs="Tahoma"/>
          <w:sz w:val="22"/>
          <w:szCs w:val="24"/>
          <w:lang w:val="es-ES"/>
        </w:rPr>
        <w:t>de la servidora pública, pues al tener un cargo de dirección, es de interés público dar a conocer dicho dato y por lo tanto, no se actualiza la causal de clasificación, establecida en el artículo 143, fracción I, de la Ley de la materia.</w:t>
      </w:r>
    </w:p>
    <w:p w:rsidR="00DF7B2C" w:rsidP="002A0AD1" w:rsidRDefault="00DF7B2C" w14:paraId="20E699B6" w14:textId="792861C1">
      <w:pPr>
        <w:spacing w:line="360" w:lineRule="auto"/>
        <w:ind w:right="-28"/>
        <w:jc w:val="both"/>
        <w:rPr>
          <w:rFonts w:ascii="Palatino Linotype" w:hAnsi="Palatino Linotype" w:eastAsia="Batang" w:cs="Tahoma"/>
          <w:bCs/>
          <w:sz w:val="22"/>
          <w:szCs w:val="22"/>
          <w:lang w:val="es-ES"/>
        </w:rPr>
      </w:pPr>
    </w:p>
    <w:p w:rsidRPr="00470B08" w:rsidR="00A970B7" w:rsidP="002A0AD1" w:rsidRDefault="00A970B7" w14:paraId="7FEC6E58" w14:textId="77777777">
      <w:pPr>
        <w:numPr>
          <w:ilvl w:val="0"/>
          <w:numId w:val="29"/>
        </w:numPr>
        <w:spacing w:line="360" w:lineRule="auto"/>
        <w:contextualSpacing/>
        <w:jc w:val="both"/>
        <w:rPr>
          <w:rFonts w:ascii="Palatino Linotype" w:hAnsi="Palatino Linotype" w:eastAsia="Calibri" w:cs="Tahoma"/>
          <w:b/>
          <w:bCs/>
          <w:sz w:val="22"/>
          <w:szCs w:val="22"/>
          <w:lang w:eastAsia="en-US"/>
        </w:rPr>
      </w:pPr>
      <w:r w:rsidRPr="00470B08">
        <w:rPr>
          <w:rFonts w:ascii="Palatino Linotype" w:hAnsi="Palatino Linotype" w:eastAsia="Calibri" w:cs="Tahoma"/>
          <w:b/>
          <w:bCs/>
          <w:sz w:val="22"/>
          <w:szCs w:val="22"/>
          <w:lang w:eastAsia="en-US"/>
        </w:rPr>
        <w:t>Firma de servidores públicos.</w:t>
      </w:r>
    </w:p>
    <w:p w:rsidRPr="00470B08" w:rsidR="00A970B7" w:rsidP="002A0AD1" w:rsidRDefault="00A970B7" w14:paraId="2C522366" w14:textId="77777777">
      <w:pPr>
        <w:spacing w:line="360" w:lineRule="auto"/>
        <w:jc w:val="both"/>
        <w:rPr>
          <w:rFonts w:ascii="Palatino Linotype" w:hAnsi="Palatino Linotype" w:eastAsia="Calibri" w:cs="Tahoma"/>
          <w:bCs/>
          <w:sz w:val="22"/>
          <w:szCs w:val="22"/>
          <w:lang w:eastAsia="en-US"/>
        </w:rPr>
      </w:pPr>
    </w:p>
    <w:p w:rsidRPr="00470B08" w:rsidR="00A970B7" w:rsidP="002A0AD1" w:rsidRDefault="00A970B7" w14:paraId="6624DC97" w14:textId="66C0086A">
      <w:pPr>
        <w:spacing w:line="360" w:lineRule="auto"/>
        <w:jc w:val="both"/>
        <w:rPr>
          <w:rFonts w:ascii="Palatino Linotype" w:hAnsi="Palatino Linotype" w:eastAsia="Calibri" w:cs="Tahoma"/>
          <w:bCs/>
          <w:sz w:val="22"/>
          <w:szCs w:val="22"/>
          <w:lang w:eastAsia="en-US"/>
        </w:rPr>
      </w:pPr>
      <w:r w:rsidRPr="00470B08">
        <w:rPr>
          <w:rFonts w:ascii="Palatino Linotype" w:hAnsi="Palatino Linotype" w:eastAsia="Calibri" w:cs="Tahoma"/>
          <w:bCs/>
          <w:sz w:val="22"/>
          <w:szCs w:val="22"/>
          <w:lang w:eastAsia="en-US"/>
        </w:rPr>
        <w:t xml:space="preserve">Al respecto, cabe precisar que, en el presente caso, se trata de los servidores públicos </w:t>
      </w:r>
      <w:r>
        <w:rPr>
          <w:rFonts w:ascii="Palatino Linotype" w:hAnsi="Palatino Linotype" w:eastAsia="Calibri" w:cs="Tahoma"/>
          <w:bCs/>
          <w:sz w:val="22"/>
          <w:szCs w:val="22"/>
          <w:lang w:eastAsia="en-US"/>
        </w:rPr>
        <w:t>en su calidad de particular</w:t>
      </w:r>
      <w:r w:rsidRPr="00470B08">
        <w:rPr>
          <w:rFonts w:ascii="Palatino Linotype" w:hAnsi="Palatino Linotype" w:eastAsia="Calibri" w:cs="Tahoma"/>
          <w:bCs/>
          <w:sz w:val="22"/>
          <w:szCs w:val="22"/>
          <w:lang w:eastAsia="en-US"/>
        </w:rPr>
        <w:t>; por lo que,</w:t>
      </w:r>
      <w:r>
        <w:rPr>
          <w:rFonts w:ascii="Palatino Linotype" w:hAnsi="Palatino Linotype" w:eastAsia="Calibri" w:cs="Tahoma"/>
          <w:bCs/>
          <w:sz w:val="22"/>
          <w:szCs w:val="22"/>
          <w:lang w:eastAsia="en-US"/>
        </w:rPr>
        <w:t xml:space="preserve"> es de señalar que</w:t>
      </w:r>
      <w:r w:rsidRPr="00470B08">
        <w:rPr>
          <w:rFonts w:ascii="Palatino Linotype" w:hAnsi="Palatino Linotype" w:eastAsia="Calibri" w:cs="Tahoma"/>
          <w:bCs/>
          <w:sz w:val="22"/>
          <w:szCs w:val="22"/>
          <w:lang w:eastAsia="en-US"/>
        </w:rPr>
        <w:t xml:space="preserve"> la firma es un dato personal confidencial</w:t>
      </w:r>
      <w:r>
        <w:rPr>
          <w:rFonts w:ascii="Palatino Linotype" w:hAnsi="Palatino Linotype" w:eastAsia="Calibri" w:cs="Tahoma"/>
          <w:bCs/>
          <w:sz w:val="22"/>
          <w:szCs w:val="22"/>
          <w:lang w:eastAsia="en-US"/>
        </w:rPr>
        <w:t xml:space="preserve"> y únicamente será público dicho dato </w:t>
      </w:r>
      <w:r w:rsidRPr="00470B08">
        <w:rPr>
          <w:rFonts w:ascii="Palatino Linotype" w:hAnsi="Palatino Linotype" w:eastAsia="Calibri" w:cs="Tahoma"/>
          <w:bCs/>
          <w:sz w:val="22"/>
          <w:szCs w:val="22"/>
          <w:lang w:eastAsia="en-US"/>
        </w:rPr>
        <w:t xml:space="preserve">cuando </w:t>
      </w:r>
      <w:r>
        <w:rPr>
          <w:rFonts w:ascii="Palatino Linotype" w:hAnsi="Palatino Linotype" w:eastAsia="Calibri" w:cs="Tahoma"/>
          <w:bCs/>
          <w:sz w:val="22"/>
          <w:szCs w:val="22"/>
          <w:lang w:eastAsia="en-US"/>
        </w:rPr>
        <w:t>sirva para la emisión de un acto de autoridad, en ejercicio de sus funciones.</w:t>
      </w:r>
    </w:p>
    <w:p w:rsidRPr="00470B08" w:rsidR="00A970B7" w:rsidP="002A0AD1" w:rsidRDefault="00A970B7" w14:paraId="2F2F7335" w14:textId="77777777">
      <w:pPr>
        <w:spacing w:line="360" w:lineRule="auto"/>
        <w:jc w:val="both"/>
        <w:rPr>
          <w:rFonts w:ascii="Palatino Linotype" w:hAnsi="Palatino Linotype" w:eastAsia="Calibri" w:cs="Tahoma"/>
          <w:bCs/>
          <w:sz w:val="22"/>
          <w:szCs w:val="22"/>
          <w:lang w:eastAsia="en-US"/>
        </w:rPr>
      </w:pPr>
    </w:p>
    <w:p w:rsidRPr="00470B08" w:rsidR="00A970B7" w:rsidP="002A0AD1" w:rsidRDefault="00544159" w14:paraId="4A6396BD" w14:textId="6223029F">
      <w:pPr>
        <w:spacing w:line="360" w:lineRule="auto"/>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Lo anterior, es así, toda vez que</w:t>
      </w:r>
      <w:r w:rsidRPr="00470B08" w:rsidR="00A970B7">
        <w:rPr>
          <w:rFonts w:ascii="Palatino Linotype" w:hAnsi="Palatino Linotype" w:eastAsia="Calibri" w:cs="Tahoma"/>
          <w:bCs/>
          <w:sz w:val="22"/>
          <w:szCs w:val="22"/>
          <w:lang w:eastAsia="en-US"/>
        </w:rPr>
        <w:t xml:space="preserve"> la firma de servidores públicos, vinculada al ejercicio de la función pública es información de naturaleza pública, pues documenta y rinde cuentas sobre el debido ejercicio de sus atribuciones, lo cual acontece en el presente caso, pues garantiza que los trabajadores recibieron sus remuneraciones quincenales. </w:t>
      </w:r>
    </w:p>
    <w:p w:rsidRPr="00470B08" w:rsidR="00A970B7" w:rsidP="002A0AD1" w:rsidRDefault="00A970B7" w14:paraId="699AAC5F" w14:textId="77777777">
      <w:pPr>
        <w:spacing w:line="360" w:lineRule="auto"/>
        <w:jc w:val="both"/>
        <w:rPr>
          <w:rFonts w:ascii="Palatino Linotype" w:hAnsi="Palatino Linotype" w:eastAsia="Calibri" w:cs="Tahoma"/>
          <w:bCs/>
          <w:sz w:val="22"/>
          <w:szCs w:val="22"/>
          <w:lang w:eastAsia="en-US"/>
        </w:rPr>
      </w:pPr>
    </w:p>
    <w:p w:rsidRPr="00470B08" w:rsidR="00A970B7" w:rsidP="002A0AD1" w:rsidRDefault="00A970B7" w14:paraId="6DD39EF0" w14:textId="77777777">
      <w:pPr>
        <w:spacing w:line="360" w:lineRule="auto"/>
        <w:jc w:val="both"/>
        <w:rPr>
          <w:rFonts w:ascii="Palatino Linotype" w:hAnsi="Palatino Linotype" w:eastAsia="Calibri" w:cs="Tahoma"/>
          <w:bCs/>
          <w:sz w:val="22"/>
          <w:szCs w:val="22"/>
          <w:lang w:eastAsia="en-US"/>
        </w:rPr>
      </w:pPr>
      <w:r w:rsidRPr="00470B08">
        <w:rPr>
          <w:rFonts w:ascii="Palatino Linotype" w:hAnsi="Palatino Linotype" w:eastAsia="Calibri" w:cs="Tahoma"/>
          <w:bCs/>
          <w:sz w:val="22"/>
          <w:szCs w:val="22"/>
          <w:lang w:eastAsia="en-US"/>
        </w:rPr>
        <w:lastRenderedPageBreak/>
        <w:t>La publicidad de dichos datos, se robustece, con el criterio 02/19, emitido por el Instituto Nacional de Transparencia, Acceso a la Información y Protección de Datos Personales, que establece lo siguiente:</w:t>
      </w:r>
    </w:p>
    <w:p w:rsidRPr="00470B08" w:rsidR="00A970B7" w:rsidP="002A0AD1" w:rsidRDefault="00A970B7" w14:paraId="6A8542A3" w14:textId="77777777">
      <w:pPr>
        <w:spacing w:line="360" w:lineRule="auto"/>
        <w:jc w:val="both"/>
        <w:rPr>
          <w:rFonts w:ascii="Palatino Linotype" w:hAnsi="Palatino Linotype" w:eastAsia="Calibri" w:cs="Tahoma"/>
          <w:bCs/>
          <w:sz w:val="22"/>
          <w:szCs w:val="22"/>
          <w:lang w:eastAsia="en-US"/>
        </w:rPr>
      </w:pPr>
    </w:p>
    <w:p w:rsidRPr="00470B08" w:rsidR="00A970B7" w:rsidP="002A0AD1" w:rsidRDefault="00A970B7" w14:paraId="155A6552" w14:textId="77777777">
      <w:pPr>
        <w:spacing w:line="360" w:lineRule="auto"/>
        <w:ind w:left="567" w:right="567"/>
        <w:jc w:val="both"/>
        <w:rPr>
          <w:rFonts w:ascii="Palatino Linotype" w:hAnsi="Palatino Linotype" w:eastAsia="Calibri" w:cs="Tahoma"/>
          <w:bCs/>
          <w:i/>
          <w:lang w:eastAsia="en-US"/>
        </w:rPr>
      </w:pPr>
      <w:r w:rsidRPr="00470B08">
        <w:rPr>
          <w:rFonts w:ascii="Palatino Linotype" w:hAnsi="Palatino Linotype" w:eastAsia="Calibri" w:cs="Tahoma"/>
          <w:b/>
          <w:bCs/>
          <w:i/>
          <w:lang w:eastAsia="en-US"/>
        </w:rPr>
        <w:t>“Firma y rúbrica de servidores públicos.</w:t>
      </w:r>
      <w:r w:rsidRPr="00470B08">
        <w:rPr>
          <w:rFonts w:ascii="Palatino Linotype" w:hAnsi="Palatino Linotype" w:eastAsia="Calibri" w:cs="Tahoma"/>
          <w:bCs/>
          <w:i/>
          <w:lang w:eastAsia="en-US"/>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rsidRPr="00470B08" w:rsidR="00A970B7" w:rsidP="002A0AD1" w:rsidRDefault="00A970B7" w14:paraId="47EDC92A" w14:textId="77777777">
      <w:pPr>
        <w:spacing w:line="360" w:lineRule="auto"/>
        <w:jc w:val="both"/>
        <w:rPr>
          <w:rFonts w:ascii="Palatino Linotype" w:hAnsi="Palatino Linotype" w:eastAsia="Calibri" w:cs="Tahoma"/>
          <w:bCs/>
          <w:sz w:val="22"/>
          <w:szCs w:val="22"/>
          <w:lang w:val="es-ES" w:eastAsia="en-US"/>
        </w:rPr>
      </w:pPr>
    </w:p>
    <w:p w:rsidR="00A970B7" w:rsidP="002A0AD1" w:rsidRDefault="00A970B7" w14:paraId="084B29F3" w14:textId="5F85C4B2">
      <w:pPr>
        <w:spacing w:line="360" w:lineRule="auto"/>
        <w:jc w:val="both"/>
        <w:rPr>
          <w:rFonts w:ascii="Palatino Linotype" w:hAnsi="Palatino Linotype" w:eastAsia="Calibri" w:cs="Tahoma"/>
          <w:bCs/>
          <w:sz w:val="22"/>
          <w:szCs w:val="22"/>
          <w:lang w:val="es-ES" w:eastAsia="en-US"/>
        </w:rPr>
      </w:pPr>
      <w:r w:rsidRPr="00470B08">
        <w:rPr>
          <w:rFonts w:ascii="Palatino Linotype" w:hAnsi="Palatino Linotype" w:eastAsia="Calibri" w:cs="Tahoma"/>
          <w:bCs/>
          <w:sz w:val="22"/>
          <w:szCs w:val="22"/>
          <w:lang w:val="es-ES" w:eastAsia="en-US"/>
        </w:rPr>
        <w:t>Conforme a lo expuesto,</w:t>
      </w:r>
      <w:r w:rsidR="00544159">
        <w:rPr>
          <w:rFonts w:ascii="Palatino Linotype" w:hAnsi="Palatino Linotype" w:eastAsia="Calibri" w:cs="Tahoma"/>
          <w:bCs/>
          <w:sz w:val="22"/>
          <w:szCs w:val="22"/>
          <w:lang w:val="es-ES" w:eastAsia="en-US"/>
        </w:rPr>
        <w:t xml:space="preserve"> en el presente caso,</w:t>
      </w:r>
      <w:r w:rsidRPr="00470B08">
        <w:rPr>
          <w:rFonts w:ascii="Palatino Linotype" w:hAnsi="Palatino Linotype" w:eastAsia="Calibri" w:cs="Tahoma"/>
          <w:bCs/>
          <w:sz w:val="22"/>
          <w:szCs w:val="22"/>
          <w:lang w:val="es-ES" w:eastAsia="en-US"/>
        </w:rPr>
        <w:t xml:space="preserve"> procede la clasificación, en términos del artículo 143, fracción I de la Ley de Transparencia y Acceso a la Información Pública del Estado de México y Municipios, de la firma </w:t>
      </w:r>
      <w:r w:rsidR="00544159">
        <w:rPr>
          <w:rFonts w:ascii="Palatino Linotype" w:hAnsi="Palatino Linotype" w:eastAsia="Calibri" w:cs="Tahoma"/>
          <w:bCs/>
          <w:sz w:val="22"/>
          <w:szCs w:val="22"/>
          <w:lang w:val="es-ES" w:eastAsia="en-US"/>
        </w:rPr>
        <w:t>localizada en la cédula profesional, pues da cuenta de la aceptación de un grado ante la Secretaría de Educación Pública</w:t>
      </w:r>
      <w:r w:rsidRPr="00470B08">
        <w:rPr>
          <w:rFonts w:ascii="Palatino Linotype" w:hAnsi="Palatino Linotype" w:eastAsia="Calibri" w:cs="Tahoma"/>
          <w:bCs/>
          <w:sz w:val="22"/>
          <w:szCs w:val="22"/>
          <w:lang w:val="es-ES" w:eastAsia="en-US"/>
        </w:rPr>
        <w:t>.</w:t>
      </w:r>
    </w:p>
    <w:p w:rsidR="00A970B7" w:rsidP="002A0AD1" w:rsidRDefault="00A970B7" w14:paraId="1D3B1DA1" w14:textId="29D7D2EE">
      <w:pPr>
        <w:spacing w:line="360" w:lineRule="auto"/>
        <w:ind w:right="-28"/>
        <w:jc w:val="both"/>
        <w:rPr>
          <w:rFonts w:ascii="Palatino Linotype" w:hAnsi="Palatino Linotype" w:eastAsia="Batang" w:cs="Tahoma"/>
          <w:bCs/>
          <w:sz w:val="22"/>
          <w:szCs w:val="22"/>
          <w:lang w:val="es-ES"/>
        </w:rPr>
      </w:pPr>
    </w:p>
    <w:p w:rsidR="00544159" w:rsidP="002A0AD1" w:rsidRDefault="00544159" w14:paraId="57C3CE60" w14:textId="6E9955CA">
      <w:pPr>
        <w:spacing w:line="360" w:lineRule="auto"/>
        <w:ind w:right="-28"/>
        <w:jc w:val="both"/>
        <w:rPr>
          <w:rFonts w:ascii="Palatino Linotype" w:hAnsi="Palatino Linotype" w:eastAsia="Batang" w:cs="Tahoma"/>
          <w:bCs/>
          <w:sz w:val="22"/>
          <w:szCs w:val="22"/>
          <w:lang w:val="es-ES"/>
        </w:rPr>
      </w:pPr>
      <w:r>
        <w:rPr>
          <w:rFonts w:ascii="Palatino Linotype" w:hAnsi="Palatino Linotype" w:eastAsia="Batang" w:cs="Tahoma"/>
          <w:bCs/>
          <w:sz w:val="22"/>
          <w:szCs w:val="22"/>
          <w:lang w:val="es-ES"/>
        </w:rPr>
        <w:t>Así, resulta procedente ordenar de nueva cuenta, la cédula profesional del Director de Servicios Públicos, en donde únicamente podrá clasificar la firma del servidor público, en términos del artículo previamente referido.</w:t>
      </w:r>
    </w:p>
    <w:p w:rsidR="005C1C50" w:rsidP="002A0AD1" w:rsidRDefault="005C1C50" w14:paraId="6028635F" w14:textId="77777777">
      <w:pPr>
        <w:spacing w:line="360" w:lineRule="auto"/>
        <w:ind w:right="-28"/>
        <w:jc w:val="both"/>
        <w:rPr>
          <w:rFonts w:ascii="Palatino Linotype" w:hAnsi="Palatino Linotype" w:eastAsia="Batang" w:cs="Tahoma"/>
          <w:bCs/>
          <w:sz w:val="22"/>
          <w:szCs w:val="22"/>
          <w:lang w:val="es-ES"/>
        </w:rPr>
      </w:pPr>
    </w:p>
    <w:p w:rsidRPr="003C0387" w:rsidR="003C0387" w:rsidP="002A0AD1" w:rsidRDefault="005C1C50" w14:paraId="3B8F5B68" w14:textId="555FF96C">
      <w:pPr>
        <w:spacing w:line="360" w:lineRule="auto"/>
        <w:ind w:right="-28"/>
        <w:jc w:val="both"/>
        <w:rPr>
          <w:rFonts w:ascii="Palatino Linotype" w:hAnsi="Palatino Linotype" w:cs="Tahoma"/>
          <w:bCs/>
          <w:iCs/>
          <w:sz w:val="22"/>
          <w:szCs w:val="22"/>
        </w:rPr>
      </w:pPr>
      <w:r>
        <w:rPr>
          <w:rFonts w:ascii="Palatino Linotype" w:hAnsi="Palatino Linotype" w:eastAsia="Batang" w:cs="Tahoma"/>
          <w:bCs/>
          <w:sz w:val="22"/>
          <w:szCs w:val="22"/>
          <w:lang w:val="es-ES"/>
        </w:rPr>
        <w:t xml:space="preserve">Ahora bien, respecto al Título y Cédula Profesional </w:t>
      </w:r>
      <w:r w:rsidR="00544159">
        <w:rPr>
          <w:rFonts w:ascii="Palatino Linotype" w:hAnsi="Palatino Linotype" w:eastAsia="Batang" w:cs="Tahoma"/>
          <w:bCs/>
          <w:sz w:val="22"/>
          <w:szCs w:val="22"/>
          <w:lang w:val="es-ES"/>
        </w:rPr>
        <w:t>del Quinto Regidor, es necesario precisar que el Sujeto Obligado proporcionó el historial académico de dicho funcionario público y refirió que no obraba en sus archivos el Título y Cédula Profesional, al no existir obligación normativa al respecto</w:t>
      </w:r>
      <w:r w:rsidRPr="003C0387" w:rsidR="003C0387">
        <w:rPr>
          <w:rFonts w:ascii="Palatino Linotype" w:hAnsi="Palatino Linotype"/>
          <w:sz w:val="22"/>
        </w:rPr>
        <w:t>; s</w:t>
      </w:r>
      <w:r w:rsidRPr="003C0387" w:rsidR="003C0387">
        <w:rPr>
          <w:rFonts w:ascii="Palatino Linotype" w:hAnsi="Palatino Linotype" w:cs="Tahoma"/>
          <w:iCs/>
          <w:sz w:val="22"/>
          <w:szCs w:val="22"/>
          <w:lang w:val="es-ES"/>
        </w:rPr>
        <w:t xml:space="preserve">obre dicho pronunciamiento, </w:t>
      </w:r>
      <w:r w:rsidRPr="003C0387" w:rsidR="003C0387">
        <w:rPr>
          <w:rFonts w:ascii="Palatino Linotype" w:hAnsi="Palatino Linotype" w:cs="Tahoma"/>
          <w:bCs/>
          <w:iCs/>
          <w:sz w:val="22"/>
          <w:szCs w:val="22"/>
        </w:rPr>
        <w:t>cabe precisar que este Instituto, no tiene atribuciones para pronunciarse sobre la veracidad de la información. Apoya lo anterior, el Criterio 31/10, emitido por el Pleno del entonces Instituto Federal de Acceso a la Información y Protección de Datos, que a continuación se cita:</w:t>
      </w:r>
    </w:p>
    <w:p w:rsidRPr="003C0387" w:rsidR="003C0387" w:rsidP="002A0AD1" w:rsidRDefault="003C0387" w14:paraId="05B26F57" w14:textId="77777777">
      <w:pPr>
        <w:spacing w:line="360" w:lineRule="auto"/>
        <w:jc w:val="both"/>
        <w:rPr>
          <w:rFonts w:ascii="Palatino Linotype" w:hAnsi="Palatino Linotype" w:cs="Tahoma"/>
          <w:iCs/>
          <w:sz w:val="22"/>
          <w:szCs w:val="22"/>
          <w:lang w:val="es-ES"/>
        </w:rPr>
      </w:pPr>
    </w:p>
    <w:p w:rsidRPr="003C0387" w:rsidR="003C0387" w:rsidP="002A0AD1" w:rsidRDefault="003C0387" w14:paraId="296605D1" w14:textId="77777777">
      <w:pPr>
        <w:spacing w:line="360" w:lineRule="auto"/>
        <w:ind w:left="567" w:right="567"/>
        <w:jc w:val="both"/>
        <w:rPr>
          <w:rFonts w:ascii="Palatino Linotype" w:hAnsi="Palatino Linotype" w:cs="Tahoma"/>
          <w:bCs/>
          <w:i/>
          <w:iCs/>
        </w:rPr>
      </w:pPr>
      <w:r w:rsidRPr="003C0387">
        <w:rPr>
          <w:rFonts w:ascii="Palatino Linotype" w:hAnsi="Palatino Linotype" w:cs="Tahoma"/>
          <w:b/>
          <w:i/>
          <w:iCs/>
        </w:rPr>
        <w:lastRenderedPageBreak/>
        <w:t>“El Instituto Federal de Acceso a la Información y Protección de Datos no cuenta con facultades para pronunciarse respecto de la veracidad de los documentos proporcionados por los sujetos obligados.</w:t>
      </w:r>
      <w:r w:rsidRPr="003C0387">
        <w:rPr>
          <w:rFonts w:ascii="Palatino Linotype" w:hAnsi="Palatino Linotype" w:cs="Tahoma"/>
          <w:bCs/>
          <w:i/>
          <w:iC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Pr="003C0387" w:rsidR="003C0387" w:rsidP="002A0AD1" w:rsidRDefault="003C0387" w14:paraId="49F9F905" w14:textId="77777777">
      <w:pPr>
        <w:spacing w:line="360" w:lineRule="auto"/>
        <w:jc w:val="both"/>
        <w:rPr>
          <w:rFonts w:ascii="Palatino Linotype" w:hAnsi="Palatino Linotype"/>
          <w:sz w:val="22"/>
        </w:rPr>
      </w:pPr>
    </w:p>
    <w:p w:rsidRPr="003C0387" w:rsidR="003C0387" w:rsidP="002A0AD1" w:rsidRDefault="003C0387" w14:paraId="15D30358" w14:textId="77777777">
      <w:pPr>
        <w:spacing w:line="360" w:lineRule="auto"/>
        <w:jc w:val="both"/>
        <w:rPr>
          <w:rFonts w:ascii="Palatino Linotype" w:hAnsi="Palatino Linotype" w:cs="Tahoma"/>
          <w:sz w:val="22"/>
          <w:szCs w:val="22"/>
        </w:rPr>
      </w:pPr>
      <w:r w:rsidRPr="003C0387">
        <w:rPr>
          <w:rFonts w:ascii="Palatino Linotype" w:hAnsi="Palatino Linotype" w:cs="Tahoma"/>
          <w:bCs/>
          <w:sz w:val="22"/>
          <w:szCs w:val="22"/>
        </w:rPr>
        <w:t>Conforme a lo anterior, se logra observar que el Sujeto Obligado aludió a que la información era inexistente; al</w:t>
      </w:r>
      <w:r w:rsidRPr="003C0387">
        <w:rPr>
          <w:rFonts w:ascii="Palatino Linotype" w:hAnsi="Palatino Linotype" w:cs="Tahoma"/>
          <w:sz w:val="22"/>
          <w:szCs w:val="22"/>
        </w:rPr>
        <w:t xml:space="preserve"> respecto, el Criterio 14/17, emitido por el Instituto Nacional de Transparencia, Acceso a la Información Pública y Protección de Datos Personales en el Estado de México y Municipios, señala lo siguiente:</w:t>
      </w:r>
    </w:p>
    <w:p w:rsidRPr="003C0387" w:rsidR="003C0387" w:rsidP="002A0AD1" w:rsidRDefault="003C0387" w14:paraId="5B34083B" w14:textId="77777777">
      <w:pPr>
        <w:spacing w:line="360" w:lineRule="auto"/>
        <w:jc w:val="both"/>
        <w:rPr>
          <w:rFonts w:ascii="Palatino Linotype" w:hAnsi="Palatino Linotype" w:cs="Tahoma"/>
          <w:sz w:val="22"/>
          <w:szCs w:val="22"/>
        </w:rPr>
      </w:pPr>
    </w:p>
    <w:p w:rsidRPr="003C0387" w:rsidR="003C0387" w:rsidP="002A0AD1" w:rsidRDefault="003C0387" w14:paraId="762CA149" w14:textId="77777777">
      <w:pPr>
        <w:spacing w:line="360" w:lineRule="auto"/>
        <w:ind w:left="567" w:right="567"/>
        <w:jc w:val="both"/>
        <w:rPr>
          <w:rFonts w:ascii="Palatino Linotype" w:hAnsi="Palatino Linotype" w:cs="Tahoma"/>
          <w:bCs/>
          <w:i/>
          <w:lang w:val="es-ES"/>
        </w:rPr>
      </w:pPr>
      <w:r w:rsidRPr="003C0387">
        <w:rPr>
          <w:rFonts w:ascii="Palatino Linotype" w:hAnsi="Palatino Linotype" w:cs="Tahoma"/>
          <w:bCs/>
          <w:i/>
          <w:lang w:val="es-ES"/>
        </w:rPr>
        <w:t>“</w:t>
      </w:r>
      <w:r w:rsidRPr="003C0387">
        <w:rPr>
          <w:rFonts w:ascii="Palatino Linotype" w:hAnsi="Palatino Linotype" w:cs="Tahoma"/>
          <w:b/>
          <w:bCs/>
          <w:i/>
          <w:lang w:val="es-ES"/>
        </w:rPr>
        <w:t xml:space="preserve">Inexistencia. </w:t>
      </w:r>
      <w:r w:rsidRPr="003C0387">
        <w:rPr>
          <w:rFonts w:ascii="Palatino Linotype" w:hAnsi="Palatino Linotype" w:cs="Tahoma"/>
          <w:bCs/>
          <w:i/>
          <w:lang w:val="es-ES"/>
        </w:rPr>
        <w:t>La inexistencia es una cuestión de hecho que se atribuye a la información solicitada e implica que ésta no se encuentra en los archivos del sujeto obligado, no obstante que cuenta con facultades para poseerla.”</w:t>
      </w:r>
    </w:p>
    <w:p w:rsidRPr="003C0387" w:rsidR="003C0387" w:rsidP="002A0AD1" w:rsidRDefault="003C0387" w14:paraId="29347644" w14:textId="77777777">
      <w:pPr>
        <w:spacing w:line="360" w:lineRule="auto"/>
        <w:jc w:val="both"/>
        <w:rPr>
          <w:rFonts w:ascii="Palatino Linotype" w:hAnsi="Palatino Linotype" w:cs="Tahoma"/>
          <w:sz w:val="22"/>
          <w:szCs w:val="22"/>
        </w:rPr>
      </w:pPr>
    </w:p>
    <w:p w:rsidRPr="003C0387" w:rsidR="003C0387" w:rsidP="002A0AD1" w:rsidRDefault="003C0387" w14:paraId="3ED38A14" w14:textId="77777777">
      <w:pPr>
        <w:spacing w:line="360" w:lineRule="auto"/>
        <w:jc w:val="both"/>
        <w:rPr>
          <w:rFonts w:ascii="Palatino Linotype" w:hAnsi="Palatino Linotype" w:cs="Tahoma"/>
          <w:sz w:val="22"/>
          <w:szCs w:val="22"/>
        </w:rPr>
      </w:pPr>
      <w:r w:rsidRPr="003C0387">
        <w:rPr>
          <w:rFonts w:ascii="Palatino Linotype" w:hAnsi="Palatino Linotype" w:cs="Tahoma"/>
          <w:sz w:val="22"/>
          <w:szCs w:val="22"/>
        </w:rPr>
        <w:t>Del citado criterio, se desprende que la inexistencia de la información, es una cuestión de hecho que se le atribuye a la misma, cuando ésta no se encuentra en los archivos del Sujeto Obligado.</w:t>
      </w:r>
    </w:p>
    <w:p w:rsidRPr="003C0387" w:rsidR="003C0387" w:rsidP="002A0AD1" w:rsidRDefault="003C0387" w14:paraId="5464E7D9" w14:textId="77777777">
      <w:pPr>
        <w:spacing w:line="360" w:lineRule="auto"/>
        <w:jc w:val="both"/>
        <w:rPr>
          <w:rFonts w:ascii="Palatino Linotype" w:hAnsi="Palatino Linotype" w:cs="Tahoma"/>
          <w:sz w:val="22"/>
          <w:szCs w:val="22"/>
          <w:lang w:val="es-ES"/>
        </w:rPr>
      </w:pPr>
    </w:p>
    <w:p w:rsidRPr="003C0387" w:rsidR="003C0387" w:rsidP="002A0AD1" w:rsidRDefault="003C0387" w14:paraId="3E1F4DB8" w14:textId="77777777">
      <w:pPr>
        <w:spacing w:line="360" w:lineRule="auto"/>
        <w:jc w:val="both"/>
        <w:rPr>
          <w:rFonts w:ascii="Palatino Linotype" w:hAnsi="Palatino Linotype" w:cs="Tahoma"/>
          <w:sz w:val="22"/>
          <w:szCs w:val="22"/>
          <w:lang w:val="es-ES"/>
        </w:rPr>
      </w:pPr>
      <w:r w:rsidRPr="003C0387">
        <w:rPr>
          <w:rFonts w:ascii="Palatino Linotype" w:hAnsi="Palatino Linotype" w:cs="Tahoma"/>
          <w:sz w:val="22"/>
          <w:szCs w:val="22"/>
          <w:lang w:val="es-ES"/>
        </w:rPr>
        <w:lastRenderedPageBreak/>
        <w:t>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rsidRPr="003C0387" w:rsidR="003C0387" w:rsidP="002A0AD1" w:rsidRDefault="003C0387" w14:paraId="51F5562C" w14:textId="77777777">
      <w:pPr>
        <w:spacing w:line="360" w:lineRule="auto"/>
        <w:jc w:val="both"/>
        <w:rPr>
          <w:rFonts w:ascii="Palatino Linotype" w:hAnsi="Palatino Linotype" w:cs="Tahoma"/>
          <w:sz w:val="22"/>
          <w:szCs w:val="22"/>
          <w:lang w:val="es-ES"/>
        </w:rPr>
      </w:pPr>
    </w:p>
    <w:p w:rsidRPr="003C0387" w:rsidR="003C0387" w:rsidP="002A0AD1" w:rsidRDefault="003C0387" w14:paraId="4BF7B704" w14:textId="544572DD">
      <w:pPr>
        <w:spacing w:line="360" w:lineRule="auto"/>
        <w:jc w:val="both"/>
        <w:rPr>
          <w:rFonts w:ascii="Palatino Linotype" w:hAnsi="Palatino Linotype" w:eastAsia="Calibri"/>
          <w:color w:val="000000" w:themeColor="text1"/>
          <w:sz w:val="22"/>
          <w:szCs w:val="22"/>
          <w:lang w:eastAsia="en-US"/>
        </w:rPr>
      </w:pPr>
      <w:r w:rsidRPr="003C0387">
        <w:rPr>
          <w:rFonts w:ascii="Palatino Linotype" w:hAnsi="Palatino Linotype" w:cs="Tahoma"/>
          <w:sz w:val="22"/>
          <w:szCs w:val="22"/>
          <w:lang w:val="es-ES"/>
        </w:rPr>
        <w:t>Así</w:t>
      </w:r>
      <w:r w:rsidRPr="003C0387">
        <w:rPr>
          <w:rFonts w:ascii="Palatino Linotype" w:hAnsi="Palatino Linotype" w:cs="Tahoma"/>
          <w:sz w:val="22"/>
          <w:szCs w:val="22"/>
        </w:rPr>
        <w:t xml:space="preserve">, es posible concluir que la </w:t>
      </w:r>
      <w:r w:rsidRPr="003C0387">
        <w:rPr>
          <w:rFonts w:ascii="Palatino Linotype" w:hAnsi="Palatino Linotype" w:cs="Tahoma"/>
          <w:b/>
          <w:sz w:val="22"/>
          <w:szCs w:val="22"/>
        </w:rPr>
        <w:t>inexistencia</w:t>
      </w:r>
      <w:r w:rsidRPr="003C0387">
        <w:rPr>
          <w:rFonts w:ascii="Palatino Linotype" w:hAnsi="Palatino Linotype" w:cs="Tahoma"/>
          <w:sz w:val="22"/>
          <w:szCs w:val="22"/>
        </w:rPr>
        <w:t xml:space="preserve"> presupone la competencia del sujeto obligado para conocer de la información, pero por alguna circunstancia, la documentación solicitada no obra en sus archivos; sin embargo, </w:t>
      </w:r>
      <w:r w:rsidRPr="003C0387">
        <w:rPr>
          <w:rFonts w:ascii="Palatino Linotype" w:hAnsi="Palatino Linotype" w:cs="Tahoma"/>
          <w:bCs/>
          <w:sz w:val="22"/>
          <w:szCs w:val="22"/>
        </w:rPr>
        <w:t>no basta con que los sujetos obligados señalen dicha circunstancia, sino que también debe de señalar las razones por las cuales no cuentan con lo peticionado, es decir, las circunstancias que dan lugar a la inexistencia,</w:t>
      </w:r>
      <w:r w:rsidRPr="003C0387">
        <w:rPr>
          <w:rFonts w:ascii="Palatino Linotype" w:hAnsi="Palatino Linotype" w:eastAsia="Calibri"/>
          <w:color w:val="000000" w:themeColor="text1"/>
          <w:sz w:val="22"/>
          <w:szCs w:val="22"/>
          <w:lang w:eastAsia="en-US"/>
        </w:rPr>
        <w:t xml:space="preserve"> lo cual aconteció, en el presente caso, pues la Dirección de Administración</w:t>
      </w:r>
      <w:r>
        <w:rPr>
          <w:rFonts w:ascii="Palatino Linotype" w:hAnsi="Palatino Linotype" w:eastAsia="Calibri"/>
          <w:color w:val="000000" w:themeColor="text1"/>
          <w:sz w:val="22"/>
          <w:szCs w:val="22"/>
          <w:lang w:eastAsia="en-US"/>
        </w:rPr>
        <w:t xml:space="preserve"> señaló que no existía obligación de que el Quinto Regidor tuviera Título Profesional o Cédula.</w:t>
      </w:r>
    </w:p>
    <w:p w:rsidRPr="003C0387" w:rsidR="003C0387" w:rsidP="002A0AD1" w:rsidRDefault="003C0387" w14:paraId="7934F6E8" w14:textId="77777777">
      <w:pPr>
        <w:spacing w:line="360" w:lineRule="auto"/>
        <w:jc w:val="both"/>
        <w:rPr>
          <w:rFonts w:ascii="Palatino Linotype" w:hAnsi="Palatino Linotype" w:cs="Tahoma"/>
          <w:bCs/>
          <w:sz w:val="22"/>
          <w:szCs w:val="22"/>
        </w:rPr>
      </w:pPr>
    </w:p>
    <w:p w:rsidR="003C0387" w:rsidP="002A0AD1" w:rsidRDefault="003C0387" w14:paraId="3BEE3E9C" w14:textId="291DCB64">
      <w:pPr>
        <w:spacing w:line="360" w:lineRule="auto"/>
        <w:jc w:val="both"/>
        <w:rPr>
          <w:rFonts w:ascii="Palatino Linotype" w:hAnsi="Palatino Linotype" w:eastAsia="Calibri" w:cs="Tahoma"/>
          <w:bCs/>
          <w:sz w:val="22"/>
          <w:lang w:eastAsia="en-US"/>
        </w:rPr>
      </w:pPr>
      <w:r>
        <w:rPr>
          <w:rFonts w:ascii="Palatino Linotype" w:hAnsi="Palatino Linotype" w:eastAsia="Calibri" w:cs="Tahoma"/>
          <w:bCs/>
          <w:sz w:val="22"/>
          <w:lang w:eastAsia="en-US"/>
        </w:rPr>
        <w:t>Situación que se robustece, con</w:t>
      </w:r>
      <w:r w:rsidRPr="000B4DAA">
        <w:rPr>
          <w:rFonts w:ascii="Palatino Linotype" w:hAnsi="Palatino Linotype" w:eastAsia="Calibri" w:cs="Tahoma"/>
          <w:bCs/>
          <w:sz w:val="22"/>
          <w:lang w:eastAsia="en-US"/>
        </w:rPr>
        <w:t xml:space="preserve"> </w:t>
      </w:r>
      <w:r>
        <w:rPr>
          <w:rFonts w:ascii="Palatino Linotype" w:hAnsi="Palatino Linotype" w:eastAsia="Calibri" w:cs="Tahoma"/>
          <w:bCs/>
          <w:sz w:val="22"/>
          <w:lang w:eastAsia="en-US"/>
        </w:rPr>
        <w:t xml:space="preserve">el </w:t>
      </w:r>
      <w:r w:rsidRPr="000B4DAA">
        <w:rPr>
          <w:rFonts w:ascii="Palatino Linotype" w:hAnsi="Palatino Linotype" w:eastAsia="Calibri" w:cs="Tahoma"/>
          <w:bCs/>
          <w:sz w:val="22"/>
          <w:lang w:eastAsia="en-US"/>
        </w:rPr>
        <w:t>artículo 119</w:t>
      </w:r>
      <w:r>
        <w:rPr>
          <w:rFonts w:ascii="Palatino Linotype" w:hAnsi="Palatino Linotype" w:eastAsia="Calibri" w:cs="Tahoma"/>
          <w:bCs/>
          <w:sz w:val="22"/>
          <w:lang w:eastAsia="en-US"/>
        </w:rPr>
        <w:t xml:space="preserve"> de la </w:t>
      </w:r>
      <w:r w:rsidRPr="000B4DAA">
        <w:rPr>
          <w:rFonts w:ascii="Palatino Linotype" w:hAnsi="Palatino Linotype" w:eastAsia="Calibri" w:cs="Tahoma"/>
          <w:bCs/>
          <w:sz w:val="22"/>
          <w:lang w:eastAsia="en-US"/>
        </w:rPr>
        <w:t>Constitución Política del Estado Libre y Soberano de México, que</w:t>
      </w:r>
      <w:r>
        <w:rPr>
          <w:rFonts w:ascii="Palatino Linotype" w:hAnsi="Palatino Linotype" w:eastAsia="Calibri" w:cs="Tahoma"/>
          <w:bCs/>
          <w:sz w:val="22"/>
          <w:lang w:eastAsia="en-US"/>
        </w:rPr>
        <w:t xml:space="preserve"> establece que</w:t>
      </w:r>
      <w:r w:rsidRPr="000B4DAA">
        <w:rPr>
          <w:rFonts w:ascii="Palatino Linotype" w:hAnsi="Palatino Linotype" w:eastAsia="Calibri" w:cs="Tahoma"/>
          <w:bCs/>
          <w:sz w:val="22"/>
          <w:lang w:eastAsia="en-US"/>
        </w:rPr>
        <w:t xml:space="preserve"> para ser miembro propietario o suplente de un ayuntamiento se requiere: </w:t>
      </w:r>
    </w:p>
    <w:p w:rsidRPr="000B4DAA" w:rsidR="003C0387" w:rsidP="002A0AD1" w:rsidRDefault="003C0387" w14:paraId="3DE4BB31" w14:textId="77777777">
      <w:pPr>
        <w:spacing w:line="360" w:lineRule="auto"/>
        <w:jc w:val="both"/>
        <w:rPr>
          <w:rFonts w:ascii="Palatino Linotype" w:hAnsi="Palatino Linotype" w:eastAsia="Calibri" w:cs="Tahoma"/>
          <w:bCs/>
          <w:sz w:val="22"/>
          <w:lang w:eastAsia="en-US"/>
        </w:rPr>
      </w:pPr>
    </w:p>
    <w:p w:rsidRPr="003C0387" w:rsidR="003C0387" w:rsidP="002A0AD1" w:rsidRDefault="003C0387" w14:paraId="0AEE1C73" w14:textId="69DDBFBE">
      <w:pPr>
        <w:pStyle w:val="Prrafodelista"/>
        <w:numPr>
          <w:ilvl w:val="0"/>
          <w:numId w:val="29"/>
        </w:numPr>
        <w:spacing w:line="360" w:lineRule="auto"/>
        <w:jc w:val="both"/>
        <w:rPr>
          <w:rFonts w:ascii="Palatino Linotype" w:hAnsi="Palatino Linotype" w:eastAsia="Calibri" w:cs="Tahoma"/>
          <w:bCs/>
          <w:lang w:eastAsia="en-US"/>
        </w:rPr>
      </w:pPr>
      <w:r w:rsidRPr="003C0387">
        <w:rPr>
          <w:rFonts w:ascii="Palatino Linotype" w:hAnsi="Palatino Linotype" w:eastAsia="Calibri" w:cs="Tahoma"/>
          <w:bCs/>
          <w:lang w:eastAsia="en-US"/>
        </w:rPr>
        <w:t xml:space="preserve">Ser mexicana o mexicano, ciudadana o ciudadano del Estado, en pleno ejercicio de sus derechos; </w:t>
      </w:r>
    </w:p>
    <w:p w:rsidRPr="003C0387" w:rsidR="003C0387" w:rsidP="002A0AD1" w:rsidRDefault="003C0387" w14:paraId="6BC60C7D" w14:textId="6BAF499E">
      <w:pPr>
        <w:pStyle w:val="Prrafodelista"/>
        <w:numPr>
          <w:ilvl w:val="0"/>
          <w:numId w:val="29"/>
        </w:numPr>
        <w:spacing w:line="360" w:lineRule="auto"/>
        <w:jc w:val="both"/>
        <w:rPr>
          <w:rFonts w:ascii="Palatino Linotype" w:hAnsi="Palatino Linotype" w:eastAsia="Calibri" w:cs="Tahoma"/>
          <w:bCs/>
          <w:lang w:eastAsia="en-US"/>
        </w:rPr>
      </w:pPr>
      <w:r w:rsidRPr="003C0387">
        <w:rPr>
          <w:rFonts w:ascii="Palatino Linotype" w:hAnsi="Palatino Linotype" w:eastAsia="Calibri" w:cs="Tahoma"/>
          <w:bCs/>
          <w:lang w:eastAsia="en-US"/>
        </w:rPr>
        <w:t xml:space="preserve">Ser mexiquense con residencia efectiva en el municipio no menor a un año o vecino del mismo, con residencia efectiva en su territorio no menor a tres años, anteriores al día de la elección; </w:t>
      </w:r>
    </w:p>
    <w:p w:rsidRPr="003C0387" w:rsidR="003C0387" w:rsidP="002A0AD1" w:rsidRDefault="003C0387" w14:paraId="76E81557" w14:textId="77777777">
      <w:pPr>
        <w:pStyle w:val="Prrafodelista"/>
        <w:numPr>
          <w:ilvl w:val="0"/>
          <w:numId w:val="29"/>
        </w:numPr>
        <w:spacing w:line="360" w:lineRule="auto"/>
        <w:jc w:val="both"/>
        <w:rPr>
          <w:rFonts w:ascii="Palatino Linotype" w:hAnsi="Palatino Linotype" w:eastAsia="Calibri" w:cs="Tahoma"/>
          <w:bCs/>
          <w:lang w:eastAsia="en-US"/>
        </w:rPr>
      </w:pPr>
      <w:r w:rsidRPr="003C0387">
        <w:rPr>
          <w:rFonts w:ascii="Palatino Linotype" w:hAnsi="Palatino Linotype" w:eastAsia="Calibri" w:cs="Tahoma"/>
          <w:bCs/>
          <w:lang w:eastAsia="en-US"/>
        </w:rPr>
        <w:t>Ser de reconocida probidad y buena fama pública.</w:t>
      </w:r>
    </w:p>
    <w:p w:rsidRPr="003C0387" w:rsidR="003C0387" w:rsidP="002A0AD1" w:rsidRDefault="003C0387" w14:paraId="74CE7385" w14:textId="2A1B5DBE">
      <w:pPr>
        <w:pStyle w:val="Prrafodelista"/>
        <w:numPr>
          <w:ilvl w:val="0"/>
          <w:numId w:val="29"/>
        </w:numPr>
        <w:spacing w:line="360" w:lineRule="auto"/>
        <w:jc w:val="both"/>
        <w:rPr>
          <w:rFonts w:ascii="Palatino Linotype" w:hAnsi="Palatino Linotype" w:eastAsia="Calibri" w:cs="Tahoma"/>
          <w:bCs/>
          <w:lang w:eastAsia="en-US"/>
        </w:rPr>
      </w:pPr>
      <w:r w:rsidRPr="003C0387">
        <w:rPr>
          <w:rFonts w:ascii="Palatino Linotype" w:hAnsi="Palatino Linotype" w:eastAsia="Calibri" w:cs="Tahoma"/>
          <w:bCs/>
          <w:lang w:eastAsia="en-US"/>
        </w:rPr>
        <w:t xml:space="preserve">No estar condenada o condenado por sentencia ejecutoriada por el delito de violencia política contra las mujeres en razón de género; </w:t>
      </w:r>
    </w:p>
    <w:p w:rsidRPr="003C0387" w:rsidR="003C0387" w:rsidP="002A0AD1" w:rsidRDefault="003C0387" w14:paraId="2F32B3CC" w14:textId="4087AA35">
      <w:pPr>
        <w:pStyle w:val="Prrafodelista"/>
        <w:numPr>
          <w:ilvl w:val="0"/>
          <w:numId w:val="29"/>
        </w:numPr>
        <w:spacing w:line="360" w:lineRule="auto"/>
        <w:jc w:val="both"/>
        <w:rPr>
          <w:rFonts w:ascii="Palatino Linotype" w:hAnsi="Palatino Linotype" w:eastAsia="Calibri" w:cs="Tahoma"/>
          <w:bCs/>
          <w:lang w:eastAsia="en-US"/>
        </w:rPr>
      </w:pPr>
      <w:r w:rsidRPr="003C0387">
        <w:rPr>
          <w:rFonts w:ascii="Palatino Linotype" w:hAnsi="Palatino Linotype" w:eastAsia="Calibri" w:cs="Tahoma"/>
          <w:bCs/>
          <w:lang w:eastAsia="en-US"/>
        </w:rPr>
        <w:lastRenderedPageBreak/>
        <w:t>No estar inscrito en el Registro de Deudores Alimentarios Morosos en el Estado, ni en otra entidad federativa, y</w:t>
      </w:r>
    </w:p>
    <w:p w:rsidRPr="003C0387" w:rsidR="003C0387" w:rsidP="002A0AD1" w:rsidRDefault="003C0387" w14:paraId="472863F6" w14:textId="2F9999FB">
      <w:pPr>
        <w:pStyle w:val="Prrafodelista"/>
        <w:numPr>
          <w:ilvl w:val="0"/>
          <w:numId w:val="29"/>
        </w:numPr>
        <w:spacing w:line="360" w:lineRule="auto"/>
        <w:jc w:val="both"/>
        <w:rPr>
          <w:rFonts w:ascii="Palatino Linotype" w:hAnsi="Palatino Linotype" w:eastAsia="Calibri" w:cs="Tahoma"/>
          <w:bCs/>
          <w:lang w:eastAsia="en-US"/>
        </w:rPr>
      </w:pPr>
      <w:r w:rsidRPr="003C0387">
        <w:rPr>
          <w:rFonts w:ascii="Palatino Linotype" w:hAnsi="Palatino Linotype" w:eastAsia="Calibri" w:cs="Tahoma"/>
          <w:bCs/>
          <w:lang w:eastAsia="en-US"/>
        </w:rPr>
        <w:t>No estar condenada o condenado por sentencia ejecutoriada por delitos de violencia familiar, contra la libertad sexual o de violencia de género.</w:t>
      </w:r>
    </w:p>
    <w:p w:rsidR="003C0387" w:rsidP="002A0AD1" w:rsidRDefault="003C0387" w14:paraId="5EE79643" w14:textId="5EBE5B7A">
      <w:pPr>
        <w:spacing w:line="360" w:lineRule="auto"/>
        <w:jc w:val="both"/>
        <w:rPr>
          <w:rFonts w:ascii="Palatino Linotype" w:hAnsi="Palatino Linotype" w:cs="Tahoma"/>
          <w:sz w:val="22"/>
          <w:szCs w:val="22"/>
          <w:lang w:val="es-ES"/>
        </w:rPr>
      </w:pPr>
    </w:p>
    <w:p w:rsidRPr="003C0387" w:rsidR="003C0387" w:rsidP="002A0AD1" w:rsidRDefault="003C0387" w14:paraId="757C6253" w14:textId="07AC511B">
      <w:pPr>
        <w:spacing w:line="360" w:lineRule="auto"/>
        <w:jc w:val="both"/>
        <w:rPr>
          <w:rFonts w:ascii="Palatino Linotype" w:hAnsi="Palatino Linotype" w:cs="Tahoma"/>
          <w:sz w:val="22"/>
          <w:szCs w:val="22"/>
          <w:lang w:val="es-ES"/>
        </w:rPr>
      </w:pPr>
      <w:r w:rsidRPr="003C0387">
        <w:rPr>
          <w:rFonts w:ascii="Palatino Linotype" w:hAnsi="Palatino Linotype" w:cs="Tahoma"/>
          <w:sz w:val="22"/>
          <w:szCs w:val="22"/>
          <w:lang w:val="es-ES"/>
        </w:rPr>
        <w:t xml:space="preserve">Así, se logra colegir que la información solicitada por el ahora Recurrente es inexistente, pues el Sujeto Obligado, realizó una búsqueda de manera exhaustiva y razonable en sus archivos, al gestionar la solicitud de información al área competente, esta efectuar la indagación minuciosa en todos sus archivos y finalmente, señalar los motivos por las cuales no contaba con la peticionado, a saber, que no </w:t>
      </w:r>
      <w:r>
        <w:rPr>
          <w:rFonts w:ascii="Palatino Linotype" w:hAnsi="Palatino Linotype" w:cs="Tahoma"/>
          <w:sz w:val="22"/>
          <w:szCs w:val="22"/>
          <w:lang w:val="es-ES"/>
        </w:rPr>
        <w:t>existía obligación normativa para contar con dicha información.</w:t>
      </w:r>
    </w:p>
    <w:p w:rsidRPr="003C0387" w:rsidR="003C0387" w:rsidP="002A0AD1" w:rsidRDefault="003C0387" w14:paraId="3FD51020" w14:textId="77777777">
      <w:pPr>
        <w:spacing w:line="360" w:lineRule="auto"/>
        <w:jc w:val="both"/>
        <w:rPr>
          <w:rFonts w:ascii="Palatino Linotype" w:hAnsi="Palatino Linotype" w:cs="Tahoma"/>
          <w:sz w:val="22"/>
          <w:szCs w:val="22"/>
          <w:lang w:val="es-ES"/>
        </w:rPr>
      </w:pPr>
    </w:p>
    <w:p w:rsidRPr="003C0387" w:rsidR="003C0387" w:rsidP="002A0AD1" w:rsidRDefault="003C0387" w14:paraId="6BD86CC5" w14:textId="77777777">
      <w:pPr>
        <w:widowControl w:val="0"/>
        <w:spacing w:line="360" w:lineRule="auto"/>
        <w:jc w:val="both"/>
        <w:rPr>
          <w:rFonts w:ascii="Palatino Linotype" w:hAnsi="Palatino Linotype" w:eastAsia="Calibri"/>
          <w:color w:val="000000" w:themeColor="text1"/>
          <w:sz w:val="22"/>
          <w:szCs w:val="22"/>
          <w:lang w:eastAsia="en-US"/>
        </w:rPr>
      </w:pPr>
      <w:r w:rsidRPr="003C0387">
        <w:rPr>
          <w:rFonts w:ascii="Palatino Linotype" w:hAnsi="Palatino Linotype" w:eastAsia="Calibri"/>
          <w:color w:val="000000" w:themeColor="text1"/>
          <w:sz w:val="22"/>
          <w:szCs w:val="22"/>
          <w:lang w:eastAsia="en-US"/>
        </w:rPr>
        <w:t xml:space="preserve">Por tales consideraciones, se desprende el Sujeto Obligado precisó las razones por las cuales no contaba con lo peticionado; al respecto, se trae a colación, el artículo 19, segundo párrafo, de la Ley de Transparencia y Acceso a la Información Pública del Estado de México y Municipios, que establece que en el caso de que ciertas facultades, competencias o funciones no se hayan ejercido, se debe motivar la respuesta en función de las causas que motiven tal circunstancia. </w:t>
      </w:r>
    </w:p>
    <w:p w:rsidRPr="003C0387" w:rsidR="003C0387" w:rsidP="002A0AD1" w:rsidRDefault="003C0387" w14:paraId="68D1B6E7" w14:textId="77777777">
      <w:pPr>
        <w:widowControl w:val="0"/>
        <w:spacing w:line="360" w:lineRule="auto"/>
        <w:jc w:val="both"/>
        <w:rPr>
          <w:rFonts w:ascii="Palatino Linotype" w:hAnsi="Palatino Linotype" w:eastAsia="Calibri"/>
          <w:color w:val="000000" w:themeColor="text1"/>
          <w:sz w:val="22"/>
          <w:szCs w:val="22"/>
          <w:lang w:eastAsia="en-US"/>
        </w:rPr>
      </w:pPr>
    </w:p>
    <w:p w:rsidRPr="003C0387" w:rsidR="003C0387" w:rsidP="002A0AD1" w:rsidRDefault="003C0387" w14:paraId="5062A724" w14:textId="77777777">
      <w:pPr>
        <w:spacing w:line="360" w:lineRule="auto"/>
        <w:jc w:val="both"/>
        <w:rPr>
          <w:rFonts w:ascii="Palatino Linotype" w:hAnsi="Palatino Linotype" w:cs="Tahoma"/>
          <w:bCs/>
          <w:sz w:val="22"/>
          <w:szCs w:val="22"/>
        </w:rPr>
      </w:pPr>
      <w:r w:rsidRPr="003C0387">
        <w:rPr>
          <w:rFonts w:ascii="Palatino Linotype" w:hAnsi="Palatino Linotype" w:cs="Tahoma"/>
          <w:sz w:val="22"/>
          <w:szCs w:val="22"/>
          <w:lang w:val="es-ES"/>
        </w:rPr>
        <w:t xml:space="preserve">De la misma manera, </w:t>
      </w:r>
      <w:r w:rsidRPr="003C0387">
        <w:rPr>
          <w:rFonts w:ascii="Palatino Linotype" w:hAnsi="Palatino Linotype" w:cs="Tahoma"/>
          <w:bCs/>
          <w:sz w:val="22"/>
          <w:szCs w:val="22"/>
        </w:rPr>
        <w:t>el Criterio 07/17, emitido por el Instituto Nacional de Transparencia, Acceso a la Información y Protección de Datos Personales, establece que no será necesario que el Comité de Transparencia declare formalmente la inexistencia, cuando del análisis a la normatividad aplicables no se desprenda obligación alguna de contar con la información solicitada, ni se advierta algún otro elemento de convicción que apunto a su existencia.</w:t>
      </w:r>
    </w:p>
    <w:p w:rsidRPr="003C0387" w:rsidR="003C0387" w:rsidP="002A0AD1" w:rsidRDefault="003C0387" w14:paraId="73B2E724" w14:textId="77777777">
      <w:pPr>
        <w:spacing w:line="360" w:lineRule="auto"/>
        <w:jc w:val="both"/>
        <w:rPr>
          <w:rFonts w:ascii="Palatino Linotype" w:hAnsi="Palatino Linotype" w:cs="Tahoma"/>
          <w:sz w:val="22"/>
          <w:szCs w:val="22"/>
          <w:lang w:val="es-ES"/>
        </w:rPr>
      </w:pPr>
    </w:p>
    <w:p w:rsidR="003C0387" w:rsidP="002A0AD1" w:rsidRDefault="003C0387" w14:paraId="4554B84B" w14:textId="2741FE79">
      <w:pPr>
        <w:spacing w:line="360" w:lineRule="auto"/>
        <w:ind w:right="-28"/>
        <w:jc w:val="both"/>
        <w:rPr>
          <w:rFonts w:ascii="Palatino Linotype" w:hAnsi="Palatino Linotype" w:eastAsia="Calibri" w:cs="Tahoma"/>
          <w:iCs/>
          <w:sz w:val="22"/>
          <w:szCs w:val="22"/>
          <w:lang w:eastAsia="es-ES_tradnl"/>
        </w:rPr>
      </w:pPr>
      <w:r>
        <w:rPr>
          <w:rFonts w:ascii="Palatino Linotype" w:hAnsi="Palatino Linotype" w:cs="Tahoma"/>
          <w:color w:val="000000" w:themeColor="text1"/>
          <w:sz w:val="22"/>
          <w:szCs w:val="22"/>
        </w:rPr>
        <w:lastRenderedPageBreak/>
        <w:t>Así</w:t>
      </w:r>
      <w:r w:rsidRPr="003C0387">
        <w:rPr>
          <w:rFonts w:ascii="Palatino Linotype" w:hAnsi="Palatino Linotype" w:cs="Tahoma"/>
          <w:color w:val="000000" w:themeColor="text1"/>
          <w:sz w:val="22"/>
          <w:szCs w:val="22"/>
        </w:rPr>
        <w:t xml:space="preserve">, </w:t>
      </w:r>
      <w:r w:rsidRPr="003C0387">
        <w:rPr>
          <w:rFonts w:ascii="Palatino Linotype" w:hAnsi="Palatino Linotype" w:eastAsia="Calibri" w:cs="Tahoma"/>
          <w:iCs/>
          <w:sz w:val="22"/>
          <w:szCs w:val="22"/>
          <w:lang w:eastAsia="es-ES_tradnl"/>
        </w:rPr>
        <w:t>se considera que desde respuesta el Sujeto Obligado precisó las razones por las cuales no contaba con la información peticionada, en términos del artículo 19, párrafo segundo de la Ley de Transparencia y Acceso a la Información Pública del Estado de México y Municipios</w:t>
      </w:r>
      <w:r w:rsidR="00F700DB">
        <w:rPr>
          <w:rFonts w:ascii="Palatino Linotype" w:hAnsi="Palatino Linotype" w:eastAsia="Calibri" w:cs="Tahoma"/>
          <w:iCs/>
          <w:sz w:val="22"/>
          <w:szCs w:val="22"/>
          <w:lang w:eastAsia="es-ES_tradnl"/>
        </w:rPr>
        <w:t>; situación que robusteció con la entrega del Historial Académico, único documento que obraba en sus archivos.</w:t>
      </w:r>
    </w:p>
    <w:p w:rsidR="00F700DB" w:rsidP="002A0AD1" w:rsidRDefault="00F700DB" w14:paraId="29CC2A45" w14:textId="187E6964">
      <w:pPr>
        <w:spacing w:line="360" w:lineRule="auto"/>
        <w:ind w:right="-28"/>
        <w:jc w:val="both"/>
        <w:rPr>
          <w:rFonts w:ascii="Palatino Linotype" w:hAnsi="Palatino Linotype" w:eastAsia="Calibri" w:cs="Tahoma"/>
          <w:iCs/>
          <w:sz w:val="22"/>
          <w:szCs w:val="22"/>
          <w:lang w:eastAsia="es-ES_tradnl"/>
        </w:rPr>
      </w:pPr>
    </w:p>
    <w:p w:rsidR="00F700DB" w:rsidP="002A0AD1" w:rsidRDefault="00F700DB" w14:paraId="449DF061" w14:textId="70F844C7">
      <w:pPr>
        <w:spacing w:line="360" w:lineRule="auto"/>
        <w:ind w:right="-28"/>
        <w:jc w:val="both"/>
        <w:rPr>
          <w:rFonts w:ascii="Palatino Linotype" w:hAnsi="Palatino Linotype" w:eastAsia="Calibri" w:cs="Tahoma"/>
          <w:iCs/>
          <w:sz w:val="22"/>
          <w:szCs w:val="22"/>
          <w:lang w:eastAsia="es-ES_tradnl"/>
        </w:rPr>
      </w:pPr>
      <w:r>
        <w:rPr>
          <w:rFonts w:ascii="Palatino Linotype" w:hAnsi="Palatino Linotype" w:eastAsia="Calibri" w:cs="Tahoma"/>
          <w:iCs/>
          <w:sz w:val="22"/>
          <w:szCs w:val="22"/>
          <w:lang w:eastAsia="es-ES_tradnl"/>
        </w:rPr>
        <w:t>Conforme a lo anterior, se logra vislumbrar que el Sujeto Obligado señaló las razones por las cuales no contaba con lo peticionado y entregó el único documento que obraba en sus archivos, por lo que, dio cumplimiento a los artículos 12, 160 y 19, párrafo segundo de la Ley de la materia.</w:t>
      </w:r>
    </w:p>
    <w:p w:rsidR="001214C8" w:rsidP="002A0AD1" w:rsidRDefault="001214C8" w14:paraId="5363DDB6" w14:textId="6B658C55">
      <w:pPr>
        <w:spacing w:line="360" w:lineRule="auto"/>
        <w:ind w:right="-28"/>
        <w:jc w:val="both"/>
        <w:rPr>
          <w:rFonts w:ascii="Palatino Linotype" w:hAnsi="Palatino Linotype" w:eastAsia="Batang" w:cs="Tahoma"/>
          <w:bCs/>
          <w:sz w:val="22"/>
          <w:szCs w:val="22"/>
          <w:lang w:val="es-ES"/>
        </w:rPr>
      </w:pPr>
    </w:p>
    <w:p w:rsidR="001214C8" w:rsidP="002A0AD1" w:rsidRDefault="001214C8" w14:paraId="59D90BD8" w14:textId="4C630245">
      <w:pPr>
        <w:spacing w:line="360" w:lineRule="auto"/>
        <w:jc w:val="both"/>
        <w:rPr>
          <w:rFonts w:ascii="Palatino Linotype" w:hAnsi="Palatino Linotype" w:cs="Tahoma"/>
          <w:b/>
          <w:sz w:val="22"/>
          <w:szCs w:val="22"/>
          <w:lang w:val="es-ES"/>
        </w:rPr>
      </w:pPr>
      <w:r>
        <w:rPr>
          <w:rFonts w:ascii="Palatino Linotype" w:hAnsi="Palatino Linotype" w:cs="Tahoma"/>
          <w:b/>
          <w:sz w:val="22"/>
          <w:szCs w:val="22"/>
          <w:lang w:val="es-ES"/>
        </w:rPr>
        <w:t>Punto 6</w:t>
      </w:r>
      <w:r w:rsidR="00DF21DF">
        <w:rPr>
          <w:rFonts w:ascii="Palatino Linotype" w:hAnsi="Palatino Linotype" w:cs="Tahoma"/>
          <w:b/>
          <w:sz w:val="22"/>
          <w:szCs w:val="22"/>
          <w:lang w:val="es-ES"/>
        </w:rPr>
        <w:t>.</w:t>
      </w:r>
    </w:p>
    <w:p w:rsidR="001214C8" w:rsidP="002A0AD1" w:rsidRDefault="001214C8" w14:paraId="2F9DB504" w14:textId="77777777">
      <w:pPr>
        <w:spacing w:line="360" w:lineRule="auto"/>
        <w:jc w:val="both"/>
        <w:rPr>
          <w:rFonts w:ascii="Palatino Linotype" w:hAnsi="Palatino Linotype" w:cs="Tahoma"/>
          <w:b/>
          <w:sz w:val="22"/>
          <w:szCs w:val="22"/>
          <w:lang w:val="es-ES"/>
        </w:rPr>
      </w:pPr>
    </w:p>
    <w:p w:rsidRPr="00C907D1" w:rsidR="007F7421" w:rsidP="002A0AD1" w:rsidRDefault="00593629" w14:paraId="276F98C3"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Pr>
          <w:rFonts w:ascii="Palatino Linotype" w:hAnsi="Palatino Linotype" w:cs="Tahoma"/>
          <w:sz w:val="22"/>
          <w:szCs w:val="22"/>
          <w:lang w:val="es-ES"/>
        </w:rPr>
        <w:t xml:space="preserve">Al respeto, es de señalar que el Particular requirió el listado de todo el personal de la Dirección de Servicios Públicos; sobre dicha circunstancia el Sujeto Obligado omitió dar un </w:t>
      </w:r>
      <w:r w:rsidR="007F7421">
        <w:rPr>
          <w:rFonts w:ascii="Palatino Linotype" w:hAnsi="Palatino Linotype" w:cs="Tahoma"/>
          <w:sz w:val="22"/>
          <w:szCs w:val="22"/>
          <w:lang w:val="es-ES"/>
        </w:rPr>
        <w:t>pronunciamiento</w:t>
      </w:r>
      <w:r>
        <w:rPr>
          <w:rFonts w:ascii="Palatino Linotype" w:hAnsi="Palatino Linotype" w:cs="Tahoma"/>
          <w:sz w:val="22"/>
          <w:szCs w:val="22"/>
          <w:lang w:val="es-ES"/>
        </w:rPr>
        <w:t xml:space="preserve"> </w:t>
      </w:r>
      <w:r w:rsidR="007F7421">
        <w:rPr>
          <w:rFonts w:ascii="Palatino Linotype" w:hAnsi="Palatino Linotype" w:cs="Tahoma"/>
          <w:sz w:val="22"/>
          <w:szCs w:val="22"/>
          <w:lang w:val="es-ES"/>
        </w:rPr>
        <w:t>expreso</w:t>
      </w:r>
      <w:r>
        <w:rPr>
          <w:rFonts w:ascii="Palatino Linotype" w:hAnsi="Palatino Linotype" w:cs="Tahoma"/>
          <w:sz w:val="22"/>
          <w:szCs w:val="22"/>
          <w:lang w:val="es-ES"/>
        </w:rPr>
        <w:t xml:space="preserve"> sobre dicha situación</w:t>
      </w:r>
      <w:r w:rsidR="007F7421">
        <w:rPr>
          <w:rFonts w:ascii="Palatino Linotype" w:hAnsi="Palatino Linotype" w:cs="Tahoma"/>
          <w:sz w:val="22"/>
          <w:szCs w:val="22"/>
          <w:lang w:val="es-ES"/>
        </w:rPr>
        <w:t xml:space="preserve">; </w:t>
      </w:r>
      <w:r w:rsidRPr="00C907D1" w:rsidR="007F7421">
        <w:rPr>
          <w:rFonts w:ascii="Palatino Linotype" w:hAnsi="Palatino Linotype" w:eastAsia="Calibri" w:cs="Tahoma"/>
          <w:color w:val="000000"/>
          <w:sz w:val="22"/>
          <w:szCs w:val="22"/>
          <w:lang w:eastAsia="es-MX"/>
        </w:rPr>
        <w:t>Situación que se robustece, con el Criterio 02/17, del Instituto Nacional de Transparencia, Acceso a la Información y Protección de Datos Personales, el cual establece lo siguiente:</w:t>
      </w:r>
    </w:p>
    <w:p w:rsidRPr="00C907D1" w:rsidR="007F7421" w:rsidP="002A0AD1" w:rsidRDefault="007F7421" w14:paraId="7F443EB0"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p>
    <w:p w:rsidRPr="00846822" w:rsidR="007F7421" w:rsidP="002A0AD1" w:rsidRDefault="007F7421" w14:paraId="7825DB92" w14:textId="77777777">
      <w:pPr>
        <w:spacing w:line="360" w:lineRule="auto"/>
        <w:ind w:left="567" w:right="567"/>
        <w:jc w:val="both"/>
        <w:rPr>
          <w:rFonts w:ascii="Palatino Linotype" w:hAnsi="Palatino Linotype" w:eastAsia="Calibri" w:cs="Tahoma"/>
          <w:bCs/>
          <w:i/>
          <w:lang w:eastAsia="en-US"/>
        </w:rPr>
      </w:pPr>
      <w:r w:rsidRPr="00846822">
        <w:rPr>
          <w:rFonts w:ascii="Palatino Linotype" w:hAnsi="Palatino Linotype" w:eastAsia="Calibri" w:cs="Tahoma"/>
          <w:b/>
          <w:bCs/>
          <w:i/>
          <w:lang w:eastAsia="en-US"/>
        </w:rPr>
        <w:t xml:space="preserve">“Congruencia y exhaustividad. Sus alcances para garantizar el derecho de acceso a la información. </w:t>
      </w:r>
      <w:r w:rsidRPr="00846822">
        <w:rPr>
          <w:rFonts w:ascii="Palatino Linotype" w:hAnsi="Palatino Linotype" w:eastAsia="Calibri" w:cs="Tahoma"/>
          <w:bCs/>
          <w:i/>
          <w:lang w:eastAsia="en-US"/>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w:t>
      </w:r>
      <w:r w:rsidRPr="00846822">
        <w:rPr>
          <w:rFonts w:ascii="Palatino Linotype" w:hAnsi="Palatino Linotype" w:eastAsia="Calibri" w:cs="Tahoma"/>
          <w:bCs/>
          <w:i/>
          <w:lang w:eastAsia="en-US"/>
        </w:rPr>
        <w:lastRenderedPageBreak/>
        <w:t xml:space="preserve">refiera expresamente a cada uno de los puntos solicitados. Por lo anterior, los sujetos obligados cumplirán con los principios de congruencia y exhaustividad, cuando las respuestas que emitan guarden una relación lógica con lo solicitado y </w:t>
      </w:r>
      <w:r w:rsidRPr="00846822">
        <w:rPr>
          <w:rFonts w:ascii="Palatino Linotype" w:hAnsi="Palatino Linotype" w:eastAsia="Calibri" w:cs="Tahoma"/>
          <w:i/>
          <w:lang w:eastAsia="en-US"/>
        </w:rPr>
        <w:t>atiendan de manera puntual y expresa, cada uno de los contenidos de información.”</w:t>
      </w:r>
    </w:p>
    <w:p w:rsidRPr="00C907D1" w:rsidR="007F7421" w:rsidP="002A0AD1" w:rsidRDefault="007F7421" w14:paraId="5F657722"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p>
    <w:p w:rsidRPr="00C907D1" w:rsidR="007F7421" w:rsidP="002A0AD1" w:rsidRDefault="007F7421" w14:paraId="5298405F" w14:textId="77777777">
      <w:pPr>
        <w:autoSpaceDE w:val="0"/>
        <w:autoSpaceDN w:val="0"/>
        <w:adjustRightInd w:val="0"/>
        <w:spacing w:line="360" w:lineRule="auto"/>
        <w:jc w:val="both"/>
        <w:rPr>
          <w:rFonts w:ascii="Palatino Linotype" w:hAnsi="Palatino Linotype" w:eastAsia="Calibri" w:cs="Tahoma"/>
          <w:bCs/>
          <w:sz w:val="22"/>
          <w:szCs w:val="24"/>
          <w:lang w:eastAsia="es-MX"/>
        </w:rPr>
      </w:pPr>
      <w:r w:rsidRPr="00C907D1">
        <w:rPr>
          <w:rFonts w:ascii="Palatino Linotype" w:hAnsi="Palatino Linotype" w:eastAsia="Calibri" w:cs="Tahoma"/>
          <w:sz w:val="22"/>
          <w:szCs w:val="24"/>
          <w:lang w:eastAsia="es-MX"/>
        </w:rPr>
        <w:t xml:space="preserve">De lo citado, se desprende que </w:t>
      </w:r>
      <w:r w:rsidRPr="00C907D1">
        <w:rPr>
          <w:rFonts w:ascii="Palatino Linotype" w:hAnsi="Palatino Linotype" w:eastAsia="Calibri" w:cs="Tahoma"/>
          <w:bCs/>
          <w:sz w:val="22"/>
          <w:szCs w:val="24"/>
          <w:lang w:eastAsia="es-MX"/>
        </w:rPr>
        <w:t xml:space="preserve">todo acto administrativo debe apegarse al </w:t>
      </w:r>
      <w:r w:rsidRPr="00C907D1">
        <w:rPr>
          <w:rFonts w:ascii="Palatino Linotype" w:hAnsi="Palatino Linotype" w:eastAsia="Calibri" w:cs="Tahoma"/>
          <w:b/>
          <w:bCs/>
          <w:sz w:val="22"/>
          <w:szCs w:val="24"/>
          <w:lang w:eastAsia="es-MX"/>
        </w:rPr>
        <w:t>principio de exhaustividad</w:t>
      </w:r>
      <w:r w:rsidRPr="00C907D1">
        <w:rPr>
          <w:rFonts w:ascii="Palatino Linotype" w:hAnsi="Palatino Linotype" w:eastAsia="Calibri" w:cs="Tahoma"/>
          <w:bCs/>
          <w:sz w:val="22"/>
          <w:szCs w:val="24"/>
          <w:lang w:eastAsia="es-MX"/>
        </w:rPr>
        <w:t xml:space="preserve">, entendiendo por éste que se pronuncie expresamente sobre cada uno de los puntos requeridos, lo cual en materia de transparencia y acceso a la información pública se traduce en que, las respuestas que emitan los sujetos obligados, deben </w:t>
      </w:r>
      <w:r>
        <w:rPr>
          <w:rFonts w:ascii="Palatino Linotype" w:hAnsi="Palatino Linotype" w:eastAsia="Calibri" w:cs="Tahoma"/>
          <w:bCs/>
          <w:sz w:val="22"/>
          <w:szCs w:val="24"/>
          <w:lang w:eastAsia="es-MX"/>
        </w:rPr>
        <w:t>atender de manera puntual y expresa, cada uno de los contenidos de información.</w:t>
      </w:r>
    </w:p>
    <w:p w:rsidRPr="00C907D1" w:rsidR="007F7421" w:rsidP="002A0AD1" w:rsidRDefault="007F7421" w14:paraId="35EA615E"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p>
    <w:p w:rsidR="00E1048E" w:rsidP="002A0AD1" w:rsidRDefault="007F7421" w14:paraId="13762F15" w14:textId="098F3C41">
      <w:pPr>
        <w:spacing w:line="360" w:lineRule="auto"/>
        <w:jc w:val="both"/>
        <w:rPr>
          <w:rFonts w:ascii="Palatino Linotype" w:hAnsi="Palatino Linotype" w:eastAsia="Calibri" w:cs="Tahoma"/>
          <w:bCs/>
          <w:sz w:val="22"/>
          <w:szCs w:val="22"/>
          <w:lang w:eastAsia="en-US"/>
        </w:rPr>
      </w:pPr>
      <w:r w:rsidRPr="00C907D1">
        <w:rPr>
          <w:rFonts w:ascii="Palatino Linotype" w:hAnsi="Palatino Linotype" w:eastAsia="Calibri" w:cs="Tahoma"/>
          <w:sz w:val="22"/>
          <w:szCs w:val="24"/>
          <w:lang w:eastAsia="es-MX"/>
        </w:rPr>
        <w:t xml:space="preserve">En esa tesitura, se concluye que el Sujeto Obligado no satisfizo el derecho de acceso </w:t>
      </w:r>
      <w:r w:rsidRPr="00C907D1">
        <w:rPr>
          <w:rFonts w:ascii="Palatino Linotype" w:hAnsi="Palatino Linotype" w:eastAsia="Calibri" w:cs="Tahoma"/>
          <w:bCs/>
          <w:sz w:val="22"/>
          <w:szCs w:val="22"/>
          <w:lang w:eastAsia="en-US"/>
        </w:rPr>
        <w:t xml:space="preserve">a la información del Recurrente, </w:t>
      </w:r>
      <w:r w:rsidRPr="00C907D1">
        <w:rPr>
          <w:rFonts w:ascii="Palatino Linotype" w:hAnsi="Palatino Linotype" w:eastAsia="Calibri" w:cs="Tahoma"/>
          <w:b/>
          <w:bCs/>
          <w:sz w:val="22"/>
          <w:szCs w:val="22"/>
          <w:lang w:eastAsia="en-US"/>
        </w:rPr>
        <w:t xml:space="preserve">al incumplir el principio de exhaustividad, </w:t>
      </w:r>
      <w:r w:rsidRPr="00C907D1">
        <w:rPr>
          <w:rFonts w:ascii="Palatino Linotype" w:hAnsi="Palatino Linotype" w:eastAsia="Calibri" w:cs="Tahoma"/>
          <w:bCs/>
          <w:sz w:val="22"/>
          <w:szCs w:val="22"/>
          <w:lang w:eastAsia="en-US"/>
        </w:rPr>
        <w:t xml:space="preserve">pues no se pronunció </w:t>
      </w:r>
      <w:r>
        <w:rPr>
          <w:rFonts w:ascii="Palatino Linotype" w:hAnsi="Palatino Linotype" w:eastAsia="Calibri" w:cs="Tahoma"/>
          <w:bCs/>
          <w:sz w:val="22"/>
          <w:szCs w:val="22"/>
          <w:lang w:eastAsia="en-US"/>
        </w:rPr>
        <w:t>sobre la información solicitada.</w:t>
      </w:r>
    </w:p>
    <w:p w:rsidR="007F7421" w:rsidP="002A0AD1" w:rsidRDefault="007F7421" w14:paraId="57073260" w14:textId="4A245F85">
      <w:pPr>
        <w:spacing w:line="360" w:lineRule="auto"/>
        <w:jc w:val="both"/>
        <w:rPr>
          <w:rFonts w:ascii="Palatino Linotype" w:hAnsi="Palatino Linotype" w:eastAsia="Calibri" w:cs="Tahoma"/>
          <w:bCs/>
          <w:sz w:val="22"/>
          <w:szCs w:val="22"/>
          <w:lang w:eastAsia="en-US"/>
        </w:rPr>
      </w:pPr>
    </w:p>
    <w:p w:rsidR="007F7421" w:rsidP="002A0AD1" w:rsidRDefault="007F7421" w14:paraId="70715891" w14:textId="4A96ED22">
      <w:pPr>
        <w:spacing w:line="360" w:lineRule="auto"/>
        <w:jc w:val="both"/>
        <w:rPr>
          <w:rFonts w:ascii="Palatino Linotype" w:hAnsi="Palatino Linotype" w:cs="Tahoma"/>
          <w:sz w:val="22"/>
          <w:szCs w:val="22"/>
          <w:lang w:val="es-ES"/>
        </w:rPr>
      </w:pPr>
      <w:r>
        <w:rPr>
          <w:rFonts w:ascii="Palatino Linotype" w:hAnsi="Palatino Linotype" w:eastAsia="Calibri" w:cs="Tahoma"/>
          <w:bCs/>
          <w:sz w:val="22"/>
          <w:szCs w:val="22"/>
          <w:lang w:eastAsia="en-US"/>
        </w:rPr>
        <w:t>No obstante, durante la sustanciación del Medio de Impugnación, el Sujeto Obligado, proporcionó el listado con todos los servidores públicos adscritos a la Dirección de Servicios Públicos, por lo que, dio cumplimiento a los artículos 12 y 160 de la Ley de la materia, al proporcionar los documentos que dan cuenta de lo solicitado.</w:t>
      </w:r>
    </w:p>
    <w:p w:rsidR="001214C8" w:rsidP="002A0AD1" w:rsidRDefault="001214C8" w14:paraId="0B05411F" w14:textId="639FE9D2">
      <w:pPr>
        <w:spacing w:line="360" w:lineRule="auto"/>
        <w:jc w:val="both"/>
        <w:rPr>
          <w:rFonts w:ascii="Palatino Linotype" w:hAnsi="Palatino Linotype" w:cs="Tahoma"/>
          <w:sz w:val="22"/>
          <w:szCs w:val="22"/>
          <w:lang w:val="es-ES"/>
        </w:rPr>
      </w:pPr>
    </w:p>
    <w:p w:rsidRPr="000B4DAA" w:rsidR="00EE69FF" w:rsidP="002A0AD1" w:rsidRDefault="00B37FB9" w14:paraId="47352EC5" w14:textId="0D5ADDCC">
      <w:pPr>
        <w:spacing w:line="360" w:lineRule="auto"/>
        <w:jc w:val="both"/>
        <w:rPr>
          <w:rFonts w:ascii="Palatino Linotype" w:hAnsi="Palatino Linotype" w:cs="Tahoma"/>
          <w:b/>
          <w:sz w:val="22"/>
          <w:szCs w:val="22"/>
          <w:lang w:val="es-ES"/>
        </w:rPr>
      </w:pPr>
      <w:r>
        <w:rPr>
          <w:rFonts w:ascii="Palatino Linotype" w:hAnsi="Palatino Linotype" w:cs="Tahoma"/>
          <w:b/>
          <w:sz w:val="22"/>
          <w:szCs w:val="22"/>
          <w:lang w:val="es-ES"/>
        </w:rPr>
        <w:t>Punto 7</w:t>
      </w:r>
      <w:r w:rsidR="00DF21DF">
        <w:rPr>
          <w:rFonts w:ascii="Palatino Linotype" w:hAnsi="Palatino Linotype" w:cs="Tahoma"/>
          <w:b/>
          <w:sz w:val="22"/>
          <w:szCs w:val="22"/>
          <w:lang w:val="es-ES"/>
        </w:rPr>
        <w:t>.</w:t>
      </w:r>
    </w:p>
    <w:p w:rsidRPr="000B4DAA" w:rsidR="00C3112E" w:rsidP="002A0AD1" w:rsidRDefault="00C3112E" w14:paraId="4A3DFE78" w14:textId="77777777">
      <w:pPr>
        <w:spacing w:line="360" w:lineRule="auto"/>
        <w:jc w:val="both"/>
        <w:rPr>
          <w:rFonts w:ascii="Palatino Linotype" w:hAnsi="Palatino Linotype" w:cs="Tahoma"/>
          <w:b/>
          <w:sz w:val="22"/>
          <w:szCs w:val="22"/>
          <w:lang w:val="es-ES"/>
        </w:rPr>
      </w:pPr>
    </w:p>
    <w:p w:rsidR="00B37FB9" w:rsidP="002A0AD1" w:rsidRDefault="00C3112E" w14:paraId="38E84890" w14:textId="69D0C879">
      <w:pPr>
        <w:spacing w:line="360" w:lineRule="auto"/>
        <w:jc w:val="both"/>
        <w:rPr>
          <w:rFonts w:ascii="Palatino Linotype" w:hAnsi="Palatino Linotype" w:cs="Tahoma"/>
          <w:sz w:val="22"/>
          <w:szCs w:val="22"/>
          <w:lang w:val="es-ES"/>
        </w:rPr>
      </w:pPr>
      <w:r w:rsidRPr="000B4DAA">
        <w:rPr>
          <w:rFonts w:ascii="Palatino Linotype" w:hAnsi="Palatino Linotype" w:cs="Tahoma"/>
          <w:sz w:val="22"/>
          <w:szCs w:val="22"/>
          <w:lang w:val="es-ES"/>
        </w:rPr>
        <w:t xml:space="preserve">En relación al punto presente el Subdirector Consultivo, adscrito a la Dirección Jurídica, informó que </w:t>
      </w:r>
      <w:r w:rsidRPr="000B4DAA" w:rsidR="00F051E6">
        <w:rPr>
          <w:rFonts w:ascii="Palatino Linotype" w:hAnsi="Palatino Linotype" w:cs="Tahoma"/>
          <w:sz w:val="22"/>
          <w:szCs w:val="22"/>
          <w:lang w:val="es-ES"/>
        </w:rPr>
        <w:t xml:space="preserve">en relación con el estatus normativo ambiental del Relleno Sanitario del </w:t>
      </w:r>
      <w:r w:rsidRPr="000B4DAA" w:rsidR="00F051E6">
        <w:rPr>
          <w:rFonts w:ascii="Palatino Linotype" w:hAnsi="Palatino Linotype" w:cs="Tahoma"/>
          <w:sz w:val="22"/>
          <w:szCs w:val="22"/>
          <w:lang w:val="es-ES"/>
        </w:rPr>
        <w:lastRenderedPageBreak/>
        <w:t>Ayuntamiento de Tlalnepantla</w:t>
      </w:r>
      <w:r w:rsidR="005857A3">
        <w:rPr>
          <w:rFonts w:ascii="Palatino Linotype" w:hAnsi="Palatino Linotype" w:cs="Tahoma"/>
          <w:sz w:val="22"/>
          <w:szCs w:val="22"/>
          <w:lang w:val="es-ES"/>
        </w:rPr>
        <w:t xml:space="preserve"> de Baz, existía</w:t>
      </w:r>
      <w:r w:rsidRPr="000B4DAA" w:rsidR="00F051E6">
        <w:rPr>
          <w:rFonts w:ascii="Palatino Linotype" w:hAnsi="Palatino Linotype" w:cs="Tahoma"/>
          <w:sz w:val="22"/>
          <w:szCs w:val="22"/>
          <w:lang w:val="es-ES"/>
        </w:rPr>
        <w:t xml:space="preserve"> una concesión vigente, </w:t>
      </w:r>
      <w:r w:rsidR="0059136F">
        <w:rPr>
          <w:rFonts w:ascii="Palatino Linotype" w:hAnsi="Palatino Linotype" w:cs="Tahoma"/>
          <w:sz w:val="22"/>
          <w:szCs w:val="22"/>
          <w:lang w:val="es-ES"/>
        </w:rPr>
        <w:t>la cual había se había otorgado a un tercero.</w:t>
      </w:r>
    </w:p>
    <w:p w:rsidR="0059136F" w:rsidP="002A0AD1" w:rsidRDefault="0059136F" w14:paraId="3C10C134" w14:textId="77777777">
      <w:pPr>
        <w:spacing w:line="360" w:lineRule="auto"/>
        <w:jc w:val="both"/>
        <w:rPr>
          <w:rFonts w:ascii="Palatino Linotype" w:hAnsi="Palatino Linotype" w:cs="Tahoma"/>
          <w:sz w:val="22"/>
          <w:szCs w:val="22"/>
          <w:lang w:val="es-ES"/>
        </w:rPr>
      </w:pPr>
    </w:p>
    <w:p w:rsidR="002B1C9C" w:rsidP="002A0AD1" w:rsidRDefault="0059136F" w14:paraId="6F6252C2" w14:textId="73206C93">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Además</w:t>
      </w:r>
      <w:r w:rsidR="002B1C9C">
        <w:rPr>
          <w:rFonts w:ascii="Palatino Linotype" w:hAnsi="Palatino Linotype" w:cs="Tahoma"/>
          <w:sz w:val="22"/>
          <w:szCs w:val="22"/>
          <w:lang w:val="es-ES"/>
        </w:rPr>
        <w:t xml:space="preserve">, la Dirección de Sustentabilidad Ambiental, refirió la empresa concesionara del Relleno Sanitario, </w:t>
      </w:r>
      <w:r w:rsidR="005857A3">
        <w:rPr>
          <w:rFonts w:ascii="Palatino Linotype" w:hAnsi="Palatino Linotype" w:cs="Tahoma"/>
          <w:sz w:val="22"/>
          <w:szCs w:val="22"/>
          <w:lang w:val="es-ES"/>
        </w:rPr>
        <w:t>tenía</w:t>
      </w:r>
      <w:r w:rsidR="002B1C9C">
        <w:rPr>
          <w:rFonts w:ascii="Palatino Linotype" w:hAnsi="Palatino Linotype" w:cs="Tahoma"/>
          <w:sz w:val="22"/>
          <w:szCs w:val="22"/>
          <w:lang w:val="es-ES"/>
        </w:rPr>
        <w:t xml:space="preserve"> dar cumplimiento a la Ley General de Equilibrio Ecológico y la Protección al Ambiente, la Ley General para la Prevención y Gestión Integral de los Residuos, el Código para la Biodiversidad del Estado de México, el Reglamento del Libro Segundo del Código para la Biodiversidad del Estado de México, la Norma Oficial Mexicana NOM-083-SEMARNAT-2003</w:t>
      </w:r>
      <w:r w:rsidR="00AA1A69">
        <w:rPr>
          <w:rFonts w:ascii="Palatino Linotype" w:hAnsi="Palatino Linotype" w:cs="Tahoma"/>
          <w:sz w:val="22"/>
          <w:szCs w:val="22"/>
          <w:lang w:val="es-ES"/>
        </w:rPr>
        <w:t xml:space="preserve"> y las Normas Técnicas Estatales Ambientales NTEA-20-SEMAGEM-RS-2019 y NTEA-21-SEMAGEM-RS-2019.</w:t>
      </w:r>
    </w:p>
    <w:p w:rsidR="002B1C9C" w:rsidP="002A0AD1" w:rsidRDefault="002B1C9C" w14:paraId="6E81EBDB" w14:textId="09421E1C">
      <w:pPr>
        <w:spacing w:line="360" w:lineRule="auto"/>
        <w:jc w:val="both"/>
        <w:rPr>
          <w:rFonts w:ascii="Palatino Linotype" w:hAnsi="Palatino Linotype" w:cs="Tahoma"/>
          <w:sz w:val="22"/>
          <w:szCs w:val="22"/>
          <w:lang w:val="es-ES"/>
        </w:rPr>
      </w:pPr>
    </w:p>
    <w:p w:rsidR="002B1C9C" w:rsidP="002A0AD1" w:rsidRDefault="00AA1A69" w14:paraId="4889BADD" w14:textId="08901D19">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Conforme a lo anterior, se logra vislumbrar que el estatus normativo y ambiental del Relleno Sanitario, corresponde a la normatividad que debe cumplir el concesionario para brindar el servicio de disposición final de residuos; mientras que el jurídico, es el hecho de la concesión, es decir, que el Sujeto Obligado cedió el servicio público, para que lo realizará un tercero particular, por lo que, se considera que el Sujeto Obligado proporcionó la información que obraba en sus archivo</w:t>
      </w:r>
      <w:r w:rsidR="0059136F">
        <w:rPr>
          <w:rFonts w:ascii="Palatino Linotype" w:hAnsi="Palatino Linotype" w:cs="Tahoma"/>
          <w:sz w:val="22"/>
          <w:szCs w:val="22"/>
          <w:lang w:val="es-ES"/>
        </w:rPr>
        <w:t>s y da cuenta de lo peticionado, en términos del artículo 12 y 160 de la Ley de la materia.</w:t>
      </w:r>
    </w:p>
    <w:p w:rsidR="002B1C9C" w:rsidP="002A0AD1" w:rsidRDefault="002B1C9C" w14:paraId="369C58B4" w14:textId="2703B86D">
      <w:pPr>
        <w:spacing w:line="360" w:lineRule="auto"/>
        <w:jc w:val="both"/>
        <w:rPr>
          <w:rFonts w:ascii="Palatino Linotype" w:hAnsi="Palatino Linotype" w:cs="Tahoma"/>
          <w:sz w:val="22"/>
          <w:szCs w:val="22"/>
          <w:lang w:val="es-ES"/>
        </w:rPr>
      </w:pPr>
    </w:p>
    <w:p w:rsidRPr="00AA1A69" w:rsidR="002B1C9C" w:rsidP="002A0AD1" w:rsidRDefault="00AA1A69" w14:paraId="54C6E891" w14:textId="71FB8E95">
      <w:pPr>
        <w:spacing w:line="360" w:lineRule="auto"/>
        <w:jc w:val="both"/>
        <w:rPr>
          <w:rFonts w:ascii="Palatino Linotype" w:hAnsi="Palatino Linotype" w:cs="Tahoma"/>
          <w:b/>
          <w:bCs/>
          <w:sz w:val="22"/>
          <w:szCs w:val="22"/>
          <w:lang w:val="es-ES"/>
        </w:rPr>
      </w:pPr>
      <w:r w:rsidRPr="00AA1A69">
        <w:rPr>
          <w:rFonts w:ascii="Palatino Linotype" w:hAnsi="Palatino Linotype" w:cs="Tahoma"/>
          <w:b/>
          <w:bCs/>
          <w:sz w:val="22"/>
          <w:szCs w:val="22"/>
          <w:lang w:val="es-ES"/>
        </w:rPr>
        <w:t>Punto 8</w:t>
      </w:r>
      <w:r w:rsidR="00DF21DF">
        <w:rPr>
          <w:rFonts w:ascii="Palatino Linotype" w:hAnsi="Palatino Linotype" w:cs="Tahoma"/>
          <w:b/>
          <w:bCs/>
          <w:sz w:val="22"/>
          <w:szCs w:val="22"/>
          <w:lang w:val="es-ES"/>
        </w:rPr>
        <w:t>.</w:t>
      </w:r>
    </w:p>
    <w:p w:rsidR="002B1C9C" w:rsidP="002A0AD1" w:rsidRDefault="002B1C9C" w14:paraId="19D4A8DC" w14:textId="77777777">
      <w:pPr>
        <w:spacing w:line="360" w:lineRule="auto"/>
        <w:jc w:val="both"/>
        <w:rPr>
          <w:rFonts w:ascii="Palatino Linotype" w:hAnsi="Palatino Linotype" w:cs="Tahoma"/>
          <w:sz w:val="22"/>
          <w:szCs w:val="22"/>
          <w:lang w:val="es-ES"/>
        </w:rPr>
      </w:pPr>
    </w:p>
    <w:p w:rsidR="005E2DF1" w:rsidP="002A0AD1" w:rsidRDefault="005E2DF1" w14:paraId="39C5658E" w14:textId="526D7B2E">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En respuesta, el Sujeto Obligado precisó que </w:t>
      </w:r>
      <w:r w:rsidRPr="005E2DF1">
        <w:rPr>
          <w:rFonts w:ascii="Palatino Linotype" w:hAnsi="Palatino Linotype" w:cs="Tahoma"/>
          <w:sz w:val="22"/>
          <w:szCs w:val="22"/>
          <w:lang w:val="es-ES"/>
        </w:rPr>
        <w:t>realizó una búsqueda en el acervo documental de dicha Subdirección y no se localizó copia de la licitación pública de la empresa ganadora  de la concesión de manejo de relleno sanitario.</w:t>
      </w:r>
    </w:p>
    <w:p w:rsidRPr="000B4DAA" w:rsidR="005E2DF1" w:rsidP="002A0AD1" w:rsidRDefault="005E2DF1" w14:paraId="64D5C4B6" w14:textId="77777777">
      <w:pPr>
        <w:spacing w:line="360" w:lineRule="auto"/>
        <w:jc w:val="both"/>
        <w:rPr>
          <w:rFonts w:ascii="Palatino Linotype" w:hAnsi="Palatino Linotype" w:cs="Tahoma"/>
          <w:sz w:val="22"/>
          <w:szCs w:val="22"/>
          <w:lang w:val="es-ES"/>
        </w:rPr>
      </w:pPr>
    </w:p>
    <w:p w:rsidRPr="000B4DAA" w:rsidR="00E81115" w:rsidP="002A0AD1" w:rsidRDefault="00C3112E" w14:paraId="6301C340" w14:textId="0904D682">
      <w:pPr>
        <w:spacing w:line="360" w:lineRule="auto"/>
        <w:jc w:val="both"/>
        <w:rPr>
          <w:rFonts w:ascii="Palatino Linotype" w:hAnsi="Palatino Linotype" w:cs="Tahoma"/>
          <w:sz w:val="22"/>
          <w:szCs w:val="22"/>
          <w:lang w:val="es-ES"/>
        </w:rPr>
      </w:pPr>
      <w:r w:rsidRPr="000B4DAA">
        <w:rPr>
          <w:rFonts w:ascii="Palatino Linotype" w:hAnsi="Palatino Linotype" w:cs="Tahoma"/>
          <w:sz w:val="22"/>
          <w:szCs w:val="22"/>
          <w:lang w:val="es-ES"/>
        </w:rPr>
        <w:lastRenderedPageBreak/>
        <w:t xml:space="preserve">Posteriormente en </w:t>
      </w:r>
      <w:r w:rsidR="005E2DF1">
        <w:rPr>
          <w:rFonts w:ascii="Palatino Linotype" w:hAnsi="Palatino Linotype" w:cs="Tahoma"/>
          <w:sz w:val="22"/>
          <w:szCs w:val="22"/>
          <w:lang w:val="es-ES"/>
        </w:rPr>
        <w:t>Informe J</w:t>
      </w:r>
      <w:r w:rsidRPr="000B4DAA">
        <w:rPr>
          <w:rFonts w:ascii="Palatino Linotype" w:hAnsi="Palatino Linotype" w:cs="Tahoma"/>
          <w:sz w:val="22"/>
          <w:szCs w:val="22"/>
          <w:lang w:val="es-ES"/>
        </w:rPr>
        <w:t>ustificado, comunicó que atendiendo a la Concesión del relleno sanitario, el expediente identificado como LPN-CONCECIÓN-01-2021, referente a la concesión del servicio público municipal de tratamiento y disposición final de residuos sólidos urbanos, en el establecimiento  que opera como relleno sanitario, ubicado en camino viejo a las minas, sin número, del pueblo de San Pedro Barrientos, municipio de Tlalnepantla de Baz, Estado de México y su conversión de Centro Integral de Residuos Sólidos (CIR)</w:t>
      </w:r>
      <w:r w:rsidR="00C553A4">
        <w:rPr>
          <w:rFonts w:ascii="Palatino Linotype" w:hAnsi="Palatino Linotype" w:cs="Tahoma"/>
          <w:sz w:val="22"/>
          <w:szCs w:val="22"/>
          <w:lang w:val="es-ES"/>
        </w:rPr>
        <w:t xml:space="preserve"> </w:t>
      </w:r>
      <w:r w:rsidRPr="000B4DAA">
        <w:rPr>
          <w:rFonts w:ascii="Palatino Linotype" w:hAnsi="Palatino Linotype" w:cs="Tahoma"/>
          <w:sz w:val="22"/>
          <w:szCs w:val="22"/>
          <w:lang w:val="es-ES"/>
        </w:rPr>
        <w:t>en el Municipio de Tlalnepantla de Baz, Estado de México, se encuentra como reservado, toda vez que mediante Acuerdo de Clasificación de Información número 0010/CT/3-ORD/2022 emitido por el Comité de Transparencia en la Tercera Sesión Or</w:t>
      </w:r>
      <w:r w:rsidRPr="000B4DAA" w:rsidR="00E36BB5">
        <w:rPr>
          <w:rFonts w:ascii="Palatino Linotype" w:hAnsi="Palatino Linotype" w:cs="Tahoma"/>
          <w:sz w:val="22"/>
          <w:szCs w:val="22"/>
          <w:lang w:val="es-ES"/>
        </w:rPr>
        <w:t>dinaria se deprende que se confi</w:t>
      </w:r>
      <w:r w:rsidRPr="000B4DAA">
        <w:rPr>
          <w:rFonts w:ascii="Palatino Linotype" w:hAnsi="Palatino Linotype" w:cs="Tahoma"/>
          <w:sz w:val="22"/>
          <w:szCs w:val="22"/>
          <w:lang w:val="es-ES"/>
        </w:rPr>
        <w:t>rmó la clasificación  total como reservada de la información  consistente en la totalidad del expediente identificado como LPN-CONCECIÓN-01-2021, lo anterior, derivado a que actualmente la información contenida en el referido expediente de licitación se encuentra en litigio bajo los juicios administrativos números 1072/2021 radicado inicialmente en la Tercera Sala Regional del Tribunal de Justicia Administrativa del Estado de México, 718/2021, radicado ante la Sexta Sala Regional del Tribunal de Justicia Administrativa del Estado de México y un juicio de amparo número 1220/2021 radicado en el Juzgado Décimo Sexto de Distrito, con sede en Naucalpan de Juárez, Estado de México</w:t>
      </w:r>
      <w:r w:rsidR="005E2DF1">
        <w:rPr>
          <w:rFonts w:ascii="Palatino Linotype" w:hAnsi="Palatino Linotype" w:cs="Tahoma"/>
          <w:sz w:val="22"/>
          <w:szCs w:val="22"/>
          <w:lang w:val="es-ES"/>
        </w:rPr>
        <w:t>.</w:t>
      </w:r>
    </w:p>
    <w:p w:rsidRPr="000B4DAA" w:rsidR="00C3112E" w:rsidP="002A0AD1" w:rsidRDefault="00C3112E" w14:paraId="46471B99" w14:textId="77777777">
      <w:pPr>
        <w:spacing w:line="360" w:lineRule="auto"/>
        <w:jc w:val="both"/>
        <w:rPr>
          <w:rFonts w:ascii="Palatino Linotype" w:hAnsi="Palatino Linotype" w:cs="Tahoma"/>
          <w:b/>
          <w:sz w:val="22"/>
          <w:szCs w:val="22"/>
          <w:lang w:val="es-ES"/>
        </w:rPr>
      </w:pPr>
    </w:p>
    <w:p w:rsidRPr="000B4DAA" w:rsidR="006310BF" w:rsidP="002A0AD1" w:rsidRDefault="00E36BB5" w14:paraId="6687E2CD" w14:textId="27DE76E1">
      <w:pPr>
        <w:spacing w:line="360" w:lineRule="auto"/>
        <w:ind w:right="333"/>
        <w:jc w:val="both"/>
        <w:rPr>
          <w:rFonts w:ascii="Palatino Linotype" w:hAnsi="Palatino Linotype" w:eastAsia="Calibri" w:cs="Tahoma"/>
          <w:bCs/>
          <w:sz w:val="22"/>
          <w:szCs w:val="22"/>
          <w:lang w:eastAsia="en-US"/>
        </w:rPr>
      </w:pPr>
      <w:r w:rsidRPr="000B4DAA">
        <w:rPr>
          <w:rFonts w:ascii="Palatino Linotype" w:hAnsi="Palatino Linotype" w:eastAsia="Calibri" w:cs="Tahoma"/>
          <w:bCs/>
          <w:sz w:val="22"/>
          <w:szCs w:val="22"/>
          <w:lang w:eastAsia="en-US"/>
        </w:rPr>
        <w:t>En adición a lo anterior, el Sujeto Obligado afirmó que se confirmó por parte del Comité de Transparencia,  la clasificación  total como reservada de la información  consistente en la totalidad del expediente identificado como LPN-CONCECIÓN-01-2021, en el Acuerdo de Clasificación de Información número 0010/CT/3-ORD/2022, no obstante fue omiso en remitir dicho acuerdo.</w:t>
      </w:r>
    </w:p>
    <w:p w:rsidRPr="000B4DAA" w:rsidR="00E36BB5" w:rsidP="002A0AD1" w:rsidRDefault="00E36BB5" w14:paraId="1C8367B6" w14:textId="77777777">
      <w:pPr>
        <w:spacing w:line="360" w:lineRule="auto"/>
        <w:ind w:right="333"/>
        <w:jc w:val="both"/>
        <w:rPr>
          <w:rFonts w:ascii="Palatino Linotype" w:hAnsi="Palatino Linotype" w:eastAsia="Calibri" w:cs="Tahoma"/>
          <w:bCs/>
          <w:sz w:val="22"/>
          <w:szCs w:val="22"/>
          <w:lang w:eastAsia="en-US"/>
        </w:rPr>
      </w:pPr>
    </w:p>
    <w:p w:rsidRPr="000B4DAA" w:rsidR="00D66DF9" w:rsidP="002A0AD1" w:rsidRDefault="00D66DF9" w14:paraId="1E6D13EE" w14:textId="0E315EA9">
      <w:pPr>
        <w:spacing w:line="360" w:lineRule="auto"/>
        <w:jc w:val="both"/>
        <w:rPr>
          <w:rFonts w:ascii="Palatino Linotype" w:hAnsi="Palatino Linotype" w:eastAsia="Batang" w:cs="Tahoma"/>
          <w:bCs/>
          <w:sz w:val="22"/>
          <w:szCs w:val="22"/>
          <w:lang w:val="es-ES"/>
        </w:rPr>
      </w:pPr>
      <w:r w:rsidRPr="000B4DAA">
        <w:rPr>
          <w:rFonts w:ascii="Palatino Linotype" w:hAnsi="Palatino Linotype" w:eastAsia="Batang" w:cs="Tahoma"/>
          <w:bCs/>
          <w:sz w:val="22"/>
          <w:szCs w:val="22"/>
          <w:lang w:val="es-ES"/>
        </w:rPr>
        <w:lastRenderedPageBreak/>
        <w:t xml:space="preserve">Ahora bien, no pasa desapercibido, que el Sujeto Obligado aludió a que no podía entregar </w:t>
      </w:r>
      <w:r w:rsidR="005E2DF1">
        <w:rPr>
          <w:rFonts w:ascii="Palatino Linotype" w:hAnsi="Palatino Linotype" w:eastAsia="Batang" w:cs="Tahoma"/>
          <w:bCs/>
          <w:sz w:val="22"/>
          <w:szCs w:val="22"/>
          <w:lang w:val="es-ES"/>
        </w:rPr>
        <w:t>la convocatoria</w:t>
      </w:r>
      <w:r w:rsidRPr="000B4DAA">
        <w:rPr>
          <w:rFonts w:ascii="Palatino Linotype" w:hAnsi="Palatino Linotype" w:eastAsia="Batang" w:cs="Tahoma"/>
          <w:bCs/>
          <w:sz w:val="22"/>
          <w:szCs w:val="22"/>
          <w:lang w:val="es-ES"/>
        </w:rPr>
        <w:t xml:space="preserve">, pues la misma formaba parte el expediente LPN-CONCECIÓN-01-2021, que fue clasificado totalmente como reservado por el Comité de Transparencia, derivado a que actualmente la información contenida en el referido expediente de licitación se encuentra en litigio; </w:t>
      </w:r>
      <w:r w:rsidRPr="000B4DAA">
        <w:rPr>
          <w:rFonts w:ascii="Palatino Linotype" w:hAnsi="Palatino Linotype" w:cs="Tahoma"/>
          <w:sz w:val="22"/>
          <w:szCs w:val="22"/>
          <w:lang w:eastAsia="es-MX"/>
        </w:rPr>
        <w:t xml:space="preserve">sobre el tema, el artículo 20 de la Ley de Transparencia y Acceso a la Información Pública del Estado de México y Municipios, establece que, </w:t>
      </w:r>
      <w:r w:rsidRPr="000B4DAA">
        <w:rPr>
          <w:rFonts w:ascii="Palatino Linotype" w:hAnsi="Palatino Linotype" w:cs="Tahoma"/>
          <w:b/>
          <w:sz w:val="22"/>
          <w:szCs w:val="22"/>
          <w:lang w:eastAsia="es-MX"/>
        </w:rPr>
        <w:t>ante la negativa de acceso a la información o su inexistencia, el sujeto obligado deberá demostrar que encuentra en alguna de las excepciones establecidas en la normatividad aplicable.</w:t>
      </w:r>
    </w:p>
    <w:p w:rsidRPr="000B4DAA" w:rsidR="00D66DF9" w:rsidP="002A0AD1" w:rsidRDefault="00D66DF9" w14:paraId="59A25F4F" w14:textId="77777777">
      <w:pPr>
        <w:spacing w:line="360" w:lineRule="auto"/>
        <w:jc w:val="both"/>
        <w:rPr>
          <w:rFonts w:ascii="Palatino Linotype" w:hAnsi="Palatino Linotype" w:cs="Tahoma"/>
          <w:sz w:val="22"/>
          <w:szCs w:val="22"/>
          <w:lang w:eastAsia="es-MX"/>
        </w:rPr>
      </w:pPr>
    </w:p>
    <w:p w:rsidRPr="000B4DAA" w:rsidR="00D66DF9" w:rsidP="002A0AD1" w:rsidRDefault="00D66DF9" w14:paraId="452F4F56" w14:textId="77777777">
      <w:pPr>
        <w:spacing w:line="360" w:lineRule="auto"/>
        <w:jc w:val="both"/>
        <w:rPr>
          <w:rFonts w:ascii="Palatino Linotype" w:hAnsi="Palatino Linotype" w:cs="Arial"/>
          <w:bCs/>
          <w:sz w:val="22"/>
          <w:szCs w:val="22"/>
          <w:lang w:eastAsia="es-MX"/>
        </w:rPr>
      </w:pPr>
      <w:r w:rsidRPr="000B4DAA">
        <w:rPr>
          <w:rFonts w:ascii="Palatino Linotype" w:hAnsi="Palatino Linotype" w:cs="Arial"/>
          <w:bCs/>
          <w:sz w:val="22"/>
          <w:szCs w:val="22"/>
          <w:lang w:eastAsia="es-MX"/>
        </w:rPr>
        <w:t xml:space="preserve">En ese sentido, según Trujillo, Humberto (2019), en el “Diccionario de Transparencia y Acceso a la Información Pública” (p. 201), </w:t>
      </w:r>
      <w:r w:rsidRPr="000B4DAA">
        <w:rPr>
          <w:rFonts w:ascii="Palatino Linotype" w:hAnsi="Palatino Linotype" w:cs="Arial"/>
          <w:b/>
          <w:bCs/>
          <w:sz w:val="22"/>
          <w:szCs w:val="22"/>
          <w:lang w:eastAsia="es-MX"/>
        </w:rPr>
        <w:t xml:space="preserve">la negativa de acceso a la información </w:t>
      </w:r>
      <w:r w:rsidRPr="000B4DAA">
        <w:rPr>
          <w:rFonts w:ascii="Palatino Linotype" w:hAnsi="Palatino Linotype" w:cs="Arial"/>
          <w:bCs/>
          <w:sz w:val="22"/>
          <w:szCs w:val="22"/>
          <w:lang w:eastAsia="es-MX"/>
        </w:rPr>
        <w:t xml:space="preserve">ocurre cuanto de manera fundada y motivada, una autoridad la niega o la limita, por alguna de las siguientes razones: </w:t>
      </w:r>
    </w:p>
    <w:p w:rsidRPr="000B4DAA" w:rsidR="00D66DF9" w:rsidP="002A0AD1" w:rsidRDefault="00D66DF9" w14:paraId="430376D3" w14:textId="77777777">
      <w:pPr>
        <w:spacing w:line="360" w:lineRule="auto"/>
        <w:jc w:val="both"/>
        <w:rPr>
          <w:rFonts w:ascii="Palatino Linotype" w:hAnsi="Palatino Linotype" w:cs="Arial"/>
          <w:bCs/>
          <w:sz w:val="22"/>
          <w:szCs w:val="22"/>
          <w:lang w:eastAsia="es-MX"/>
        </w:rPr>
      </w:pPr>
    </w:p>
    <w:p w:rsidRPr="000B4DAA" w:rsidR="00D66DF9" w:rsidP="002A0AD1" w:rsidRDefault="00D66DF9" w14:paraId="76F25BA9" w14:textId="77777777">
      <w:pPr>
        <w:numPr>
          <w:ilvl w:val="0"/>
          <w:numId w:val="17"/>
        </w:numPr>
        <w:spacing w:line="360" w:lineRule="auto"/>
        <w:contextualSpacing/>
        <w:jc w:val="both"/>
        <w:rPr>
          <w:rFonts w:ascii="Palatino Linotype" w:hAnsi="Palatino Linotype" w:cs="Arial"/>
          <w:b/>
          <w:bCs/>
          <w:sz w:val="22"/>
          <w:szCs w:val="22"/>
          <w:lang w:eastAsia="es-MX"/>
        </w:rPr>
      </w:pPr>
      <w:r w:rsidRPr="000B4DAA">
        <w:rPr>
          <w:rFonts w:ascii="Palatino Linotype" w:hAnsi="Palatino Linotype" w:cs="Arial"/>
          <w:b/>
          <w:bCs/>
          <w:sz w:val="22"/>
          <w:szCs w:val="22"/>
          <w:lang w:eastAsia="es-MX"/>
        </w:rPr>
        <w:t xml:space="preserve">La inexistencia de la información (p. 171): </w:t>
      </w:r>
      <w:r w:rsidRPr="000B4DAA">
        <w:rPr>
          <w:rFonts w:ascii="Palatino Linotype" w:hAnsi="Palatino Linotype" w:cs="Arial"/>
          <w:bCs/>
          <w:sz w:val="22"/>
          <w:szCs w:val="22"/>
          <w:lang w:eastAsia="es-MX"/>
        </w:rPr>
        <w:t>Sucede cuando la información solicitada no se encuentra en los archivos públicos o clasificado de los entes sujetos a las Leyes de Transparencia.</w:t>
      </w:r>
    </w:p>
    <w:p w:rsidRPr="000B4DAA" w:rsidR="00D66DF9" w:rsidP="002A0AD1" w:rsidRDefault="00D66DF9" w14:paraId="4AB34885" w14:textId="77777777">
      <w:pPr>
        <w:spacing w:line="360" w:lineRule="auto"/>
        <w:ind w:left="720"/>
        <w:contextualSpacing/>
        <w:jc w:val="both"/>
        <w:rPr>
          <w:rFonts w:ascii="Palatino Linotype" w:hAnsi="Palatino Linotype" w:cs="Arial"/>
          <w:b/>
          <w:bCs/>
          <w:sz w:val="22"/>
          <w:szCs w:val="22"/>
          <w:lang w:eastAsia="es-MX"/>
        </w:rPr>
      </w:pPr>
    </w:p>
    <w:p w:rsidRPr="000B4DAA" w:rsidR="00D66DF9" w:rsidP="002A0AD1" w:rsidRDefault="00D66DF9" w14:paraId="5AF20655" w14:textId="77777777">
      <w:pPr>
        <w:numPr>
          <w:ilvl w:val="0"/>
          <w:numId w:val="17"/>
        </w:numPr>
        <w:spacing w:line="360" w:lineRule="auto"/>
        <w:contextualSpacing/>
        <w:jc w:val="both"/>
        <w:rPr>
          <w:rFonts w:ascii="Palatino Linotype" w:hAnsi="Palatino Linotype" w:cs="Arial"/>
          <w:b/>
          <w:bCs/>
          <w:sz w:val="22"/>
          <w:szCs w:val="22"/>
          <w:lang w:eastAsia="es-MX"/>
        </w:rPr>
      </w:pPr>
      <w:r w:rsidRPr="000B4DAA">
        <w:rPr>
          <w:rFonts w:ascii="Palatino Linotype" w:hAnsi="Palatino Linotype" w:cs="Arial"/>
          <w:b/>
          <w:bCs/>
          <w:sz w:val="22"/>
          <w:szCs w:val="22"/>
          <w:lang w:eastAsia="es-MX"/>
        </w:rPr>
        <w:t xml:space="preserve">La incompetencia del Sujeto Obligado (p. 171): </w:t>
      </w:r>
      <w:r w:rsidRPr="000B4DAA">
        <w:rPr>
          <w:rFonts w:ascii="Palatino Linotype" w:hAnsi="Palatino Linotype" w:cs="Arial"/>
          <w:bCs/>
          <w:sz w:val="22"/>
          <w:szCs w:val="22"/>
          <w:lang w:eastAsia="es-MX"/>
        </w:rPr>
        <w:t>Ocurre cuando el Sujeto Obligado carece de atribuciones para poseer la información peticionada.</w:t>
      </w:r>
    </w:p>
    <w:p w:rsidRPr="000B4DAA" w:rsidR="00D66DF9" w:rsidP="002A0AD1" w:rsidRDefault="00D66DF9" w14:paraId="11E9D9ED" w14:textId="77777777">
      <w:pPr>
        <w:spacing w:line="360" w:lineRule="auto"/>
        <w:ind w:left="720"/>
        <w:contextualSpacing/>
        <w:rPr>
          <w:rFonts w:ascii="Palatino Linotype" w:hAnsi="Palatino Linotype" w:cs="Arial"/>
          <w:b/>
          <w:bCs/>
          <w:sz w:val="22"/>
          <w:szCs w:val="22"/>
          <w:lang w:eastAsia="es-MX"/>
        </w:rPr>
      </w:pPr>
    </w:p>
    <w:p w:rsidRPr="000B4DAA" w:rsidR="00D66DF9" w:rsidP="002A0AD1" w:rsidRDefault="00D66DF9" w14:paraId="535A13EA" w14:textId="77777777">
      <w:pPr>
        <w:numPr>
          <w:ilvl w:val="0"/>
          <w:numId w:val="17"/>
        </w:numPr>
        <w:spacing w:line="360" w:lineRule="auto"/>
        <w:contextualSpacing/>
        <w:jc w:val="both"/>
        <w:rPr>
          <w:rFonts w:ascii="Palatino Linotype" w:hAnsi="Palatino Linotype" w:cs="Arial"/>
          <w:b/>
          <w:bCs/>
          <w:sz w:val="22"/>
          <w:szCs w:val="22"/>
          <w:lang w:eastAsia="es-MX"/>
        </w:rPr>
      </w:pPr>
      <w:r w:rsidRPr="000B4DAA">
        <w:rPr>
          <w:rFonts w:ascii="Palatino Linotype" w:hAnsi="Palatino Linotype" w:cs="Arial"/>
          <w:b/>
          <w:bCs/>
          <w:sz w:val="22"/>
          <w:szCs w:val="22"/>
          <w:lang w:eastAsia="es-MX"/>
        </w:rPr>
        <w:t xml:space="preserve">La clasificación de la información (p. 70): </w:t>
      </w:r>
      <w:r w:rsidRPr="000B4DAA">
        <w:rPr>
          <w:rFonts w:ascii="Palatino Linotype" w:hAnsi="Palatino Linotype" w:cs="Arial"/>
          <w:bCs/>
          <w:sz w:val="22"/>
          <w:szCs w:val="22"/>
          <w:lang w:eastAsia="es-MX"/>
        </w:rPr>
        <w:t>Es el proceso o conjunto de acciones que realizan los sujetos obligados para establecer que determinada información se encuentra en alguno de los supuestos de reserva o confidencialidad establecidos en la legislación en materia de transparencia.</w:t>
      </w:r>
    </w:p>
    <w:p w:rsidRPr="000B4DAA" w:rsidR="00D66DF9" w:rsidP="002A0AD1" w:rsidRDefault="00D66DF9" w14:paraId="41BAE867" w14:textId="77777777">
      <w:pPr>
        <w:spacing w:line="360" w:lineRule="auto"/>
        <w:jc w:val="both"/>
        <w:rPr>
          <w:rFonts w:ascii="Palatino Linotype" w:hAnsi="Palatino Linotype" w:cs="Tahoma"/>
          <w:sz w:val="22"/>
          <w:szCs w:val="22"/>
          <w:lang w:eastAsia="es-MX"/>
        </w:rPr>
      </w:pPr>
    </w:p>
    <w:p w:rsidRPr="000B4DAA" w:rsidR="00D66DF9" w:rsidP="002A0AD1" w:rsidRDefault="00D66DF9" w14:paraId="3A727C94" w14:textId="77777777">
      <w:pPr>
        <w:spacing w:line="360" w:lineRule="auto"/>
        <w:jc w:val="both"/>
        <w:rPr>
          <w:rFonts w:ascii="Palatino Linotype" w:hAnsi="Palatino Linotype" w:cs="Tahoma"/>
          <w:bCs/>
          <w:iCs/>
          <w:sz w:val="22"/>
          <w:szCs w:val="22"/>
          <w:lang w:val="es-ES" w:eastAsia="es-MX"/>
        </w:rPr>
      </w:pPr>
      <w:r w:rsidRPr="000B4DAA">
        <w:rPr>
          <w:rFonts w:ascii="Palatino Linotype" w:hAnsi="Palatino Linotype" w:cs="Tahoma"/>
          <w:sz w:val="22"/>
          <w:szCs w:val="22"/>
          <w:lang w:eastAsia="es-MX"/>
        </w:rPr>
        <w:t>Conforme a lo anterior, es de señalar que l</w:t>
      </w:r>
      <w:r w:rsidRPr="000B4DAA">
        <w:rPr>
          <w:rFonts w:ascii="Palatino Linotype" w:hAnsi="Palatino Linotype" w:cs="Tahoma"/>
          <w:sz w:val="22"/>
          <w:szCs w:val="22"/>
          <w:lang w:val="es-ES" w:eastAsia="es-MX"/>
        </w:rPr>
        <w:t xml:space="preserve">as </w:t>
      </w:r>
      <w:r w:rsidRPr="000B4DAA">
        <w:rPr>
          <w:rFonts w:ascii="Palatino Linotype" w:hAnsi="Palatino Linotype" w:cs="Tahoma"/>
          <w:bCs/>
          <w:iCs/>
          <w:sz w:val="22"/>
          <w:szCs w:val="22"/>
          <w:lang w:val="es-ES" w:eastAsia="es-MX"/>
        </w:rPr>
        <w:t xml:space="preserve">excepciones al derecho de acceso a la información, consisten en que </w:t>
      </w:r>
      <w:r w:rsidRPr="000B4DAA">
        <w:rPr>
          <w:rFonts w:ascii="Palatino Linotype" w:hAnsi="Palatino Linotype" w:cs="Tahoma"/>
          <w:b/>
          <w:iCs/>
          <w:sz w:val="22"/>
          <w:szCs w:val="22"/>
          <w:lang w:val="es-ES" w:eastAsia="es-MX"/>
        </w:rPr>
        <w:t>la documentación sea inexistente, obre en los archivos, pero se encuentre clasificada, o bien, el Sujeto Obligado sea incompetente</w:t>
      </w:r>
      <w:r w:rsidRPr="000B4DAA">
        <w:rPr>
          <w:rFonts w:ascii="Palatino Linotype" w:hAnsi="Palatino Linotype" w:cs="Tahoma"/>
          <w:bCs/>
          <w:iCs/>
          <w:sz w:val="22"/>
          <w:szCs w:val="22"/>
          <w:lang w:val="es-ES" w:eastAsia="es-MX"/>
        </w:rPr>
        <w:t xml:space="preserve"> para contar con esta; esto es, la negativa de acceso a la información, recae cuando la documentación no se encuentre en los archivos del sujeto obligado, o bien exista, pero no pueda proporcionarse por contener datos </w:t>
      </w:r>
      <w:r w:rsidRPr="000B4DAA">
        <w:rPr>
          <w:rFonts w:ascii="Palatino Linotype" w:hAnsi="Palatino Linotype" w:cs="Tahoma"/>
          <w:b/>
          <w:bCs/>
          <w:iCs/>
          <w:sz w:val="22"/>
          <w:szCs w:val="22"/>
          <w:lang w:val="es-ES" w:eastAsia="es-MX"/>
        </w:rPr>
        <w:t>confidenciales o reservados.</w:t>
      </w:r>
    </w:p>
    <w:p w:rsidRPr="000B4DAA" w:rsidR="00D66DF9" w:rsidP="002A0AD1" w:rsidRDefault="00D66DF9" w14:paraId="55220657" w14:textId="77777777">
      <w:pPr>
        <w:spacing w:line="360" w:lineRule="auto"/>
        <w:jc w:val="both"/>
        <w:rPr>
          <w:rFonts w:ascii="Palatino Linotype" w:hAnsi="Palatino Linotype" w:eastAsia="Batang" w:cs="Tahoma"/>
          <w:bCs/>
          <w:sz w:val="22"/>
          <w:szCs w:val="22"/>
          <w:lang w:val="es-ES"/>
        </w:rPr>
      </w:pPr>
    </w:p>
    <w:p w:rsidRPr="000B4DAA" w:rsidR="00D66DF9" w:rsidP="002A0AD1" w:rsidRDefault="00D66DF9" w14:paraId="155A29E0" w14:textId="2A12FB22">
      <w:pPr>
        <w:spacing w:line="360" w:lineRule="auto"/>
        <w:jc w:val="both"/>
        <w:rPr>
          <w:rFonts w:ascii="Palatino Linotype" w:hAnsi="Palatino Linotype" w:cs="Tahoma"/>
          <w:sz w:val="22"/>
          <w:szCs w:val="22"/>
          <w:lang w:val="es-ES" w:eastAsia="es-MX"/>
        </w:rPr>
      </w:pPr>
      <w:r w:rsidRPr="000B4DAA">
        <w:rPr>
          <w:rFonts w:ascii="Palatino Linotype" w:hAnsi="Palatino Linotype" w:eastAsia="Batang" w:cs="Tahoma"/>
          <w:bCs/>
          <w:sz w:val="22"/>
          <w:szCs w:val="22"/>
          <w:lang w:val="es-ES"/>
        </w:rPr>
        <w:t xml:space="preserve">En ese contexto, es de referir que la Dirección Jurídica, precisó que la información obraba en sus archivos, pero que no la podía proporcionar, por lo cual, aludió a que la información estaba clasificada; sobre el tema, </w:t>
      </w:r>
      <w:r w:rsidRPr="000B4DAA">
        <w:rPr>
          <w:rFonts w:ascii="Palatino Linotype" w:hAnsi="Palatino Linotype" w:cs="Tahoma"/>
          <w:sz w:val="22"/>
          <w:szCs w:val="22"/>
          <w:lang w:eastAsia="es-MX"/>
        </w:rPr>
        <w:t xml:space="preserve">en los artículos 100, 103 y 105 de la Ley General de Transparencia y Acceso a la Información Pública y los diversos 122, 128 y 130 de la Ley Transparencia y Acceso a la Información Pública del Estado de México y Municipios, se prevé que </w:t>
      </w:r>
      <w:r w:rsidRPr="000B4DAA">
        <w:rPr>
          <w:rFonts w:ascii="Palatino Linotype" w:hAnsi="Palatino Linotype" w:cs="Tahoma"/>
          <w:b/>
          <w:sz w:val="22"/>
          <w:szCs w:val="22"/>
          <w:lang w:eastAsia="es-MX"/>
        </w:rPr>
        <w:t xml:space="preserve">la clasificación </w:t>
      </w:r>
      <w:r w:rsidRPr="000B4DAA">
        <w:rPr>
          <w:rFonts w:ascii="Palatino Linotype" w:hAnsi="Palatino Linotype" w:cs="Tahoma"/>
          <w:sz w:val="22"/>
          <w:szCs w:val="22"/>
          <w:lang w:eastAsia="es-MX"/>
        </w:rPr>
        <w:t xml:space="preserve">es el proceso mediante el cual los sujetos obligados determinan que la información en su poder, actualiza alguno de los supuestos de reserva o confidencialidad. </w:t>
      </w:r>
      <w:r w:rsidRPr="000B4DAA">
        <w:rPr>
          <w:rFonts w:ascii="Palatino Linotype" w:hAnsi="Palatino Linotype" w:cs="Tahoma"/>
          <w:sz w:val="22"/>
          <w:szCs w:val="22"/>
          <w:lang w:val="es-ES" w:eastAsia="es-MX"/>
        </w:rPr>
        <w:t>Además, que dichos entes deberán aplicar de manera restrictiva y limitada, las excepciones al derecho de acceso a la información, por lo que, tendrán que acreditar la procedencia.</w:t>
      </w:r>
    </w:p>
    <w:p w:rsidRPr="000B4DAA" w:rsidR="00D66DF9" w:rsidP="002A0AD1" w:rsidRDefault="00D66DF9" w14:paraId="3F0529ED" w14:textId="77777777">
      <w:pPr>
        <w:spacing w:line="360" w:lineRule="auto"/>
        <w:jc w:val="both"/>
        <w:rPr>
          <w:rFonts w:ascii="Palatino Linotype" w:hAnsi="Palatino Linotype" w:cs="Tahoma"/>
          <w:sz w:val="22"/>
          <w:szCs w:val="22"/>
          <w:lang w:val="es-ES" w:eastAsia="es-MX"/>
        </w:rPr>
      </w:pPr>
    </w:p>
    <w:p w:rsidRPr="000B4DAA" w:rsidR="00D66DF9" w:rsidP="002A0AD1" w:rsidRDefault="00D66DF9" w14:paraId="442641BD" w14:textId="77777777">
      <w:pPr>
        <w:spacing w:line="360" w:lineRule="auto"/>
        <w:jc w:val="both"/>
        <w:rPr>
          <w:rFonts w:ascii="Palatino Linotype" w:hAnsi="Palatino Linotype" w:cs="Tahoma"/>
          <w:sz w:val="22"/>
          <w:szCs w:val="22"/>
          <w:lang w:val="es-ES" w:eastAsia="es-MX"/>
        </w:rPr>
      </w:pPr>
      <w:r w:rsidRPr="000B4DAA">
        <w:rPr>
          <w:rFonts w:ascii="Palatino Linotype" w:hAnsi="Palatino Linotype" w:cs="Tahoma"/>
          <w:sz w:val="22"/>
          <w:szCs w:val="22"/>
          <w:lang w:val="es-ES" w:eastAsia="es-MX"/>
        </w:rPr>
        <w:t xml:space="preserve">Por lo cual, en los casos en que se niegue el acceso a la información, por actualizarse alguno de los supuestos de clasificación, </w:t>
      </w:r>
      <w:r w:rsidRPr="000B4DAA">
        <w:rPr>
          <w:rFonts w:ascii="Palatino Linotype" w:hAnsi="Palatino Linotype" w:cs="Tahoma"/>
          <w:b/>
          <w:sz w:val="22"/>
          <w:szCs w:val="22"/>
          <w:lang w:val="es-ES" w:eastAsia="es-MX"/>
        </w:rPr>
        <w:t xml:space="preserve">el Comité de Transparencia deberá confirmar, modificar o revocar la decisión; </w:t>
      </w:r>
      <w:r w:rsidRPr="000B4DAA">
        <w:rPr>
          <w:rFonts w:ascii="Palatino Linotype" w:hAnsi="Palatino Linotype" w:cs="Tahoma"/>
          <w:sz w:val="22"/>
          <w:szCs w:val="22"/>
          <w:lang w:val="es-ES" w:eastAsia="es-MX"/>
        </w:rPr>
        <w:t>además, deberá motivar la confirmación de dicha situación, señalando las razones, motivos o circunstancias especiales que llevaron al sujeto obligado a concluir que en el caso particular se ajusta al supuesto previsto por la norma legal invocada como fundamento.</w:t>
      </w:r>
    </w:p>
    <w:p w:rsidRPr="000B4DAA" w:rsidR="00D66DF9" w:rsidP="002A0AD1" w:rsidRDefault="00D66DF9" w14:paraId="0AB4C4EF" w14:textId="77777777">
      <w:pPr>
        <w:spacing w:line="360" w:lineRule="auto"/>
        <w:jc w:val="both"/>
        <w:rPr>
          <w:rFonts w:ascii="Palatino Linotype" w:hAnsi="Palatino Linotype" w:cs="Tahoma"/>
          <w:sz w:val="22"/>
          <w:szCs w:val="22"/>
          <w:lang w:val="es-ES" w:eastAsia="es-MX"/>
        </w:rPr>
      </w:pPr>
    </w:p>
    <w:p w:rsidRPr="000B4DAA" w:rsidR="00D66DF9" w:rsidP="002A0AD1" w:rsidRDefault="00D66DF9" w14:paraId="53F3AD0F" w14:textId="77777777">
      <w:pPr>
        <w:spacing w:line="360" w:lineRule="auto"/>
        <w:jc w:val="both"/>
        <w:rPr>
          <w:rFonts w:ascii="Palatino Linotype" w:hAnsi="Palatino Linotype" w:cs="Tahoma"/>
          <w:sz w:val="22"/>
          <w:szCs w:val="22"/>
          <w:lang w:eastAsia="es-MX"/>
        </w:rPr>
      </w:pPr>
      <w:r w:rsidRPr="000B4DAA">
        <w:rPr>
          <w:rFonts w:ascii="Palatino Linotype" w:hAnsi="Palatino Linotype" w:cs="Tahoma"/>
          <w:sz w:val="22"/>
          <w:szCs w:val="22"/>
          <w:lang w:val="es-ES" w:eastAsia="es-MX"/>
        </w:rPr>
        <w:lastRenderedPageBreak/>
        <w:t xml:space="preserve">En ese contexto, </w:t>
      </w:r>
      <w:r w:rsidRPr="000B4DAA">
        <w:rPr>
          <w:rFonts w:ascii="Palatino Linotype" w:hAnsi="Palatino Linotype" w:cs="Tahoma"/>
          <w:sz w:val="22"/>
          <w:szCs w:val="22"/>
          <w:lang w:eastAsia="es-MX"/>
        </w:rPr>
        <w:t>de la interpretación del artículo 108 de la Ley General de Transparencia y Acceso a la Información Pública, el 134 de la Ley de Transparencia y Acceso a la Información Pública del Estado de México y Municipios, se logra observar que la clasificación depende del contenido de los documentos, pues de su análisis se establece si corresponde a una clasificación total o parcial.</w:t>
      </w:r>
    </w:p>
    <w:p w:rsidRPr="000B4DAA" w:rsidR="00D66DF9" w:rsidP="002A0AD1" w:rsidRDefault="00D66DF9" w14:paraId="4643070B" w14:textId="77777777">
      <w:pPr>
        <w:spacing w:line="360" w:lineRule="auto"/>
        <w:jc w:val="both"/>
        <w:rPr>
          <w:rFonts w:ascii="Palatino Linotype" w:hAnsi="Palatino Linotype" w:cs="Tahoma"/>
          <w:sz w:val="22"/>
          <w:szCs w:val="22"/>
          <w:lang w:eastAsia="es-MX"/>
        </w:rPr>
      </w:pPr>
    </w:p>
    <w:p w:rsidRPr="000B4DAA" w:rsidR="00D66DF9" w:rsidP="002A0AD1" w:rsidRDefault="00D66DF9" w14:paraId="14720EBC" w14:textId="77777777">
      <w:pPr>
        <w:spacing w:line="360" w:lineRule="auto"/>
        <w:jc w:val="both"/>
        <w:rPr>
          <w:rFonts w:ascii="Palatino Linotype" w:hAnsi="Palatino Linotype" w:cs="Tahoma"/>
          <w:b/>
          <w:sz w:val="22"/>
          <w:szCs w:val="22"/>
          <w:lang w:eastAsia="es-MX"/>
        </w:rPr>
      </w:pPr>
      <w:r w:rsidRPr="000B4DAA">
        <w:rPr>
          <w:rFonts w:ascii="Palatino Linotype" w:hAnsi="Palatino Linotype" w:cs="Tahoma"/>
          <w:sz w:val="22"/>
          <w:szCs w:val="22"/>
          <w:lang w:eastAsia="es-MX"/>
        </w:rPr>
        <w:t>En otro orden de ideas, la clasificación como reservada o confidencial, en materia de transparencia y acceso a la información, va tendiente al contenido de los documentos, sin tomar en cuenta otras situaciones como la localización o ubicación de los archivos, pues su fin es proteger la información contenida en estos.</w:t>
      </w:r>
    </w:p>
    <w:p w:rsidRPr="000B4DAA" w:rsidR="00D66DF9" w:rsidP="002A0AD1" w:rsidRDefault="00D66DF9" w14:paraId="76ABFEB0" w14:textId="77777777">
      <w:pPr>
        <w:spacing w:line="360" w:lineRule="auto"/>
        <w:jc w:val="both"/>
        <w:rPr>
          <w:rFonts w:ascii="Palatino Linotype" w:hAnsi="Palatino Linotype" w:cs="Tahoma"/>
          <w:sz w:val="22"/>
          <w:szCs w:val="22"/>
          <w:lang w:val="es-ES" w:eastAsia="es-MX"/>
        </w:rPr>
      </w:pPr>
    </w:p>
    <w:p w:rsidRPr="000B4DAA" w:rsidR="00D66DF9" w:rsidP="002A0AD1" w:rsidRDefault="00D66DF9" w14:paraId="3F568F36" w14:textId="77777777">
      <w:pPr>
        <w:spacing w:line="360" w:lineRule="auto"/>
        <w:jc w:val="both"/>
        <w:rPr>
          <w:rFonts w:ascii="Palatino Linotype" w:hAnsi="Palatino Linotype" w:cs="Arial"/>
          <w:b/>
          <w:bCs/>
          <w:sz w:val="22"/>
          <w:szCs w:val="22"/>
          <w:lang w:eastAsia="es-MX"/>
        </w:rPr>
      </w:pPr>
      <w:r w:rsidRPr="000B4DAA">
        <w:rPr>
          <w:rFonts w:ascii="Palatino Linotype" w:hAnsi="Palatino Linotype" w:cs="Tahoma"/>
          <w:sz w:val="22"/>
          <w:szCs w:val="22"/>
          <w:lang w:val="es-ES" w:eastAsia="es-MX"/>
        </w:rPr>
        <w:t xml:space="preserve">En ese contexto, </w:t>
      </w:r>
      <w:r w:rsidRPr="000B4DAA">
        <w:rPr>
          <w:rFonts w:ascii="Palatino Linotype" w:hAnsi="Palatino Linotype" w:cs="Arial"/>
          <w:bCs/>
          <w:sz w:val="22"/>
          <w:szCs w:val="22"/>
          <w:lang w:eastAsia="es-MX"/>
        </w:rPr>
        <w:t xml:space="preserve">según Bonifaz, Leticia (2016), en la “Ley General de Transparencia y Acceso a la Información Pública Comentada” (p. 342), la </w:t>
      </w:r>
      <w:r w:rsidRPr="000B4DAA">
        <w:rPr>
          <w:rFonts w:ascii="Palatino Linotype" w:hAnsi="Palatino Linotype" w:cs="Arial"/>
          <w:b/>
          <w:bCs/>
          <w:sz w:val="22"/>
          <w:szCs w:val="22"/>
          <w:lang w:eastAsia="es-MX"/>
        </w:rPr>
        <w:t>clasificación de la información</w:t>
      </w:r>
      <w:r w:rsidRPr="000B4DAA">
        <w:rPr>
          <w:rFonts w:ascii="Palatino Linotype" w:hAnsi="Palatino Linotype" w:cs="Arial"/>
          <w:bCs/>
          <w:sz w:val="22"/>
          <w:szCs w:val="22"/>
          <w:lang w:eastAsia="es-MX"/>
        </w:rPr>
        <w:t xml:space="preserve">, ocurre cuando la autoridad niega el acceso a esta, por ser confidencial o reservada, para lo cual, los sujetos obligados, deberán realizar el proceso de clasificación, a la luz de los principios y disposiciones establecidas en las Leyes de Transparencia, fundando y motivando, </w:t>
      </w:r>
      <w:r w:rsidRPr="000B4DAA">
        <w:rPr>
          <w:rFonts w:ascii="Palatino Linotype" w:hAnsi="Palatino Linotype" w:cs="Arial"/>
          <w:b/>
          <w:bCs/>
          <w:sz w:val="22"/>
          <w:szCs w:val="22"/>
          <w:lang w:eastAsia="es-MX"/>
        </w:rPr>
        <w:t>de manera adecuada la negativa de información.</w:t>
      </w:r>
    </w:p>
    <w:p w:rsidRPr="000B4DAA" w:rsidR="00D66DF9" w:rsidP="002A0AD1" w:rsidRDefault="00D66DF9" w14:paraId="76C0EC65" w14:textId="77777777">
      <w:pPr>
        <w:spacing w:line="360" w:lineRule="auto"/>
        <w:jc w:val="both"/>
        <w:rPr>
          <w:rFonts w:ascii="Palatino Linotype" w:hAnsi="Palatino Linotype" w:eastAsia="Calibri" w:cs="Tahoma"/>
          <w:bCs/>
          <w:sz w:val="22"/>
          <w:szCs w:val="22"/>
          <w:lang w:eastAsia="en-US"/>
        </w:rPr>
      </w:pPr>
    </w:p>
    <w:p w:rsidRPr="000B4DAA" w:rsidR="00D66DF9" w:rsidP="002A0AD1" w:rsidRDefault="00D66DF9" w14:paraId="6239E077" w14:textId="77777777">
      <w:pPr>
        <w:spacing w:line="360" w:lineRule="auto"/>
        <w:jc w:val="both"/>
        <w:rPr>
          <w:rFonts w:ascii="Palatino Linotype" w:hAnsi="Palatino Linotype" w:cs="Tahoma"/>
          <w:b/>
          <w:sz w:val="22"/>
          <w:szCs w:val="22"/>
          <w:lang w:eastAsia="es-MX"/>
        </w:rPr>
      </w:pPr>
      <w:r w:rsidRPr="000B4DAA">
        <w:rPr>
          <w:rFonts w:ascii="Palatino Linotype" w:hAnsi="Palatino Linotype" w:eastAsia="Calibri" w:cs="Tahoma"/>
          <w:bCs/>
          <w:sz w:val="22"/>
          <w:szCs w:val="22"/>
          <w:lang w:eastAsia="en-US"/>
        </w:rPr>
        <w:t>Además</w:t>
      </w:r>
      <w:r w:rsidRPr="000B4DAA">
        <w:rPr>
          <w:rFonts w:ascii="Palatino Linotype" w:hAnsi="Palatino Linotype" w:cs="Tahoma"/>
          <w:sz w:val="22"/>
          <w:szCs w:val="22"/>
          <w:lang w:eastAsia="es-MX"/>
        </w:rPr>
        <w:t xml:space="preserve">, conforme al artículo 108, de la Ley General de Transparencia y Acceso a la Información Pública, el 134 de la Ley de Transparencia y Acceso a la Información Pública del Estado de México y Municipios y el Sexto de los </w:t>
      </w:r>
      <w:r w:rsidRPr="000B4DAA">
        <w:rPr>
          <w:rFonts w:ascii="Palatino Linotype" w:hAnsi="Palatino Linotype" w:cs="Tahoma"/>
          <w:sz w:val="22"/>
          <w:szCs w:val="22"/>
        </w:rPr>
        <w:t>Lineamientos Generales en Materia de Clasificación y Desclasificación de la Información, así como para la Elaboración de Versiones Públicas –Lineamientos Generales-</w:t>
      </w:r>
      <w:r w:rsidRPr="000B4DAA">
        <w:rPr>
          <w:rFonts w:ascii="Palatino Linotype" w:hAnsi="Palatino Linotype" w:cs="Tahoma"/>
          <w:sz w:val="22"/>
          <w:szCs w:val="22"/>
          <w:lang w:eastAsia="es-MX"/>
        </w:rPr>
        <w:t xml:space="preserve">, los sujetos obligados no podrán emitir acuerdos de carácter general que clasifiquen documentos o expedientes; por lo que, la clasificación de información se llevará a cabo mediante un </w:t>
      </w:r>
      <w:r w:rsidRPr="000B4DAA">
        <w:rPr>
          <w:rFonts w:ascii="Palatino Linotype" w:hAnsi="Palatino Linotype" w:cs="Tahoma"/>
          <w:b/>
          <w:sz w:val="22"/>
          <w:szCs w:val="22"/>
          <w:lang w:eastAsia="es-MX"/>
        </w:rPr>
        <w:t>análisis caso por caso.</w:t>
      </w:r>
    </w:p>
    <w:p w:rsidRPr="000B4DAA" w:rsidR="00D66DF9" w:rsidP="002A0AD1" w:rsidRDefault="00D66DF9" w14:paraId="61652625" w14:textId="77777777">
      <w:pPr>
        <w:spacing w:line="360" w:lineRule="auto"/>
        <w:jc w:val="both"/>
        <w:rPr>
          <w:rFonts w:ascii="Palatino Linotype" w:hAnsi="Palatino Linotype" w:cs="Tahoma"/>
          <w:b/>
          <w:sz w:val="22"/>
          <w:szCs w:val="22"/>
          <w:lang w:eastAsia="es-MX"/>
        </w:rPr>
      </w:pPr>
    </w:p>
    <w:p w:rsidRPr="000B4DAA" w:rsidR="00D66DF9" w:rsidP="002A0AD1" w:rsidRDefault="00D66DF9" w14:paraId="00754F62" w14:textId="77777777">
      <w:pPr>
        <w:spacing w:line="360" w:lineRule="auto"/>
        <w:jc w:val="both"/>
        <w:rPr>
          <w:rFonts w:ascii="Palatino Linotype" w:hAnsi="Palatino Linotype" w:cs="Tahoma"/>
          <w:sz w:val="22"/>
          <w:szCs w:val="22"/>
          <w:lang w:eastAsia="es-MX"/>
        </w:rPr>
      </w:pPr>
      <w:r w:rsidRPr="000B4DAA">
        <w:rPr>
          <w:rFonts w:ascii="Palatino Linotype" w:hAnsi="Palatino Linotype" w:cs="Tahoma"/>
          <w:sz w:val="22"/>
          <w:szCs w:val="22"/>
          <w:lang w:eastAsia="es-MX"/>
        </w:rPr>
        <w:t xml:space="preserve">Sobre lo anterior, el artículo 131 de la Ley referida, así como el Quinto de los Lineamientos Generales, establecen que los sujetos obligados </w:t>
      </w:r>
      <w:r w:rsidRPr="000B4DAA">
        <w:rPr>
          <w:rFonts w:ascii="Palatino Linotype" w:hAnsi="Palatino Linotype" w:cs="Tahoma"/>
          <w:b/>
          <w:sz w:val="22"/>
          <w:szCs w:val="22"/>
          <w:lang w:eastAsia="es-MX"/>
        </w:rPr>
        <w:t>deberán fundar y motivar</w:t>
      </w:r>
      <w:r w:rsidRPr="000B4DAA">
        <w:rPr>
          <w:rFonts w:ascii="Palatino Linotype" w:hAnsi="Palatino Linotype" w:cs="Tahoma"/>
          <w:sz w:val="22"/>
          <w:szCs w:val="22"/>
          <w:lang w:eastAsia="es-MX"/>
        </w:rPr>
        <w:t xml:space="preserve"> debidamente la clasificación de la información.</w:t>
      </w:r>
    </w:p>
    <w:p w:rsidRPr="000B4DAA" w:rsidR="00D66DF9" w:rsidP="002A0AD1" w:rsidRDefault="00D66DF9" w14:paraId="2F731255" w14:textId="77777777">
      <w:pPr>
        <w:spacing w:line="360" w:lineRule="auto"/>
        <w:jc w:val="both"/>
        <w:rPr>
          <w:rFonts w:ascii="Palatino Linotype" w:hAnsi="Palatino Linotype" w:cs="Tahoma"/>
          <w:b/>
          <w:sz w:val="22"/>
          <w:szCs w:val="22"/>
          <w:lang w:eastAsia="es-MX"/>
        </w:rPr>
      </w:pPr>
    </w:p>
    <w:p w:rsidRPr="000B4DAA" w:rsidR="00D66DF9" w:rsidP="002A0AD1" w:rsidRDefault="00D66DF9" w14:paraId="6C931567" w14:textId="77777777">
      <w:pPr>
        <w:spacing w:line="360" w:lineRule="auto"/>
        <w:jc w:val="both"/>
        <w:rPr>
          <w:rFonts w:ascii="Palatino Linotype" w:hAnsi="Palatino Linotype" w:cs="Tahoma"/>
          <w:bCs/>
          <w:iCs/>
          <w:sz w:val="22"/>
          <w:szCs w:val="22"/>
          <w:lang w:eastAsia="es-MX"/>
        </w:rPr>
      </w:pPr>
      <w:r w:rsidRPr="000B4DAA">
        <w:rPr>
          <w:rFonts w:ascii="Palatino Linotype" w:hAnsi="Palatino Linotype" w:cs="Tahoma"/>
          <w:sz w:val="22"/>
          <w:szCs w:val="22"/>
          <w:lang w:eastAsia="es-MX"/>
        </w:rPr>
        <w:t>Al respecto, e</w:t>
      </w:r>
      <w:r w:rsidRPr="000B4DAA">
        <w:rPr>
          <w:rFonts w:ascii="Palatino Linotype" w:hAnsi="Palatino Linotype" w:cs="Tahoma"/>
          <w:bCs/>
          <w:iCs/>
          <w:sz w:val="22"/>
          <w:szCs w:val="22"/>
          <w:lang w:eastAsia="es-MX"/>
        </w:rPr>
        <w:t>l Octavo de los Lineamientos Generales, precisa lo siguiente:</w:t>
      </w:r>
    </w:p>
    <w:p w:rsidRPr="000B4DAA" w:rsidR="00D66DF9" w:rsidP="002A0AD1" w:rsidRDefault="00D66DF9" w14:paraId="61A9038B" w14:textId="77777777">
      <w:pPr>
        <w:spacing w:line="360" w:lineRule="auto"/>
        <w:jc w:val="both"/>
        <w:rPr>
          <w:rFonts w:ascii="Palatino Linotype" w:hAnsi="Palatino Linotype" w:cs="Tahoma"/>
          <w:bCs/>
          <w:iCs/>
          <w:sz w:val="22"/>
          <w:szCs w:val="22"/>
          <w:lang w:eastAsia="es-MX"/>
        </w:rPr>
      </w:pPr>
    </w:p>
    <w:p w:rsidRPr="000B4DAA" w:rsidR="00D66DF9" w:rsidP="002A0AD1" w:rsidRDefault="00D66DF9" w14:paraId="2BF9DC1D" w14:textId="77777777">
      <w:pPr>
        <w:numPr>
          <w:ilvl w:val="0"/>
          <w:numId w:val="19"/>
        </w:numPr>
        <w:spacing w:line="360" w:lineRule="auto"/>
        <w:jc w:val="both"/>
        <w:rPr>
          <w:rFonts w:ascii="Palatino Linotype" w:hAnsi="Palatino Linotype" w:cs="Tahoma"/>
          <w:bCs/>
          <w:sz w:val="22"/>
          <w:szCs w:val="22"/>
          <w:u w:val="single"/>
          <w:lang w:eastAsia="es-MX"/>
        </w:rPr>
      </w:pPr>
      <w:r w:rsidRPr="000B4DAA">
        <w:rPr>
          <w:rFonts w:ascii="Palatino Linotype" w:hAnsi="Palatino Linotype" w:cs="Tahoma"/>
          <w:b/>
          <w:bCs/>
          <w:sz w:val="22"/>
          <w:szCs w:val="22"/>
          <w:lang w:eastAsia="es-MX"/>
        </w:rPr>
        <w:t>Para fundar la clasificación</w:t>
      </w:r>
      <w:r w:rsidRPr="000B4DAA">
        <w:rPr>
          <w:rFonts w:ascii="Palatino Linotype" w:hAnsi="Palatino Linotype" w:cs="Tahoma"/>
          <w:bCs/>
          <w:sz w:val="22"/>
          <w:szCs w:val="22"/>
          <w:lang w:eastAsia="es-MX"/>
        </w:rPr>
        <w:t xml:space="preserve"> de la información se deberán </w:t>
      </w:r>
      <w:r w:rsidRPr="000B4DAA">
        <w:rPr>
          <w:rFonts w:ascii="Palatino Linotype" w:hAnsi="Palatino Linotype" w:cs="Tahoma"/>
          <w:bCs/>
          <w:sz w:val="22"/>
          <w:szCs w:val="22"/>
          <w:u w:val="single"/>
          <w:lang w:eastAsia="es-MX"/>
        </w:rPr>
        <w:t>señalar el artículo, fracción, inciso, párrafo o numeral de la Ley aplicable;</w:t>
      </w:r>
    </w:p>
    <w:p w:rsidRPr="000B4DAA" w:rsidR="00D66DF9" w:rsidP="002A0AD1" w:rsidRDefault="00D66DF9" w14:paraId="2B7E1E9A" w14:textId="77777777">
      <w:pPr>
        <w:spacing w:line="360" w:lineRule="auto"/>
        <w:jc w:val="both"/>
        <w:rPr>
          <w:rFonts w:ascii="Palatino Linotype" w:hAnsi="Palatino Linotype" w:cs="Tahoma"/>
          <w:bCs/>
          <w:sz w:val="22"/>
          <w:szCs w:val="22"/>
          <w:lang w:eastAsia="es-MX"/>
        </w:rPr>
      </w:pPr>
    </w:p>
    <w:p w:rsidRPr="000B4DAA" w:rsidR="00D66DF9" w:rsidP="002A0AD1" w:rsidRDefault="00D66DF9" w14:paraId="2068BA29" w14:textId="77777777">
      <w:pPr>
        <w:numPr>
          <w:ilvl w:val="0"/>
          <w:numId w:val="19"/>
        </w:numPr>
        <w:spacing w:line="360" w:lineRule="auto"/>
        <w:jc w:val="both"/>
        <w:rPr>
          <w:rFonts w:ascii="Palatino Linotype" w:hAnsi="Palatino Linotype" w:cs="Tahoma"/>
          <w:bCs/>
          <w:sz w:val="22"/>
          <w:szCs w:val="22"/>
          <w:lang w:eastAsia="es-MX"/>
        </w:rPr>
      </w:pPr>
      <w:r w:rsidRPr="000B4DAA">
        <w:rPr>
          <w:rFonts w:ascii="Palatino Linotype" w:hAnsi="Palatino Linotype" w:cs="Tahoma"/>
          <w:b/>
          <w:bCs/>
          <w:sz w:val="22"/>
          <w:szCs w:val="22"/>
          <w:lang w:eastAsia="es-MX"/>
        </w:rPr>
        <w:t>Para motivar la clasificación</w:t>
      </w:r>
      <w:r w:rsidRPr="000B4DAA">
        <w:rPr>
          <w:rFonts w:ascii="Palatino Linotype" w:hAnsi="Palatino Linotype" w:cs="Tahoma"/>
          <w:bCs/>
          <w:sz w:val="22"/>
          <w:szCs w:val="22"/>
          <w:lang w:eastAsia="es-MX"/>
        </w:rPr>
        <w:t xml:space="preserve"> se deberán </w:t>
      </w:r>
      <w:r w:rsidRPr="000B4DAA">
        <w:rPr>
          <w:rFonts w:ascii="Palatino Linotype" w:hAnsi="Palatino Linotype" w:cs="Tahoma"/>
          <w:bCs/>
          <w:sz w:val="22"/>
          <w:szCs w:val="22"/>
          <w:u w:val="single"/>
          <w:lang w:eastAsia="es-MX"/>
        </w:rPr>
        <w:t>indicar las razones y circunstancias</w:t>
      </w:r>
      <w:r w:rsidRPr="000B4DAA">
        <w:rPr>
          <w:rFonts w:ascii="Palatino Linotype" w:hAnsi="Palatino Linotype" w:cs="Tahoma"/>
          <w:bCs/>
          <w:sz w:val="22"/>
          <w:szCs w:val="22"/>
          <w:lang w:eastAsia="es-MX"/>
        </w:rPr>
        <w:t xml:space="preserve"> especiales que lo llevaron a concluir que el caso particular se ajusta al supuesto previsto por la norma legal invocada; la cual, en el caso de que se trate de información reservada, la motivación, deberá comprender las circunstancias que justifican el establecimiento de un determinado plazo de reserva.</w:t>
      </w:r>
    </w:p>
    <w:p w:rsidRPr="000B4DAA" w:rsidR="00D66DF9" w:rsidP="002A0AD1" w:rsidRDefault="00D66DF9" w14:paraId="6CBA83EB" w14:textId="77777777">
      <w:pPr>
        <w:spacing w:line="360" w:lineRule="auto"/>
        <w:ind w:left="720"/>
        <w:contextualSpacing/>
        <w:rPr>
          <w:rFonts w:ascii="Palatino Linotype" w:hAnsi="Palatino Linotype" w:cs="Tahoma"/>
          <w:bCs/>
          <w:sz w:val="22"/>
          <w:szCs w:val="22"/>
          <w:lang w:eastAsia="es-MX"/>
        </w:rPr>
      </w:pPr>
    </w:p>
    <w:p w:rsidR="00D66DF9" w:rsidP="002A0AD1" w:rsidRDefault="00D66DF9" w14:paraId="4A63C415" w14:textId="471B451F">
      <w:pPr>
        <w:spacing w:line="360" w:lineRule="auto"/>
        <w:jc w:val="both"/>
        <w:rPr>
          <w:rFonts w:ascii="Palatino Linotype" w:hAnsi="Palatino Linotype" w:cs="Tahoma"/>
          <w:sz w:val="22"/>
          <w:szCs w:val="22"/>
          <w:lang w:eastAsia="es-MX"/>
        </w:rPr>
      </w:pPr>
      <w:r w:rsidRPr="000B4DAA">
        <w:rPr>
          <w:rFonts w:ascii="Palatino Linotype" w:hAnsi="Palatino Linotype" w:cs="Tahoma"/>
          <w:sz w:val="22"/>
          <w:szCs w:val="22"/>
          <w:lang w:eastAsia="es-MX"/>
        </w:rPr>
        <w:t>Lo anterior, toma sustento en la fracción VII, del artículo 1.8, del Código Administrativo del Estado de México, que establece que todo acto administrativo, debe estar fundado y motivado, esto es, que contenga con precisión, los preceptos legales aplicables, las circunstancias generales o especiales, razones particulares y causas que se hayan tomado en cuenta para la emisión del mismo; asimismo, se trae cita por analogía la Tesis aislada número I. 4o. P. 56 P, Octava Época, publicada en el Semanario Judicial de la Federación, Tomo XIV, noviembre de mil novecientos noventa y cuatro, (p. 450), que establece lo siguiente:</w:t>
      </w:r>
    </w:p>
    <w:p w:rsidRPr="000B4DAA" w:rsidR="002B1C9C" w:rsidP="002A0AD1" w:rsidRDefault="002B1C9C" w14:paraId="7C37A022" w14:textId="77777777">
      <w:pPr>
        <w:spacing w:line="360" w:lineRule="auto"/>
        <w:jc w:val="both"/>
        <w:rPr>
          <w:rFonts w:ascii="Palatino Linotype" w:hAnsi="Palatino Linotype" w:cs="Tahoma"/>
          <w:sz w:val="22"/>
          <w:szCs w:val="22"/>
          <w:lang w:eastAsia="es-MX"/>
        </w:rPr>
      </w:pPr>
    </w:p>
    <w:p w:rsidRPr="000B4DAA" w:rsidR="00D66DF9" w:rsidP="002A0AD1" w:rsidRDefault="00D66DF9" w14:paraId="70664141" w14:textId="77777777">
      <w:pPr>
        <w:spacing w:line="360" w:lineRule="auto"/>
        <w:ind w:left="567" w:right="567"/>
        <w:jc w:val="both"/>
        <w:rPr>
          <w:rFonts w:ascii="Palatino Linotype" w:hAnsi="Palatino Linotype" w:cs="Tahoma"/>
          <w:i/>
          <w:lang w:eastAsia="es-MX"/>
        </w:rPr>
      </w:pPr>
      <w:r w:rsidRPr="000B4DAA">
        <w:rPr>
          <w:rFonts w:ascii="Palatino Linotype" w:hAnsi="Palatino Linotype" w:cs="Tahoma"/>
          <w:b/>
          <w:i/>
          <w:lang w:eastAsia="es-MX"/>
        </w:rPr>
        <w:lastRenderedPageBreak/>
        <w:t xml:space="preserve">“FUNDAMENTACION Y MOTIVACION, CONCEPTO DE. </w:t>
      </w:r>
      <w:r w:rsidRPr="000B4DAA">
        <w:rPr>
          <w:rFonts w:ascii="Palatino Linotype" w:hAnsi="Palatino Linotype" w:cs="Tahoma"/>
          <w:i/>
          <w:lang w:eastAsia="es-MX"/>
        </w:rPr>
        <w:t>La garantía de legalidad consagrada en el artículo 16 de nuestra Carta Magna, establece que todo acto de autoridad precisa encontrarse debidamente fundado y motivado, entendiéndose por lo primero la obligación de la autoridad que lo emite, para citar los preceptos legales, sustantivos y adjetivos, en que se apoye la determinación adoptada; y por lo segundo, que exprese una serie de razonamientos lógico-jurídicos sobre el por qué consideró que el caso concreto se ajusta a la hipótesis normativa.”</w:t>
      </w:r>
    </w:p>
    <w:p w:rsidRPr="000B4DAA" w:rsidR="00D66DF9" w:rsidP="002A0AD1" w:rsidRDefault="00D66DF9" w14:paraId="1DE23C79" w14:textId="77777777">
      <w:pPr>
        <w:spacing w:line="360" w:lineRule="auto"/>
        <w:jc w:val="both"/>
        <w:rPr>
          <w:rFonts w:ascii="Palatino Linotype" w:hAnsi="Palatino Linotype" w:cs="Tahoma"/>
          <w:sz w:val="22"/>
          <w:szCs w:val="22"/>
          <w:lang w:eastAsia="es-MX"/>
        </w:rPr>
      </w:pPr>
    </w:p>
    <w:p w:rsidRPr="000B4DAA" w:rsidR="00D66DF9" w:rsidP="002A0AD1" w:rsidRDefault="00D66DF9" w14:paraId="0B36AA21" w14:textId="77777777">
      <w:pPr>
        <w:spacing w:line="360" w:lineRule="auto"/>
        <w:jc w:val="both"/>
        <w:rPr>
          <w:rFonts w:ascii="Palatino Linotype" w:hAnsi="Palatino Linotype" w:cs="Tahoma"/>
          <w:sz w:val="22"/>
          <w:szCs w:val="22"/>
          <w:lang w:eastAsia="es-MX"/>
        </w:rPr>
      </w:pPr>
      <w:r w:rsidRPr="000B4DAA">
        <w:rPr>
          <w:rFonts w:ascii="Palatino Linotype" w:hAnsi="Palatino Linotype" w:cs="Tahoma"/>
          <w:sz w:val="22"/>
          <w:szCs w:val="22"/>
          <w:lang w:eastAsia="es-MX"/>
        </w:rPr>
        <w:t>Conforme a lo anterior, se advierte lo siguiente:</w:t>
      </w:r>
    </w:p>
    <w:p w:rsidRPr="000B4DAA" w:rsidR="00D66DF9" w:rsidP="002A0AD1" w:rsidRDefault="00D66DF9" w14:paraId="4B2961FE" w14:textId="77777777">
      <w:pPr>
        <w:spacing w:line="360" w:lineRule="auto"/>
        <w:jc w:val="both"/>
        <w:rPr>
          <w:rFonts w:ascii="Palatino Linotype" w:hAnsi="Palatino Linotype" w:cs="Tahoma"/>
          <w:sz w:val="22"/>
          <w:szCs w:val="22"/>
          <w:lang w:eastAsia="es-MX"/>
        </w:rPr>
      </w:pPr>
    </w:p>
    <w:p w:rsidRPr="000B4DAA" w:rsidR="00D66DF9" w:rsidP="002A0AD1" w:rsidRDefault="00D66DF9" w14:paraId="0DA13B59" w14:textId="77777777">
      <w:pPr>
        <w:numPr>
          <w:ilvl w:val="0"/>
          <w:numId w:val="20"/>
        </w:numPr>
        <w:spacing w:line="360" w:lineRule="auto"/>
        <w:jc w:val="both"/>
        <w:rPr>
          <w:rFonts w:ascii="Palatino Linotype" w:hAnsi="Palatino Linotype" w:cs="Tahoma"/>
          <w:b/>
          <w:sz w:val="22"/>
          <w:szCs w:val="22"/>
          <w:lang w:eastAsia="es-MX"/>
        </w:rPr>
      </w:pPr>
      <w:r w:rsidRPr="000B4DAA">
        <w:rPr>
          <w:rFonts w:ascii="Palatino Linotype" w:hAnsi="Palatino Linotype" w:cs="Tahoma"/>
          <w:b/>
          <w:sz w:val="22"/>
          <w:szCs w:val="22"/>
          <w:lang w:eastAsia="es-MX"/>
        </w:rPr>
        <w:t xml:space="preserve">Fundamentación: </w:t>
      </w:r>
      <w:r w:rsidRPr="000B4DAA">
        <w:rPr>
          <w:rFonts w:ascii="Palatino Linotype" w:hAnsi="Palatino Linotype" w:cs="Tahoma"/>
          <w:sz w:val="22"/>
          <w:szCs w:val="22"/>
          <w:lang w:eastAsia="es-MX"/>
        </w:rPr>
        <w:t>Obligación de la autoridad que emite un acto, para citar los preceptos legales, sustantivos y adjetivos, en que se apoye para la determinación tomada.</w:t>
      </w:r>
    </w:p>
    <w:p w:rsidRPr="000B4DAA" w:rsidR="00D66DF9" w:rsidP="002A0AD1" w:rsidRDefault="00D66DF9" w14:paraId="7D6E7249" w14:textId="77777777">
      <w:pPr>
        <w:spacing w:line="360" w:lineRule="auto"/>
        <w:ind w:left="720"/>
        <w:contextualSpacing/>
        <w:jc w:val="both"/>
        <w:rPr>
          <w:rFonts w:ascii="Palatino Linotype" w:hAnsi="Palatino Linotype" w:cs="Tahoma"/>
          <w:b/>
          <w:sz w:val="22"/>
          <w:szCs w:val="22"/>
          <w:lang w:eastAsia="es-MX"/>
        </w:rPr>
      </w:pPr>
    </w:p>
    <w:p w:rsidRPr="000B4DAA" w:rsidR="00D66DF9" w:rsidP="002A0AD1" w:rsidRDefault="00D66DF9" w14:paraId="11235A20" w14:textId="77777777">
      <w:pPr>
        <w:numPr>
          <w:ilvl w:val="0"/>
          <w:numId w:val="20"/>
        </w:numPr>
        <w:spacing w:line="360" w:lineRule="auto"/>
        <w:jc w:val="both"/>
        <w:rPr>
          <w:rFonts w:ascii="Palatino Linotype" w:hAnsi="Palatino Linotype" w:cs="Tahoma"/>
          <w:b/>
          <w:sz w:val="22"/>
          <w:szCs w:val="22"/>
          <w:lang w:eastAsia="es-MX"/>
        </w:rPr>
      </w:pPr>
      <w:r w:rsidRPr="000B4DAA">
        <w:rPr>
          <w:rFonts w:ascii="Palatino Linotype" w:hAnsi="Palatino Linotype" w:cs="Tahoma"/>
          <w:b/>
          <w:sz w:val="22"/>
          <w:szCs w:val="22"/>
          <w:lang w:eastAsia="es-MX"/>
        </w:rPr>
        <w:t xml:space="preserve">Motivación: </w:t>
      </w:r>
      <w:r w:rsidRPr="000B4DAA">
        <w:rPr>
          <w:rFonts w:ascii="Palatino Linotype" w:hAnsi="Palatino Linotype" w:cs="Tahoma"/>
          <w:sz w:val="22"/>
          <w:szCs w:val="22"/>
          <w:lang w:eastAsia="es-MX"/>
        </w:rPr>
        <w:t>Razonamientos lógico-jurídicos sobre porque se consideró en el caso en concreto, que se ajusta a la hipótesis normativa.</w:t>
      </w:r>
    </w:p>
    <w:p w:rsidR="002A0AD1" w:rsidP="002A0AD1" w:rsidRDefault="002A0AD1" w14:paraId="072F03AE" w14:textId="77777777">
      <w:pPr>
        <w:tabs>
          <w:tab w:val="left" w:pos="4962"/>
        </w:tabs>
        <w:spacing w:line="360" w:lineRule="auto"/>
        <w:jc w:val="both"/>
        <w:rPr>
          <w:rFonts w:ascii="Palatino Linotype" w:hAnsi="Palatino Linotype" w:eastAsia="Calibri" w:cs="Tahoma"/>
          <w:iCs/>
          <w:sz w:val="22"/>
          <w:szCs w:val="22"/>
          <w:lang w:val="es-ES" w:eastAsia="es-ES_tradnl"/>
        </w:rPr>
      </w:pPr>
    </w:p>
    <w:p w:rsidRPr="002A0AD1" w:rsidR="002A0AD1" w:rsidP="002A0AD1" w:rsidRDefault="002A0AD1" w14:paraId="2C250938" w14:textId="77777777">
      <w:pPr>
        <w:spacing w:line="360" w:lineRule="auto"/>
        <w:jc w:val="both"/>
        <w:rPr>
          <w:rFonts w:ascii="Palatino Linotype" w:hAnsi="Palatino Linotype" w:cs="Tahoma"/>
          <w:sz w:val="22"/>
          <w:szCs w:val="22"/>
          <w:lang w:val="es-ES"/>
        </w:rPr>
      </w:pPr>
      <w:r w:rsidRPr="002A0AD1">
        <w:rPr>
          <w:rFonts w:ascii="Palatino Linotype" w:hAnsi="Palatino Linotype" w:cs="Tahoma"/>
          <w:sz w:val="22"/>
          <w:szCs w:val="22"/>
          <w:lang w:val="es-ES"/>
        </w:rPr>
        <w:t>En ese orden de ideas, el Trigésimo tercero de los Lineamientos Generales, establece la forma en que se debe fundamentar y motivar la reserva de la información, es decir, a través de los siguientes pasos:</w:t>
      </w:r>
    </w:p>
    <w:p w:rsidRPr="002A0AD1" w:rsidR="002A0AD1" w:rsidP="002A0AD1" w:rsidRDefault="002A0AD1" w14:paraId="23DF7A58" w14:textId="77777777">
      <w:pPr>
        <w:spacing w:line="360" w:lineRule="auto"/>
        <w:jc w:val="both"/>
        <w:rPr>
          <w:rFonts w:ascii="Palatino Linotype" w:hAnsi="Palatino Linotype" w:cs="Tahoma"/>
          <w:szCs w:val="22"/>
        </w:rPr>
      </w:pPr>
    </w:p>
    <w:p w:rsidRPr="002A0AD1" w:rsidR="002A0AD1" w:rsidP="002A0AD1" w:rsidRDefault="002A0AD1" w14:paraId="4F654302" w14:textId="77777777">
      <w:pPr>
        <w:numPr>
          <w:ilvl w:val="0"/>
          <w:numId w:val="34"/>
        </w:numPr>
        <w:spacing w:line="360" w:lineRule="auto"/>
        <w:contextualSpacing/>
        <w:jc w:val="both"/>
        <w:rPr>
          <w:rFonts w:ascii="Palatino Linotype" w:hAnsi="Palatino Linotype" w:cs="Tahoma"/>
          <w:sz w:val="22"/>
          <w:szCs w:val="22"/>
        </w:rPr>
      </w:pPr>
      <w:r w:rsidRPr="002A0AD1">
        <w:rPr>
          <w:rFonts w:ascii="Palatino Linotype" w:hAnsi="Palatino Linotype" w:cs="Tahoma"/>
          <w:sz w:val="22"/>
          <w:szCs w:val="22"/>
        </w:rPr>
        <w:t xml:space="preserve">Se deberá citar la fracción y, en su caso, la causal aplicable de las Ley General de Transparencia y Acceso a la Información Pública o, en el presente caso, de la Ley de Transparencia y Acceso a la Información Pública del Estado de México y Municipios, vinculándola con el Lineamiento específico; </w:t>
      </w:r>
    </w:p>
    <w:p w:rsidRPr="002A0AD1" w:rsidR="002A0AD1" w:rsidP="002A0AD1" w:rsidRDefault="002A0AD1" w14:paraId="7AC870AD" w14:textId="77777777">
      <w:pPr>
        <w:spacing w:line="360" w:lineRule="auto"/>
        <w:ind w:left="720"/>
        <w:contextualSpacing/>
        <w:jc w:val="both"/>
        <w:rPr>
          <w:rFonts w:ascii="Palatino Linotype" w:hAnsi="Palatino Linotype" w:cs="Tahoma"/>
          <w:sz w:val="22"/>
          <w:szCs w:val="22"/>
        </w:rPr>
      </w:pPr>
    </w:p>
    <w:p w:rsidRPr="002A0AD1" w:rsidR="002A0AD1" w:rsidP="002A0AD1" w:rsidRDefault="002A0AD1" w14:paraId="76978B97" w14:textId="77777777">
      <w:pPr>
        <w:numPr>
          <w:ilvl w:val="0"/>
          <w:numId w:val="34"/>
        </w:numPr>
        <w:spacing w:line="360" w:lineRule="auto"/>
        <w:contextualSpacing/>
        <w:jc w:val="both"/>
        <w:rPr>
          <w:rFonts w:ascii="Palatino Linotype" w:hAnsi="Palatino Linotype" w:cs="Tahoma"/>
          <w:sz w:val="22"/>
          <w:szCs w:val="22"/>
          <w:lang w:val="es-ES"/>
        </w:rPr>
      </w:pPr>
      <w:r w:rsidRPr="002A0AD1">
        <w:rPr>
          <w:rFonts w:ascii="Palatino Linotype" w:hAnsi="Palatino Linotype" w:cs="Tahoma"/>
          <w:sz w:val="22"/>
          <w:szCs w:val="22"/>
          <w:lang w:val="es-ES"/>
        </w:rPr>
        <w:lastRenderedPageBreak/>
        <w:t>Se deberá demostrar que la publicidad de la información generaría un riesgo de perjuicio, que rebasa el interés público;</w:t>
      </w:r>
    </w:p>
    <w:p w:rsidRPr="002A0AD1" w:rsidR="002A0AD1" w:rsidP="002A0AD1" w:rsidRDefault="002A0AD1" w14:paraId="2ED30BAE" w14:textId="77777777">
      <w:pPr>
        <w:spacing w:line="360" w:lineRule="auto"/>
        <w:ind w:left="720"/>
        <w:contextualSpacing/>
        <w:rPr>
          <w:rFonts w:ascii="Palatino Linotype" w:hAnsi="Palatino Linotype" w:cs="Tahoma"/>
          <w:sz w:val="22"/>
          <w:szCs w:val="22"/>
          <w:lang w:val="es-ES"/>
        </w:rPr>
      </w:pPr>
    </w:p>
    <w:p w:rsidRPr="002A0AD1" w:rsidR="002A0AD1" w:rsidP="002A0AD1" w:rsidRDefault="002A0AD1" w14:paraId="7173D45F" w14:textId="77777777">
      <w:pPr>
        <w:numPr>
          <w:ilvl w:val="0"/>
          <w:numId w:val="34"/>
        </w:numPr>
        <w:spacing w:line="360" w:lineRule="auto"/>
        <w:contextualSpacing/>
        <w:jc w:val="both"/>
        <w:rPr>
          <w:rFonts w:ascii="Palatino Linotype" w:hAnsi="Palatino Linotype" w:cs="Tahoma"/>
          <w:sz w:val="22"/>
          <w:szCs w:val="22"/>
          <w:lang w:val="es-ES"/>
        </w:rPr>
      </w:pPr>
      <w:r w:rsidRPr="002A0AD1">
        <w:rPr>
          <w:rFonts w:ascii="Palatino Linotype" w:hAnsi="Palatino Linotype" w:cs="Tahoma"/>
          <w:sz w:val="22"/>
          <w:szCs w:val="22"/>
          <w:lang w:val="es-ES"/>
        </w:rPr>
        <w:t>Se acreditará el vínculo entre la difusión de la información y la afectación del interés jurídico tutelado;</w:t>
      </w:r>
    </w:p>
    <w:p w:rsidRPr="002A0AD1" w:rsidR="002A0AD1" w:rsidP="002A0AD1" w:rsidRDefault="002A0AD1" w14:paraId="03A72944" w14:textId="77777777">
      <w:pPr>
        <w:spacing w:line="360" w:lineRule="auto"/>
        <w:ind w:left="720"/>
        <w:contextualSpacing/>
        <w:rPr>
          <w:rFonts w:ascii="Palatino Linotype" w:hAnsi="Palatino Linotype" w:cs="Tahoma"/>
          <w:sz w:val="22"/>
          <w:szCs w:val="22"/>
          <w:lang w:val="es-ES"/>
        </w:rPr>
      </w:pPr>
    </w:p>
    <w:p w:rsidRPr="002A0AD1" w:rsidR="002A0AD1" w:rsidP="002A0AD1" w:rsidRDefault="002A0AD1" w14:paraId="3EE6C6C8" w14:textId="77777777">
      <w:pPr>
        <w:numPr>
          <w:ilvl w:val="0"/>
          <w:numId w:val="34"/>
        </w:numPr>
        <w:spacing w:line="360" w:lineRule="auto"/>
        <w:contextualSpacing/>
        <w:jc w:val="both"/>
        <w:rPr>
          <w:rFonts w:ascii="Palatino Linotype" w:hAnsi="Palatino Linotype" w:cs="Tahoma"/>
          <w:sz w:val="22"/>
          <w:szCs w:val="22"/>
          <w:lang w:val="es-ES"/>
        </w:rPr>
      </w:pPr>
      <w:r w:rsidRPr="002A0AD1">
        <w:rPr>
          <w:rFonts w:ascii="Palatino Linotype" w:hAnsi="Palatino Linotype" w:cs="Tahoma"/>
          <w:sz w:val="22"/>
          <w:szCs w:val="22"/>
          <w:lang w:val="es-ES"/>
        </w:rPr>
        <w:t>Se precisará las razones objetivas por las que la apertura de la información generaría una afectación, por medio del riesgo real, demostrable e identificable;</w:t>
      </w:r>
    </w:p>
    <w:p w:rsidRPr="002A0AD1" w:rsidR="002A0AD1" w:rsidP="002A0AD1" w:rsidRDefault="002A0AD1" w14:paraId="3664BF86" w14:textId="77777777">
      <w:pPr>
        <w:spacing w:line="360" w:lineRule="auto"/>
        <w:ind w:left="720"/>
        <w:contextualSpacing/>
        <w:rPr>
          <w:rFonts w:ascii="Palatino Linotype" w:hAnsi="Palatino Linotype" w:cs="Tahoma"/>
          <w:sz w:val="22"/>
          <w:szCs w:val="22"/>
          <w:lang w:val="es-ES"/>
        </w:rPr>
      </w:pPr>
    </w:p>
    <w:p w:rsidRPr="002A0AD1" w:rsidR="002A0AD1" w:rsidP="002A0AD1" w:rsidRDefault="002A0AD1" w14:paraId="52143B7D" w14:textId="77777777">
      <w:pPr>
        <w:numPr>
          <w:ilvl w:val="0"/>
          <w:numId w:val="34"/>
        </w:numPr>
        <w:spacing w:line="360" w:lineRule="auto"/>
        <w:contextualSpacing/>
        <w:jc w:val="both"/>
        <w:rPr>
          <w:rFonts w:ascii="Palatino Linotype" w:hAnsi="Palatino Linotype" w:cs="Tahoma"/>
          <w:sz w:val="22"/>
          <w:szCs w:val="22"/>
          <w:lang w:val="es-ES"/>
        </w:rPr>
      </w:pPr>
      <w:r w:rsidRPr="002A0AD1">
        <w:rPr>
          <w:rFonts w:ascii="Palatino Linotype" w:hAnsi="Palatino Linotype" w:cs="Tahoma"/>
          <w:sz w:val="22"/>
          <w:szCs w:val="22"/>
          <w:lang w:val="es-ES"/>
        </w:rPr>
        <w:t>Se deberán señalar las circunstancias de modo, tiempo y lugar del daño, y</w:t>
      </w:r>
    </w:p>
    <w:p w:rsidRPr="002A0AD1" w:rsidR="002A0AD1" w:rsidP="002A0AD1" w:rsidRDefault="002A0AD1" w14:paraId="6D3B1302" w14:textId="77777777">
      <w:pPr>
        <w:spacing w:line="360" w:lineRule="auto"/>
        <w:ind w:left="720"/>
        <w:contextualSpacing/>
        <w:rPr>
          <w:rFonts w:ascii="Palatino Linotype" w:hAnsi="Palatino Linotype" w:cs="Tahoma"/>
          <w:sz w:val="22"/>
          <w:szCs w:val="22"/>
          <w:lang w:val="es-ES"/>
        </w:rPr>
      </w:pPr>
    </w:p>
    <w:p w:rsidRPr="002A0AD1" w:rsidR="002A0AD1" w:rsidP="002A0AD1" w:rsidRDefault="002A0AD1" w14:paraId="0E552373" w14:textId="77777777">
      <w:pPr>
        <w:numPr>
          <w:ilvl w:val="0"/>
          <w:numId w:val="34"/>
        </w:numPr>
        <w:spacing w:line="360" w:lineRule="auto"/>
        <w:contextualSpacing/>
        <w:jc w:val="both"/>
        <w:rPr>
          <w:rFonts w:ascii="Palatino Linotype" w:hAnsi="Palatino Linotype" w:cs="Tahoma"/>
          <w:sz w:val="22"/>
          <w:szCs w:val="22"/>
          <w:lang w:val="es-ES"/>
        </w:rPr>
      </w:pPr>
      <w:r w:rsidRPr="002A0AD1">
        <w:rPr>
          <w:rFonts w:ascii="Palatino Linotype" w:hAnsi="Palatino Linotype" w:cs="Tahoma"/>
          <w:sz w:val="22"/>
          <w:szCs w:val="22"/>
          <w:lang w:val="es-ES"/>
        </w:rPr>
        <w:t>Se elegirá la opción de excepción al acceso a la información que menos restrinja, la cual será adecuada y proporcional para la protección del interés público.</w:t>
      </w:r>
    </w:p>
    <w:p w:rsidRPr="002A0AD1" w:rsidR="002A0AD1" w:rsidP="002A0AD1" w:rsidRDefault="002A0AD1" w14:paraId="733D9FA8" w14:textId="77777777">
      <w:pPr>
        <w:spacing w:line="360" w:lineRule="auto"/>
        <w:jc w:val="both"/>
        <w:rPr>
          <w:rFonts w:ascii="Palatino Linotype" w:hAnsi="Palatino Linotype" w:eastAsia="Calibri" w:cs="Tahoma"/>
          <w:bCs/>
          <w:sz w:val="22"/>
          <w:szCs w:val="22"/>
          <w:lang w:eastAsia="en-US"/>
        </w:rPr>
      </w:pPr>
    </w:p>
    <w:p w:rsidRPr="002A0AD1" w:rsidR="002A0AD1" w:rsidP="00A94C3D" w:rsidRDefault="002A0AD1" w14:paraId="45036A59" w14:textId="12524DDF">
      <w:pPr>
        <w:spacing w:line="360" w:lineRule="auto"/>
        <w:jc w:val="both"/>
        <w:rPr>
          <w:rFonts w:ascii="Palatino Linotype" w:hAnsi="Palatino Linotype" w:eastAsia="Calibri" w:cs="Tahoma"/>
          <w:iCs/>
          <w:sz w:val="22"/>
          <w:szCs w:val="22"/>
          <w:lang w:val="es-ES" w:eastAsia="es-ES_tradnl"/>
        </w:rPr>
      </w:pPr>
      <w:r w:rsidRPr="002A0AD1">
        <w:rPr>
          <w:rFonts w:ascii="Palatino Linotype" w:hAnsi="Palatino Linotype" w:eastAsia="Calibri" w:cs="Tahoma"/>
          <w:bCs/>
          <w:sz w:val="22"/>
          <w:szCs w:val="22"/>
          <w:lang w:eastAsia="en-US"/>
        </w:rPr>
        <w:t xml:space="preserve">Al respecto, </w:t>
      </w:r>
      <w:r w:rsidRPr="002A0AD1">
        <w:rPr>
          <w:rFonts w:ascii="Palatino Linotype" w:hAnsi="Palatino Linotype" w:eastAsia="Calibri" w:cs="Tahoma"/>
          <w:b/>
          <w:bCs/>
          <w:sz w:val="22"/>
          <w:szCs w:val="22"/>
          <w:lang w:eastAsia="en-US"/>
        </w:rPr>
        <w:t xml:space="preserve">el Sujeto Obligado </w:t>
      </w:r>
      <w:r w:rsidRPr="00B0565D" w:rsidR="00B0565D">
        <w:rPr>
          <w:rFonts w:ascii="Palatino Linotype" w:hAnsi="Palatino Linotype" w:eastAsia="Calibri" w:cs="Tahoma"/>
          <w:bCs/>
          <w:sz w:val="22"/>
          <w:szCs w:val="22"/>
          <w:lang w:eastAsia="en-US"/>
        </w:rPr>
        <w:t xml:space="preserve">omitió </w:t>
      </w:r>
      <w:r w:rsidR="00B0565D">
        <w:rPr>
          <w:rFonts w:ascii="Palatino Linotype" w:hAnsi="Palatino Linotype" w:eastAsia="Calibri" w:cs="Tahoma"/>
          <w:bCs/>
          <w:sz w:val="22"/>
          <w:szCs w:val="22"/>
          <w:lang w:eastAsia="en-US"/>
        </w:rPr>
        <w:t>señalar las circunstancias previamente referidas, al no entregar el Acuerdo de Clasificación señalado</w:t>
      </w:r>
      <w:r w:rsidRPr="00A94C3D" w:rsidR="00A94C3D">
        <w:rPr>
          <w:rFonts w:ascii="Palatino Linotype" w:hAnsi="Palatino Linotype" w:eastAsia="Calibri" w:cs="Tahoma"/>
          <w:bCs/>
          <w:sz w:val="22"/>
          <w:szCs w:val="22"/>
          <w:lang w:eastAsia="en-US"/>
        </w:rPr>
        <w:t>; por lo que</w:t>
      </w:r>
    </w:p>
    <w:p w:rsidRPr="002A0AD1" w:rsidR="002A0AD1" w:rsidP="002A0AD1" w:rsidRDefault="002A0AD1" w14:paraId="2F13B744" w14:textId="77777777">
      <w:pPr>
        <w:spacing w:line="360" w:lineRule="auto"/>
        <w:jc w:val="both"/>
        <w:rPr>
          <w:rFonts w:ascii="Palatino Linotype" w:hAnsi="Palatino Linotype" w:eastAsia="Calibri" w:cs="Tahoma"/>
          <w:bCs/>
          <w:sz w:val="22"/>
          <w:szCs w:val="22"/>
          <w:lang w:eastAsia="en-US"/>
        </w:rPr>
      </w:pPr>
    </w:p>
    <w:p w:rsidRPr="002A0AD1" w:rsidR="002A0AD1" w:rsidP="00A94C3D" w:rsidRDefault="002A0AD1" w14:paraId="226A8ADD" w14:textId="77777777">
      <w:pPr>
        <w:spacing w:line="360" w:lineRule="auto"/>
        <w:jc w:val="both"/>
        <w:rPr>
          <w:rFonts w:ascii="Palatino Linotype" w:hAnsi="Palatino Linotype" w:eastAsia="Calibri" w:cs="Tahoma"/>
          <w:bCs/>
          <w:sz w:val="22"/>
          <w:szCs w:val="22"/>
          <w:lang w:eastAsia="en-US"/>
        </w:rPr>
      </w:pPr>
      <w:r w:rsidRPr="002A0AD1">
        <w:rPr>
          <w:rFonts w:ascii="Palatino Linotype" w:hAnsi="Palatino Linotype" w:eastAsia="Calibri" w:cs="Tahoma"/>
          <w:bCs/>
          <w:sz w:val="22"/>
          <w:szCs w:val="22"/>
          <w:lang w:eastAsia="en-US"/>
        </w:rPr>
        <w:t>Conforme a lo anterior, se logra los artículos de la Ley General de Transparencia y Acceso a la Información Pública, Ley de Transparencia y Acceso a la Información Pública del Estado de México y Municipios, vinculado a los Lineamientos Generales, no motivó de manera correcta la reserva de la información, pues no demostró, ni indicó lo siguiente:</w:t>
      </w:r>
    </w:p>
    <w:p w:rsidRPr="002A0AD1" w:rsidR="002A0AD1" w:rsidP="00A94C3D" w:rsidRDefault="002A0AD1" w14:paraId="6C5E0DFC" w14:textId="77777777">
      <w:pPr>
        <w:spacing w:line="360" w:lineRule="auto"/>
        <w:jc w:val="both"/>
        <w:rPr>
          <w:rFonts w:ascii="Palatino Linotype" w:hAnsi="Palatino Linotype" w:eastAsia="Calibri" w:cs="Tahoma"/>
          <w:bCs/>
          <w:sz w:val="22"/>
          <w:szCs w:val="22"/>
          <w:lang w:eastAsia="en-US"/>
        </w:rPr>
      </w:pPr>
    </w:p>
    <w:p w:rsidR="002A0AD1" w:rsidP="00A94C3D" w:rsidRDefault="002A0AD1" w14:paraId="6F4B643F" w14:textId="77777777">
      <w:pPr>
        <w:pStyle w:val="Prrafodelista"/>
        <w:spacing w:line="360" w:lineRule="auto"/>
        <w:jc w:val="both"/>
        <w:rPr>
          <w:rFonts w:ascii="Palatino Linotype" w:hAnsi="Palatino Linotype" w:eastAsia="Calibri" w:cs="Tahoma"/>
          <w:bCs/>
          <w:szCs w:val="22"/>
          <w:lang w:eastAsia="en-US"/>
        </w:rPr>
      </w:pPr>
      <w:r w:rsidRPr="002A0AD1">
        <w:rPr>
          <w:rFonts w:ascii="Palatino Linotype" w:hAnsi="Palatino Linotype" w:eastAsia="Calibri" w:cs="Tahoma"/>
          <w:bCs/>
          <w:szCs w:val="22"/>
          <w:lang w:eastAsia="en-US"/>
        </w:rPr>
        <w:t xml:space="preserve">Que la publicidad de la información generaría un riesgo de perjuicio que rebase el interés público, pues su análisis abarca toda la información en materia de seguridad </w:t>
      </w:r>
      <w:r w:rsidRPr="002A0AD1">
        <w:rPr>
          <w:rFonts w:ascii="Palatino Linotype" w:hAnsi="Palatino Linotype" w:eastAsia="Calibri" w:cs="Tahoma"/>
          <w:bCs/>
          <w:szCs w:val="22"/>
          <w:lang w:eastAsia="en-US"/>
        </w:rPr>
        <w:lastRenderedPageBreak/>
        <w:t>pública, y no específicamente la solicitada, es decir, realizó un estudio genérico de la reserva;</w:t>
      </w:r>
    </w:p>
    <w:p w:rsidRPr="002A0AD1" w:rsidR="00A94C3D" w:rsidP="00A94C3D" w:rsidRDefault="00A94C3D" w14:paraId="062FEEAE" w14:textId="77777777">
      <w:pPr>
        <w:pStyle w:val="Prrafodelista"/>
        <w:spacing w:line="360" w:lineRule="auto"/>
        <w:jc w:val="both"/>
        <w:rPr>
          <w:rFonts w:ascii="Palatino Linotype" w:hAnsi="Palatino Linotype" w:eastAsia="Calibri" w:cs="Tahoma"/>
          <w:bCs/>
          <w:szCs w:val="22"/>
          <w:lang w:eastAsia="en-US"/>
        </w:rPr>
      </w:pPr>
    </w:p>
    <w:p w:rsidR="002A0AD1" w:rsidP="00A94C3D" w:rsidRDefault="002A0AD1" w14:paraId="3A51ADB6" w14:textId="77777777">
      <w:pPr>
        <w:pStyle w:val="Prrafodelista"/>
        <w:spacing w:line="360" w:lineRule="auto"/>
        <w:jc w:val="both"/>
        <w:rPr>
          <w:rFonts w:ascii="Palatino Linotype" w:hAnsi="Palatino Linotype" w:eastAsia="Calibri" w:cs="Tahoma"/>
          <w:bCs/>
          <w:szCs w:val="22"/>
          <w:lang w:eastAsia="en-US"/>
        </w:rPr>
      </w:pPr>
      <w:r w:rsidRPr="002A0AD1">
        <w:rPr>
          <w:rFonts w:ascii="Palatino Linotype" w:hAnsi="Palatino Linotype" w:eastAsia="Calibri" w:cs="Tahoma"/>
          <w:bCs/>
          <w:szCs w:val="22"/>
          <w:lang w:eastAsia="en-US"/>
        </w:rPr>
        <w:t>Las razones objetivas, concretas y específicas por las cuales la apertura de la información generaría una afectación, pues, el acta no contiene ninguna argumentación, de las razones por las cuales procede la reserva de la información específicamente solicitada;</w:t>
      </w:r>
    </w:p>
    <w:p w:rsidRPr="002A0AD1" w:rsidR="002A0AD1" w:rsidP="00A94C3D" w:rsidRDefault="002A0AD1" w14:paraId="17FD9664" w14:textId="77777777">
      <w:pPr>
        <w:pStyle w:val="Prrafodelista"/>
        <w:spacing w:line="360" w:lineRule="auto"/>
        <w:jc w:val="both"/>
        <w:rPr>
          <w:rFonts w:ascii="Palatino Linotype" w:hAnsi="Palatino Linotype" w:eastAsia="Calibri" w:cs="Tahoma"/>
          <w:bCs/>
          <w:szCs w:val="22"/>
          <w:lang w:eastAsia="en-US"/>
        </w:rPr>
      </w:pPr>
    </w:p>
    <w:p w:rsidR="002A0AD1" w:rsidP="00A94C3D" w:rsidRDefault="002A0AD1" w14:paraId="6A81FD73" w14:textId="77777777">
      <w:pPr>
        <w:pStyle w:val="Prrafodelista"/>
        <w:spacing w:line="360" w:lineRule="auto"/>
        <w:jc w:val="both"/>
        <w:rPr>
          <w:rFonts w:ascii="Palatino Linotype" w:hAnsi="Palatino Linotype" w:eastAsia="Calibri" w:cs="Tahoma"/>
          <w:bCs/>
          <w:szCs w:val="22"/>
          <w:lang w:eastAsia="en-US"/>
        </w:rPr>
      </w:pPr>
      <w:r w:rsidRPr="002A0AD1">
        <w:rPr>
          <w:rFonts w:ascii="Palatino Linotype" w:hAnsi="Palatino Linotype" w:eastAsia="Calibri" w:cs="Tahoma"/>
          <w:bCs/>
          <w:szCs w:val="22"/>
          <w:lang w:eastAsia="en-US"/>
        </w:rPr>
        <w:t>Las circunstancias de tiempo, modo y lugar del daño que produciría entregar los datos estadísticos, los convenios, salarios y convenios relacionados en materia de seguridad pública, y</w:t>
      </w:r>
    </w:p>
    <w:p w:rsidR="002A0AD1" w:rsidP="00A94C3D" w:rsidRDefault="002A0AD1" w14:paraId="06E4F6D5" w14:textId="77777777">
      <w:pPr>
        <w:pStyle w:val="Prrafodelista"/>
        <w:spacing w:line="360" w:lineRule="auto"/>
        <w:jc w:val="both"/>
        <w:rPr>
          <w:rFonts w:ascii="Palatino Linotype" w:hAnsi="Palatino Linotype" w:eastAsia="Calibri" w:cs="Tahoma"/>
          <w:bCs/>
          <w:szCs w:val="22"/>
          <w:lang w:eastAsia="en-US"/>
        </w:rPr>
      </w:pPr>
    </w:p>
    <w:p w:rsidRPr="002A0AD1" w:rsidR="002A0AD1" w:rsidP="00A94C3D" w:rsidRDefault="002A0AD1" w14:paraId="17E518EB" w14:textId="77777777">
      <w:pPr>
        <w:pStyle w:val="Prrafodelista"/>
        <w:spacing w:line="360" w:lineRule="auto"/>
        <w:jc w:val="both"/>
        <w:rPr>
          <w:rFonts w:ascii="Palatino Linotype" w:hAnsi="Palatino Linotype" w:eastAsia="Calibri" w:cs="Tahoma"/>
          <w:bCs/>
          <w:szCs w:val="22"/>
          <w:lang w:eastAsia="en-US"/>
        </w:rPr>
      </w:pPr>
      <w:r w:rsidRPr="002A0AD1">
        <w:rPr>
          <w:rFonts w:ascii="Palatino Linotype" w:hAnsi="Palatino Linotype" w:eastAsia="Calibri" w:cs="Tahoma"/>
          <w:bCs/>
          <w:szCs w:val="22"/>
          <w:lang w:eastAsia="en-US"/>
        </w:rPr>
        <w:t>Los motivos por las cuales la reserva era el medio menos restrictivo, para la protección del interés jurídico.</w:t>
      </w:r>
    </w:p>
    <w:p w:rsidRPr="002A0AD1" w:rsidR="002A0AD1" w:rsidP="00A94C3D" w:rsidRDefault="002A0AD1" w14:paraId="69084C8D" w14:textId="77777777">
      <w:pPr>
        <w:pStyle w:val="Prrafodelista"/>
        <w:spacing w:line="360" w:lineRule="auto"/>
        <w:rPr>
          <w:rFonts w:ascii="Palatino Linotype" w:hAnsi="Palatino Linotype" w:eastAsia="Calibri" w:cs="Tahoma"/>
          <w:bCs/>
          <w:szCs w:val="22"/>
          <w:lang w:eastAsia="en-US"/>
        </w:rPr>
      </w:pPr>
    </w:p>
    <w:p w:rsidRPr="002A0AD1" w:rsidR="002A0AD1" w:rsidP="00A94C3D" w:rsidRDefault="002A0AD1" w14:paraId="7E6D9BDB" w14:textId="51C18B68">
      <w:pPr>
        <w:spacing w:line="360" w:lineRule="auto"/>
        <w:jc w:val="both"/>
        <w:rPr>
          <w:rFonts w:ascii="Palatino Linotype" w:hAnsi="Palatino Linotype" w:eastAsia="Calibri" w:cs="Tahoma"/>
          <w:bCs/>
          <w:sz w:val="22"/>
          <w:szCs w:val="22"/>
          <w:lang w:eastAsia="en-US"/>
        </w:rPr>
      </w:pPr>
      <w:r w:rsidRPr="002A0AD1">
        <w:rPr>
          <w:rFonts w:ascii="Palatino Linotype" w:hAnsi="Palatino Linotype" w:eastAsia="Calibri" w:cs="Tahoma"/>
          <w:bCs/>
          <w:sz w:val="22"/>
          <w:szCs w:val="22"/>
          <w:lang w:eastAsia="en-US"/>
        </w:rPr>
        <w:t xml:space="preserve">Así, se advierte que el </w:t>
      </w:r>
      <w:r w:rsidR="00A94C3D">
        <w:rPr>
          <w:rFonts w:ascii="Palatino Linotype" w:hAnsi="Palatino Linotype" w:eastAsia="Calibri" w:cs="Tahoma"/>
          <w:bCs/>
          <w:sz w:val="22"/>
          <w:szCs w:val="22"/>
          <w:lang w:eastAsia="en-US"/>
        </w:rPr>
        <w:t>Sujeto Obligado</w:t>
      </w:r>
      <w:r w:rsidRPr="002A0AD1">
        <w:rPr>
          <w:rFonts w:ascii="Palatino Linotype" w:hAnsi="Palatino Linotype" w:eastAsia="Calibri" w:cs="Tahoma"/>
          <w:bCs/>
          <w:sz w:val="22"/>
          <w:szCs w:val="22"/>
          <w:lang w:eastAsia="en-US"/>
        </w:rPr>
        <w:t xml:space="preserve">, no motivó de manera adecuada la reserva de la información, relacionada con la información de seguridad pública; aunado al hecho, de que tampoco realizó la prueba de daño señalada en el artículo 129 de la Ley de Transparencia y Acceso a la Información Pública del Estado de México y Municipios, que es la argumentación fundada y motivada que se debe realizar para acreditar que la divulgación de la información lesiona el interés jurídicamente protegido por la normatividad aplicable y que el daño que puede producirse con la publicidad de la información es mayor que el interés de conocerla; por lo tanto, se considera improcedente </w:t>
      </w:r>
      <w:r w:rsidR="00A94C3D">
        <w:rPr>
          <w:rFonts w:ascii="Palatino Linotype" w:hAnsi="Palatino Linotype" w:eastAsia="Calibri" w:cs="Tahoma"/>
          <w:bCs/>
          <w:sz w:val="22"/>
          <w:szCs w:val="22"/>
          <w:lang w:eastAsia="en-US"/>
        </w:rPr>
        <w:t>la reserva aludida.</w:t>
      </w:r>
    </w:p>
    <w:p w:rsidR="002A0AD1" w:rsidP="002A0AD1" w:rsidRDefault="002A0AD1" w14:paraId="4E010A35" w14:textId="77777777">
      <w:pPr>
        <w:shd w:val="clear" w:color="auto" w:fill="FFFFFF" w:themeFill="background1"/>
        <w:spacing w:line="360" w:lineRule="auto"/>
        <w:jc w:val="both"/>
        <w:rPr>
          <w:rFonts w:ascii="Palatino Linotype" w:hAnsi="Palatino Linotype" w:cs="Tahoma"/>
          <w:bCs/>
          <w:iCs/>
          <w:sz w:val="22"/>
          <w:szCs w:val="22"/>
          <w:lang w:val="es-ES"/>
        </w:rPr>
      </w:pPr>
    </w:p>
    <w:p w:rsidR="00A94C3D" w:rsidP="002A0AD1" w:rsidRDefault="00A94C3D" w14:paraId="0D276B11" w14:textId="77777777">
      <w:pPr>
        <w:shd w:val="clear" w:color="auto" w:fill="FFFFFF" w:themeFill="background1"/>
        <w:spacing w:line="360" w:lineRule="auto"/>
        <w:jc w:val="both"/>
        <w:rPr>
          <w:rFonts w:ascii="Palatino Linotype" w:hAnsi="Palatino Linotype" w:cs="Tahoma"/>
          <w:bCs/>
          <w:iCs/>
          <w:sz w:val="22"/>
          <w:szCs w:val="22"/>
          <w:lang w:val="es-ES"/>
        </w:rPr>
      </w:pPr>
    </w:p>
    <w:p w:rsidRPr="002A0AD1" w:rsidR="002A0AD1" w:rsidP="00A94C3D" w:rsidRDefault="00A94C3D" w14:paraId="5E56BE28" w14:textId="72B46E02">
      <w:pPr>
        <w:shd w:val="clear" w:color="auto" w:fill="FFFFFF" w:themeFill="background1"/>
        <w:spacing w:line="360" w:lineRule="auto"/>
        <w:jc w:val="both"/>
        <w:rPr>
          <w:rFonts w:ascii="Palatino Linotype" w:hAnsi="Palatino Linotype" w:cs="Tahoma"/>
          <w:sz w:val="22"/>
          <w:szCs w:val="22"/>
          <w:lang w:val="es-ES"/>
        </w:rPr>
      </w:pPr>
      <w:r>
        <w:rPr>
          <w:rFonts w:ascii="Palatino Linotype" w:hAnsi="Palatino Linotype" w:cs="Tahoma"/>
          <w:bCs/>
          <w:iCs/>
          <w:sz w:val="22"/>
          <w:szCs w:val="22"/>
          <w:lang w:val="es-ES"/>
        </w:rPr>
        <w:lastRenderedPageBreak/>
        <w:t xml:space="preserve">Lo anterior, toma relevancia pues para reservar información, es necesario tomar en cuenta el </w:t>
      </w:r>
      <w:r w:rsidRPr="002A0AD1" w:rsidR="002A0AD1">
        <w:rPr>
          <w:rFonts w:ascii="Palatino Linotype" w:hAnsi="Palatino Linotype" w:cs="Tahoma"/>
          <w:bCs/>
          <w:iCs/>
          <w:sz w:val="22"/>
          <w:szCs w:val="22"/>
          <w:lang w:val="es-ES"/>
        </w:rPr>
        <w:t>principio de máxima publicidad y el interés público de dar a c</w:t>
      </w:r>
      <w:r>
        <w:rPr>
          <w:rFonts w:ascii="Palatino Linotype" w:hAnsi="Palatino Linotype" w:cs="Tahoma"/>
          <w:bCs/>
          <w:iCs/>
          <w:sz w:val="22"/>
          <w:szCs w:val="22"/>
          <w:lang w:val="es-ES"/>
        </w:rPr>
        <w:t xml:space="preserve">onocer la información requerida, que conforme a los </w:t>
      </w:r>
      <w:r w:rsidRPr="002A0AD1" w:rsidR="002A0AD1">
        <w:rPr>
          <w:rFonts w:ascii="Palatino Linotype" w:hAnsi="Palatino Linotype" w:cs="Tahoma"/>
          <w:sz w:val="22"/>
          <w:szCs w:val="22"/>
          <w:lang w:val="es-ES"/>
        </w:rPr>
        <w:t xml:space="preserve">artículos 3°, fracción XII y 8°, fracción VI, de la Ley General de Transparencia y Acceso a la Información Pública, relacionados con los diversos 3°, fracción XXII y 9°, fracción VII, de la Ley de Transparencia y Acceso a la Información Pública del Estado de México, </w:t>
      </w:r>
      <w:r>
        <w:rPr>
          <w:rFonts w:ascii="Palatino Linotype" w:hAnsi="Palatino Linotype" w:cs="Tahoma"/>
          <w:sz w:val="22"/>
          <w:szCs w:val="22"/>
          <w:lang w:val="es-ES"/>
        </w:rPr>
        <w:t>corresponden a lo siguiente</w:t>
      </w:r>
      <w:r w:rsidRPr="002A0AD1" w:rsidR="002A0AD1">
        <w:rPr>
          <w:rFonts w:ascii="Palatino Linotype" w:hAnsi="Palatino Linotype" w:cs="Tahoma"/>
          <w:sz w:val="22"/>
          <w:szCs w:val="22"/>
          <w:lang w:val="es-ES"/>
        </w:rPr>
        <w:t>:</w:t>
      </w:r>
    </w:p>
    <w:p w:rsidRPr="002A0AD1" w:rsidR="002A0AD1" w:rsidP="002A0AD1" w:rsidRDefault="002A0AD1" w14:paraId="40C9E93C" w14:textId="77777777">
      <w:pPr>
        <w:spacing w:line="360" w:lineRule="auto"/>
        <w:jc w:val="both"/>
        <w:rPr>
          <w:rFonts w:ascii="Palatino Linotype" w:hAnsi="Palatino Linotype" w:cs="Tahoma"/>
          <w:sz w:val="22"/>
          <w:szCs w:val="22"/>
          <w:lang w:val="es-ES"/>
        </w:rPr>
      </w:pPr>
    </w:p>
    <w:p w:rsidRPr="002A0AD1" w:rsidR="002A0AD1" w:rsidP="002A0AD1" w:rsidRDefault="002A0AD1" w14:paraId="1D058CE6" w14:textId="77777777">
      <w:pPr>
        <w:numPr>
          <w:ilvl w:val="0"/>
          <w:numId w:val="36"/>
        </w:numPr>
        <w:spacing w:line="360" w:lineRule="auto"/>
        <w:contextualSpacing/>
        <w:jc w:val="both"/>
        <w:rPr>
          <w:rFonts w:ascii="Palatino Linotype" w:hAnsi="Palatino Linotype" w:cs="Tahoma"/>
          <w:b/>
          <w:sz w:val="22"/>
          <w:szCs w:val="22"/>
          <w:lang w:val="es-ES"/>
        </w:rPr>
      </w:pPr>
      <w:r w:rsidRPr="002A0AD1">
        <w:rPr>
          <w:rFonts w:ascii="Palatino Linotype" w:hAnsi="Palatino Linotype" w:cs="Tahoma"/>
          <w:b/>
          <w:sz w:val="22"/>
          <w:szCs w:val="22"/>
          <w:lang w:val="es-ES"/>
        </w:rPr>
        <w:t xml:space="preserve">Principio de Máxima Publicidad: </w:t>
      </w:r>
      <w:r w:rsidRPr="002A0AD1">
        <w:rPr>
          <w:rFonts w:ascii="Palatino Linotype" w:hAnsi="Palatino Linotype" w:cs="Tahoma"/>
          <w:sz w:val="22"/>
          <w:szCs w:val="22"/>
          <w:lang w:val="es-ES"/>
        </w:rPr>
        <w:t>Precisa que toda la información en posesión de los entes sujetos a las Leyes de Transparencia, es pública, completa, oportuna y accesible, sujeta a un claro régimen de excepciones.</w:t>
      </w:r>
    </w:p>
    <w:p w:rsidRPr="002A0AD1" w:rsidR="002A0AD1" w:rsidP="002A0AD1" w:rsidRDefault="002A0AD1" w14:paraId="78FB0ED2" w14:textId="77777777">
      <w:pPr>
        <w:spacing w:line="360" w:lineRule="auto"/>
        <w:ind w:left="720"/>
        <w:contextualSpacing/>
        <w:jc w:val="both"/>
        <w:rPr>
          <w:rFonts w:ascii="Palatino Linotype" w:hAnsi="Palatino Linotype" w:cs="Tahoma"/>
          <w:b/>
          <w:sz w:val="22"/>
          <w:szCs w:val="22"/>
          <w:lang w:val="es-ES"/>
        </w:rPr>
      </w:pPr>
    </w:p>
    <w:p w:rsidRPr="002A0AD1" w:rsidR="002A0AD1" w:rsidP="002A0AD1" w:rsidRDefault="002A0AD1" w14:paraId="52748221" w14:textId="77777777">
      <w:pPr>
        <w:numPr>
          <w:ilvl w:val="0"/>
          <w:numId w:val="36"/>
        </w:numPr>
        <w:spacing w:line="360" w:lineRule="auto"/>
        <w:contextualSpacing/>
        <w:jc w:val="both"/>
        <w:rPr>
          <w:rFonts w:ascii="Palatino Linotype" w:hAnsi="Palatino Linotype" w:cs="Tahoma"/>
          <w:b/>
          <w:sz w:val="22"/>
          <w:szCs w:val="22"/>
          <w:lang w:val="es-ES"/>
        </w:rPr>
      </w:pPr>
      <w:r w:rsidRPr="002A0AD1">
        <w:rPr>
          <w:rFonts w:ascii="Palatino Linotype" w:hAnsi="Palatino Linotype" w:cs="Tahoma"/>
          <w:b/>
          <w:sz w:val="22"/>
          <w:szCs w:val="22"/>
          <w:lang w:val="es-ES"/>
        </w:rPr>
        <w:t xml:space="preserve">Información de Interés Público: </w:t>
      </w:r>
      <w:r w:rsidRPr="002A0AD1">
        <w:rPr>
          <w:rFonts w:ascii="Palatino Linotype" w:hAnsi="Palatino Linotype" w:cs="Tahoma"/>
          <w:sz w:val="22"/>
          <w:szCs w:val="22"/>
          <w:lang w:val="es-ES"/>
        </w:rPr>
        <w:t>Es aquella que resulta relevante o beneficiosa para la sociedad y no simplemente de interés individual, cuya divulgación resulta útil para que el público comprenda las actividades que llevan a cabo los sujetos obligados.</w:t>
      </w:r>
    </w:p>
    <w:p w:rsidRPr="002A0AD1" w:rsidR="002A0AD1" w:rsidP="00A94C3D" w:rsidRDefault="002A0AD1" w14:paraId="5AB0FEEF" w14:textId="77777777">
      <w:pPr>
        <w:spacing w:line="360" w:lineRule="auto"/>
        <w:jc w:val="both"/>
        <w:rPr>
          <w:rFonts w:ascii="Palatino Linotype" w:hAnsi="Palatino Linotype" w:cs="Tahoma"/>
          <w:sz w:val="22"/>
          <w:szCs w:val="22"/>
          <w:lang w:val="es-ES"/>
        </w:rPr>
      </w:pPr>
    </w:p>
    <w:p w:rsidR="002A0AD1" w:rsidP="00A94C3D" w:rsidRDefault="002A0AD1" w14:paraId="31ACCFC0" w14:textId="792CB0A3">
      <w:pPr>
        <w:spacing w:line="360" w:lineRule="auto"/>
        <w:jc w:val="both"/>
        <w:rPr>
          <w:rFonts w:ascii="Palatino Linotype" w:hAnsi="Palatino Linotype" w:cs="Tahoma"/>
          <w:sz w:val="22"/>
          <w:szCs w:val="22"/>
          <w:lang w:val="es-ES"/>
        </w:rPr>
      </w:pPr>
      <w:r w:rsidRPr="002A0AD1">
        <w:rPr>
          <w:rFonts w:ascii="Palatino Linotype" w:hAnsi="Palatino Linotype" w:cs="Tahoma"/>
          <w:sz w:val="22"/>
          <w:szCs w:val="22"/>
          <w:lang w:val="es-ES"/>
        </w:rPr>
        <w:t xml:space="preserve">Asimismo, para realizar el análisis de la reserva de la información, es necesario valorar la naturaleza de la información solicitada, en el presente caso, es de señalar que la pretensión de la ahora Recurrente, es obtener información </w:t>
      </w:r>
      <w:r w:rsidR="00A94C3D">
        <w:rPr>
          <w:rFonts w:ascii="Palatino Linotype" w:hAnsi="Palatino Linotype" w:cs="Tahoma"/>
          <w:sz w:val="22"/>
          <w:szCs w:val="22"/>
          <w:lang w:val="es-ES"/>
        </w:rPr>
        <w:t>respecto a una concesión entregada, lo cual se trata de información pública de oficio.</w:t>
      </w:r>
    </w:p>
    <w:p w:rsidR="00A94C3D" w:rsidP="00A94C3D" w:rsidRDefault="00A94C3D" w14:paraId="1667D09E" w14:textId="77777777">
      <w:pPr>
        <w:spacing w:line="360" w:lineRule="auto"/>
        <w:jc w:val="both"/>
        <w:rPr>
          <w:rFonts w:ascii="Palatino Linotype" w:hAnsi="Palatino Linotype" w:cs="Tahoma"/>
          <w:sz w:val="22"/>
          <w:szCs w:val="22"/>
          <w:lang w:val="es-ES"/>
        </w:rPr>
      </w:pPr>
    </w:p>
    <w:p w:rsidRPr="000B4DAA" w:rsidR="00D66DF9" w:rsidP="002A0AD1" w:rsidRDefault="00D66DF9" w14:paraId="4AED0E5A" w14:textId="1EC25041">
      <w:pPr>
        <w:tabs>
          <w:tab w:val="left" w:pos="4962"/>
        </w:tabs>
        <w:spacing w:line="360" w:lineRule="auto"/>
        <w:jc w:val="both"/>
        <w:rPr>
          <w:rFonts w:ascii="Palatino Linotype" w:hAnsi="Palatino Linotype" w:eastAsia="Calibri" w:cs="Tahoma"/>
          <w:iCs/>
          <w:sz w:val="22"/>
          <w:szCs w:val="22"/>
          <w:lang w:val="es-ES" w:eastAsia="es-ES_tradnl"/>
        </w:rPr>
      </w:pPr>
      <w:r w:rsidRPr="000B4DAA">
        <w:rPr>
          <w:rFonts w:ascii="Palatino Linotype" w:hAnsi="Palatino Linotype" w:eastAsia="Calibri" w:cs="Tahoma"/>
          <w:iCs/>
          <w:sz w:val="22"/>
          <w:szCs w:val="22"/>
          <w:lang w:val="es-ES" w:eastAsia="es-ES_tradnl"/>
        </w:rPr>
        <w:t>Lo anterior t</w:t>
      </w:r>
      <w:r w:rsidRPr="000B4DAA" w:rsidR="00AA787D">
        <w:rPr>
          <w:rFonts w:ascii="Palatino Linotype" w:hAnsi="Palatino Linotype" w:eastAsia="Calibri" w:cs="Tahoma"/>
          <w:iCs/>
          <w:sz w:val="22"/>
          <w:szCs w:val="22"/>
          <w:lang w:val="es-ES" w:eastAsia="es-ES_tradnl"/>
        </w:rPr>
        <w:t>oma relevancia, pues conforme al artículo</w:t>
      </w:r>
      <w:r w:rsidR="00A94C3D">
        <w:rPr>
          <w:rFonts w:ascii="Palatino Linotype" w:hAnsi="Palatino Linotype" w:eastAsia="Calibri" w:cs="Tahoma"/>
          <w:iCs/>
          <w:sz w:val="22"/>
          <w:szCs w:val="22"/>
          <w:lang w:val="es-ES" w:eastAsia="es-ES_tradnl"/>
        </w:rPr>
        <w:t xml:space="preserve"> 70, fracción XXVII, de la Ley General de Transparencia y Acceso a la Información Pública, así como, el</w:t>
      </w:r>
      <w:r w:rsidRPr="000B4DAA">
        <w:rPr>
          <w:rFonts w:ascii="Palatino Linotype" w:hAnsi="Palatino Linotype" w:eastAsia="Calibri" w:cs="Tahoma"/>
          <w:iCs/>
          <w:sz w:val="22"/>
          <w:szCs w:val="22"/>
          <w:lang w:val="es-ES" w:eastAsia="es-ES_tradnl"/>
        </w:rPr>
        <w:t xml:space="preserve"> 92, fracción </w:t>
      </w:r>
      <w:r w:rsidRPr="000B4DAA" w:rsidR="00AA787D">
        <w:rPr>
          <w:rFonts w:ascii="Palatino Linotype" w:hAnsi="Palatino Linotype" w:eastAsia="Calibri" w:cs="Tahoma"/>
          <w:iCs/>
          <w:sz w:val="22"/>
          <w:szCs w:val="22"/>
          <w:lang w:val="es-ES" w:eastAsia="es-ES_tradnl"/>
        </w:rPr>
        <w:t>XX</w:t>
      </w:r>
      <w:r w:rsidR="00A94C3D">
        <w:rPr>
          <w:rFonts w:ascii="Palatino Linotype" w:hAnsi="Palatino Linotype" w:eastAsia="Calibri" w:cs="Tahoma"/>
          <w:iCs/>
          <w:sz w:val="22"/>
          <w:szCs w:val="22"/>
          <w:lang w:val="es-ES" w:eastAsia="es-ES_tradnl"/>
        </w:rPr>
        <w:t>XII</w:t>
      </w:r>
      <w:r w:rsidRPr="000B4DAA">
        <w:rPr>
          <w:rFonts w:ascii="Palatino Linotype" w:hAnsi="Palatino Linotype" w:eastAsia="Calibri" w:cs="Tahoma"/>
          <w:iCs/>
          <w:sz w:val="22"/>
          <w:szCs w:val="22"/>
          <w:lang w:val="es-ES" w:eastAsia="es-ES_tradnl"/>
        </w:rPr>
        <w:t>, de la Ley de Transparencia y Acceso a la Información Pública del Estado de México y Municipios, precisan que será una obligación común de todos los sujetos obligados, publicar</w:t>
      </w:r>
      <w:r w:rsidRPr="000B4DAA" w:rsidR="00AA787D">
        <w:rPr>
          <w:rFonts w:ascii="Palatino Linotype" w:hAnsi="Palatino Linotype" w:eastAsia="Calibri" w:cs="Tahoma"/>
          <w:iCs/>
          <w:sz w:val="22"/>
          <w:szCs w:val="22"/>
          <w:lang w:val="es-ES" w:eastAsia="es-ES_tradnl"/>
        </w:rPr>
        <w:t xml:space="preserve">  la información sobre </w:t>
      </w:r>
      <w:r w:rsidR="009051D9">
        <w:rPr>
          <w:rFonts w:ascii="Palatino Linotype" w:hAnsi="Palatino Linotype" w:eastAsia="Calibri" w:cs="Tahoma"/>
          <w:iCs/>
          <w:sz w:val="22"/>
          <w:szCs w:val="22"/>
          <w:lang w:val="es-ES" w:eastAsia="es-ES_tradnl"/>
        </w:rPr>
        <w:t>las concesiones otorgadas.</w:t>
      </w:r>
    </w:p>
    <w:p w:rsidR="00AA787D" w:rsidP="002A0AD1" w:rsidRDefault="009051D9" w14:paraId="03488266" w14:textId="1DC8BEE5">
      <w:pPr>
        <w:tabs>
          <w:tab w:val="left" w:pos="4962"/>
        </w:tabs>
        <w:spacing w:line="360" w:lineRule="auto"/>
        <w:jc w:val="both"/>
        <w:rPr>
          <w:rFonts w:ascii="Palatino Linotype" w:hAnsi="Palatino Linotype" w:eastAsia="Batang" w:cs="Tahoma"/>
          <w:bCs/>
          <w:sz w:val="22"/>
          <w:szCs w:val="22"/>
          <w:lang w:val="es-ES"/>
        </w:rPr>
      </w:pPr>
      <w:r>
        <w:rPr>
          <w:rFonts w:ascii="Palatino Linotype" w:hAnsi="Palatino Linotype" w:eastAsia="Batang" w:cs="Tahoma"/>
          <w:bCs/>
          <w:sz w:val="22"/>
          <w:szCs w:val="22"/>
          <w:lang w:val="es-ES"/>
        </w:rPr>
        <w:lastRenderedPageBreak/>
        <w:t>Aunado, a que este Instituto realizó una búsqueda de información pública y localizó el Contrato Administrativo de Concesión del Servicio Público Municipal de Tratamiento y Disposición Final de Residuos Sólidos Urbanos, del diecisiete de diciembre de dos mil veintiuno y el cual derivó del procedimiento de Licitación Pública Nacional LPN-CONCESIÓN-01-2021 (</w:t>
      </w:r>
      <w:hyperlink w:history="1" r:id="rId9">
        <w:r w:rsidRPr="00E669F9">
          <w:rPr>
            <w:rStyle w:val="Hipervnculo"/>
            <w:rFonts w:ascii="Palatino Linotype" w:hAnsi="Palatino Linotype" w:eastAsia="Batang" w:cs="Tahoma"/>
            <w:bCs/>
            <w:sz w:val="22"/>
            <w:szCs w:val="22"/>
            <w:lang w:val="es-ES"/>
          </w:rPr>
          <w:t>http://repositorio.tlalnepantla.gob.mx/dirfiles/files/delegate/15663.pdf</w:t>
        </w:r>
      </w:hyperlink>
      <w:r>
        <w:rPr>
          <w:rFonts w:ascii="Palatino Linotype" w:hAnsi="Palatino Linotype" w:eastAsia="Batang" w:cs="Tahoma"/>
          <w:bCs/>
          <w:sz w:val="22"/>
          <w:szCs w:val="22"/>
          <w:lang w:val="es-ES"/>
        </w:rPr>
        <w:t>), tal como se muestra a continuación:</w:t>
      </w:r>
    </w:p>
    <w:p w:rsidR="009051D9" w:rsidP="002A0AD1" w:rsidRDefault="009051D9" w14:paraId="65B7557F" w14:textId="77777777">
      <w:pPr>
        <w:tabs>
          <w:tab w:val="left" w:pos="4962"/>
        </w:tabs>
        <w:spacing w:line="360" w:lineRule="auto"/>
        <w:jc w:val="both"/>
        <w:rPr>
          <w:rFonts w:ascii="Palatino Linotype" w:hAnsi="Palatino Linotype" w:eastAsia="Batang" w:cs="Tahoma"/>
          <w:bCs/>
          <w:sz w:val="22"/>
          <w:szCs w:val="22"/>
          <w:lang w:val="es-ES"/>
        </w:rPr>
      </w:pPr>
    </w:p>
    <w:p w:rsidRPr="000B4DAA" w:rsidR="009051D9" w:rsidP="009051D9" w:rsidRDefault="009051D9" w14:paraId="4557D21D" w14:textId="5F23DB94">
      <w:pPr>
        <w:tabs>
          <w:tab w:val="left" w:pos="4962"/>
        </w:tabs>
        <w:spacing w:line="360" w:lineRule="auto"/>
        <w:jc w:val="center"/>
        <w:rPr>
          <w:rFonts w:ascii="Palatino Linotype" w:hAnsi="Palatino Linotype" w:eastAsia="Batang" w:cs="Tahoma"/>
          <w:bCs/>
          <w:sz w:val="22"/>
          <w:szCs w:val="22"/>
          <w:lang w:val="es-ES"/>
        </w:rPr>
      </w:pPr>
      <w:r w:rsidRPr="009051D9">
        <w:rPr>
          <w:rFonts w:ascii="Palatino Linotype" w:hAnsi="Palatino Linotype" w:eastAsia="Batang" w:cs="Tahoma"/>
          <w:bCs/>
          <w:noProof/>
          <w:sz w:val="22"/>
          <w:szCs w:val="22"/>
          <w:lang w:eastAsia="es-MX"/>
        </w:rPr>
        <w:drawing>
          <wp:inline distT="0" distB="0" distL="0" distR="0" wp14:anchorId="7DABB3AC" wp14:editId="3F18D7CD">
            <wp:extent cx="5287113" cy="2867425"/>
            <wp:effectExtent l="0" t="0" r="889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87113" cy="2867425"/>
                    </a:xfrm>
                    <a:prstGeom prst="rect">
                      <a:avLst/>
                    </a:prstGeom>
                  </pic:spPr>
                </pic:pic>
              </a:graphicData>
            </a:graphic>
          </wp:inline>
        </w:drawing>
      </w:r>
    </w:p>
    <w:p w:rsidR="00A94C3D" w:rsidP="002A0AD1" w:rsidRDefault="00A94C3D" w14:paraId="090DEA5A" w14:textId="77777777">
      <w:pPr>
        <w:spacing w:line="360" w:lineRule="auto"/>
        <w:jc w:val="both"/>
        <w:rPr>
          <w:rFonts w:ascii="Palatino Linotype" w:hAnsi="Palatino Linotype" w:cs="Tahoma"/>
          <w:b/>
          <w:sz w:val="22"/>
          <w:szCs w:val="22"/>
          <w:lang w:val="es-ES"/>
        </w:rPr>
      </w:pPr>
    </w:p>
    <w:p w:rsidR="009051D9" w:rsidP="002A0AD1" w:rsidRDefault="009051D9" w14:paraId="371BB94D" w14:textId="62B676DD">
      <w:pPr>
        <w:spacing w:line="360" w:lineRule="auto"/>
        <w:jc w:val="both"/>
        <w:rPr>
          <w:rFonts w:ascii="Palatino Linotype" w:hAnsi="Palatino Linotype" w:cs="Tahoma"/>
          <w:sz w:val="22"/>
          <w:szCs w:val="22"/>
          <w:lang w:val="es-ES"/>
        </w:rPr>
      </w:pPr>
      <w:r w:rsidRPr="009051D9">
        <w:rPr>
          <w:rFonts w:ascii="Palatino Linotype" w:hAnsi="Palatino Linotype" w:cs="Tahoma"/>
          <w:sz w:val="22"/>
          <w:szCs w:val="22"/>
          <w:lang w:val="es-ES"/>
        </w:rPr>
        <w:t>Además,</w:t>
      </w:r>
      <w:r>
        <w:rPr>
          <w:rFonts w:ascii="Palatino Linotype" w:hAnsi="Palatino Linotype" w:cs="Tahoma"/>
          <w:sz w:val="22"/>
          <w:szCs w:val="22"/>
          <w:lang w:val="es-ES"/>
        </w:rPr>
        <w:t xml:space="preserve"> se localizó información, referente a que la convocatoria para participar en el procedimiento de Licitación Pública Nacional, Presencial número LPN-CONCESIÓN-01-2021, relativo a la Concesión del Servicio Público Municipal de Tratamiento y Disposición Final de Residuos Sólidos Urbanos, en el Establecimiento que opera como Relleno Sanitario, tal como se muestra a continuación:</w:t>
      </w:r>
    </w:p>
    <w:p w:rsidR="009051D9" w:rsidP="002A0AD1" w:rsidRDefault="009051D9" w14:paraId="0CFAD5AE" w14:textId="77777777">
      <w:pPr>
        <w:spacing w:line="360" w:lineRule="auto"/>
        <w:jc w:val="both"/>
        <w:rPr>
          <w:rFonts w:ascii="Palatino Linotype" w:hAnsi="Palatino Linotype" w:cs="Tahoma"/>
          <w:sz w:val="22"/>
          <w:szCs w:val="22"/>
          <w:lang w:val="es-ES"/>
        </w:rPr>
      </w:pPr>
    </w:p>
    <w:p w:rsidR="009051D9" w:rsidP="009051D9" w:rsidRDefault="009051D9" w14:paraId="0DE41C14" w14:textId="7AD75DBA">
      <w:pPr>
        <w:spacing w:line="360" w:lineRule="auto"/>
        <w:jc w:val="center"/>
        <w:rPr>
          <w:rFonts w:ascii="Palatino Linotype" w:hAnsi="Palatino Linotype" w:cs="Tahoma"/>
          <w:sz w:val="22"/>
          <w:szCs w:val="22"/>
          <w:lang w:val="es-ES"/>
        </w:rPr>
      </w:pPr>
      <w:r w:rsidRPr="009051D9">
        <w:rPr>
          <w:rFonts w:ascii="Palatino Linotype" w:hAnsi="Palatino Linotype" w:cs="Tahoma"/>
          <w:noProof/>
          <w:sz w:val="22"/>
          <w:szCs w:val="22"/>
          <w:lang w:eastAsia="es-MX"/>
        </w:rPr>
        <w:lastRenderedPageBreak/>
        <w:drawing>
          <wp:inline distT="0" distB="0" distL="0" distR="0" wp14:anchorId="3333A447" wp14:editId="5F320D6F">
            <wp:extent cx="4410691" cy="4124901"/>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410691" cy="4124901"/>
                    </a:xfrm>
                    <a:prstGeom prst="rect">
                      <a:avLst/>
                    </a:prstGeom>
                  </pic:spPr>
                </pic:pic>
              </a:graphicData>
            </a:graphic>
          </wp:inline>
        </w:drawing>
      </w:r>
    </w:p>
    <w:p w:rsidRPr="009051D9" w:rsidR="009051D9" w:rsidP="009051D9" w:rsidRDefault="009051D9" w14:paraId="1E3A4CC5" w14:textId="75EC8973">
      <w:pPr>
        <w:spacing w:line="360" w:lineRule="auto"/>
        <w:jc w:val="center"/>
        <w:rPr>
          <w:rFonts w:ascii="Palatino Linotype" w:hAnsi="Palatino Linotype" w:cs="Tahoma"/>
          <w:sz w:val="22"/>
          <w:szCs w:val="22"/>
          <w:lang w:val="es-ES"/>
        </w:rPr>
      </w:pPr>
      <w:r w:rsidRPr="009051D9">
        <w:rPr>
          <w:rFonts w:ascii="Palatino Linotype" w:hAnsi="Palatino Linotype" w:cs="Tahoma"/>
          <w:noProof/>
          <w:sz w:val="22"/>
          <w:szCs w:val="22"/>
          <w:lang w:eastAsia="es-MX"/>
        </w:rPr>
        <w:drawing>
          <wp:inline distT="0" distB="0" distL="0" distR="0" wp14:anchorId="0E620926" wp14:editId="6205C0C2">
            <wp:extent cx="4401164" cy="2095792"/>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01164" cy="2095792"/>
                    </a:xfrm>
                    <a:prstGeom prst="rect">
                      <a:avLst/>
                    </a:prstGeom>
                  </pic:spPr>
                </pic:pic>
              </a:graphicData>
            </a:graphic>
          </wp:inline>
        </w:drawing>
      </w:r>
    </w:p>
    <w:p w:rsidR="009051D9" w:rsidP="002A0AD1" w:rsidRDefault="009051D9" w14:paraId="3DA0930B" w14:textId="77777777">
      <w:pPr>
        <w:spacing w:line="360" w:lineRule="auto"/>
        <w:jc w:val="both"/>
        <w:rPr>
          <w:rFonts w:ascii="Palatino Linotype" w:hAnsi="Palatino Linotype" w:cs="Tahoma"/>
          <w:b/>
          <w:sz w:val="22"/>
          <w:szCs w:val="22"/>
          <w:lang w:val="es-ES"/>
        </w:rPr>
      </w:pPr>
    </w:p>
    <w:p w:rsidR="00C0293A" w:rsidP="002A0AD1" w:rsidRDefault="00C0293A" w14:paraId="4417CBD6" w14:textId="41E7D7E7">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lastRenderedPageBreak/>
        <w:t>Conforme a lo anterior, toda vez que el proceso de Licitación Pública Nacional, ya concluyó a la fecha de la solicitud, ya se emitió la Concesión e inclusive esta publicada en la página de internet del Sujeto Obligado, es que  este Instituto no advierte de que proporcionar la Convocatoria, puede afectar un procedimiento administrativo en trámite, si la concesión ya fue adjudicada y se celebró el Acto Jurídico por el cual se autoriza.</w:t>
      </w:r>
    </w:p>
    <w:p w:rsidR="00C0293A" w:rsidP="002A0AD1" w:rsidRDefault="00C0293A" w14:paraId="52026BA1" w14:textId="77777777">
      <w:pPr>
        <w:spacing w:line="360" w:lineRule="auto"/>
        <w:jc w:val="both"/>
        <w:rPr>
          <w:rFonts w:ascii="Palatino Linotype" w:hAnsi="Palatino Linotype" w:cs="Tahoma"/>
          <w:sz w:val="22"/>
          <w:szCs w:val="22"/>
          <w:lang w:val="es-ES"/>
        </w:rPr>
      </w:pPr>
    </w:p>
    <w:p w:rsidRPr="00C0293A" w:rsidR="00C0293A" w:rsidP="002A0AD1" w:rsidRDefault="00C0293A" w14:paraId="76529FA4" w14:textId="5B420D3E">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De tal circunstancia, este Instituto considera procedente ordenar la entrega de la Convocatoria de la Licitación Pública Nacional con número LPN-CONCESIÓN-01-2021, </w:t>
      </w:r>
      <w:r w:rsidR="00531365">
        <w:rPr>
          <w:rFonts w:ascii="Palatino Linotype" w:hAnsi="Palatino Linotype" w:cs="Tahoma"/>
          <w:sz w:val="22"/>
          <w:szCs w:val="22"/>
          <w:lang w:val="es-ES"/>
        </w:rPr>
        <w:t>publicada</w:t>
      </w:r>
      <w:r>
        <w:rPr>
          <w:rFonts w:ascii="Palatino Linotype" w:hAnsi="Palatino Linotype" w:cs="Tahoma"/>
          <w:sz w:val="22"/>
          <w:szCs w:val="22"/>
          <w:lang w:val="es-ES"/>
        </w:rPr>
        <w:t xml:space="preserve"> el ocho de noviembre de dos mil veintiuno, para dar cumplimiento a los artículos 12 y 160 de la Ley de la materia.</w:t>
      </w:r>
    </w:p>
    <w:p w:rsidR="00C0293A" w:rsidP="002A0AD1" w:rsidRDefault="00C0293A" w14:paraId="5FF3AE2D" w14:textId="77777777">
      <w:pPr>
        <w:spacing w:line="360" w:lineRule="auto"/>
        <w:jc w:val="both"/>
        <w:rPr>
          <w:rFonts w:ascii="Palatino Linotype" w:hAnsi="Palatino Linotype" w:cs="Tahoma"/>
          <w:b/>
          <w:sz w:val="22"/>
          <w:szCs w:val="22"/>
          <w:lang w:val="es-ES"/>
        </w:rPr>
      </w:pPr>
    </w:p>
    <w:p w:rsidRPr="00C553A4" w:rsidR="00C553A4" w:rsidP="002A0AD1" w:rsidRDefault="00C553A4" w14:paraId="14BDB9BA" w14:textId="5A99E22A">
      <w:pPr>
        <w:spacing w:line="360" w:lineRule="auto"/>
        <w:jc w:val="both"/>
        <w:rPr>
          <w:rFonts w:ascii="Palatino Linotype" w:hAnsi="Palatino Linotype" w:cs="Tahoma"/>
          <w:b/>
          <w:sz w:val="22"/>
          <w:szCs w:val="22"/>
          <w:lang w:val="es-ES"/>
        </w:rPr>
      </w:pPr>
      <w:r>
        <w:rPr>
          <w:rFonts w:ascii="Palatino Linotype" w:hAnsi="Palatino Linotype" w:cs="Tahoma"/>
          <w:b/>
          <w:sz w:val="22"/>
          <w:szCs w:val="22"/>
          <w:lang w:val="es-ES"/>
        </w:rPr>
        <w:t>Punto 12</w:t>
      </w:r>
      <w:r w:rsidR="00DF21DF">
        <w:rPr>
          <w:rFonts w:ascii="Palatino Linotype" w:hAnsi="Palatino Linotype" w:cs="Tahoma"/>
          <w:b/>
          <w:sz w:val="22"/>
          <w:szCs w:val="22"/>
          <w:lang w:val="es-ES"/>
        </w:rPr>
        <w:t>.</w:t>
      </w:r>
    </w:p>
    <w:p w:rsidR="00C553A4" w:rsidP="002A0AD1" w:rsidRDefault="00C553A4" w14:paraId="17A3081D" w14:textId="77777777">
      <w:pPr>
        <w:spacing w:line="360" w:lineRule="auto"/>
        <w:jc w:val="both"/>
        <w:rPr>
          <w:rFonts w:ascii="Palatino Linotype" w:hAnsi="Palatino Linotype" w:cs="Tahoma"/>
          <w:sz w:val="22"/>
          <w:szCs w:val="22"/>
          <w:lang w:val="es-ES"/>
        </w:rPr>
      </w:pPr>
    </w:p>
    <w:p w:rsidR="00C553A4" w:rsidP="002A0AD1" w:rsidRDefault="00C553A4" w14:paraId="3CF196FC" w14:textId="370F5DE7">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Al respecto, e</w:t>
      </w:r>
      <w:r w:rsidR="00DF21DF">
        <w:rPr>
          <w:rFonts w:ascii="Palatino Linotype" w:hAnsi="Palatino Linotype" w:cs="Tahoma"/>
          <w:sz w:val="22"/>
          <w:szCs w:val="22"/>
          <w:lang w:val="es-ES"/>
        </w:rPr>
        <w:t xml:space="preserve">s de recordar que el Particular requirió las rutas de recolección diarias; al respecto, el Sujeto Obligado proporcionó </w:t>
      </w:r>
      <w:r w:rsidR="00B94BCA">
        <w:rPr>
          <w:rFonts w:ascii="Palatino Linotype" w:hAnsi="Palatino Linotype" w:cs="Tahoma"/>
          <w:sz w:val="22"/>
          <w:szCs w:val="22"/>
          <w:lang w:val="es-ES"/>
        </w:rPr>
        <w:t>una relación con las rutas de recolección realizadas por el Departamento de Recolección de Residuos, con el número de ruta, la unidad utilizada, el operador, los días de servicio y la comunidad a la cual brinda el servicio.</w:t>
      </w:r>
    </w:p>
    <w:p w:rsidR="00B94BCA" w:rsidP="002A0AD1" w:rsidRDefault="00B94BCA" w14:paraId="153F438E" w14:textId="77777777">
      <w:pPr>
        <w:spacing w:line="360" w:lineRule="auto"/>
        <w:jc w:val="both"/>
        <w:rPr>
          <w:rFonts w:ascii="Palatino Linotype" w:hAnsi="Palatino Linotype" w:cs="Tahoma"/>
          <w:sz w:val="22"/>
          <w:szCs w:val="22"/>
          <w:lang w:val="es-ES"/>
        </w:rPr>
      </w:pPr>
    </w:p>
    <w:p w:rsidR="00B94BCA" w:rsidP="002A0AD1" w:rsidRDefault="00B94BCA" w14:paraId="63922D0D" w14:textId="7785B932">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Al respecto, es de señalar que este Instituto no tiene atribuciones para pronunciarse de la información solicitada; por lo que, se logra vislumbrar que el Sujeto Obligado en cumplimiento a los artículos 12 y 160 de la Ley de Transparencia y Acceso a la Información Pública, proporcionó el documento que da cuenta de lo solicitado, tal como obraba en sus archivos.</w:t>
      </w:r>
    </w:p>
    <w:p w:rsidR="00B94BCA" w:rsidP="002A0AD1" w:rsidRDefault="00B94BCA" w14:paraId="119AB7B1" w14:textId="77777777">
      <w:pPr>
        <w:spacing w:line="360" w:lineRule="auto"/>
        <w:jc w:val="both"/>
        <w:rPr>
          <w:rFonts w:ascii="Palatino Linotype" w:hAnsi="Palatino Linotype" w:cs="Tahoma"/>
          <w:sz w:val="22"/>
          <w:szCs w:val="22"/>
          <w:lang w:val="es-ES"/>
        </w:rPr>
      </w:pPr>
    </w:p>
    <w:p w:rsidR="00B94BCA" w:rsidP="002A0AD1" w:rsidRDefault="00B94BCA" w14:paraId="601EA055" w14:textId="2A0ED674">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lastRenderedPageBreak/>
        <w:t>Lo anterior, lo robusteció la Dirección de Servicios Públicos, al señalar que era la única información con la que contaba respecto a lo solicitado y por lo tanto, se tiene por atendido el requerimiento de información.</w:t>
      </w:r>
    </w:p>
    <w:p w:rsidR="00B94BCA" w:rsidP="002A0AD1" w:rsidRDefault="00B94BCA" w14:paraId="055DA326" w14:textId="77777777">
      <w:pPr>
        <w:spacing w:line="360" w:lineRule="auto"/>
        <w:jc w:val="both"/>
        <w:rPr>
          <w:rFonts w:ascii="Palatino Linotype" w:hAnsi="Palatino Linotype" w:cs="Tahoma"/>
          <w:b/>
          <w:sz w:val="22"/>
          <w:szCs w:val="22"/>
          <w:lang w:val="es-ES"/>
        </w:rPr>
      </w:pPr>
    </w:p>
    <w:p w:rsidRPr="0018142A" w:rsidR="0018142A" w:rsidP="002A0AD1" w:rsidRDefault="00B94BCA" w14:paraId="28525EF4" w14:textId="77777777">
      <w:pPr>
        <w:spacing w:line="360" w:lineRule="auto"/>
        <w:jc w:val="both"/>
        <w:rPr>
          <w:rFonts w:ascii="Palatino Linotype" w:hAnsi="Palatino Linotype" w:cs="Tahoma"/>
          <w:b/>
          <w:sz w:val="22"/>
          <w:szCs w:val="22"/>
          <w:lang w:val="es-ES"/>
        </w:rPr>
      </w:pPr>
      <w:r w:rsidRPr="0018142A">
        <w:rPr>
          <w:rFonts w:ascii="Palatino Linotype" w:hAnsi="Palatino Linotype" w:cs="Tahoma"/>
          <w:b/>
          <w:sz w:val="22"/>
          <w:szCs w:val="22"/>
          <w:lang w:val="es-ES"/>
        </w:rPr>
        <w:t>Punto 14.</w:t>
      </w:r>
    </w:p>
    <w:p w:rsidRPr="0018142A" w:rsidR="0018142A" w:rsidP="002A0AD1" w:rsidRDefault="0018142A" w14:paraId="6A56C212" w14:textId="77777777">
      <w:pPr>
        <w:spacing w:line="360" w:lineRule="auto"/>
        <w:jc w:val="both"/>
        <w:rPr>
          <w:rFonts w:ascii="Palatino Linotype" w:hAnsi="Palatino Linotype" w:cs="Tahoma"/>
          <w:sz w:val="22"/>
          <w:szCs w:val="22"/>
          <w:lang w:val="es-ES"/>
        </w:rPr>
      </w:pPr>
    </w:p>
    <w:p w:rsidR="0018142A" w:rsidP="002A0AD1" w:rsidRDefault="0018142A" w14:paraId="702D185D" w14:textId="77777777">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Sobre esta situación, es de recordar que el Particular solicitó conocer la cantidad de mezcla asfáltica con la contaba la Dirección de Servicios Públicos, al diez de enero de dos mil veintidós.</w:t>
      </w:r>
    </w:p>
    <w:p w:rsidR="0018142A" w:rsidP="002A0AD1" w:rsidRDefault="0018142A" w14:paraId="3BCA1D0D" w14:textId="77777777">
      <w:pPr>
        <w:spacing w:line="360" w:lineRule="auto"/>
        <w:jc w:val="both"/>
        <w:rPr>
          <w:rFonts w:ascii="Palatino Linotype" w:hAnsi="Palatino Linotype" w:cs="Tahoma"/>
          <w:sz w:val="22"/>
          <w:szCs w:val="22"/>
          <w:lang w:val="es-ES"/>
        </w:rPr>
      </w:pPr>
    </w:p>
    <w:p w:rsidR="00121830" w:rsidP="002A0AD1" w:rsidRDefault="0018142A" w14:paraId="325AF2B1" w14:textId="77777777">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Sobre dicha situación tanto en respuesta, como Informe Justificado, el Sujeto Obligado refirió que no contaba con lo solicitado, pues la aplicación </w:t>
      </w:r>
      <w:r w:rsidR="00121830">
        <w:rPr>
          <w:rFonts w:ascii="Palatino Linotype" w:hAnsi="Palatino Linotype" w:cs="Tahoma"/>
          <w:sz w:val="22"/>
          <w:szCs w:val="22"/>
          <w:lang w:val="es-ES"/>
        </w:rPr>
        <w:t>era</w:t>
      </w:r>
      <w:r>
        <w:rPr>
          <w:rFonts w:ascii="Palatino Linotype" w:hAnsi="Palatino Linotype" w:cs="Tahoma"/>
          <w:sz w:val="22"/>
          <w:szCs w:val="22"/>
          <w:lang w:val="es-ES"/>
        </w:rPr>
        <w:t xml:space="preserve"> mismo día; es decir, aludió a que la mezcla asfáltica era generada </w:t>
      </w:r>
      <w:r w:rsidR="00121830">
        <w:rPr>
          <w:rFonts w:ascii="Palatino Linotype" w:hAnsi="Palatino Linotype" w:cs="Tahoma"/>
          <w:sz w:val="22"/>
          <w:szCs w:val="22"/>
          <w:lang w:val="es-ES"/>
        </w:rPr>
        <w:t>el mismo día de su utilización y por lo tanto, no contaba con la cantidad solicitada</w:t>
      </w:r>
      <w:r>
        <w:rPr>
          <w:rFonts w:ascii="Palatino Linotype" w:hAnsi="Palatino Linotype" w:cs="Tahoma"/>
          <w:sz w:val="22"/>
          <w:szCs w:val="22"/>
          <w:lang w:val="es-ES"/>
        </w:rPr>
        <w:t>;</w:t>
      </w:r>
      <w:r w:rsidR="00121830">
        <w:rPr>
          <w:rFonts w:ascii="Palatino Linotype" w:hAnsi="Palatino Linotype" w:cs="Tahoma"/>
          <w:sz w:val="22"/>
          <w:szCs w:val="22"/>
          <w:lang w:val="es-ES"/>
        </w:rPr>
        <w:t xml:space="preserve"> así se logra advertir que el Sujeto Obligado señaló, en términos del artículo 19, párrafo segundo, de la Ley de Transparencia y Acceso a la Información  Pública del Estado de México y Municipios, las razones por las cuales no contaba con lo peticionado, y por lo tanto, se tiene por atendido dicho requerimiento.</w:t>
      </w:r>
    </w:p>
    <w:p w:rsidR="00121830" w:rsidP="002A0AD1" w:rsidRDefault="00121830" w14:paraId="6DAA78CE" w14:textId="77777777">
      <w:pPr>
        <w:spacing w:line="360" w:lineRule="auto"/>
        <w:jc w:val="both"/>
        <w:rPr>
          <w:rFonts w:ascii="Palatino Linotype" w:hAnsi="Palatino Linotype" w:cs="Tahoma"/>
          <w:sz w:val="22"/>
          <w:szCs w:val="22"/>
          <w:lang w:val="es-ES"/>
        </w:rPr>
      </w:pPr>
    </w:p>
    <w:p w:rsidR="0018142A" w:rsidP="002A0AD1" w:rsidRDefault="00121830" w14:paraId="53C94A9F" w14:textId="4A4E6E2D">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Ahora bien, por lo que hace al presupuesto autorizado para mezcla asfáltica, la Dirección de Servicios Públicos refirió que era de veinticuatro de </w:t>
      </w:r>
      <w:r w:rsidR="006725FF">
        <w:rPr>
          <w:rFonts w:ascii="Palatino Linotype" w:hAnsi="Palatino Linotype" w:cs="Tahoma"/>
          <w:sz w:val="22"/>
          <w:szCs w:val="22"/>
          <w:lang w:val="es-ES"/>
        </w:rPr>
        <w:t>millones de pesos, por lo que, se logra observar que el Sujeto Obligado proporcionó la información que da cuenta de lo solicitado, dando cumplimiento a los artículos 12 y 160 de la Ley referida.</w:t>
      </w:r>
      <w:r>
        <w:rPr>
          <w:rFonts w:ascii="Palatino Linotype" w:hAnsi="Palatino Linotype" w:cs="Tahoma"/>
          <w:sz w:val="22"/>
          <w:szCs w:val="22"/>
          <w:lang w:val="es-ES"/>
        </w:rPr>
        <w:t xml:space="preserve"> </w:t>
      </w:r>
      <w:r w:rsidR="0018142A">
        <w:rPr>
          <w:rFonts w:ascii="Palatino Linotype" w:hAnsi="Palatino Linotype" w:cs="Tahoma"/>
          <w:sz w:val="22"/>
          <w:szCs w:val="22"/>
          <w:lang w:val="es-ES"/>
        </w:rPr>
        <w:t xml:space="preserve"> </w:t>
      </w:r>
    </w:p>
    <w:p w:rsidR="0018142A" w:rsidP="002A0AD1" w:rsidRDefault="0018142A" w14:paraId="378D1E24" w14:textId="77777777">
      <w:pPr>
        <w:spacing w:line="360" w:lineRule="auto"/>
        <w:jc w:val="both"/>
        <w:rPr>
          <w:rFonts w:ascii="Palatino Linotype" w:hAnsi="Palatino Linotype" w:cs="Tahoma"/>
          <w:sz w:val="22"/>
          <w:szCs w:val="22"/>
          <w:lang w:val="es-ES"/>
        </w:rPr>
      </w:pPr>
    </w:p>
    <w:p w:rsidR="0016327B" w:rsidP="002A0AD1" w:rsidRDefault="006725FF" w14:paraId="5B0D6278" w14:textId="77777777">
      <w:pPr>
        <w:spacing w:line="360" w:lineRule="auto"/>
        <w:jc w:val="both"/>
        <w:rPr>
          <w:rFonts w:ascii="Palatino Linotype" w:hAnsi="Palatino Linotype" w:cs="Tahoma"/>
          <w:b/>
          <w:sz w:val="22"/>
          <w:szCs w:val="22"/>
          <w:lang w:val="es-ES"/>
        </w:rPr>
      </w:pPr>
      <w:r>
        <w:rPr>
          <w:rFonts w:ascii="Palatino Linotype" w:hAnsi="Palatino Linotype" w:cs="Tahoma"/>
          <w:b/>
          <w:sz w:val="22"/>
          <w:szCs w:val="22"/>
          <w:lang w:val="es-ES"/>
        </w:rPr>
        <w:t>Punto 16.</w:t>
      </w:r>
    </w:p>
    <w:p w:rsidR="0016327B" w:rsidP="002A0AD1" w:rsidRDefault="0016327B" w14:paraId="0A6DF197" w14:textId="77777777">
      <w:pPr>
        <w:spacing w:line="360" w:lineRule="auto"/>
        <w:jc w:val="both"/>
        <w:rPr>
          <w:rFonts w:ascii="Palatino Linotype" w:hAnsi="Palatino Linotype" w:cs="Tahoma"/>
          <w:b/>
          <w:sz w:val="22"/>
          <w:szCs w:val="22"/>
          <w:lang w:val="es-ES"/>
        </w:rPr>
      </w:pPr>
    </w:p>
    <w:p w:rsidRPr="00ED5C85" w:rsidR="009D6ACF" w:rsidP="002A0AD1" w:rsidRDefault="0016327B" w14:paraId="68CFA944" w14:textId="6AE2F886">
      <w:pPr>
        <w:spacing w:line="360" w:lineRule="auto"/>
        <w:jc w:val="both"/>
        <w:rPr>
          <w:rFonts w:ascii="Palatino Linotype" w:hAnsi="Palatino Linotype" w:eastAsia="Calibri"/>
          <w:bCs/>
          <w:color w:val="000000"/>
          <w:sz w:val="22"/>
          <w:szCs w:val="22"/>
          <w:lang w:eastAsia="en-US"/>
        </w:rPr>
      </w:pPr>
      <w:r>
        <w:rPr>
          <w:rFonts w:ascii="Palatino Linotype" w:hAnsi="Palatino Linotype" w:cs="Tahoma"/>
          <w:sz w:val="22"/>
          <w:szCs w:val="22"/>
          <w:lang w:val="es-ES"/>
        </w:rPr>
        <w:lastRenderedPageBreak/>
        <w:t xml:space="preserve">Al respecto, </w:t>
      </w:r>
      <w:r w:rsidR="00963E94">
        <w:rPr>
          <w:rFonts w:ascii="Palatino Linotype" w:hAnsi="Palatino Linotype" w:cs="Tahoma"/>
          <w:sz w:val="22"/>
          <w:szCs w:val="22"/>
          <w:lang w:val="es-ES"/>
        </w:rPr>
        <w:t>es de señalar que el ahora Recurrente, solicitó la n</w:t>
      </w:r>
      <w:r w:rsidR="009D6ACF">
        <w:rPr>
          <w:rFonts w:ascii="Palatino Linotype" w:hAnsi="Palatino Linotype" w:cs="Tahoma"/>
          <w:sz w:val="22"/>
          <w:szCs w:val="22"/>
          <w:lang w:val="es-ES"/>
        </w:rPr>
        <w:t xml:space="preserve">ómina completa del personal </w:t>
      </w:r>
      <w:r w:rsidR="00963E94">
        <w:rPr>
          <w:rFonts w:ascii="Palatino Linotype" w:hAnsi="Palatino Linotype" w:cs="Tahoma"/>
          <w:sz w:val="22"/>
          <w:szCs w:val="22"/>
          <w:lang w:val="es-ES"/>
        </w:rPr>
        <w:t>adscrito a la Quinta Regiduría</w:t>
      </w:r>
      <w:r w:rsidRPr="00ED5C85" w:rsidR="009D6ACF">
        <w:rPr>
          <w:rFonts w:ascii="Palatino Linotype" w:hAnsi="Palatino Linotype" w:eastAsia="Calibri" w:cs="Tahoma"/>
          <w:iCs/>
          <w:sz w:val="22"/>
          <w:szCs w:val="22"/>
          <w:lang w:val="es-ES"/>
        </w:rPr>
        <w:t xml:space="preserve">; al respecto, resulta </w:t>
      </w:r>
      <w:r w:rsidRPr="00ED5C85" w:rsidR="009D6ACF">
        <w:rPr>
          <w:rFonts w:ascii="Palatino Linotype" w:hAnsi="Palatino Linotype" w:eastAsia="Calibri"/>
          <w:bCs/>
          <w:color w:val="000000"/>
          <w:sz w:val="22"/>
          <w:szCs w:val="22"/>
          <w:lang w:val="es-ES" w:eastAsia="en-US"/>
        </w:rPr>
        <w:t>necesario</w:t>
      </w:r>
      <w:r w:rsidRPr="00ED5C85" w:rsidR="009D6ACF">
        <w:rPr>
          <w:rFonts w:ascii="Palatino Linotype" w:hAnsi="Palatino Linotype" w:eastAsia="Calibri"/>
          <w:bCs/>
          <w:color w:val="000000"/>
          <w:sz w:val="22"/>
          <w:szCs w:val="22"/>
          <w:lang w:eastAsia="en-US"/>
        </w:rPr>
        <w:t xml:space="preserve"> traer a colación, el artículo 147 de la Constitución Política del Estado Libre y Soberano de México, que establece que los trabajadores al servicio del Estado, como los miembros de los Ayuntamientos, recibirán una remuneración adecuada e irrenunciable por el desempeño de su empleo, cargo o comisión, que será determinada en el presupuesto de egresos que corresponda. </w:t>
      </w:r>
    </w:p>
    <w:p w:rsidRPr="00ED5C85" w:rsidR="009D6ACF" w:rsidP="002A0AD1" w:rsidRDefault="009D6ACF" w14:paraId="019D8247" w14:textId="77777777">
      <w:pPr>
        <w:spacing w:line="360" w:lineRule="auto"/>
        <w:jc w:val="both"/>
        <w:rPr>
          <w:rFonts w:ascii="Palatino Linotype" w:hAnsi="Palatino Linotype" w:eastAsia="Calibri"/>
          <w:color w:val="000000"/>
          <w:sz w:val="22"/>
          <w:szCs w:val="22"/>
          <w:lang w:eastAsia="en-US"/>
        </w:rPr>
      </w:pPr>
    </w:p>
    <w:p w:rsidRPr="00ED5C85" w:rsidR="009D6ACF" w:rsidP="002A0AD1" w:rsidRDefault="009D6ACF" w14:paraId="129B98D7" w14:textId="77777777">
      <w:pPr>
        <w:spacing w:line="360" w:lineRule="auto"/>
        <w:jc w:val="both"/>
        <w:rPr>
          <w:rFonts w:ascii="Palatino Linotype" w:hAnsi="Palatino Linotype" w:eastAsia="Calibri"/>
          <w:bCs/>
          <w:color w:val="000000"/>
          <w:sz w:val="22"/>
          <w:szCs w:val="22"/>
          <w:lang w:eastAsia="en-US"/>
        </w:rPr>
      </w:pPr>
      <w:r w:rsidRPr="00ED5C85">
        <w:rPr>
          <w:rFonts w:ascii="Palatino Linotype" w:hAnsi="Palatino Linotype" w:eastAsia="Calibri"/>
          <w:bCs/>
          <w:color w:val="000000"/>
          <w:sz w:val="22"/>
          <w:szCs w:val="22"/>
          <w:lang w:eastAsia="en-US"/>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rsidRPr="00ED5C85" w:rsidR="009D6ACF" w:rsidP="002A0AD1" w:rsidRDefault="009D6ACF" w14:paraId="764328AD" w14:textId="77777777">
      <w:pPr>
        <w:spacing w:line="360" w:lineRule="auto"/>
        <w:jc w:val="both"/>
        <w:rPr>
          <w:rFonts w:ascii="Palatino Linotype" w:hAnsi="Palatino Linotype" w:eastAsia="Calibri"/>
          <w:bCs/>
          <w:color w:val="000000"/>
          <w:sz w:val="22"/>
          <w:szCs w:val="22"/>
          <w:lang w:eastAsia="en-US"/>
        </w:rPr>
      </w:pPr>
    </w:p>
    <w:p w:rsidR="009D6ACF" w:rsidP="002A0AD1" w:rsidRDefault="009D6ACF" w14:paraId="63F091DA" w14:textId="77777777">
      <w:pPr>
        <w:spacing w:line="360" w:lineRule="auto"/>
        <w:jc w:val="both"/>
        <w:rPr>
          <w:rFonts w:ascii="Palatino Linotype" w:hAnsi="Palatino Linotype" w:eastAsia="Calibri"/>
          <w:bCs/>
          <w:color w:val="000000"/>
          <w:sz w:val="22"/>
          <w:szCs w:val="22"/>
          <w:lang w:eastAsia="en-US"/>
        </w:rPr>
      </w:pPr>
      <w:r w:rsidRPr="00ED5C85">
        <w:rPr>
          <w:rFonts w:ascii="Palatino Linotype" w:hAnsi="Palatino Linotype" w:eastAsia="Calibri"/>
          <w:bCs/>
          <w:color w:val="000000"/>
          <w:sz w:val="22"/>
          <w:szCs w:val="22"/>
          <w:lang w:eastAsia="en-US"/>
        </w:rPr>
        <w:t>Da la misma manera, el Anexo IV.5 Glosario de Términos, del Manual para la Planeación, Programación y Presupuesto de Egresos Municipal para el ejercicio fiscal dos mil veinte, establece que la remuneración es la percepción de un trabajador o retribución monetaria que se da en pago por su servicio o actividad desarrollada.</w:t>
      </w:r>
    </w:p>
    <w:p w:rsidR="009D6ACF" w:rsidP="002A0AD1" w:rsidRDefault="009D6ACF" w14:paraId="7E7AF27B" w14:textId="77777777">
      <w:pPr>
        <w:spacing w:line="360" w:lineRule="auto"/>
        <w:jc w:val="both"/>
        <w:rPr>
          <w:rFonts w:ascii="Palatino Linotype" w:hAnsi="Palatino Linotype" w:eastAsia="Calibri"/>
          <w:bCs/>
          <w:color w:val="000000"/>
          <w:sz w:val="22"/>
          <w:szCs w:val="22"/>
          <w:lang w:eastAsia="en-US"/>
        </w:rPr>
      </w:pPr>
    </w:p>
    <w:p w:rsidRPr="00ED5C85" w:rsidR="009D6ACF" w:rsidP="002A0AD1" w:rsidRDefault="009D6ACF" w14:paraId="0368DA9E" w14:textId="1F183376">
      <w:pPr>
        <w:spacing w:line="360" w:lineRule="auto"/>
        <w:jc w:val="both"/>
        <w:rPr>
          <w:rFonts w:ascii="Palatino Linotype" w:hAnsi="Palatino Linotype" w:eastAsia="Calibri"/>
          <w:b/>
          <w:bCs/>
          <w:iCs/>
          <w:color w:val="000000"/>
          <w:sz w:val="22"/>
          <w:szCs w:val="22"/>
          <w:lang w:val="es-ES" w:eastAsia="en-US"/>
        </w:rPr>
      </w:pPr>
      <w:r w:rsidRPr="00ED5C85">
        <w:rPr>
          <w:rFonts w:ascii="Palatino Linotype" w:hAnsi="Palatino Linotype" w:eastAsia="Calibri"/>
          <w:bCs/>
          <w:iCs/>
          <w:color w:val="000000"/>
          <w:sz w:val="22"/>
          <w:szCs w:val="22"/>
          <w:lang w:val="es-ES" w:eastAsia="en-US"/>
        </w:rPr>
        <w:t xml:space="preserve">En ese contexto,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w:t>
      </w:r>
      <w:r w:rsidRPr="00ED5C85">
        <w:rPr>
          <w:rFonts w:ascii="Palatino Linotype" w:hAnsi="Palatino Linotype" w:eastAsia="Calibri"/>
          <w:b/>
          <w:bCs/>
          <w:iCs/>
          <w:color w:val="000000"/>
          <w:sz w:val="22"/>
          <w:szCs w:val="22"/>
          <w:lang w:val="es-ES" w:eastAsia="en-US"/>
        </w:rPr>
        <w:t>las remuneraciones brutas y netas de todos los servidores públicos, que incluya todas las percepciones, entre las cuales, se encuentran los sueldos, prestaciones, gratificaciones, primas, comisiones, dietas, bonos, estímulos, ingresos, entre otros.</w:t>
      </w:r>
    </w:p>
    <w:p w:rsidRPr="00ED5C85" w:rsidR="009D6ACF" w:rsidP="002A0AD1" w:rsidRDefault="009D6ACF" w14:paraId="68979173" w14:textId="77777777">
      <w:pPr>
        <w:spacing w:line="360" w:lineRule="auto"/>
        <w:jc w:val="both"/>
        <w:rPr>
          <w:rFonts w:ascii="Palatino Linotype" w:hAnsi="Palatino Linotype" w:eastAsia="Calibri"/>
          <w:b/>
          <w:bCs/>
          <w:iCs/>
          <w:color w:val="000000"/>
          <w:sz w:val="22"/>
          <w:szCs w:val="22"/>
          <w:lang w:val="es-ES" w:eastAsia="en-US"/>
        </w:rPr>
      </w:pPr>
    </w:p>
    <w:p w:rsidRPr="00ED5C85" w:rsidR="009D6ACF" w:rsidP="002A0AD1" w:rsidRDefault="009D6ACF" w14:paraId="19B3CF82" w14:textId="77777777">
      <w:pPr>
        <w:spacing w:line="360" w:lineRule="auto"/>
        <w:jc w:val="both"/>
        <w:rPr>
          <w:rFonts w:ascii="Palatino Linotype" w:hAnsi="Palatino Linotype" w:eastAsia="Calibri"/>
          <w:b/>
          <w:bCs/>
          <w:iCs/>
          <w:color w:val="000000"/>
          <w:sz w:val="22"/>
          <w:szCs w:val="22"/>
          <w:lang w:val="es-ES" w:eastAsia="en-US"/>
        </w:rPr>
      </w:pPr>
      <w:r w:rsidRPr="00ED5C85">
        <w:rPr>
          <w:rFonts w:ascii="Palatino Linotype" w:hAnsi="Palatino Linotype" w:eastAsia="Calibri"/>
          <w:bCs/>
          <w:iCs/>
          <w:color w:val="000000"/>
          <w:sz w:val="22"/>
          <w:szCs w:val="22"/>
          <w:lang w:val="es-ES" w:eastAsia="en-US"/>
        </w:rPr>
        <w:lastRenderedPageBreak/>
        <w:t xml:space="preserve">Además, el Anexo IV.2 Clasificación por objeto del gasto, del Manual para la Planeación, Programación y Presupuesto de Egresos Municipal para el ejercicio fiscal dos mil veinte, establece que los Presupuestos de Egresos Municipales, se tendrán que generar, conforme al “Clasificador por Objeto del Gasto”, el cual se conforma de diversos capítulos, entre los cuales, se encuentra el </w:t>
      </w:r>
      <w:r w:rsidRPr="00ED5C85">
        <w:rPr>
          <w:rFonts w:ascii="Palatino Linotype" w:hAnsi="Palatino Linotype" w:eastAsia="Calibri"/>
          <w:b/>
          <w:bCs/>
          <w:iCs/>
          <w:color w:val="000000"/>
          <w:sz w:val="22"/>
          <w:szCs w:val="22"/>
          <w:lang w:val="es-ES" w:eastAsia="en-US"/>
        </w:rPr>
        <w:t>1000 Servicios Personales</w:t>
      </w:r>
      <w:r w:rsidRPr="00ED5C85">
        <w:rPr>
          <w:rFonts w:ascii="Palatino Linotype" w:hAnsi="Palatino Linotype" w:eastAsia="Calibri"/>
          <w:bCs/>
          <w:iCs/>
          <w:color w:val="000000"/>
          <w:sz w:val="22"/>
          <w:szCs w:val="22"/>
          <w:lang w:val="es-ES" w:eastAsia="en-US"/>
        </w:rPr>
        <w:t>,</w:t>
      </w:r>
      <w:r w:rsidRPr="00ED5C85">
        <w:rPr>
          <w:rFonts w:ascii="Palatino Linotype" w:hAnsi="Palatino Linotype" w:eastAsia="Calibri"/>
          <w:b/>
          <w:bCs/>
          <w:iCs/>
          <w:color w:val="000000"/>
          <w:sz w:val="22"/>
          <w:szCs w:val="22"/>
          <w:lang w:val="es-ES" w:eastAsia="en-US"/>
        </w:rPr>
        <w:t xml:space="preserve"> que agrupa las remuneraciones del personal al servicio de los entes públicos, tales como el sueldo, salarios, dietas, honorarios, prestaciones, obligaciones laborales, gratificaciones, entre otras.</w:t>
      </w:r>
    </w:p>
    <w:p w:rsidRPr="00ED5C85" w:rsidR="009D6ACF" w:rsidP="002A0AD1" w:rsidRDefault="009D6ACF" w14:paraId="222C62D4" w14:textId="77777777">
      <w:pPr>
        <w:spacing w:line="360" w:lineRule="auto"/>
        <w:jc w:val="both"/>
        <w:rPr>
          <w:rFonts w:ascii="Palatino Linotype" w:hAnsi="Palatino Linotype" w:eastAsia="Calibri"/>
          <w:bCs/>
          <w:color w:val="000000"/>
          <w:sz w:val="22"/>
          <w:szCs w:val="22"/>
          <w:lang w:eastAsia="en-US"/>
        </w:rPr>
      </w:pPr>
    </w:p>
    <w:p w:rsidRPr="00ED5C85" w:rsidR="009D6ACF" w:rsidP="002A0AD1" w:rsidRDefault="009D6ACF" w14:paraId="1BD82620" w14:textId="77777777">
      <w:pPr>
        <w:spacing w:line="360" w:lineRule="auto"/>
        <w:ind w:right="-93"/>
        <w:jc w:val="both"/>
        <w:rPr>
          <w:rFonts w:ascii="Palatino Linotype" w:hAnsi="Palatino Linotype" w:eastAsia="Calibri" w:cs="Tahoma"/>
          <w:b/>
          <w:bCs/>
          <w:color w:val="000000"/>
          <w:sz w:val="22"/>
          <w:szCs w:val="22"/>
          <w:lang w:eastAsia="en-US"/>
        </w:rPr>
      </w:pPr>
      <w:r w:rsidRPr="00ED5C85">
        <w:rPr>
          <w:rFonts w:ascii="Palatino Linotype" w:hAnsi="Palatino Linotype" w:eastAsia="Calibri" w:cs="Tahoma"/>
          <w:bCs/>
          <w:color w:val="000000"/>
          <w:sz w:val="22"/>
          <w:szCs w:val="22"/>
          <w:lang w:eastAsia="en-US"/>
        </w:rPr>
        <w:t>En ese orden de ideas, respecto a la nómina</w:t>
      </w:r>
      <w:r w:rsidRPr="00ED5C85">
        <w:rPr>
          <w:rFonts w:ascii="Palatino Linotype" w:hAnsi="Palatino Linotype" w:eastAsia="Calibri" w:cs="Tahoma"/>
          <w:b/>
          <w:bCs/>
          <w:color w:val="000000"/>
          <w:sz w:val="22"/>
          <w:szCs w:val="22"/>
          <w:lang w:eastAsia="en-US"/>
        </w:rPr>
        <w:t xml:space="preserve">, </w:t>
      </w:r>
      <w:r w:rsidRPr="00ED5C85">
        <w:rPr>
          <w:rFonts w:ascii="Palatino Linotype" w:hAnsi="Palatino Linotype" w:eastAsia="Calibri" w:cs="Tahoma"/>
          <w:bCs/>
          <w:color w:val="000000"/>
          <w:sz w:val="22"/>
          <w:szCs w:val="22"/>
          <w:lang w:eastAsia="en-US"/>
        </w:rPr>
        <w:t>el Glosario localizado en la página de Transparencia Presupuestaria de la Secretaría de Hacienda y Crédito Público (</w:t>
      </w:r>
      <w:hyperlink w:history="1" r:id="rId13">
        <w:r w:rsidRPr="00ED5C85">
          <w:rPr>
            <w:rFonts w:ascii="Palatino Linotype" w:hAnsi="Palatino Linotype" w:eastAsia="Calibri" w:cs="Tahoma"/>
            <w:bCs/>
            <w:color w:val="000000"/>
            <w:sz w:val="22"/>
            <w:szCs w:val="22"/>
            <w:u w:val="single"/>
            <w:lang w:eastAsia="en-US"/>
          </w:rPr>
          <w:t>http://www.transparenciapresupuestaria.gob.mx/es/PTP/Glosario</w:t>
        </w:r>
      </w:hyperlink>
      <w:r w:rsidRPr="00ED5C85">
        <w:rPr>
          <w:rFonts w:ascii="Palatino Linotype" w:hAnsi="Palatino Linotype" w:eastAsia="Calibri" w:cs="Tahoma"/>
          <w:bCs/>
          <w:color w:val="000000"/>
          <w:sz w:val="22"/>
          <w:szCs w:val="22"/>
          <w:lang w:eastAsia="en-US"/>
        </w:rPr>
        <w:t xml:space="preserve">, consultado el veinte de enero de dos mil veintidós, a las doce horas), establece que </w:t>
      </w:r>
      <w:r w:rsidRPr="00ED5C85">
        <w:rPr>
          <w:rFonts w:ascii="Palatino Linotype" w:hAnsi="Palatino Linotype" w:eastAsia="Calibri" w:cs="Tahoma"/>
          <w:b/>
          <w:bCs/>
          <w:color w:val="000000"/>
          <w:sz w:val="22"/>
          <w:szCs w:val="22"/>
          <w:lang w:eastAsia="en-US"/>
        </w:rPr>
        <w:t>es el documento contable que contiene la relación de los trabajadores con las percepciones monetarias de cada uno; además, que también se refiere al recibo individual y justificativo que indica los sueldos de los trabajadores, incluyendo las prestaciones y deducciones correspondientes.</w:t>
      </w:r>
    </w:p>
    <w:p w:rsidRPr="00ED5C85" w:rsidR="009D6ACF" w:rsidP="002A0AD1" w:rsidRDefault="009D6ACF" w14:paraId="4E3B5B90" w14:textId="77777777">
      <w:pPr>
        <w:spacing w:line="360" w:lineRule="auto"/>
        <w:ind w:right="-93"/>
        <w:jc w:val="both"/>
        <w:rPr>
          <w:rFonts w:ascii="Palatino Linotype" w:hAnsi="Palatino Linotype" w:eastAsia="Calibri" w:cs="Tahoma"/>
          <w:b/>
          <w:bCs/>
          <w:color w:val="000000"/>
          <w:sz w:val="22"/>
          <w:szCs w:val="22"/>
          <w:lang w:eastAsia="en-US"/>
        </w:rPr>
      </w:pPr>
    </w:p>
    <w:p w:rsidRPr="00ED5C85" w:rsidR="009D6ACF" w:rsidP="002A0AD1" w:rsidRDefault="009D6ACF" w14:paraId="56347728" w14:textId="77777777">
      <w:pPr>
        <w:spacing w:line="360" w:lineRule="auto"/>
        <w:ind w:right="-93"/>
        <w:jc w:val="both"/>
        <w:rPr>
          <w:rFonts w:ascii="Palatino Linotype" w:hAnsi="Palatino Linotype" w:eastAsia="Calibri" w:cs="Tahoma"/>
          <w:b/>
          <w:bCs/>
          <w:color w:val="000000"/>
          <w:sz w:val="22"/>
          <w:szCs w:val="22"/>
          <w:lang w:eastAsia="en-US"/>
        </w:rPr>
      </w:pPr>
      <w:r w:rsidRPr="00ED5C85">
        <w:rPr>
          <w:rFonts w:ascii="Palatino Linotype" w:hAnsi="Palatino Linotype" w:eastAsia="Calibri" w:cs="Tahoma"/>
          <w:bCs/>
          <w:color w:val="000000"/>
          <w:sz w:val="22"/>
          <w:szCs w:val="22"/>
          <w:lang w:eastAsia="en-US"/>
        </w:rPr>
        <w:t>De la misma manera, el Glosario de términos más usuales en la Administración Pública Federal, emitido por la Secretaría de Hacienda y Crédito Público (</w:t>
      </w:r>
      <w:hyperlink w:history="1" r:id="rId14">
        <w:r w:rsidRPr="00ED5C85">
          <w:rPr>
            <w:rFonts w:ascii="Palatino Linotype" w:hAnsi="Palatino Linotype" w:eastAsia="Calibri" w:cs="Tahoma"/>
            <w:bCs/>
            <w:color w:val="000000"/>
            <w:sz w:val="22"/>
            <w:szCs w:val="22"/>
            <w:u w:val="single"/>
            <w:lang w:eastAsia="en-US"/>
          </w:rPr>
          <w:t>http://www.apartados.hacienda.gob.mx/contabilidad/documentos/informe_cuenta/1998/cuenta_publica/Glosario/n.htm</w:t>
        </w:r>
      </w:hyperlink>
      <w:r w:rsidRPr="00ED5C85">
        <w:rPr>
          <w:rFonts w:ascii="Palatino Linotype" w:hAnsi="Palatino Linotype" w:eastAsia="Calibri" w:cs="Tahoma"/>
          <w:bCs/>
          <w:color w:val="000000"/>
          <w:sz w:val="22"/>
          <w:szCs w:val="22"/>
          <w:lang w:eastAsia="en-US"/>
        </w:rPr>
        <w:t xml:space="preserve">, consultada el veinticinco de enero de dos mil veintidós, a las doce horas), establece que la </w:t>
      </w:r>
      <w:r w:rsidRPr="00ED5C85">
        <w:rPr>
          <w:rFonts w:ascii="Palatino Linotype" w:hAnsi="Palatino Linotype" w:eastAsia="Calibri" w:cs="Tahoma"/>
          <w:b/>
          <w:bCs/>
          <w:color w:val="000000"/>
          <w:sz w:val="22"/>
          <w:szCs w:val="22"/>
          <w:lang w:eastAsia="en-US"/>
        </w:rPr>
        <w:t>nómina es un listado general de los trabajadores de una institución, en el cual se asientan las percepciones brutas, deducciones y alcance neto de las mismas.</w:t>
      </w:r>
    </w:p>
    <w:p w:rsidRPr="00ED5C85" w:rsidR="009D6ACF" w:rsidP="002A0AD1" w:rsidRDefault="009D6ACF" w14:paraId="35CC1D30" w14:textId="77777777">
      <w:pPr>
        <w:spacing w:line="360" w:lineRule="auto"/>
        <w:ind w:right="-93"/>
        <w:jc w:val="both"/>
        <w:rPr>
          <w:rFonts w:ascii="Palatino Linotype" w:hAnsi="Palatino Linotype" w:eastAsia="Calibri" w:cs="Tahoma"/>
          <w:bCs/>
          <w:color w:val="000000"/>
          <w:sz w:val="22"/>
          <w:szCs w:val="22"/>
          <w:lang w:eastAsia="en-US"/>
        </w:rPr>
      </w:pPr>
    </w:p>
    <w:p w:rsidRPr="00ED5C85" w:rsidR="009D6ACF" w:rsidP="002A0AD1" w:rsidRDefault="009D6ACF" w14:paraId="7288843D" w14:textId="77777777">
      <w:pPr>
        <w:spacing w:line="360" w:lineRule="auto"/>
        <w:ind w:right="-93"/>
        <w:jc w:val="both"/>
        <w:rPr>
          <w:rFonts w:ascii="Palatino Linotype" w:hAnsi="Palatino Linotype" w:eastAsia="Calibri" w:cs="Tahoma"/>
          <w:bCs/>
          <w:color w:val="000000"/>
          <w:sz w:val="22"/>
          <w:szCs w:val="22"/>
          <w:lang w:eastAsia="en-US"/>
        </w:rPr>
      </w:pPr>
      <w:r w:rsidRPr="00ED5C85">
        <w:rPr>
          <w:rFonts w:ascii="Palatino Linotype" w:hAnsi="Palatino Linotype" w:eastAsia="Calibri" w:cs="Tahoma"/>
          <w:bCs/>
          <w:color w:val="000000"/>
          <w:sz w:val="22"/>
          <w:szCs w:val="22"/>
          <w:lang w:eastAsia="en-US"/>
        </w:rPr>
        <w:t>Conforme a lo anterior, se puede advertir que la nómina se puede referir a lo siguiente:</w:t>
      </w:r>
    </w:p>
    <w:p w:rsidRPr="00ED5C85" w:rsidR="009D6ACF" w:rsidP="002A0AD1" w:rsidRDefault="009D6ACF" w14:paraId="7A461523" w14:textId="77777777">
      <w:pPr>
        <w:spacing w:line="360" w:lineRule="auto"/>
        <w:ind w:right="-93"/>
        <w:jc w:val="both"/>
        <w:rPr>
          <w:rFonts w:ascii="Palatino Linotype" w:hAnsi="Palatino Linotype" w:eastAsia="Calibri" w:cs="Tahoma"/>
          <w:bCs/>
          <w:color w:val="000000"/>
          <w:sz w:val="22"/>
          <w:szCs w:val="22"/>
          <w:lang w:eastAsia="en-US"/>
        </w:rPr>
      </w:pPr>
    </w:p>
    <w:p w:rsidRPr="00ED5C85" w:rsidR="009D6ACF" w:rsidP="002A0AD1" w:rsidRDefault="009D6ACF" w14:paraId="6DA5DF04" w14:textId="77777777">
      <w:pPr>
        <w:numPr>
          <w:ilvl w:val="0"/>
          <w:numId w:val="31"/>
        </w:numPr>
        <w:spacing w:line="360" w:lineRule="auto"/>
        <w:ind w:right="-93"/>
        <w:contextualSpacing/>
        <w:jc w:val="both"/>
        <w:rPr>
          <w:rFonts w:ascii="Palatino Linotype" w:hAnsi="Palatino Linotype" w:eastAsia="Calibri" w:cs="Tahoma"/>
          <w:bCs/>
          <w:color w:val="000000"/>
          <w:sz w:val="22"/>
          <w:szCs w:val="22"/>
          <w:lang w:eastAsia="en-US"/>
        </w:rPr>
      </w:pPr>
      <w:r w:rsidRPr="00ED5C85">
        <w:rPr>
          <w:rFonts w:ascii="Palatino Linotype" w:hAnsi="Palatino Linotype" w:eastAsia="Calibri" w:cs="Tahoma"/>
          <w:bCs/>
          <w:color w:val="000000"/>
          <w:sz w:val="22"/>
          <w:szCs w:val="22"/>
          <w:lang w:eastAsia="en-US"/>
        </w:rPr>
        <w:lastRenderedPageBreak/>
        <w:t>Relación de trabajadores con las percepciones monetarias de cada uno.</w:t>
      </w:r>
    </w:p>
    <w:p w:rsidRPr="00ED5C85" w:rsidR="009D6ACF" w:rsidP="002A0AD1" w:rsidRDefault="009D6ACF" w14:paraId="0F698DAC" w14:textId="77777777">
      <w:pPr>
        <w:spacing w:line="360" w:lineRule="auto"/>
        <w:ind w:left="720" w:right="-93"/>
        <w:contextualSpacing/>
        <w:jc w:val="both"/>
        <w:rPr>
          <w:rFonts w:ascii="Palatino Linotype" w:hAnsi="Palatino Linotype" w:eastAsia="Calibri" w:cs="Tahoma"/>
          <w:b/>
          <w:bCs/>
          <w:color w:val="000000"/>
          <w:sz w:val="22"/>
          <w:szCs w:val="22"/>
          <w:lang w:eastAsia="en-US"/>
        </w:rPr>
      </w:pPr>
    </w:p>
    <w:p w:rsidRPr="00ED5C85" w:rsidR="009D6ACF" w:rsidP="002A0AD1" w:rsidRDefault="009D6ACF" w14:paraId="5F6CC4A4" w14:textId="77777777">
      <w:pPr>
        <w:numPr>
          <w:ilvl w:val="0"/>
          <w:numId w:val="31"/>
        </w:numPr>
        <w:spacing w:line="360" w:lineRule="auto"/>
        <w:ind w:right="-93"/>
        <w:contextualSpacing/>
        <w:jc w:val="both"/>
        <w:rPr>
          <w:rFonts w:ascii="Palatino Linotype" w:hAnsi="Palatino Linotype" w:eastAsia="Calibri" w:cs="Tahoma"/>
          <w:bCs/>
          <w:color w:val="000000"/>
          <w:sz w:val="22"/>
          <w:szCs w:val="22"/>
          <w:lang w:eastAsia="en-US"/>
        </w:rPr>
      </w:pPr>
      <w:r w:rsidRPr="00ED5C85">
        <w:rPr>
          <w:rFonts w:ascii="Palatino Linotype" w:hAnsi="Palatino Linotype" w:eastAsia="Calibri" w:cs="Tahoma"/>
          <w:bCs/>
          <w:color w:val="000000"/>
          <w:sz w:val="22"/>
          <w:szCs w:val="22"/>
          <w:lang w:eastAsia="en-US"/>
        </w:rPr>
        <w:t>Recibo individual que contiene las prestaciones y deducciones de un trabajador.</w:t>
      </w:r>
    </w:p>
    <w:p w:rsidRPr="00ED5C85" w:rsidR="009D6ACF" w:rsidP="002A0AD1" w:rsidRDefault="009D6ACF" w14:paraId="6AC0BA84" w14:textId="77777777">
      <w:pPr>
        <w:spacing w:line="360" w:lineRule="auto"/>
        <w:ind w:left="720"/>
        <w:contextualSpacing/>
        <w:rPr>
          <w:rFonts w:ascii="Palatino Linotype" w:hAnsi="Palatino Linotype" w:eastAsia="Calibri" w:cs="Tahoma"/>
          <w:b/>
          <w:bCs/>
          <w:color w:val="000000"/>
          <w:sz w:val="22"/>
          <w:szCs w:val="22"/>
          <w:lang w:eastAsia="en-US"/>
        </w:rPr>
      </w:pPr>
    </w:p>
    <w:p w:rsidRPr="00ED5C85" w:rsidR="009D6ACF" w:rsidP="002A0AD1" w:rsidRDefault="009D6ACF" w14:paraId="7EC04C37" w14:textId="77777777">
      <w:pPr>
        <w:numPr>
          <w:ilvl w:val="0"/>
          <w:numId w:val="31"/>
        </w:numPr>
        <w:spacing w:line="360" w:lineRule="auto"/>
        <w:ind w:right="-93"/>
        <w:contextualSpacing/>
        <w:jc w:val="both"/>
        <w:rPr>
          <w:rFonts w:ascii="Palatino Linotype" w:hAnsi="Palatino Linotype" w:eastAsia="Calibri" w:cs="Tahoma"/>
          <w:b/>
          <w:bCs/>
          <w:color w:val="000000"/>
          <w:sz w:val="22"/>
          <w:szCs w:val="22"/>
          <w:lang w:eastAsia="en-US"/>
        </w:rPr>
      </w:pPr>
      <w:r w:rsidRPr="00ED5C85">
        <w:rPr>
          <w:rFonts w:ascii="Palatino Linotype" w:hAnsi="Palatino Linotype" w:eastAsia="Calibri" w:cs="Tahoma"/>
          <w:b/>
          <w:bCs/>
          <w:color w:val="000000"/>
          <w:sz w:val="22"/>
          <w:szCs w:val="22"/>
          <w:lang w:eastAsia="en-US"/>
        </w:rPr>
        <w:t>Listado general de los servidores públicos de una institución o dependencia, en el cual se asientan las percepciones brutas, deducciones y alcance neto de las mismas.</w:t>
      </w:r>
    </w:p>
    <w:p w:rsidRPr="00ED5C85" w:rsidR="009D6ACF" w:rsidP="002A0AD1" w:rsidRDefault="009D6ACF" w14:paraId="3238DA42" w14:textId="77777777">
      <w:pPr>
        <w:spacing w:line="360" w:lineRule="auto"/>
        <w:ind w:right="-93"/>
        <w:contextualSpacing/>
        <w:jc w:val="both"/>
        <w:rPr>
          <w:rFonts w:ascii="Palatino Linotype" w:hAnsi="Palatino Linotype" w:eastAsia="Calibri" w:cs="Tahoma"/>
          <w:b/>
          <w:bCs/>
          <w:color w:val="000000"/>
          <w:sz w:val="22"/>
          <w:szCs w:val="22"/>
          <w:lang w:eastAsia="en-US"/>
        </w:rPr>
      </w:pPr>
    </w:p>
    <w:p w:rsidRPr="00ED5C85" w:rsidR="009D6ACF" w:rsidP="002A0AD1" w:rsidRDefault="009D6ACF" w14:paraId="4A19EE9E" w14:textId="1F90BCDA">
      <w:pPr>
        <w:widowControl w:val="0"/>
        <w:spacing w:line="360" w:lineRule="auto"/>
        <w:jc w:val="both"/>
        <w:rPr>
          <w:rFonts w:ascii="Palatino Linotype" w:hAnsi="Palatino Linotype" w:cs="Tahoma"/>
          <w:b/>
          <w:color w:val="000000"/>
          <w:sz w:val="22"/>
          <w:szCs w:val="22"/>
        </w:rPr>
      </w:pPr>
      <w:r w:rsidRPr="00ED5C85">
        <w:rPr>
          <w:rFonts w:ascii="Palatino Linotype" w:hAnsi="Palatino Linotype" w:cs="Tahoma"/>
          <w:color w:val="000000"/>
          <w:sz w:val="22"/>
          <w:szCs w:val="22"/>
        </w:rPr>
        <w:t xml:space="preserve">Así, se logra advertir que la pretensión del hoy Recurrente es obtener el documento que contenga el </w:t>
      </w:r>
      <w:r w:rsidRPr="00ED5C85">
        <w:rPr>
          <w:rFonts w:ascii="Palatino Linotype" w:hAnsi="Palatino Linotype" w:cs="Tahoma"/>
          <w:b/>
          <w:color w:val="000000"/>
          <w:sz w:val="22"/>
          <w:szCs w:val="22"/>
        </w:rPr>
        <w:t xml:space="preserve">listado que contenga las remuneraciones </w:t>
      </w:r>
      <w:r w:rsidRPr="00ED5C85">
        <w:rPr>
          <w:rFonts w:ascii="Palatino Linotype" w:hAnsi="Palatino Linotype" w:cs="Tahoma"/>
          <w:b/>
          <w:iCs/>
          <w:color w:val="000000"/>
          <w:sz w:val="22"/>
          <w:szCs w:val="22"/>
          <w:lang w:val="es-ES"/>
        </w:rPr>
        <w:t xml:space="preserve">de los servidores públicos </w:t>
      </w:r>
      <w:r>
        <w:rPr>
          <w:rFonts w:ascii="Palatino Linotype" w:hAnsi="Palatino Linotype" w:cs="Tahoma"/>
          <w:b/>
          <w:iCs/>
          <w:color w:val="000000"/>
          <w:sz w:val="22"/>
          <w:szCs w:val="22"/>
          <w:lang w:val="es-ES"/>
        </w:rPr>
        <w:t>adscritos a la Quinta Regiduría</w:t>
      </w:r>
      <w:r w:rsidRPr="00ED5C85">
        <w:rPr>
          <w:rFonts w:ascii="Palatino Linotype" w:hAnsi="Palatino Linotype" w:cs="Tahoma"/>
          <w:b/>
          <w:iCs/>
          <w:color w:val="000000"/>
          <w:sz w:val="22"/>
          <w:szCs w:val="22"/>
          <w:lang w:val="es-ES"/>
        </w:rPr>
        <w:t>, de la primer</w:t>
      </w:r>
      <w:r>
        <w:rPr>
          <w:rFonts w:ascii="Palatino Linotype" w:hAnsi="Palatino Linotype" w:cs="Tahoma"/>
          <w:b/>
          <w:iCs/>
          <w:color w:val="000000"/>
          <w:sz w:val="22"/>
          <w:szCs w:val="22"/>
          <w:lang w:val="es-ES"/>
        </w:rPr>
        <w:t>a y segunda</w:t>
      </w:r>
      <w:r w:rsidRPr="00ED5C85">
        <w:rPr>
          <w:rFonts w:ascii="Palatino Linotype" w:hAnsi="Palatino Linotype" w:cs="Tahoma"/>
          <w:b/>
          <w:iCs/>
          <w:color w:val="000000"/>
          <w:sz w:val="22"/>
          <w:szCs w:val="22"/>
          <w:lang w:val="es-ES"/>
        </w:rPr>
        <w:t xml:space="preserve"> quincena</w:t>
      </w:r>
      <w:r>
        <w:rPr>
          <w:rFonts w:ascii="Palatino Linotype" w:hAnsi="Palatino Linotype" w:cs="Tahoma"/>
          <w:b/>
          <w:iCs/>
          <w:color w:val="000000"/>
          <w:sz w:val="22"/>
          <w:szCs w:val="22"/>
          <w:lang w:val="es-ES"/>
        </w:rPr>
        <w:t xml:space="preserve"> de enero de dos mil veintidós</w:t>
      </w:r>
      <w:r w:rsidRPr="00ED5C85">
        <w:rPr>
          <w:rFonts w:ascii="Palatino Linotype" w:hAnsi="Palatino Linotype" w:cs="Tahoma"/>
          <w:b/>
          <w:color w:val="000000"/>
          <w:sz w:val="22"/>
          <w:szCs w:val="22"/>
        </w:rPr>
        <w:t>, que contenga los sueldos (bruto y neto), prestaciones y deducciones.</w:t>
      </w:r>
    </w:p>
    <w:p w:rsidRPr="00ED5C85" w:rsidR="009D6ACF" w:rsidP="002A0AD1" w:rsidRDefault="009D6ACF" w14:paraId="5FE3F8AA" w14:textId="77777777">
      <w:pPr>
        <w:spacing w:line="360" w:lineRule="auto"/>
        <w:jc w:val="both"/>
        <w:rPr>
          <w:rFonts w:ascii="Palatino Linotype" w:hAnsi="Palatino Linotype" w:cs="Tahoma"/>
          <w:b/>
          <w:color w:val="000000"/>
          <w:sz w:val="22"/>
          <w:szCs w:val="22"/>
        </w:rPr>
      </w:pPr>
    </w:p>
    <w:p w:rsidRPr="00ED5C85" w:rsidR="009D6ACF" w:rsidP="002A0AD1" w:rsidRDefault="009D6ACF" w14:paraId="47C786B9" w14:textId="77777777">
      <w:pPr>
        <w:spacing w:line="360" w:lineRule="auto"/>
        <w:ind w:right="-93"/>
        <w:jc w:val="both"/>
        <w:rPr>
          <w:rFonts w:ascii="Palatino Linotype" w:hAnsi="Palatino Linotype" w:cs="Tahoma"/>
          <w:b/>
          <w:bCs/>
          <w:color w:val="000000"/>
          <w:sz w:val="22"/>
          <w:szCs w:val="22"/>
        </w:rPr>
      </w:pPr>
      <w:r w:rsidRPr="00ED5C85">
        <w:rPr>
          <w:rFonts w:ascii="Palatino Linotype" w:hAnsi="Palatino Linotype" w:eastAsia="Calibri" w:cs="Tahoma"/>
          <w:bCs/>
          <w:color w:val="000000"/>
          <w:sz w:val="22"/>
          <w:szCs w:val="22"/>
          <w:lang w:eastAsia="en-US"/>
        </w:rPr>
        <w:t xml:space="preserve">En ese sentido, </w:t>
      </w:r>
      <w:r w:rsidRPr="00ED5C85">
        <w:rPr>
          <w:rFonts w:ascii="Palatino Linotype" w:hAnsi="Palatino Linotype" w:cs="Tahoma"/>
          <w:bCs/>
          <w:color w:val="000000"/>
          <w:sz w:val="22"/>
          <w:szCs w:val="22"/>
        </w:rPr>
        <w:t xml:space="preserve">el artículo 32, párrafo segundo, de la Ley de Fiscalización Superior del Estado de México, establece que los Presidentes Municipales, presentarán a la Legislatura </w:t>
      </w:r>
      <w:r w:rsidRPr="00ED5C85">
        <w:rPr>
          <w:rFonts w:ascii="Palatino Linotype" w:hAnsi="Palatino Linotype" w:cs="Tahoma"/>
          <w:b/>
          <w:bCs/>
          <w:color w:val="000000"/>
          <w:sz w:val="22"/>
          <w:szCs w:val="22"/>
        </w:rPr>
        <w:t>los informes mensuales, dentro de los veinte días posteriores al término del mes correspondiente.</w:t>
      </w:r>
    </w:p>
    <w:p w:rsidRPr="00ED5C85" w:rsidR="009D6ACF" w:rsidP="002A0AD1" w:rsidRDefault="009D6ACF" w14:paraId="4C882F70" w14:textId="77777777">
      <w:pPr>
        <w:spacing w:line="360" w:lineRule="auto"/>
        <w:jc w:val="both"/>
        <w:rPr>
          <w:rFonts w:ascii="Palatino Linotype" w:hAnsi="Palatino Linotype" w:cs="Tahoma"/>
          <w:b/>
          <w:bCs/>
          <w:color w:val="000000"/>
          <w:sz w:val="22"/>
          <w:szCs w:val="22"/>
        </w:rPr>
      </w:pPr>
    </w:p>
    <w:p w:rsidR="009D6ACF" w:rsidP="002A0AD1" w:rsidRDefault="009D6ACF" w14:paraId="1F90B96D" w14:textId="77777777">
      <w:pPr>
        <w:spacing w:line="360" w:lineRule="auto"/>
        <w:jc w:val="both"/>
        <w:rPr>
          <w:rFonts w:ascii="Palatino Linotype" w:hAnsi="Palatino Linotype" w:cs="Tahoma"/>
          <w:bCs/>
          <w:color w:val="000000"/>
          <w:sz w:val="22"/>
          <w:szCs w:val="22"/>
        </w:rPr>
      </w:pPr>
      <w:r w:rsidRPr="00ED5C85">
        <w:rPr>
          <w:rFonts w:ascii="Palatino Linotype" w:hAnsi="Palatino Linotype" w:cs="Tahoma"/>
          <w:bCs/>
          <w:color w:val="000000"/>
          <w:sz w:val="22"/>
          <w:szCs w:val="22"/>
        </w:rPr>
        <w:t>En ese orden de ideas, el diverso 8°, fracciones XI y XIV, de dicho ordenamiento jurídico, establece que el Órgano Superior de Fiscalización del Estado de México, será el encargado de establecer los lineamientos necesarios para la elaboración de los informes mensuales; además que verificará que dichos informes hayan sido presentados conforme a la normatividad aplicable.</w:t>
      </w:r>
    </w:p>
    <w:p w:rsidRPr="00ED5C85" w:rsidR="009D6ACF" w:rsidP="002A0AD1" w:rsidRDefault="009D6ACF" w14:paraId="0EA9AD5F" w14:textId="77777777">
      <w:pPr>
        <w:spacing w:line="360" w:lineRule="auto"/>
        <w:jc w:val="both"/>
        <w:rPr>
          <w:rFonts w:ascii="Palatino Linotype" w:hAnsi="Palatino Linotype" w:cs="Tahoma"/>
          <w:bCs/>
          <w:color w:val="000000"/>
          <w:sz w:val="22"/>
          <w:szCs w:val="22"/>
        </w:rPr>
      </w:pPr>
    </w:p>
    <w:p w:rsidRPr="00ED5C85" w:rsidR="009D6ACF" w:rsidP="002A0AD1" w:rsidRDefault="009D6ACF" w14:paraId="0E2646FE" w14:textId="77777777">
      <w:pPr>
        <w:spacing w:line="360" w:lineRule="auto"/>
        <w:jc w:val="both"/>
        <w:rPr>
          <w:rFonts w:ascii="Palatino Linotype" w:hAnsi="Palatino Linotype" w:cs="Tahoma"/>
          <w:bCs/>
          <w:color w:val="000000"/>
          <w:sz w:val="22"/>
          <w:szCs w:val="22"/>
        </w:rPr>
      </w:pPr>
      <w:r w:rsidRPr="00ED5C85">
        <w:rPr>
          <w:rFonts w:ascii="Palatino Linotype" w:hAnsi="Palatino Linotype" w:cs="Tahoma"/>
          <w:bCs/>
          <w:color w:val="000000"/>
          <w:sz w:val="22"/>
          <w:szCs w:val="22"/>
        </w:rPr>
        <w:t xml:space="preserve">Al respecto, el artículo 350 del Código Financiero del Estado de México y Municipios, establece que, dentro de los primeros veinte días hábiles, las Tesorerías Municipales, enviarán </w:t>
      </w:r>
      <w:r w:rsidRPr="00ED5C85">
        <w:rPr>
          <w:rFonts w:ascii="Palatino Linotype" w:hAnsi="Palatino Linotype" w:cs="Tahoma"/>
          <w:bCs/>
          <w:color w:val="000000"/>
          <w:sz w:val="22"/>
          <w:szCs w:val="22"/>
        </w:rPr>
        <w:lastRenderedPageBreak/>
        <w:t>para su análisis y evaluación al Órgano Superior de Fiscalización del Estado de México, la información Patrimonial, Presupuestal, de la Obra Pública y de Nómina.</w:t>
      </w:r>
    </w:p>
    <w:p w:rsidRPr="00ED5C85" w:rsidR="009D6ACF" w:rsidP="002A0AD1" w:rsidRDefault="009D6ACF" w14:paraId="6D7E412F" w14:textId="77777777">
      <w:pPr>
        <w:spacing w:line="360" w:lineRule="auto"/>
        <w:jc w:val="both"/>
        <w:rPr>
          <w:rFonts w:ascii="Palatino Linotype" w:hAnsi="Palatino Linotype" w:eastAsia="Calibri" w:cs="Tahoma"/>
          <w:iCs/>
          <w:color w:val="000000"/>
          <w:sz w:val="22"/>
          <w:szCs w:val="22"/>
          <w:lang w:val="es-ES" w:eastAsia="es-ES_tradnl"/>
        </w:rPr>
      </w:pPr>
    </w:p>
    <w:p w:rsidRPr="009D6ACF" w:rsidR="009D6ACF" w:rsidP="002A0AD1" w:rsidRDefault="009D6ACF" w14:paraId="4790DB76" w14:textId="77777777">
      <w:pPr>
        <w:spacing w:line="360" w:lineRule="auto"/>
        <w:jc w:val="both"/>
        <w:rPr>
          <w:rFonts w:ascii="Palatino Linotype" w:hAnsi="Palatino Linotype" w:cs="Tahoma"/>
          <w:bCs/>
          <w:sz w:val="22"/>
          <w:szCs w:val="22"/>
          <w:lang w:val="es-ES_tradnl"/>
        </w:rPr>
      </w:pPr>
      <w:r w:rsidRPr="009D6ACF">
        <w:rPr>
          <w:rFonts w:ascii="Palatino Linotype" w:hAnsi="Palatino Linotype" w:cs="Tahoma"/>
          <w:bCs/>
          <w:sz w:val="22"/>
          <w:szCs w:val="22"/>
        </w:rPr>
        <w:t xml:space="preserve">En ese orden de ideas, los Lineamientos para la Integración y Entrega del Informe Trimestral Municipal, dos mil veintidós, emitidos por el Órgano Superior de Fiscalización del Estado de México, entre los formatos que maneja en el </w:t>
      </w:r>
      <w:r w:rsidRPr="009D6ACF">
        <w:rPr>
          <w:rFonts w:ascii="Palatino Linotype" w:hAnsi="Palatino Linotype" w:cs="Tahoma"/>
          <w:b/>
          <w:sz w:val="22"/>
          <w:szCs w:val="22"/>
        </w:rPr>
        <w:t>Módulo 4</w:t>
      </w:r>
      <w:r w:rsidRPr="009D6ACF">
        <w:rPr>
          <w:rFonts w:ascii="Palatino Linotype" w:hAnsi="Palatino Linotype" w:cs="Tahoma"/>
          <w:bCs/>
          <w:sz w:val="22"/>
          <w:szCs w:val="22"/>
        </w:rPr>
        <w:t>, se advierte que se encuentra la Conciliación de Nómina y el comprobante bancario de la dispersión de la nómina, mismos que serán entregados al Órgano Fiscalizador, que contienen todas las percepciones y deducciones que recibe cada servidor público.</w:t>
      </w:r>
    </w:p>
    <w:p w:rsidR="009D6ACF" w:rsidP="002A0AD1" w:rsidRDefault="009D6ACF" w14:paraId="1B400F77" w14:textId="77777777">
      <w:pPr>
        <w:spacing w:line="360" w:lineRule="auto"/>
        <w:jc w:val="both"/>
        <w:rPr>
          <w:rFonts w:ascii="Palatino Linotype" w:hAnsi="Palatino Linotype" w:eastAsia="Calibri" w:cs="Tahoma"/>
          <w:bCs/>
          <w:sz w:val="22"/>
          <w:szCs w:val="22"/>
          <w:lang w:eastAsia="en-US"/>
        </w:rPr>
      </w:pPr>
    </w:p>
    <w:p w:rsidR="009D6ACF" w:rsidP="002A0AD1" w:rsidRDefault="009D6ACF" w14:paraId="3A82DA7B" w14:textId="01331D3A">
      <w:pPr>
        <w:spacing w:line="360" w:lineRule="auto"/>
        <w:jc w:val="both"/>
        <w:rPr>
          <w:rFonts w:ascii="Palatino Linotype" w:hAnsi="Palatino Linotype" w:cs="Tahoma"/>
          <w:color w:val="000000"/>
          <w:sz w:val="22"/>
          <w:szCs w:val="22"/>
        </w:rPr>
      </w:pPr>
      <w:r w:rsidRPr="00ED5C85">
        <w:rPr>
          <w:rFonts w:ascii="Palatino Linotype" w:hAnsi="Palatino Linotype" w:eastAsia="Calibri" w:cs="Tahoma"/>
          <w:bCs/>
          <w:sz w:val="22"/>
          <w:szCs w:val="22"/>
          <w:lang w:eastAsia="en-US"/>
        </w:rPr>
        <w:t xml:space="preserve">Así, se observa que el Ayuntamiento de </w:t>
      </w:r>
      <w:r>
        <w:rPr>
          <w:rFonts w:ascii="Palatino Linotype" w:hAnsi="Palatino Linotype" w:eastAsia="Calibri" w:cs="Tahoma"/>
          <w:bCs/>
          <w:sz w:val="22"/>
          <w:szCs w:val="22"/>
          <w:lang w:eastAsia="en-US"/>
        </w:rPr>
        <w:t>Tlalnepantla de Baz</w:t>
      </w:r>
      <w:r w:rsidRPr="00ED5C85">
        <w:rPr>
          <w:rFonts w:ascii="Palatino Linotype" w:hAnsi="Palatino Linotype" w:eastAsia="Calibri" w:cs="Tahoma"/>
          <w:bCs/>
          <w:sz w:val="22"/>
          <w:szCs w:val="22"/>
          <w:lang w:eastAsia="en-US"/>
        </w:rPr>
        <w:t xml:space="preserve">, tiene competencia para conocer de la información peticionada y que la pretensión del ahora Recurrente </w:t>
      </w:r>
      <w:r w:rsidRPr="00ED5C85">
        <w:rPr>
          <w:rFonts w:ascii="Palatino Linotype" w:hAnsi="Palatino Linotype" w:cs="Tahoma"/>
          <w:color w:val="000000"/>
          <w:sz w:val="22"/>
          <w:szCs w:val="22"/>
        </w:rPr>
        <w:t xml:space="preserve">es obtener el listado que contenga el sueldo y percepciones brutas y netas pagadas de todos los servidores públicos </w:t>
      </w:r>
      <w:r>
        <w:rPr>
          <w:rFonts w:ascii="Palatino Linotype" w:hAnsi="Palatino Linotype" w:cs="Tahoma"/>
          <w:color w:val="000000"/>
          <w:sz w:val="22"/>
          <w:szCs w:val="22"/>
        </w:rPr>
        <w:t>de la Quinta Regiduría</w:t>
      </w:r>
      <w:r w:rsidRPr="00ED5C85">
        <w:rPr>
          <w:rFonts w:ascii="Palatino Linotype" w:hAnsi="Palatino Linotype" w:cs="Tahoma"/>
          <w:color w:val="000000"/>
          <w:sz w:val="22"/>
          <w:szCs w:val="22"/>
        </w:rPr>
        <w:t>, de la primera</w:t>
      </w:r>
      <w:r>
        <w:rPr>
          <w:rFonts w:ascii="Palatino Linotype" w:hAnsi="Palatino Linotype" w:cs="Tahoma"/>
          <w:color w:val="000000"/>
          <w:sz w:val="22"/>
          <w:szCs w:val="22"/>
        </w:rPr>
        <w:t xml:space="preserve"> y segunda</w:t>
      </w:r>
      <w:r w:rsidRPr="00ED5C85">
        <w:rPr>
          <w:rFonts w:ascii="Palatino Linotype" w:hAnsi="Palatino Linotype" w:cs="Tahoma"/>
          <w:color w:val="000000"/>
          <w:sz w:val="22"/>
          <w:szCs w:val="22"/>
        </w:rPr>
        <w:t xml:space="preserve"> quincena de enero </w:t>
      </w:r>
      <w:r>
        <w:rPr>
          <w:rFonts w:ascii="Palatino Linotype" w:hAnsi="Palatino Linotype" w:cs="Tahoma"/>
          <w:color w:val="000000"/>
          <w:sz w:val="22"/>
          <w:szCs w:val="22"/>
        </w:rPr>
        <w:t>de dos mil veintidós.</w:t>
      </w:r>
    </w:p>
    <w:p w:rsidR="009D6ACF" w:rsidP="002A0AD1" w:rsidRDefault="009D6ACF" w14:paraId="3E9F52AA" w14:textId="77777777">
      <w:pPr>
        <w:spacing w:line="360" w:lineRule="auto"/>
        <w:jc w:val="both"/>
        <w:rPr>
          <w:rFonts w:ascii="Palatino Linotype" w:hAnsi="Palatino Linotype" w:cs="Tahoma"/>
          <w:color w:val="000000"/>
          <w:sz w:val="22"/>
          <w:szCs w:val="22"/>
        </w:rPr>
      </w:pPr>
    </w:p>
    <w:p w:rsidRPr="009D6ACF" w:rsidR="009D6ACF" w:rsidP="002A0AD1" w:rsidRDefault="009D6ACF" w14:paraId="05BE2F55" w14:textId="5A2AA48B">
      <w:pPr>
        <w:spacing w:line="360" w:lineRule="auto"/>
        <w:jc w:val="both"/>
        <w:rPr>
          <w:rFonts w:ascii="Palatino Linotype" w:hAnsi="Palatino Linotype" w:cs="Tahoma"/>
          <w:iCs/>
          <w:color w:val="000000"/>
          <w:sz w:val="22"/>
          <w:szCs w:val="22"/>
        </w:rPr>
      </w:pPr>
      <w:r w:rsidRPr="009D6ACF">
        <w:rPr>
          <w:rFonts w:ascii="Palatino Linotype" w:hAnsi="Palatino Linotype" w:cs="Tahoma"/>
          <w:iCs/>
          <w:color w:val="000000"/>
          <w:sz w:val="22"/>
          <w:szCs w:val="22"/>
        </w:rPr>
        <w:t xml:space="preserve">Ahora bien, respecto </w:t>
      </w:r>
      <w:r>
        <w:rPr>
          <w:rFonts w:ascii="Palatino Linotype" w:hAnsi="Palatino Linotype" w:cs="Tahoma"/>
          <w:iCs/>
          <w:color w:val="000000"/>
          <w:sz w:val="22"/>
          <w:szCs w:val="22"/>
        </w:rPr>
        <w:t>a dicha situación</w:t>
      </w:r>
      <w:r w:rsidRPr="009D6ACF">
        <w:rPr>
          <w:rFonts w:ascii="Palatino Linotype" w:hAnsi="Palatino Linotype" w:cs="Tahoma"/>
          <w:iCs/>
          <w:color w:val="000000"/>
          <w:sz w:val="22"/>
          <w:szCs w:val="22"/>
        </w:rPr>
        <w:t xml:space="preserve">, es necesario precisar que el Sujeto Obligado tenía hasta el quince de dicho mes y año, para pagar </w:t>
      </w:r>
      <w:r>
        <w:rPr>
          <w:rFonts w:ascii="Palatino Linotype" w:hAnsi="Palatino Linotype" w:cs="Tahoma"/>
          <w:iCs/>
          <w:color w:val="000000"/>
          <w:sz w:val="22"/>
          <w:szCs w:val="22"/>
        </w:rPr>
        <w:t>la primera quincena y has ya el treinta y uno, para pagar la segunda</w:t>
      </w:r>
      <w:r w:rsidRPr="009D6ACF">
        <w:rPr>
          <w:rFonts w:ascii="Palatino Linotype" w:hAnsi="Palatino Linotype" w:cs="Tahoma"/>
          <w:iCs/>
          <w:color w:val="000000"/>
          <w:sz w:val="22"/>
          <w:szCs w:val="22"/>
        </w:rPr>
        <w:t xml:space="preserve">; </w:t>
      </w:r>
      <w:r>
        <w:rPr>
          <w:rFonts w:ascii="Palatino Linotype" w:hAnsi="Palatino Linotype" w:cs="Tahoma"/>
          <w:iCs/>
          <w:color w:val="000000"/>
          <w:sz w:val="22"/>
          <w:szCs w:val="22"/>
        </w:rPr>
        <w:t>por lo que</w:t>
      </w:r>
      <w:r w:rsidRPr="009D6ACF">
        <w:rPr>
          <w:rFonts w:ascii="Palatino Linotype" w:hAnsi="Palatino Linotype" w:cs="Tahoma"/>
          <w:iCs/>
          <w:color w:val="000000"/>
          <w:sz w:val="22"/>
          <w:szCs w:val="22"/>
        </w:rPr>
        <w:t>, a la fecha de la solicitud, esto es, al diez de enero de la presente anualidad, se logra desprender que no había generado dicha información.</w:t>
      </w:r>
    </w:p>
    <w:p w:rsidRPr="009D6ACF" w:rsidR="009D6ACF" w:rsidP="002A0AD1" w:rsidRDefault="009D6ACF" w14:paraId="6C2A85D3" w14:textId="77777777">
      <w:pPr>
        <w:spacing w:line="360" w:lineRule="auto"/>
        <w:jc w:val="both"/>
        <w:rPr>
          <w:rFonts w:ascii="Palatino Linotype" w:hAnsi="Palatino Linotype" w:cs="Tahoma"/>
          <w:iCs/>
          <w:color w:val="000000"/>
          <w:sz w:val="22"/>
          <w:szCs w:val="22"/>
        </w:rPr>
      </w:pPr>
    </w:p>
    <w:p w:rsidRPr="009D6ACF" w:rsidR="009D6ACF" w:rsidP="002A0AD1" w:rsidRDefault="009D6ACF" w14:paraId="365CE777" w14:textId="0D2D22A2">
      <w:pPr>
        <w:spacing w:line="360" w:lineRule="auto"/>
        <w:jc w:val="both"/>
        <w:rPr>
          <w:rFonts w:ascii="Palatino Linotype" w:hAnsi="Palatino Linotype" w:cs="Tahoma"/>
          <w:iCs/>
          <w:color w:val="000000"/>
          <w:sz w:val="22"/>
          <w:szCs w:val="22"/>
        </w:rPr>
      </w:pPr>
      <w:r w:rsidRPr="009D6ACF">
        <w:rPr>
          <w:rFonts w:ascii="Palatino Linotype" w:hAnsi="Palatino Linotype" w:cs="Tahoma"/>
          <w:iCs/>
          <w:color w:val="000000"/>
          <w:sz w:val="22"/>
          <w:szCs w:val="22"/>
        </w:rPr>
        <w:t xml:space="preserve">Es ese orden de ideas, se colige que a la fecha de presentación del requerimiento de información, no se había generado </w:t>
      </w:r>
      <w:r>
        <w:rPr>
          <w:rFonts w:ascii="Palatino Linotype" w:hAnsi="Palatino Linotype" w:cs="Tahoma"/>
          <w:iCs/>
          <w:color w:val="000000"/>
          <w:sz w:val="22"/>
          <w:szCs w:val="22"/>
        </w:rPr>
        <w:t>la nómina solicitada</w:t>
      </w:r>
      <w:r w:rsidRPr="009D6ACF">
        <w:rPr>
          <w:rFonts w:ascii="Palatino Linotype" w:hAnsi="Palatino Linotype" w:cs="Tahoma"/>
          <w:iCs/>
          <w:color w:val="000000"/>
          <w:sz w:val="22"/>
          <w:szCs w:val="22"/>
        </w:rPr>
        <w:t>, es decir, la inexistencia deviene de una cuestión de hecho, referente a que no se había generado, al no haberse pagado.</w:t>
      </w:r>
    </w:p>
    <w:p w:rsidRPr="009D6ACF" w:rsidR="009D6ACF" w:rsidP="002A0AD1" w:rsidRDefault="009D6ACF" w14:paraId="252884CB" w14:textId="77777777">
      <w:pPr>
        <w:spacing w:line="360" w:lineRule="auto"/>
        <w:jc w:val="both"/>
        <w:rPr>
          <w:rFonts w:ascii="Palatino Linotype" w:hAnsi="Palatino Linotype" w:cs="Tahoma"/>
          <w:iCs/>
          <w:color w:val="000000"/>
          <w:sz w:val="22"/>
          <w:szCs w:val="22"/>
        </w:rPr>
      </w:pPr>
    </w:p>
    <w:p w:rsidRPr="009D6ACF" w:rsidR="009D6ACF" w:rsidP="002A0AD1" w:rsidRDefault="009D6ACF" w14:paraId="1E7B1AF1" w14:textId="4EE1B647">
      <w:pPr>
        <w:spacing w:line="360" w:lineRule="auto"/>
        <w:jc w:val="both"/>
        <w:rPr>
          <w:rFonts w:ascii="Palatino Linotype" w:hAnsi="Palatino Linotype" w:cs="Tahoma"/>
          <w:iCs/>
          <w:color w:val="000000"/>
          <w:sz w:val="22"/>
          <w:szCs w:val="22"/>
        </w:rPr>
      </w:pPr>
      <w:r w:rsidRPr="009D6ACF">
        <w:rPr>
          <w:rFonts w:ascii="Palatino Linotype" w:hAnsi="Palatino Linotype" w:cs="Tahoma"/>
          <w:iCs/>
          <w:color w:val="000000"/>
          <w:sz w:val="22"/>
          <w:szCs w:val="22"/>
        </w:rPr>
        <w:lastRenderedPageBreak/>
        <w:t xml:space="preserve">En otras palabas, el Particular solicitó información futura, que al diez de enero de dos mil veintidós no se había </w:t>
      </w:r>
      <w:r>
        <w:rPr>
          <w:rFonts w:ascii="Palatino Linotype" w:hAnsi="Palatino Linotype" w:cs="Tahoma"/>
          <w:iCs/>
          <w:color w:val="000000"/>
          <w:sz w:val="22"/>
          <w:szCs w:val="22"/>
        </w:rPr>
        <w:t>generado, ni pagado</w:t>
      </w:r>
      <w:r w:rsidR="001838AC">
        <w:rPr>
          <w:rFonts w:ascii="Palatino Linotype" w:hAnsi="Palatino Linotype" w:cs="Tahoma"/>
          <w:iCs/>
          <w:color w:val="000000"/>
          <w:sz w:val="22"/>
          <w:szCs w:val="22"/>
        </w:rPr>
        <w:t>. En ese contexto</w:t>
      </w:r>
      <w:r w:rsidRPr="009D6ACF">
        <w:rPr>
          <w:rFonts w:ascii="Palatino Linotype" w:hAnsi="Palatino Linotype" w:cs="Tahoma"/>
          <w:iCs/>
          <w:color w:val="000000"/>
          <w:sz w:val="22"/>
          <w:szCs w:val="22"/>
        </w:rPr>
        <w:t xml:space="preserve">, </w:t>
      </w:r>
      <w:r w:rsidR="001838AC">
        <w:rPr>
          <w:rFonts w:ascii="Palatino Linotype" w:hAnsi="Palatino Linotype" w:cs="Tahoma"/>
          <w:iCs/>
          <w:color w:val="000000"/>
          <w:sz w:val="22"/>
          <w:szCs w:val="22"/>
        </w:rPr>
        <w:t>la Dirección de Administración precisó que no contaba con dicha información, por lo que, no la había generado a la fecha de presentación de la solicitud.</w:t>
      </w:r>
    </w:p>
    <w:p w:rsidRPr="009D6ACF" w:rsidR="009D6ACF" w:rsidP="002A0AD1" w:rsidRDefault="009D6ACF" w14:paraId="73C5560E" w14:textId="77777777">
      <w:pPr>
        <w:spacing w:line="360" w:lineRule="auto"/>
        <w:jc w:val="both"/>
        <w:rPr>
          <w:rFonts w:ascii="Palatino Linotype" w:hAnsi="Palatino Linotype" w:cs="Tahoma"/>
          <w:iCs/>
          <w:color w:val="000000"/>
          <w:sz w:val="22"/>
          <w:szCs w:val="22"/>
        </w:rPr>
      </w:pPr>
    </w:p>
    <w:p w:rsidRPr="009D6ACF" w:rsidR="009D6ACF" w:rsidP="002A0AD1" w:rsidRDefault="009D6ACF" w14:paraId="7483545D" w14:textId="77777777">
      <w:pPr>
        <w:spacing w:line="360" w:lineRule="auto"/>
        <w:jc w:val="both"/>
        <w:rPr>
          <w:rFonts w:ascii="Palatino Linotype" w:hAnsi="Palatino Linotype" w:cs="Tahoma"/>
          <w:iCs/>
          <w:color w:val="000000"/>
          <w:sz w:val="22"/>
          <w:szCs w:val="22"/>
        </w:rPr>
      </w:pPr>
      <w:r w:rsidRPr="009D6ACF">
        <w:rPr>
          <w:rFonts w:ascii="Palatino Linotype" w:hAnsi="Palatino Linotype" w:cs="Tahoma"/>
          <w:iCs/>
          <w:color w:val="000000"/>
          <w:sz w:val="22"/>
          <w:szCs w:val="22"/>
        </w:rPr>
        <w:t>Lo anterior, toma relevancia, pues conforme de la interpretación del artículo 4° de la Ley General de Transparencia y Acceso a la Información Pública y de la Ley de Transparencia y Acceso a la Información Pública del Estado de México y Municipios, la única información que es accesible mediante el derecho de acceso a la información pública, es aquella generada, obtenida, adquirida, transformada o en posesión de los sujetos obligados, a la fecha de la solicitud.</w:t>
      </w:r>
    </w:p>
    <w:p w:rsidRPr="009D6ACF" w:rsidR="009D6ACF" w:rsidP="002A0AD1" w:rsidRDefault="009D6ACF" w14:paraId="6D486899" w14:textId="77777777">
      <w:pPr>
        <w:spacing w:line="360" w:lineRule="auto"/>
        <w:jc w:val="both"/>
        <w:rPr>
          <w:rFonts w:ascii="Palatino Linotype" w:hAnsi="Palatino Linotype" w:cs="Tahoma"/>
          <w:iCs/>
          <w:color w:val="000000"/>
          <w:sz w:val="22"/>
          <w:szCs w:val="22"/>
        </w:rPr>
      </w:pPr>
    </w:p>
    <w:p w:rsidRPr="009D6ACF" w:rsidR="009D6ACF" w:rsidP="002A0AD1" w:rsidRDefault="009D6ACF" w14:paraId="0DE19651" w14:textId="77777777">
      <w:pPr>
        <w:spacing w:line="360" w:lineRule="auto"/>
        <w:jc w:val="both"/>
        <w:rPr>
          <w:rFonts w:ascii="Palatino Linotype" w:hAnsi="Palatino Linotype" w:cs="Tahoma"/>
          <w:iCs/>
          <w:color w:val="000000"/>
          <w:sz w:val="22"/>
          <w:szCs w:val="22"/>
        </w:rPr>
      </w:pPr>
      <w:r w:rsidRPr="009D6ACF">
        <w:rPr>
          <w:rFonts w:ascii="Palatino Linotype" w:hAnsi="Palatino Linotype" w:cs="Tahoma"/>
          <w:iCs/>
          <w:color w:val="000000"/>
          <w:sz w:val="22"/>
          <w:szCs w:val="22"/>
        </w:rPr>
        <w:t>En otro orden de ideas, la única información que es susceptible a entregar por medio de la prerrogativa mencionada, es aquella que obre en los archivos del Sujeto Obligado, al día de presentación del requerimiento; por lo que, cualquier información futura resulta inexistente, pues a la fecha de presentación, no se encontraba en el acervo documental del Sujeto Obligado.</w:t>
      </w:r>
    </w:p>
    <w:p w:rsidRPr="009D6ACF" w:rsidR="009D6ACF" w:rsidP="002A0AD1" w:rsidRDefault="009D6ACF" w14:paraId="22506816" w14:textId="77777777">
      <w:pPr>
        <w:spacing w:line="360" w:lineRule="auto"/>
        <w:jc w:val="both"/>
        <w:rPr>
          <w:rFonts w:ascii="Palatino Linotype" w:hAnsi="Palatino Linotype" w:cs="Tahoma"/>
          <w:iCs/>
          <w:color w:val="000000"/>
          <w:sz w:val="22"/>
          <w:szCs w:val="22"/>
        </w:rPr>
      </w:pPr>
    </w:p>
    <w:p w:rsidR="001838AC" w:rsidP="002A0AD1" w:rsidRDefault="001838AC" w14:paraId="790ADABE" w14:textId="4AB7FDFD">
      <w:pPr>
        <w:spacing w:line="360" w:lineRule="auto"/>
        <w:ind w:right="-28"/>
        <w:jc w:val="both"/>
        <w:rPr>
          <w:rFonts w:ascii="Palatino Linotype" w:hAnsi="Palatino Linotype" w:cs="Tahoma"/>
          <w:iCs/>
          <w:sz w:val="22"/>
          <w:szCs w:val="22"/>
        </w:rPr>
      </w:pPr>
      <w:r>
        <w:rPr>
          <w:rFonts w:ascii="Palatino Linotype" w:hAnsi="Palatino Linotype" w:cs="Tahoma"/>
          <w:iCs/>
          <w:sz w:val="22"/>
          <w:szCs w:val="22"/>
        </w:rPr>
        <w:t>En ese contexto, toda vez que en el presente caso, el Solicitante requirió la nómina que a la fecha de la solicitud era inexistente, lo procedente era que el Sujeto Obligado señalará las razones por las cuales no contaba con dicha información, en términos del artículo 19, párrafo segundo, de la Ley de la materia, lo cual aconteció y, por lo tanto, se tiene por atendido.</w:t>
      </w:r>
    </w:p>
    <w:p w:rsidR="00B94BCA" w:rsidP="002A0AD1" w:rsidRDefault="00B94BCA" w14:paraId="33CC6262" w14:textId="77777777">
      <w:pPr>
        <w:spacing w:line="360" w:lineRule="auto"/>
        <w:jc w:val="both"/>
        <w:rPr>
          <w:rFonts w:ascii="Palatino Linotype" w:hAnsi="Palatino Linotype" w:cs="Tahoma"/>
          <w:b/>
          <w:sz w:val="22"/>
          <w:szCs w:val="22"/>
          <w:lang w:val="es-ES"/>
        </w:rPr>
      </w:pPr>
    </w:p>
    <w:p w:rsidR="001838AC" w:rsidP="002A0AD1" w:rsidRDefault="001838AC" w14:paraId="30769858" w14:textId="02284F84">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Ahora bien, por lo que hace a los horarios, es de señalar que el Sujeto Obligado incumplió con el </w:t>
      </w:r>
      <w:r>
        <w:rPr>
          <w:rFonts w:ascii="Palatino Linotype" w:hAnsi="Palatino Linotype" w:cs="Tahoma"/>
          <w:b/>
          <w:sz w:val="22"/>
          <w:szCs w:val="22"/>
          <w:lang w:val="es-ES"/>
        </w:rPr>
        <w:t xml:space="preserve">Principio de Exhaustividad, </w:t>
      </w:r>
      <w:r>
        <w:rPr>
          <w:rFonts w:ascii="Palatino Linotype" w:hAnsi="Palatino Linotype" w:cs="Tahoma"/>
          <w:sz w:val="22"/>
          <w:szCs w:val="22"/>
          <w:lang w:val="es-ES"/>
        </w:rPr>
        <w:t xml:space="preserve">al no realizar un pronunciamiento expreso </w:t>
      </w:r>
      <w:r w:rsidR="00A87CB4">
        <w:rPr>
          <w:rFonts w:ascii="Palatino Linotype" w:hAnsi="Palatino Linotype" w:cs="Tahoma"/>
          <w:sz w:val="22"/>
          <w:szCs w:val="22"/>
          <w:lang w:val="es-ES"/>
        </w:rPr>
        <w:t>respecto a dicha información.</w:t>
      </w:r>
    </w:p>
    <w:p w:rsidR="00A87CB4" w:rsidP="002A0AD1" w:rsidRDefault="00A87CB4" w14:paraId="5F7F3732" w14:textId="05D7041D">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lastRenderedPageBreak/>
        <w:t>En ese contexto, el artículo 59 de la Ley del Trabajo de los Servidores Públicos del Estado y Municipios, establece que la jornada de trabajo es el tiempo el cual el servidor público está a disposición de la institución pública para prestar sus servicios; por lo que, el horario de trabajo será determinado conforme a las necesidades del servicio de la institución pública.</w:t>
      </w:r>
    </w:p>
    <w:p w:rsidR="00A87CB4" w:rsidP="002A0AD1" w:rsidRDefault="00A87CB4" w14:paraId="24C583FC" w14:textId="77777777">
      <w:pPr>
        <w:spacing w:line="360" w:lineRule="auto"/>
        <w:jc w:val="both"/>
        <w:rPr>
          <w:rFonts w:ascii="Palatino Linotype" w:hAnsi="Palatino Linotype" w:cs="Tahoma"/>
          <w:sz w:val="22"/>
          <w:szCs w:val="22"/>
          <w:lang w:val="es-ES"/>
        </w:rPr>
      </w:pPr>
    </w:p>
    <w:p w:rsidR="00A87CB4" w:rsidP="002A0AD1" w:rsidRDefault="00A87CB4" w14:paraId="48652C48" w14:textId="51906A3C">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Conforme a lo anterior, resulta procedente ordenar una búsqueda </w:t>
      </w:r>
      <w:r w:rsidR="00217435">
        <w:rPr>
          <w:rFonts w:ascii="Palatino Linotype" w:hAnsi="Palatino Linotype" w:cs="Tahoma"/>
          <w:sz w:val="22"/>
          <w:szCs w:val="22"/>
          <w:lang w:val="es-ES"/>
        </w:rPr>
        <w:t>en los archivos de la Dirección de Administración, a efecto de que en atención a los artículos 12, 160 y 162 de la Ley de Transparencia y Acceso a la Información Pública del Estado de México y Municipios, entregue el documento donde conste el horario laboral de los servidores públicos adscritos a la Quinta Regiduría.</w:t>
      </w:r>
    </w:p>
    <w:p w:rsidR="00217435" w:rsidP="002A0AD1" w:rsidRDefault="00217435" w14:paraId="07B1F854" w14:textId="77777777">
      <w:pPr>
        <w:spacing w:line="360" w:lineRule="auto"/>
        <w:jc w:val="both"/>
        <w:rPr>
          <w:rFonts w:ascii="Palatino Linotype" w:hAnsi="Palatino Linotype" w:cs="Tahoma"/>
          <w:sz w:val="22"/>
          <w:szCs w:val="22"/>
          <w:lang w:val="es-ES"/>
        </w:rPr>
      </w:pPr>
    </w:p>
    <w:p w:rsidR="00CA6AE6" w:rsidP="002A0AD1" w:rsidRDefault="006B19A1" w14:paraId="1F53E778" w14:textId="0FF18A58">
      <w:pPr>
        <w:spacing w:line="360" w:lineRule="auto"/>
        <w:jc w:val="both"/>
        <w:rPr>
          <w:rFonts w:ascii="Palatino Linotype" w:hAnsi="Palatino Linotype" w:cs="Tahoma"/>
          <w:b/>
          <w:sz w:val="22"/>
          <w:szCs w:val="22"/>
          <w:lang w:val="es-ES"/>
        </w:rPr>
      </w:pPr>
      <w:r w:rsidRPr="006B19A1">
        <w:rPr>
          <w:rFonts w:ascii="Palatino Linotype" w:hAnsi="Palatino Linotype" w:cs="Tahoma"/>
          <w:b/>
          <w:sz w:val="22"/>
          <w:szCs w:val="22"/>
          <w:lang w:val="es-ES"/>
        </w:rPr>
        <w:t>Punto 18</w:t>
      </w:r>
      <w:r>
        <w:rPr>
          <w:rFonts w:ascii="Palatino Linotype" w:hAnsi="Palatino Linotype" w:cs="Tahoma"/>
          <w:b/>
          <w:sz w:val="22"/>
          <w:szCs w:val="22"/>
          <w:lang w:val="es-ES"/>
        </w:rPr>
        <w:t>.</w:t>
      </w:r>
    </w:p>
    <w:p w:rsidR="006B19A1" w:rsidP="002A0AD1" w:rsidRDefault="006B19A1" w14:paraId="145159DF" w14:textId="77777777">
      <w:pPr>
        <w:spacing w:line="360" w:lineRule="auto"/>
        <w:jc w:val="both"/>
        <w:rPr>
          <w:rFonts w:ascii="Palatino Linotype" w:hAnsi="Palatino Linotype" w:cs="Tahoma"/>
          <w:b/>
          <w:sz w:val="22"/>
          <w:szCs w:val="22"/>
          <w:lang w:val="es-ES"/>
        </w:rPr>
      </w:pPr>
    </w:p>
    <w:p w:rsidR="006B19A1" w:rsidP="002A0AD1" w:rsidRDefault="006B19A1" w14:paraId="0B87C838" w14:textId="2A4A9973">
      <w:pPr>
        <w:spacing w:line="360" w:lineRule="auto"/>
        <w:jc w:val="both"/>
        <w:rPr>
          <w:rFonts w:ascii="Palatino Linotype" w:hAnsi="Palatino Linotype"/>
          <w:sz w:val="22"/>
          <w:szCs w:val="22"/>
        </w:rPr>
      </w:pPr>
      <w:r>
        <w:rPr>
          <w:rFonts w:ascii="Palatino Linotype" w:hAnsi="Palatino Linotype" w:cs="Tahoma"/>
          <w:sz w:val="22"/>
          <w:szCs w:val="22"/>
          <w:lang w:val="es-ES"/>
        </w:rPr>
        <w:t>Al respecto, es necesario recordar que la pretensión del ahora Recurrente, es obtener las funciones que realiza la Quinta Regiduría; s</w:t>
      </w:r>
      <w:r>
        <w:rPr>
          <w:rFonts w:ascii="Palatino Linotype" w:hAnsi="Palatino Linotype"/>
          <w:sz w:val="22"/>
          <w:szCs w:val="22"/>
        </w:rPr>
        <w:t xml:space="preserve">obre el tema, los </w:t>
      </w:r>
      <w:r w:rsidRPr="00871FAB">
        <w:rPr>
          <w:rFonts w:ascii="Palatino Linotype" w:hAnsi="Palatino Linotype"/>
          <w:sz w:val="22"/>
          <w:szCs w:val="22"/>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Pr>
          <w:rFonts w:ascii="Palatino Linotype" w:hAnsi="Palatino Linotype"/>
          <w:sz w:val="22"/>
          <w:szCs w:val="22"/>
        </w:rPr>
        <w:t>, precisan que las facultades de los servidores públicos, corresponden a las aptitudes o potestades (actividades) que deben realizar para llevar a cabo actos administrativos o legales, de los cuales surgen derechos u obligaciones.</w:t>
      </w:r>
    </w:p>
    <w:p w:rsidR="00CF456A" w:rsidP="002A0AD1" w:rsidRDefault="00CF456A" w14:paraId="6DD32F27" w14:textId="77777777">
      <w:pPr>
        <w:spacing w:line="360" w:lineRule="auto"/>
        <w:jc w:val="both"/>
        <w:rPr>
          <w:rFonts w:ascii="Palatino Linotype" w:hAnsi="Palatino Linotype"/>
          <w:sz w:val="22"/>
          <w:szCs w:val="22"/>
        </w:rPr>
      </w:pPr>
    </w:p>
    <w:p w:rsidR="006B19A1" w:rsidP="002A0AD1" w:rsidRDefault="006B19A1" w14:paraId="163BFBB5" w14:textId="77777777">
      <w:pPr>
        <w:spacing w:line="360" w:lineRule="auto"/>
        <w:jc w:val="both"/>
        <w:rPr>
          <w:rFonts w:ascii="Palatino Linotype" w:hAnsi="Palatino Linotype"/>
          <w:sz w:val="22"/>
          <w:szCs w:val="22"/>
        </w:rPr>
      </w:pPr>
      <w:r>
        <w:rPr>
          <w:rFonts w:ascii="Palatino Linotype" w:hAnsi="Palatino Linotype"/>
          <w:sz w:val="22"/>
          <w:szCs w:val="22"/>
        </w:rPr>
        <w:t xml:space="preserve">En ese orden de ideas, el artículo 70, fracción III, de la Ley General de Transparencia y Acceso a la Información Pública, con relación al 92, fracción III, de la Ley de Transparencia y Acceso </w:t>
      </w:r>
      <w:r>
        <w:rPr>
          <w:rFonts w:ascii="Palatino Linotype" w:hAnsi="Palatino Linotype"/>
          <w:sz w:val="22"/>
          <w:szCs w:val="22"/>
        </w:rPr>
        <w:lastRenderedPageBreak/>
        <w:t>a la Información Pública del Estado de México y Municipios, precisa que es una obligación común de transparencia que deben publicar todos los Sujetos Obligados, son las facultades de cada área.</w:t>
      </w:r>
    </w:p>
    <w:p w:rsidR="006B19A1" w:rsidP="002A0AD1" w:rsidRDefault="006B19A1" w14:paraId="16340B39" w14:textId="77777777">
      <w:pPr>
        <w:spacing w:line="360" w:lineRule="auto"/>
        <w:jc w:val="both"/>
        <w:rPr>
          <w:rFonts w:ascii="Palatino Linotype" w:hAnsi="Palatino Linotype"/>
          <w:sz w:val="22"/>
          <w:szCs w:val="22"/>
        </w:rPr>
      </w:pPr>
    </w:p>
    <w:p w:rsidR="006B19A1" w:rsidP="002A0AD1" w:rsidRDefault="006B19A1" w14:paraId="304000B0" w14:textId="77777777">
      <w:pPr>
        <w:spacing w:line="360" w:lineRule="auto"/>
        <w:jc w:val="both"/>
        <w:rPr>
          <w:rFonts w:ascii="Palatino Linotype" w:hAnsi="Palatino Linotype"/>
          <w:sz w:val="22"/>
          <w:szCs w:val="22"/>
        </w:rPr>
      </w:pPr>
      <w:r>
        <w:rPr>
          <w:rFonts w:ascii="Palatino Linotype" w:hAnsi="Palatino Linotype"/>
          <w:sz w:val="22"/>
          <w:szCs w:val="22"/>
        </w:rPr>
        <w:t>Conforme a lo anterior, se logra vislumbrar que las actividades que deben realizar las unidades administrativas o servidores públicos, son sus funciones o atribuciones establecidas en los ordenamientos jurídicos aplicables; así, se logra vislumbrar que la pretensión del ahora Recurrente, es obtener las facultades que tiene la Quinta Regiduría.</w:t>
      </w:r>
    </w:p>
    <w:p w:rsidR="006B19A1" w:rsidP="002A0AD1" w:rsidRDefault="006B19A1" w14:paraId="659F5396" w14:textId="692F665B">
      <w:pPr>
        <w:spacing w:line="360" w:lineRule="auto"/>
        <w:jc w:val="both"/>
        <w:rPr>
          <w:rFonts w:ascii="Palatino Linotype" w:hAnsi="Palatino Linotype"/>
          <w:sz w:val="22"/>
          <w:szCs w:val="22"/>
        </w:rPr>
      </w:pPr>
    </w:p>
    <w:p w:rsidR="006B19A1" w:rsidP="002A0AD1" w:rsidRDefault="006B19A1" w14:paraId="5A76A57F" w14:textId="78B9B8CC">
      <w:pPr>
        <w:spacing w:line="360" w:lineRule="auto"/>
        <w:jc w:val="both"/>
        <w:rPr>
          <w:rFonts w:ascii="Palatino Linotype" w:hAnsi="Palatino Linotype"/>
          <w:sz w:val="22"/>
          <w:szCs w:val="22"/>
        </w:rPr>
      </w:pPr>
      <w:r>
        <w:rPr>
          <w:rFonts w:ascii="Palatino Linotype" w:hAnsi="Palatino Linotype"/>
          <w:sz w:val="22"/>
          <w:szCs w:val="22"/>
        </w:rPr>
        <w:t>Ahora bien, el Sujeto Obligado omitió pronunciarse sobre dicha situación, por lo que, incumplió con el principio de exhaustividad; por lo que, es dable ordenar la búsqueda y entreg</w:t>
      </w:r>
      <w:r w:rsidR="00FF4F8E">
        <w:rPr>
          <w:rFonts w:ascii="Palatino Linotype" w:hAnsi="Palatino Linotype"/>
          <w:sz w:val="22"/>
          <w:szCs w:val="22"/>
        </w:rPr>
        <w:t>a del documento donde consten las funciones que realiza la Quinta Regiduría, para dar cumplimiento a los artículos 12 y 160 de la Ley de la materia.</w:t>
      </w:r>
    </w:p>
    <w:p w:rsidR="006B19A1" w:rsidP="002A0AD1" w:rsidRDefault="006B19A1" w14:paraId="40550CA3" w14:textId="77777777">
      <w:pPr>
        <w:spacing w:line="360" w:lineRule="auto"/>
        <w:jc w:val="both"/>
        <w:rPr>
          <w:rFonts w:ascii="Palatino Linotype" w:hAnsi="Palatino Linotype"/>
          <w:sz w:val="22"/>
          <w:szCs w:val="22"/>
        </w:rPr>
      </w:pPr>
    </w:p>
    <w:p w:rsidRPr="00FF4F8E" w:rsidR="00FF4F8E" w:rsidP="002A0AD1" w:rsidRDefault="00FF4F8E" w14:paraId="216C10C4" w14:textId="10F4A111">
      <w:pPr>
        <w:spacing w:line="360" w:lineRule="auto"/>
        <w:ind w:right="-28"/>
        <w:contextualSpacing/>
        <w:jc w:val="both"/>
        <w:rPr>
          <w:rFonts w:ascii="Palatino Linotype" w:hAnsi="Palatino Linotype" w:cs="Tahoma" w:eastAsiaTheme="minorHAnsi"/>
          <w:color w:val="000000" w:themeColor="text1"/>
          <w:sz w:val="22"/>
          <w:szCs w:val="22"/>
          <w:lang w:eastAsia="en-US"/>
        </w:rPr>
      </w:pPr>
      <w:r>
        <w:rPr>
          <w:rFonts w:ascii="Palatino Linotype" w:hAnsi="Palatino Linotype"/>
          <w:sz w:val="22"/>
          <w:szCs w:val="22"/>
        </w:rPr>
        <w:t xml:space="preserve">Ahora bien, por lo que hace al presupuesto asignado a la Quinta Regiduría, </w:t>
      </w:r>
      <w:r w:rsidRPr="00FF4F8E">
        <w:rPr>
          <w:rFonts w:ascii="Palatino Linotype" w:hAnsi="Palatino Linotype" w:cs="Tahoma" w:eastAsiaTheme="minorHAnsi"/>
          <w:color w:val="000000" w:themeColor="text1"/>
          <w:sz w:val="22"/>
          <w:szCs w:val="22"/>
          <w:lang w:eastAsia="en-US"/>
        </w:rPr>
        <w:t xml:space="preserve">el anexo V.5 Glosario de Términos, de los Manuales para la Planeación, Programación y Presupuesto de Egresos Municipal, </w:t>
      </w:r>
      <w:r>
        <w:rPr>
          <w:rFonts w:ascii="Palatino Linotype" w:hAnsi="Palatino Linotype" w:cs="Tahoma" w:eastAsiaTheme="minorHAnsi"/>
          <w:color w:val="000000" w:themeColor="text1"/>
          <w:sz w:val="22"/>
          <w:szCs w:val="22"/>
          <w:lang w:eastAsia="en-US"/>
        </w:rPr>
        <w:t>para el ejercicio fiscal dos mil veintidós, establece</w:t>
      </w:r>
      <w:r w:rsidRPr="00FF4F8E">
        <w:rPr>
          <w:rFonts w:ascii="Palatino Linotype" w:hAnsi="Palatino Linotype" w:cs="Tahoma" w:eastAsiaTheme="minorHAnsi"/>
          <w:color w:val="000000" w:themeColor="text1"/>
          <w:sz w:val="22"/>
          <w:szCs w:val="22"/>
          <w:lang w:eastAsia="en-US"/>
        </w:rPr>
        <w:t xml:space="preserve"> lo siguiente: </w:t>
      </w:r>
    </w:p>
    <w:p w:rsidRPr="00FF4F8E" w:rsidR="00FF4F8E" w:rsidP="002A0AD1" w:rsidRDefault="00FF4F8E" w14:paraId="49CC0645" w14:textId="77777777">
      <w:pPr>
        <w:spacing w:line="360" w:lineRule="auto"/>
        <w:jc w:val="both"/>
        <w:rPr>
          <w:rFonts w:ascii="Palatino Linotype" w:hAnsi="Palatino Linotype" w:cs="Tahoma" w:eastAsiaTheme="minorHAnsi"/>
          <w:color w:val="000000" w:themeColor="text1"/>
          <w:sz w:val="22"/>
          <w:szCs w:val="22"/>
          <w:lang w:eastAsia="en-US"/>
        </w:rPr>
      </w:pPr>
    </w:p>
    <w:p w:rsidRPr="00FF4F8E" w:rsidR="00FF4F8E" w:rsidP="002A0AD1" w:rsidRDefault="00FF4F8E" w14:paraId="33196174" w14:textId="77777777">
      <w:pPr>
        <w:numPr>
          <w:ilvl w:val="0"/>
          <w:numId w:val="32"/>
        </w:numPr>
        <w:spacing w:line="360" w:lineRule="auto"/>
        <w:ind w:right="-28"/>
        <w:contextualSpacing/>
        <w:jc w:val="both"/>
        <w:rPr>
          <w:rFonts w:ascii="Palatino Linotype" w:hAnsi="Palatino Linotype" w:cs="Tahoma"/>
          <w:sz w:val="22"/>
          <w:szCs w:val="22"/>
        </w:rPr>
      </w:pPr>
      <w:r w:rsidRPr="00FF4F8E">
        <w:rPr>
          <w:rFonts w:ascii="Palatino Linotype" w:hAnsi="Palatino Linotype" w:cs="Tahoma"/>
          <w:b/>
          <w:bCs/>
          <w:sz w:val="22"/>
          <w:szCs w:val="22"/>
        </w:rPr>
        <w:t>Presupuesto:</w:t>
      </w:r>
      <w:r w:rsidRPr="00FF4F8E">
        <w:rPr>
          <w:rFonts w:ascii="Palatino Linotype" w:hAnsi="Palatino Linotype" w:cs="Tahoma"/>
          <w:sz w:val="22"/>
          <w:szCs w:val="22"/>
        </w:rPr>
        <w:t xml:space="preserve"> Estimación financiera anticipada de los egresos e ingresos del gobierno, necesario para cumplir con los propósitos de un programa determinado; además es el instrumento operativo básico para la ejecución de las decisiones de política económica y de planeación;</w:t>
      </w:r>
    </w:p>
    <w:p w:rsidRPr="00FF4F8E" w:rsidR="00FF4F8E" w:rsidP="002A0AD1" w:rsidRDefault="00FF4F8E" w14:paraId="6FBC778E" w14:textId="77777777">
      <w:pPr>
        <w:spacing w:line="360" w:lineRule="auto"/>
        <w:jc w:val="both"/>
        <w:rPr>
          <w:rFonts w:ascii="Palatino Linotype" w:hAnsi="Palatino Linotype" w:cs="Tahoma" w:eastAsiaTheme="minorHAnsi"/>
          <w:color w:val="000000" w:themeColor="text1"/>
          <w:sz w:val="22"/>
          <w:szCs w:val="22"/>
          <w:lang w:eastAsia="en-US"/>
        </w:rPr>
      </w:pPr>
    </w:p>
    <w:p w:rsidRPr="00FF4F8E" w:rsidR="00FF4F8E" w:rsidP="002A0AD1" w:rsidRDefault="00FF4F8E" w14:paraId="2C436950" w14:textId="77777777">
      <w:pPr>
        <w:numPr>
          <w:ilvl w:val="0"/>
          <w:numId w:val="32"/>
        </w:numPr>
        <w:spacing w:line="360" w:lineRule="auto"/>
        <w:ind w:right="-28"/>
        <w:contextualSpacing/>
        <w:jc w:val="both"/>
        <w:rPr>
          <w:rFonts w:ascii="Palatino Linotype" w:hAnsi="Palatino Linotype" w:cs="Tahoma"/>
          <w:sz w:val="22"/>
          <w:szCs w:val="22"/>
        </w:rPr>
      </w:pPr>
      <w:r w:rsidRPr="00FF4F8E">
        <w:rPr>
          <w:rFonts w:ascii="Palatino Linotype" w:hAnsi="Palatino Linotype" w:cs="Tahoma"/>
          <w:b/>
          <w:bCs/>
          <w:sz w:val="22"/>
          <w:szCs w:val="22"/>
        </w:rPr>
        <w:t xml:space="preserve">Presupuesto de Egresos Municipal: </w:t>
      </w:r>
      <w:r w:rsidRPr="00FF4F8E">
        <w:rPr>
          <w:rFonts w:ascii="Palatino Linotype" w:hAnsi="Palatino Linotype" w:cs="Tahoma"/>
          <w:sz w:val="22"/>
          <w:szCs w:val="22"/>
        </w:rPr>
        <w:t xml:space="preserve">Documento jurídico y de política económica aprobado por el cabildo, en que se consigna de acuerdo con su naturaleza y cuantía, el </w:t>
      </w:r>
      <w:r w:rsidRPr="00FF4F8E">
        <w:rPr>
          <w:rFonts w:ascii="Palatino Linotype" w:hAnsi="Palatino Linotype" w:cs="Tahoma"/>
          <w:sz w:val="22"/>
          <w:szCs w:val="22"/>
        </w:rPr>
        <w:lastRenderedPageBreak/>
        <w:t>gasto público que ejercerán las dependencias generales y auxiliares, durante un ejercicio fiscal, y</w:t>
      </w:r>
    </w:p>
    <w:p w:rsidRPr="00FF4F8E" w:rsidR="00FF4F8E" w:rsidP="002A0AD1" w:rsidRDefault="00FF4F8E" w14:paraId="312BFD1A" w14:textId="77777777">
      <w:pPr>
        <w:ind w:left="720"/>
        <w:contextualSpacing/>
        <w:rPr>
          <w:rFonts w:ascii="Palatino Linotype" w:hAnsi="Palatino Linotype" w:cs="Tahoma"/>
          <w:sz w:val="22"/>
          <w:szCs w:val="22"/>
        </w:rPr>
      </w:pPr>
    </w:p>
    <w:p w:rsidRPr="00FF4F8E" w:rsidR="00FF4F8E" w:rsidP="002A0AD1" w:rsidRDefault="00FF4F8E" w14:paraId="7F999C84" w14:textId="77777777">
      <w:pPr>
        <w:numPr>
          <w:ilvl w:val="0"/>
          <w:numId w:val="32"/>
        </w:numPr>
        <w:spacing w:line="360" w:lineRule="auto"/>
        <w:ind w:right="-28"/>
        <w:contextualSpacing/>
        <w:jc w:val="both"/>
        <w:rPr>
          <w:rFonts w:ascii="Palatino Linotype" w:hAnsi="Palatino Linotype" w:cs="Tahoma"/>
          <w:sz w:val="22"/>
          <w:szCs w:val="22"/>
        </w:rPr>
      </w:pPr>
      <w:r w:rsidRPr="00FF4F8E">
        <w:rPr>
          <w:rFonts w:ascii="Palatino Linotype" w:hAnsi="Palatino Linotype" w:cs="Tahoma"/>
          <w:b/>
          <w:sz w:val="22"/>
          <w:szCs w:val="22"/>
        </w:rPr>
        <w:t xml:space="preserve">Clasificación Administrativa: </w:t>
      </w:r>
      <w:r w:rsidRPr="00FF4F8E">
        <w:rPr>
          <w:rFonts w:ascii="Palatino Linotype" w:hAnsi="Palatino Linotype" w:cs="Tahoma"/>
          <w:sz w:val="22"/>
          <w:szCs w:val="22"/>
        </w:rPr>
        <w:t>Forma de presentación del presupuesto, que tiene  por objeto facilitar su manejo y control administrativa través de la presentación de los gastos conforme a cada una de las unidades administrativa.</w:t>
      </w:r>
    </w:p>
    <w:p w:rsidRPr="00FF4F8E" w:rsidR="00FF4F8E" w:rsidP="002A0AD1" w:rsidRDefault="00FF4F8E" w14:paraId="43167E7F" w14:textId="77777777">
      <w:pPr>
        <w:spacing w:line="360" w:lineRule="auto"/>
        <w:jc w:val="both"/>
        <w:rPr>
          <w:rFonts w:ascii="Palatino Linotype" w:hAnsi="Palatino Linotype" w:cs="Tahoma" w:eastAsiaTheme="minorHAnsi"/>
          <w:color w:val="000000" w:themeColor="text1"/>
          <w:sz w:val="22"/>
          <w:szCs w:val="22"/>
          <w:lang w:eastAsia="en-US"/>
        </w:rPr>
      </w:pPr>
    </w:p>
    <w:p w:rsidRPr="00FF4F8E" w:rsidR="00FF4F8E" w:rsidP="002A0AD1" w:rsidRDefault="00FF4F8E" w14:paraId="50FFA26E" w14:textId="355D0C53">
      <w:pPr>
        <w:spacing w:line="360" w:lineRule="auto"/>
        <w:ind w:right="-28"/>
        <w:contextualSpacing/>
        <w:jc w:val="both"/>
        <w:rPr>
          <w:rFonts w:ascii="Palatino Linotype" w:hAnsi="Palatino Linotype" w:cs="Tahoma" w:eastAsiaTheme="minorHAnsi"/>
          <w:color w:val="000000" w:themeColor="text1"/>
          <w:sz w:val="22"/>
          <w:szCs w:val="22"/>
          <w:lang w:eastAsia="en-US"/>
        </w:rPr>
      </w:pPr>
      <w:r w:rsidRPr="00FF4F8E">
        <w:rPr>
          <w:rFonts w:ascii="Palatino Linotype" w:hAnsi="Palatino Linotype" w:cs="Tahoma" w:eastAsiaTheme="minorHAnsi"/>
          <w:color w:val="000000" w:themeColor="text1"/>
          <w:sz w:val="22"/>
          <w:szCs w:val="22"/>
          <w:lang w:eastAsia="en-US"/>
        </w:rPr>
        <w:t xml:space="preserve">En ese orden de ideas, la Guía Técnica 7 Elaboración y Ejercicio de Presupuesto de Egresos del Instituto Nacional para el Federalismo y el Desarrollo Municipal (consultada </w:t>
      </w:r>
      <w:r w:rsidR="000F52D9">
        <w:rPr>
          <w:rFonts w:ascii="Palatino Linotype" w:hAnsi="Palatino Linotype" w:cs="Tahoma" w:eastAsiaTheme="minorHAnsi"/>
          <w:color w:val="000000" w:themeColor="text1"/>
          <w:sz w:val="22"/>
          <w:szCs w:val="22"/>
          <w:lang w:eastAsia="en-US"/>
        </w:rPr>
        <w:t xml:space="preserve">diecisiete de mayo </w:t>
      </w:r>
      <w:r w:rsidRPr="00FF4F8E">
        <w:rPr>
          <w:rFonts w:ascii="Palatino Linotype" w:hAnsi="Palatino Linotype" w:cs="Tahoma" w:eastAsiaTheme="minorHAnsi"/>
          <w:color w:val="000000" w:themeColor="text1"/>
          <w:sz w:val="22"/>
          <w:szCs w:val="22"/>
          <w:lang w:eastAsia="en-US"/>
        </w:rPr>
        <w:t>de dos mil veinti</w:t>
      </w:r>
      <w:r w:rsidR="000F52D9">
        <w:rPr>
          <w:rFonts w:ascii="Palatino Linotype" w:hAnsi="Palatino Linotype" w:cs="Tahoma" w:eastAsiaTheme="minorHAnsi"/>
          <w:color w:val="000000" w:themeColor="text1"/>
          <w:sz w:val="22"/>
          <w:szCs w:val="22"/>
          <w:lang w:eastAsia="en-US"/>
        </w:rPr>
        <w:t>dós</w:t>
      </w:r>
      <w:r w:rsidRPr="00FF4F8E">
        <w:rPr>
          <w:rFonts w:ascii="Palatino Linotype" w:hAnsi="Palatino Linotype" w:cs="Tahoma" w:eastAsiaTheme="minorHAnsi"/>
          <w:color w:val="000000" w:themeColor="text1"/>
          <w:sz w:val="22"/>
          <w:szCs w:val="22"/>
          <w:lang w:eastAsia="en-US"/>
        </w:rPr>
        <w:t xml:space="preserve">, en la liga electrónica </w:t>
      </w:r>
      <w:hyperlink w:history="1" r:id="rId15">
        <w:r w:rsidRPr="00FF4F8E">
          <w:rPr>
            <w:rFonts w:ascii="Palatino Linotype" w:hAnsi="Palatino Linotype" w:cs="Tahoma" w:eastAsiaTheme="minorHAnsi"/>
            <w:color w:val="0563C1" w:themeColor="hyperlink"/>
            <w:sz w:val="22"/>
            <w:szCs w:val="22"/>
            <w:u w:val="single"/>
            <w:lang w:eastAsia="en-US"/>
          </w:rPr>
          <w:t>http://www.inafed.gob.mx/work/models/inafed/Resource/335/1/images/guia07_elaboracion_y_ejercicio_del_presupuesto_de_egresos.pdf</w:t>
        </w:r>
      </w:hyperlink>
      <w:r w:rsidRPr="00FF4F8E">
        <w:rPr>
          <w:rFonts w:ascii="Palatino Linotype" w:hAnsi="Palatino Linotype" w:cs="Tahoma" w:eastAsiaTheme="minorHAnsi"/>
          <w:color w:val="000000" w:themeColor="text1"/>
          <w:sz w:val="22"/>
          <w:szCs w:val="22"/>
          <w:lang w:eastAsia="en-US"/>
        </w:rPr>
        <w:t>), establece que el Presupuesto de Egresos constituye el programa anual de gastos del municipio, que permite al Ayuntamiento:</w:t>
      </w:r>
    </w:p>
    <w:p w:rsidRPr="00FF4F8E" w:rsidR="00FF4F8E" w:rsidP="002A0AD1" w:rsidRDefault="00FF4F8E" w14:paraId="7A073D0F" w14:textId="77777777">
      <w:pPr>
        <w:spacing w:line="360" w:lineRule="auto"/>
        <w:jc w:val="both"/>
        <w:rPr>
          <w:rFonts w:ascii="Palatino Linotype" w:hAnsi="Palatino Linotype" w:cs="Tahoma" w:eastAsiaTheme="minorHAnsi"/>
          <w:b/>
          <w:bCs/>
          <w:color w:val="000000" w:themeColor="text1"/>
          <w:sz w:val="22"/>
          <w:szCs w:val="22"/>
          <w:lang w:eastAsia="en-US"/>
        </w:rPr>
      </w:pPr>
    </w:p>
    <w:p w:rsidRPr="00FF4F8E" w:rsidR="00FF4F8E" w:rsidP="002A0AD1" w:rsidRDefault="00FF4F8E" w14:paraId="02BE6642" w14:textId="77777777">
      <w:pPr>
        <w:numPr>
          <w:ilvl w:val="0"/>
          <w:numId w:val="33"/>
        </w:numPr>
        <w:spacing w:line="360" w:lineRule="auto"/>
        <w:ind w:right="-28"/>
        <w:contextualSpacing/>
        <w:jc w:val="both"/>
        <w:rPr>
          <w:rFonts w:ascii="Palatino Linotype" w:hAnsi="Palatino Linotype" w:cs="Tahoma"/>
          <w:sz w:val="22"/>
          <w:szCs w:val="22"/>
        </w:rPr>
      </w:pPr>
      <w:r w:rsidRPr="00FF4F8E">
        <w:rPr>
          <w:rFonts w:ascii="Palatino Linotype" w:hAnsi="Palatino Linotype" w:cs="Tahoma"/>
          <w:sz w:val="22"/>
          <w:szCs w:val="22"/>
        </w:rPr>
        <w:t>Prever los recursos financieros necesarios para la administración municipal;</w:t>
      </w:r>
    </w:p>
    <w:p w:rsidRPr="00FF4F8E" w:rsidR="00FF4F8E" w:rsidP="002A0AD1" w:rsidRDefault="00FF4F8E" w14:paraId="5D65A48D" w14:textId="77777777">
      <w:pPr>
        <w:numPr>
          <w:ilvl w:val="0"/>
          <w:numId w:val="33"/>
        </w:numPr>
        <w:spacing w:line="360" w:lineRule="auto"/>
        <w:ind w:right="-28"/>
        <w:contextualSpacing/>
        <w:rPr>
          <w:rFonts w:ascii="Palatino Linotype" w:hAnsi="Palatino Linotype" w:cs="Tahoma"/>
          <w:sz w:val="22"/>
          <w:szCs w:val="22"/>
        </w:rPr>
      </w:pPr>
      <w:r w:rsidRPr="00FF4F8E">
        <w:rPr>
          <w:rFonts w:ascii="Palatino Linotype" w:hAnsi="Palatino Linotype" w:cs="Tahoma"/>
          <w:sz w:val="22"/>
          <w:szCs w:val="22"/>
        </w:rPr>
        <w:t>Llevar el control estricto de los gastos de la administración municipal, y</w:t>
      </w:r>
    </w:p>
    <w:p w:rsidRPr="00FF4F8E" w:rsidR="00FF4F8E" w:rsidP="002A0AD1" w:rsidRDefault="00FF4F8E" w14:paraId="1F66A65E" w14:textId="77777777">
      <w:pPr>
        <w:numPr>
          <w:ilvl w:val="0"/>
          <w:numId w:val="33"/>
        </w:numPr>
        <w:spacing w:line="360" w:lineRule="auto"/>
        <w:ind w:right="-28"/>
        <w:contextualSpacing/>
        <w:jc w:val="both"/>
        <w:rPr>
          <w:rFonts w:ascii="Palatino Linotype" w:hAnsi="Palatino Linotype" w:cs="Tahoma"/>
          <w:sz w:val="22"/>
          <w:szCs w:val="22"/>
        </w:rPr>
      </w:pPr>
      <w:r w:rsidRPr="00FF4F8E">
        <w:rPr>
          <w:rFonts w:ascii="Palatino Linotype" w:hAnsi="Palatino Linotype" w:cs="Tahoma"/>
          <w:sz w:val="22"/>
          <w:szCs w:val="22"/>
        </w:rPr>
        <w:t>Manejar adecuada y honestamente los fondos financieros del municipio.</w:t>
      </w:r>
    </w:p>
    <w:p w:rsidRPr="00FF4F8E" w:rsidR="00FF4F8E" w:rsidP="002A0AD1" w:rsidRDefault="00FF4F8E" w14:paraId="40093944" w14:textId="77777777">
      <w:pPr>
        <w:spacing w:line="360" w:lineRule="auto"/>
        <w:ind w:right="-28"/>
        <w:contextualSpacing/>
        <w:jc w:val="both"/>
        <w:rPr>
          <w:rFonts w:ascii="Palatino Linotype" w:hAnsi="Palatino Linotype" w:cs="Tahoma" w:eastAsiaTheme="minorHAnsi"/>
          <w:color w:val="000000" w:themeColor="text1"/>
          <w:sz w:val="22"/>
          <w:szCs w:val="22"/>
          <w:lang w:eastAsia="en-US"/>
        </w:rPr>
      </w:pPr>
    </w:p>
    <w:p w:rsidRPr="00FF4F8E" w:rsidR="00FF4F8E" w:rsidP="002A0AD1" w:rsidRDefault="00FF4F8E" w14:paraId="3CE6CCBB" w14:textId="3C085B53">
      <w:pPr>
        <w:spacing w:line="360" w:lineRule="auto"/>
        <w:ind w:right="-28"/>
        <w:contextualSpacing/>
        <w:jc w:val="both"/>
        <w:rPr>
          <w:rFonts w:ascii="Palatino Linotype" w:hAnsi="Palatino Linotype" w:eastAsia="Calibri" w:cs="Tahoma"/>
          <w:bCs/>
          <w:color w:val="000000" w:themeColor="text1"/>
          <w:sz w:val="22"/>
          <w:szCs w:val="22"/>
          <w:lang w:eastAsia="en-US"/>
        </w:rPr>
      </w:pPr>
      <w:r w:rsidRPr="00FF4F8E">
        <w:rPr>
          <w:rFonts w:ascii="Palatino Linotype" w:hAnsi="Palatino Linotype" w:cs="Tahoma" w:eastAsiaTheme="minorHAnsi"/>
          <w:color w:val="000000" w:themeColor="text1"/>
          <w:sz w:val="22"/>
          <w:szCs w:val="22"/>
          <w:lang w:eastAsia="en-US"/>
        </w:rPr>
        <w:t xml:space="preserve">Además, precisa que dicho documento debe ser elaborado tomando en cuenta el monto disponible de los ingresos del Ayuntamiento; en ese sentido, </w:t>
      </w:r>
      <w:r w:rsidRPr="00FF4F8E">
        <w:rPr>
          <w:rFonts w:ascii="Palatino Linotype" w:hAnsi="Palatino Linotype" w:eastAsia="Calibri" w:cs="Tahoma"/>
          <w:bCs/>
          <w:color w:val="000000" w:themeColor="text1"/>
          <w:sz w:val="22"/>
          <w:szCs w:val="22"/>
          <w:lang w:eastAsia="en-US"/>
        </w:rPr>
        <w:t xml:space="preserve">el artículo 285 del Código Financiero del Estado de México y Municipios, precisa que el Ayuntamiento es el encargado de aprobar el Presupuesto de Egresos del Municipio. </w:t>
      </w:r>
      <w:r>
        <w:rPr>
          <w:rFonts w:ascii="Palatino Linotype" w:hAnsi="Palatino Linotype" w:eastAsia="Calibri" w:cs="Tahoma"/>
          <w:bCs/>
          <w:color w:val="000000" w:themeColor="text1"/>
          <w:sz w:val="22"/>
          <w:szCs w:val="22"/>
          <w:lang w:eastAsia="en-US"/>
        </w:rPr>
        <w:t>Además, el 351 de dicho ordenamiento, precisa</w:t>
      </w:r>
      <w:r w:rsidR="00FF4563">
        <w:rPr>
          <w:rFonts w:ascii="Palatino Linotype" w:hAnsi="Palatino Linotype" w:eastAsia="Calibri" w:cs="Tahoma"/>
          <w:bCs/>
          <w:color w:val="000000" w:themeColor="text1"/>
          <w:sz w:val="22"/>
          <w:szCs w:val="22"/>
          <w:lang w:eastAsia="en-US"/>
        </w:rPr>
        <w:t xml:space="preserve"> que el Ayuntamiento</w:t>
      </w:r>
      <w:r w:rsidR="00314488">
        <w:rPr>
          <w:rFonts w:ascii="Palatino Linotype" w:hAnsi="Palatino Linotype" w:eastAsia="Calibri" w:cs="Tahoma"/>
          <w:bCs/>
          <w:color w:val="000000" w:themeColor="text1"/>
          <w:sz w:val="22"/>
          <w:szCs w:val="22"/>
          <w:lang w:eastAsia="en-US"/>
        </w:rPr>
        <w:t xml:space="preserve"> tendrá que </w:t>
      </w:r>
      <w:r w:rsidR="007024C6">
        <w:rPr>
          <w:rFonts w:ascii="Palatino Linotype" w:hAnsi="Palatino Linotype" w:eastAsia="Calibri" w:cs="Tahoma"/>
          <w:bCs/>
          <w:color w:val="000000" w:themeColor="text1"/>
          <w:sz w:val="22"/>
          <w:szCs w:val="22"/>
          <w:lang w:eastAsia="en-US"/>
        </w:rPr>
        <w:t>emitir y publicar, a más tardar</w:t>
      </w:r>
      <w:r>
        <w:rPr>
          <w:rFonts w:ascii="Palatino Linotype" w:hAnsi="Palatino Linotype" w:eastAsia="Calibri" w:cs="Tahoma"/>
          <w:bCs/>
          <w:color w:val="000000" w:themeColor="text1"/>
          <w:sz w:val="22"/>
          <w:szCs w:val="22"/>
          <w:lang w:eastAsia="en-US"/>
        </w:rPr>
        <w:t xml:space="preserve"> </w:t>
      </w:r>
      <w:r w:rsidR="00930FEC">
        <w:rPr>
          <w:rFonts w:ascii="Palatino Linotype" w:hAnsi="Palatino Linotype" w:eastAsia="Calibri" w:cs="Tahoma"/>
          <w:bCs/>
          <w:color w:val="000000" w:themeColor="text1"/>
          <w:sz w:val="22"/>
          <w:szCs w:val="22"/>
          <w:lang w:eastAsia="en-US"/>
        </w:rPr>
        <w:t xml:space="preserve">el veinticinco de febrero </w:t>
      </w:r>
      <w:r w:rsidR="007024C6">
        <w:rPr>
          <w:rFonts w:ascii="Palatino Linotype" w:hAnsi="Palatino Linotype" w:eastAsia="Calibri" w:cs="Tahoma"/>
          <w:bCs/>
          <w:color w:val="000000" w:themeColor="text1"/>
          <w:sz w:val="22"/>
          <w:szCs w:val="22"/>
          <w:lang w:eastAsia="en-US"/>
        </w:rPr>
        <w:t>del ejercicio fiscal, el Presupuesto de Egresos Municipal.</w:t>
      </w:r>
    </w:p>
    <w:p w:rsidRPr="00FF4F8E" w:rsidR="00FF4F8E" w:rsidP="002A0AD1" w:rsidRDefault="00FF4F8E" w14:paraId="7D48F267" w14:textId="77777777">
      <w:pPr>
        <w:spacing w:line="360" w:lineRule="auto"/>
        <w:ind w:right="-28"/>
        <w:contextualSpacing/>
        <w:jc w:val="both"/>
        <w:rPr>
          <w:rFonts w:ascii="Palatino Linotype" w:hAnsi="Palatino Linotype" w:eastAsia="Calibri" w:cs="Tahoma"/>
          <w:bCs/>
          <w:color w:val="000000" w:themeColor="text1"/>
          <w:sz w:val="22"/>
          <w:szCs w:val="22"/>
          <w:lang w:eastAsia="en-US"/>
        </w:rPr>
      </w:pPr>
    </w:p>
    <w:p w:rsidRPr="00FF4F8E" w:rsidR="00FF4F8E" w:rsidP="002A0AD1" w:rsidRDefault="00FF4F8E" w14:paraId="72885CC4" w14:textId="77777777">
      <w:pPr>
        <w:spacing w:line="360" w:lineRule="auto"/>
        <w:ind w:right="-28"/>
        <w:contextualSpacing/>
        <w:jc w:val="both"/>
        <w:rPr>
          <w:rFonts w:ascii="Palatino Linotype" w:hAnsi="Palatino Linotype" w:eastAsia="Calibri" w:cs="Tahoma"/>
          <w:bCs/>
          <w:color w:val="000000" w:themeColor="text1"/>
          <w:sz w:val="22"/>
          <w:szCs w:val="22"/>
          <w:lang w:eastAsia="en-US"/>
        </w:rPr>
      </w:pPr>
      <w:r w:rsidRPr="00FF4F8E">
        <w:rPr>
          <w:rFonts w:ascii="Palatino Linotype" w:hAnsi="Palatino Linotype" w:eastAsia="Calibri" w:cs="Tahoma"/>
          <w:bCs/>
          <w:color w:val="000000" w:themeColor="text1"/>
          <w:sz w:val="22"/>
          <w:szCs w:val="22"/>
          <w:lang w:eastAsia="en-US"/>
        </w:rPr>
        <w:lastRenderedPageBreak/>
        <w:t xml:space="preserve">Además, el artículo 31, fracción XIX, de la Ley Orgánica Municipal del Estado de México, establece que los </w:t>
      </w:r>
      <w:r w:rsidRPr="00FF4F8E">
        <w:rPr>
          <w:rFonts w:ascii="Palatino Linotype" w:hAnsi="Palatino Linotype" w:eastAsia="Calibri" w:cs="Tahoma"/>
          <w:b/>
          <w:color w:val="000000" w:themeColor="text1"/>
          <w:sz w:val="22"/>
          <w:szCs w:val="22"/>
          <w:lang w:eastAsia="en-US"/>
        </w:rPr>
        <w:t xml:space="preserve">Ayuntamientos serán los encargados de aprobar anualmente, el Presupuesto de Egresos, en base a los ingresos presupuestados para el ejercicio de corresponda. </w:t>
      </w:r>
    </w:p>
    <w:p w:rsidRPr="00FF4F8E" w:rsidR="00FF4F8E" w:rsidP="002A0AD1" w:rsidRDefault="00FF4F8E" w14:paraId="745BB513" w14:textId="77777777">
      <w:pPr>
        <w:spacing w:line="360" w:lineRule="auto"/>
        <w:ind w:right="-28"/>
        <w:contextualSpacing/>
        <w:jc w:val="both"/>
        <w:rPr>
          <w:rFonts w:ascii="Palatino Linotype" w:hAnsi="Palatino Linotype" w:eastAsia="Calibri" w:cs="Tahoma"/>
          <w:bCs/>
          <w:color w:val="000000" w:themeColor="text1"/>
          <w:sz w:val="22"/>
          <w:szCs w:val="22"/>
          <w:lang w:eastAsia="en-US"/>
        </w:rPr>
      </w:pPr>
    </w:p>
    <w:p w:rsidRPr="00FF4F8E" w:rsidR="00FF4F8E" w:rsidP="002A0AD1" w:rsidRDefault="00FF4F8E" w14:paraId="7D3E8D10" w14:textId="77777777">
      <w:pPr>
        <w:spacing w:line="360" w:lineRule="auto"/>
        <w:ind w:right="-28"/>
        <w:contextualSpacing/>
        <w:jc w:val="both"/>
        <w:rPr>
          <w:rFonts w:ascii="Palatino Linotype" w:hAnsi="Palatino Linotype" w:eastAsia="Calibri" w:cs="Tahoma"/>
          <w:bCs/>
          <w:color w:val="000000" w:themeColor="text1"/>
          <w:sz w:val="22"/>
          <w:szCs w:val="22"/>
          <w:lang w:eastAsia="en-US"/>
        </w:rPr>
      </w:pPr>
      <w:r w:rsidRPr="00FF4F8E">
        <w:rPr>
          <w:rFonts w:ascii="Palatino Linotype" w:hAnsi="Palatino Linotype" w:eastAsia="Calibri" w:cs="Tahoma"/>
          <w:bCs/>
          <w:color w:val="000000" w:themeColor="text1"/>
          <w:sz w:val="22"/>
          <w:szCs w:val="22"/>
          <w:lang w:eastAsia="en-US"/>
        </w:rPr>
        <w:t>En ese orden de ideas, de conformidad con el artículo 100 y 101, fracción II, de dicho ordenamiento jurídico, el Presupuesto de Egresos, deberá contener las previsiones de gasto público y se conformará, entre otras cosas, por la</w:t>
      </w:r>
      <w:r w:rsidRPr="00FF4F8E">
        <w:rPr>
          <w:rFonts w:ascii="Palatino Linotype" w:hAnsi="Palatino Linotype" w:eastAsia="Calibri" w:cs="Tahoma"/>
          <w:b/>
          <w:bCs/>
          <w:color w:val="000000" w:themeColor="text1"/>
          <w:sz w:val="22"/>
          <w:szCs w:val="22"/>
          <w:lang w:eastAsia="en-US"/>
        </w:rPr>
        <w:t xml:space="preserve"> estimación de los ingresos y gastos del ejercicio fiscal calendarizados.</w:t>
      </w:r>
    </w:p>
    <w:p w:rsidRPr="00FF4F8E" w:rsidR="00FF4F8E" w:rsidP="002A0AD1" w:rsidRDefault="00FF4F8E" w14:paraId="63B6A60E" w14:textId="77777777">
      <w:pPr>
        <w:spacing w:line="360" w:lineRule="auto"/>
        <w:ind w:right="-28"/>
        <w:contextualSpacing/>
        <w:jc w:val="both"/>
        <w:rPr>
          <w:rFonts w:ascii="Palatino Linotype" w:hAnsi="Palatino Linotype" w:cs="Tahoma" w:eastAsiaTheme="minorHAnsi"/>
          <w:color w:val="000000" w:themeColor="text1"/>
          <w:sz w:val="22"/>
          <w:szCs w:val="22"/>
          <w:lang w:eastAsia="en-US"/>
        </w:rPr>
      </w:pPr>
    </w:p>
    <w:p w:rsidR="00FF4F8E" w:rsidP="002A0AD1" w:rsidRDefault="00FF4F8E" w14:paraId="710D620A" w14:textId="3836688A">
      <w:pPr>
        <w:spacing w:line="360" w:lineRule="auto"/>
        <w:ind w:right="-28"/>
        <w:contextualSpacing/>
        <w:jc w:val="both"/>
        <w:rPr>
          <w:rFonts w:ascii="Palatino Linotype" w:hAnsi="Palatino Linotype" w:cs="Tahoma" w:eastAsiaTheme="minorHAnsi"/>
          <w:color w:val="000000" w:themeColor="text1"/>
          <w:sz w:val="22"/>
          <w:szCs w:val="22"/>
          <w:lang w:eastAsia="en-US"/>
        </w:rPr>
      </w:pPr>
      <w:r w:rsidRPr="00FF4F8E">
        <w:rPr>
          <w:rFonts w:ascii="Palatino Linotype" w:hAnsi="Palatino Linotype" w:cs="Tahoma" w:eastAsiaTheme="minorHAnsi"/>
          <w:color w:val="000000" w:themeColor="text1"/>
          <w:sz w:val="22"/>
          <w:szCs w:val="22"/>
          <w:lang w:eastAsia="en-US"/>
        </w:rPr>
        <w:t xml:space="preserve">Conforme a lo anterior, se logra vislumbrar que la pretensión del ahora Recurrente, es obtener el documento donde conste el Presupuesto de Egresos asignado o autorizado </w:t>
      </w:r>
      <w:r w:rsidR="00E97FE5">
        <w:rPr>
          <w:rFonts w:ascii="Palatino Linotype" w:hAnsi="Palatino Linotype" w:cs="Tahoma" w:eastAsiaTheme="minorHAnsi"/>
          <w:color w:val="000000" w:themeColor="text1"/>
          <w:sz w:val="22"/>
          <w:szCs w:val="22"/>
          <w:lang w:eastAsia="en-US"/>
        </w:rPr>
        <w:t>a la Quinta Regiduría, para el año dos mil veintidós.</w:t>
      </w:r>
    </w:p>
    <w:p w:rsidR="00E97FE5" w:rsidP="002A0AD1" w:rsidRDefault="00E97FE5" w14:paraId="11886279" w14:textId="77777777">
      <w:pPr>
        <w:spacing w:line="360" w:lineRule="auto"/>
        <w:ind w:right="-28"/>
        <w:contextualSpacing/>
        <w:jc w:val="both"/>
        <w:rPr>
          <w:rFonts w:ascii="Palatino Linotype" w:hAnsi="Palatino Linotype" w:cs="Tahoma" w:eastAsiaTheme="minorHAnsi"/>
          <w:color w:val="000000" w:themeColor="text1"/>
          <w:sz w:val="22"/>
          <w:szCs w:val="22"/>
          <w:lang w:eastAsia="en-US"/>
        </w:rPr>
      </w:pPr>
    </w:p>
    <w:p w:rsidR="00FF4F8E" w:rsidP="002A0AD1" w:rsidRDefault="00E97FE5" w14:paraId="20B02BD7" w14:textId="1FD8F91A">
      <w:pPr>
        <w:spacing w:line="360" w:lineRule="auto"/>
        <w:ind w:right="-28"/>
        <w:contextualSpacing/>
        <w:jc w:val="both"/>
        <w:rPr>
          <w:rFonts w:ascii="Palatino Linotype" w:hAnsi="Palatino Linotype" w:cs="Tahoma" w:eastAsiaTheme="minorHAnsi"/>
          <w:color w:val="000000" w:themeColor="text1"/>
          <w:sz w:val="22"/>
          <w:szCs w:val="22"/>
          <w:lang w:eastAsia="en-US"/>
        </w:rPr>
      </w:pPr>
      <w:r>
        <w:rPr>
          <w:rFonts w:ascii="Palatino Linotype" w:hAnsi="Palatino Linotype" w:cs="Tahoma" w:eastAsiaTheme="minorHAnsi"/>
          <w:color w:val="000000" w:themeColor="text1"/>
          <w:sz w:val="22"/>
          <w:szCs w:val="22"/>
          <w:lang w:eastAsia="en-US"/>
        </w:rPr>
        <w:t>Al respecto, el Sujeto Obligado refirió que la información era inexistente, pues a la fecha de la solicitud, no había realizado el Presupuesto de Egresos para el ejercicio fiscal dos mil veintidós; situación que acreditó con el pronunciamiento referente a que tenía hasta el veinticinco de febrero de la presente anualidad, para publicarlo.</w:t>
      </w:r>
    </w:p>
    <w:p w:rsidR="00E97FE5" w:rsidP="002A0AD1" w:rsidRDefault="00E97FE5" w14:paraId="654B967C" w14:textId="77777777">
      <w:pPr>
        <w:spacing w:line="360" w:lineRule="auto"/>
        <w:ind w:right="-28"/>
        <w:contextualSpacing/>
        <w:jc w:val="both"/>
        <w:rPr>
          <w:rFonts w:ascii="Palatino Linotype" w:hAnsi="Palatino Linotype" w:cs="Tahoma" w:eastAsiaTheme="minorHAnsi"/>
          <w:color w:val="000000" w:themeColor="text1"/>
          <w:sz w:val="22"/>
          <w:szCs w:val="22"/>
          <w:lang w:eastAsia="en-US"/>
        </w:rPr>
      </w:pPr>
    </w:p>
    <w:p w:rsidRPr="006B19A1" w:rsidR="00E97FE5" w:rsidP="002A0AD1" w:rsidRDefault="00E97FE5" w14:paraId="61D91D0E" w14:textId="285E64F0">
      <w:pPr>
        <w:spacing w:line="360" w:lineRule="auto"/>
        <w:ind w:right="-28"/>
        <w:contextualSpacing/>
        <w:jc w:val="both"/>
        <w:rPr>
          <w:rFonts w:ascii="Palatino Linotype" w:hAnsi="Palatino Linotype" w:cs="Tahoma"/>
          <w:b/>
          <w:sz w:val="22"/>
          <w:szCs w:val="22"/>
          <w:lang w:val="es-ES"/>
        </w:rPr>
      </w:pPr>
      <w:r>
        <w:rPr>
          <w:rFonts w:ascii="Palatino Linotype" w:hAnsi="Palatino Linotype" w:cs="Tahoma" w:eastAsiaTheme="minorHAnsi"/>
          <w:color w:val="000000" w:themeColor="text1"/>
          <w:sz w:val="22"/>
          <w:szCs w:val="22"/>
          <w:lang w:eastAsia="en-US"/>
        </w:rPr>
        <w:t>Conforme a lo anterior, se logra vislumbrar que el Sujeto Obligado señaló las razones por las cuales no contaba con la información peticionada, a saber, que al diez de enero del año en curso, no se había emitido el Presupuesto de Egresos Municipal, por lo que, cumplió con el artículo 19, párrafo segundo de la Ley de la materia y se tiene por atendido el requerimiento de información.</w:t>
      </w:r>
    </w:p>
    <w:p w:rsidR="006B19A1" w:rsidP="002A0AD1" w:rsidRDefault="006B19A1" w14:paraId="0CF1A074" w14:textId="77777777">
      <w:pPr>
        <w:spacing w:line="360" w:lineRule="auto"/>
        <w:jc w:val="both"/>
        <w:rPr>
          <w:rFonts w:ascii="Palatino Linotype" w:hAnsi="Palatino Linotype" w:cs="Tahoma"/>
          <w:sz w:val="22"/>
          <w:szCs w:val="22"/>
          <w:lang w:val="es-ES"/>
        </w:rPr>
      </w:pPr>
    </w:p>
    <w:p w:rsidRPr="00BC57E7" w:rsidR="00E97FE5" w:rsidP="002A0AD1" w:rsidRDefault="00E97FE5" w14:paraId="48531032" w14:textId="716640DC">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lastRenderedPageBreak/>
        <w:t xml:space="preserve">Por tales circunstancias, se considera que el agravio es </w:t>
      </w:r>
      <w:r w:rsidRPr="00E97FE5">
        <w:rPr>
          <w:rFonts w:ascii="Palatino Linotype" w:hAnsi="Palatino Linotype" w:cs="Tahoma"/>
          <w:b/>
          <w:sz w:val="22"/>
          <w:szCs w:val="22"/>
          <w:lang w:val="es-ES"/>
        </w:rPr>
        <w:t>PARCIALMENTE FUNDADO</w:t>
      </w:r>
      <w:r w:rsidR="00BC57E7">
        <w:rPr>
          <w:rFonts w:ascii="Palatino Linotype" w:hAnsi="Palatino Linotype" w:cs="Tahoma"/>
          <w:b/>
          <w:sz w:val="22"/>
          <w:szCs w:val="22"/>
          <w:lang w:val="es-ES"/>
        </w:rPr>
        <w:t xml:space="preserve">, </w:t>
      </w:r>
      <w:r w:rsidR="00BC57E7">
        <w:rPr>
          <w:rFonts w:ascii="Palatino Linotype" w:hAnsi="Palatino Linotype" w:cs="Tahoma"/>
          <w:sz w:val="22"/>
          <w:szCs w:val="22"/>
          <w:lang w:val="es-ES"/>
        </w:rPr>
        <w:t>pues si bien la respuesta tenía información incompleta, lo cierto es que atendió varios requerimientos al señalar las razones por las cuales no contaba con lo peticionado, y proporcionar la información que obraba en sus archivos.</w:t>
      </w:r>
    </w:p>
    <w:p w:rsidR="005939A9" w:rsidP="002A0AD1" w:rsidRDefault="005939A9" w14:paraId="25C664B1" w14:textId="77777777">
      <w:pPr>
        <w:spacing w:line="360" w:lineRule="auto"/>
        <w:ind w:right="-93"/>
        <w:jc w:val="both"/>
        <w:rPr>
          <w:rFonts w:ascii="Palatino Linotype" w:hAnsi="Palatino Linotype" w:cs="Tahoma"/>
          <w:b/>
          <w:sz w:val="22"/>
          <w:szCs w:val="22"/>
        </w:rPr>
      </w:pPr>
    </w:p>
    <w:p w:rsidRPr="00ED6F47" w:rsidR="00531365" w:rsidP="00531365" w:rsidRDefault="00531365" w14:paraId="22932E1C" w14:textId="4C298868">
      <w:pPr>
        <w:spacing w:line="360" w:lineRule="auto"/>
        <w:jc w:val="both"/>
        <w:rPr>
          <w:rFonts w:ascii="Palatino Linotype" w:hAnsi="Palatino Linotype" w:cs="Tahoma"/>
          <w:bCs/>
          <w:iCs/>
          <w:sz w:val="22"/>
          <w:szCs w:val="22"/>
          <w:lang w:val="es-ES"/>
        </w:rPr>
      </w:pPr>
      <w:r>
        <w:rPr>
          <w:rFonts w:ascii="Palatino Linotype" w:hAnsi="Palatino Linotype" w:cs="Tahoma"/>
          <w:bCs/>
          <w:iCs/>
          <w:sz w:val="22"/>
          <w:szCs w:val="22"/>
          <w:lang w:val="es-ES_tradnl"/>
        </w:rPr>
        <w:t>Finalmente, n</w:t>
      </w:r>
      <w:r w:rsidRPr="00ED6F47">
        <w:rPr>
          <w:rFonts w:ascii="Palatino Linotype" w:hAnsi="Palatino Linotype" w:cs="Tahoma"/>
          <w:bCs/>
          <w:iCs/>
          <w:sz w:val="22"/>
          <w:szCs w:val="22"/>
          <w:lang w:val="es-ES_tradnl"/>
        </w:rPr>
        <w:t xml:space="preserve">o pasa desapercibido para este Instituto que los </w:t>
      </w:r>
      <w:r>
        <w:rPr>
          <w:rFonts w:ascii="Palatino Linotype" w:hAnsi="Palatino Linotype" w:cs="Tahoma"/>
          <w:bCs/>
          <w:iCs/>
          <w:sz w:val="22"/>
          <w:szCs w:val="22"/>
          <w:lang w:val="es-ES_tradnl"/>
        </w:rPr>
        <w:t>documentos que den cuenta de lo solicitado,</w:t>
      </w:r>
      <w:r w:rsidRPr="00ED6F47">
        <w:rPr>
          <w:rFonts w:ascii="Palatino Linotype" w:hAnsi="Palatino Linotype" w:cs="Tahoma"/>
          <w:bCs/>
          <w:iCs/>
          <w:sz w:val="22"/>
          <w:szCs w:val="22"/>
          <w:lang w:val="es-ES_tradnl"/>
        </w:rPr>
        <w:t xml:space="preserve"> pudieran contener datos o información clasificada; a</w:t>
      </w:r>
      <w:r w:rsidRPr="00ED6F47">
        <w:rPr>
          <w:rFonts w:ascii="Palatino Linotype" w:hAnsi="Palatino Linotype" w:cs="Tahoma"/>
          <w:bCs/>
          <w:iCs/>
          <w:sz w:val="22"/>
          <w:szCs w:val="22"/>
          <w:lang w:val="es-ES"/>
        </w:rPr>
        <w:t>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rsidRPr="00ED6F47" w:rsidR="00531365" w:rsidP="00531365" w:rsidRDefault="00531365" w14:paraId="035CB175" w14:textId="77777777">
      <w:pPr>
        <w:spacing w:line="360" w:lineRule="auto"/>
        <w:jc w:val="both"/>
        <w:rPr>
          <w:rFonts w:ascii="Palatino Linotype" w:hAnsi="Palatino Linotype" w:cs="Tahoma"/>
          <w:bCs/>
          <w:iCs/>
          <w:sz w:val="22"/>
          <w:szCs w:val="22"/>
          <w:lang w:val="es-ES"/>
        </w:rPr>
      </w:pPr>
    </w:p>
    <w:p w:rsidRPr="00ED6F47" w:rsidR="00531365" w:rsidP="00531365" w:rsidRDefault="00531365" w14:paraId="16107B58" w14:textId="77777777">
      <w:pPr>
        <w:spacing w:line="360" w:lineRule="auto"/>
        <w:jc w:val="both"/>
        <w:rPr>
          <w:rFonts w:ascii="Palatino Linotype" w:hAnsi="Palatino Linotype" w:cs="Tahoma"/>
          <w:bCs/>
          <w:iCs/>
          <w:sz w:val="22"/>
          <w:szCs w:val="22"/>
          <w:lang w:val="es-ES"/>
        </w:rPr>
      </w:pPr>
      <w:r w:rsidRPr="00ED6F47">
        <w:rPr>
          <w:rFonts w:ascii="Palatino Linotype" w:hAnsi="Palatino Linotype" w:cs="Tahoma"/>
          <w:bCs/>
          <w:iCs/>
          <w:sz w:val="22"/>
          <w:szCs w:val="22"/>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rsidR="00531365" w:rsidP="002A0AD1" w:rsidRDefault="00531365" w14:paraId="3D2B0CE0" w14:textId="77777777">
      <w:pPr>
        <w:spacing w:line="360" w:lineRule="auto"/>
        <w:ind w:right="-93"/>
        <w:jc w:val="both"/>
        <w:rPr>
          <w:rFonts w:ascii="Palatino Linotype" w:hAnsi="Palatino Linotype" w:cs="Tahoma"/>
          <w:b/>
          <w:sz w:val="22"/>
          <w:szCs w:val="22"/>
        </w:rPr>
      </w:pPr>
    </w:p>
    <w:p w:rsidRPr="000B4DAA" w:rsidR="005939A9" w:rsidP="002A0AD1" w:rsidRDefault="005939A9" w14:paraId="4711A993" w14:textId="77777777">
      <w:pPr>
        <w:spacing w:line="360" w:lineRule="auto"/>
        <w:ind w:right="-93"/>
        <w:jc w:val="both"/>
        <w:rPr>
          <w:rFonts w:ascii="Palatino Linotype" w:hAnsi="Palatino Linotype" w:cs="Tahoma"/>
          <w:b/>
          <w:sz w:val="22"/>
          <w:szCs w:val="22"/>
        </w:rPr>
      </w:pPr>
      <w:r w:rsidRPr="000B4DAA">
        <w:rPr>
          <w:rFonts w:ascii="Palatino Linotype" w:hAnsi="Palatino Linotype" w:cs="Tahoma"/>
          <w:b/>
          <w:sz w:val="22"/>
          <w:szCs w:val="22"/>
        </w:rPr>
        <w:t xml:space="preserve">SEXTO. Decisión. </w:t>
      </w:r>
    </w:p>
    <w:p w:rsidRPr="000B4DAA" w:rsidR="005939A9" w:rsidP="002A0AD1" w:rsidRDefault="005939A9" w14:paraId="0BA34CFD" w14:textId="77777777">
      <w:pPr>
        <w:spacing w:line="360" w:lineRule="auto"/>
        <w:ind w:right="-93"/>
        <w:jc w:val="both"/>
        <w:rPr>
          <w:rFonts w:ascii="Palatino Linotype" w:hAnsi="Palatino Linotype" w:cs="Tahoma"/>
          <w:b/>
          <w:sz w:val="22"/>
          <w:szCs w:val="22"/>
        </w:rPr>
      </w:pPr>
    </w:p>
    <w:p w:rsidR="00DC271B" w:rsidP="002A0AD1" w:rsidRDefault="005939A9" w14:paraId="225C4D5A" w14:textId="5A715541">
      <w:pPr>
        <w:spacing w:line="360" w:lineRule="auto"/>
        <w:ind w:right="-93"/>
        <w:jc w:val="both"/>
        <w:rPr>
          <w:rFonts w:ascii="Palatino Linotype" w:hAnsi="Palatino Linotype" w:eastAsia="Calibri" w:cs="Tahoma"/>
          <w:iCs/>
          <w:sz w:val="22"/>
          <w:szCs w:val="22"/>
          <w:lang w:eastAsia="es-ES_tradnl"/>
        </w:rPr>
      </w:pPr>
      <w:r w:rsidRPr="000B4DAA">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Pr="000B4DAA">
        <w:rPr>
          <w:rFonts w:ascii="Palatino Linotype" w:hAnsi="Palatino Linotype" w:eastAsia="Calibri" w:cs="Tahoma"/>
          <w:b/>
          <w:bCs/>
          <w:sz w:val="22"/>
          <w:szCs w:val="22"/>
          <w:lang w:eastAsia="en-US"/>
        </w:rPr>
        <w:t xml:space="preserve">MODIFICAR </w:t>
      </w:r>
      <w:r w:rsidRPr="000B4DAA" w:rsidR="00DC271B">
        <w:rPr>
          <w:rFonts w:ascii="Palatino Linotype" w:hAnsi="Palatino Linotype" w:eastAsia="Calibri" w:cs="Tahoma"/>
          <w:sz w:val="22"/>
          <w:szCs w:val="22"/>
          <w:lang w:eastAsia="en-US"/>
        </w:rPr>
        <w:t>la respuesta otorgada a</w:t>
      </w:r>
      <w:r w:rsidRPr="000B4DAA">
        <w:rPr>
          <w:rFonts w:ascii="Palatino Linotype" w:hAnsi="Palatino Linotype" w:eastAsia="Calibri" w:cs="Tahoma"/>
          <w:sz w:val="22"/>
          <w:szCs w:val="22"/>
          <w:lang w:eastAsia="en-US"/>
        </w:rPr>
        <w:t xml:space="preserve"> la</w:t>
      </w:r>
      <w:r w:rsidRPr="000B4DAA" w:rsidR="00DC271B">
        <w:rPr>
          <w:rFonts w:ascii="Palatino Linotype" w:hAnsi="Palatino Linotype" w:eastAsia="Calibri" w:cs="Tahoma"/>
          <w:sz w:val="22"/>
          <w:szCs w:val="22"/>
          <w:lang w:eastAsia="en-US"/>
        </w:rPr>
        <w:t>s</w:t>
      </w:r>
      <w:r w:rsidRPr="000B4DAA">
        <w:rPr>
          <w:rFonts w:ascii="Palatino Linotype" w:hAnsi="Palatino Linotype" w:eastAsia="Calibri" w:cs="Tahoma"/>
          <w:sz w:val="22"/>
          <w:szCs w:val="22"/>
          <w:lang w:eastAsia="en-US"/>
        </w:rPr>
        <w:t xml:space="preserve"> solicitud</w:t>
      </w:r>
      <w:r w:rsidRPr="000B4DAA" w:rsidR="00DC271B">
        <w:rPr>
          <w:rFonts w:ascii="Palatino Linotype" w:hAnsi="Palatino Linotype" w:eastAsia="Calibri" w:cs="Tahoma"/>
          <w:sz w:val="22"/>
          <w:szCs w:val="22"/>
          <w:lang w:eastAsia="en-US"/>
        </w:rPr>
        <w:t xml:space="preserve">es </w:t>
      </w:r>
      <w:r w:rsidRPr="000B4DAA">
        <w:rPr>
          <w:rFonts w:ascii="Palatino Linotype" w:hAnsi="Palatino Linotype" w:eastAsia="Calibri" w:cs="Tahoma"/>
          <w:sz w:val="22"/>
          <w:szCs w:val="22"/>
          <w:lang w:eastAsia="en-US"/>
        </w:rPr>
        <w:t>de acceso a la información</w:t>
      </w:r>
      <w:r w:rsidRPr="000B4DAA">
        <w:rPr>
          <w:rFonts w:ascii="Palatino Linotype" w:hAnsi="Palatino Linotype" w:eastAsia="Calibri" w:cs="Tahoma"/>
          <w:b/>
          <w:bCs/>
          <w:sz w:val="22"/>
          <w:szCs w:val="22"/>
          <w:lang w:eastAsia="en-US"/>
        </w:rPr>
        <w:t xml:space="preserve"> </w:t>
      </w:r>
      <w:r w:rsidRPr="000B4DAA" w:rsidR="00DC271B">
        <w:rPr>
          <w:rFonts w:ascii="Palatino Linotype" w:hAnsi="Palatino Linotype" w:eastAsia="Calibri" w:cs="Tahoma"/>
          <w:b/>
          <w:bCs/>
          <w:sz w:val="22"/>
          <w:szCs w:val="22"/>
          <w:lang w:eastAsia="en-US"/>
        </w:rPr>
        <w:t>00011/TLALNEPA/IP/2022 y 00013/TLALNEPA/IP/2022, 00014/TLALNEPA/IP/2022</w:t>
      </w:r>
      <w:r w:rsidRPr="000B4DAA">
        <w:rPr>
          <w:rFonts w:ascii="Palatino Linotype" w:hAnsi="Palatino Linotype" w:eastAsia="Calibri" w:cs="Tahoma"/>
          <w:sz w:val="22"/>
          <w:szCs w:val="22"/>
          <w:lang w:eastAsia="en-US"/>
        </w:rPr>
        <w:t>,</w:t>
      </w:r>
      <w:r w:rsidRPr="000B4DAA">
        <w:rPr>
          <w:rFonts w:ascii="Palatino Linotype" w:hAnsi="Palatino Linotype" w:eastAsia="Calibri" w:cs="Tahoma"/>
          <w:b/>
          <w:bCs/>
          <w:sz w:val="22"/>
          <w:szCs w:val="22"/>
          <w:lang w:eastAsia="en-US"/>
        </w:rPr>
        <w:t xml:space="preserve"> </w:t>
      </w:r>
      <w:r w:rsidRPr="000B4DAA">
        <w:rPr>
          <w:rFonts w:ascii="Palatino Linotype" w:hAnsi="Palatino Linotype" w:cs="Tahoma"/>
          <w:sz w:val="22"/>
          <w:szCs w:val="22"/>
        </w:rPr>
        <w:t xml:space="preserve">a efecto </w:t>
      </w:r>
      <w:r w:rsidRPr="000B4DAA">
        <w:rPr>
          <w:rFonts w:ascii="Palatino Linotype" w:hAnsi="Palatino Linotype" w:cs="Tahoma"/>
          <w:sz w:val="22"/>
          <w:szCs w:val="22"/>
        </w:rPr>
        <w:lastRenderedPageBreak/>
        <w:t xml:space="preserve">de que, previa búsqueda exhaustiva y razonable en todas las áreas competentes,  entregue, </w:t>
      </w:r>
      <w:r w:rsidRPr="000B4DAA">
        <w:rPr>
          <w:rFonts w:ascii="Palatino Linotype" w:hAnsi="Palatino Linotype" w:eastAsia="Calibri" w:cs="Tahoma"/>
          <w:iCs/>
          <w:sz w:val="22"/>
          <w:szCs w:val="22"/>
          <w:lang w:eastAsia="es-ES_tradnl"/>
        </w:rPr>
        <w:t>a través del Sistema de Acceso a la I</w:t>
      </w:r>
      <w:r w:rsidRPr="000B4DAA" w:rsidR="00DC271B">
        <w:rPr>
          <w:rFonts w:ascii="Palatino Linotype" w:hAnsi="Palatino Linotype" w:eastAsia="Calibri" w:cs="Tahoma"/>
          <w:iCs/>
          <w:sz w:val="22"/>
          <w:szCs w:val="22"/>
          <w:lang w:eastAsia="es-ES_tradnl"/>
        </w:rPr>
        <w:t xml:space="preserve">nformación Mexiquense (SAIMEX), </w:t>
      </w:r>
      <w:r w:rsidR="005D6900">
        <w:rPr>
          <w:rFonts w:ascii="Palatino Linotype" w:hAnsi="Palatino Linotype" w:eastAsia="Calibri" w:cs="Tahoma"/>
          <w:iCs/>
          <w:sz w:val="22"/>
          <w:szCs w:val="22"/>
          <w:lang w:eastAsia="es-ES_tradnl"/>
        </w:rPr>
        <w:t xml:space="preserve">en su caso, en versión pública, </w:t>
      </w:r>
      <w:r w:rsidR="00531365">
        <w:rPr>
          <w:rFonts w:ascii="Palatino Linotype" w:hAnsi="Palatino Linotype" w:eastAsia="Calibri" w:cs="Tahoma"/>
          <w:iCs/>
          <w:sz w:val="22"/>
          <w:szCs w:val="22"/>
          <w:lang w:eastAsia="es-ES_tradnl"/>
        </w:rPr>
        <w:t xml:space="preserve">los documentos </w:t>
      </w:r>
      <w:r w:rsidR="00CF456A">
        <w:rPr>
          <w:rFonts w:ascii="Palatino Linotype" w:hAnsi="Palatino Linotype" w:eastAsia="Calibri" w:cs="Tahoma"/>
          <w:iCs/>
          <w:sz w:val="22"/>
          <w:szCs w:val="22"/>
          <w:lang w:eastAsia="es-ES_tradnl"/>
        </w:rPr>
        <w:t>con los que contará al diez de enero de dos mil veintidós, respecto a lo siguiente</w:t>
      </w:r>
    </w:p>
    <w:p w:rsidRPr="000B4DAA" w:rsidR="00531365" w:rsidP="005D6900" w:rsidRDefault="00531365" w14:paraId="7062D3A5" w14:textId="77777777">
      <w:pPr>
        <w:spacing w:line="360" w:lineRule="auto"/>
        <w:ind w:right="-93"/>
        <w:jc w:val="both"/>
        <w:rPr>
          <w:rFonts w:ascii="Palatino Linotype" w:hAnsi="Palatino Linotype" w:eastAsia="Calibri" w:cs="Tahoma"/>
          <w:iCs/>
          <w:sz w:val="22"/>
          <w:szCs w:val="22"/>
          <w:lang w:eastAsia="es-ES_tradnl"/>
        </w:rPr>
      </w:pPr>
    </w:p>
    <w:p w:rsidR="00DC271B" w:rsidP="005D6900" w:rsidRDefault="00DC271B" w14:paraId="411C3E17" w14:textId="251C16C0">
      <w:pPr>
        <w:pStyle w:val="Prrafodelista"/>
        <w:numPr>
          <w:ilvl w:val="0"/>
          <w:numId w:val="22"/>
        </w:numPr>
        <w:spacing w:line="360" w:lineRule="auto"/>
        <w:ind w:right="-93"/>
        <w:jc w:val="both"/>
        <w:rPr>
          <w:rFonts w:ascii="Palatino Linotype" w:hAnsi="Palatino Linotype" w:eastAsia="Calibri" w:cs="Tahoma"/>
          <w:iCs/>
          <w:szCs w:val="22"/>
          <w:lang w:eastAsia="es-ES_tradnl"/>
        </w:rPr>
      </w:pPr>
      <w:r w:rsidRPr="000B4DAA">
        <w:rPr>
          <w:rFonts w:ascii="Palatino Linotype" w:hAnsi="Palatino Linotype" w:eastAsia="Calibri" w:cs="Tahoma"/>
          <w:iCs/>
          <w:szCs w:val="22"/>
          <w:lang w:eastAsia="es-ES_tradnl"/>
        </w:rPr>
        <w:t>La información curricular de</w:t>
      </w:r>
      <w:r w:rsidR="00531365">
        <w:rPr>
          <w:rFonts w:ascii="Palatino Linotype" w:hAnsi="Palatino Linotype" w:eastAsia="Calibri" w:cs="Tahoma"/>
          <w:iCs/>
          <w:szCs w:val="22"/>
          <w:lang w:eastAsia="es-ES_tradnl"/>
        </w:rPr>
        <w:t xml:space="preserve"> </w:t>
      </w:r>
      <w:r w:rsidRPr="000B4DAA">
        <w:rPr>
          <w:rFonts w:ascii="Palatino Linotype" w:hAnsi="Palatino Linotype" w:eastAsia="Calibri" w:cs="Tahoma"/>
          <w:iCs/>
          <w:szCs w:val="22"/>
          <w:lang w:eastAsia="es-ES_tradnl"/>
        </w:rPr>
        <w:t>l</w:t>
      </w:r>
      <w:r w:rsidR="00531365">
        <w:rPr>
          <w:rFonts w:ascii="Palatino Linotype" w:hAnsi="Palatino Linotype" w:eastAsia="Calibri" w:cs="Tahoma"/>
          <w:iCs/>
          <w:szCs w:val="22"/>
          <w:lang w:eastAsia="es-ES_tradnl"/>
        </w:rPr>
        <w:t>os servidores públicos</w:t>
      </w:r>
      <w:r w:rsidR="005D6900">
        <w:rPr>
          <w:rFonts w:ascii="Palatino Linotype" w:hAnsi="Palatino Linotype" w:eastAsia="Calibri" w:cs="Tahoma"/>
          <w:iCs/>
          <w:szCs w:val="22"/>
          <w:lang w:eastAsia="es-ES_tradnl"/>
        </w:rPr>
        <w:t xml:space="preserve"> que al diez de enero de dos mil veintidós, ocupaban los puestos de</w:t>
      </w:r>
      <w:r w:rsidR="00531365">
        <w:rPr>
          <w:rFonts w:ascii="Palatino Linotype" w:hAnsi="Palatino Linotype" w:eastAsia="Calibri" w:cs="Tahoma"/>
          <w:iCs/>
          <w:szCs w:val="22"/>
          <w:lang w:eastAsia="es-ES_tradnl"/>
        </w:rPr>
        <w:t xml:space="preserve"> </w:t>
      </w:r>
      <w:r w:rsidRPr="000B4DAA">
        <w:rPr>
          <w:rFonts w:ascii="Palatino Linotype" w:hAnsi="Palatino Linotype" w:eastAsia="Calibri" w:cs="Tahoma"/>
          <w:iCs/>
          <w:szCs w:val="22"/>
          <w:lang w:eastAsia="es-ES_tradnl"/>
        </w:rPr>
        <w:t xml:space="preserve"> Enlace Administrativo,  Jefe de Departamento de Bacheo y Señalización Vial Zona Oriente; Jefe de Departamento de Panteones Zona Oriente, Departamento de Barrido Zona Oriente  y el  Jefe de Departamento de Mantenimiento </w:t>
      </w:r>
      <w:r w:rsidR="005D6900">
        <w:rPr>
          <w:rFonts w:ascii="Palatino Linotype" w:hAnsi="Palatino Linotype" w:eastAsia="Calibri" w:cs="Tahoma"/>
          <w:iCs/>
          <w:szCs w:val="22"/>
          <w:lang w:eastAsia="es-ES_tradnl"/>
        </w:rPr>
        <w:t>de</w:t>
      </w:r>
      <w:r w:rsidRPr="000B4DAA">
        <w:rPr>
          <w:rFonts w:ascii="Palatino Linotype" w:hAnsi="Palatino Linotype" w:eastAsia="Calibri" w:cs="Tahoma"/>
          <w:iCs/>
          <w:szCs w:val="22"/>
          <w:lang w:eastAsia="es-ES_tradnl"/>
        </w:rPr>
        <w:t xml:space="preserve"> Escuelas Zona Oriente</w:t>
      </w:r>
      <w:r w:rsidR="005D6900">
        <w:rPr>
          <w:rFonts w:ascii="Palatino Linotype" w:hAnsi="Palatino Linotype" w:eastAsia="Calibri" w:cs="Tahoma"/>
          <w:iCs/>
          <w:szCs w:val="22"/>
          <w:lang w:eastAsia="es-ES_tradnl"/>
        </w:rPr>
        <w:t>, adscritos a la Dirección de Servicios Públicos, así como, del Quinto Regidor;</w:t>
      </w:r>
    </w:p>
    <w:p w:rsidRPr="00531365" w:rsidR="00531365" w:rsidP="005D6900" w:rsidRDefault="00531365" w14:paraId="09985BB5" w14:textId="77777777">
      <w:pPr>
        <w:spacing w:line="360" w:lineRule="auto"/>
        <w:ind w:right="-93"/>
        <w:jc w:val="both"/>
        <w:rPr>
          <w:rFonts w:ascii="Palatino Linotype" w:hAnsi="Palatino Linotype" w:eastAsia="Calibri" w:cs="Tahoma"/>
          <w:iCs/>
          <w:szCs w:val="22"/>
          <w:lang w:eastAsia="es-ES_tradnl"/>
        </w:rPr>
      </w:pPr>
    </w:p>
    <w:p w:rsidR="005D6900" w:rsidP="005D6900" w:rsidRDefault="005D6900" w14:paraId="2C3B1D68" w14:textId="4ABAD4BF">
      <w:pPr>
        <w:pStyle w:val="Prrafodelista"/>
        <w:numPr>
          <w:ilvl w:val="0"/>
          <w:numId w:val="22"/>
        </w:numPr>
        <w:spacing w:line="360" w:lineRule="auto"/>
        <w:ind w:right="-93"/>
        <w:jc w:val="both"/>
        <w:rPr>
          <w:rFonts w:ascii="Palatino Linotype" w:hAnsi="Palatino Linotype" w:eastAsia="Calibri" w:cs="Tahoma"/>
          <w:iCs/>
          <w:szCs w:val="22"/>
          <w:lang w:eastAsia="es-ES_tradnl"/>
        </w:rPr>
      </w:pPr>
      <w:r>
        <w:rPr>
          <w:rFonts w:ascii="Palatino Linotype" w:hAnsi="Palatino Linotype" w:eastAsia="Calibri" w:cs="Tahoma"/>
          <w:iCs/>
          <w:szCs w:val="22"/>
          <w:lang w:eastAsia="es-ES_tradnl"/>
        </w:rPr>
        <w:t>La Cédula Profesional y Título Profesional o Último Grado de Estudios  de los mandos medios y superiores de la Dirección de Servicios Públicos;</w:t>
      </w:r>
    </w:p>
    <w:p w:rsidRPr="005D6900" w:rsidR="005D6900" w:rsidP="005D6900" w:rsidRDefault="005D6900" w14:paraId="3AE4F74B" w14:textId="77777777">
      <w:pPr>
        <w:pStyle w:val="Prrafodelista"/>
        <w:spacing w:line="360" w:lineRule="auto"/>
        <w:rPr>
          <w:rFonts w:ascii="Palatino Linotype" w:hAnsi="Palatino Linotype" w:eastAsia="Calibri" w:cs="Tahoma"/>
          <w:iCs/>
          <w:szCs w:val="22"/>
          <w:lang w:eastAsia="es-ES_tradnl"/>
        </w:rPr>
      </w:pPr>
    </w:p>
    <w:p w:rsidR="005D6900" w:rsidP="005D6900" w:rsidRDefault="005D6900" w14:paraId="199316F8" w14:textId="3D19E1CD">
      <w:pPr>
        <w:pStyle w:val="Prrafodelista"/>
        <w:numPr>
          <w:ilvl w:val="0"/>
          <w:numId w:val="22"/>
        </w:numPr>
        <w:spacing w:line="360" w:lineRule="auto"/>
        <w:ind w:right="-93"/>
        <w:jc w:val="both"/>
        <w:rPr>
          <w:rFonts w:ascii="Palatino Linotype" w:hAnsi="Palatino Linotype" w:eastAsia="Calibri" w:cs="Tahoma"/>
          <w:iCs/>
          <w:szCs w:val="22"/>
          <w:lang w:eastAsia="es-ES_tradnl"/>
        </w:rPr>
      </w:pPr>
      <w:r>
        <w:rPr>
          <w:rFonts w:ascii="Palatino Linotype" w:hAnsi="Palatino Linotype" w:eastAsia="Calibri" w:cs="Tahoma"/>
          <w:iCs/>
          <w:szCs w:val="22"/>
          <w:lang w:eastAsia="es-ES_tradnl"/>
        </w:rPr>
        <w:t xml:space="preserve">La </w:t>
      </w:r>
      <w:r>
        <w:rPr>
          <w:rFonts w:ascii="Palatino Linotype" w:hAnsi="Palatino Linotype" w:cs="Tahoma"/>
          <w:szCs w:val="22"/>
          <w:lang w:val="es-ES"/>
        </w:rPr>
        <w:t>la Convocatoria de la Licitación Pública Nacional con número LPN-CONCESIÓN-01-2021, publicada el ocho de noviembre de dos mil veintiuno;</w:t>
      </w:r>
    </w:p>
    <w:p w:rsidRPr="005D6900" w:rsidR="005D6900" w:rsidP="005D6900" w:rsidRDefault="005D6900" w14:paraId="72E3F6E5" w14:textId="77777777">
      <w:pPr>
        <w:pStyle w:val="Prrafodelista"/>
        <w:spacing w:line="360" w:lineRule="auto"/>
        <w:rPr>
          <w:rFonts w:ascii="Palatino Linotype" w:hAnsi="Palatino Linotype" w:eastAsia="Calibri" w:cs="Tahoma"/>
          <w:b/>
          <w:iCs/>
          <w:szCs w:val="22"/>
          <w:lang w:eastAsia="es-ES_tradnl"/>
        </w:rPr>
      </w:pPr>
    </w:p>
    <w:p w:rsidR="005D6900" w:rsidP="005D6900" w:rsidRDefault="005D6900" w14:paraId="41A198B8" w14:textId="2E806F87">
      <w:pPr>
        <w:pStyle w:val="Prrafodelista"/>
        <w:numPr>
          <w:ilvl w:val="0"/>
          <w:numId w:val="22"/>
        </w:numPr>
        <w:spacing w:line="360" w:lineRule="auto"/>
        <w:ind w:right="-93"/>
        <w:jc w:val="both"/>
        <w:rPr>
          <w:rFonts w:ascii="Palatino Linotype" w:hAnsi="Palatino Linotype" w:eastAsia="Calibri" w:cs="Tahoma"/>
          <w:iCs/>
          <w:szCs w:val="22"/>
          <w:lang w:eastAsia="es-ES_tradnl"/>
        </w:rPr>
      </w:pPr>
      <w:r>
        <w:rPr>
          <w:rFonts w:ascii="Palatino Linotype" w:hAnsi="Palatino Linotype" w:eastAsia="Calibri" w:cs="Tahoma"/>
          <w:iCs/>
          <w:szCs w:val="22"/>
          <w:lang w:eastAsia="es-ES_tradnl"/>
        </w:rPr>
        <w:t>El horario laboral del personal de la Quinta Regiduría</w:t>
      </w:r>
      <w:r w:rsidR="00CF456A">
        <w:rPr>
          <w:rFonts w:ascii="Palatino Linotype" w:hAnsi="Palatino Linotype" w:eastAsia="Calibri" w:cs="Tahoma"/>
          <w:iCs/>
          <w:szCs w:val="22"/>
          <w:lang w:eastAsia="es-ES_tradnl"/>
        </w:rPr>
        <w:t>;</w:t>
      </w:r>
    </w:p>
    <w:p w:rsidRPr="005D6900" w:rsidR="005D6900" w:rsidP="00CF456A" w:rsidRDefault="00CF456A" w14:paraId="6F6CA3EE" w14:textId="48E0741B">
      <w:pPr>
        <w:pStyle w:val="Prrafodelista"/>
        <w:tabs>
          <w:tab w:val="left" w:pos="1140"/>
        </w:tabs>
        <w:rPr>
          <w:rFonts w:ascii="Palatino Linotype" w:hAnsi="Palatino Linotype" w:eastAsia="Calibri" w:cs="Tahoma"/>
          <w:iCs/>
          <w:szCs w:val="22"/>
          <w:lang w:eastAsia="es-ES_tradnl"/>
        </w:rPr>
      </w:pPr>
      <w:r>
        <w:rPr>
          <w:rFonts w:ascii="Palatino Linotype" w:hAnsi="Palatino Linotype" w:eastAsia="Calibri" w:cs="Tahoma"/>
          <w:iCs/>
          <w:szCs w:val="22"/>
          <w:lang w:eastAsia="es-ES_tradnl"/>
        </w:rPr>
        <w:tab/>
      </w:r>
    </w:p>
    <w:p w:rsidR="005D6900" w:rsidP="005D6900" w:rsidRDefault="00CF456A" w14:paraId="0ACB4417" w14:textId="3AF39AA5">
      <w:pPr>
        <w:pStyle w:val="Prrafodelista"/>
        <w:numPr>
          <w:ilvl w:val="0"/>
          <w:numId w:val="22"/>
        </w:numPr>
        <w:spacing w:line="360" w:lineRule="auto"/>
        <w:ind w:right="-93"/>
        <w:jc w:val="both"/>
        <w:rPr>
          <w:rFonts w:ascii="Palatino Linotype" w:hAnsi="Palatino Linotype" w:eastAsia="Calibri" w:cs="Tahoma"/>
          <w:iCs/>
          <w:szCs w:val="22"/>
          <w:lang w:eastAsia="es-ES_tradnl"/>
        </w:rPr>
      </w:pPr>
      <w:r>
        <w:rPr>
          <w:rFonts w:ascii="Palatino Linotype" w:hAnsi="Palatino Linotype" w:eastAsia="Calibri" w:cs="Tahoma"/>
          <w:iCs/>
          <w:szCs w:val="22"/>
          <w:lang w:eastAsia="es-ES_tradnl"/>
        </w:rPr>
        <w:t>Las funciones de la Quinta Regiduría;</w:t>
      </w:r>
    </w:p>
    <w:p w:rsidR="005939A9" w:rsidP="005D6900" w:rsidRDefault="005939A9" w14:paraId="66E5B3B6" w14:textId="77777777">
      <w:pPr>
        <w:spacing w:line="360" w:lineRule="auto"/>
        <w:ind w:right="-93"/>
        <w:jc w:val="both"/>
        <w:rPr>
          <w:rFonts w:ascii="Palatino Linotype" w:hAnsi="Palatino Linotype" w:eastAsia="Calibri" w:cs="Tahoma"/>
          <w:bCs/>
          <w:szCs w:val="22"/>
          <w:lang w:eastAsia="en-US"/>
        </w:rPr>
      </w:pPr>
    </w:p>
    <w:p w:rsidRPr="00AC5A6A" w:rsidR="00CF456A" w:rsidP="00CF456A" w:rsidRDefault="00CF456A" w14:paraId="4E19AEB9" w14:textId="77777777">
      <w:pPr>
        <w:tabs>
          <w:tab w:val="left" w:pos="4962"/>
        </w:tabs>
        <w:spacing w:line="360" w:lineRule="auto"/>
        <w:jc w:val="both"/>
        <w:rPr>
          <w:rFonts w:ascii="Palatino Linotype" w:hAnsi="Palatino Linotype" w:eastAsia="Calibri" w:cs="Tahoma"/>
          <w:bCs/>
          <w:iCs/>
          <w:sz w:val="22"/>
          <w:szCs w:val="22"/>
          <w:lang w:val="es-ES" w:eastAsia="en-US"/>
        </w:rPr>
      </w:pPr>
      <w:r w:rsidRPr="00AC5A6A">
        <w:rPr>
          <w:rFonts w:ascii="Palatino Linotype" w:hAnsi="Palatino Linotype" w:eastAsia="Calibri" w:cs="Tahoma"/>
          <w:bCs/>
          <w:iCs/>
          <w:sz w:val="22"/>
          <w:szCs w:val="22"/>
          <w:lang w:val="es-ES" w:eastAsia="en-US"/>
        </w:rPr>
        <w:t>Además,</w:t>
      </w:r>
      <w:r>
        <w:rPr>
          <w:rFonts w:ascii="Palatino Linotype" w:hAnsi="Palatino Linotype" w:eastAsia="Calibri" w:cs="Tahoma"/>
          <w:bCs/>
          <w:iCs/>
          <w:sz w:val="22"/>
          <w:szCs w:val="22"/>
          <w:lang w:val="es-ES" w:eastAsia="en-US"/>
        </w:rPr>
        <w:t xml:space="preserve"> de ser necesario,</w:t>
      </w:r>
      <w:r w:rsidRPr="00AC5A6A">
        <w:rPr>
          <w:rFonts w:ascii="Palatino Linotype" w:hAnsi="Palatino Linotype" w:eastAsia="Calibri" w:cs="Tahoma"/>
          <w:bCs/>
          <w:iCs/>
          <w:sz w:val="22"/>
          <w:szCs w:val="22"/>
          <w:lang w:val="es-ES" w:eastAsia="en-US"/>
        </w:rPr>
        <w:t xml:space="preserve">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rsidR="00CF456A" w:rsidP="00CF456A" w:rsidRDefault="00CF456A" w14:paraId="61CFE904" w14:textId="794E2964">
      <w:pPr>
        <w:spacing w:line="360" w:lineRule="auto"/>
        <w:jc w:val="both"/>
        <w:rPr>
          <w:rFonts w:ascii="Palatino Linotype" w:hAnsi="Palatino Linotype" w:cs="Tahoma"/>
          <w:sz w:val="22"/>
          <w:szCs w:val="22"/>
          <w:lang w:val="es-ES"/>
        </w:rPr>
      </w:pPr>
      <w:r>
        <w:rPr>
          <w:rFonts w:ascii="Palatino Linotype" w:hAnsi="Palatino Linotype" w:eastAsia="Calibri" w:cs="Tahoma"/>
          <w:bCs/>
          <w:iCs/>
          <w:sz w:val="22"/>
          <w:szCs w:val="22"/>
          <w:lang w:val="es-ES" w:eastAsia="en-US"/>
        </w:rPr>
        <w:lastRenderedPageBreak/>
        <w:t xml:space="preserve">Finalmente, </w:t>
      </w:r>
      <w:r>
        <w:rPr>
          <w:rFonts w:ascii="Palatino Linotype" w:hAnsi="Palatino Linotype" w:cs="Tahoma"/>
          <w:sz w:val="22"/>
          <w:szCs w:val="22"/>
          <w:lang w:val="es-ES"/>
        </w:rPr>
        <w:t>respecto a los puntos 1 y 2 previamente referidos, para el caso que, a la fecha de la solicitud, alguna de las áreas de la Dirección de Servicios Públicos, no contarán con Titular, deberá hacerlo del conocimiento de la parte Recurrente de manera clara y precisa.</w:t>
      </w:r>
    </w:p>
    <w:p w:rsidRPr="00CF456A" w:rsidR="00CF456A" w:rsidP="002A0AD1" w:rsidRDefault="00CF456A" w14:paraId="169FC11F" w14:textId="47E2C5ED">
      <w:pPr>
        <w:autoSpaceDE w:val="0"/>
        <w:autoSpaceDN w:val="0"/>
        <w:adjustRightInd w:val="0"/>
        <w:spacing w:line="360" w:lineRule="auto"/>
        <w:jc w:val="both"/>
        <w:rPr>
          <w:rFonts w:ascii="Palatino Linotype" w:hAnsi="Palatino Linotype" w:eastAsia="Calibri" w:cs="Tahoma"/>
          <w:bCs/>
          <w:iCs/>
          <w:sz w:val="22"/>
          <w:szCs w:val="22"/>
          <w:lang w:val="es-ES" w:eastAsia="en-US"/>
        </w:rPr>
      </w:pPr>
    </w:p>
    <w:p w:rsidRPr="000B4DAA" w:rsidR="005939A9" w:rsidP="002A0AD1" w:rsidRDefault="005939A9" w14:paraId="152C3D10" w14:textId="77777777">
      <w:pPr>
        <w:autoSpaceDE w:val="0"/>
        <w:autoSpaceDN w:val="0"/>
        <w:adjustRightInd w:val="0"/>
        <w:spacing w:line="360" w:lineRule="auto"/>
        <w:jc w:val="both"/>
        <w:rPr>
          <w:rFonts w:ascii="Palatino Linotype" w:hAnsi="Palatino Linotype" w:eastAsia="Calibri" w:cs="Tahoma"/>
          <w:b/>
          <w:bCs/>
          <w:iCs/>
          <w:sz w:val="22"/>
          <w:szCs w:val="22"/>
          <w:lang w:val="es-ES" w:eastAsia="en-US"/>
        </w:rPr>
      </w:pPr>
      <w:r w:rsidRPr="000B4DAA">
        <w:rPr>
          <w:rFonts w:ascii="Palatino Linotype" w:hAnsi="Palatino Linotype" w:eastAsia="Calibri" w:cs="Tahoma"/>
          <w:b/>
          <w:bCs/>
          <w:iCs/>
          <w:sz w:val="22"/>
          <w:szCs w:val="22"/>
          <w:lang w:val="es-ES" w:eastAsia="en-US"/>
        </w:rPr>
        <w:t>Términos de la Resolución para conocimiento del Particular.</w:t>
      </w:r>
    </w:p>
    <w:p w:rsidRPr="000B4DAA" w:rsidR="005939A9" w:rsidP="002A0AD1" w:rsidRDefault="005939A9" w14:paraId="5D2F5086" w14:textId="77777777">
      <w:pPr>
        <w:spacing w:line="360" w:lineRule="auto"/>
        <w:ind w:right="-93"/>
        <w:jc w:val="both"/>
        <w:rPr>
          <w:rFonts w:ascii="Palatino Linotype" w:hAnsi="Palatino Linotype" w:eastAsia="Calibri" w:cs="Tahoma"/>
          <w:bCs/>
          <w:sz w:val="22"/>
          <w:szCs w:val="22"/>
          <w:lang w:eastAsia="en-US"/>
        </w:rPr>
      </w:pPr>
    </w:p>
    <w:p w:rsidRPr="000B4DAA" w:rsidR="005939A9" w:rsidP="002A0AD1" w:rsidRDefault="005939A9" w14:paraId="2184DDA6" w14:textId="00EA14D7">
      <w:pPr>
        <w:spacing w:line="360" w:lineRule="auto"/>
        <w:jc w:val="both"/>
        <w:rPr>
          <w:rFonts w:ascii="Palatino Linotype" w:hAnsi="Palatino Linotype" w:eastAsia="Calibri" w:cs="Tahoma"/>
          <w:bCs/>
          <w:iCs/>
          <w:sz w:val="22"/>
          <w:szCs w:val="22"/>
          <w:lang w:eastAsia="en-US"/>
        </w:rPr>
      </w:pPr>
      <w:r w:rsidRPr="000B4DAA">
        <w:rPr>
          <w:rFonts w:ascii="Palatino Linotype" w:hAnsi="Palatino Linotype" w:eastAsia="Calibri" w:cs="Tahoma"/>
          <w:bCs/>
          <w:sz w:val="22"/>
          <w:szCs w:val="22"/>
          <w:lang w:eastAsia="en-US"/>
        </w:rPr>
        <w:t>Se le hace del conocimiento a la ahora Recurrente, que, en el pre</w:t>
      </w:r>
      <w:r w:rsidRPr="000B4DAA" w:rsidR="00044EE5">
        <w:rPr>
          <w:rFonts w:ascii="Palatino Linotype" w:hAnsi="Palatino Linotype" w:eastAsia="Calibri" w:cs="Tahoma"/>
          <w:bCs/>
          <w:sz w:val="22"/>
          <w:szCs w:val="22"/>
          <w:lang w:eastAsia="en-US"/>
        </w:rPr>
        <w:t xml:space="preserve">sente caso, se le </w:t>
      </w:r>
      <w:r w:rsidR="00CF456A">
        <w:rPr>
          <w:rFonts w:ascii="Palatino Linotype" w:hAnsi="Palatino Linotype" w:eastAsia="Calibri" w:cs="Tahoma"/>
          <w:bCs/>
          <w:sz w:val="22"/>
          <w:szCs w:val="22"/>
          <w:lang w:eastAsia="en-US"/>
        </w:rPr>
        <w:t xml:space="preserve">da parcialmente la </w:t>
      </w:r>
      <w:r w:rsidRPr="000B4DAA">
        <w:rPr>
          <w:rFonts w:ascii="Palatino Linotype" w:hAnsi="Palatino Linotype" w:eastAsia="Calibri" w:cs="Tahoma"/>
          <w:bCs/>
          <w:sz w:val="22"/>
          <w:szCs w:val="22"/>
          <w:lang w:eastAsia="en-US"/>
        </w:rPr>
        <w:t xml:space="preserve">razón, pues el Ente Recurrido </w:t>
      </w:r>
      <w:r w:rsidR="00CF456A">
        <w:rPr>
          <w:rFonts w:ascii="Palatino Linotype" w:hAnsi="Palatino Linotype" w:eastAsia="Calibri" w:cs="Tahoma"/>
          <w:bCs/>
          <w:sz w:val="22"/>
          <w:szCs w:val="22"/>
          <w:lang w:eastAsia="en-US"/>
        </w:rPr>
        <w:t xml:space="preserve">entregó la información de manera incompleta, por lo que, deberá proporcionarle lo que obre en sus archivos. </w:t>
      </w:r>
      <w:r w:rsidRPr="000B4DAA">
        <w:rPr>
          <w:rFonts w:ascii="Palatino Linotype" w:hAnsi="Palatino Linotype" w:eastAsia="Calibri" w:cs="Tahoma"/>
          <w:bCs/>
          <w:iCs/>
          <w:sz w:val="22"/>
          <w:szCs w:val="22"/>
          <w:lang w:eastAsia="en-US"/>
        </w:rPr>
        <w:t>Finalmente, la labor de este Instituto, es apoyar a la población a acceder a la información pública y garantizar la protección de sus datos personales.</w:t>
      </w:r>
    </w:p>
    <w:p w:rsidRPr="000B4DAA" w:rsidR="005939A9" w:rsidP="002A0AD1" w:rsidRDefault="005939A9" w14:paraId="0137EB19" w14:textId="77777777">
      <w:pPr>
        <w:spacing w:line="360" w:lineRule="auto"/>
        <w:contextualSpacing/>
        <w:jc w:val="both"/>
        <w:rPr>
          <w:rFonts w:ascii="Palatino Linotype" w:hAnsi="Palatino Linotype" w:eastAsia="Calibri" w:cs="Tahoma"/>
          <w:bCs/>
          <w:iCs/>
          <w:sz w:val="22"/>
          <w:szCs w:val="22"/>
          <w:lang w:eastAsia="en-US"/>
        </w:rPr>
      </w:pPr>
    </w:p>
    <w:p w:rsidRPr="00832A26" w:rsidR="00832A26" w:rsidP="002A0AD1" w:rsidRDefault="00832A26" w14:paraId="37C1E620" w14:textId="77777777">
      <w:pPr>
        <w:spacing w:line="360" w:lineRule="auto"/>
        <w:jc w:val="both"/>
        <w:rPr>
          <w:rFonts w:ascii="Palatino Linotype" w:hAnsi="Palatino Linotype"/>
          <w:color w:val="000000"/>
          <w:sz w:val="22"/>
          <w:szCs w:val="22"/>
          <w:lang w:eastAsia="es-MX"/>
        </w:rPr>
      </w:pPr>
      <w:bookmarkStart w:name="_Hlk103285957" w:id="4"/>
      <w:r w:rsidRPr="00832A26">
        <w:rPr>
          <w:rFonts w:ascii="Palatino Linotype" w:hAnsi="Palatino Linotype"/>
          <w:b/>
          <w:bCs/>
          <w:color w:val="000000"/>
          <w:sz w:val="22"/>
          <w:szCs w:val="22"/>
          <w:lang w:eastAsia="es-MX"/>
        </w:rPr>
        <w:t xml:space="preserve">SÉPTIMO. Vista </w:t>
      </w:r>
      <w:r w:rsidRPr="00832A26">
        <w:rPr>
          <w:rFonts w:ascii="Palatino Linotype" w:hAnsi="Palatino Linotype"/>
          <w:b/>
          <w:bCs/>
          <w:color w:val="000000"/>
          <w:sz w:val="22"/>
          <w:szCs w:val="22"/>
          <w:lang w:val="es-ES_tradnl" w:eastAsia="es-MX"/>
        </w:rPr>
        <w:t>la Dirección General de Protección de Datos Personales</w:t>
      </w:r>
      <w:r w:rsidRPr="00832A26">
        <w:rPr>
          <w:rFonts w:ascii="Palatino Linotype" w:hAnsi="Palatino Linotype"/>
          <w:b/>
          <w:bCs/>
          <w:color w:val="000000"/>
          <w:sz w:val="22"/>
          <w:szCs w:val="22"/>
          <w:lang w:eastAsia="es-MX"/>
        </w:rPr>
        <w:t>.</w:t>
      </w:r>
    </w:p>
    <w:p w:rsidRPr="00832A26" w:rsidR="00832A26" w:rsidP="002A0AD1" w:rsidRDefault="00832A26" w14:paraId="24A61E30" w14:textId="77777777">
      <w:pPr>
        <w:spacing w:line="360" w:lineRule="auto"/>
        <w:jc w:val="both"/>
        <w:rPr>
          <w:rFonts w:ascii="Palatino Linotype" w:hAnsi="Palatino Linotype" w:eastAsia="Calibri" w:cs="Tahoma"/>
          <w:bCs/>
          <w:color w:val="000000"/>
          <w:sz w:val="22"/>
          <w:szCs w:val="22"/>
          <w:lang w:eastAsia="en-US"/>
        </w:rPr>
      </w:pPr>
    </w:p>
    <w:p w:rsidR="00832A26" w:rsidP="002A0AD1" w:rsidRDefault="00832A26" w14:paraId="13E0D2A2" w14:textId="485A46C4">
      <w:pPr>
        <w:spacing w:line="360" w:lineRule="auto"/>
        <w:jc w:val="both"/>
        <w:rPr>
          <w:rFonts w:ascii="Palatino Linotype" w:hAnsi="Palatino Linotype" w:eastAsia="Calibri" w:cs="Tahoma"/>
          <w:bCs/>
          <w:color w:val="000000"/>
          <w:sz w:val="22"/>
          <w:szCs w:val="22"/>
          <w:lang w:eastAsia="en-US"/>
        </w:rPr>
      </w:pPr>
      <w:r w:rsidRPr="00832A26">
        <w:rPr>
          <w:rFonts w:ascii="Palatino Linotype" w:hAnsi="Palatino Linotype" w:eastAsia="Calibri" w:cs="Tahoma"/>
          <w:bCs/>
          <w:color w:val="000000"/>
          <w:sz w:val="22"/>
          <w:szCs w:val="22"/>
          <w:lang w:eastAsia="en-US"/>
        </w:rPr>
        <w:t xml:space="preserve">Ahora bien, de la revisión de </w:t>
      </w:r>
      <w:r w:rsidRPr="000B4DAA">
        <w:rPr>
          <w:rFonts w:ascii="Palatino Linotype" w:hAnsi="Palatino Linotype" w:eastAsia="Calibri" w:cs="Tahoma"/>
          <w:bCs/>
          <w:color w:val="000000"/>
          <w:sz w:val="22"/>
          <w:szCs w:val="22"/>
          <w:lang w:eastAsia="en-US"/>
        </w:rPr>
        <w:t>la información remitida en respuesta, relativa al pago de servicios facultativos</w:t>
      </w:r>
      <w:r w:rsidRPr="00832A26">
        <w:rPr>
          <w:rFonts w:ascii="Palatino Linotype" w:hAnsi="Palatino Linotype" w:eastAsia="Calibri" w:cs="Tahoma"/>
          <w:bCs/>
          <w:color w:val="000000"/>
          <w:sz w:val="22"/>
          <w:szCs w:val="22"/>
          <w:lang w:eastAsia="en-US"/>
        </w:rPr>
        <w:t xml:space="preserve">, se logró advertir que el Sujeto Obligado dejó visible </w:t>
      </w:r>
      <w:r w:rsidRPr="000B4DAA">
        <w:rPr>
          <w:rFonts w:ascii="Palatino Linotype" w:hAnsi="Palatino Linotype" w:eastAsia="Calibri" w:cs="Tahoma"/>
          <w:bCs/>
          <w:color w:val="000000"/>
          <w:sz w:val="22"/>
          <w:szCs w:val="22"/>
          <w:lang w:eastAsia="en-US"/>
        </w:rPr>
        <w:t>el nombre de particulares</w:t>
      </w:r>
      <w:r w:rsidRPr="00832A26">
        <w:rPr>
          <w:rFonts w:ascii="Palatino Linotype" w:hAnsi="Palatino Linotype" w:cs="Tahoma"/>
          <w:sz w:val="22"/>
          <w:szCs w:val="22"/>
          <w:lang w:val="es-ES"/>
        </w:rPr>
        <w:t>,</w:t>
      </w:r>
      <w:r w:rsidRPr="00832A26">
        <w:rPr>
          <w:rFonts w:ascii="Palatino Linotype" w:hAnsi="Palatino Linotype" w:eastAsia="Calibri" w:cs="Tahoma"/>
          <w:bCs/>
          <w:color w:val="000000"/>
          <w:sz w:val="22"/>
          <w:szCs w:val="22"/>
          <w:lang w:eastAsia="en-US"/>
        </w:rPr>
        <w:t xml:space="preserve"> en contra, del artículo 143, fracción I, de la Ley de Transparencia y Acceso a la Información Pública del Estado de México y Municipios, y, por lo tanto, inobservó la Ley de Transparencia y Acceso a la Información Pública del Estado de México y Municipios y la Ley de Protección de Datos Personales en Posesión de Sujetos Obligados del Estado de México y Municipios.</w:t>
      </w:r>
    </w:p>
    <w:p w:rsidRPr="00832A26" w:rsidR="00CF456A" w:rsidP="002A0AD1" w:rsidRDefault="00CF456A" w14:paraId="59C4CF0C" w14:textId="77777777">
      <w:pPr>
        <w:spacing w:line="360" w:lineRule="auto"/>
        <w:jc w:val="both"/>
        <w:rPr>
          <w:rFonts w:ascii="Palatino Linotype" w:hAnsi="Palatino Linotype" w:eastAsia="Calibri" w:cs="Tahoma"/>
          <w:bCs/>
          <w:color w:val="000000"/>
          <w:sz w:val="22"/>
          <w:szCs w:val="22"/>
          <w:lang w:eastAsia="en-US"/>
        </w:rPr>
      </w:pPr>
    </w:p>
    <w:p w:rsidR="00832A26" w:rsidP="002A0AD1" w:rsidRDefault="00832A26" w14:paraId="3C0D3B57" w14:textId="77777777">
      <w:pPr>
        <w:spacing w:line="360" w:lineRule="auto"/>
        <w:jc w:val="both"/>
        <w:rPr>
          <w:rFonts w:ascii="Palatino Linotype" w:hAnsi="Palatino Linotype" w:eastAsia="Calibri" w:cs="Tahoma"/>
          <w:bCs/>
          <w:color w:val="000000"/>
          <w:sz w:val="22"/>
          <w:szCs w:val="22"/>
          <w:lang w:eastAsia="en-US"/>
        </w:rPr>
      </w:pPr>
      <w:r w:rsidRPr="00832A26">
        <w:rPr>
          <w:rFonts w:ascii="Palatino Linotype" w:hAnsi="Palatino Linotype" w:eastAsia="Calibri" w:cs="Tahoma"/>
          <w:bCs/>
          <w:color w:val="000000"/>
          <w:sz w:val="22"/>
          <w:szCs w:val="22"/>
          <w:lang w:eastAsia="en-US"/>
        </w:rPr>
        <w:t xml:space="preserve">Sobre el particular, si bien, la presente resolución no tiene por objetivo investigar y determinar posibles violaciones al derecho de acceso a la información; toda vez que este Organismo Autónomo, advirtió la posible publicación de información susceptible de clasificarse como confidencial, se considera procedente dar vista a la Dirección General de Protección de Datos </w:t>
      </w:r>
      <w:r w:rsidRPr="00832A26">
        <w:rPr>
          <w:rFonts w:ascii="Palatino Linotype" w:hAnsi="Palatino Linotype" w:eastAsia="Calibri" w:cs="Tahoma"/>
          <w:bCs/>
          <w:color w:val="000000"/>
          <w:sz w:val="22"/>
          <w:szCs w:val="22"/>
          <w:lang w:eastAsia="en-US"/>
        </w:rPr>
        <w:lastRenderedPageBreak/>
        <w:t>Personales de este Instituto con fundamento en el artículo 24, fracciones XI, XII y XIII del Reglamento Interior del Instituto de Transparencia, Acceso a la Información Pública y Protección de Datos Personales del Estado de México y Municipios.</w:t>
      </w:r>
    </w:p>
    <w:p w:rsidRPr="00832A26" w:rsidR="00CF456A" w:rsidP="002A0AD1" w:rsidRDefault="00CF456A" w14:paraId="2F2E338E" w14:textId="77777777">
      <w:pPr>
        <w:spacing w:line="360" w:lineRule="auto"/>
        <w:jc w:val="both"/>
        <w:rPr>
          <w:rFonts w:ascii="Palatino Linotype" w:hAnsi="Palatino Linotype" w:eastAsia="Calibri" w:cs="Tahoma"/>
          <w:bCs/>
          <w:color w:val="000000"/>
          <w:sz w:val="22"/>
          <w:szCs w:val="22"/>
          <w:lang w:eastAsia="en-US"/>
        </w:rPr>
      </w:pPr>
    </w:p>
    <w:bookmarkEnd w:id="4"/>
    <w:p w:rsidRPr="000B4DAA" w:rsidR="005939A9" w:rsidP="002A0AD1" w:rsidRDefault="005939A9" w14:paraId="70718F05" w14:textId="77777777">
      <w:pPr>
        <w:spacing w:line="360" w:lineRule="auto"/>
        <w:jc w:val="center"/>
        <w:rPr>
          <w:rFonts w:ascii="Palatino Linotype" w:hAnsi="Palatino Linotype" w:eastAsia="Calibri" w:cs="Tahoma"/>
          <w:b/>
          <w:bCs/>
          <w:iCs/>
          <w:sz w:val="22"/>
          <w:szCs w:val="22"/>
          <w:lang w:val="es-ES_tradnl" w:eastAsia="en-US"/>
        </w:rPr>
      </w:pPr>
      <w:r w:rsidRPr="000B4DAA">
        <w:rPr>
          <w:rFonts w:ascii="Palatino Linotype" w:hAnsi="Palatino Linotype" w:eastAsia="Calibri" w:cs="Tahoma"/>
          <w:b/>
          <w:bCs/>
          <w:iCs/>
          <w:sz w:val="22"/>
          <w:szCs w:val="22"/>
          <w:lang w:val="es-ES_tradnl" w:eastAsia="en-US"/>
        </w:rPr>
        <w:t>R E S U E L V E:</w:t>
      </w:r>
    </w:p>
    <w:p w:rsidRPr="000B4DAA" w:rsidR="005939A9" w:rsidP="002A0AD1" w:rsidRDefault="005939A9" w14:paraId="4F88ADB3" w14:textId="77777777">
      <w:pPr>
        <w:spacing w:line="360" w:lineRule="auto"/>
        <w:contextualSpacing/>
        <w:jc w:val="both"/>
        <w:rPr>
          <w:rFonts w:ascii="Palatino Linotype" w:hAnsi="Palatino Linotype" w:eastAsia="Calibri" w:cs="Tahoma"/>
          <w:bCs/>
          <w:iCs/>
          <w:sz w:val="22"/>
          <w:szCs w:val="22"/>
          <w:lang w:eastAsia="en-US"/>
        </w:rPr>
      </w:pPr>
    </w:p>
    <w:p w:rsidRPr="000B4DAA" w:rsidR="005939A9" w:rsidP="002A0AD1" w:rsidRDefault="005939A9" w14:paraId="497C81AC" w14:textId="23A9EA1C">
      <w:pPr>
        <w:spacing w:line="360" w:lineRule="auto"/>
        <w:contextualSpacing/>
        <w:jc w:val="both"/>
        <w:rPr>
          <w:rFonts w:ascii="Palatino Linotype" w:hAnsi="Palatino Linotype" w:eastAsia="Calibri" w:cs="Tahoma"/>
          <w:bCs/>
          <w:iCs/>
          <w:sz w:val="22"/>
          <w:szCs w:val="22"/>
          <w:lang w:eastAsia="en-US"/>
        </w:rPr>
      </w:pPr>
      <w:r w:rsidRPr="000B4DAA">
        <w:rPr>
          <w:rFonts w:ascii="Palatino Linotype" w:hAnsi="Palatino Linotype" w:eastAsia="Calibri" w:cs="Tahoma"/>
          <w:b/>
          <w:bCs/>
          <w:iCs/>
          <w:sz w:val="22"/>
          <w:szCs w:val="22"/>
          <w:lang w:eastAsia="en-US"/>
        </w:rPr>
        <w:t xml:space="preserve">PRIMERO. </w:t>
      </w:r>
      <w:r w:rsidRPr="000B4DAA">
        <w:rPr>
          <w:rFonts w:ascii="Palatino Linotype" w:hAnsi="Palatino Linotype" w:eastAsia="Calibri" w:cs="Tahoma"/>
          <w:bCs/>
          <w:iCs/>
          <w:sz w:val="22"/>
          <w:szCs w:val="22"/>
          <w:lang w:eastAsia="en-US"/>
        </w:rPr>
        <w:t xml:space="preserve">Se </w:t>
      </w:r>
      <w:r w:rsidRPr="000B4DAA">
        <w:rPr>
          <w:rFonts w:ascii="Palatino Linotype" w:hAnsi="Palatino Linotype" w:eastAsia="Calibri" w:cs="Tahoma"/>
          <w:b/>
          <w:bCs/>
          <w:iCs/>
          <w:sz w:val="22"/>
          <w:szCs w:val="22"/>
          <w:lang w:eastAsia="en-US"/>
        </w:rPr>
        <w:t>MODIFICA</w:t>
      </w:r>
      <w:r w:rsidRPr="000B4DAA">
        <w:rPr>
          <w:rFonts w:ascii="Palatino Linotype" w:hAnsi="Palatino Linotype" w:eastAsia="Calibri" w:cs="Tahoma"/>
          <w:bCs/>
          <w:iCs/>
          <w:sz w:val="22"/>
          <w:szCs w:val="22"/>
          <w:lang w:eastAsia="en-US"/>
        </w:rPr>
        <w:t xml:space="preserve"> la respuesta del Ente Recurrido a la</w:t>
      </w:r>
      <w:r w:rsidRPr="000B4DAA" w:rsidR="00044EE5">
        <w:rPr>
          <w:rFonts w:ascii="Palatino Linotype" w:hAnsi="Palatino Linotype" w:eastAsia="Calibri" w:cs="Tahoma"/>
          <w:bCs/>
          <w:iCs/>
          <w:sz w:val="22"/>
          <w:szCs w:val="22"/>
          <w:lang w:eastAsia="en-US"/>
        </w:rPr>
        <w:t>s</w:t>
      </w:r>
      <w:r w:rsidRPr="000B4DAA">
        <w:rPr>
          <w:rFonts w:ascii="Palatino Linotype" w:hAnsi="Palatino Linotype" w:eastAsia="Calibri" w:cs="Tahoma"/>
          <w:bCs/>
          <w:iCs/>
          <w:sz w:val="22"/>
          <w:szCs w:val="22"/>
          <w:lang w:eastAsia="en-US"/>
        </w:rPr>
        <w:t xml:space="preserve"> solicitud</w:t>
      </w:r>
      <w:r w:rsidRPr="000B4DAA" w:rsidR="00044EE5">
        <w:rPr>
          <w:rFonts w:ascii="Palatino Linotype" w:hAnsi="Palatino Linotype" w:eastAsia="Calibri" w:cs="Tahoma"/>
          <w:bCs/>
          <w:iCs/>
          <w:sz w:val="22"/>
          <w:szCs w:val="22"/>
          <w:lang w:eastAsia="en-US"/>
        </w:rPr>
        <w:t>es</w:t>
      </w:r>
      <w:r w:rsidRPr="000B4DAA">
        <w:rPr>
          <w:rFonts w:ascii="Palatino Linotype" w:hAnsi="Palatino Linotype" w:eastAsia="Calibri" w:cs="Tahoma"/>
          <w:bCs/>
          <w:iCs/>
          <w:sz w:val="22"/>
          <w:szCs w:val="22"/>
          <w:lang w:eastAsia="en-US"/>
        </w:rPr>
        <w:t xml:space="preserve"> de información </w:t>
      </w:r>
      <w:r w:rsidRPr="000B4DAA" w:rsidR="005D7D8F">
        <w:rPr>
          <w:rFonts w:ascii="Palatino Linotype" w:hAnsi="Palatino Linotype" w:cs="Tahoma"/>
          <w:color w:val="0D0D0D" w:themeColor="text1" w:themeTint="F2"/>
          <w:sz w:val="22"/>
          <w:szCs w:val="22"/>
        </w:rPr>
        <w:t>00011/TLALNEPA/IP/2022 y 00013/TLALNEPA/IP/2022, 00014/TLALNEPA/IP/2022</w:t>
      </w:r>
      <w:r w:rsidRPr="000B4DAA">
        <w:rPr>
          <w:rFonts w:ascii="Palatino Linotype" w:hAnsi="Palatino Linotype" w:eastAsia="Calibri" w:cs="Tahoma"/>
          <w:iCs/>
          <w:sz w:val="22"/>
          <w:szCs w:val="22"/>
          <w:lang w:eastAsia="en-US"/>
        </w:rPr>
        <w:t>,</w:t>
      </w:r>
      <w:r w:rsidRPr="000B4DAA">
        <w:rPr>
          <w:rFonts w:ascii="Palatino Linotype" w:hAnsi="Palatino Linotype" w:eastAsia="Calibri" w:cs="Tahoma"/>
          <w:b/>
          <w:bCs/>
          <w:iCs/>
          <w:sz w:val="22"/>
          <w:szCs w:val="22"/>
          <w:lang w:eastAsia="en-US"/>
        </w:rPr>
        <w:t xml:space="preserve"> </w:t>
      </w:r>
      <w:r w:rsidRPr="000B4DAA">
        <w:rPr>
          <w:rFonts w:ascii="Palatino Linotype" w:hAnsi="Palatino Linotype" w:eastAsia="Calibri" w:cs="Tahoma"/>
          <w:bCs/>
          <w:iCs/>
          <w:sz w:val="22"/>
          <w:szCs w:val="22"/>
          <w:lang w:eastAsia="en-US"/>
        </w:rPr>
        <w:t xml:space="preserve">por resultar </w:t>
      </w:r>
      <w:r w:rsidRPr="000B4DAA">
        <w:rPr>
          <w:rFonts w:ascii="Palatino Linotype" w:hAnsi="Palatino Linotype" w:eastAsia="Calibri" w:cs="Tahoma"/>
          <w:b/>
          <w:iCs/>
          <w:sz w:val="22"/>
          <w:szCs w:val="22"/>
          <w:lang w:eastAsia="en-US"/>
        </w:rPr>
        <w:t xml:space="preserve">PARCIALMENTE FUNDADAS </w:t>
      </w:r>
      <w:r w:rsidRPr="000B4DAA">
        <w:rPr>
          <w:rFonts w:ascii="Palatino Linotype" w:hAnsi="Palatino Linotype" w:eastAsia="Calibri" w:cs="Tahoma"/>
          <w:bCs/>
          <w:iCs/>
          <w:sz w:val="22"/>
          <w:szCs w:val="22"/>
          <w:lang w:eastAsia="en-US"/>
        </w:rPr>
        <w:t xml:space="preserve">las razones o motivos de inconformidad hechos valer por el Recurrente, en términos del Considerando </w:t>
      </w:r>
      <w:r w:rsidRPr="00EB3E57">
        <w:rPr>
          <w:rFonts w:ascii="Palatino Linotype" w:hAnsi="Palatino Linotype" w:eastAsia="Calibri" w:cs="Tahoma"/>
          <w:iCs/>
          <w:sz w:val="22"/>
          <w:szCs w:val="22"/>
          <w:lang w:eastAsia="en-US"/>
        </w:rPr>
        <w:t>QUINTO y SEXTO</w:t>
      </w:r>
      <w:r w:rsidRPr="000B4DAA">
        <w:rPr>
          <w:rFonts w:ascii="Palatino Linotype" w:hAnsi="Palatino Linotype" w:eastAsia="Calibri" w:cs="Tahoma"/>
          <w:b/>
          <w:bCs/>
          <w:iCs/>
          <w:sz w:val="22"/>
          <w:szCs w:val="22"/>
          <w:lang w:eastAsia="en-US"/>
        </w:rPr>
        <w:t xml:space="preserve"> </w:t>
      </w:r>
      <w:r w:rsidRPr="000B4DAA">
        <w:rPr>
          <w:rFonts w:ascii="Palatino Linotype" w:hAnsi="Palatino Linotype" w:eastAsia="Calibri" w:cs="Tahoma"/>
          <w:bCs/>
          <w:iCs/>
          <w:sz w:val="22"/>
          <w:szCs w:val="22"/>
          <w:lang w:eastAsia="en-US"/>
        </w:rPr>
        <w:t xml:space="preserve">de esta Resolución.    </w:t>
      </w:r>
    </w:p>
    <w:p w:rsidRPr="000B4DAA" w:rsidR="005939A9" w:rsidP="002A0AD1" w:rsidRDefault="005939A9" w14:paraId="48876E90" w14:textId="77777777">
      <w:pPr>
        <w:spacing w:line="360" w:lineRule="auto"/>
        <w:contextualSpacing/>
        <w:jc w:val="both"/>
        <w:rPr>
          <w:rFonts w:ascii="Palatino Linotype" w:hAnsi="Palatino Linotype" w:eastAsia="Calibri" w:cs="Tahoma"/>
          <w:bCs/>
          <w:iCs/>
          <w:sz w:val="22"/>
          <w:szCs w:val="22"/>
          <w:lang w:eastAsia="en-US"/>
        </w:rPr>
      </w:pPr>
      <w:r w:rsidRPr="000B4DAA">
        <w:rPr>
          <w:rFonts w:ascii="Palatino Linotype" w:hAnsi="Palatino Linotype" w:eastAsia="Calibri" w:cs="Tahoma"/>
          <w:bCs/>
          <w:iCs/>
          <w:sz w:val="22"/>
          <w:szCs w:val="22"/>
          <w:lang w:eastAsia="en-US"/>
        </w:rPr>
        <w:t xml:space="preserve">    </w:t>
      </w:r>
    </w:p>
    <w:p w:rsidR="00CF456A" w:rsidP="00CF456A" w:rsidRDefault="005939A9" w14:paraId="6B110683" w14:textId="77777777">
      <w:pPr>
        <w:spacing w:line="360" w:lineRule="auto"/>
        <w:ind w:right="-93"/>
        <w:jc w:val="both"/>
        <w:rPr>
          <w:rFonts w:ascii="Palatino Linotype" w:hAnsi="Palatino Linotype" w:eastAsia="Calibri" w:cs="Tahoma"/>
          <w:iCs/>
          <w:sz w:val="22"/>
          <w:szCs w:val="22"/>
          <w:lang w:eastAsia="es-ES_tradnl"/>
        </w:rPr>
      </w:pPr>
      <w:r w:rsidRPr="000B4DAA">
        <w:rPr>
          <w:rFonts w:ascii="Palatino Linotype" w:hAnsi="Palatino Linotype" w:cs="Tahoma"/>
          <w:b/>
          <w:bCs/>
          <w:sz w:val="22"/>
          <w:szCs w:val="22"/>
        </w:rPr>
        <w:t xml:space="preserve">SEGUNDO. </w:t>
      </w:r>
      <w:r w:rsidRPr="000B4DAA">
        <w:rPr>
          <w:rFonts w:ascii="Palatino Linotype" w:hAnsi="Palatino Linotype" w:cs="Tahoma"/>
          <w:bCs/>
          <w:sz w:val="22"/>
          <w:szCs w:val="22"/>
        </w:rPr>
        <w:t xml:space="preserve">Se </w:t>
      </w:r>
      <w:r w:rsidRPr="000B4DAA">
        <w:rPr>
          <w:rFonts w:ascii="Palatino Linotype" w:hAnsi="Palatino Linotype" w:cs="Tahoma"/>
          <w:b/>
          <w:bCs/>
          <w:sz w:val="22"/>
          <w:szCs w:val="22"/>
        </w:rPr>
        <w:t>ORDENA</w:t>
      </w:r>
      <w:r w:rsidRPr="000B4DAA">
        <w:rPr>
          <w:rFonts w:ascii="Palatino Linotype" w:hAnsi="Palatino Linotype" w:cs="Tahoma"/>
          <w:bCs/>
          <w:sz w:val="22"/>
          <w:szCs w:val="22"/>
        </w:rPr>
        <w:t xml:space="preserve"> </w:t>
      </w:r>
      <w:r w:rsidRPr="000B4DAA">
        <w:rPr>
          <w:rFonts w:ascii="Palatino Linotype" w:hAnsi="Palatino Linotype" w:cs="Tahoma"/>
          <w:bCs/>
          <w:sz w:val="22"/>
          <w:szCs w:val="22"/>
          <w:lang w:val="es-ES_tradnl"/>
        </w:rPr>
        <w:t xml:space="preserve">al Sujeto Obligado </w:t>
      </w:r>
      <w:r w:rsidRPr="000B4DAA">
        <w:rPr>
          <w:rFonts w:ascii="Palatino Linotype" w:hAnsi="Palatino Linotype" w:cs="Tahoma"/>
          <w:bCs/>
          <w:sz w:val="22"/>
          <w:szCs w:val="22"/>
        </w:rPr>
        <w:t xml:space="preserve">a efecto de que, </w:t>
      </w:r>
      <w:r w:rsidRPr="000B4DAA" w:rsidR="00CF456A">
        <w:rPr>
          <w:rFonts w:ascii="Palatino Linotype" w:hAnsi="Palatino Linotype" w:cs="Tahoma"/>
          <w:sz w:val="22"/>
          <w:szCs w:val="22"/>
        </w:rPr>
        <w:t xml:space="preserve">previa búsqueda exhaustiva y razonable en todas las áreas competentes,  entregue, </w:t>
      </w:r>
      <w:r w:rsidRPr="000B4DAA" w:rsidR="00CF456A">
        <w:rPr>
          <w:rFonts w:ascii="Palatino Linotype" w:hAnsi="Palatino Linotype" w:eastAsia="Calibri" w:cs="Tahoma"/>
          <w:iCs/>
          <w:sz w:val="22"/>
          <w:szCs w:val="22"/>
          <w:lang w:eastAsia="es-ES_tradnl"/>
        </w:rPr>
        <w:t xml:space="preserve">a través del Sistema de Acceso a la Información Mexiquense (SAIMEX), </w:t>
      </w:r>
      <w:r w:rsidR="00CF456A">
        <w:rPr>
          <w:rFonts w:ascii="Palatino Linotype" w:hAnsi="Palatino Linotype" w:eastAsia="Calibri" w:cs="Tahoma"/>
          <w:iCs/>
          <w:sz w:val="22"/>
          <w:szCs w:val="22"/>
          <w:lang w:eastAsia="es-ES_tradnl"/>
        </w:rPr>
        <w:t>en su caso, en versión pública, los documentos con los que contará al diez de enero de dos mil veintidós, respecto a lo siguiente</w:t>
      </w:r>
    </w:p>
    <w:p w:rsidRPr="000B4DAA" w:rsidR="00CF456A" w:rsidP="00CF456A" w:rsidRDefault="00CF456A" w14:paraId="0733B0DA" w14:textId="77777777">
      <w:pPr>
        <w:spacing w:line="360" w:lineRule="auto"/>
        <w:ind w:right="-93"/>
        <w:jc w:val="both"/>
        <w:rPr>
          <w:rFonts w:ascii="Palatino Linotype" w:hAnsi="Palatino Linotype" w:eastAsia="Calibri" w:cs="Tahoma"/>
          <w:iCs/>
          <w:sz w:val="22"/>
          <w:szCs w:val="22"/>
          <w:lang w:eastAsia="es-ES_tradnl"/>
        </w:rPr>
      </w:pPr>
    </w:p>
    <w:p w:rsidR="00CF456A" w:rsidP="00CF456A" w:rsidRDefault="00CF456A" w14:paraId="651445FA" w14:textId="26A0B1AD">
      <w:pPr>
        <w:pStyle w:val="Prrafodelista"/>
        <w:numPr>
          <w:ilvl w:val="0"/>
          <w:numId w:val="39"/>
        </w:numPr>
        <w:spacing w:line="360" w:lineRule="auto"/>
        <w:ind w:right="-93"/>
        <w:jc w:val="both"/>
        <w:rPr>
          <w:rFonts w:ascii="Palatino Linotype" w:hAnsi="Palatino Linotype" w:eastAsia="Calibri" w:cs="Tahoma"/>
          <w:iCs/>
          <w:szCs w:val="22"/>
          <w:lang w:eastAsia="es-ES_tradnl"/>
        </w:rPr>
      </w:pPr>
      <w:r w:rsidRPr="000B4DAA">
        <w:rPr>
          <w:rFonts w:ascii="Palatino Linotype" w:hAnsi="Palatino Linotype" w:eastAsia="Calibri" w:cs="Tahoma"/>
          <w:iCs/>
          <w:szCs w:val="22"/>
          <w:lang w:eastAsia="es-ES_tradnl"/>
        </w:rPr>
        <w:t>La información curricular de</w:t>
      </w:r>
      <w:r>
        <w:rPr>
          <w:rFonts w:ascii="Palatino Linotype" w:hAnsi="Palatino Linotype" w:eastAsia="Calibri" w:cs="Tahoma"/>
          <w:iCs/>
          <w:szCs w:val="22"/>
          <w:lang w:eastAsia="es-ES_tradnl"/>
        </w:rPr>
        <w:t xml:space="preserve"> </w:t>
      </w:r>
      <w:r w:rsidRPr="000B4DAA">
        <w:rPr>
          <w:rFonts w:ascii="Palatino Linotype" w:hAnsi="Palatino Linotype" w:eastAsia="Calibri" w:cs="Tahoma"/>
          <w:iCs/>
          <w:szCs w:val="22"/>
          <w:lang w:eastAsia="es-ES_tradnl"/>
        </w:rPr>
        <w:t>l</w:t>
      </w:r>
      <w:r>
        <w:rPr>
          <w:rFonts w:ascii="Palatino Linotype" w:hAnsi="Palatino Linotype" w:eastAsia="Calibri" w:cs="Tahoma"/>
          <w:iCs/>
          <w:szCs w:val="22"/>
          <w:lang w:eastAsia="es-ES_tradnl"/>
        </w:rPr>
        <w:t>os servidores públicos que al diez de enero de dos mil veintidós, ocupaban los puestos de</w:t>
      </w:r>
      <w:r w:rsidRPr="000B4DAA">
        <w:rPr>
          <w:rFonts w:ascii="Palatino Linotype" w:hAnsi="Palatino Linotype" w:eastAsia="Calibri" w:cs="Tahoma"/>
          <w:iCs/>
          <w:szCs w:val="22"/>
          <w:lang w:eastAsia="es-ES_tradnl"/>
        </w:rPr>
        <w:t xml:space="preserve"> Enlace Administrativo,  Jefe de Departamento de Bacheo y Señalización Vial Zona Oriente; Jefe de Departamento de Panteones Zona Oriente, Departamento de Barrido Zona Oriente y el Jefe de Departamento de Mantenimiento </w:t>
      </w:r>
      <w:r>
        <w:rPr>
          <w:rFonts w:ascii="Palatino Linotype" w:hAnsi="Palatino Linotype" w:eastAsia="Calibri" w:cs="Tahoma"/>
          <w:iCs/>
          <w:szCs w:val="22"/>
          <w:lang w:eastAsia="es-ES_tradnl"/>
        </w:rPr>
        <w:t>de</w:t>
      </w:r>
      <w:r w:rsidRPr="000B4DAA">
        <w:rPr>
          <w:rFonts w:ascii="Palatino Linotype" w:hAnsi="Palatino Linotype" w:eastAsia="Calibri" w:cs="Tahoma"/>
          <w:iCs/>
          <w:szCs w:val="22"/>
          <w:lang w:eastAsia="es-ES_tradnl"/>
        </w:rPr>
        <w:t xml:space="preserve"> Escuelas Zona Oriente</w:t>
      </w:r>
      <w:r>
        <w:rPr>
          <w:rFonts w:ascii="Palatino Linotype" w:hAnsi="Palatino Linotype" w:eastAsia="Calibri" w:cs="Tahoma"/>
          <w:iCs/>
          <w:szCs w:val="22"/>
          <w:lang w:eastAsia="es-ES_tradnl"/>
        </w:rPr>
        <w:t>, adscritos a la Dirección de Servicios Públicos, así como, del Quinto Regidor;</w:t>
      </w:r>
    </w:p>
    <w:p w:rsidRPr="00531365" w:rsidR="00CF456A" w:rsidP="00CF456A" w:rsidRDefault="00CF456A" w14:paraId="55CD7D28" w14:textId="77777777">
      <w:pPr>
        <w:spacing w:line="360" w:lineRule="auto"/>
        <w:ind w:right="-93"/>
        <w:jc w:val="both"/>
        <w:rPr>
          <w:rFonts w:ascii="Palatino Linotype" w:hAnsi="Palatino Linotype" w:eastAsia="Calibri" w:cs="Tahoma"/>
          <w:iCs/>
          <w:szCs w:val="22"/>
          <w:lang w:eastAsia="es-ES_tradnl"/>
        </w:rPr>
      </w:pPr>
    </w:p>
    <w:p w:rsidR="00CF456A" w:rsidP="00CF456A" w:rsidRDefault="00CF456A" w14:paraId="4747529B" w14:textId="7DCD012D">
      <w:pPr>
        <w:pStyle w:val="Prrafodelista"/>
        <w:numPr>
          <w:ilvl w:val="0"/>
          <w:numId w:val="39"/>
        </w:numPr>
        <w:spacing w:line="360" w:lineRule="auto"/>
        <w:ind w:right="-93"/>
        <w:jc w:val="both"/>
        <w:rPr>
          <w:rFonts w:ascii="Palatino Linotype" w:hAnsi="Palatino Linotype" w:eastAsia="Calibri" w:cs="Tahoma"/>
          <w:iCs/>
          <w:szCs w:val="22"/>
          <w:lang w:eastAsia="es-ES_tradnl"/>
        </w:rPr>
      </w:pPr>
      <w:r>
        <w:rPr>
          <w:rFonts w:ascii="Palatino Linotype" w:hAnsi="Palatino Linotype" w:eastAsia="Calibri" w:cs="Tahoma"/>
          <w:iCs/>
          <w:szCs w:val="22"/>
          <w:lang w:eastAsia="es-ES_tradnl"/>
        </w:rPr>
        <w:t>La Cédula Profesional y Título Profesional o Último Grado de Estudios de los mandos medios y superiores de la Dirección de Servicios Públicos;</w:t>
      </w:r>
    </w:p>
    <w:p w:rsidR="00CF456A" w:rsidP="00CF456A" w:rsidRDefault="00CF456A" w14:paraId="1C2E2652" w14:textId="24150E24">
      <w:pPr>
        <w:pStyle w:val="Prrafodelista"/>
        <w:numPr>
          <w:ilvl w:val="0"/>
          <w:numId w:val="39"/>
        </w:numPr>
        <w:spacing w:line="360" w:lineRule="auto"/>
        <w:ind w:right="-93"/>
        <w:jc w:val="both"/>
        <w:rPr>
          <w:rFonts w:ascii="Palatino Linotype" w:hAnsi="Palatino Linotype" w:eastAsia="Calibri" w:cs="Tahoma"/>
          <w:iCs/>
          <w:szCs w:val="22"/>
          <w:lang w:eastAsia="es-ES_tradnl"/>
        </w:rPr>
      </w:pPr>
      <w:r>
        <w:rPr>
          <w:rFonts w:ascii="Palatino Linotype" w:hAnsi="Palatino Linotype" w:eastAsia="Calibri" w:cs="Tahoma"/>
          <w:iCs/>
          <w:szCs w:val="22"/>
          <w:lang w:eastAsia="es-ES_tradnl"/>
        </w:rPr>
        <w:lastRenderedPageBreak/>
        <w:t xml:space="preserve">La </w:t>
      </w:r>
      <w:r>
        <w:rPr>
          <w:rFonts w:ascii="Palatino Linotype" w:hAnsi="Palatino Linotype" w:cs="Tahoma"/>
          <w:szCs w:val="22"/>
          <w:lang w:val="es-ES"/>
        </w:rPr>
        <w:t xml:space="preserve"> Convocatoria de la Licitación Pública Nacional con número LPN-CONCESIÓN-01-2021, publicada el ocho de noviembre de dos mil veintiuno;</w:t>
      </w:r>
    </w:p>
    <w:p w:rsidRPr="005D6900" w:rsidR="00CF456A" w:rsidP="00CF456A" w:rsidRDefault="00CF456A" w14:paraId="3180C918" w14:textId="77777777">
      <w:pPr>
        <w:pStyle w:val="Prrafodelista"/>
        <w:spacing w:line="360" w:lineRule="auto"/>
        <w:rPr>
          <w:rFonts w:ascii="Palatino Linotype" w:hAnsi="Palatino Linotype" w:eastAsia="Calibri" w:cs="Tahoma"/>
          <w:b/>
          <w:iCs/>
          <w:szCs w:val="22"/>
          <w:lang w:eastAsia="es-ES_tradnl"/>
        </w:rPr>
      </w:pPr>
    </w:p>
    <w:p w:rsidR="00CF456A" w:rsidP="00CF456A" w:rsidRDefault="00CF456A" w14:paraId="34AF6520" w14:textId="77777777">
      <w:pPr>
        <w:pStyle w:val="Prrafodelista"/>
        <w:numPr>
          <w:ilvl w:val="0"/>
          <w:numId w:val="39"/>
        </w:numPr>
        <w:spacing w:line="360" w:lineRule="auto"/>
        <w:ind w:right="-93"/>
        <w:jc w:val="both"/>
        <w:rPr>
          <w:rFonts w:ascii="Palatino Linotype" w:hAnsi="Palatino Linotype" w:eastAsia="Calibri" w:cs="Tahoma"/>
          <w:iCs/>
          <w:szCs w:val="22"/>
          <w:lang w:eastAsia="es-ES_tradnl"/>
        </w:rPr>
      </w:pPr>
      <w:r>
        <w:rPr>
          <w:rFonts w:ascii="Palatino Linotype" w:hAnsi="Palatino Linotype" w:eastAsia="Calibri" w:cs="Tahoma"/>
          <w:iCs/>
          <w:szCs w:val="22"/>
          <w:lang w:eastAsia="es-ES_tradnl"/>
        </w:rPr>
        <w:t>El horario laboral del personal de la Quinta Regiduría;</w:t>
      </w:r>
    </w:p>
    <w:p w:rsidRPr="005D6900" w:rsidR="00CF456A" w:rsidP="00CF456A" w:rsidRDefault="00CF456A" w14:paraId="47C75A6F" w14:textId="77777777">
      <w:pPr>
        <w:pStyle w:val="Prrafodelista"/>
        <w:tabs>
          <w:tab w:val="left" w:pos="1140"/>
        </w:tabs>
        <w:rPr>
          <w:rFonts w:ascii="Palatino Linotype" w:hAnsi="Palatino Linotype" w:eastAsia="Calibri" w:cs="Tahoma"/>
          <w:iCs/>
          <w:szCs w:val="22"/>
          <w:lang w:eastAsia="es-ES_tradnl"/>
        </w:rPr>
      </w:pPr>
      <w:r>
        <w:rPr>
          <w:rFonts w:ascii="Palatino Linotype" w:hAnsi="Palatino Linotype" w:eastAsia="Calibri" w:cs="Tahoma"/>
          <w:iCs/>
          <w:szCs w:val="22"/>
          <w:lang w:eastAsia="es-ES_tradnl"/>
        </w:rPr>
        <w:tab/>
      </w:r>
    </w:p>
    <w:p w:rsidR="00CF456A" w:rsidP="00CF456A" w:rsidRDefault="00CF456A" w14:paraId="45E53E0C" w14:textId="77777777">
      <w:pPr>
        <w:pStyle w:val="Prrafodelista"/>
        <w:numPr>
          <w:ilvl w:val="0"/>
          <w:numId w:val="39"/>
        </w:numPr>
        <w:spacing w:line="360" w:lineRule="auto"/>
        <w:ind w:right="-93"/>
        <w:jc w:val="both"/>
        <w:rPr>
          <w:rFonts w:ascii="Palatino Linotype" w:hAnsi="Palatino Linotype" w:eastAsia="Calibri" w:cs="Tahoma"/>
          <w:iCs/>
          <w:szCs w:val="22"/>
          <w:lang w:eastAsia="es-ES_tradnl"/>
        </w:rPr>
      </w:pPr>
      <w:r>
        <w:rPr>
          <w:rFonts w:ascii="Palatino Linotype" w:hAnsi="Palatino Linotype" w:eastAsia="Calibri" w:cs="Tahoma"/>
          <w:iCs/>
          <w:szCs w:val="22"/>
          <w:lang w:eastAsia="es-ES_tradnl"/>
        </w:rPr>
        <w:t>Las funciones de la Quinta Regiduría;</w:t>
      </w:r>
    </w:p>
    <w:p w:rsidR="00CF456A" w:rsidP="00CF456A" w:rsidRDefault="00CF456A" w14:paraId="068A3784" w14:textId="77777777">
      <w:pPr>
        <w:spacing w:line="360" w:lineRule="auto"/>
        <w:ind w:right="-93"/>
        <w:jc w:val="both"/>
        <w:rPr>
          <w:rFonts w:ascii="Palatino Linotype" w:hAnsi="Palatino Linotype" w:eastAsia="Calibri" w:cs="Tahoma"/>
          <w:bCs/>
          <w:szCs w:val="22"/>
          <w:lang w:eastAsia="en-US"/>
        </w:rPr>
      </w:pPr>
    </w:p>
    <w:p w:rsidRPr="00AC5A6A" w:rsidR="00CF456A" w:rsidP="00CF456A" w:rsidRDefault="00CF456A" w14:paraId="7F807EAB" w14:textId="77777777">
      <w:pPr>
        <w:tabs>
          <w:tab w:val="left" w:pos="4962"/>
        </w:tabs>
        <w:spacing w:line="360" w:lineRule="auto"/>
        <w:jc w:val="both"/>
        <w:rPr>
          <w:rFonts w:ascii="Palatino Linotype" w:hAnsi="Palatino Linotype" w:eastAsia="Calibri" w:cs="Tahoma"/>
          <w:bCs/>
          <w:iCs/>
          <w:sz w:val="22"/>
          <w:szCs w:val="22"/>
          <w:lang w:val="es-ES" w:eastAsia="en-US"/>
        </w:rPr>
      </w:pPr>
      <w:r w:rsidRPr="00AC5A6A">
        <w:rPr>
          <w:rFonts w:ascii="Palatino Linotype" w:hAnsi="Palatino Linotype" w:eastAsia="Calibri" w:cs="Tahoma"/>
          <w:bCs/>
          <w:iCs/>
          <w:sz w:val="22"/>
          <w:szCs w:val="22"/>
          <w:lang w:val="es-ES" w:eastAsia="en-US"/>
        </w:rPr>
        <w:t>Además,</w:t>
      </w:r>
      <w:r>
        <w:rPr>
          <w:rFonts w:ascii="Palatino Linotype" w:hAnsi="Palatino Linotype" w:eastAsia="Calibri" w:cs="Tahoma"/>
          <w:bCs/>
          <w:iCs/>
          <w:sz w:val="22"/>
          <w:szCs w:val="22"/>
          <w:lang w:val="es-ES" w:eastAsia="en-US"/>
        </w:rPr>
        <w:t xml:space="preserve"> de ser necesario,</w:t>
      </w:r>
      <w:r w:rsidRPr="00AC5A6A">
        <w:rPr>
          <w:rFonts w:ascii="Palatino Linotype" w:hAnsi="Palatino Linotype" w:eastAsia="Calibri" w:cs="Tahoma"/>
          <w:bCs/>
          <w:iCs/>
          <w:sz w:val="22"/>
          <w:szCs w:val="22"/>
          <w:lang w:val="es-ES" w:eastAsia="en-US"/>
        </w:rPr>
        <w:t xml:space="preserve">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rsidR="00CF456A" w:rsidP="00CF456A" w:rsidRDefault="00CF456A" w14:paraId="7F885D67" w14:textId="77777777">
      <w:pPr>
        <w:autoSpaceDE w:val="0"/>
        <w:autoSpaceDN w:val="0"/>
        <w:adjustRightInd w:val="0"/>
        <w:spacing w:line="360" w:lineRule="auto"/>
        <w:jc w:val="both"/>
        <w:rPr>
          <w:rFonts w:ascii="Palatino Linotype" w:hAnsi="Palatino Linotype" w:eastAsia="Calibri" w:cs="Tahoma"/>
          <w:b/>
          <w:bCs/>
          <w:iCs/>
          <w:sz w:val="22"/>
          <w:szCs w:val="22"/>
          <w:lang w:val="es-ES" w:eastAsia="en-US"/>
        </w:rPr>
      </w:pPr>
    </w:p>
    <w:p w:rsidR="00CF456A" w:rsidP="00CF456A" w:rsidRDefault="00CF456A" w14:paraId="2D743F37" w14:textId="77777777">
      <w:pPr>
        <w:spacing w:line="360" w:lineRule="auto"/>
        <w:jc w:val="both"/>
        <w:rPr>
          <w:rFonts w:ascii="Palatino Linotype" w:hAnsi="Palatino Linotype" w:cs="Tahoma"/>
          <w:sz w:val="22"/>
          <w:szCs w:val="22"/>
          <w:lang w:val="es-ES"/>
        </w:rPr>
      </w:pPr>
      <w:r>
        <w:rPr>
          <w:rFonts w:ascii="Palatino Linotype" w:hAnsi="Palatino Linotype" w:eastAsia="Calibri" w:cs="Tahoma"/>
          <w:bCs/>
          <w:iCs/>
          <w:sz w:val="22"/>
          <w:szCs w:val="22"/>
          <w:lang w:val="es-ES" w:eastAsia="en-US"/>
        </w:rPr>
        <w:t xml:space="preserve">Finalmente, </w:t>
      </w:r>
      <w:r>
        <w:rPr>
          <w:rFonts w:ascii="Palatino Linotype" w:hAnsi="Palatino Linotype" w:cs="Tahoma"/>
          <w:sz w:val="22"/>
          <w:szCs w:val="22"/>
          <w:lang w:val="es-ES"/>
        </w:rPr>
        <w:t>respecto a los puntos 1 y 2 previamente referidos, para el caso que, a la fecha de la solicitud, alguna de las áreas de la Dirección de Servicios Públicos, no contarán con Titular, deberá hacerlo del conocimiento de la parte Recurrente de manera clara y precisa.</w:t>
      </w:r>
    </w:p>
    <w:p w:rsidRPr="000B4DAA" w:rsidR="00F55CE9" w:rsidP="00CF456A" w:rsidRDefault="00F55CE9" w14:paraId="73E1506B" w14:textId="47CEFEC7">
      <w:pPr>
        <w:spacing w:line="360" w:lineRule="auto"/>
        <w:jc w:val="both"/>
        <w:rPr>
          <w:rFonts w:ascii="Palatino Linotype" w:hAnsi="Palatino Linotype" w:cs="Tahoma"/>
          <w:sz w:val="22"/>
          <w:szCs w:val="22"/>
          <w:lang w:val="es-ES"/>
        </w:rPr>
      </w:pPr>
    </w:p>
    <w:p w:rsidRPr="000B4DAA" w:rsidR="005939A9" w:rsidP="002A0AD1" w:rsidRDefault="005939A9" w14:paraId="0D8C7247" w14:textId="4665B108">
      <w:pPr>
        <w:spacing w:line="360" w:lineRule="auto"/>
        <w:ind w:right="-28"/>
        <w:jc w:val="both"/>
        <w:rPr>
          <w:rFonts w:ascii="Palatino Linotype" w:hAnsi="Palatino Linotype" w:cs="Tahoma"/>
          <w:i/>
          <w:color w:val="000000"/>
          <w:sz w:val="22"/>
          <w:szCs w:val="22"/>
        </w:rPr>
      </w:pPr>
      <w:r w:rsidRPr="000B4DAA">
        <w:rPr>
          <w:rFonts w:ascii="Palatino Linotype" w:hAnsi="Palatino Linotype" w:eastAsia="Calibri" w:cs="Tahoma"/>
          <w:b/>
          <w:bCs/>
          <w:color w:val="000000"/>
          <w:sz w:val="22"/>
          <w:szCs w:val="22"/>
          <w:lang w:eastAsia="en-US"/>
        </w:rPr>
        <w:t xml:space="preserve">TERCERO. </w:t>
      </w:r>
      <w:r w:rsidRPr="000B4DAA">
        <w:rPr>
          <w:rFonts w:ascii="Palatino Linotype" w:hAnsi="Palatino Linotype" w:cs="Tahoma"/>
          <w:b/>
          <w:color w:val="000000"/>
          <w:sz w:val="22"/>
          <w:szCs w:val="22"/>
        </w:rPr>
        <w:t xml:space="preserve">NOTIFÍQUESE </w:t>
      </w:r>
      <w:r w:rsidRPr="000B4DAA">
        <w:rPr>
          <w:rFonts w:ascii="Palatino Linotype" w:hAnsi="Palatino Linotype" w:cs="Tahoma"/>
          <w:color w:val="000000"/>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Pr="000B4DAA" w:rsidR="00F55CE9">
        <w:rPr>
          <w:rFonts w:ascii="Palatino Linotype" w:hAnsi="Palatino Linotype" w:cs="Tahoma"/>
          <w:bCs/>
          <w:color w:val="000000"/>
          <w:sz w:val="22"/>
          <w:szCs w:val="22"/>
        </w:rPr>
        <w:t>diez</w:t>
      </w:r>
      <w:r w:rsidRPr="000B4DAA">
        <w:rPr>
          <w:rFonts w:ascii="Palatino Linotype" w:hAnsi="Palatino Linotype" w:cs="Tahoma"/>
          <w:bCs/>
          <w:color w:val="000000"/>
          <w:sz w:val="22"/>
          <w:szCs w:val="22"/>
        </w:rPr>
        <w:t xml:space="preserve"> días hábiles</w:t>
      </w:r>
      <w:r w:rsidRPr="000B4DAA">
        <w:rPr>
          <w:rFonts w:ascii="Palatino Linotype" w:hAnsi="Palatino Linotype" w:cs="Tahoma"/>
          <w:color w:val="000000"/>
          <w:sz w:val="22"/>
          <w:szCs w:val="22"/>
        </w:rPr>
        <w:t>, e informe a este Instituto en un plazo de tres días hábiles siguientes sobre el cumplimiento dado a la presente.</w:t>
      </w:r>
    </w:p>
    <w:p w:rsidR="005939A9" w:rsidP="002A0AD1" w:rsidRDefault="005939A9" w14:paraId="6008D6EC" w14:textId="77777777">
      <w:pPr>
        <w:spacing w:line="360" w:lineRule="auto"/>
        <w:ind w:right="-28"/>
        <w:jc w:val="both"/>
        <w:rPr>
          <w:rFonts w:ascii="Palatino Linotype" w:hAnsi="Palatino Linotype" w:eastAsia="Calibri" w:cs="Tahoma"/>
          <w:color w:val="000000"/>
          <w:sz w:val="22"/>
          <w:szCs w:val="22"/>
          <w:lang w:val="es-ES" w:eastAsia="es-MX"/>
        </w:rPr>
      </w:pPr>
    </w:p>
    <w:p w:rsidR="00CF456A" w:rsidP="002A0AD1" w:rsidRDefault="00CF456A" w14:paraId="5259EF43" w14:textId="77777777">
      <w:pPr>
        <w:spacing w:line="360" w:lineRule="auto"/>
        <w:ind w:right="-28"/>
        <w:jc w:val="both"/>
        <w:rPr>
          <w:rFonts w:ascii="Palatino Linotype" w:hAnsi="Palatino Linotype" w:eastAsia="Calibri" w:cs="Tahoma"/>
          <w:color w:val="000000"/>
          <w:sz w:val="22"/>
          <w:szCs w:val="22"/>
          <w:lang w:val="es-ES" w:eastAsia="es-MX"/>
        </w:rPr>
      </w:pPr>
    </w:p>
    <w:p w:rsidRPr="000B4DAA" w:rsidR="00CF456A" w:rsidP="002A0AD1" w:rsidRDefault="00CF456A" w14:paraId="5F3CC364" w14:textId="77777777">
      <w:pPr>
        <w:spacing w:line="360" w:lineRule="auto"/>
        <w:ind w:right="-28"/>
        <w:jc w:val="both"/>
        <w:rPr>
          <w:rFonts w:ascii="Palatino Linotype" w:hAnsi="Palatino Linotype" w:eastAsia="Calibri" w:cs="Tahoma"/>
          <w:color w:val="000000"/>
          <w:sz w:val="22"/>
          <w:szCs w:val="22"/>
          <w:lang w:val="es-ES" w:eastAsia="es-MX"/>
        </w:rPr>
      </w:pPr>
    </w:p>
    <w:p w:rsidRPr="000B4DAA" w:rsidR="005939A9" w:rsidP="002A0AD1" w:rsidRDefault="005939A9" w14:paraId="4E2A005D" w14:textId="77777777">
      <w:pPr>
        <w:spacing w:line="360" w:lineRule="auto"/>
        <w:jc w:val="both"/>
        <w:rPr>
          <w:rFonts w:ascii="Palatino Linotype" w:hAnsi="Palatino Linotype" w:eastAsia="Calibri" w:cs="Tahoma"/>
          <w:iCs/>
          <w:color w:val="000000"/>
          <w:sz w:val="22"/>
          <w:szCs w:val="22"/>
          <w:lang w:eastAsia="en-US"/>
        </w:rPr>
      </w:pPr>
      <w:r w:rsidRPr="000B4DAA">
        <w:rPr>
          <w:rFonts w:ascii="Palatino Linotype" w:hAnsi="Palatino Linotype" w:eastAsia="Calibri" w:cs="Tahoma"/>
          <w:iCs/>
          <w:color w:val="000000"/>
          <w:sz w:val="22"/>
          <w:szCs w:val="22"/>
          <w:lang w:eastAsia="en-US"/>
        </w:rPr>
        <w:lastRenderedPageBreak/>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Pr="000B4DAA" w:rsidR="005939A9" w:rsidP="002A0AD1" w:rsidRDefault="005939A9" w14:paraId="3C5CC774" w14:textId="77777777">
      <w:pPr>
        <w:spacing w:line="360" w:lineRule="auto"/>
        <w:ind w:right="-28"/>
        <w:jc w:val="both"/>
        <w:rPr>
          <w:rFonts w:ascii="Palatino Linotype" w:hAnsi="Palatino Linotype" w:eastAsia="Calibri" w:cs="Tahoma"/>
          <w:color w:val="000000"/>
          <w:sz w:val="22"/>
          <w:szCs w:val="22"/>
          <w:lang w:val="es-ES" w:eastAsia="es-MX"/>
        </w:rPr>
      </w:pPr>
    </w:p>
    <w:p w:rsidRPr="000B4DAA" w:rsidR="005939A9" w:rsidP="002A0AD1" w:rsidRDefault="005939A9" w14:paraId="4E5C748C" w14:textId="77777777">
      <w:pPr>
        <w:spacing w:line="360" w:lineRule="auto"/>
        <w:ind w:right="-28"/>
        <w:jc w:val="both"/>
        <w:rPr>
          <w:rFonts w:ascii="Palatino Linotype" w:hAnsi="Palatino Linotype" w:eastAsia="Calibri" w:cs="Tahoma"/>
          <w:color w:val="000000"/>
          <w:sz w:val="22"/>
          <w:szCs w:val="22"/>
          <w:lang w:val="es-ES" w:eastAsia="es-MX"/>
        </w:rPr>
      </w:pPr>
      <w:r w:rsidRPr="000B4DAA">
        <w:rPr>
          <w:rFonts w:ascii="Palatino Linotype" w:hAnsi="Palatino Linotype" w:eastAsia="Calibri" w:cs="Tahoma"/>
          <w:b/>
          <w:bCs/>
          <w:color w:val="000000"/>
          <w:sz w:val="22"/>
          <w:szCs w:val="22"/>
          <w:lang w:val="es-ES" w:eastAsia="es-MX"/>
        </w:rPr>
        <w:t>CUARTO. NOTIFÍQUESE</w:t>
      </w:r>
      <w:r w:rsidRPr="000B4DAA">
        <w:rPr>
          <w:rFonts w:ascii="Palatino Linotype" w:hAnsi="Palatino Linotype" w:eastAsia="Calibri" w:cs="Tahoma"/>
          <w:color w:val="000000"/>
          <w:sz w:val="22"/>
          <w:szCs w:val="22"/>
          <w:lang w:val="es-ES" w:eastAsia="es-MX"/>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0B4DAA" w:rsidR="00832A26" w:rsidP="002A0AD1" w:rsidRDefault="00832A26" w14:paraId="0EAB902B" w14:textId="77777777">
      <w:pPr>
        <w:spacing w:line="360" w:lineRule="auto"/>
        <w:ind w:right="-28"/>
        <w:jc w:val="both"/>
        <w:rPr>
          <w:rFonts w:ascii="Palatino Linotype" w:hAnsi="Palatino Linotype" w:eastAsia="Calibri" w:cs="Tahoma"/>
          <w:color w:val="000000"/>
          <w:sz w:val="22"/>
          <w:szCs w:val="22"/>
          <w:lang w:val="es-ES" w:eastAsia="es-MX"/>
        </w:rPr>
      </w:pPr>
    </w:p>
    <w:p w:rsidRPr="00CF456A" w:rsidR="005939A9" w:rsidP="00CF456A" w:rsidRDefault="00832A26" w14:paraId="4BEFFCAB" w14:textId="4DE61474">
      <w:pPr>
        <w:spacing w:line="360" w:lineRule="auto"/>
        <w:ind w:right="-28"/>
        <w:jc w:val="both"/>
        <w:rPr>
          <w:rFonts w:ascii="Palatino Linotype" w:hAnsi="Palatino Linotype" w:cs="Tahoma"/>
          <w:sz w:val="22"/>
          <w:szCs w:val="22"/>
        </w:rPr>
      </w:pPr>
      <w:bookmarkStart w:name="_Hlk103286099" w:id="5"/>
      <w:r w:rsidRPr="00CF456A">
        <w:rPr>
          <w:rFonts w:ascii="Palatino Linotype" w:hAnsi="Palatino Linotype" w:eastAsia="Calibri" w:cs="Tahoma"/>
          <w:b/>
          <w:bCs/>
          <w:color w:val="000000"/>
          <w:sz w:val="22"/>
          <w:szCs w:val="22"/>
          <w:lang w:val="es-ES" w:eastAsia="es-MX"/>
        </w:rPr>
        <w:t xml:space="preserve">QUINTO. </w:t>
      </w:r>
      <w:r w:rsidRPr="00CF456A">
        <w:rPr>
          <w:rFonts w:ascii="Palatino Linotype" w:hAnsi="Palatino Linotype" w:eastAsia="Calibri" w:cs="Tahoma"/>
          <w:bCs/>
          <w:color w:val="000000"/>
          <w:sz w:val="22"/>
          <w:szCs w:val="22"/>
          <w:lang w:val="es-ES" w:eastAsia="es-MX"/>
        </w:rPr>
        <w:t xml:space="preserve">Con fundamento en lo dispuesto en el artículo 24, fracciones XI, XII y XIII del Reglamento Interior del Instituto de Transparencia, Acceso a la Información Pública y Protección de Datos Personales del Estado de México y Municipios, gírese oficio a la Dirección General de Protección de Datos Personales de este Instituto, en términos de lo dispuesto en el Considerando </w:t>
      </w:r>
      <w:r w:rsidRPr="00EB3E57">
        <w:rPr>
          <w:rFonts w:ascii="Palatino Linotype" w:hAnsi="Palatino Linotype" w:eastAsia="Calibri" w:cs="Tahoma"/>
          <w:color w:val="000000"/>
          <w:sz w:val="22"/>
          <w:szCs w:val="22"/>
          <w:lang w:val="es-ES" w:eastAsia="es-MX"/>
        </w:rPr>
        <w:t>SÉPTIMO</w:t>
      </w:r>
      <w:r w:rsidRPr="00CF456A">
        <w:rPr>
          <w:rFonts w:ascii="Palatino Linotype" w:hAnsi="Palatino Linotype" w:eastAsia="Calibri" w:cs="Tahoma"/>
          <w:bCs/>
          <w:color w:val="000000"/>
          <w:sz w:val="22"/>
          <w:szCs w:val="22"/>
          <w:lang w:val="es-ES" w:eastAsia="es-MX"/>
        </w:rPr>
        <w:t xml:space="preserve"> de la presente Resolución.</w:t>
      </w:r>
    </w:p>
    <w:bookmarkEnd w:id="5"/>
    <w:p w:rsidRPr="000B4DAA" w:rsidR="005939A9" w:rsidP="002A0AD1" w:rsidRDefault="005939A9" w14:paraId="00FBE4A0" w14:textId="77777777">
      <w:pPr>
        <w:spacing w:line="360" w:lineRule="auto"/>
        <w:jc w:val="both"/>
        <w:rPr>
          <w:rFonts w:ascii="Palatino Linotype" w:hAnsi="Palatino Linotype" w:eastAsia="Calibri" w:cs="Tahoma"/>
          <w:sz w:val="22"/>
          <w:szCs w:val="22"/>
          <w:lang w:val="es-ES" w:eastAsia="es-ES_tradnl"/>
        </w:rPr>
      </w:pPr>
    </w:p>
    <w:p w:rsidR="000913F9" w:rsidP="00137657" w:rsidRDefault="005939A9" w14:paraId="08B96928" w14:textId="2A06D3E2">
      <w:pPr>
        <w:spacing w:line="360" w:lineRule="auto"/>
        <w:ind w:right="-93"/>
        <w:jc w:val="both"/>
        <w:rPr>
          <w:rFonts w:ascii="Palatino Linotype" w:hAnsi="Palatino Linotype" w:eastAsia="Calibri" w:cs="Tahoma"/>
          <w:bCs/>
          <w:sz w:val="22"/>
          <w:szCs w:val="22"/>
          <w:lang w:val="es-ES_tradnl" w:eastAsia="en-US"/>
        </w:rPr>
      </w:pPr>
      <w:r w:rsidRPr="000B4DAA">
        <w:rPr>
          <w:rFonts w:ascii="Palatino Linotype" w:hAnsi="Palatino Linotype" w:eastAsia="Calibri" w:cs="Tahoma"/>
          <w:bCs/>
          <w:sz w:val="22"/>
          <w:szCs w:val="22"/>
          <w:lang w:val="es-ES_tradnl" w:eastAsia="en-US"/>
        </w:rPr>
        <w:t xml:space="preserve">ASÍ LO RESUELVE, POR </w:t>
      </w:r>
      <w:r w:rsidRPr="000B4DAA">
        <w:rPr>
          <w:rFonts w:ascii="Palatino Linotype" w:hAnsi="Palatino Linotype" w:eastAsia="Calibri" w:cs="Tahoma"/>
          <w:b/>
          <w:bCs/>
          <w:sz w:val="22"/>
          <w:szCs w:val="22"/>
          <w:lang w:val="es-ES_tradnl" w:eastAsia="en-US"/>
        </w:rPr>
        <w:t>UNANIMIDAD</w:t>
      </w:r>
      <w:r w:rsidRPr="000B4DAA">
        <w:rPr>
          <w:rFonts w:ascii="Palatino Linotype" w:hAnsi="Palatino Linotype" w:eastAsia="Calibri" w:cs="Tahoma"/>
          <w:bCs/>
          <w:sz w:val="22"/>
          <w:szCs w:val="22"/>
          <w:lang w:val="es-ES_tradnl" w:eastAsia="en-U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7E0CC9">
        <w:rPr>
          <w:rFonts w:ascii="Palatino Linotype" w:hAnsi="Palatino Linotype" w:eastAsia="Calibri" w:cs="Tahoma"/>
          <w:bCs/>
          <w:sz w:val="22"/>
          <w:szCs w:val="22"/>
          <w:lang w:val="es-ES_tradnl" w:eastAsia="en-US"/>
        </w:rPr>
        <w:t xml:space="preserve">DÉCIMA </w:t>
      </w:r>
      <w:r w:rsidR="00CF456A">
        <w:rPr>
          <w:rFonts w:ascii="Palatino Linotype" w:hAnsi="Palatino Linotype" w:eastAsia="Calibri" w:cs="Tahoma"/>
          <w:bCs/>
          <w:sz w:val="22"/>
          <w:szCs w:val="22"/>
          <w:lang w:val="es-ES_tradnl" w:eastAsia="en-US"/>
        </w:rPr>
        <w:t>NOVENA</w:t>
      </w:r>
      <w:r w:rsidRPr="000B4DAA">
        <w:rPr>
          <w:rFonts w:ascii="Palatino Linotype" w:hAnsi="Palatino Linotype" w:eastAsia="Calibri" w:cs="Tahoma"/>
          <w:bCs/>
          <w:sz w:val="22"/>
          <w:szCs w:val="22"/>
          <w:lang w:val="es-ES_tradnl" w:eastAsia="en-US"/>
        </w:rPr>
        <w:t xml:space="preserve"> SESIÓN ORDINARIA, CELEBRADA EL </w:t>
      </w:r>
      <w:r w:rsidR="00CF456A">
        <w:rPr>
          <w:rFonts w:ascii="Palatino Linotype" w:hAnsi="Palatino Linotype" w:eastAsia="Calibri" w:cs="Tahoma"/>
          <w:bCs/>
          <w:sz w:val="22"/>
          <w:szCs w:val="22"/>
          <w:lang w:val="es-ES_tradnl" w:eastAsia="en-US"/>
        </w:rPr>
        <w:t xml:space="preserve">VEINTICINCO </w:t>
      </w:r>
      <w:r w:rsidRPr="000B4DAA" w:rsidR="00F55CE9">
        <w:rPr>
          <w:rFonts w:ascii="Palatino Linotype" w:hAnsi="Palatino Linotype" w:eastAsia="Calibri" w:cs="Tahoma"/>
          <w:bCs/>
          <w:sz w:val="22"/>
          <w:szCs w:val="22"/>
          <w:lang w:val="es-ES_tradnl" w:eastAsia="en-US"/>
        </w:rPr>
        <w:t>DE MAYO DE DOS MIL VEINTIDÓS</w:t>
      </w:r>
      <w:r w:rsidRPr="000B4DAA">
        <w:rPr>
          <w:rFonts w:ascii="Palatino Linotype" w:hAnsi="Palatino Linotype" w:eastAsia="Calibri" w:cs="Tahoma"/>
          <w:bCs/>
          <w:sz w:val="22"/>
          <w:szCs w:val="22"/>
          <w:lang w:val="es-ES_tradnl" w:eastAsia="en-US"/>
        </w:rPr>
        <w:t>, ANTE EL SECRETARIO TÉCNICO DEL PLENO, ALEXIS TAPIA RAMÍREZ.</w:t>
      </w:r>
      <w:bookmarkEnd w:id="3"/>
    </w:p>
    <w:p w:rsidR="00137657" w:rsidRDefault="00137657" w14:paraId="7F9C9AD7" w14:textId="35ED33D3">
      <w:pPr>
        <w:spacing w:after="160" w:line="259" w:lineRule="auto"/>
        <w:rPr>
          <w:rFonts w:ascii="Palatino Linotype" w:hAnsi="Palatino Linotype" w:eastAsia="Calibri" w:cs="Tahoma"/>
          <w:bCs/>
          <w:sz w:val="22"/>
          <w:szCs w:val="22"/>
          <w:lang w:val="es-ES_tradnl" w:eastAsia="en-US"/>
        </w:rPr>
      </w:pPr>
      <w:r>
        <w:rPr>
          <w:rFonts w:ascii="Palatino Linotype" w:hAnsi="Palatino Linotype" w:eastAsia="Calibri" w:cs="Tahoma"/>
          <w:bCs/>
          <w:sz w:val="22"/>
          <w:szCs w:val="22"/>
          <w:lang w:val="es-ES_tradnl" w:eastAsia="en-US"/>
        </w:rPr>
        <w:br w:type="page"/>
      </w:r>
    </w:p>
    <w:p w:rsidRPr="00137657" w:rsidR="00137657" w:rsidP="00137657" w:rsidRDefault="00137657" w14:paraId="67E9FA18" w14:textId="77777777">
      <w:pPr>
        <w:spacing w:line="360" w:lineRule="auto"/>
        <w:ind w:right="-93"/>
        <w:jc w:val="both"/>
        <w:rPr>
          <w:rFonts w:ascii="Palatino Linotype" w:hAnsi="Palatino Linotype" w:eastAsia="Calibri" w:cs="Tahoma"/>
          <w:bCs/>
          <w:sz w:val="22"/>
          <w:szCs w:val="22"/>
          <w:lang w:val="es-ES_tradnl" w:eastAsia="en-US"/>
        </w:rPr>
      </w:pPr>
    </w:p>
    <w:sectPr w:rsidRPr="00137657" w:rsidR="00137657" w:rsidSect="00D83492">
      <w:headerReference w:type="even" r:id="rId16"/>
      <w:headerReference w:type="default" r:id="rId17"/>
      <w:footerReference w:type="default" r:id="rId18"/>
      <w:headerReference w:type="first" r:id="rId19"/>
      <w:footerReference w:type="first" r:id="rId20"/>
      <w:pgSz w:w="12240" w:h="15840" w:orient="portrait"/>
      <w:pgMar w:top="80" w:right="1608" w:bottom="1134" w:left="1588" w:header="709" w:footer="6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56EF9" w:rsidP="00B31222" w:rsidRDefault="00956EF9" w14:paraId="4F375EB7" w14:textId="77777777">
      <w:r>
        <w:separator/>
      </w:r>
    </w:p>
  </w:endnote>
  <w:endnote w:type="continuationSeparator" w:id="0">
    <w:p w:rsidR="00956EF9" w:rsidP="00B31222" w:rsidRDefault="00956EF9" w14:paraId="28EECC9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rsidRPr="00C13895" w:rsidR="002B6C1B" w:rsidRDefault="002B6C1B" w14:paraId="31A6A4AA" w14:textId="77777777">
            <w:pPr>
              <w:pStyle w:val="Piedepgina"/>
              <w:jc w:val="right"/>
              <w:rPr>
                <w:sz w:val="26"/>
                <w:szCs w:val="26"/>
              </w:rPr>
            </w:pPr>
          </w:p>
          <w:p w:rsidR="002B6C1B" w:rsidRDefault="002B6C1B" w14:paraId="6107DFCD" w14:textId="0F1058A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3166E">
              <w:rPr>
                <w:b/>
                <w:bCs/>
                <w:noProof/>
              </w:rPr>
              <w:t>68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3166E">
              <w:rPr>
                <w:b/>
                <w:bCs/>
                <w:noProof/>
              </w:rPr>
              <w:t>85</w:t>
            </w:r>
            <w:r>
              <w:rPr>
                <w:b/>
                <w:bCs/>
                <w:sz w:val="24"/>
                <w:szCs w:val="24"/>
              </w:rPr>
              <w:fldChar w:fldCharType="end"/>
            </w:r>
          </w:p>
        </w:sdtContent>
      </w:sdt>
    </w:sdtContent>
  </w:sdt>
  <w:p w:rsidR="002B6C1B" w:rsidRDefault="002B6C1B" w14:paraId="0621B7B5" w14:textId="77777777">
    <w:pPr>
      <w:pStyle w:val="Piedepgina"/>
    </w:pPr>
  </w:p>
  <w:p w:rsidR="002B6C1B" w:rsidRDefault="002B6C1B" w14:paraId="5697AE0F"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B6C1B" w:rsidRDefault="002B6C1B" w14:paraId="627CAB63" w14:textId="77777777">
    <w:pPr>
      <w:pStyle w:val="Piedepgina"/>
      <w:jc w:val="right"/>
    </w:pPr>
  </w:p>
  <w:p w:rsidR="002B6C1B" w:rsidRDefault="002B6C1B" w14:paraId="63C7D70B" w14:textId="77777777">
    <w:pPr>
      <w:pStyle w:val="Piedepgina"/>
      <w:jc w:val="right"/>
    </w:pPr>
  </w:p>
  <w:p w:rsidR="002B6C1B" w:rsidRDefault="002B6C1B" w14:paraId="0491B849" w14:textId="77777777">
    <w:pPr>
      <w:pStyle w:val="Piedepgina"/>
      <w:jc w:val="right"/>
    </w:pPr>
  </w:p>
  <w:p w:rsidR="002B6C1B" w:rsidRDefault="002B6C1B" w14:paraId="65578296" w14:textId="3B0E7E6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3166E">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3166E">
      <w:rPr>
        <w:b/>
        <w:bCs/>
        <w:noProof/>
      </w:rPr>
      <w:t>85</w:t>
    </w:r>
    <w:r>
      <w:rPr>
        <w:b/>
        <w:bCs/>
        <w:sz w:val="24"/>
        <w:szCs w:val="24"/>
      </w:rPr>
      <w:fldChar w:fldCharType="end"/>
    </w:r>
  </w:p>
  <w:p w:rsidR="002B6C1B" w:rsidRDefault="002B6C1B" w14:paraId="5CAF4015"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56EF9" w:rsidP="00B31222" w:rsidRDefault="00956EF9" w14:paraId="089B92ED" w14:textId="77777777">
      <w:r>
        <w:separator/>
      </w:r>
    </w:p>
  </w:footnote>
  <w:footnote w:type="continuationSeparator" w:id="0">
    <w:p w:rsidR="00956EF9" w:rsidP="00B31222" w:rsidRDefault="00956EF9" w14:paraId="2EEE740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B6C1B" w:rsidRDefault="00137657" w14:paraId="033B1279" w14:textId="2210646A">
    <w:pPr>
      <w:pStyle w:val="Encabezado"/>
    </w:pPr>
    <w:r>
      <w:rPr>
        <w:noProof/>
        <w:lang w:eastAsia="es-MX"/>
      </w:rPr>
      <w:pict w14:anchorId="69E90AE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2" style="position:absolute;margin-left:0;margin-top:0;width:663.5pt;height:12in;z-index:-251657216;mso-position-horizontal:center;mso-position-horizontal-relative:margin;mso-position-vertical:center;mso-position-vertical-relative:margin" o:spid="_x0000_s2050" o:allowincell="f" type="#_x0000_t75">
          <v:imagedata o:title="marcaaguaINFOEM" r:id="rId1"/>
          <w10:wrap anchorx="margin" anchory="margin"/>
        </v:shape>
      </w:pict>
    </w:r>
  </w:p>
  <w:p w:rsidR="002B6C1B" w:rsidRDefault="002B6C1B" w14:paraId="2675325A"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E6858" w:rsidR="002B6C1B" w:rsidP="009E6858" w:rsidRDefault="00137657" w14:paraId="3F3324D7" w14:textId="32E4D973">
    <w:pPr>
      <w:tabs>
        <w:tab w:val="left" w:pos="3416"/>
      </w:tabs>
      <w:rPr>
        <w:sz w:val="22"/>
        <w:szCs w:val="22"/>
      </w:rPr>
    </w:pPr>
    <w:r>
      <w:rPr>
        <w:noProof/>
        <w:sz w:val="14"/>
        <w:lang w:eastAsia="es-MX"/>
      </w:rPr>
      <w:pict w14:anchorId="43FB6DE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3" style="position:absolute;margin-left:-98.7pt;margin-top:-136.7pt;width:663.5pt;height:12in;z-index:-251656192;mso-position-horizontal-relative:margin;mso-position-vertical-relative:margin" o:spid="_x0000_s2051" o:allowincell="f" type="#_x0000_t75">
          <v:imagedata o:title="marcaaguaINFOEM" r:id="rId1"/>
          <w10:wrap anchorx="margin" anchory="margin"/>
        </v:shape>
      </w:pict>
    </w:r>
    <w:r w:rsidR="002B6C1B">
      <w:tab/>
    </w:r>
  </w:p>
  <w:tbl>
    <w:tblPr>
      <w:tblStyle w:val="Tablaconcuadrcula"/>
      <w:tblW w:w="6804" w:type="dxa"/>
      <w:tblInd w:w="311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52"/>
      <w:gridCol w:w="4252"/>
    </w:tblGrid>
    <w:tr w:rsidR="002B6C1B" w:rsidTr="00B935BA" w14:paraId="5293DE37" w14:textId="77777777">
      <w:trPr>
        <w:trHeight w:val="144"/>
      </w:trPr>
      <w:tc>
        <w:tcPr>
          <w:tcW w:w="2552" w:type="dxa"/>
        </w:tcPr>
        <w:p w:rsidRPr="00026EBB" w:rsidR="002B6C1B" w:rsidP="003F6415" w:rsidRDefault="002B6C1B" w14:paraId="7AF80103" w14:textId="77777777">
          <w:pPr>
            <w:tabs>
              <w:tab w:val="right" w:pos="8838"/>
            </w:tabs>
            <w:rPr>
              <w:rFonts w:ascii="Palatino Linotype" w:hAnsi="Palatino Linotype" w:eastAsia="Calibri" w:cs="Tahoma"/>
              <w:b/>
              <w:sz w:val="22"/>
              <w:szCs w:val="22"/>
              <w:lang w:val="es-MX" w:eastAsia="en-US"/>
            </w:rPr>
          </w:pPr>
          <w:r w:rsidRPr="00026EBB">
            <w:rPr>
              <w:rFonts w:ascii="Palatino Linotype" w:hAnsi="Palatino Linotype" w:eastAsia="Calibri" w:cs="Tahoma"/>
              <w:b/>
              <w:sz w:val="22"/>
              <w:szCs w:val="22"/>
              <w:lang w:val="es-MX" w:eastAsia="en-US"/>
            </w:rPr>
            <w:t>Recurso de Revisión:</w:t>
          </w:r>
        </w:p>
      </w:tc>
      <w:tc>
        <w:tcPr>
          <w:tcW w:w="4252" w:type="dxa"/>
        </w:tcPr>
        <w:p w:rsidRPr="00D3618F" w:rsidR="002B6C1B" w:rsidP="0059748F" w:rsidRDefault="002B6C1B" w14:paraId="174BD0BF" w14:textId="1B23F11D">
          <w:pPr>
            <w:tabs>
              <w:tab w:val="right" w:pos="8838"/>
            </w:tabs>
            <w:ind w:right="884"/>
            <w:jc w:val="both"/>
            <w:rPr>
              <w:rFonts w:ascii="Palatino Linotype" w:hAnsi="Palatino Linotype" w:eastAsia="Calibri" w:cs="Tahoma"/>
              <w:sz w:val="22"/>
              <w:szCs w:val="22"/>
              <w:lang w:eastAsia="en-US"/>
            </w:rPr>
          </w:pPr>
          <w:r w:rsidRPr="00D3618F">
            <w:rPr>
              <w:rFonts w:ascii="Palatino Linotype" w:hAnsi="Palatino Linotype" w:eastAsia="Calibri" w:cs="Tahoma"/>
              <w:sz w:val="22"/>
              <w:szCs w:val="22"/>
              <w:lang w:eastAsia="en-US"/>
            </w:rPr>
            <w:t>0</w:t>
          </w:r>
          <w:r>
            <w:rPr>
              <w:rFonts w:ascii="Palatino Linotype" w:hAnsi="Palatino Linotype" w:eastAsia="Calibri" w:cs="Tahoma"/>
              <w:sz w:val="22"/>
              <w:szCs w:val="22"/>
              <w:lang w:eastAsia="en-US"/>
            </w:rPr>
            <w:t>1146/INFOEM/IP/RR/2022 y acumulados</w:t>
          </w:r>
        </w:p>
      </w:tc>
    </w:tr>
    <w:tr w:rsidR="002B6C1B" w:rsidTr="00B935BA" w14:paraId="07F8E559" w14:textId="77777777">
      <w:trPr>
        <w:trHeight w:val="144"/>
      </w:trPr>
      <w:tc>
        <w:tcPr>
          <w:tcW w:w="2552" w:type="dxa"/>
        </w:tcPr>
        <w:p w:rsidRPr="00026EBB" w:rsidR="002B6C1B" w:rsidP="003F6415" w:rsidRDefault="002B6C1B" w14:paraId="0DC0D1FB" w14:textId="77777777">
          <w:pPr>
            <w:tabs>
              <w:tab w:val="right" w:pos="8838"/>
            </w:tabs>
            <w:rPr>
              <w:rFonts w:ascii="Palatino Linotype" w:hAnsi="Palatino Linotype" w:eastAsia="Calibri" w:cs="Tahoma"/>
              <w:b/>
              <w:sz w:val="22"/>
              <w:szCs w:val="22"/>
              <w:lang w:val="es-MX" w:eastAsia="en-US"/>
            </w:rPr>
          </w:pPr>
          <w:r w:rsidRPr="00026EBB">
            <w:rPr>
              <w:rFonts w:ascii="Palatino Linotype" w:hAnsi="Palatino Linotype" w:eastAsia="Calibri" w:cs="Tahoma"/>
              <w:b/>
              <w:sz w:val="22"/>
              <w:szCs w:val="22"/>
              <w:lang w:val="es-MX" w:eastAsia="en-US"/>
            </w:rPr>
            <w:t>Sujeto Obligado:</w:t>
          </w:r>
        </w:p>
      </w:tc>
      <w:tc>
        <w:tcPr>
          <w:tcW w:w="4252" w:type="dxa"/>
        </w:tcPr>
        <w:p w:rsidRPr="00AF5413" w:rsidR="002B6C1B" w:rsidP="007B3455" w:rsidRDefault="002B6C1B" w14:paraId="3944302C" w14:textId="60152877">
          <w:pPr>
            <w:tabs>
              <w:tab w:val="right" w:pos="8838"/>
            </w:tabs>
            <w:ind w:right="879"/>
            <w:jc w:val="both"/>
            <w:rPr>
              <w:rFonts w:ascii="Palatino Linotype" w:hAnsi="Palatino Linotype" w:eastAsia="Calibri" w:cs="Tahoma"/>
              <w:sz w:val="22"/>
              <w:szCs w:val="22"/>
              <w:lang w:val="es-MX" w:eastAsia="en-US"/>
            </w:rPr>
          </w:pPr>
          <w:r w:rsidRPr="00F745F4">
            <w:rPr>
              <w:rFonts w:ascii="Palatino Linotype" w:hAnsi="Palatino Linotype" w:eastAsia="Calibri" w:cs="Tahoma"/>
              <w:sz w:val="22"/>
              <w:szCs w:val="22"/>
              <w:lang w:val="es-MX" w:eastAsia="en-US"/>
            </w:rPr>
            <w:t>Ayuntamiento de Tlalnepantla de Baz</w:t>
          </w:r>
        </w:p>
      </w:tc>
    </w:tr>
    <w:tr w:rsidR="002B6C1B" w:rsidTr="00B935BA" w14:paraId="0E623641" w14:textId="77777777">
      <w:trPr>
        <w:trHeight w:val="138"/>
      </w:trPr>
      <w:tc>
        <w:tcPr>
          <w:tcW w:w="2552" w:type="dxa"/>
        </w:tcPr>
        <w:p w:rsidRPr="00026EBB" w:rsidR="002B6C1B" w:rsidP="003F6415" w:rsidRDefault="002B6C1B" w14:paraId="7283473E" w14:textId="77777777">
          <w:pPr>
            <w:tabs>
              <w:tab w:val="right" w:pos="8838"/>
            </w:tabs>
            <w:rPr>
              <w:rFonts w:ascii="Palatino Linotype" w:hAnsi="Palatino Linotype" w:eastAsia="Calibri" w:cs="Tahoma"/>
              <w:b/>
              <w:sz w:val="22"/>
              <w:szCs w:val="22"/>
              <w:lang w:val="es-MX" w:eastAsia="en-US"/>
            </w:rPr>
          </w:pPr>
          <w:r w:rsidRPr="00026EBB">
            <w:rPr>
              <w:rFonts w:ascii="Palatino Linotype" w:hAnsi="Palatino Linotype" w:eastAsia="Calibri" w:cs="Tahoma"/>
              <w:b/>
              <w:sz w:val="22"/>
              <w:szCs w:val="22"/>
              <w:lang w:val="es-MX" w:eastAsia="en-US"/>
            </w:rPr>
            <w:t>Comisionado Ponente:</w:t>
          </w:r>
        </w:p>
      </w:tc>
      <w:tc>
        <w:tcPr>
          <w:tcW w:w="4252" w:type="dxa"/>
        </w:tcPr>
        <w:p w:rsidRPr="00026EBB" w:rsidR="002B6C1B" w:rsidP="003F6415" w:rsidRDefault="002B6C1B" w14:paraId="31511367" w14:textId="77777777">
          <w:pPr>
            <w:tabs>
              <w:tab w:val="right" w:pos="8838"/>
            </w:tabs>
            <w:jc w:val="both"/>
            <w:rPr>
              <w:rFonts w:ascii="Palatino Linotype" w:hAnsi="Palatino Linotype" w:eastAsia="Calibri" w:cs="Tahoma"/>
              <w:b/>
              <w:sz w:val="22"/>
              <w:szCs w:val="22"/>
              <w:lang w:val="es-MX" w:eastAsia="en-US"/>
            </w:rPr>
          </w:pPr>
          <w:r w:rsidRPr="00026EBB">
            <w:rPr>
              <w:rFonts w:ascii="Palatino Linotype" w:hAnsi="Palatino Linotype" w:eastAsia="Calibri" w:cs="Tahoma"/>
              <w:sz w:val="22"/>
              <w:szCs w:val="22"/>
              <w:lang w:val="es-MX" w:eastAsia="en-US"/>
            </w:rPr>
            <w:t>Luis Gustavo Parra Noriega</w:t>
          </w:r>
        </w:p>
      </w:tc>
    </w:tr>
  </w:tbl>
  <w:p w:rsidR="002B6C1B" w:rsidP="000930AE" w:rsidRDefault="002B6C1B" w14:paraId="77FFEA54" w14:textId="507E964C">
    <w:pPr>
      <w:pStyle w:val="Encabezado"/>
      <w:rPr>
        <w:sz w:val="14"/>
      </w:rPr>
    </w:pPr>
  </w:p>
  <w:p w:rsidRPr="00443C6B" w:rsidR="002B6C1B" w:rsidP="000930AE" w:rsidRDefault="002B6C1B" w14:paraId="2FCD8A1C" w14:textId="77777777">
    <w:pPr>
      <w:pStyle w:val="Encabezado"/>
      <w:rPr>
        <w:sz w:val="14"/>
      </w:rPr>
    </w:pPr>
  </w:p>
  <w:p w:rsidR="002B6C1B" w:rsidRDefault="002B6C1B" w14:paraId="15C3DB0A"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953" w:type="dxa"/>
      <w:tblInd w:w="311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10"/>
      <w:gridCol w:w="3543"/>
    </w:tblGrid>
    <w:tr w:rsidRPr="00264223" w:rsidR="002B6C1B" w:rsidTr="75F9B12F" w14:paraId="4FD3E646" w14:textId="77777777">
      <w:trPr>
        <w:trHeight w:val="284"/>
      </w:trPr>
      <w:tc>
        <w:tcPr>
          <w:tcW w:w="2410" w:type="dxa"/>
          <w:tcMar/>
        </w:tcPr>
        <w:p w:rsidRPr="00D3618F" w:rsidR="002B6C1B" w:rsidP="00155288" w:rsidRDefault="002B6C1B" w14:paraId="6C3F733B" w14:textId="4700F9FF">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Recurso de Revisión:</w:t>
          </w:r>
        </w:p>
      </w:tc>
      <w:tc>
        <w:tcPr>
          <w:tcW w:w="3543" w:type="dxa"/>
          <w:tcMar/>
        </w:tcPr>
        <w:p w:rsidRPr="00D3618F" w:rsidR="002B6C1B" w:rsidP="00F745F4" w:rsidRDefault="002B6C1B" w14:paraId="59348B61" w14:textId="57561785">
          <w:pPr>
            <w:tabs>
              <w:tab w:val="right" w:pos="8838"/>
            </w:tabs>
            <w:ind w:left="-28"/>
            <w:jc w:val="both"/>
            <w:rPr>
              <w:rFonts w:ascii="Palatino Linotype" w:hAnsi="Palatino Linotype" w:eastAsia="Calibri" w:cs="Tahoma"/>
              <w:sz w:val="22"/>
              <w:szCs w:val="22"/>
              <w:lang w:eastAsia="en-US"/>
            </w:rPr>
          </w:pPr>
          <w:r w:rsidRPr="00D3618F">
            <w:rPr>
              <w:rFonts w:ascii="Palatino Linotype" w:hAnsi="Palatino Linotype" w:eastAsia="Calibri" w:cs="Tahoma"/>
              <w:sz w:val="22"/>
              <w:szCs w:val="22"/>
              <w:lang w:eastAsia="en-US"/>
            </w:rPr>
            <w:t>0</w:t>
          </w:r>
          <w:r>
            <w:rPr>
              <w:rFonts w:ascii="Palatino Linotype" w:hAnsi="Palatino Linotype" w:eastAsia="Calibri" w:cs="Tahoma"/>
              <w:sz w:val="22"/>
              <w:szCs w:val="22"/>
              <w:lang w:eastAsia="en-US"/>
            </w:rPr>
            <w:t>1146/INFOEM/IP/RR/2022 y acumulados</w:t>
          </w:r>
        </w:p>
      </w:tc>
    </w:tr>
    <w:tr w:rsidRPr="00264223" w:rsidR="002B6C1B" w:rsidTr="75F9B12F" w14:paraId="6D1DD158" w14:textId="77777777">
      <w:trPr>
        <w:trHeight w:val="104"/>
      </w:trPr>
      <w:tc>
        <w:tcPr>
          <w:tcW w:w="2410" w:type="dxa"/>
          <w:tcMar/>
        </w:tcPr>
        <w:p w:rsidRPr="00D3618F" w:rsidR="002B6C1B" w:rsidP="00D3618F" w:rsidRDefault="002B6C1B" w14:paraId="0F35E3B3"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Recurrente:</w:t>
          </w:r>
        </w:p>
      </w:tc>
      <w:tc>
        <w:tcPr>
          <w:tcW w:w="3543" w:type="dxa"/>
          <w:tcMar/>
        </w:tcPr>
        <w:p w:rsidRPr="00EE2A06" w:rsidR="002B6C1B" w:rsidP="75F9B12F" w:rsidRDefault="002B6C1B" w14:paraId="216CFC75" w14:textId="66C62B89">
          <w:pPr>
            <w:pStyle w:val="Normal"/>
            <w:tabs>
              <w:tab w:val="right" w:leader="none" w:pos="8838"/>
            </w:tabs>
            <w:bidi w:val="0"/>
            <w:spacing w:before="0" w:beforeAutospacing="off" w:after="0" w:afterAutospacing="off" w:line="240" w:lineRule="auto"/>
            <w:ind w:left="-28" w:right="0"/>
            <w:jc w:val="both"/>
            <w:rPr>
              <w:rFonts w:ascii="Palatino Linotype" w:hAnsi="Palatino Linotype" w:eastAsia="Calibri" w:cs="Tahoma"/>
              <w:sz w:val="22"/>
              <w:szCs w:val="22"/>
              <w:highlight w:val="black"/>
              <w:lang w:val="es-MX" w:eastAsia="en-US"/>
            </w:rPr>
          </w:pPr>
          <w:r w:rsidRPr="75F9B12F" w:rsidR="75F9B12F">
            <w:rPr>
              <w:rFonts w:ascii="Palatino Linotype" w:hAnsi="Palatino Linotype" w:eastAsia="Calibri" w:cs="Tahoma"/>
              <w:sz w:val="22"/>
              <w:szCs w:val="22"/>
              <w:highlight w:val="black"/>
              <w:lang w:val="es-MX" w:eastAsia="en-US"/>
            </w:rPr>
            <w:t>XXXXXXXXXXXXX</w:t>
          </w:r>
        </w:p>
      </w:tc>
    </w:tr>
    <w:tr w:rsidRPr="00264223" w:rsidR="002B6C1B" w:rsidTr="75F9B12F" w14:paraId="702544B7" w14:textId="77777777">
      <w:trPr>
        <w:trHeight w:val="234"/>
      </w:trPr>
      <w:tc>
        <w:tcPr>
          <w:tcW w:w="2410" w:type="dxa"/>
          <w:tcMar/>
        </w:tcPr>
        <w:p w:rsidRPr="00D3618F" w:rsidR="002B6C1B" w:rsidP="00D3618F" w:rsidRDefault="002B6C1B" w14:paraId="2BF509B1"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Sujeto Obligado:</w:t>
          </w:r>
        </w:p>
      </w:tc>
      <w:tc>
        <w:tcPr>
          <w:tcW w:w="3543" w:type="dxa"/>
          <w:tcMar/>
        </w:tcPr>
        <w:p w:rsidRPr="00AF5413" w:rsidR="002B6C1B" w:rsidP="00B935BA" w:rsidRDefault="002B6C1B" w14:paraId="7281945A" w14:textId="0E58C105">
          <w:pPr>
            <w:tabs>
              <w:tab w:val="right" w:pos="8838"/>
            </w:tabs>
            <w:ind w:left="-28"/>
            <w:jc w:val="both"/>
            <w:rPr>
              <w:rFonts w:ascii="Palatino Linotype" w:hAnsi="Palatino Linotype" w:eastAsia="Calibri" w:cs="Tahoma"/>
              <w:sz w:val="22"/>
              <w:szCs w:val="22"/>
              <w:lang w:val="es-MX" w:eastAsia="en-US"/>
            </w:rPr>
          </w:pPr>
          <w:r w:rsidRPr="00F745F4">
            <w:rPr>
              <w:rFonts w:ascii="Palatino Linotype" w:hAnsi="Palatino Linotype" w:eastAsia="Calibri" w:cs="Tahoma"/>
              <w:sz w:val="22"/>
              <w:szCs w:val="22"/>
              <w:lang w:eastAsia="en-US"/>
            </w:rPr>
            <w:t>Ayuntamiento de Tlalnepantla de Baz</w:t>
          </w:r>
        </w:p>
      </w:tc>
    </w:tr>
    <w:tr w:rsidRPr="00264223" w:rsidR="002B6C1B" w:rsidTr="75F9B12F" w14:paraId="6BF0DE15" w14:textId="77777777">
      <w:trPr>
        <w:trHeight w:val="234"/>
      </w:trPr>
      <w:tc>
        <w:tcPr>
          <w:tcW w:w="2410" w:type="dxa"/>
          <w:tcMar/>
        </w:tcPr>
        <w:p w:rsidRPr="00D3618F" w:rsidR="002B6C1B" w:rsidP="00D3618F" w:rsidRDefault="002B6C1B" w14:paraId="60CA22C7"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Comisionado Ponente:</w:t>
          </w:r>
        </w:p>
      </w:tc>
      <w:tc>
        <w:tcPr>
          <w:tcW w:w="3543" w:type="dxa"/>
          <w:tcMar/>
        </w:tcPr>
        <w:p w:rsidRPr="00D3618F" w:rsidR="002B6C1B" w:rsidP="00B935BA" w:rsidRDefault="002B6C1B" w14:paraId="45A527B3" w14:textId="77777777">
          <w:pPr>
            <w:tabs>
              <w:tab w:val="right" w:pos="8838"/>
            </w:tabs>
            <w:ind w:left="-28"/>
            <w:rPr>
              <w:rFonts w:ascii="Palatino Linotype" w:hAnsi="Palatino Linotype" w:eastAsia="Calibri" w:cs="Tahoma"/>
              <w:sz w:val="22"/>
              <w:szCs w:val="22"/>
              <w:lang w:val="es-MX" w:eastAsia="en-US"/>
            </w:rPr>
          </w:pPr>
          <w:r w:rsidRPr="00D3618F">
            <w:rPr>
              <w:rFonts w:ascii="Palatino Linotype" w:hAnsi="Palatino Linotype" w:eastAsia="Calibri" w:cs="Tahoma"/>
              <w:sz w:val="22"/>
              <w:szCs w:val="22"/>
              <w:lang w:val="es-MX" w:eastAsia="en-US"/>
            </w:rPr>
            <w:t>Luis Gustavo Parra Noriega</w:t>
          </w:r>
        </w:p>
      </w:tc>
    </w:tr>
  </w:tbl>
  <w:p w:rsidR="002B6C1B" w:rsidRDefault="00137657" w14:paraId="7ED64CF1" w14:textId="78810767">
    <w:r>
      <w:rPr>
        <w:noProof/>
        <w:lang w:eastAsia="es-MX"/>
      </w:rPr>
      <w:pict w14:anchorId="5D92D6B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1" style="position:absolute;margin-left:-84.3pt;margin-top:-132.95pt;width:663.5pt;height:12in;z-index:-251658240;mso-position-horizontal-relative:margin;mso-position-vertical-relative:margin" o:spid="_x0000_s2049" o:allowincell="f" type="#_x0000_t75">
          <v:imagedata o:title="marcaaguaINFOEM" r:id="rId1"/>
          <w10:wrap anchorx="margin" anchory="margin"/>
        </v:shape>
      </w:pict>
    </w:r>
  </w:p>
  <w:p w:rsidR="002B6C1B" w:rsidRDefault="002B6C1B" w14:paraId="2568C931"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hint="default" w:ascii="Symbol" w:hAnsi="Symbol"/>
      </w:rPr>
    </w:lvl>
  </w:abstractNum>
  <w:abstractNum w:abstractNumId="1" w15:restartNumberingAfterBreak="0">
    <w:nsid w:val="01124694"/>
    <w:multiLevelType w:val="hybridMultilevel"/>
    <w:tmpl w:val="DFC4F1DC"/>
    <w:lvl w:ilvl="0" w:tplc="A1744D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156CC0"/>
    <w:multiLevelType w:val="hybridMultilevel"/>
    <w:tmpl w:val="7BC6020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0A227498"/>
    <w:multiLevelType w:val="hybridMultilevel"/>
    <w:tmpl w:val="5C7A2CE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4" w15:restartNumberingAfterBreak="0">
    <w:nsid w:val="0B346E2C"/>
    <w:multiLevelType w:val="hybridMultilevel"/>
    <w:tmpl w:val="C588ADE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15631B"/>
    <w:multiLevelType w:val="hybridMultilevel"/>
    <w:tmpl w:val="8CE83740"/>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6" w15:restartNumberingAfterBreak="0">
    <w:nsid w:val="14D97ACF"/>
    <w:multiLevelType w:val="hybridMultilevel"/>
    <w:tmpl w:val="C798B048"/>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99B087C"/>
    <w:multiLevelType w:val="hybridMultilevel"/>
    <w:tmpl w:val="7AC8EEC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8" w15:restartNumberingAfterBreak="0">
    <w:nsid w:val="1C4F3F89"/>
    <w:multiLevelType w:val="hybridMultilevel"/>
    <w:tmpl w:val="507E6F42"/>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9" w15:restartNumberingAfterBreak="0">
    <w:nsid w:val="1FBA60E1"/>
    <w:multiLevelType w:val="hybridMultilevel"/>
    <w:tmpl w:val="2A62481A"/>
    <w:lvl w:ilvl="0" w:tplc="087AAEF6">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21CF385F"/>
    <w:multiLevelType w:val="hybridMultilevel"/>
    <w:tmpl w:val="4C468372"/>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28021580"/>
    <w:multiLevelType w:val="hybridMultilevel"/>
    <w:tmpl w:val="F440BF10"/>
    <w:lvl w:ilvl="0" w:tplc="C55AA7E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2F2D0CBB"/>
    <w:multiLevelType w:val="hybridMultilevel"/>
    <w:tmpl w:val="1C7E7F2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A96D12"/>
    <w:multiLevelType w:val="hybridMultilevel"/>
    <w:tmpl w:val="38963456"/>
    <w:lvl w:ilvl="0" w:tplc="080A0001">
      <w:start w:val="1"/>
      <w:numFmt w:val="bullet"/>
      <w:lvlText w:val=""/>
      <w:lvlJc w:val="left"/>
      <w:pPr>
        <w:ind w:left="780" w:hanging="360"/>
      </w:pPr>
      <w:rPr>
        <w:rFonts w:hint="default" w:ascii="Symbol" w:hAnsi="Symbol"/>
      </w:rPr>
    </w:lvl>
    <w:lvl w:ilvl="1" w:tplc="080A0003" w:tentative="1">
      <w:start w:val="1"/>
      <w:numFmt w:val="bullet"/>
      <w:lvlText w:val="o"/>
      <w:lvlJc w:val="left"/>
      <w:pPr>
        <w:ind w:left="1500" w:hanging="360"/>
      </w:pPr>
      <w:rPr>
        <w:rFonts w:hint="default" w:ascii="Courier New" w:hAnsi="Courier New" w:cs="Courier New"/>
      </w:rPr>
    </w:lvl>
    <w:lvl w:ilvl="2" w:tplc="080A0005" w:tentative="1">
      <w:start w:val="1"/>
      <w:numFmt w:val="bullet"/>
      <w:lvlText w:val=""/>
      <w:lvlJc w:val="left"/>
      <w:pPr>
        <w:ind w:left="2220" w:hanging="360"/>
      </w:pPr>
      <w:rPr>
        <w:rFonts w:hint="default" w:ascii="Wingdings" w:hAnsi="Wingdings"/>
      </w:rPr>
    </w:lvl>
    <w:lvl w:ilvl="3" w:tplc="080A0001" w:tentative="1">
      <w:start w:val="1"/>
      <w:numFmt w:val="bullet"/>
      <w:lvlText w:val=""/>
      <w:lvlJc w:val="left"/>
      <w:pPr>
        <w:ind w:left="2940" w:hanging="360"/>
      </w:pPr>
      <w:rPr>
        <w:rFonts w:hint="default" w:ascii="Symbol" w:hAnsi="Symbol"/>
      </w:rPr>
    </w:lvl>
    <w:lvl w:ilvl="4" w:tplc="080A0003" w:tentative="1">
      <w:start w:val="1"/>
      <w:numFmt w:val="bullet"/>
      <w:lvlText w:val="o"/>
      <w:lvlJc w:val="left"/>
      <w:pPr>
        <w:ind w:left="3660" w:hanging="360"/>
      </w:pPr>
      <w:rPr>
        <w:rFonts w:hint="default" w:ascii="Courier New" w:hAnsi="Courier New" w:cs="Courier New"/>
      </w:rPr>
    </w:lvl>
    <w:lvl w:ilvl="5" w:tplc="080A0005" w:tentative="1">
      <w:start w:val="1"/>
      <w:numFmt w:val="bullet"/>
      <w:lvlText w:val=""/>
      <w:lvlJc w:val="left"/>
      <w:pPr>
        <w:ind w:left="4380" w:hanging="360"/>
      </w:pPr>
      <w:rPr>
        <w:rFonts w:hint="default" w:ascii="Wingdings" w:hAnsi="Wingdings"/>
      </w:rPr>
    </w:lvl>
    <w:lvl w:ilvl="6" w:tplc="080A0001" w:tentative="1">
      <w:start w:val="1"/>
      <w:numFmt w:val="bullet"/>
      <w:lvlText w:val=""/>
      <w:lvlJc w:val="left"/>
      <w:pPr>
        <w:ind w:left="5100" w:hanging="360"/>
      </w:pPr>
      <w:rPr>
        <w:rFonts w:hint="default" w:ascii="Symbol" w:hAnsi="Symbol"/>
      </w:rPr>
    </w:lvl>
    <w:lvl w:ilvl="7" w:tplc="080A0003" w:tentative="1">
      <w:start w:val="1"/>
      <w:numFmt w:val="bullet"/>
      <w:lvlText w:val="o"/>
      <w:lvlJc w:val="left"/>
      <w:pPr>
        <w:ind w:left="5820" w:hanging="360"/>
      </w:pPr>
      <w:rPr>
        <w:rFonts w:hint="default" w:ascii="Courier New" w:hAnsi="Courier New" w:cs="Courier New"/>
      </w:rPr>
    </w:lvl>
    <w:lvl w:ilvl="8" w:tplc="080A0005" w:tentative="1">
      <w:start w:val="1"/>
      <w:numFmt w:val="bullet"/>
      <w:lvlText w:val=""/>
      <w:lvlJc w:val="left"/>
      <w:pPr>
        <w:ind w:left="6540" w:hanging="360"/>
      </w:pPr>
      <w:rPr>
        <w:rFonts w:hint="default" w:ascii="Wingdings" w:hAnsi="Wingdings"/>
      </w:rPr>
    </w:lvl>
  </w:abstractNum>
  <w:abstractNum w:abstractNumId="15" w15:restartNumberingAfterBreak="0">
    <w:nsid w:val="317B7A1E"/>
    <w:multiLevelType w:val="hybridMultilevel"/>
    <w:tmpl w:val="69A2D35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6" w15:restartNumberingAfterBreak="0">
    <w:nsid w:val="32BE7398"/>
    <w:multiLevelType w:val="hybridMultilevel"/>
    <w:tmpl w:val="BBD0C454"/>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7" w15:restartNumberingAfterBreak="0">
    <w:nsid w:val="34D208CF"/>
    <w:multiLevelType w:val="hybridMultilevel"/>
    <w:tmpl w:val="6466FCC6"/>
    <w:lvl w:ilvl="0" w:tplc="C8169A16">
      <w:start w:val="1"/>
      <w:numFmt w:val="bullet"/>
      <w:lvlText w:val=""/>
      <w:lvlJc w:val="left"/>
      <w:pPr>
        <w:ind w:left="720" w:hanging="360"/>
      </w:pPr>
      <w:rPr>
        <w:rFonts w:hint="default" w:ascii="Symbol" w:hAnsi="Symbol"/>
        <w:b/>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8" w15:restartNumberingAfterBreak="0">
    <w:nsid w:val="372F31AE"/>
    <w:multiLevelType w:val="hybridMultilevel"/>
    <w:tmpl w:val="27C0729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9" w15:restartNumberingAfterBreak="0">
    <w:nsid w:val="3B53274E"/>
    <w:multiLevelType w:val="hybridMultilevel"/>
    <w:tmpl w:val="1730146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0" w15:restartNumberingAfterBreak="0">
    <w:nsid w:val="3F782D9C"/>
    <w:multiLevelType w:val="hybridMultilevel"/>
    <w:tmpl w:val="FA66B120"/>
    <w:lvl w:ilvl="0" w:tplc="080A0001">
      <w:start w:val="1"/>
      <w:numFmt w:val="bullet"/>
      <w:lvlText w:val=""/>
      <w:lvlJc w:val="left"/>
      <w:pPr>
        <w:ind w:left="770" w:hanging="360"/>
      </w:pPr>
      <w:rPr>
        <w:rFonts w:hint="default" w:ascii="Symbol" w:hAnsi="Symbol"/>
      </w:rPr>
    </w:lvl>
    <w:lvl w:ilvl="1" w:tplc="080A0003" w:tentative="1">
      <w:start w:val="1"/>
      <w:numFmt w:val="bullet"/>
      <w:lvlText w:val="o"/>
      <w:lvlJc w:val="left"/>
      <w:pPr>
        <w:ind w:left="1490" w:hanging="360"/>
      </w:pPr>
      <w:rPr>
        <w:rFonts w:hint="default" w:ascii="Courier New" w:hAnsi="Courier New" w:cs="Courier New"/>
      </w:rPr>
    </w:lvl>
    <w:lvl w:ilvl="2" w:tplc="080A0005" w:tentative="1">
      <w:start w:val="1"/>
      <w:numFmt w:val="bullet"/>
      <w:lvlText w:val=""/>
      <w:lvlJc w:val="left"/>
      <w:pPr>
        <w:ind w:left="2210" w:hanging="360"/>
      </w:pPr>
      <w:rPr>
        <w:rFonts w:hint="default" w:ascii="Wingdings" w:hAnsi="Wingdings"/>
      </w:rPr>
    </w:lvl>
    <w:lvl w:ilvl="3" w:tplc="080A0001" w:tentative="1">
      <w:start w:val="1"/>
      <w:numFmt w:val="bullet"/>
      <w:lvlText w:val=""/>
      <w:lvlJc w:val="left"/>
      <w:pPr>
        <w:ind w:left="2930" w:hanging="360"/>
      </w:pPr>
      <w:rPr>
        <w:rFonts w:hint="default" w:ascii="Symbol" w:hAnsi="Symbol"/>
      </w:rPr>
    </w:lvl>
    <w:lvl w:ilvl="4" w:tplc="080A0003" w:tentative="1">
      <w:start w:val="1"/>
      <w:numFmt w:val="bullet"/>
      <w:lvlText w:val="o"/>
      <w:lvlJc w:val="left"/>
      <w:pPr>
        <w:ind w:left="3650" w:hanging="360"/>
      </w:pPr>
      <w:rPr>
        <w:rFonts w:hint="default" w:ascii="Courier New" w:hAnsi="Courier New" w:cs="Courier New"/>
      </w:rPr>
    </w:lvl>
    <w:lvl w:ilvl="5" w:tplc="080A0005" w:tentative="1">
      <w:start w:val="1"/>
      <w:numFmt w:val="bullet"/>
      <w:lvlText w:val=""/>
      <w:lvlJc w:val="left"/>
      <w:pPr>
        <w:ind w:left="4370" w:hanging="360"/>
      </w:pPr>
      <w:rPr>
        <w:rFonts w:hint="default" w:ascii="Wingdings" w:hAnsi="Wingdings"/>
      </w:rPr>
    </w:lvl>
    <w:lvl w:ilvl="6" w:tplc="080A0001" w:tentative="1">
      <w:start w:val="1"/>
      <w:numFmt w:val="bullet"/>
      <w:lvlText w:val=""/>
      <w:lvlJc w:val="left"/>
      <w:pPr>
        <w:ind w:left="5090" w:hanging="360"/>
      </w:pPr>
      <w:rPr>
        <w:rFonts w:hint="default" w:ascii="Symbol" w:hAnsi="Symbol"/>
      </w:rPr>
    </w:lvl>
    <w:lvl w:ilvl="7" w:tplc="080A0003" w:tentative="1">
      <w:start w:val="1"/>
      <w:numFmt w:val="bullet"/>
      <w:lvlText w:val="o"/>
      <w:lvlJc w:val="left"/>
      <w:pPr>
        <w:ind w:left="5810" w:hanging="360"/>
      </w:pPr>
      <w:rPr>
        <w:rFonts w:hint="default" w:ascii="Courier New" w:hAnsi="Courier New" w:cs="Courier New"/>
      </w:rPr>
    </w:lvl>
    <w:lvl w:ilvl="8" w:tplc="080A0005" w:tentative="1">
      <w:start w:val="1"/>
      <w:numFmt w:val="bullet"/>
      <w:lvlText w:val=""/>
      <w:lvlJc w:val="left"/>
      <w:pPr>
        <w:ind w:left="6530" w:hanging="360"/>
      </w:pPr>
      <w:rPr>
        <w:rFonts w:hint="default" w:ascii="Wingdings" w:hAnsi="Wingdings"/>
      </w:rPr>
    </w:lvl>
  </w:abstractNum>
  <w:abstractNum w:abstractNumId="21" w15:restartNumberingAfterBreak="0">
    <w:nsid w:val="41355F4A"/>
    <w:multiLevelType w:val="hybridMultilevel"/>
    <w:tmpl w:val="685AA676"/>
    <w:lvl w:ilvl="0" w:tplc="080A0001">
      <w:start w:val="1"/>
      <w:numFmt w:val="bullet"/>
      <w:lvlText w:val=""/>
      <w:lvlJc w:val="left"/>
      <w:pPr>
        <w:ind w:left="720" w:hanging="360"/>
      </w:pPr>
      <w:rPr>
        <w:rFonts w:hint="default" w:ascii="Symbol" w:hAnsi="Symbo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7B7782C"/>
    <w:multiLevelType w:val="hybridMultilevel"/>
    <w:tmpl w:val="04D80CC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3" w15:restartNumberingAfterBreak="0">
    <w:nsid w:val="497548EC"/>
    <w:multiLevelType w:val="hybridMultilevel"/>
    <w:tmpl w:val="9A344AF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4" w15:restartNumberingAfterBreak="0">
    <w:nsid w:val="49C25EDD"/>
    <w:multiLevelType w:val="hybridMultilevel"/>
    <w:tmpl w:val="22D8068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5" w15:restartNumberingAfterBreak="0">
    <w:nsid w:val="4F9D04F2"/>
    <w:multiLevelType w:val="hybridMultilevel"/>
    <w:tmpl w:val="9958320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6" w15:restartNumberingAfterBreak="0">
    <w:nsid w:val="56DE4863"/>
    <w:multiLevelType w:val="hybridMultilevel"/>
    <w:tmpl w:val="EF10D7BE"/>
    <w:lvl w:ilvl="0" w:tplc="C55AA7E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6E143EA"/>
    <w:multiLevelType w:val="hybridMultilevel"/>
    <w:tmpl w:val="4208B494"/>
    <w:lvl w:ilvl="0" w:tplc="97F05AD2">
      <w:start w:val="16"/>
      <w:numFmt w:val="low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F686371"/>
    <w:multiLevelType w:val="hybridMultilevel"/>
    <w:tmpl w:val="698824A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9" w15:restartNumberingAfterBreak="0">
    <w:nsid w:val="5FA915BA"/>
    <w:multiLevelType w:val="hybridMultilevel"/>
    <w:tmpl w:val="9958320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0" w15:restartNumberingAfterBreak="0">
    <w:nsid w:val="60876F22"/>
    <w:multiLevelType w:val="hybridMultilevel"/>
    <w:tmpl w:val="21DC4E3E"/>
    <w:lvl w:ilvl="0" w:tplc="08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1" w15:restartNumberingAfterBreak="0">
    <w:nsid w:val="662277C1"/>
    <w:multiLevelType w:val="hybridMultilevel"/>
    <w:tmpl w:val="0AA0062A"/>
    <w:lvl w:ilvl="0" w:tplc="080A0017">
      <w:start w:val="1"/>
      <w:numFmt w:val="lowerLetter"/>
      <w:lvlText w:val="%1)"/>
      <w:lvlJc w:val="left"/>
      <w:pPr>
        <w:ind w:left="720" w:hanging="360"/>
      </w:pPr>
      <w:rPr>
        <w:sz w:val="22"/>
        <w:szCs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2" w15:restartNumberingAfterBreak="0">
    <w:nsid w:val="678110E2"/>
    <w:multiLevelType w:val="hybridMultilevel"/>
    <w:tmpl w:val="8C924954"/>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3" w15:restartNumberingAfterBreak="0">
    <w:nsid w:val="6A355389"/>
    <w:multiLevelType w:val="hybridMultilevel"/>
    <w:tmpl w:val="6BE0062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4"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5" w15:restartNumberingAfterBreak="0">
    <w:nsid w:val="6F6E1F22"/>
    <w:multiLevelType w:val="hybridMultilevel"/>
    <w:tmpl w:val="03C4C244"/>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6" w15:restartNumberingAfterBreak="0">
    <w:nsid w:val="77C76839"/>
    <w:multiLevelType w:val="hybridMultilevel"/>
    <w:tmpl w:val="B28895D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DD82AB5"/>
    <w:multiLevelType w:val="hybridMultilevel"/>
    <w:tmpl w:val="307ED370"/>
    <w:lvl w:ilvl="0" w:tplc="C55AA7E4">
      <w:start w:val="1"/>
      <w:numFmt w:val="lowerRoman"/>
      <w:lvlText w:val="%1)"/>
      <w:lvlJc w:val="left"/>
      <w:pPr>
        <w:ind w:left="644" w:hanging="360"/>
      </w:pPr>
      <w:rPr>
        <w:rFonts w:hint="default"/>
      </w:rPr>
    </w:lvl>
    <w:lvl w:ilvl="1" w:tplc="080A0019" w:tentative="1">
      <w:start w:val="1"/>
      <w:numFmt w:val="lowerLetter"/>
      <w:lvlText w:val="%2."/>
      <w:lvlJc w:val="left"/>
      <w:pPr>
        <w:ind w:left="2572" w:hanging="360"/>
      </w:pPr>
    </w:lvl>
    <w:lvl w:ilvl="2" w:tplc="080A001B" w:tentative="1">
      <w:start w:val="1"/>
      <w:numFmt w:val="lowerRoman"/>
      <w:lvlText w:val="%3."/>
      <w:lvlJc w:val="right"/>
      <w:pPr>
        <w:ind w:left="3292" w:hanging="180"/>
      </w:pPr>
    </w:lvl>
    <w:lvl w:ilvl="3" w:tplc="080A000F" w:tentative="1">
      <w:start w:val="1"/>
      <w:numFmt w:val="decimal"/>
      <w:lvlText w:val="%4."/>
      <w:lvlJc w:val="left"/>
      <w:pPr>
        <w:ind w:left="4012" w:hanging="360"/>
      </w:pPr>
    </w:lvl>
    <w:lvl w:ilvl="4" w:tplc="080A0019" w:tentative="1">
      <w:start w:val="1"/>
      <w:numFmt w:val="lowerLetter"/>
      <w:lvlText w:val="%5."/>
      <w:lvlJc w:val="left"/>
      <w:pPr>
        <w:ind w:left="4732" w:hanging="360"/>
      </w:pPr>
    </w:lvl>
    <w:lvl w:ilvl="5" w:tplc="080A001B" w:tentative="1">
      <w:start w:val="1"/>
      <w:numFmt w:val="lowerRoman"/>
      <w:lvlText w:val="%6."/>
      <w:lvlJc w:val="right"/>
      <w:pPr>
        <w:ind w:left="5452" w:hanging="180"/>
      </w:pPr>
    </w:lvl>
    <w:lvl w:ilvl="6" w:tplc="080A000F" w:tentative="1">
      <w:start w:val="1"/>
      <w:numFmt w:val="decimal"/>
      <w:lvlText w:val="%7."/>
      <w:lvlJc w:val="left"/>
      <w:pPr>
        <w:ind w:left="6172" w:hanging="360"/>
      </w:pPr>
    </w:lvl>
    <w:lvl w:ilvl="7" w:tplc="080A0019" w:tentative="1">
      <w:start w:val="1"/>
      <w:numFmt w:val="lowerLetter"/>
      <w:lvlText w:val="%8."/>
      <w:lvlJc w:val="left"/>
      <w:pPr>
        <w:ind w:left="6892" w:hanging="360"/>
      </w:pPr>
    </w:lvl>
    <w:lvl w:ilvl="8" w:tplc="080A001B" w:tentative="1">
      <w:start w:val="1"/>
      <w:numFmt w:val="lowerRoman"/>
      <w:lvlText w:val="%9."/>
      <w:lvlJc w:val="right"/>
      <w:pPr>
        <w:ind w:left="7612" w:hanging="180"/>
      </w:pPr>
    </w:lvl>
  </w:abstractNum>
  <w:abstractNum w:abstractNumId="38" w15:restartNumberingAfterBreak="0">
    <w:nsid w:val="7E196450"/>
    <w:multiLevelType w:val="hybridMultilevel"/>
    <w:tmpl w:val="28A4AA68"/>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num w:numId="1" w16cid:durableId="552278329">
    <w:abstractNumId w:val="0"/>
  </w:num>
  <w:num w:numId="2" w16cid:durableId="166758699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4426957">
    <w:abstractNumId w:val="26"/>
  </w:num>
  <w:num w:numId="4" w16cid:durableId="1745566553">
    <w:abstractNumId w:val="37"/>
  </w:num>
  <w:num w:numId="5" w16cid:durableId="2000302204">
    <w:abstractNumId w:val="6"/>
  </w:num>
  <w:num w:numId="6" w16cid:durableId="1497065468">
    <w:abstractNumId w:val="14"/>
  </w:num>
  <w:num w:numId="7" w16cid:durableId="954020403">
    <w:abstractNumId w:val="4"/>
  </w:num>
  <w:num w:numId="8" w16cid:durableId="907300592">
    <w:abstractNumId w:val="11"/>
  </w:num>
  <w:num w:numId="9" w16cid:durableId="1319067327">
    <w:abstractNumId w:val="27"/>
  </w:num>
  <w:num w:numId="10" w16cid:durableId="765687358">
    <w:abstractNumId w:val="13"/>
  </w:num>
  <w:num w:numId="11" w16cid:durableId="343286508">
    <w:abstractNumId w:val="17"/>
  </w:num>
  <w:num w:numId="12" w16cid:durableId="90586939">
    <w:abstractNumId w:val="22"/>
  </w:num>
  <w:num w:numId="13" w16cid:durableId="2129154407">
    <w:abstractNumId w:val="1"/>
  </w:num>
  <w:num w:numId="14" w16cid:durableId="1968000699">
    <w:abstractNumId w:val="21"/>
  </w:num>
  <w:num w:numId="15" w16cid:durableId="400644801">
    <w:abstractNumId w:val="20"/>
  </w:num>
  <w:num w:numId="16" w16cid:durableId="1770656850">
    <w:abstractNumId w:val="36"/>
  </w:num>
  <w:num w:numId="17" w16cid:durableId="2027636414">
    <w:abstractNumId w:val="7"/>
  </w:num>
  <w:num w:numId="18" w16cid:durableId="1931232276">
    <w:abstractNumId w:val="16"/>
  </w:num>
  <w:num w:numId="19" w16cid:durableId="367728681">
    <w:abstractNumId w:val="38"/>
  </w:num>
  <w:num w:numId="20" w16cid:durableId="1894198336">
    <w:abstractNumId w:val="8"/>
  </w:num>
  <w:num w:numId="21" w16cid:durableId="1458137294">
    <w:abstractNumId w:val="35"/>
  </w:num>
  <w:num w:numId="22" w16cid:durableId="240726036">
    <w:abstractNumId w:val="25"/>
  </w:num>
  <w:num w:numId="23" w16cid:durableId="1055548018">
    <w:abstractNumId w:val="2"/>
  </w:num>
  <w:num w:numId="24" w16cid:durableId="939685046">
    <w:abstractNumId w:val="28"/>
  </w:num>
  <w:num w:numId="25" w16cid:durableId="1561289371">
    <w:abstractNumId w:val="30"/>
  </w:num>
  <w:num w:numId="26" w16cid:durableId="409545601">
    <w:abstractNumId w:val="5"/>
  </w:num>
  <w:num w:numId="27" w16cid:durableId="13442101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55694648">
    <w:abstractNumId w:val="3"/>
  </w:num>
  <w:num w:numId="29" w16cid:durableId="1850293075">
    <w:abstractNumId w:val="33"/>
  </w:num>
  <w:num w:numId="30" w16cid:durableId="1925872483">
    <w:abstractNumId w:val="9"/>
  </w:num>
  <w:num w:numId="31" w16cid:durableId="134105196">
    <w:abstractNumId w:val="31"/>
  </w:num>
  <w:num w:numId="32" w16cid:durableId="1813710490">
    <w:abstractNumId w:val="32"/>
  </w:num>
  <w:num w:numId="33" w16cid:durableId="1426921157">
    <w:abstractNumId w:val="10"/>
  </w:num>
  <w:num w:numId="34" w16cid:durableId="1787238530">
    <w:abstractNumId w:val="23"/>
  </w:num>
  <w:num w:numId="35" w16cid:durableId="170218422">
    <w:abstractNumId w:val="18"/>
  </w:num>
  <w:num w:numId="36" w16cid:durableId="926424152">
    <w:abstractNumId w:val="24"/>
  </w:num>
  <w:num w:numId="37" w16cid:durableId="1497308111">
    <w:abstractNumId w:val="15"/>
  </w:num>
  <w:num w:numId="38" w16cid:durableId="33577894">
    <w:abstractNumId w:val="19"/>
  </w:num>
  <w:num w:numId="39" w16cid:durableId="1593316625">
    <w:abstractNumId w:val="2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1504"/>
    <w:rsid w:val="000027EB"/>
    <w:rsid w:val="0000328D"/>
    <w:rsid w:val="0000485A"/>
    <w:rsid w:val="00004BC1"/>
    <w:rsid w:val="00004DF1"/>
    <w:rsid w:val="0000512B"/>
    <w:rsid w:val="00006543"/>
    <w:rsid w:val="00010E18"/>
    <w:rsid w:val="000122AD"/>
    <w:rsid w:val="00013A19"/>
    <w:rsid w:val="00013AED"/>
    <w:rsid w:val="00014465"/>
    <w:rsid w:val="0001559E"/>
    <w:rsid w:val="00016F3E"/>
    <w:rsid w:val="00017019"/>
    <w:rsid w:val="00017FC6"/>
    <w:rsid w:val="00020FAA"/>
    <w:rsid w:val="000212E5"/>
    <w:rsid w:val="00021C64"/>
    <w:rsid w:val="00022366"/>
    <w:rsid w:val="000230C6"/>
    <w:rsid w:val="00023837"/>
    <w:rsid w:val="0002405C"/>
    <w:rsid w:val="000241C5"/>
    <w:rsid w:val="00026EBB"/>
    <w:rsid w:val="00027CA1"/>
    <w:rsid w:val="000313A7"/>
    <w:rsid w:val="000313C2"/>
    <w:rsid w:val="000316CB"/>
    <w:rsid w:val="00032F5B"/>
    <w:rsid w:val="00033B8E"/>
    <w:rsid w:val="000347A9"/>
    <w:rsid w:val="00034E9D"/>
    <w:rsid w:val="00035A90"/>
    <w:rsid w:val="0003645D"/>
    <w:rsid w:val="00036BB7"/>
    <w:rsid w:val="000373BC"/>
    <w:rsid w:val="00037B34"/>
    <w:rsid w:val="00037F4B"/>
    <w:rsid w:val="0004168D"/>
    <w:rsid w:val="00041F0F"/>
    <w:rsid w:val="00043C4B"/>
    <w:rsid w:val="00044EE5"/>
    <w:rsid w:val="0004646B"/>
    <w:rsid w:val="00046977"/>
    <w:rsid w:val="00046F12"/>
    <w:rsid w:val="000475E4"/>
    <w:rsid w:val="00047889"/>
    <w:rsid w:val="00047D67"/>
    <w:rsid w:val="00050DF6"/>
    <w:rsid w:val="00051A65"/>
    <w:rsid w:val="00051C89"/>
    <w:rsid w:val="00052121"/>
    <w:rsid w:val="000528E6"/>
    <w:rsid w:val="00053EBE"/>
    <w:rsid w:val="000551C1"/>
    <w:rsid w:val="00056B1A"/>
    <w:rsid w:val="00057236"/>
    <w:rsid w:val="0006017B"/>
    <w:rsid w:val="00063366"/>
    <w:rsid w:val="00063CA0"/>
    <w:rsid w:val="000717D3"/>
    <w:rsid w:val="00073274"/>
    <w:rsid w:val="00076960"/>
    <w:rsid w:val="000813B0"/>
    <w:rsid w:val="0008148B"/>
    <w:rsid w:val="0008165E"/>
    <w:rsid w:val="00081C8C"/>
    <w:rsid w:val="00082F59"/>
    <w:rsid w:val="000839E3"/>
    <w:rsid w:val="00086B27"/>
    <w:rsid w:val="00087B93"/>
    <w:rsid w:val="000913F9"/>
    <w:rsid w:val="00091AC6"/>
    <w:rsid w:val="000930AE"/>
    <w:rsid w:val="00093D95"/>
    <w:rsid w:val="00094124"/>
    <w:rsid w:val="0009519D"/>
    <w:rsid w:val="00095879"/>
    <w:rsid w:val="000959D5"/>
    <w:rsid w:val="00097211"/>
    <w:rsid w:val="0009793B"/>
    <w:rsid w:val="000A20A4"/>
    <w:rsid w:val="000A2275"/>
    <w:rsid w:val="000A2389"/>
    <w:rsid w:val="000A238F"/>
    <w:rsid w:val="000A2C7C"/>
    <w:rsid w:val="000A7211"/>
    <w:rsid w:val="000B0B4E"/>
    <w:rsid w:val="000B0C70"/>
    <w:rsid w:val="000B1D37"/>
    <w:rsid w:val="000B2C93"/>
    <w:rsid w:val="000B36DD"/>
    <w:rsid w:val="000B4DAA"/>
    <w:rsid w:val="000B520F"/>
    <w:rsid w:val="000B523A"/>
    <w:rsid w:val="000B5711"/>
    <w:rsid w:val="000B5E32"/>
    <w:rsid w:val="000B6020"/>
    <w:rsid w:val="000B66F6"/>
    <w:rsid w:val="000B691A"/>
    <w:rsid w:val="000C064A"/>
    <w:rsid w:val="000C2159"/>
    <w:rsid w:val="000C217E"/>
    <w:rsid w:val="000C2283"/>
    <w:rsid w:val="000C27CA"/>
    <w:rsid w:val="000C46DF"/>
    <w:rsid w:val="000C5210"/>
    <w:rsid w:val="000C5940"/>
    <w:rsid w:val="000C59CB"/>
    <w:rsid w:val="000C6D13"/>
    <w:rsid w:val="000C7791"/>
    <w:rsid w:val="000C7F63"/>
    <w:rsid w:val="000D0B08"/>
    <w:rsid w:val="000D0B5C"/>
    <w:rsid w:val="000D0CE1"/>
    <w:rsid w:val="000D199C"/>
    <w:rsid w:val="000D2122"/>
    <w:rsid w:val="000D514C"/>
    <w:rsid w:val="000D6161"/>
    <w:rsid w:val="000D71F7"/>
    <w:rsid w:val="000E087D"/>
    <w:rsid w:val="000E0BEA"/>
    <w:rsid w:val="000E60D1"/>
    <w:rsid w:val="000E67E4"/>
    <w:rsid w:val="000F24C8"/>
    <w:rsid w:val="000F2CEE"/>
    <w:rsid w:val="000F3DA0"/>
    <w:rsid w:val="000F46DF"/>
    <w:rsid w:val="000F4876"/>
    <w:rsid w:val="000F52D9"/>
    <w:rsid w:val="000F555D"/>
    <w:rsid w:val="000F57B1"/>
    <w:rsid w:val="000F7A45"/>
    <w:rsid w:val="000F7FD8"/>
    <w:rsid w:val="00100BAC"/>
    <w:rsid w:val="001017B7"/>
    <w:rsid w:val="001034C6"/>
    <w:rsid w:val="00103A74"/>
    <w:rsid w:val="00103D64"/>
    <w:rsid w:val="001049B0"/>
    <w:rsid w:val="00104ADB"/>
    <w:rsid w:val="001057BC"/>
    <w:rsid w:val="00105898"/>
    <w:rsid w:val="00106127"/>
    <w:rsid w:val="00107D2F"/>
    <w:rsid w:val="001133D5"/>
    <w:rsid w:val="00114068"/>
    <w:rsid w:val="001150E9"/>
    <w:rsid w:val="00117571"/>
    <w:rsid w:val="001214C8"/>
    <w:rsid w:val="00121830"/>
    <w:rsid w:val="001224BA"/>
    <w:rsid w:val="001236FA"/>
    <w:rsid w:val="00127757"/>
    <w:rsid w:val="00127BA5"/>
    <w:rsid w:val="00127E51"/>
    <w:rsid w:val="00130F33"/>
    <w:rsid w:val="00132A80"/>
    <w:rsid w:val="00132F95"/>
    <w:rsid w:val="001351CB"/>
    <w:rsid w:val="00135F5A"/>
    <w:rsid w:val="001373A9"/>
    <w:rsid w:val="00137657"/>
    <w:rsid w:val="001426E4"/>
    <w:rsid w:val="0014307A"/>
    <w:rsid w:val="00144D0B"/>
    <w:rsid w:val="00145B16"/>
    <w:rsid w:val="00146080"/>
    <w:rsid w:val="00147566"/>
    <w:rsid w:val="001478DA"/>
    <w:rsid w:val="0015053B"/>
    <w:rsid w:val="001507FD"/>
    <w:rsid w:val="00151053"/>
    <w:rsid w:val="00151442"/>
    <w:rsid w:val="00151972"/>
    <w:rsid w:val="00151FBB"/>
    <w:rsid w:val="0015211F"/>
    <w:rsid w:val="00153259"/>
    <w:rsid w:val="00155288"/>
    <w:rsid w:val="0015590E"/>
    <w:rsid w:val="00155F96"/>
    <w:rsid w:val="00156408"/>
    <w:rsid w:val="00156A6B"/>
    <w:rsid w:val="00156E5D"/>
    <w:rsid w:val="00161CBA"/>
    <w:rsid w:val="00161DF9"/>
    <w:rsid w:val="00161ED0"/>
    <w:rsid w:val="00162CCE"/>
    <w:rsid w:val="0016327B"/>
    <w:rsid w:val="00165891"/>
    <w:rsid w:val="00167281"/>
    <w:rsid w:val="00170545"/>
    <w:rsid w:val="001705A4"/>
    <w:rsid w:val="00171ADD"/>
    <w:rsid w:val="001720DD"/>
    <w:rsid w:val="00173688"/>
    <w:rsid w:val="00173F67"/>
    <w:rsid w:val="0017459B"/>
    <w:rsid w:val="00175B2F"/>
    <w:rsid w:val="0017695F"/>
    <w:rsid w:val="00180790"/>
    <w:rsid w:val="0018142A"/>
    <w:rsid w:val="00182F0F"/>
    <w:rsid w:val="0018353E"/>
    <w:rsid w:val="001838AC"/>
    <w:rsid w:val="00183C9D"/>
    <w:rsid w:val="00183D24"/>
    <w:rsid w:val="001843F8"/>
    <w:rsid w:val="001851A6"/>
    <w:rsid w:val="00185FF7"/>
    <w:rsid w:val="001875A7"/>
    <w:rsid w:val="001875B7"/>
    <w:rsid w:val="001879E1"/>
    <w:rsid w:val="00190871"/>
    <w:rsid w:val="00191C0A"/>
    <w:rsid w:val="0019389B"/>
    <w:rsid w:val="00194314"/>
    <w:rsid w:val="00194582"/>
    <w:rsid w:val="0019576A"/>
    <w:rsid w:val="0019577F"/>
    <w:rsid w:val="001967D7"/>
    <w:rsid w:val="00196EC5"/>
    <w:rsid w:val="001A1B88"/>
    <w:rsid w:val="001A1B94"/>
    <w:rsid w:val="001A2031"/>
    <w:rsid w:val="001A2086"/>
    <w:rsid w:val="001A22F5"/>
    <w:rsid w:val="001A7FD2"/>
    <w:rsid w:val="001A7FD7"/>
    <w:rsid w:val="001B107D"/>
    <w:rsid w:val="001B2CD9"/>
    <w:rsid w:val="001B3581"/>
    <w:rsid w:val="001B4721"/>
    <w:rsid w:val="001B6049"/>
    <w:rsid w:val="001B62A0"/>
    <w:rsid w:val="001B790F"/>
    <w:rsid w:val="001B7D42"/>
    <w:rsid w:val="001C1264"/>
    <w:rsid w:val="001C1CD2"/>
    <w:rsid w:val="001C282F"/>
    <w:rsid w:val="001C4E35"/>
    <w:rsid w:val="001C52B9"/>
    <w:rsid w:val="001C5D12"/>
    <w:rsid w:val="001C70BE"/>
    <w:rsid w:val="001C7DAE"/>
    <w:rsid w:val="001D0086"/>
    <w:rsid w:val="001D0094"/>
    <w:rsid w:val="001D0B67"/>
    <w:rsid w:val="001D0CA2"/>
    <w:rsid w:val="001D0EBA"/>
    <w:rsid w:val="001D33B5"/>
    <w:rsid w:val="001D425D"/>
    <w:rsid w:val="001D7012"/>
    <w:rsid w:val="001D7BD2"/>
    <w:rsid w:val="001E1355"/>
    <w:rsid w:val="001E1B5B"/>
    <w:rsid w:val="001E2177"/>
    <w:rsid w:val="001E2A4D"/>
    <w:rsid w:val="001E53C2"/>
    <w:rsid w:val="001E551B"/>
    <w:rsid w:val="001E5BCF"/>
    <w:rsid w:val="001F0E9C"/>
    <w:rsid w:val="001F0FE9"/>
    <w:rsid w:val="001F1540"/>
    <w:rsid w:val="001F352F"/>
    <w:rsid w:val="001F430C"/>
    <w:rsid w:val="001F652C"/>
    <w:rsid w:val="001F739F"/>
    <w:rsid w:val="001F78D9"/>
    <w:rsid w:val="002020FC"/>
    <w:rsid w:val="00202DB8"/>
    <w:rsid w:val="00204191"/>
    <w:rsid w:val="00205B1E"/>
    <w:rsid w:val="00207736"/>
    <w:rsid w:val="0021238B"/>
    <w:rsid w:val="00212460"/>
    <w:rsid w:val="0021252A"/>
    <w:rsid w:val="00215D0D"/>
    <w:rsid w:val="00217435"/>
    <w:rsid w:val="00217AEF"/>
    <w:rsid w:val="0022119B"/>
    <w:rsid w:val="00221576"/>
    <w:rsid w:val="00221EC9"/>
    <w:rsid w:val="00223ECD"/>
    <w:rsid w:val="002240FC"/>
    <w:rsid w:val="002241A6"/>
    <w:rsid w:val="002241E8"/>
    <w:rsid w:val="00224774"/>
    <w:rsid w:val="002247B0"/>
    <w:rsid w:val="00224F7A"/>
    <w:rsid w:val="00225152"/>
    <w:rsid w:val="002256FF"/>
    <w:rsid w:val="00226633"/>
    <w:rsid w:val="00226DC8"/>
    <w:rsid w:val="00230E81"/>
    <w:rsid w:val="0023107F"/>
    <w:rsid w:val="0023161F"/>
    <w:rsid w:val="00232673"/>
    <w:rsid w:val="002327E1"/>
    <w:rsid w:val="00232890"/>
    <w:rsid w:val="00236863"/>
    <w:rsid w:val="00237B3E"/>
    <w:rsid w:val="00237C1F"/>
    <w:rsid w:val="00237D0D"/>
    <w:rsid w:val="00240828"/>
    <w:rsid w:val="0024089F"/>
    <w:rsid w:val="00240F27"/>
    <w:rsid w:val="00241877"/>
    <w:rsid w:val="002433A4"/>
    <w:rsid w:val="002435DC"/>
    <w:rsid w:val="00245910"/>
    <w:rsid w:val="00246F65"/>
    <w:rsid w:val="00247B17"/>
    <w:rsid w:val="00250389"/>
    <w:rsid w:val="00251F2E"/>
    <w:rsid w:val="00252669"/>
    <w:rsid w:val="002534FB"/>
    <w:rsid w:val="00254209"/>
    <w:rsid w:val="00254288"/>
    <w:rsid w:val="002545AA"/>
    <w:rsid w:val="0025469C"/>
    <w:rsid w:val="002551BE"/>
    <w:rsid w:val="00255DE6"/>
    <w:rsid w:val="00256FBF"/>
    <w:rsid w:val="00257837"/>
    <w:rsid w:val="002579CE"/>
    <w:rsid w:val="00257BF4"/>
    <w:rsid w:val="00257F01"/>
    <w:rsid w:val="00260D0F"/>
    <w:rsid w:val="00260FEC"/>
    <w:rsid w:val="00261DD6"/>
    <w:rsid w:val="002637F7"/>
    <w:rsid w:val="00264223"/>
    <w:rsid w:val="00264534"/>
    <w:rsid w:val="002657E2"/>
    <w:rsid w:val="0026609C"/>
    <w:rsid w:val="002705D2"/>
    <w:rsid w:val="002727CC"/>
    <w:rsid w:val="002730FC"/>
    <w:rsid w:val="00273679"/>
    <w:rsid w:val="0028009F"/>
    <w:rsid w:val="0028090C"/>
    <w:rsid w:val="00280DDA"/>
    <w:rsid w:val="00281A35"/>
    <w:rsid w:val="00281D63"/>
    <w:rsid w:val="00283439"/>
    <w:rsid w:val="00283E90"/>
    <w:rsid w:val="00284486"/>
    <w:rsid w:val="00284BF6"/>
    <w:rsid w:val="00285644"/>
    <w:rsid w:val="0028581E"/>
    <w:rsid w:val="00291DA8"/>
    <w:rsid w:val="002921EB"/>
    <w:rsid w:val="0029246E"/>
    <w:rsid w:val="002924C7"/>
    <w:rsid w:val="00292DE5"/>
    <w:rsid w:val="0029330C"/>
    <w:rsid w:val="00293491"/>
    <w:rsid w:val="00293A8C"/>
    <w:rsid w:val="0029466D"/>
    <w:rsid w:val="002A000F"/>
    <w:rsid w:val="002A0AD1"/>
    <w:rsid w:val="002A0D9D"/>
    <w:rsid w:val="002A0FB8"/>
    <w:rsid w:val="002A3B3C"/>
    <w:rsid w:val="002A5A94"/>
    <w:rsid w:val="002A6193"/>
    <w:rsid w:val="002A6E29"/>
    <w:rsid w:val="002A6F17"/>
    <w:rsid w:val="002A7BD4"/>
    <w:rsid w:val="002A7F32"/>
    <w:rsid w:val="002B1C9C"/>
    <w:rsid w:val="002B20A1"/>
    <w:rsid w:val="002B2147"/>
    <w:rsid w:val="002B226E"/>
    <w:rsid w:val="002B46D4"/>
    <w:rsid w:val="002B544F"/>
    <w:rsid w:val="002B54CF"/>
    <w:rsid w:val="002B6C1B"/>
    <w:rsid w:val="002B7F41"/>
    <w:rsid w:val="002C1274"/>
    <w:rsid w:val="002C1A9C"/>
    <w:rsid w:val="002C1B25"/>
    <w:rsid w:val="002C4AE4"/>
    <w:rsid w:val="002C51F7"/>
    <w:rsid w:val="002C5F39"/>
    <w:rsid w:val="002C7E98"/>
    <w:rsid w:val="002D1BE4"/>
    <w:rsid w:val="002D23AA"/>
    <w:rsid w:val="002D3FB8"/>
    <w:rsid w:val="002D5DDD"/>
    <w:rsid w:val="002D724D"/>
    <w:rsid w:val="002D79EE"/>
    <w:rsid w:val="002D7B5B"/>
    <w:rsid w:val="002E07C6"/>
    <w:rsid w:val="002E10EE"/>
    <w:rsid w:val="002E134F"/>
    <w:rsid w:val="002E48CD"/>
    <w:rsid w:val="002E5015"/>
    <w:rsid w:val="002E7ACF"/>
    <w:rsid w:val="002F0869"/>
    <w:rsid w:val="002F0B66"/>
    <w:rsid w:val="002F0CE9"/>
    <w:rsid w:val="002F1820"/>
    <w:rsid w:val="002F18C3"/>
    <w:rsid w:val="002F199F"/>
    <w:rsid w:val="002F3691"/>
    <w:rsid w:val="002F3BD0"/>
    <w:rsid w:val="002F5B19"/>
    <w:rsid w:val="002F64C4"/>
    <w:rsid w:val="002F7E3C"/>
    <w:rsid w:val="00300A0B"/>
    <w:rsid w:val="00300D90"/>
    <w:rsid w:val="0030123B"/>
    <w:rsid w:val="00301F46"/>
    <w:rsid w:val="0030387B"/>
    <w:rsid w:val="00303CAD"/>
    <w:rsid w:val="00304689"/>
    <w:rsid w:val="003046FD"/>
    <w:rsid w:val="003053CA"/>
    <w:rsid w:val="00305CA6"/>
    <w:rsid w:val="00306418"/>
    <w:rsid w:val="0030726B"/>
    <w:rsid w:val="003100F3"/>
    <w:rsid w:val="00310C11"/>
    <w:rsid w:val="00312072"/>
    <w:rsid w:val="0031260F"/>
    <w:rsid w:val="00313FC2"/>
    <w:rsid w:val="00314488"/>
    <w:rsid w:val="00315492"/>
    <w:rsid w:val="003160C8"/>
    <w:rsid w:val="00316600"/>
    <w:rsid w:val="00316AB7"/>
    <w:rsid w:val="003172EC"/>
    <w:rsid w:val="003201BA"/>
    <w:rsid w:val="0032170B"/>
    <w:rsid w:val="00323325"/>
    <w:rsid w:val="003243B0"/>
    <w:rsid w:val="00325EC0"/>
    <w:rsid w:val="0033234B"/>
    <w:rsid w:val="003337B6"/>
    <w:rsid w:val="003340EC"/>
    <w:rsid w:val="003350FF"/>
    <w:rsid w:val="0034057C"/>
    <w:rsid w:val="00343E36"/>
    <w:rsid w:val="00345E40"/>
    <w:rsid w:val="0034711B"/>
    <w:rsid w:val="00350142"/>
    <w:rsid w:val="00350787"/>
    <w:rsid w:val="00351628"/>
    <w:rsid w:val="00351AA8"/>
    <w:rsid w:val="00351F58"/>
    <w:rsid w:val="003526FB"/>
    <w:rsid w:val="00353B6D"/>
    <w:rsid w:val="0035422B"/>
    <w:rsid w:val="003547DB"/>
    <w:rsid w:val="00354920"/>
    <w:rsid w:val="00355335"/>
    <w:rsid w:val="003555D3"/>
    <w:rsid w:val="00355AA1"/>
    <w:rsid w:val="00355DC6"/>
    <w:rsid w:val="0036028D"/>
    <w:rsid w:val="003604D7"/>
    <w:rsid w:val="003609CA"/>
    <w:rsid w:val="0036351E"/>
    <w:rsid w:val="00364521"/>
    <w:rsid w:val="00365026"/>
    <w:rsid w:val="00367F82"/>
    <w:rsid w:val="003701E4"/>
    <w:rsid w:val="00370D29"/>
    <w:rsid w:val="0037343E"/>
    <w:rsid w:val="003741FD"/>
    <w:rsid w:val="003756AF"/>
    <w:rsid w:val="00375815"/>
    <w:rsid w:val="00376EC8"/>
    <w:rsid w:val="00377C42"/>
    <w:rsid w:val="00380441"/>
    <w:rsid w:val="00380A6B"/>
    <w:rsid w:val="003816A3"/>
    <w:rsid w:val="00382696"/>
    <w:rsid w:val="0038405F"/>
    <w:rsid w:val="003842FD"/>
    <w:rsid w:val="0038438A"/>
    <w:rsid w:val="00384405"/>
    <w:rsid w:val="00384CF0"/>
    <w:rsid w:val="003864D2"/>
    <w:rsid w:val="00390249"/>
    <w:rsid w:val="00390BF8"/>
    <w:rsid w:val="00392082"/>
    <w:rsid w:val="00392877"/>
    <w:rsid w:val="00392E12"/>
    <w:rsid w:val="00393552"/>
    <w:rsid w:val="003944AC"/>
    <w:rsid w:val="00394645"/>
    <w:rsid w:val="00394D7E"/>
    <w:rsid w:val="00395650"/>
    <w:rsid w:val="003956E9"/>
    <w:rsid w:val="003958A4"/>
    <w:rsid w:val="003965EC"/>
    <w:rsid w:val="00396BA0"/>
    <w:rsid w:val="003A0E17"/>
    <w:rsid w:val="003A111E"/>
    <w:rsid w:val="003A16D4"/>
    <w:rsid w:val="003A357E"/>
    <w:rsid w:val="003A6757"/>
    <w:rsid w:val="003A6E62"/>
    <w:rsid w:val="003A78B5"/>
    <w:rsid w:val="003A7BE8"/>
    <w:rsid w:val="003A7C85"/>
    <w:rsid w:val="003A7FBE"/>
    <w:rsid w:val="003B0D09"/>
    <w:rsid w:val="003B165A"/>
    <w:rsid w:val="003B2140"/>
    <w:rsid w:val="003B3308"/>
    <w:rsid w:val="003B3EF3"/>
    <w:rsid w:val="003B47FD"/>
    <w:rsid w:val="003B4C6B"/>
    <w:rsid w:val="003B6C11"/>
    <w:rsid w:val="003B795B"/>
    <w:rsid w:val="003C0387"/>
    <w:rsid w:val="003C1510"/>
    <w:rsid w:val="003C1A6B"/>
    <w:rsid w:val="003C2478"/>
    <w:rsid w:val="003C28B8"/>
    <w:rsid w:val="003C2948"/>
    <w:rsid w:val="003C2CD2"/>
    <w:rsid w:val="003C3768"/>
    <w:rsid w:val="003C4782"/>
    <w:rsid w:val="003C6550"/>
    <w:rsid w:val="003C6934"/>
    <w:rsid w:val="003C6C3F"/>
    <w:rsid w:val="003C74F9"/>
    <w:rsid w:val="003C7827"/>
    <w:rsid w:val="003C7FD0"/>
    <w:rsid w:val="003D00A2"/>
    <w:rsid w:val="003D0268"/>
    <w:rsid w:val="003D0323"/>
    <w:rsid w:val="003D0BB7"/>
    <w:rsid w:val="003D17E5"/>
    <w:rsid w:val="003D1A43"/>
    <w:rsid w:val="003D1A64"/>
    <w:rsid w:val="003D3757"/>
    <w:rsid w:val="003D37E4"/>
    <w:rsid w:val="003D3A9C"/>
    <w:rsid w:val="003E13A6"/>
    <w:rsid w:val="003E2D2A"/>
    <w:rsid w:val="003E31E5"/>
    <w:rsid w:val="003E32ED"/>
    <w:rsid w:val="003E3A39"/>
    <w:rsid w:val="003E4693"/>
    <w:rsid w:val="003E56BD"/>
    <w:rsid w:val="003E58C9"/>
    <w:rsid w:val="003E6041"/>
    <w:rsid w:val="003E79C7"/>
    <w:rsid w:val="003F12E0"/>
    <w:rsid w:val="003F204B"/>
    <w:rsid w:val="003F20A6"/>
    <w:rsid w:val="003F36D7"/>
    <w:rsid w:val="003F578D"/>
    <w:rsid w:val="003F6415"/>
    <w:rsid w:val="003F650B"/>
    <w:rsid w:val="003F67B8"/>
    <w:rsid w:val="003F7A60"/>
    <w:rsid w:val="0040022B"/>
    <w:rsid w:val="004004E9"/>
    <w:rsid w:val="00400FDE"/>
    <w:rsid w:val="00401071"/>
    <w:rsid w:val="00402109"/>
    <w:rsid w:val="00402595"/>
    <w:rsid w:val="00402F0E"/>
    <w:rsid w:val="004033A7"/>
    <w:rsid w:val="004052C5"/>
    <w:rsid w:val="004100AA"/>
    <w:rsid w:val="00412203"/>
    <w:rsid w:val="004130C7"/>
    <w:rsid w:val="00414815"/>
    <w:rsid w:val="0041563A"/>
    <w:rsid w:val="00416E88"/>
    <w:rsid w:val="00417DE3"/>
    <w:rsid w:val="004203EE"/>
    <w:rsid w:val="00420B07"/>
    <w:rsid w:val="00421393"/>
    <w:rsid w:val="00422869"/>
    <w:rsid w:val="00426448"/>
    <w:rsid w:val="0043166E"/>
    <w:rsid w:val="0043197C"/>
    <w:rsid w:val="004323B0"/>
    <w:rsid w:val="0043257A"/>
    <w:rsid w:val="00436FD3"/>
    <w:rsid w:val="004406CF"/>
    <w:rsid w:val="0044177C"/>
    <w:rsid w:val="00441804"/>
    <w:rsid w:val="0044293C"/>
    <w:rsid w:val="00442FA3"/>
    <w:rsid w:val="004435B4"/>
    <w:rsid w:val="00444335"/>
    <w:rsid w:val="0044446C"/>
    <w:rsid w:val="004471B4"/>
    <w:rsid w:val="00450248"/>
    <w:rsid w:val="004517E5"/>
    <w:rsid w:val="004520DF"/>
    <w:rsid w:val="00453B66"/>
    <w:rsid w:val="0046048A"/>
    <w:rsid w:val="00461690"/>
    <w:rsid w:val="00462ED7"/>
    <w:rsid w:val="004631D5"/>
    <w:rsid w:val="00464C62"/>
    <w:rsid w:val="00465EEF"/>
    <w:rsid w:val="00466346"/>
    <w:rsid w:val="0046793C"/>
    <w:rsid w:val="00472E5E"/>
    <w:rsid w:val="00473F17"/>
    <w:rsid w:val="004751D6"/>
    <w:rsid w:val="00475B39"/>
    <w:rsid w:val="00476345"/>
    <w:rsid w:val="00477AEA"/>
    <w:rsid w:val="00477DBA"/>
    <w:rsid w:val="00477E20"/>
    <w:rsid w:val="00480BB8"/>
    <w:rsid w:val="00481674"/>
    <w:rsid w:val="00481D51"/>
    <w:rsid w:val="00482C08"/>
    <w:rsid w:val="0048519E"/>
    <w:rsid w:val="00485EC7"/>
    <w:rsid w:val="00485F1D"/>
    <w:rsid w:val="004860BD"/>
    <w:rsid w:val="00486165"/>
    <w:rsid w:val="00487430"/>
    <w:rsid w:val="00487988"/>
    <w:rsid w:val="00492164"/>
    <w:rsid w:val="00492519"/>
    <w:rsid w:val="00492DCA"/>
    <w:rsid w:val="00493283"/>
    <w:rsid w:val="00493F3F"/>
    <w:rsid w:val="00494A8E"/>
    <w:rsid w:val="0049667A"/>
    <w:rsid w:val="00496956"/>
    <w:rsid w:val="004979A2"/>
    <w:rsid w:val="004A0A7B"/>
    <w:rsid w:val="004A0BB0"/>
    <w:rsid w:val="004A1167"/>
    <w:rsid w:val="004A1FE5"/>
    <w:rsid w:val="004A26CD"/>
    <w:rsid w:val="004A2A21"/>
    <w:rsid w:val="004A3584"/>
    <w:rsid w:val="004A5121"/>
    <w:rsid w:val="004A577A"/>
    <w:rsid w:val="004A7990"/>
    <w:rsid w:val="004A7F16"/>
    <w:rsid w:val="004B134D"/>
    <w:rsid w:val="004B1796"/>
    <w:rsid w:val="004B28BF"/>
    <w:rsid w:val="004B2C95"/>
    <w:rsid w:val="004B2DBA"/>
    <w:rsid w:val="004B368B"/>
    <w:rsid w:val="004B591D"/>
    <w:rsid w:val="004B6965"/>
    <w:rsid w:val="004B7542"/>
    <w:rsid w:val="004C37AA"/>
    <w:rsid w:val="004C4ACC"/>
    <w:rsid w:val="004C6AC1"/>
    <w:rsid w:val="004C7E62"/>
    <w:rsid w:val="004C7E83"/>
    <w:rsid w:val="004D2A6A"/>
    <w:rsid w:val="004D5235"/>
    <w:rsid w:val="004D5893"/>
    <w:rsid w:val="004D5DB3"/>
    <w:rsid w:val="004E0096"/>
    <w:rsid w:val="004E20FF"/>
    <w:rsid w:val="004E345F"/>
    <w:rsid w:val="004E3545"/>
    <w:rsid w:val="004E41C7"/>
    <w:rsid w:val="004E49CD"/>
    <w:rsid w:val="004E58C3"/>
    <w:rsid w:val="004E5A21"/>
    <w:rsid w:val="004E762F"/>
    <w:rsid w:val="004E7FE7"/>
    <w:rsid w:val="004F0936"/>
    <w:rsid w:val="004F2470"/>
    <w:rsid w:val="004F2D88"/>
    <w:rsid w:val="004F41A2"/>
    <w:rsid w:val="004F432B"/>
    <w:rsid w:val="005001F3"/>
    <w:rsid w:val="005008D7"/>
    <w:rsid w:val="005022E9"/>
    <w:rsid w:val="0050434B"/>
    <w:rsid w:val="0050485B"/>
    <w:rsid w:val="00505C97"/>
    <w:rsid w:val="00506B9C"/>
    <w:rsid w:val="005070C3"/>
    <w:rsid w:val="005075BD"/>
    <w:rsid w:val="005113AD"/>
    <w:rsid w:val="005113FE"/>
    <w:rsid w:val="005124DC"/>
    <w:rsid w:val="00512F7F"/>
    <w:rsid w:val="00513CA7"/>
    <w:rsid w:val="00514AA1"/>
    <w:rsid w:val="00515991"/>
    <w:rsid w:val="00515F33"/>
    <w:rsid w:val="00516141"/>
    <w:rsid w:val="00516D3D"/>
    <w:rsid w:val="00521C93"/>
    <w:rsid w:val="005220BE"/>
    <w:rsid w:val="00524EFB"/>
    <w:rsid w:val="00526667"/>
    <w:rsid w:val="00531365"/>
    <w:rsid w:val="005322E7"/>
    <w:rsid w:val="00536071"/>
    <w:rsid w:val="00540DFD"/>
    <w:rsid w:val="00541D46"/>
    <w:rsid w:val="00542D5F"/>
    <w:rsid w:val="005435DE"/>
    <w:rsid w:val="00544159"/>
    <w:rsid w:val="0054474A"/>
    <w:rsid w:val="00544C28"/>
    <w:rsid w:val="00545159"/>
    <w:rsid w:val="0054659F"/>
    <w:rsid w:val="00546BAE"/>
    <w:rsid w:val="00552EBD"/>
    <w:rsid w:val="00553827"/>
    <w:rsid w:val="00555F71"/>
    <w:rsid w:val="00557DB2"/>
    <w:rsid w:val="005612CF"/>
    <w:rsid w:val="00562299"/>
    <w:rsid w:val="005643DB"/>
    <w:rsid w:val="0056521E"/>
    <w:rsid w:val="0057338D"/>
    <w:rsid w:val="00573AED"/>
    <w:rsid w:val="005740F6"/>
    <w:rsid w:val="005743D2"/>
    <w:rsid w:val="00575DE3"/>
    <w:rsid w:val="005761B3"/>
    <w:rsid w:val="005766E1"/>
    <w:rsid w:val="0057673C"/>
    <w:rsid w:val="00576F74"/>
    <w:rsid w:val="00577048"/>
    <w:rsid w:val="0057709B"/>
    <w:rsid w:val="005802BD"/>
    <w:rsid w:val="005810EF"/>
    <w:rsid w:val="00581513"/>
    <w:rsid w:val="00583C7B"/>
    <w:rsid w:val="00583E81"/>
    <w:rsid w:val="00584825"/>
    <w:rsid w:val="005857A3"/>
    <w:rsid w:val="00586FA8"/>
    <w:rsid w:val="005875B0"/>
    <w:rsid w:val="00587F23"/>
    <w:rsid w:val="0059136F"/>
    <w:rsid w:val="00591E3A"/>
    <w:rsid w:val="00592954"/>
    <w:rsid w:val="00593629"/>
    <w:rsid w:val="005939A9"/>
    <w:rsid w:val="00593CB4"/>
    <w:rsid w:val="0059748F"/>
    <w:rsid w:val="00597A04"/>
    <w:rsid w:val="005A1156"/>
    <w:rsid w:val="005A1803"/>
    <w:rsid w:val="005A2440"/>
    <w:rsid w:val="005A3131"/>
    <w:rsid w:val="005A4096"/>
    <w:rsid w:val="005A6384"/>
    <w:rsid w:val="005B05B9"/>
    <w:rsid w:val="005B0D7C"/>
    <w:rsid w:val="005B0E86"/>
    <w:rsid w:val="005B0F8F"/>
    <w:rsid w:val="005B27D6"/>
    <w:rsid w:val="005B2CD4"/>
    <w:rsid w:val="005B3A3B"/>
    <w:rsid w:val="005B3C2D"/>
    <w:rsid w:val="005B5DEE"/>
    <w:rsid w:val="005B6661"/>
    <w:rsid w:val="005B6854"/>
    <w:rsid w:val="005B7655"/>
    <w:rsid w:val="005C027A"/>
    <w:rsid w:val="005C09D0"/>
    <w:rsid w:val="005C0DBE"/>
    <w:rsid w:val="005C132C"/>
    <w:rsid w:val="005C1C50"/>
    <w:rsid w:val="005C3721"/>
    <w:rsid w:val="005C4034"/>
    <w:rsid w:val="005C465F"/>
    <w:rsid w:val="005C5F98"/>
    <w:rsid w:val="005C610A"/>
    <w:rsid w:val="005C6339"/>
    <w:rsid w:val="005C651C"/>
    <w:rsid w:val="005C6D3A"/>
    <w:rsid w:val="005D0D06"/>
    <w:rsid w:val="005D1427"/>
    <w:rsid w:val="005D189A"/>
    <w:rsid w:val="005D24E9"/>
    <w:rsid w:val="005D2B62"/>
    <w:rsid w:val="005D3B24"/>
    <w:rsid w:val="005D49C8"/>
    <w:rsid w:val="005D4C33"/>
    <w:rsid w:val="005D5607"/>
    <w:rsid w:val="005D573F"/>
    <w:rsid w:val="005D6900"/>
    <w:rsid w:val="005D7D8F"/>
    <w:rsid w:val="005E0B46"/>
    <w:rsid w:val="005E2DF1"/>
    <w:rsid w:val="005E37E9"/>
    <w:rsid w:val="005E61D4"/>
    <w:rsid w:val="005E6992"/>
    <w:rsid w:val="005E7FB2"/>
    <w:rsid w:val="005F03DB"/>
    <w:rsid w:val="005F11C2"/>
    <w:rsid w:val="005F1701"/>
    <w:rsid w:val="005F1CAA"/>
    <w:rsid w:val="005F3C27"/>
    <w:rsid w:val="005F77BB"/>
    <w:rsid w:val="005F7B7F"/>
    <w:rsid w:val="00602E30"/>
    <w:rsid w:val="00603097"/>
    <w:rsid w:val="00603A46"/>
    <w:rsid w:val="00604089"/>
    <w:rsid w:val="00611A49"/>
    <w:rsid w:val="00612F1E"/>
    <w:rsid w:val="00613017"/>
    <w:rsid w:val="00613A54"/>
    <w:rsid w:val="0061512D"/>
    <w:rsid w:val="00616189"/>
    <w:rsid w:val="006166F0"/>
    <w:rsid w:val="00620EE6"/>
    <w:rsid w:val="0062175D"/>
    <w:rsid w:val="00621760"/>
    <w:rsid w:val="006217BB"/>
    <w:rsid w:val="00622159"/>
    <w:rsid w:val="00622A27"/>
    <w:rsid w:val="00624BB7"/>
    <w:rsid w:val="00625BD5"/>
    <w:rsid w:val="00625DFB"/>
    <w:rsid w:val="00626B71"/>
    <w:rsid w:val="0062725F"/>
    <w:rsid w:val="00630D59"/>
    <w:rsid w:val="006310BF"/>
    <w:rsid w:val="006312B6"/>
    <w:rsid w:val="00634CEB"/>
    <w:rsid w:val="00637179"/>
    <w:rsid w:val="0063734D"/>
    <w:rsid w:val="00640BE0"/>
    <w:rsid w:val="00643B08"/>
    <w:rsid w:val="00644D27"/>
    <w:rsid w:val="00646100"/>
    <w:rsid w:val="006476CA"/>
    <w:rsid w:val="006507A4"/>
    <w:rsid w:val="0065100D"/>
    <w:rsid w:val="006510BE"/>
    <w:rsid w:val="00652D65"/>
    <w:rsid w:val="00653916"/>
    <w:rsid w:val="00653AD3"/>
    <w:rsid w:val="00653D74"/>
    <w:rsid w:val="00653F19"/>
    <w:rsid w:val="006549B0"/>
    <w:rsid w:val="006552AE"/>
    <w:rsid w:val="00655773"/>
    <w:rsid w:val="006563CA"/>
    <w:rsid w:val="006578FC"/>
    <w:rsid w:val="00657AC8"/>
    <w:rsid w:val="006608AB"/>
    <w:rsid w:val="00660FE2"/>
    <w:rsid w:val="00662E00"/>
    <w:rsid w:val="00663526"/>
    <w:rsid w:val="00663B2D"/>
    <w:rsid w:val="00664587"/>
    <w:rsid w:val="00665164"/>
    <w:rsid w:val="006652FA"/>
    <w:rsid w:val="00666F25"/>
    <w:rsid w:val="00667C1C"/>
    <w:rsid w:val="006714B4"/>
    <w:rsid w:val="00671885"/>
    <w:rsid w:val="006725FF"/>
    <w:rsid w:val="00673DD4"/>
    <w:rsid w:val="00674AEB"/>
    <w:rsid w:val="006753B0"/>
    <w:rsid w:val="00675C84"/>
    <w:rsid w:val="0067635F"/>
    <w:rsid w:val="00676F42"/>
    <w:rsid w:val="0067771C"/>
    <w:rsid w:val="00681656"/>
    <w:rsid w:val="00683CB5"/>
    <w:rsid w:val="0068455C"/>
    <w:rsid w:val="00685328"/>
    <w:rsid w:val="00690562"/>
    <w:rsid w:val="00691EE0"/>
    <w:rsid w:val="00692EC3"/>
    <w:rsid w:val="0069303E"/>
    <w:rsid w:val="0069333E"/>
    <w:rsid w:val="00693C8E"/>
    <w:rsid w:val="0069553D"/>
    <w:rsid w:val="006969BA"/>
    <w:rsid w:val="006A026A"/>
    <w:rsid w:val="006A0425"/>
    <w:rsid w:val="006A1D62"/>
    <w:rsid w:val="006A3759"/>
    <w:rsid w:val="006A5B50"/>
    <w:rsid w:val="006A6D7F"/>
    <w:rsid w:val="006A73F2"/>
    <w:rsid w:val="006B0298"/>
    <w:rsid w:val="006B0E83"/>
    <w:rsid w:val="006B199C"/>
    <w:rsid w:val="006B19A1"/>
    <w:rsid w:val="006B2189"/>
    <w:rsid w:val="006B3F47"/>
    <w:rsid w:val="006B49AE"/>
    <w:rsid w:val="006B50AC"/>
    <w:rsid w:val="006B5493"/>
    <w:rsid w:val="006B6253"/>
    <w:rsid w:val="006B6FCB"/>
    <w:rsid w:val="006C10C0"/>
    <w:rsid w:val="006C1B1D"/>
    <w:rsid w:val="006C2DF5"/>
    <w:rsid w:val="006C32BB"/>
    <w:rsid w:val="006C3747"/>
    <w:rsid w:val="006C4132"/>
    <w:rsid w:val="006C6F31"/>
    <w:rsid w:val="006C7760"/>
    <w:rsid w:val="006C7EEA"/>
    <w:rsid w:val="006D1DBC"/>
    <w:rsid w:val="006D2871"/>
    <w:rsid w:val="006D32A6"/>
    <w:rsid w:val="006D522C"/>
    <w:rsid w:val="006D56AA"/>
    <w:rsid w:val="006D6D31"/>
    <w:rsid w:val="006D7795"/>
    <w:rsid w:val="006D7ACB"/>
    <w:rsid w:val="006E00EF"/>
    <w:rsid w:val="006E1340"/>
    <w:rsid w:val="006E157D"/>
    <w:rsid w:val="006E1A7A"/>
    <w:rsid w:val="006E1E89"/>
    <w:rsid w:val="006E38AF"/>
    <w:rsid w:val="006E4846"/>
    <w:rsid w:val="006E48E7"/>
    <w:rsid w:val="006E7ED1"/>
    <w:rsid w:val="006F01E7"/>
    <w:rsid w:val="006F12E3"/>
    <w:rsid w:val="006F1F3A"/>
    <w:rsid w:val="006F20FD"/>
    <w:rsid w:val="006F3CC0"/>
    <w:rsid w:val="006F3DB2"/>
    <w:rsid w:val="006F59CF"/>
    <w:rsid w:val="006F7630"/>
    <w:rsid w:val="006F76DD"/>
    <w:rsid w:val="006F7A9A"/>
    <w:rsid w:val="006F7EB8"/>
    <w:rsid w:val="007024C6"/>
    <w:rsid w:val="00702DD7"/>
    <w:rsid w:val="00703208"/>
    <w:rsid w:val="007047D3"/>
    <w:rsid w:val="00704933"/>
    <w:rsid w:val="007052DC"/>
    <w:rsid w:val="00705C40"/>
    <w:rsid w:val="0070605F"/>
    <w:rsid w:val="00706723"/>
    <w:rsid w:val="0071087E"/>
    <w:rsid w:val="00710AA8"/>
    <w:rsid w:val="007133F2"/>
    <w:rsid w:val="0071540F"/>
    <w:rsid w:val="00717731"/>
    <w:rsid w:val="00720266"/>
    <w:rsid w:val="00721973"/>
    <w:rsid w:val="007229A1"/>
    <w:rsid w:val="00723390"/>
    <w:rsid w:val="007235AA"/>
    <w:rsid w:val="0072794B"/>
    <w:rsid w:val="00727AC1"/>
    <w:rsid w:val="007302B2"/>
    <w:rsid w:val="0073054B"/>
    <w:rsid w:val="00731AE5"/>
    <w:rsid w:val="00731C85"/>
    <w:rsid w:val="00732289"/>
    <w:rsid w:val="007325C7"/>
    <w:rsid w:val="0073268D"/>
    <w:rsid w:val="00733186"/>
    <w:rsid w:val="00733CB9"/>
    <w:rsid w:val="00735181"/>
    <w:rsid w:val="00735915"/>
    <w:rsid w:val="00735C21"/>
    <w:rsid w:val="0073614A"/>
    <w:rsid w:val="00736FF2"/>
    <w:rsid w:val="0074023B"/>
    <w:rsid w:val="00740885"/>
    <w:rsid w:val="00740C8C"/>
    <w:rsid w:val="00741AC4"/>
    <w:rsid w:val="0074254E"/>
    <w:rsid w:val="0074285B"/>
    <w:rsid w:val="007430C0"/>
    <w:rsid w:val="00745AEC"/>
    <w:rsid w:val="00745CF2"/>
    <w:rsid w:val="00746791"/>
    <w:rsid w:val="00746FCF"/>
    <w:rsid w:val="00750B13"/>
    <w:rsid w:val="007515BC"/>
    <w:rsid w:val="007573B2"/>
    <w:rsid w:val="007574BB"/>
    <w:rsid w:val="007575E2"/>
    <w:rsid w:val="0075764C"/>
    <w:rsid w:val="007607F0"/>
    <w:rsid w:val="00761D32"/>
    <w:rsid w:val="00762198"/>
    <w:rsid w:val="00763800"/>
    <w:rsid w:val="00763CE8"/>
    <w:rsid w:val="00764E7C"/>
    <w:rsid w:val="0076758C"/>
    <w:rsid w:val="00770792"/>
    <w:rsid w:val="00773903"/>
    <w:rsid w:val="00774321"/>
    <w:rsid w:val="00774FFE"/>
    <w:rsid w:val="00775638"/>
    <w:rsid w:val="00775677"/>
    <w:rsid w:val="0077599A"/>
    <w:rsid w:val="00776BFF"/>
    <w:rsid w:val="00777353"/>
    <w:rsid w:val="007808B3"/>
    <w:rsid w:val="00780BEC"/>
    <w:rsid w:val="00780CD6"/>
    <w:rsid w:val="007810CC"/>
    <w:rsid w:val="00782EA4"/>
    <w:rsid w:val="00784B6D"/>
    <w:rsid w:val="00785461"/>
    <w:rsid w:val="0078572D"/>
    <w:rsid w:val="00786FF3"/>
    <w:rsid w:val="007875AA"/>
    <w:rsid w:val="007876CF"/>
    <w:rsid w:val="00787778"/>
    <w:rsid w:val="00793090"/>
    <w:rsid w:val="00795356"/>
    <w:rsid w:val="00796BBC"/>
    <w:rsid w:val="00796F2A"/>
    <w:rsid w:val="0079735A"/>
    <w:rsid w:val="007A0094"/>
    <w:rsid w:val="007A0176"/>
    <w:rsid w:val="007A21F1"/>
    <w:rsid w:val="007A2F67"/>
    <w:rsid w:val="007A38C9"/>
    <w:rsid w:val="007A3918"/>
    <w:rsid w:val="007A4E66"/>
    <w:rsid w:val="007A5707"/>
    <w:rsid w:val="007A7518"/>
    <w:rsid w:val="007B0B08"/>
    <w:rsid w:val="007B0E89"/>
    <w:rsid w:val="007B1DE8"/>
    <w:rsid w:val="007B2C38"/>
    <w:rsid w:val="007B2E54"/>
    <w:rsid w:val="007B3455"/>
    <w:rsid w:val="007B3D43"/>
    <w:rsid w:val="007B41BA"/>
    <w:rsid w:val="007B4AB9"/>
    <w:rsid w:val="007B5D5F"/>
    <w:rsid w:val="007B69E4"/>
    <w:rsid w:val="007B6F5A"/>
    <w:rsid w:val="007B7498"/>
    <w:rsid w:val="007B7AEE"/>
    <w:rsid w:val="007C05C4"/>
    <w:rsid w:val="007C1752"/>
    <w:rsid w:val="007C18A8"/>
    <w:rsid w:val="007C19B2"/>
    <w:rsid w:val="007C325C"/>
    <w:rsid w:val="007C45E9"/>
    <w:rsid w:val="007C5355"/>
    <w:rsid w:val="007C6E6C"/>
    <w:rsid w:val="007C787E"/>
    <w:rsid w:val="007C7EB6"/>
    <w:rsid w:val="007D037A"/>
    <w:rsid w:val="007D063C"/>
    <w:rsid w:val="007D1103"/>
    <w:rsid w:val="007D240B"/>
    <w:rsid w:val="007D2F75"/>
    <w:rsid w:val="007D3C0E"/>
    <w:rsid w:val="007D7FE7"/>
    <w:rsid w:val="007E0CC9"/>
    <w:rsid w:val="007E22E7"/>
    <w:rsid w:val="007E41BC"/>
    <w:rsid w:val="007E4232"/>
    <w:rsid w:val="007E44BF"/>
    <w:rsid w:val="007E69BB"/>
    <w:rsid w:val="007E6AB8"/>
    <w:rsid w:val="007F2109"/>
    <w:rsid w:val="007F21C5"/>
    <w:rsid w:val="007F253F"/>
    <w:rsid w:val="007F3ACF"/>
    <w:rsid w:val="007F3EF1"/>
    <w:rsid w:val="007F564B"/>
    <w:rsid w:val="007F63B4"/>
    <w:rsid w:val="007F7421"/>
    <w:rsid w:val="00800FD0"/>
    <w:rsid w:val="00801BCE"/>
    <w:rsid w:val="00801E98"/>
    <w:rsid w:val="00801F46"/>
    <w:rsid w:val="00802515"/>
    <w:rsid w:val="00806694"/>
    <w:rsid w:val="00810FC8"/>
    <w:rsid w:val="00812625"/>
    <w:rsid w:val="0081283F"/>
    <w:rsid w:val="0081480A"/>
    <w:rsid w:val="00814B90"/>
    <w:rsid w:val="00817E2A"/>
    <w:rsid w:val="008202EB"/>
    <w:rsid w:val="0082180A"/>
    <w:rsid w:val="008240D3"/>
    <w:rsid w:val="00824F26"/>
    <w:rsid w:val="00827F88"/>
    <w:rsid w:val="008318F9"/>
    <w:rsid w:val="008322A0"/>
    <w:rsid w:val="00832A26"/>
    <w:rsid w:val="008336A5"/>
    <w:rsid w:val="0083420A"/>
    <w:rsid w:val="0083437E"/>
    <w:rsid w:val="00834F18"/>
    <w:rsid w:val="00835474"/>
    <w:rsid w:val="008360D7"/>
    <w:rsid w:val="008373C0"/>
    <w:rsid w:val="0084145F"/>
    <w:rsid w:val="008419FB"/>
    <w:rsid w:val="00841DA2"/>
    <w:rsid w:val="008434ED"/>
    <w:rsid w:val="008458F6"/>
    <w:rsid w:val="00845AED"/>
    <w:rsid w:val="00845CA0"/>
    <w:rsid w:val="0084708E"/>
    <w:rsid w:val="008506B4"/>
    <w:rsid w:val="00851AE4"/>
    <w:rsid w:val="00852121"/>
    <w:rsid w:val="00854BD2"/>
    <w:rsid w:val="0085598D"/>
    <w:rsid w:val="00856700"/>
    <w:rsid w:val="008609FC"/>
    <w:rsid w:val="00861107"/>
    <w:rsid w:val="00862771"/>
    <w:rsid w:val="00862EC5"/>
    <w:rsid w:val="00863B11"/>
    <w:rsid w:val="0086538F"/>
    <w:rsid w:val="008654C6"/>
    <w:rsid w:val="00865F3D"/>
    <w:rsid w:val="0086682F"/>
    <w:rsid w:val="008712CA"/>
    <w:rsid w:val="00871940"/>
    <w:rsid w:val="00875D5B"/>
    <w:rsid w:val="0087655E"/>
    <w:rsid w:val="00876799"/>
    <w:rsid w:val="00876F54"/>
    <w:rsid w:val="00877292"/>
    <w:rsid w:val="0087754A"/>
    <w:rsid w:val="0087766C"/>
    <w:rsid w:val="00880552"/>
    <w:rsid w:val="008839DA"/>
    <w:rsid w:val="00884EE8"/>
    <w:rsid w:val="00885168"/>
    <w:rsid w:val="00887888"/>
    <w:rsid w:val="008907BA"/>
    <w:rsid w:val="0089173B"/>
    <w:rsid w:val="00891760"/>
    <w:rsid w:val="00891E76"/>
    <w:rsid w:val="0089220F"/>
    <w:rsid w:val="008935AA"/>
    <w:rsid w:val="008935C3"/>
    <w:rsid w:val="00893735"/>
    <w:rsid w:val="008963F0"/>
    <w:rsid w:val="0089659E"/>
    <w:rsid w:val="00896C53"/>
    <w:rsid w:val="008A03A5"/>
    <w:rsid w:val="008A0886"/>
    <w:rsid w:val="008A0DF3"/>
    <w:rsid w:val="008A1168"/>
    <w:rsid w:val="008A137F"/>
    <w:rsid w:val="008A13CB"/>
    <w:rsid w:val="008A4138"/>
    <w:rsid w:val="008A5D96"/>
    <w:rsid w:val="008A791B"/>
    <w:rsid w:val="008B1B3B"/>
    <w:rsid w:val="008B5C93"/>
    <w:rsid w:val="008B6848"/>
    <w:rsid w:val="008B7067"/>
    <w:rsid w:val="008B761E"/>
    <w:rsid w:val="008C2FA1"/>
    <w:rsid w:val="008C5956"/>
    <w:rsid w:val="008C7925"/>
    <w:rsid w:val="008C7D74"/>
    <w:rsid w:val="008C7F6B"/>
    <w:rsid w:val="008D2A40"/>
    <w:rsid w:val="008D2C4C"/>
    <w:rsid w:val="008D36DE"/>
    <w:rsid w:val="008D6263"/>
    <w:rsid w:val="008D6344"/>
    <w:rsid w:val="008D7E0D"/>
    <w:rsid w:val="008D7EDB"/>
    <w:rsid w:val="008E08D8"/>
    <w:rsid w:val="008E1829"/>
    <w:rsid w:val="008E21EA"/>
    <w:rsid w:val="008E2327"/>
    <w:rsid w:val="008E5077"/>
    <w:rsid w:val="008E64F0"/>
    <w:rsid w:val="008E6FF3"/>
    <w:rsid w:val="008E6FFF"/>
    <w:rsid w:val="008E707C"/>
    <w:rsid w:val="008E7B05"/>
    <w:rsid w:val="008E7C18"/>
    <w:rsid w:val="008F05F9"/>
    <w:rsid w:val="008F18ED"/>
    <w:rsid w:val="008F3EA1"/>
    <w:rsid w:val="008F46C2"/>
    <w:rsid w:val="008F4B45"/>
    <w:rsid w:val="009001FC"/>
    <w:rsid w:val="00901DD5"/>
    <w:rsid w:val="009020A8"/>
    <w:rsid w:val="009031E7"/>
    <w:rsid w:val="00903D37"/>
    <w:rsid w:val="00904E1C"/>
    <w:rsid w:val="009051D9"/>
    <w:rsid w:val="00907CDA"/>
    <w:rsid w:val="0091033F"/>
    <w:rsid w:val="0091055D"/>
    <w:rsid w:val="00910E4D"/>
    <w:rsid w:val="00912DA5"/>
    <w:rsid w:val="009140A3"/>
    <w:rsid w:val="00914C61"/>
    <w:rsid w:val="0091633A"/>
    <w:rsid w:val="00917D6F"/>
    <w:rsid w:val="00921B1A"/>
    <w:rsid w:val="00921DDA"/>
    <w:rsid w:val="009258AB"/>
    <w:rsid w:val="0092600D"/>
    <w:rsid w:val="009264A4"/>
    <w:rsid w:val="00927D70"/>
    <w:rsid w:val="00927ED6"/>
    <w:rsid w:val="0093039D"/>
    <w:rsid w:val="00930FEC"/>
    <w:rsid w:val="00931A79"/>
    <w:rsid w:val="00931E4F"/>
    <w:rsid w:val="0093364D"/>
    <w:rsid w:val="0093460E"/>
    <w:rsid w:val="00935DD9"/>
    <w:rsid w:val="00936574"/>
    <w:rsid w:val="00942DE6"/>
    <w:rsid w:val="00943BCE"/>
    <w:rsid w:val="00947A50"/>
    <w:rsid w:val="00947BAD"/>
    <w:rsid w:val="009506E6"/>
    <w:rsid w:val="0095551B"/>
    <w:rsid w:val="00956EF9"/>
    <w:rsid w:val="00957104"/>
    <w:rsid w:val="00957CA8"/>
    <w:rsid w:val="00960346"/>
    <w:rsid w:val="0096046C"/>
    <w:rsid w:val="00960890"/>
    <w:rsid w:val="009617D3"/>
    <w:rsid w:val="00963DC8"/>
    <w:rsid w:val="00963E94"/>
    <w:rsid w:val="0096463B"/>
    <w:rsid w:val="00966215"/>
    <w:rsid w:val="00967869"/>
    <w:rsid w:val="00970475"/>
    <w:rsid w:val="00971F54"/>
    <w:rsid w:val="009725C5"/>
    <w:rsid w:val="00973F40"/>
    <w:rsid w:val="00973FDF"/>
    <w:rsid w:val="009741C3"/>
    <w:rsid w:val="00974249"/>
    <w:rsid w:val="00974E53"/>
    <w:rsid w:val="009806E2"/>
    <w:rsid w:val="00983AA1"/>
    <w:rsid w:val="009849EF"/>
    <w:rsid w:val="00984BE6"/>
    <w:rsid w:val="00986079"/>
    <w:rsid w:val="00986DB7"/>
    <w:rsid w:val="00990EEC"/>
    <w:rsid w:val="00991D16"/>
    <w:rsid w:val="0099315B"/>
    <w:rsid w:val="009934CF"/>
    <w:rsid w:val="00993B80"/>
    <w:rsid w:val="00994D5D"/>
    <w:rsid w:val="00995364"/>
    <w:rsid w:val="00995AD7"/>
    <w:rsid w:val="009A095D"/>
    <w:rsid w:val="009A0D75"/>
    <w:rsid w:val="009A32D7"/>
    <w:rsid w:val="009A347A"/>
    <w:rsid w:val="009A4D33"/>
    <w:rsid w:val="009A620E"/>
    <w:rsid w:val="009A69F5"/>
    <w:rsid w:val="009A7C8A"/>
    <w:rsid w:val="009B4A61"/>
    <w:rsid w:val="009B548D"/>
    <w:rsid w:val="009B6578"/>
    <w:rsid w:val="009B68DB"/>
    <w:rsid w:val="009B6A6F"/>
    <w:rsid w:val="009C0007"/>
    <w:rsid w:val="009C04A3"/>
    <w:rsid w:val="009C0D49"/>
    <w:rsid w:val="009C117D"/>
    <w:rsid w:val="009C155B"/>
    <w:rsid w:val="009C1AFE"/>
    <w:rsid w:val="009C3FA3"/>
    <w:rsid w:val="009C4081"/>
    <w:rsid w:val="009C5531"/>
    <w:rsid w:val="009C5AC3"/>
    <w:rsid w:val="009C5F24"/>
    <w:rsid w:val="009D0234"/>
    <w:rsid w:val="009D048B"/>
    <w:rsid w:val="009D2179"/>
    <w:rsid w:val="009D3DB3"/>
    <w:rsid w:val="009D5C3E"/>
    <w:rsid w:val="009D69C6"/>
    <w:rsid w:val="009D6ACF"/>
    <w:rsid w:val="009D7EDD"/>
    <w:rsid w:val="009E0B05"/>
    <w:rsid w:val="009E0DC0"/>
    <w:rsid w:val="009E5419"/>
    <w:rsid w:val="009E5A6E"/>
    <w:rsid w:val="009E6858"/>
    <w:rsid w:val="009F1979"/>
    <w:rsid w:val="009F46DC"/>
    <w:rsid w:val="009F46F2"/>
    <w:rsid w:val="009F789C"/>
    <w:rsid w:val="00A0042D"/>
    <w:rsid w:val="00A00BF3"/>
    <w:rsid w:val="00A0195F"/>
    <w:rsid w:val="00A01B25"/>
    <w:rsid w:val="00A01C00"/>
    <w:rsid w:val="00A05C27"/>
    <w:rsid w:val="00A060A7"/>
    <w:rsid w:val="00A06D9C"/>
    <w:rsid w:val="00A1086B"/>
    <w:rsid w:val="00A10AB8"/>
    <w:rsid w:val="00A112F7"/>
    <w:rsid w:val="00A11CAD"/>
    <w:rsid w:val="00A14169"/>
    <w:rsid w:val="00A14880"/>
    <w:rsid w:val="00A14949"/>
    <w:rsid w:val="00A155DD"/>
    <w:rsid w:val="00A1620A"/>
    <w:rsid w:val="00A1620D"/>
    <w:rsid w:val="00A16AC0"/>
    <w:rsid w:val="00A20835"/>
    <w:rsid w:val="00A20877"/>
    <w:rsid w:val="00A23D31"/>
    <w:rsid w:val="00A24C9B"/>
    <w:rsid w:val="00A26E26"/>
    <w:rsid w:val="00A27124"/>
    <w:rsid w:val="00A27D2B"/>
    <w:rsid w:val="00A301A7"/>
    <w:rsid w:val="00A3048F"/>
    <w:rsid w:val="00A305C4"/>
    <w:rsid w:val="00A30C34"/>
    <w:rsid w:val="00A30FD3"/>
    <w:rsid w:val="00A33629"/>
    <w:rsid w:val="00A33A31"/>
    <w:rsid w:val="00A33B9D"/>
    <w:rsid w:val="00A3432C"/>
    <w:rsid w:val="00A35E2F"/>
    <w:rsid w:val="00A37533"/>
    <w:rsid w:val="00A37891"/>
    <w:rsid w:val="00A37A11"/>
    <w:rsid w:val="00A40A51"/>
    <w:rsid w:val="00A42292"/>
    <w:rsid w:val="00A42348"/>
    <w:rsid w:val="00A4280B"/>
    <w:rsid w:val="00A43A9A"/>
    <w:rsid w:val="00A44B26"/>
    <w:rsid w:val="00A46A8D"/>
    <w:rsid w:val="00A471C2"/>
    <w:rsid w:val="00A47916"/>
    <w:rsid w:val="00A47B53"/>
    <w:rsid w:val="00A50746"/>
    <w:rsid w:val="00A509EC"/>
    <w:rsid w:val="00A525B4"/>
    <w:rsid w:val="00A536DA"/>
    <w:rsid w:val="00A571CD"/>
    <w:rsid w:val="00A57C3D"/>
    <w:rsid w:val="00A61849"/>
    <w:rsid w:val="00A61E0F"/>
    <w:rsid w:val="00A61F25"/>
    <w:rsid w:val="00A63630"/>
    <w:rsid w:val="00A659EE"/>
    <w:rsid w:val="00A65CD8"/>
    <w:rsid w:val="00A668B7"/>
    <w:rsid w:val="00A6697B"/>
    <w:rsid w:val="00A73F71"/>
    <w:rsid w:val="00A742A6"/>
    <w:rsid w:val="00A74C2D"/>
    <w:rsid w:val="00A76B34"/>
    <w:rsid w:val="00A80644"/>
    <w:rsid w:val="00A83487"/>
    <w:rsid w:val="00A854FF"/>
    <w:rsid w:val="00A87035"/>
    <w:rsid w:val="00A870D7"/>
    <w:rsid w:val="00A8745D"/>
    <w:rsid w:val="00A87CB4"/>
    <w:rsid w:val="00A90F9B"/>
    <w:rsid w:val="00A920B1"/>
    <w:rsid w:val="00A92694"/>
    <w:rsid w:val="00A93072"/>
    <w:rsid w:val="00A94C3D"/>
    <w:rsid w:val="00A95E53"/>
    <w:rsid w:val="00A95FB6"/>
    <w:rsid w:val="00A9629C"/>
    <w:rsid w:val="00A970B7"/>
    <w:rsid w:val="00A97B73"/>
    <w:rsid w:val="00AA1A69"/>
    <w:rsid w:val="00AA35D5"/>
    <w:rsid w:val="00AA417B"/>
    <w:rsid w:val="00AA533F"/>
    <w:rsid w:val="00AA549A"/>
    <w:rsid w:val="00AA5897"/>
    <w:rsid w:val="00AA5A86"/>
    <w:rsid w:val="00AA66EC"/>
    <w:rsid w:val="00AA70FB"/>
    <w:rsid w:val="00AA745B"/>
    <w:rsid w:val="00AA787D"/>
    <w:rsid w:val="00AB010D"/>
    <w:rsid w:val="00AB0749"/>
    <w:rsid w:val="00AB1209"/>
    <w:rsid w:val="00AB5709"/>
    <w:rsid w:val="00AB76D8"/>
    <w:rsid w:val="00AB7E6A"/>
    <w:rsid w:val="00AC1B61"/>
    <w:rsid w:val="00AC2C6E"/>
    <w:rsid w:val="00AC474D"/>
    <w:rsid w:val="00AC5EE6"/>
    <w:rsid w:val="00AC63CF"/>
    <w:rsid w:val="00AC641F"/>
    <w:rsid w:val="00AD0D24"/>
    <w:rsid w:val="00AD0FA2"/>
    <w:rsid w:val="00AD1923"/>
    <w:rsid w:val="00AD2611"/>
    <w:rsid w:val="00AD268D"/>
    <w:rsid w:val="00AD3AC5"/>
    <w:rsid w:val="00AD3D57"/>
    <w:rsid w:val="00AD477B"/>
    <w:rsid w:val="00AD4882"/>
    <w:rsid w:val="00AD6775"/>
    <w:rsid w:val="00AE0C5D"/>
    <w:rsid w:val="00AE1BA2"/>
    <w:rsid w:val="00AE4507"/>
    <w:rsid w:val="00AE47BF"/>
    <w:rsid w:val="00AE5024"/>
    <w:rsid w:val="00AE503D"/>
    <w:rsid w:val="00AF060E"/>
    <w:rsid w:val="00AF1985"/>
    <w:rsid w:val="00AF2225"/>
    <w:rsid w:val="00AF36A2"/>
    <w:rsid w:val="00AF3934"/>
    <w:rsid w:val="00AF41C3"/>
    <w:rsid w:val="00AF47CE"/>
    <w:rsid w:val="00AF5413"/>
    <w:rsid w:val="00AF5536"/>
    <w:rsid w:val="00AF6432"/>
    <w:rsid w:val="00AF6B9D"/>
    <w:rsid w:val="00AF75BE"/>
    <w:rsid w:val="00AF7614"/>
    <w:rsid w:val="00AF79BD"/>
    <w:rsid w:val="00B014BD"/>
    <w:rsid w:val="00B018AC"/>
    <w:rsid w:val="00B03836"/>
    <w:rsid w:val="00B0503A"/>
    <w:rsid w:val="00B0565D"/>
    <w:rsid w:val="00B07F12"/>
    <w:rsid w:val="00B1415B"/>
    <w:rsid w:val="00B15278"/>
    <w:rsid w:val="00B21671"/>
    <w:rsid w:val="00B217E2"/>
    <w:rsid w:val="00B21EA4"/>
    <w:rsid w:val="00B22DB9"/>
    <w:rsid w:val="00B234EC"/>
    <w:rsid w:val="00B24FC2"/>
    <w:rsid w:val="00B26473"/>
    <w:rsid w:val="00B2732B"/>
    <w:rsid w:val="00B274AE"/>
    <w:rsid w:val="00B274BF"/>
    <w:rsid w:val="00B31222"/>
    <w:rsid w:val="00B32215"/>
    <w:rsid w:val="00B32C53"/>
    <w:rsid w:val="00B37FB9"/>
    <w:rsid w:val="00B42E81"/>
    <w:rsid w:val="00B4329D"/>
    <w:rsid w:val="00B434FC"/>
    <w:rsid w:val="00B436E3"/>
    <w:rsid w:val="00B43DA6"/>
    <w:rsid w:val="00B443F5"/>
    <w:rsid w:val="00B44D40"/>
    <w:rsid w:val="00B4561F"/>
    <w:rsid w:val="00B46640"/>
    <w:rsid w:val="00B50194"/>
    <w:rsid w:val="00B50268"/>
    <w:rsid w:val="00B51F5F"/>
    <w:rsid w:val="00B520F9"/>
    <w:rsid w:val="00B52812"/>
    <w:rsid w:val="00B52CB0"/>
    <w:rsid w:val="00B52DB4"/>
    <w:rsid w:val="00B548F0"/>
    <w:rsid w:val="00B5495A"/>
    <w:rsid w:val="00B54E2E"/>
    <w:rsid w:val="00B577A3"/>
    <w:rsid w:val="00B6087A"/>
    <w:rsid w:val="00B61527"/>
    <w:rsid w:val="00B6258B"/>
    <w:rsid w:val="00B63C6B"/>
    <w:rsid w:val="00B64641"/>
    <w:rsid w:val="00B65196"/>
    <w:rsid w:val="00B65F95"/>
    <w:rsid w:val="00B667D0"/>
    <w:rsid w:val="00B6766B"/>
    <w:rsid w:val="00B67D24"/>
    <w:rsid w:val="00B67D38"/>
    <w:rsid w:val="00B7262F"/>
    <w:rsid w:val="00B727C5"/>
    <w:rsid w:val="00B73FD4"/>
    <w:rsid w:val="00B74FC5"/>
    <w:rsid w:val="00B75A6C"/>
    <w:rsid w:val="00B80261"/>
    <w:rsid w:val="00B81B8B"/>
    <w:rsid w:val="00B82ED2"/>
    <w:rsid w:val="00B82F2D"/>
    <w:rsid w:val="00B83E2A"/>
    <w:rsid w:val="00B83E38"/>
    <w:rsid w:val="00B855DE"/>
    <w:rsid w:val="00B85DF3"/>
    <w:rsid w:val="00B86869"/>
    <w:rsid w:val="00B86888"/>
    <w:rsid w:val="00B86C19"/>
    <w:rsid w:val="00B86E6F"/>
    <w:rsid w:val="00B870C6"/>
    <w:rsid w:val="00B92EDF"/>
    <w:rsid w:val="00B93510"/>
    <w:rsid w:val="00B935BA"/>
    <w:rsid w:val="00B93E33"/>
    <w:rsid w:val="00B94324"/>
    <w:rsid w:val="00B94BCA"/>
    <w:rsid w:val="00B94D99"/>
    <w:rsid w:val="00B94F72"/>
    <w:rsid w:val="00B9535A"/>
    <w:rsid w:val="00B954F3"/>
    <w:rsid w:val="00B95BCD"/>
    <w:rsid w:val="00B95CDC"/>
    <w:rsid w:val="00B95CE5"/>
    <w:rsid w:val="00B9643E"/>
    <w:rsid w:val="00BA0D0B"/>
    <w:rsid w:val="00BA0E50"/>
    <w:rsid w:val="00BA0ED5"/>
    <w:rsid w:val="00BA37A8"/>
    <w:rsid w:val="00BA3B4C"/>
    <w:rsid w:val="00BA3EA8"/>
    <w:rsid w:val="00BA3EC2"/>
    <w:rsid w:val="00BB0103"/>
    <w:rsid w:val="00BB1891"/>
    <w:rsid w:val="00BB375D"/>
    <w:rsid w:val="00BB49A0"/>
    <w:rsid w:val="00BB4FD1"/>
    <w:rsid w:val="00BB5067"/>
    <w:rsid w:val="00BB515F"/>
    <w:rsid w:val="00BB5DFF"/>
    <w:rsid w:val="00BB76B0"/>
    <w:rsid w:val="00BC1FA5"/>
    <w:rsid w:val="00BC2C0C"/>
    <w:rsid w:val="00BC55E5"/>
    <w:rsid w:val="00BC57E7"/>
    <w:rsid w:val="00BC64F5"/>
    <w:rsid w:val="00BC732A"/>
    <w:rsid w:val="00BC758B"/>
    <w:rsid w:val="00BD16F3"/>
    <w:rsid w:val="00BD181B"/>
    <w:rsid w:val="00BD2EAC"/>
    <w:rsid w:val="00BD4BB3"/>
    <w:rsid w:val="00BD5952"/>
    <w:rsid w:val="00BD5CDF"/>
    <w:rsid w:val="00BD7FB9"/>
    <w:rsid w:val="00BE17C6"/>
    <w:rsid w:val="00BE2BD3"/>
    <w:rsid w:val="00BE4865"/>
    <w:rsid w:val="00BE69BF"/>
    <w:rsid w:val="00BE6A3C"/>
    <w:rsid w:val="00BE725A"/>
    <w:rsid w:val="00BE7430"/>
    <w:rsid w:val="00BE7B1D"/>
    <w:rsid w:val="00BE7B48"/>
    <w:rsid w:val="00BF166F"/>
    <w:rsid w:val="00BF3381"/>
    <w:rsid w:val="00BF376F"/>
    <w:rsid w:val="00BF4BF8"/>
    <w:rsid w:val="00BF5FA5"/>
    <w:rsid w:val="00BF6AA8"/>
    <w:rsid w:val="00C0293A"/>
    <w:rsid w:val="00C05514"/>
    <w:rsid w:val="00C05543"/>
    <w:rsid w:val="00C06353"/>
    <w:rsid w:val="00C101C7"/>
    <w:rsid w:val="00C1056F"/>
    <w:rsid w:val="00C105B6"/>
    <w:rsid w:val="00C10FCF"/>
    <w:rsid w:val="00C13895"/>
    <w:rsid w:val="00C143EE"/>
    <w:rsid w:val="00C1575E"/>
    <w:rsid w:val="00C162FF"/>
    <w:rsid w:val="00C16B4B"/>
    <w:rsid w:val="00C17427"/>
    <w:rsid w:val="00C20C00"/>
    <w:rsid w:val="00C210FD"/>
    <w:rsid w:val="00C21EB2"/>
    <w:rsid w:val="00C22878"/>
    <w:rsid w:val="00C22901"/>
    <w:rsid w:val="00C22F6B"/>
    <w:rsid w:val="00C25238"/>
    <w:rsid w:val="00C305C8"/>
    <w:rsid w:val="00C305F2"/>
    <w:rsid w:val="00C307AF"/>
    <w:rsid w:val="00C3112E"/>
    <w:rsid w:val="00C32F3C"/>
    <w:rsid w:val="00C3345C"/>
    <w:rsid w:val="00C33C9A"/>
    <w:rsid w:val="00C34D58"/>
    <w:rsid w:val="00C34FCA"/>
    <w:rsid w:val="00C35E68"/>
    <w:rsid w:val="00C3688D"/>
    <w:rsid w:val="00C407E5"/>
    <w:rsid w:val="00C4120D"/>
    <w:rsid w:val="00C418C6"/>
    <w:rsid w:val="00C42DAC"/>
    <w:rsid w:val="00C4342B"/>
    <w:rsid w:val="00C436FC"/>
    <w:rsid w:val="00C459A9"/>
    <w:rsid w:val="00C45A59"/>
    <w:rsid w:val="00C46B7D"/>
    <w:rsid w:val="00C501C6"/>
    <w:rsid w:val="00C502A5"/>
    <w:rsid w:val="00C509C7"/>
    <w:rsid w:val="00C521F7"/>
    <w:rsid w:val="00C53008"/>
    <w:rsid w:val="00C55151"/>
    <w:rsid w:val="00C553A4"/>
    <w:rsid w:val="00C55790"/>
    <w:rsid w:val="00C558FF"/>
    <w:rsid w:val="00C560FA"/>
    <w:rsid w:val="00C56643"/>
    <w:rsid w:val="00C570C5"/>
    <w:rsid w:val="00C57FF9"/>
    <w:rsid w:val="00C60195"/>
    <w:rsid w:val="00C62A07"/>
    <w:rsid w:val="00C64434"/>
    <w:rsid w:val="00C659E5"/>
    <w:rsid w:val="00C6622F"/>
    <w:rsid w:val="00C7063C"/>
    <w:rsid w:val="00C70D0D"/>
    <w:rsid w:val="00C721C2"/>
    <w:rsid w:val="00C73C57"/>
    <w:rsid w:val="00C74101"/>
    <w:rsid w:val="00C74D43"/>
    <w:rsid w:val="00C75CA7"/>
    <w:rsid w:val="00C766D6"/>
    <w:rsid w:val="00C77457"/>
    <w:rsid w:val="00C8079B"/>
    <w:rsid w:val="00C81C46"/>
    <w:rsid w:val="00C81EFB"/>
    <w:rsid w:val="00C83E18"/>
    <w:rsid w:val="00C85021"/>
    <w:rsid w:val="00C85675"/>
    <w:rsid w:val="00C85F43"/>
    <w:rsid w:val="00C86FA4"/>
    <w:rsid w:val="00C901BB"/>
    <w:rsid w:val="00C90CD3"/>
    <w:rsid w:val="00C923D7"/>
    <w:rsid w:val="00C92552"/>
    <w:rsid w:val="00C93EED"/>
    <w:rsid w:val="00C93F1B"/>
    <w:rsid w:val="00C976D1"/>
    <w:rsid w:val="00CA0E6B"/>
    <w:rsid w:val="00CA1FCA"/>
    <w:rsid w:val="00CA1FD7"/>
    <w:rsid w:val="00CA6AE6"/>
    <w:rsid w:val="00CA71D4"/>
    <w:rsid w:val="00CA7BCC"/>
    <w:rsid w:val="00CB14BF"/>
    <w:rsid w:val="00CB1F3C"/>
    <w:rsid w:val="00CB4FC8"/>
    <w:rsid w:val="00CB5D29"/>
    <w:rsid w:val="00CB675A"/>
    <w:rsid w:val="00CB6A66"/>
    <w:rsid w:val="00CB6D8D"/>
    <w:rsid w:val="00CB782B"/>
    <w:rsid w:val="00CB7C3F"/>
    <w:rsid w:val="00CC0525"/>
    <w:rsid w:val="00CC0E77"/>
    <w:rsid w:val="00CC1745"/>
    <w:rsid w:val="00CC2092"/>
    <w:rsid w:val="00CC248A"/>
    <w:rsid w:val="00CC302A"/>
    <w:rsid w:val="00CC5D85"/>
    <w:rsid w:val="00CC5E76"/>
    <w:rsid w:val="00CC765A"/>
    <w:rsid w:val="00CC7B01"/>
    <w:rsid w:val="00CD3A5D"/>
    <w:rsid w:val="00CD5CBA"/>
    <w:rsid w:val="00CD5FD4"/>
    <w:rsid w:val="00CD7789"/>
    <w:rsid w:val="00CE0DCE"/>
    <w:rsid w:val="00CE1A0F"/>
    <w:rsid w:val="00CE1BC9"/>
    <w:rsid w:val="00CE1DAA"/>
    <w:rsid w:val="00CE33C1"/>
    <w:rsid w:val="00CE3AFD"/>
    <w:rsid w:val="00CE48B3"/>
    <w:rsid w:val="00CE4DD6"/>
    <w:rsid w:val="00CE64E8"/>
    <w:rsid w:val="00CE692A"/>
    <w:rsid w:val="00CE76FF"/>
    <w:rsid w:val="00CF11E9"/>
    <w:rsid w:val="00CF4012"/>
    <w:rsid w:val="00CF456A"/>
    <w:rsid w:val="00CF5C25"/>
    <w:rsid w:val="00CF7AA3"/>
    <w:rsid w:val="00CF7F57"/>
    <w:rsid w:val="00D00CE9"/>
    <w:rsid w:val="00D02BC6"/>
    <w:rsid w:val="00D0310D"/>
    <w:rsid w:val="00D04098"/>
    <w:rsid w:val="00D04BEF"/>
    <w:rsid w:val="00D05803"/>
    <w:rsid w:val="00D05C7C"/>
    <w:rsid w:val="00D06906"/>
    <w:rsid w:val="00D07742"/>
    <w:rsid w:val="00D100AE"/>
    <w:rsid w:val="00D110D4"/>
    <w:rsid w:val="00D112BD"/>
    <w:rsid w:val="00D1276A"/>
    <w:rsid w:val="00D13D25"/>
    <w:rsid w:val="00D1469F"/>
    <w:rsid w:val="00D147D7"/>
    <w:rsid w:val="00D14DB7"/>
    <w:rsid w:val="00D14E1A"/>
    <w:rsid w:val="00D15ED5"/>
    <w:rsid w:val="00D1652E"/>
    <w:rsid w:val="00D2069E"/>
    <w:rsid w:val="00D20771"/>
    <w:rsid w:val="00D20C53"/>
    <w:rsid w:val="00D22B6A"/>
    <w:rsid w:val="00D23161"/>
    <w:rsid w:val="00D2328D"/>
    <w:rsid w:val="00D255CF"/>
    <w:rsid w:val="00D25CC9"/>
    <w:rsid w:val="00D2649C"/>
    <w:rsid w:val="00D26B5D"/>
    <w:rsid w:val="00D319F1"/>
    <w:rsid w:val="00D348F7"/>
    <w:rsid w:val="00D351E9"/>
    <w:rsid w:val="00D3618F"/>
    <w:rsid w:val="00D36FAC"/>
    <w:rsid w:val="00D3703D"/>
    <w:rsid w:val="00D37ADF"/>
    <w:rsid w:val="00D37F2B"/>
    <w:rsid w:val="00D4063A"/>
    <w:rsid w:val="00D40BC3"/>
    <w:rsid w:val="00D422ED"/>
    <w:rsid w:val="00D4260E"/>
    <w:rsid w:val="00D434EC"/>
    <w:rsid w:val="00D444D0"/>
    <w:rsid w:val="00D44E9D"/>
    <w:rsid w:val="00D46E5C"/>
    <w:rsid w:val="00D472A7"/>
    <w:rsid w:val="00D5465D"/>
    <w:rsid w:val="00D5653C"/>
    <w:rsid w:val="00D56745"/>
    <w:rsid w:val="00D569DE"/>
    <w:rsid w:val="00D56F64"/>
    <w:rsid w:val="00D61212"/>
    <w:rsid w:val="00D61A0E"/>
    <w:rsid w:val="00D61F29"/>
    <w:rsid w:val="00D62AA2"/>
    <w:rsid w:val="00D64076"/>
    <w:rsid w:val="00D65317"/>
    <w:rsid w:val="00D66DF9"/>
    <w:rsid w:val="00D717D8"/>
    <w:rsid w:val="00D71CF9"/>
    <w:rsid w:val="00D735AE"/>
    <w:rsid w:val="00D75B45"/>
    <w:rsid w:val="00D75FF9"/>
    <w:rsid w:val="00D77FCD"/>
    <w:rsid w:val="00D80ED6"/>
    <w:rsid w:val="00D80F9D"/>
    <w:rsid w:val="00D81BAE"/>
    <w:rsid w:val="00D83492"/>
    <w:rsid w:val="00D849DD"/>
    <w:rsid w:val="00D84B17"/>
    <w:rsid w:val="00D8507D"/>
    <w:rsid w:val="00D86735"/>
    <w:rsid w:val="00D86C7D"/>
    <w:rsid w:val="00D8718E"/>
    <w:rsid w:val="00D871FB"/>
    <w:rsid w:val="00D87D43"/>
    <w:rsid w:val="00D90C57"/>
    <w:rsid w:val="00D90C9D"/>
    <w:rsid w:val="00D90E57"/>
    <w:rsid w:val="00D91910"/>
    <w:rsid w:val="00D91AA8"/>
    <w:rsid w:val="00D944A6"/>
    <w:rsid w:val="00D94664"/>
    <w:rsid w:val="00D95B92"/>
    <w:rsid w:val="00D95C7A"/>
    <w:rsid w:val="00D96BF1"/>
    <w:rsid w:val="00D96FC3"/>
    <w:rsid w:val="00DA12C3"/>
    <w:rsid w:val="00DA1E68"/>
    <w:rsid w:val="00DA2571"/>
    <w:rsid w:val="00DA33C6"/>
    <w:rsid w:val="00DA3D83"/>
    <w:rsid w:val="00DA45F0"/>
    <w:rsid w:val="00DA495D"/>
    <w:rsid w:val="00DA49A7"/>
    <w:rsid w:val="00DA6209"/>
    <w:rsid w:val="00DA7BA0"/>
    <w:rsid w:val="00DB0995"/>
    <w:rsid w:val="00DB3C6E"/>
    <w:rsid w:val="00DB469A"/>
    <w:rsid w:val="00DB52C3"/>
    <w:rsid w:val="00DB58C7"/>
    <w:rsid w:val="00DB5DA3"/>
    <w:rsid w:val="00DB7E5F"/>
    <w:rsid w:val="00DC10B0"/>
    <w:rsid w:val="00DC1594"/>
    <w:rsid w:val="00DC271B"/>
    <w:rsid w:val="00DC3DA9"/>
    <w:rsid w:val="00DC4516"/>
    <w:rsid w:val="00DC4BCD"/>
    <w:rsid w:val="00DC597C"/>
    <w:rsid w:val="00DC79C7"/>
    <w:rsid w:val="00DD1107"/>
    <w:rsid w:val="00DD178F"/>
    <w:rsid w:val="00DD1FE4"/>
    <w:rsid w:val="00DD3288"/>
    <w:rsid w:val="00DD4737"/>
    <w:rsid w:val="00DD6A05"/>
    <w:rsid w:val="00DD7230"/>
    <w:rsid w:val="00DE01D8"/>
    <w:rsid w:val="00DE02D0"/>
    <w:rsid w:val="00DE0964"/>
    <w:rsid w:val="00DE231B"/>
    <w:rsid w:val="00DE2847"/>
    <w:rsid w:val="00DE2966"/>
    <w:rsid w:val="00DE3FBB"/>
    <w:rsid w:val="00DE4107"/>
    <w:rsid w:val="00DE436F"/>
    <w:rsid w:val="00DE5BA6"/>
    <w:rsid w:val="00DF0B5E"/>
    <w:rsid w:val="00DF0ED5"/>
    <w:rsid w:val="00DF1473"/>
    <w:rsid w:val="00DF21DF"/>
    <w:rsid w:val="00DF3DC7"/>
    <w:rsid w:val="00DF575F"/>
    <w:rsid w:val="00DF72D9"/>
    <w:rsid w:val="00DF79E6"/>
    <w:rsid w:val="00DF7B2C"/>
    <w:rsid w:val="00DF7EBB"/>
    <w:rsid w:val="00DF7EC8"/>
    <w:rsid w:val="00E01C6E"/>
    <w:rsid w:val="00E028ED"/>
    <w:rsid w:val="00E02A57"/>
    <w:rsid w:val="00E02AA7"/>
    <w:rsid w:val="00E04660"/>
    <w:rsid w:val="00E04BA2"/>
    <w:rsid w:val="00E1048E"/>
    <w:rsid w:val="00E104F6"/>
    <w:rsid w:val="00E10748"/>
    <w:rsid w:val="00E1094C"/>
    <w:rsid w:val="00E1100F"/>
    <w:rsid w:val="00E11413"/>
    <w:rsid w:val="00E12975"/>
    <w:rsid w:val="00E12F57"/>
    <w:rsid w:val="00E1329C"/>
    <w:rsid w:val="00E14282"/>
    <w:rsid w:val="00E17ABD"/>
    <w:rsid w:val="00E200BA"/>
    <w:rsid w:val="00E215C5"/>
    <w:rsid w:val="00E2194D"/>
    <w:rsid w:val="00E22031"/>
    <w:rsid w:val="00E2346B"/>
    <w:rsid w:val="00E25EDF"/>
    <w:rsid w:val="00E27DDF"/>
    <w:rsid w:val="00E27E01"/>
    <w:rsid w:val="00E30A90"/>
    <w:rsid w:val="00E30D1C"/>
    <w:rsid w:val="00E327E9"/>
    <w:rsid w:val="00E32DBA"/>
    <w:rsid w:val="00E34442"/>
    <w:rsid w:val="00E350F4"/>
    <w:rsid w:val="00E36BB5"/>
    <w:rsid w:val="00E4249F"/>
    <w:rsid w:val="00E43469"/>
    <w:rsid w:val="00E44303"/>
    <w:rsid w:val="00E4458D"/>
    <w:rsid w:val="00E445DA"/>
    <w:rsid w:val="00E45379"/>
    <w:rsid w:val="00E47D9F"/>
    <w:rsid w:val="00E50B22"/>
    <w:rsid w:val="00E50C4F"/>
    <w:rsid w:val="00E51E18"/>
    <w:rsid w:val="00E522D9"/>
    <w:rsid w:val="00E533BD"/>
    <w:rsid w:val="00E53706"/>
    <w:rsid w:val="00E567AD"/>
    <w:rsid w:val="00E573C6"/>
    <w:rsid w:val="00E57CE2"/>
    <w:rsid w:val="00E61343"/>
    <w:rsid w:val="00E613BA"/>
    <w:rsid w:val="00E617BD"/>
    <w:rsid w:val="00E618D9"/>
    <w:rsid w:val="00E63BDE"/>
    <w:rsid w:val="00E67B7B"/>
    <w:rsid w:val="00E70503"/>
    <w:rsid w:val="00E7059B"/>
    <w:rsid w:val="00E705B4"/>
    <w:rsid w:val="00E70BBB"/>
    <w:rsid w:val="00E713BD"/>
    <w:rsid w:val="00E715DE"/>
    <w:rsid w:val="00E72967"/>
    <w:rsid w:val="00E72A19"/>
    <w:rsid w:val="00E74768"/>
    <w:rsid w:val="00E759B2"/>
    <w:rsid w:val="00E770B3"/>
    <w:rsid w:val="00E800AB"/>
    <w:rsid w:val="00E801F1"/>
    <w:rsid w:val="00E81115"/>
    <w:rsid w:val="00E8155D"/>
    <w:rsid w:val="00E81D11"/>
    <w:rsid w:val="00E829A2"/>
    <w:rsid w:val="00E83D7B"/>
    <w:rsid w:val="00E86361"/>
    <w:rsid w:val="00E86366"/>
    <w:rsid w:val="00E863B7"/>
    <w:rsid w:val="00E87F84"/>
    <w:rsid w:val="00E90C37"/>
    <w:rsid w:val="00E90EB9"/>
    <w:rsid w:val="00E95106"/>
    <w:rsid w:val="00E96FCD"/>
    <w:rsid w:val="00E972F0"/>
    <w:rsid w:val="00E97FE5"/>
    <w:rsid w:val="00EA0E04"/>
    <w:rsid w:val="00EA14F1"/>
    <w:rsid w:val="00EA1E39"/>
    <w:rsid w:val="00EA220D"/>
    <w:rsid w:val="00EA3156"/>
    <w:rsid w:val="00EA39C8"/>
    <w:rsid w:val="00EA40A2"/>
    <w:rsid w:val="00EA4CD5"/>
    <w:rsid w:val="00EA518C"/>
    <w:rsid w:val="00EA58FB"/>
    <w:rsid w:val="00EA59A2"/>
    <w:rsid w:val="00EA5D2C"/>
    <w:rsid w:val="00EA5D8E"/>
    <w:rsid w:val="00EA68DA"/>
    <w:rsid w:val="00EB07CF"/>
    <w:rsid w:val="00EB092D"/>
    <w:rsid w:val="00EB1CA3"/>
    <w:rsid w:val="00EB1E67"/>
    <w:rsid w:val="00EB2028"/>
    <w:rsid w:val="00EB3B88"/>
    <w:rsid w:val="00EB3E57"/>
    <w:rsid w:val="00EC3B8F"/>
    <w:rsid w:val="00EC5CA0"/>
    <w:rsid w:val="00EC6054"/>
    <w:rsid w:val="00EC7372"/>
    <w:rsid w:val="00EC763F"/>
    <w:rsid w:val="00ED30E8"/>
    <w:rsid w:val="00ED3B69"/>
    <w:rsid w:val="00ED48BE"/>
    <w:rsid w:val="00ED554A"/>
    <w:rsid w:val="00ED57FE"/>
    <w:rsid w:val="00ED6CD1"/>
    <w:rsid w:val="00ED77A5"/>
    <w:rsid w:val="00EE14AC"/>
    <w:rsid w:val="00EE2A06"/>
    <w:rsid w:val="00EE2C7E"/>
    <w:rsid w:val="00EE3548"/>
    <w:rsid w:val="00EE5F2E"/>
    <w:rsid w:val="00EE693B"/>
    <w:rsid w:val="00EE69FF"/>
    <w:rsid w:val="00EE6B2A"/>
    <w:rsid w:val="00EE783F"/>
    <w:rsid w:val="00EE7C15"/>
    <w:rsid w:val="00EF045F"/>
    <w:rsid w:val="00EF17CF"/>
    <w:rsid w:val="00EF26B5"/>
    <w:rsid w:val="00EF35DA"/>
    <w:rsid w:val="00EF4A64"/>
    <w:rsid w:val="00EF4D79"/>
    <w:rsid w:val="00EF7891"/>
    <w:rsid w:val="00F00407"/>
    <w:rsid w:val="00F02171"/>
    <w:rsid w:val="00F033EF"/>
    <w:rsid w:val="00F051E6"/>
    <w:rsid w:val="00F061A6"/>
    <w:rsid w:val="00F107AF"/>
    <w:rsid w:val="00F10A0F"/>
    <w:rsid w:val="00F119FA"/>
    <w:rsid w:val="00F11A06"/>
    <w:rsid w:val="00F11AB3"/>
    <w:rsid w:val="00F11C22"/>
    <w:rsid w:val="00F12DD0"/>
    <w:rsid w:val="00F15D77"/>
    <w:rsid w:val="00F1789D"/>
    <w:rsid w:val="00F179ED"/>
    <w:rsid w:val="00F20633"/>
    <w:rsid w:val="00F218DA"/>
    <w:rsid w:val="00F231F4"/>
    <w:rsid w:val="00F23595"/>
    <w:rsid w:val="00F23E81"/>
    <w:rsid w:val="00F25CFE"/>
    <w:rsid w:val="00F3060F"/>
    <w:rsid w:val="00F30788"/>
    <w:rsid w:val="00F3268D"/>
    <w:rsid w:val="00F32886"/>
    <w:rsid w:val="00F34856"/>
    <w:rsid w:val="00F35243"/>
    <w:rsid w:val="00F361F7"/>
    <w:rsid w:val="00F368AF"/>
    <w:rsid w:val="00F4018F"/>
    <w:rsid w:val="00F406F1"/>
    <w:rsid w:val="00F42006"/>
    <w:rsid w:val="00F42DE8"/>
    <w:rsid w:val="00F43E6E"/>
    <w:rsid w:val="00F44363"/>
    <w:rsid w:val="00F44423"/>
    <w:rsid w:val="00F454DD"/>
    <w:rsid w:val="00F45C9D"/>
    <w:rsid w:val="00F51236"/>
    <w:rsid w:val="00F51B47"/>
    <w:rsid w:val="00F5374C"/>
    <w:rsid w:val="00F541B8"/>
    <w:rsid w:val="00F5474D"/>
    <w:rsid w:val="00F549E0"/>
    <w:rsid w:val="00F54F4F"/>
    <w:rsid w:val="00F55CE9"/>
    <w:rsid w:val="00F56CC2"/>
    <w:rsid w:val="00F574B7"/>
    <w:rsid w:val="00F60BC0"/>
    <w:rsid w:val="00F61B7F"/>
    <w:rsid w:val="00F61C75"/>
    <w:rsid w:val="00F62370"/>
    <w:rsid w:val="00F62437"/>
    <w:rsid w:val="00F628D3"/>
    <w:rsid w:val="00F62DC7"/>
    <w:rsid w:val="00F64377"/>
    <w:rsid w:val="00F6497E"/>
    <w:rsid w:val="00F677E2"/>
    <w:rsid w:val="00F67C16"/>
    <w:rsid w:val="00F700DB"/>
    <w:rsid w:val="00F71FD1"/>
    <w:rsid w:val="00F72D9C"/>
    <w:rsid w:val="00F73751"/>
    <w:rsid w:val="00F745F4"/>
    <w:rsid w:val="00F74641"/>
    <w:rsid w:val="00F75A95"/>
    <w:rsid w:val="00F75EAD"/>
    <w:rsid w:val="00F77154"/>
    <w:rsid w:val="00F772CF"/>
    <w:rsid w:val="00F80F33"/>
    <w:rsid w:val="00F8262F"/>
    <w:rsid w:val="00F846D6"/>
    <w:rsid w:val="00F906D2"/>
    <w:rsid w:val="00F9173A"/>
    <w:rsid w:val="00F91800"/>
    <w:rsid w:val="00F94BA1"/>
    <w:rsid w:val="00F94E99"/>
    <w:rsid w:val="00F95447"/>
    <w:rsid w:val="00F9650A"/>
    <w:rsid w:val="00F965BB"/>
    <w:rsid w:val="00F967C7"/>
    <w:rsid w:val="00F96908"/>
    <w:rsid w:val="00FA0437"/>
    <w:rsid w:val="00FA16EC"/>
    <w:rsid w:val="00FA233F"/>
    <w:rsid w:val="00FA2BAC"/>
    <w:rsid w:val="00FA2E05"/>
    <w:rsid w:val="00FA2E5F"/>
    <w:rsid w:val="00FA32DB"/>
    <w:rsid w:val="00FA65A2"/>
    <w:rsid w:val="00FA7D57"/>
    <w:rsid w:val="00FB0008"/>
    <w:rsid w:val="00FB071C"/>
    <w:rsid w:val="00FB0B42"/>
    <w:rsid w:val="00FB3CFB"/>
    <w:rsid w:val="00FB3EA0"/>
    <w:rsid w:val="00FB4127"/>
    <w:rsid w:val="00FB55F4"/>
    <w:rsid w:val="00FB6B37"/>
    <w:rsid w:val="00FB76A3"/>
    <w:rsid w:val="00FB7962"/>
    <w:rsid w:val="00FC0B63"/>
    <w:rsid w:val="00FC1A4F"/>
    <w:rsid w:val="00FC2209"/>
    <w:rsid w:val="00FC3860"/>
    <w:rsid w:val="00FC3CEF"/>
    <w:rsid w:val="00FC44B0"/>
    <w:rsid w:val="00FC638E"/>
    <w:rsid w:val="00FC7531"/>
    <w:rsid w:val="00FC7EAA"/>
    <w:rsid w:val="00FD0EB8"/>
    <w:rsid w:val="00FD1156"/>
    <w:rsid w:val="00FD3F39"/>
    <w:rsid w:val="00FD4B62"/>
    <w:rsid w:val="00FD4FA5"/>
    <w:rsid w:val="00FD500D"/>
    <w:rsid w:val="00FD5166"/>
    <w:rsid w:val="00FD5AA4"/>
    <w:rsid w:val="00FD636D"/>
    <w:rsid w:val="00FE352E"/>
    <w:rsid w:val="00FE46AD"/>
    <w:rsid w:val="00FE52E4"/>
    <w:rsid w:val="00FE5410"/>
    <w:rsid w:val="00FF2D44"/>
    <w:rsid w:val="00FF31FA"/>
    <w:rsid w:val="00FF4563"/>
    <w:rsid w:val="00FF456A"/>
    <w:rsid w:val="00FF4E01"/>
    <w:rsid w:val="00FF4F8E"/>
    <w:rsid w:val="00FF6204"/>
    <w:rsid w:val="00FF62CB"/>
    <w:rsid w:val="00FF634D"/>
    <w:rsid w:val="00FF6BDF"/>
    <w:rsid w:val="00FF6D25"/>
    <w:rsid w:val="00FF7C50"/>
    <w:rsid w:val="75F9B12F"/>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57E203EB"/>
  <w15:docId w15:val="{D5EFCAFC-7588-422D-B382-EAAB60ACA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60195"/>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Ttulo6">
    <w:name w:val="heading 6"/>
    <w:basedOn w:val="Normal"/>
    <w:next w:val="Normal"/>
    <w:link w:val="Ttulo6Car"/>
    <w:uiPriority w:val="9"/>
    <w:semiHidden/>
    <w:unhideWhenUsed/>
    <w:qFormat/>
    <w:rsid w:val="00AF7614"/>
    <w:pPr>
      <w:keepNext/>
      <w:keepLines/>
      <w:spacing w:before="40"/>
      <w:outlineLvl w:val="5"/>
    </w:pPr>
    <w:rPr>
      <w:rFonts w:asciiTheme="majorHAnsi" w:hAnsiTheme="majorHAnsi" w:eastAsiaTheme="majorEastAsia" w:cstheme="majorBidi"/>
      <w:color w:val="1F3763" w:themeColor="accent1" w:themeShade="7F"/>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qFormat/>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Francesa"/>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Francesa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character" w:styleId="Mencinsinresolver1" w:customStyle="1">
    <w:name w:val="Mención sin resolver1"/>
    <w:basedOn w:val="Fuentedeprrafopredeter"/>
    <w:uiPriority w:val="99"/>
    <w:semiHidden/>
    <w:unhideWhenUsed/>
    <w:rsid w:val="00891760"/>
    <w:rPr>
      <w:color w:val="605E5C"/>
      <w:shd w:val="clear" w:color="auto" w:fill="E1DFDD"/>
    </w:rPr>
  </w:style>
  <w:style w:type="paragraph" w:styleId="NormalWeb">
    <w:name w:val="Normal (Web)"/>
    <w:basedOn w:val="Normal"/>
    <w:uiPriority w:val="99"/>
    <w:unhideWhenUsed/>
    <w:rsid w:val="00255DE6"/>
    <w:pPr>
      <w:spacing w:before="100" w:beforeAutospacing="1" w:after="100" w:afterAutospacing="1"/>
    </w:pPr>
    <w:rPr>
      <w:sz w:val="24"/>
      <w:szCs w:val="24"/>
      <w:lang w:val="es-ES"/>
    </w:rPr>
  </w:style>
  <w:style w:type="character" w:styleId="Ttulo6Car" w:customStyle="1">
    <w:name w:val="Título 6 Car"/>
    <w:basedOn w:val="Fuentedeprrafopredeter"/>
    <w:link w:val="Ttulo6"/>
    <w:uiPriority w:val="9"/>
    <w:semiHidden/>
    <w:rsid w:val="00AF7614"/>
    <w:rPr>
      <w:rFonts w:asciiTheme="majorHAnsi" w:hAnsiTheme="majorHAnsi" w:eastAsiaTheme="majorEastAsia" w:cstheme="majorBidi"/>
      <w:color w:val="1F3763" w:themeColor="accent1" w:themeShade="7F"/>
      <w:sz w:val="20"/>
      <w:szCs w:val="20"/>
      <w:lang w:eastAsia="es-ES"/>
    </w:rPr>
  </w:style>
  <w:style w:type="character" w:styleId="Mencinsinresolver2" w:customStyle="1">
    <w:name w:val="Mención sin resolver2"/>
    <w:basedOn w:val="Fuentedeprrafopredeter"/>
    <w:uiPriority w:val="99"/>
    <w:semiHidden/>
    <w:unhideWhenUsed/>
    <w:rsid w:val="007C1752"/>
    <w:rPr>
      <w:color w:val="605E5C"/>
      <w:shd w:val="clear" w:color="auto" w:fill="E1DFDD"/>
    </w:rPr>
  </w:style>
  <w:style w:type="character" w:styleId="Mencinsinresolver3" w:customStyle="1">
    <w:name w:val="Mención sin resolver3"/>
    <w:basedOn w:val="Fuentedeprrafopredeter"/>
    <w:uiPriority w:val="99"/>
    <w:semiHidden/>
    <w:unhideWhenUsed/>
    <w:rsid w:val="005B05B9"/>
    <w:rPr>
      <w:color w:val="605E5C"/>
      <w:shd w:val="clear" w:color="auto" w:fill="E1DFDD"/>
    </w:rPr>
  </w:style>
  <w:style w:type="character" w:styleId="Mencinsinresolver4" w:customStyle="1">
    <w:name w:val="Mención sin resolver4"/>
    <w:basedOn w:val="Fuentedeprrafopredeter"/>
    <w:uiPriority w:val="99"/>
    <w:semiHidden/>
    <w:unhideWhenUsed/>
    <w:rsid w:val="00402F0E"/>
    <w:rPr>
      <w:color w:val="605E5C"/>
      <w:shd w:val="clear" w:color="auto" w:fill="E1DFDD"/>
    </w:rPr>
  </w:style>
  <w:style w:type="character" w:styleId="Mencinsinresolver5" w:customStyle="1">
    <w:name w:val="Mención sin resolver5"/>
    <w:basedOn w:val="Fuentedeprrafopredeter"/>
    <w:uiPriority w:val="99"/>
    <w:semiHidden/>
    <w:unhideWhenUsed/>
    <w:rsid w:val="00BF4BF8"/>
    <w:rPr>
      <w:color w:val="605E5C"/>
      <w:shd w:val="clear" w:color="auto" w:fill="E1DFDD"/>
    </w:rPr>
  </w:style>
  <w:style w:type="table" w:styleId="Tablaconcuadrcula1" w:customStyle="1">
    <w:name w:val="Tabla con cuadrícula1"/>
    <w:basedOn w:val="Tablanormal"/>
    <w:next w:val="Tablaconcuadrcula"/>
    <w:uiPriority w:val="59"/>
    <w:qFormat/>
    <w:rsid w:val="00C55790"/>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3621932">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20345385">
      <w:bodyDiv w:val="1"/>
      <w:marLeft w:val="0"/>
      <w:marRight w:val="0"/>
      <w:marTop w:val="0"/>
      <w:marBottom w:val="0"/>
      <w:divBdr>
        <w:top w:val="none" w:sz="0" w:space="0" w:color="auto"/>
        <w:left w:val="none" w:sz="0" w:space="0" w:color="auto"/>
        <w:bottom w:val="none" w:sz="0" w:space="0" w:color="auto"/>
        <w:right w:val="none" w:sz="0" w:space="0" w:color="auto"/>
      </w:divBdr>
    </w:div>
    <w:div w:id="138234821">
      <w:bodyDiv w:val="1"/>
      <w:marLeft w:val="0"/>
      <w:marRight w:val="0"/>
      <w:marTop w:val="0"/>
      <w:marBottom w:val="0"/>
      <w:divBdr>
        <w:top w:val="none" w:sz="0" w:space="0" w:color="auto"/>
        <w:left w:val="none" w:sz="0" w:space="0" w:color="auto"/>
        <w:bottom w:val="none" w:sz="0" w:space="0" w:color="auto"/>
        <w:right w:val="none" w:sz="0" w:space="0" w:color="auto"/>
      </w:divBdr>
    </w:div>
    <w:div w:id="142739494">
      <w:bodyDiv w:val="1"/>
      <w:marLeft w:val="0"/>
      <w:marRight w:val="0"/>
      <w:marTop w:val="0"/>
      <w:marBottom w:val="0"/>
      <w:divBdr>
        <w:top w:val="none" w:sz="0" w:space="0" w:color="auto"/>
        <w:left w:val="none" w:sz="0" w:space="0" w:color="auto"/>
        <w:bottom w:val="none" w:sz="0" w:space="0" w:color="auto"/>
        <w:right w:val="none" w:sz="0" w:space="0" w:color="auto"/>
      </w:divBdr>
    </w:div>
    <w:div w:id="152524066">
      <w:bodyDiv w:val="1"/>
      <w:marLeft w:val="0"/>
      <w:marRight w:val="0"/>
      <w:marTop w:val="0"/>
      <w:marBottom w:val="0"/>
      <w:divBdr>
        <w:top w:val="none" w:sz="0" w:space="0" w:color="auto"/>
        <w:left w:val="none" w:sz="0" w:space="0" w:color="auto"/>
        <w:bottom w:val="none" w:sz="0" w:space="0" w:color="auto"/>
        <w:right w:val="none" w:sz="0" w:space="0" w:color="auto"/>
      </w:divBdr>
    </w:div>
    <w:div w:id="156116579">
      <w:bodyDiv w:val="1"/>
      <w:marLeft w:val="0"/>
      <w:marRight w:val="0"/>
      <w:marTop w:val="0"/>
      <w:marBottom w:val="0"/>
      <w:divBdr>
        <w:top w:val="none" w:sz="0" w:space="0" w:color="auto"/>
        <w:left w:val="none" w:sz="0" w:space="0" w:color="auto"/>
        <w:bottom w:val="none" w:sz="0" w:space="0" w:color="auto"/>
        <w:right w:val="none" w:sz="0" w:space="0" w:color="auto"/>
      </w:divBdr>
    </w:div>
    <w:div w:id="165900487">
      <w:bodyDiv w:val="1"/>
      <w:marLeft w:val="0"/>
      <w:marRight w:val="0"/>
      <w:marTop w:val="0"/>
      <w:marBottom w:val="0"/>
      <w:divBdr>
        <w:top w:val="none" w:sz="0" w:space="0" w:color="auto"/>
        <w:left w:val="none" w:sz="0" w:space="0" w:color="auto"/>
        <w:bottom w:val="none" w:sz="0" w:space="0" w:color="auto"/>
        <w:right w:val="none" w:sz="0" w:space="0" w:color="auto"/>
      </w:divBdr>
      <w:divsChild>
        <w:div w:id="1229220897">
          <w:marLeft w:val="0"/>
          <w:marRight w:val="0"/>
          <w:marTop w:val="0"/>
          <w:marBottom w:val="0"/>
          <w:divBdr>
            <w:top w:val="none" w:sz="0" w:space="0" w:color="auto"/>
            <w:left w:val="none" w:sz="0" w:space="0" w:color="auto"/>
            <w:bottom w:val="none" w:sz="0" w:space="0" w:color="auto"/>
            <w:right w:val="none" w:sz="0" w:space="0" w:color="auto"/>
          </w:divBdr>
        </w:div>
      </w:divsChild>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198053936">
      <w:bodyDiv w:val="1"/>
      <w:marLeft w:val="0"/>
      <w:marRight w:val="0"/>
      <w:marTop w:val="0"/>
      <w:marBottom w:val="0"/>
      <w:divBdr>
        <w:top w:val="none" w:sz="0" w:space="0" w:color="auto"/>
        <w:left w:val="none" w:sz="0" w:space="0" w:color="auto"/>
        <w:bottom w:val="none" w:sz="0" w:space="0" w:color="auto"/>
        <w:right w:val="none" w:sz="0" w:space="0" w:color="auto"/>
      </w:divBdr>
    </w:div>
    <w:div w:id="223953384">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1862910">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1375617587">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56124260">
          <w:marLeft w:val="0"/>
          <w:marRight w:val="0"/>
          <w:marTop w:val="0"/>
          <w:marBottom w:val="0"/>
          <w:divBdr>
            <w:top w:val="none" w:sz="0" w:space="0" w:color="auto"/>
            <w:left w:val="none" w:sz="0" w:space="0" w:color="auto"/>
            <w:bottom w:val="none" w:sz="0" w:space="0" w:color="auto"/>
            <w:right w:val="none" w:sz="0" w:space="0" w:color="auto"/>
          </w:divBdr>
        </w:div>
        <w:div w:id="366953804">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8260358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16168889">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63623244">
      <w:bodyDiv w:val="1"/>
      <w:marLeft w:val="0"/>
      <w:marRight w:val="0"/>
      <w:marTop w:val="0"/>
      <w:marBottom w:val="0"/>
      <w:divBdr>
        <w:top w:val="none" w:sz="0" w:space="0" w:color="auto"/>
        <w:left w:val="none" w:sz="0" w:space="0" w:color="auto"/>
        <w:bottom w:val="none" w:sz="0" w:space="0" w:color="auto"/>
        <w:right w:val="none" w:sz="0" w:space="0" w:color="auto"/>
      </w:divBdr>
      <w:divsChild>
        <w:div w:id="1860391059">
          <w:marLeft w:val="0"/>
          <w:marRight w:val="0"/>
          <w:marTop w:val="0"/>
          <w:marBottom w:val="0"/>
          <w:divBdr>
            <w:top w:val="none" w:sz="0" w:space="0" w:color="auto"/>
            <w:left w:val="none" w:sz="0" w:space="0" w:color="auto"/>
            <w:bottom w:val="none" w:sz="0" w:space="0" w:color="auto"/>
            <w:right w:val="none" w:sz="0" w:space="0" w:color="auto"/>
          </w:divBdr>
        </w:div>
      </w:divsChild>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168658">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15341794">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1334088">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4264319">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1274106">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sChild>
    </w:div>
    <w:div w:id="708844788">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 w:id="1918588258">
          <w:marLeft w:val="0"/>
          <w:marRight w:val="0"/>
          <w:marTop w:val="0"/>
          <w:marBottom w:val="0"/>
          <w:divBdr>
            <w:top w:val="none" w:sz="0" w:space="0" w:color="auto"/>
            <w:left w:val="none" w:sz="0" w:space="0" w:color="auto"/>
            <w:bottom w:val="none" w:sz="0" w:space="0" w:color="auto"/>
            <w:right w:val="none" w:sz="0" w:space="0" w:color="auto"/>
          </w:divBdr>
        </w:div>
      </w:divsChild>
    </w:div>
    <w:div w:id="73350860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57362013">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27550302">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9146365">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5860439">
      <w:bodyDiv w:val="1"/>
      <w:marLeft w:val="0"/>
      <w:marRight w:val="0"/>
      <w:marTop w:val="0"/>
      <w:marBottom w:val="0"/>
      <w:divBdr>
        <w:top w:val="none" w:sz="0" w:space="0" w:color="auto"/>
        <w:left w:val="none" w:sz="0" w:space="0" w:color="auto"/>
        <w:bottom w:val="none" w:sz="0" w:space="0" w:color="auto"/>
        <w:right w:val="none" w:sz="0" w:space="0" w:color="auto"/>
      </w:divBdr>
    </w:div>
    <w:div w:id="1016005999">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48992560">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095204274">
      <w:bodyDiv w:val="1"/>
      <w:marLeft w:val="0"/>
      <w:marRight w:val="0"/>
      <w:marTop w:val="0"/>
      <w:marBottom w:val="0"/>
      <w:divBdr>
        <w:top w:val="none" w:sz="0" w:space="0" w:color="auto"/>
        <w:left w:val="none" w:sz="0" w:space="0" w:color="auto"/>
        <w:bottom w:val="none" w:sz="0" w:space="0" w:color="auto"/>
        <w:right w:val="none" w:sz="0" w:space="0" w:color="auto"/>
      </w:divBdr>
    </w:div>
    <w:div w:id="1112435971">
      <w:bodyDiv w:val="1"/>
      <w:marLeft w:val="0"/>
      <w:marRight w:val="0"/>
      <w:marTop w:val="0"/>
      <w:marBottom w:val="0"/>
      <w:divBdr>
        <w:top w:val="none" w:sz="0" w:space="0" w:color="auto"/>
        <w:left w:val="none" w:sz="0" w:space="0" w:color="auto"/>
        <w:bottom w:val="none" w:sz="0" w:space="0" w:color="auto"/>
        <w:right w:val="none" w:sz="0" w:space="0" w:color="auto"/>
      </w:divBdr>
    </w:div>
    <w:div w:id="1133056200">
      <w:bodyDiv w:val="1"/>
      <w:marLeft w:val="0"/>
      <w:marRight w:val="0"/>
      <w:marTop w:val="0"/>
      <w:marBottom w:val="0"/>
      <w:divBdr>
        <w:top w:val="none" w:sz="0" w:space="0" w:color="auto"/>
        <w:left w:val="none" w:sz="0" w:space="0" w:color="auto"/>
        <w:bottom w:val="none" w:sz="0" w:space="0" w:color="auto"/>
        <w:right w:val="none" w:sz="0" w:space="0" w:color="auto"/>
      </w:divBdr>
    </w:div>
    <w:div w:id="1141925071">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62165216">
      <w:bodyDiv w:val="1"/>
      <w:marLeft w:val="0"/>
      <w:marRight w:val="0"/>
      <w:marTop w:val="0"/>
      <w:marBottom w:val="0"/>
      <w:divBdr>
        <w:top w:val="none" w:sz="0" w:space="0" w:color="auto"/>
        <w:left w:val="none" w:sz="0" w:space="0" w:color="auto"/>
        <w:bottom w:val="none" w:sz="0" w:space="0" w:color="auto"/>
        <w:right w:val="none" w:sz="0" w:space="0" w:color="auto"/>
      </w:divBdr>
    </w:div>
    <w:div w:id="1163475495">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44686411">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09045357">
      <w:bodyDiv w:val="1"/>
      <w:marLeft w:val="0"/>
      <w:marRight w:val="0"/>
      <w:marTop w:val="0"/>
      <w:marBottom w:val="0"/>
      <w:divBdr>
        <w:top w:val="none" w:sz="0" w:space="0" w:color="auto"/>
        <w:left w:val="none" w:sz="0" w:space="0" w:color="auto"/>
        <w:bottom w:val="none" w:sz="0" w:space="0" w:color="auto"/>
        <w:right w:val="none" w:sz="0" w:space="0" w:color="auto"/>
      </w:divBdr>
    </w:div>
    <w:div w:id="1322582569">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2919964">
      <w:bodyDiv w:val="1"/>
      <w:marLeft w:val="0"/>
      <w:marRight w:val="0"/>
      <w:marTop w:val="0"/>
      <w:marBottom w:val="0"/>
      <w:divBdr>
        <w:top w:val="none" w:sz="0" w:space="0" w:color="auto"/>
        <w:left w:val="none" w:sz="0" w:space="0" w:color="auto"/>
        <w:bottom w:val="none" w:sz="0" w:space="0" w:color="auto"/>
        <w:right w:val="none" w:sz="0" w:space="0" w:color="auto"/>
      </w:divBdr>
    </w:div>
    <w:div w:id="1424571325">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64809409">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604503">
      <w:bodyDiv w:val="1"/>
      <w:marLeft w:val="0"/>
      <w:marRight w:val="0"/>
      <w:marTop w:val="0"/>
      <w:marBottom w:val="0"/>
      <w:divBdr>
        <w:top w:val="none" w:sz="0" w:space="0" w:color="auto"/>
        <w:left w:val="none" w:sz="0" w:space="0" w:color="auto"/>
        <w:bottom w:val="none" w:sz="0" w:space="0" w:color="auto"/>
        <w:right w:val="none" w:sz="0" w:space="0" w:color="auto"/>
      </w:divBdr>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2302908">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91625433">
      <w:bodyDiv w:val="1"/>
      <w:marLeft w:val="0"/>
      <w:marRight w:val="0"/>
      <w:marTop w:val="0"/>
      <w:marBottom w:val="0"/>
      <w:divBdr>
        <w:top w:val="none" w:sz="0" w:space="0" w:color="auto"/>
        <w:left w:val="none" w:sz="0" w:space="0" w:color="auto"/>
        <w:bottom w:val="none" w:sz="0" w:space="0" w:color="auto"/>
        <w:right w:val="none" w:sz="0" w:space="0" w:color="auto"/>
      </w:divBdr>
    </w:div>
    <w:div w:id="1597980479">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4116302">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365434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186716773">
          <w:marLeft w:val="0"/>
          <w:marRight w:val="0"/>
          <w:marTop w:val="0"/>
          <w:marBottom w:val="0"/>
          <w:divBdr>
            <w:top w:val="none" w:sz="0" w:space="0" w:color="auto"/>
            <w:left w:val="none" w:sz="0" w:space="0" w:color="auto"/>
            <w:bottom w:val="none" w:sz="0" w:space="0" w:color="auto"/>
            <w:right w:val="none" w:sz="0" w:space="0" w:color="auto"/>
          </w:divBdr>
        </w:div>
        <w:div w:id="682122956">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sChild>
    </w:div>
    <w:div w:id="1686790230">
      <w:bodyDiv w:val="1"/>
      <w:marLeft w:val="0"/>
      <w:marRight w:val="0"/>
      <w:marTop w:val="0"/>
      <w:marBottom w:val="0"/>
      <w:divBdr>
        <w:top w:val="none" w:sz="0" w:space="0" w:color="auto"/>
        <w:left w:val="none" w:sz="0" w:space="0" w:color="auto"/>
        <w:bottom w:val="none" w:sz="0" w:space="0" w:color="auto"/>
        <w:right w:val="none" w:sz="0" w:space="0" w:color="auto"/>
      </w:divBdr>
    </w:div>
    <w:div w:id="1700860211">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57286343">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47934366">
      <w:bodyDiv w:val="1"/>
      <w:marLeft w:val="0"/>
      <w:marRight w:val="0"/>
      <w:marTop w:val="0"/>
      <w:marBottom w:val="0"/>
      <w:divBdr>
        <w:top w:val="none" w:sz="0" w:space="0" w:color="auto"/>
        <w:left w:val="none" w:sz="0" w:space="0" w:color="auto"/>
        <w:bottom w:val="none" w:sz="0" w:space="0" w:color="auto"/>
        <w:right w:val="none" w:sz="0" w:space="0" w:color="auto"/>
      </w:divBdr>
    </w:div>
    <w:div w:id="185043978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79856667">
      <w:bodyDiv w:val="1"/>
      <w:marLeft w:val="0"/>
      <w:marRight w:val="0"/>
      <w:marTop w:val="0"/>
      <w:marBottom w:val="0"/>
      <w:divBdr>
        <w:top w:val="none" w:sz="0" w:space="0" w:color="auto"/>
        <w:left w:val="none" w:sz="0" w:space="0" w:color="auto"/>
        <w:bottom w:val="none" w:sz="0" w:space="0" w:color="auto"/>
        <w:right w:val="none" w:sz="0" w:space="0" w:color="auto"/>
      </w:divBdr>
    </w:div>
    <w:div w:id="1882402496">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0265158">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1888828">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6785527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75521590">
      <w:bodyDiv w:val="1"/>
      <w:marLeft w:val="0"/>
      <w:marRight w:val="0"/>
      <w:marTop w:val="0"/>
      <w:marBottom w:val="0"/>
      <w:divBdr>
        <w:top w:val="none" w:sz="0" w:space="0" w:color="auto"/>
        <w:left w:val="none" w:sz="0" w:space="0" w:color="auto"/>
        <w:bottom w:val="none" w:sz="0" w:space="0" w:color="auto"/>
        <w:right w:val="none" w:sz="0" w:space="0" w:color="auto"/>
      </w:divBdr>
    </w:div>
    <w:div w:id="1976521596">
      <w:bodyDiv w:val="1"/>
      <w:marLeft w:val="0"/>
      <w:marRight w:val="0"/>
      <w:marTop w:val="0"/>
      <w:marBottom w:val="0"/>
      <w:divBdr>
        <w:top w:val="none" w:sz="0" w:space="0" w:color="auto"/>
        <w:left w:val="none" w:sz="0" w:space="0" w:color="auto"/>
        <w:bottom w:val="none" w:sz="0" w:space="0" w:color="auto"/>
        <w:right w:val="none" w:sz="0" w:space="0" w:color="auto"/>
      </w:divBdr>
    </w:div>
    <w:div w:id="2001158168">
      <w:bodyDiv w:val="1"/>
      <w:marLeft w:val="0"/>
      <w:marRight w:val="0"/>
      <w:marTop w:val="0"/>
      <w:marBottom w:val="0"/>
      <w:divBdr>
        <w:top w:val="none" w:sz="0" w:space="0" w:color="auto"/>
        <w:left w:val="none" w:sz="0" w:space="0" w:color="auto"/>
        <w:bottom w:val="none" w:sz="0" w:space="0" w:color="auto"/>
        <w:right w:val="none" w:sz="0" w:space="0" w:color="auto"/>
      </w:divBdr>
    </w:div>
    <w:div w:id="2022782921">
      <w:bodyDiv w:val="1"/>
      <w:marLeft w:val="0"/>
      <w:marRight w:val="0"/>
      <w:marTop w:val="0"/>
      <w:marBottom w:val="0"/>
      <w:divBdr>
        <w:top w:val="none" w:sz="0" w:space="0" w:color="auto"/>
        <w:left w:val="none" w:sz="0" w:space="0" w:color="auto"/>
        <w:bottom w:val="none" w:sz="0" w:space="0" w:color="auto"/>
        <w:right w:val="none" w:sz="0" w:space="0" w:color="auto"/>
      </w:divBdr>
    </w:div>
    <w:div w:id="2025209927">
      <w:bodyDiv w:val="1"/>
      <w:marLeft w:val="0"/>
      <w:marRight w:val="0"/>
      <w:marTop w:val="0"/>
      <w:marBottom w:val="0"/>
      <w:divBdr>
        <w:top w:val="none" w:sz="0" w:space="0" w:color="auto"/>
        <w:left w:val="none" w:sz="0" w:space="0" w:color="auto"/>
        <w:bottom w:val="none" w:sz="0" w:space="0" w:color="auto"/>
        <w:right w:val="none" w:sz="0" w:space="0" w:color="auto"/>
      </w:divBdr>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52336180">
      <w:bodyDiv w:val="1"/>
      <w:marLeft w:val="0"/>
      <w:marRight w:val="0"/>
      <w:marTop w:val="0"/>
      <w:marBottom w:val="0"/>
      <w:divBdr>
        <w:top w:val="none" w:sz="0" w:space="0" w:color="auto"/>
        <w:left w:val="none" w:sz="0" w:space="0" w:color="auto"/>
        <w:bottom w:val="none" w:sz="0" w:space="0" w:color="auto"/>
        <w:right w:val="none" w:sz="0" w:space="0" w:color="auto"/>
      </w:divBdr>
    </w:div>
    <w:div w:id="2055427520">
      <w:bodyDiv w:val="1"/>
      <w:marLeft w:val="0"/>
      <w:marRight w:val="0"/>
      <w:marTop w:val="0"/>
      <w:marBottom w:val="0"/>
      <w:divBdr>
        <w:top w:val="none" w:sz="0" w:space="0" w:color="auto"/>
        <w:left w:val="none" w:sz="0" w:space="0" w:color="auto"/>
        <w:bottom w:val="none" w:sz="0" w:space="0" w:color="auto"/>
        <w:right w:val="none" w:sz="0" w:space="0" w:color="auto"/>
      </w:divBdr>
    </w:div>
    <w:div w:id="20607851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9104769">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6466339">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39181596">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http://www.transparenciapresupuestaria.gob.mx/es/PTP/Glosario" TargetMode="External" Id="rId13" /><Relationship Type="http://schemas.openxmlformats.org/officeDocument/2006/relationships/footer" Target="footer1.xml" Id="rId18" /><Relationship Type="http://schemas.openxmlformats.org/officeDocument/2006/relationships/styles" Target="styles.xml" Id="rId3" /><Relationship Type="http://schemas.openxmlformats.org/officeDocument/2006/relationships/fontTable" Target="fontTable.xml" Id="rId21" /><Relationship Type="http://schemas.openxmlformats.org/officeDocument/2006/relationships/endnotes" Target="endnotes.xml" Id="rId7" /><Relationship Type="http://schemas.openxmlformats.org/officeDocument/2006/relationships/image" Target="media/image4.png" Id="rId12" /><Relationship Type="http://schemas.openxmlformats.org/officeDocument/2006/relationships/header" Target="header2.xml" Id="rId17" /><Relationship Type="http://schemas.openxmlformats.org/officeDocument/2006/relationships/numbering" Target="numbering.xml" Id="rId2" /><Relationship Type="http://schemas.openxmlformats.org/officeDocument/2006/relationships/header" Target="header1.xm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3.png" Id="rId11" /><Relationship Type="http://schemas.openxmlformats.org/officeDocument/2006/relationships/webSettings" Target="webSettings.xml" Id="rId5" /><Relationship Type="http://schemas.openxmlformats.org/officeDocument/2006/relationships/hyperlink" Target="http://www.inafed.gob.mx/work/models/inafed/Resource/335/1/images/guia07_elaboracion_y_ejercicio_del_presupuesto_de_egresos.pdf" TargetMode="External" Id="rId15" /><Relationship Type="http://schemas.openxmlformats.org/officeDocument/2006/relationships/image" Target="media/image2.png" Id="rId10" /><Relationship Type="http://schemas.openxmlformats.org/officeDocument/2006/relationships/header" Target="header3.xml" Id="rId19" /><Relationship Type="http://schemas.openxmlformats.org/officeDocument/2006/relationships/settings" Target="settings.xml" Id="rId4" /><Relationship Type="http://schemas.openxmlformats.org/officeDocument/2006/relationships/hyperlink" Target="http://repositorio.tlalnepantla.gob.mx/dirfiles/files/delegate/15663.pdf" TargetMode="External" Id="rId9" /><Relationship Type="http://schemas.openxmlformats.org/officeDocument/2006/relationships/hyperlink" Target="http://www.apartados.hacienda.gob.mx/contabilidad/documentos/informe_cuenta/1998/cuenta_publica/Glosario/n.htm" TargetMode="External" Id="rId14" /><Relationship Type="http://schemas.openxmlformats.org/officeDocument/2006/relationships/theme" Target="theme/theme1.xml" Id="rId22" /><Relationship Type="http://schemas.openxmlformats.org/officeDocument/2006/relationships/glossaryDocument" Target="glossary/document.xml" Id="R242c67ee5ef844f2" /></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f38521a6-f7c8-425d-8242-a13186b8e4e8}"/>
      </w:docPartPr>
      <w:docPartBody>
        <w:p w14:paraId="1A1F0BBF">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F11B2-4FB2-4062-94D9-CE531ADDBF1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Eduardo Lima Estrada</dc:creator>
  <keywords/>
  <lastModifiedBy>Usuario invitado</lastModifiedBy>
  <revision>7</revision>
  <lastPrinted>2018-10-17T21:03:00.0000000Z</lastPrinted>
  <dcterms:created xsi:type="dcterms:W3CDTF">2022-05-20T02:38:00.0000000Z</dcterms:created>
  <dcterms:modified xsi:type="dcterms:W3CDTF">2022-06-02T18:21:36.9753214Z</dcterms:modified>
</coreProperties>
</file>