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139B" w14:textId="77777777" w:rsidR="00C04D32" w:rsidRDefault="00C04D32" w:rsidP="00C04D32">
      <w:pPr>
        <w:tabs>
          <w:tab w:val="left" w:pos="3465"/>
        </w:tabs>
        <w:spacing w:line="360" w:lineRule="auto"/>
        <w:jc w:val="both"/>
        <w:rPr>
          <w:rFonts w:ascii="Palatino Linotype" w:hAnsi="Palatino Linotype"/>
        </w:rPr>
      </w:pPr>
      <w:r w:rsidRPr="007F7781">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(19) de enero de dos mil veinti</w:t>
      </w:r>
      <w:r>
        <w:rPr>
          <w:rFonts w:ascii="Palatino Linotype" w:hAnsi="Palatino Linotype"/>
        </w:rPr>
        <w:t>dós</w:t>
      </w:r>
      <w:r w:rsidRPr="007F7781">
        <w:rPr>
          <w:rFonts w:ascii="Palatino Linotype" w:hAnsi="Palatino Linotype"/>
        </w:rPr>
        <w:t>.</w:t>
      </w:r>
    </w:p>
    <w:p w14:paraId="39F6F168" w14:textId="77777777" w:rsidR="00C04D32" w:rsidRPr="007F7781" w:rsidRDefault="00C04D32" w:rsidP="00C04D32">
      <w:pPr>
        <w:tabs>
          <w:tab w:val="left" w:pos="3465"/>
        </w:tabs>
        <w:spacing w:line="360" w:lineRule="auto"/>
        <w:jc w:val="both"/>
        <w:rPr>
          <w:rFonts w:ascii="Palatino Linotype" w:hAnsi="Palatino Linotype"/>
        </w:rPr>
      </w:pPr>
    </w:p>
    <w:p w14:paraId="5198034A" w14:textId="4036F2D7" w:rsidR="00C04D32" w:rsidRDefault="00C04D32" w:rsidP="00C04D32">
      <w:pPr>
        <w:spacing w:line="360" w:lineRule="auto"/>
        <w:jc w:val="both"/>
        <w:rPr>
          <w:rFonts w:ascii="Palatino Linotype" w:hAnsi="Palatino Linotype"/>
        </w:rPr>
      </w:pPr>
      <w:r w:rsidRPr="007F7781">
        <w:rPr>
          <w:rFonts w:ascii="Palatino Linotype" w:hAnsi="Palatino Linotype"/>
          <w:b/>
        </w:rPr>
        <w:t>VISTO</w:t>
      </w:r>
      <w:r w:rsidRPr="007F7781">
        <w:rPr>
          <w:rFonts w:ascii="Palatino Linotype" w:hAnsi="Palatino Linotype"/>
        </w:rPr>
        <w:t xml:space="preserve"> el expediente electrónico formado con motivo del Recurso de Revisión </w:t>
      </w:r>
      <w:r>
        <w:rPr>
          <w:rFonts w:ascii="Palatino Linotype" w:hAnsi="Palatino Linotype"/>
          <w:b/>
        </w:rPr>
        <w:t>05338/INFOEM/IP/RR/2021</w:t>
      </w:r>
      <w:r w:rsidRPr="007F7781">
        <w:rPr>
          <w:rFonts w:ascii="Palatino Linotype" w:hAnsi="Palatino Linotype"/>
          <w:b/>
        </w:rPr>
        <w:t>,</w:t>
      </w:r>
      <w:r w:rsidRPr="007F7781">
        <w:rPr>
          <w:rFonts w:ascii="Palatino Linotype" w:hAnsi="Palatino Linotype" w:cs="Arial"/>
          <w:b/>
          <w:bCs/>
        </w:rPr>
        <w:t xml:space="preserve"> </w:t>
      </w:r>
      <w:r w:rsidRPr="007F7781">
        <w:rPr>
          <w:rFonts w:ascii="Palatino Linotype" w:hAnsi="Palatino Linotype"/>
        </w:rPr>
        <w:t xml:space="preserve">promovido por </w:t>
      </w:r>
      <w:r w:rsidR="00155D41">
        <w:rPr>
          <w:rFonts w:ascii="Palatino Linotype" w:hAnsi="Palatino Linotype"/>
          <w:b/>
        </w:rPr>
        <w:t>XXXXXXX XXXXX XXXXXXX</w:t>
      </w:r>
      <w:r w:rsidRPr="007F7781">
        <w:rPr>
          <w:rFonts w:ascii="Palatino Linotype" w:hAnsi="Palatino Linotype"/>
        </w:rPr>
        <w:t xml:space="preserve"> a través del Sistema de Acceso a la Información Mexiquense </w:t>
      </w:r>
      <w:r w:rsidRPr="007F7781">
        <w:rPr>
          <w:rFonts w:ascii="Palatino Linotype" w:hAnsi="Palatino Linotype"/>
          <w:b/>
        </w:rPr>
        <w:t>(SAIMEX)</w:t>
      </w:r>
      <w:r w:rsidRPr="007F7781">
        <w:rPr>
          <w:rFonts w:ascii="Palatino Linotype" w:hAnsi="Palatino Linotype"/>
        </w:rPr>
        <w:t xml:space="preserve">, a quien en lo sucesivo se le identificará como </w:t>
      </w:r>
      <w:r w:rsidR="00442F91">
        <w:rPr>
          <w:rFonts w:ascii="Palatino Linotype" w:hAnsi="Palatino Linotype"/>
          <w:b/>
        </w:rPr>
        <w:t>EL RECURRENTE</w:t>
      </w:r>
      <w:r w:rsidRPr="007F7781">
        <w:rPr>
          <w:rFonts w:ascii="Palatino Linotype" w:hAnsi="Palatino Linotype" w:cs="Arial"/>
        </w:rPr>
        <w:t xml:space="preserve">, en contra de la respuesta del </w:t>
      </w:r>
      <w:r w:rsidRPr="007F7781">
        <w:rPr>
          <w:rFonts w:ascii="Palatino Linotype" w:hAnsi="Palatino Linotype" w:cs="Arial"/>
          <w:b/>
        </w:rPr>
        <w:t>Ayuntamiento de Cuautitlán,</w:t>
      </w:r>
      <w:r w:rsidRPr="007F7781">
        <w:rPr>
          <w:rFonts w:ascii="Palatino Linotype" w:hAnsi="Palatino Linotype"/>
          <w:b/>
        </w:rPr>
        <w:t xml:space="preserve"> </w:t>
      </w:r>
      <w:r w:rsidRPr="007F7781">
        <w:rPr>
          <w:rFonts w:ascii="Palatino Linotype" w:hAnsi="Palatino Linotype"/>
        </w:rPr>
        <w:t xml:space="preserve">en lo sucesivo </w:t>
      </w:r>
      <w:r w:rsidRPr="007F7781">
        <w:rPr>
          <w:rFonts w:ascii="Palatino Linotype" w:hAnsi="Palatino Linotype"/>
          <w:b/>
        </w:rPr>
        <w:t>EL SUJETO OBLIGADO</w:t>
      </w:r>
      <w:r w:rsidRPr="007F7781">
        <w:rPr>
          <w:rFonts w:ascii="Palatino Linotype" w:hAnsi="Palatino Linotype"/>
        </w:rPr>
        <w:t>, por lo que se procede a dictar la presente resolución, con base en los siguientes:</w:t>
      </w:r>
    </w:p>
    <w:p w14:paraId="4FC305EC" w14:textId="77777777" w:rsidR="00C04D32" w:rsidRPr="007F7781" w:rsidRDefault="00C04D32" w:rsidP="00C04D32">
      <w:pPr>
        <w:spacing w:line="360" w:lineRule="auto"/>
        <w:jc w:val="both"/>
        <w:rPr>
          <w:rFonts w:ascii="Palatino Linotype" w:hAnsi="Palatino Linotype"/>
          <w:b/>
        </w:rPr>
      </w:pPr>
    </w:p>
    <w:p w14:paraId="07C718FD" w14:textId="77777777" w:rsidR="00C04D32" w:rsidRDefault="00C04D32" w:rsidP="00C04D32">
      <w:pPr>
        <w:pStyle w:val="Ttulo1"/>
        <w:spacing w:before="0" w:line="360" w:lineRule="auto"/>
        <w:jc w:val="center"/>
        <w:rPr>
          <w:rFonts w:ascii="Palatino Linotype" w:hAnsi="Palatino Linotype"/>
          <w:b/>
          <w:color w:val="000000" w:themeColor="text1"/>
          <w:sz w:val="24"/>
          <w:szCs w:val="24"/>
          <w:lang w:val="es-ES"/>
        </w:rPr>
      </w:pPr>
      <w:bookmarkStart w:id="0" w:name="_Toc81401515"/>
      <w:r w:rsidRPr="007F7781">
        <w:rPr>
          <w:rFonts w:ascii="Palatino Linotype" w:hAnsi="Palatino Linotype"/>
          <w:b/>
          <w:color w:val="000000" w:themeColor="text1"/>
          <w:sz w:val="24"/>
          <w:szCs w:val="24"/>
          <w:lang w:val="es-ES"/>
        </w:rPr>
        <w:t>A N T E C E D E N T E S</w:t>
      </w:r>
      <w:bookmarkEnd w:id="0"/>
    </w:p>
    <w:p w14:paraId="7C1644C0" w14:textId="77777777" w:rsidR="00C04D32" w:rsidRPr="00F114E9" w:rsidRDefault="00C04D32" w:rsidP="00C04D32">
      <w:pPr>
        <w:rPr>
          <w:lang w:val="es-ES" w:eastAsia="es-ES"/>
        </w:rPr>
      </w:pPr>
      <w:bookmarkStart w:id="1" w:name="_GoBack"/>
      <w:bookmarkEnd w:id="1"/>
    </w:p>
    <w:p w14:paraId="7D586558" w14:textId="77777777" w:rsidR="00C04D32" w:rsidRDefault="00C04D32" w:rsidP="00C04D32">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t>El día veinti</w:t>
      </w:r>
      <w:r>
        <w:rPr>
          <w:rFonts w:ascii="Palatino Linotype" w:eastAsia="Calibri" w:hAnsi="Palatino Linotype" w:cs="Arial"/>
        </w:rPr>
        <w:t>nueve</w:t>
      </w:r>
      <w:r w:rsidRPr="007F7781">
        <w:rPr>
          <w:rFonts w:ascii="Palatino Linotype" w:eastAsia="Calibri" w:hAnsi="Palatino Linotype" w:cs="Arial"/>
        </w:rPr>
        <w:t xml:space="preserve"> (2</w:t>
      </w:r>
      <w:r>
        <w:rPr>
          <w:rFonts w:ascii="Palatino Linotype" w:eastAsia="Calibri" w:hAnsi="Palatino Linotype" w:cs="Arial"/>
        </w:rPr>
        <w:t>9</w:t>
      </w:r>
      <w:r w:rsidRPr="007F7781">
        <w:rPr>
          <w:rFonts w:ascii="Palatino Linotype" w:eastAsia="Calibri" w:hAnsi="Palatino Linotype" w:cs="Arial"/>
        </w:rPr>
        <w:t xml:space="preserve">) de septiembre de </w:t>
      </w:r>
      <w:proofErr w:type="gramStart"/>
      <w:r w:rsidRPr="007F7781">
        <w:rPr>
          <w:rFonts w:ascii="Palatino Linotype" w:eastAsia="Calibri" w:hAnsi="Palatino Linotype" w:cs="Arial"/>
        </w:rPr>
        <w:t>dos mil veintiuno</w:t>
      </w:r>
      <w:proofErr w:type="gramEnd"/>
      <w:r w:rsidRPr="007F7781">
        <w:rPr>
          <w:rFonts w:ascii="Palatino Linotype" w:hAnsi="Palatino Linotype"/>
          <w:b/>
        </w:rPr>
        <w:t xml:space="preserve">, </w:t>
      </w:r>
      <w:r w:rsidRPr="007F7781">
        <w:rPr>
          <w:rFonts w:ascii="Palatino Linotype" w:eastAsia="Calibri" w:hAnsi="Palatino Linotype" w:cs="Arial"/>
        </w:rPr>
        <w:t xml:space="preserve">se presentó ante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vía </w:t>
      </w:r>
      <w:r w:rsidRPr="007F7781">
        <w:rPr>
          <w:rFonts w:ascii="Palatino Linotype" w:eastAsia="Calibri" w:hAnsi="Palatino Linotype" w:cs="Arial"/>
          <w:b/>
        </w:rPr>
        <w:t>SAIMEX</w:t>
      </w:r>
      <w:r w:rsidRPr="007F7781">
        <w:rPr>
          <w:rFonts w:ascii="Palatino Linotype" w:eastAsia="Calibri" w:hAnsi="Palatino Linotype" w:cs="Arial"/>
        </w:rPr>
        <w:t>, la solicitud de información pública registrada con el número</w:t>
      </w:r>
      <w:r w:rsidRPr="007F7781">
        <w:rPr>
          <w:rFonts w:ascii="Palatino Linotype" w:hAnsi="Palatino Linotype"/>
          <w:b/>
          <w:bCs/>
          <w:color w:val="000000" w:themeColor="text1"/>
        </w:rPr>
        <w:t xml:space="preserve"> </w:t>
      </w:r>
      <w:r>
        <w:rPr>
          <w:rFonts w:ascii="Palatino Linotype" w:hAnsi="Palatino Linotype"/>
          <w:b/>
          <w:bCs/>
          <w:color w:val="000000" w:themeColor="text1"/>
        </w:rPr>
        <w:t>00421/CUAUTIT/IP/2021</w:t>
      </w:r>
      <w:r w:rsidRPr="007F7781">
        <w:rPr>
          <w:rFonts w:ascii="Palatino Linotype" w:hAnsi="Palatino Linotype"/>
          <w:b/>
          <w:bCs/>
          <w:color w:val="000000" w:themeColor="text1"/>
        </w:rPr>
        <w:t>,</w:t>
      </w:r>
      <w:r w:rsidRPr="007F7781">
        <w:rPr>
          <w:rFonts w:ascii="Palatino Linotype" w:eastAsia="Calibri" w:hAnsi="Palatino Linotype" w:cs="Arial"/>
        </w:rPr>
        <w:t xml:space="preserve"> mediante la cual se solicitó la siguiente información:</w:t>
      </w:r>
    </w:p>
    <w:p w14:paraId="4334DAE1" w14:textId="77777777" w:rsidR="00C04D32" w:rsidRPr="007F7781" w:rsidRDefault="00C04D32" w:rsidP="00C04D32">
      <w:pPr>
        <w:pStyle w:val="Prrafodelista"/>
        <w:spacing w:line="360" w:lineRule="auto"/>
        <w:ind w:left="0"/>
        <w:jc w:val="both"/>
        <w:rPr>
          <w:rFonts w:ascii="Palatino Linotype" w:eastAsia="Calibri" w:hAnsi="Palatino Linotype" w:cs="Arial"/>
        </w:rPr>
      </w:pPr>
    </w:p>
    <w:p w14:paraId="5DBDB198" w14:textId="77777777" w:rsidR="00C04D32" w:rsidRDefault="00C04D32" w:rsidP="00C04D32">
      <w:pPr>
        <w:pStyle w:val="Prrafodelista"/>
        <w:spacing w:line="360" w:lineRule="auto"/>
        <w:ind w:left="426" w:right="474"/>
        <w:jc w:val="both"/>
        <w:rPr>
          <w:rFonts w:ascii="Palatino Linotype" w:eastAsia="Calibri" w:hAnsi="Palatino Linotype" w:cs="Arial"/>
          <w:i/>
        </w:rPr>
      </w:pPr>
      <w:r w:rsidRPr="007F7781">
        <w:rPr>
          <w:rFonts w:ascii="Palatino Linotype" w:eastAsia="Calibri" w:hAnsi="Palatino Linotype" w:cs="Arial"/>
          <w:i/>
        </w:rPr>
        <w:t>“</w:t>
      </w:r>
      <w:r w:rsidRPr="005E6F8A">
        <w:rPr>
          <w:rFonts w:ascii="Palatino Linotype" w:eastAsia="Calibri" w:hAnsi="Palatino Linotype" w:cs="Arial"/>
          <w:i/>
        </w:rPr>
        <w:t xml:space="preserve">requerimos que la persona que presenta la </w:t>
      </w:r>
      <w:proofErr w:type="spellStart"/>
      <w:r w:rsidRPr="005E6F8A">
        <w:rPr>
          <w:rFonts w:ascii="Palatino Linotype" w:eastAsia="Calibri" w:hAnsi="Palatino Linotype" w:cs="Arial"/>
          <w:i/>
        </w:rPr>
        <w:t>rendicion</w:t>
      </w:r>
      <w:proofErr w:type="spellEnd"/>
      <w:r w:rsidRPr="005E6F8A">
        <w:rPr>
          <w:rFonts w:ascii="Palatino Linotype" w:eastAsia="Calibri" w:hAnsi="Palatino Linotype" w:cs="Arial"/>
          <w:i/>
        </w:rPr>
        <w:t xml:space="preserve"> de cuentas que anexo a esta </w:t>
      </w:r>
      <w:proofErr w:type="spellStart"/>
      <w:r w:rsidRPr="005E6F8A">
        <w:rPr>
          <w:rFonts w:ascii="Palatino Linotype" w:eastAsia="Calibri" w:hAnsi="Palatino Linotype" w:cs="Arial"/>
          <w:i/>
        </w:rPr>
        <w:t>peticion</w:t>
      </w:r>
      <w:proofErr w:type="spellEnd"/>
      <w:r w:rsidRPr="005E6F8A">
        <w:rPr>
          <w:rFonts w:ascii="Palatino Linotype" w:eastAsia="Calibri" w:hAnsi="Palatino Linotype" w:cs="Arial"/>
          <w:i/>
        </w:rPr>
        <w:t xml:space="preserve">, presente la </w:t>
      </w:r>
      <w:proofErr w:type="spellStart"/>
      <w:r w:rsidRPr="005E6F8A">
        <w:rPr>
          <w:rFonts w:ascii="Palatino Linotype" w:eastAsia="Calibri" w:hAnsi="Palatino Linotype" w:cs="Arial"/>
          <w:i/>
        </w:rPr>
        <w:t>acreditacion</w:t>
      </w:r>
      <w:proofErr w:type="spellEnd"/>
      <w:r w:rsidRPr="005E6F8A">
        <w:rPr>
          <w:rFonts w:ascii="Palatino Linotype" w:eastAsia="Calibri" w:hAnsi="Palatino Linotype" w:cs="Arial"/>
          <w:i/>
        </w:rPr>
        <w:t xml:space="preserve"> para presentar esta </w:t>
      </w:r>
      <w:proofErr w:type="spellStart"/>
      <w:r w:rsidRPr="005E6F8A">
        <w:rPr>
          <w:rFonts w:ascii="Palatino Linotype" w:eastAsia="Calibri" w:hAnsi="Palatino Linotype" w:cs="Arial"/>
          <w:i/>
        </w:rPr>
        <w:t>rendicion</w:t>
      </w:r>
      <w:proofErr w:type="spellEnd"/>
      <w:r w:rsidRPr="005E6F8A">
        <w:rPr>
          <w:rFonts w:ascii="Palatino Linotype" w:eastAsia="Calibri" w:hAnsi="Palatino Linotype" w:cs="Arial"/>
          <w:i/>
        </w:rPr>
        <w:t xml:space="preserve"> de cuentas que ni siquiera cuenta con facturas o notas de gastos, simplemente la </w:t>
      </w:r>
      <w:proofErr w:type="spellStart"/>
      <w:r w:rsidRPr="005E6F8A">
        <w:rPr>
          <w:rFonts w:ascii="Palatino Linotype" w:eastAsia="Calibri" w:hAnsi="Palatino Linotype" w:cs="Arial"/>
          <w:i/>
        </w:rPr>
        <w:t>informacion</w:t>
      </w:r>
      <w:proofErr w:type="spellEnd"/>
      <w:r w:rsidRPr="005E6F8A">
        <w:rPr>
          <w:rFonts w:ascii="Palatino Linotype" w:eastAsia="Calibri" w:hAnsi="Palatino Linotype" w:cs="Arial"/>
          <w:i/>
        </w:rPr>
        <w:t xml:space="preserve"> sin sustento, adicionalmente la persona que la </w:t>
      </w:r>
      <w:proofErr w:type="spellStart"/>
      <w:r w:rsidRPr="005E6F8A">
        <w:rPr>
          <w:rFonts w:ascii="Palatino Linotype" w:eastAsia="Calibri" w:hAnsi="Palatino Linotype" w:cs="Arial"/>
          <w:i/>
        </w:rPr>
        <w:t>envia</w:t>
      </w:r>
      <w:proofErr w:type="spellEnd"/>
      <w:r w:rsidRPr="005E6F8A">
        <w:rPr>
          <w:rFonts w:ascii="Palatino Linotype" w:eastAsia="Calibri" w:hAnsi="Palatino Linotype" w:cs="Arial"/>
          <w:i/>
        </w:rPr>
        <w:t xml:space="preserve"> tiene ya una demanda ante </w:t>
      </w:r>
      <w:r w:rsidRPr="005E6F8A">
        <w:rPr>
          <w:rFonts w:ascii="Palatino Linotype" w:eastAsia="Calibri" w:hAnsi="Palatino Linotype" w:cs="Arial"/>
          <w:i/>
        </w:rPr>
        <w:lastRenderedPageBreak/>
        <w:t xml:space="preserve">sindicatura y la titular de esta dependencia sigue </w:t>
      </w:r>
      <w:proofErr w:type="spellStart"/>
      <w:r w:rsidRPr="005E6F8A">
        <w:rPr>
          <w:rFonts w:ascii="Palatino Linotype" w:eastAsia="Calibri" w:hAnsi="Palatino Linotype" w:cs="Arial"/>
          <w:i/>
        </w:rPr>
        <w:t>dandole</w:t>
      </w:r>
      <w:proofErr w:type="spellEnd"/>
      <w:r w:rsidRPr="005E6F8A">
        <w:rPr>
          <w:rFonts w:ascii="Palatino Linotype" w:eastAsia="Calibri" w:hAnsi="Palatino Linotype" w:cs="Arial"/>
          <w:i/>
        </w:rPr>
        <w:t xml:space="preserve"> la </w:t>
      </w:r>
      <w:proofErr w:type="spellStart"/>
      <w:r w:rsidRPr="005E6F8A">
        <w:rPr>
          <w:rFonts w:ascii="Palatino Linotype" w:eastAsia="Calibri" w:hAnsi="Palatino Linotype" w:cs="Arial"/>
          <w:i/>
        </w:rPr>
        <w:t>autorizacion</w:t>
      </w:r>
      <w:proofErr w:type="spellEnd"/>
      <w:r w:rsidRPr="005E6F8A">
        <w:rPr>
          <w:rFonts w:ascii="Palatino Linotype" w:eastAsia="Calibri" w:hAnsi="Palatino Linotype" w:cs="Arial"/>
          <w:i/>
        </w:rPr>
        <w:t xml:space="preserve"> a este tipo de personas conflictivas.</w:t>
      </w:r>
      <w:r w:rsidRPr="007F7781">
        <w:rPr>
          <w:rFonts w:ascii="Palatino Linotype" w:eastAsia="Calibri" w:hAnsi="Palatino Linotype" w:cs="Arial"/>
          <w:i/>
        </w:rPr>
        <w:t>”</w:t>
      </w:r>
    </w:p>
    <w:p w14:paraId="5152F57A" w14:textId="77777777" w:rsidR="00C04D32" w:rsidRPr="007F7781" w:rsidRDefault="00C04D32" w:rsidP="00C04D32">
      <w:pPr>
        <w:pStyle w:val="Prrafodelista"/>
        <w:spacing w:line="360" w:lineRule="auto"/>
        <w:ind w:left="426" w:right="474"/>
        <w:jc w:val="both"/>
        <w:rPr>
          <w:rFonts w:ascii="Palatino Linotype" w:eastAsia="Calibri" w:hAnsi="Palatino Linotype" w:cs="Arial"/>
          <w:i/>
        </w:rPr>
      </w:pPr>
    </w:p>
    <w:p w14:paraId="76A01A51" w14:textId="77777777" w:rsidR="00C04D32" w:rsidRPr="007F7781" w:rsidRDefault="00C04D32" w:rsidP="00C04D32">
      <w:pPr>
        <w:pStyle w:val="Prrafodelista"/>
        <w:numPr>
          <w:ilvl w:val="0"/>
          <w:numId w:val="2"/>
        </w:numPr>
        <w:spacing w:line="360" w:lineRule="auto"/>
        <w:ind w:right="474"/>
        <w:contextualSpacing/>
        <w:jc w:val="both"/>
        <w:rPr>
          <w:rFonts w:ascii="Palatino Linotype" w:eastAsia="Calibri" w:hAnsi="Palatino Linotype" w:cs="Arial"/>
        </w:rPr>
      </w:pPr>
      <w:r w:rsidRPr="007F7781">
        <w:rPr>
          <w:rFonts w:ascii="Palatino Linotype" w:eastAsia="Calibri" w:hAnsi="Palatino Linotype" w:cs="Arial"/>
          <w:b/>
        </w:rPr>
        <w:t>Modalidad de entrega</w:t>
      </w:r>
      <w:r w:rsidRPr="007F7781">
        <w:rPr>
          <w:rFonts w:ascii="Palatino Linotype" w:eastAsia="Calibri" w:hAnsi="Palatino Linotype" w:cs="Arial"/>
        </w:rPr>
        <w:t>: A través del SAIMEX</w:t>
      </w:r>
    </w:p>
    <w:p w14:paraId="771E7CD3" w14:textId="77777777" w:rsidR="00C04D32" w:rsidRPr="007F7781" w:rsidRDefault="00C04D32" w:rsidP="00C04D32">
      <w:pPr>
        <w:pStyle w:val="Prrafodelista"/>
        <w:spacing w:line="360" w:lineRule="auto"/>
        <w:ind w:left="0"/>
        <w:jc w:val="both"/>
        <w:rPr>
          <w:rFonts w:ascii="Palatino Linotype" w:hAnsi="Palatino Linotype" w:cs="Arial"/>
          <w:color w:val="000000" w:themeColor="text1"/>
        </w:rPr>
      </w:pPr>
    </w:p>
    <w:p w14:paraId="67A79DF7" w14:textId="77777777" w:rsidR="00C04D32" w:rsidRPr="007F7781" w:rsidRDefault="00C04D32" w:rsidP="00C04D32">
      <w:pPr>
        <w:numPr>
          <w:ilvl w:val="0"/>
          <w:numId w:val="7"/>
        </w:numPr>
        <w:tabs>
          <w:tab w:val="left" w:pos="0"/>
        </w:tabs>
        <w:spacing w:line="360" w:lineRule="auto"/>
        <w:ind w:left="0" w:firstLine="0"/>
        <w:contextualSpacing/>
        <w:jc w:val="both"/>
        <w:rPr>
          <w:rFonts w:ascii="Palatino Linotype" w:hAnsi="Palatino Linotype" w:cs="Arial"/>
          <w:color w:val="000000" w:themeColor="text1"/>
        </w:rPr>
      </w:pPr>
      <w:r w:rsidRPr="007F7781">
        <w:rPr>
          <w:rFonts w:ascii="Palatino Linotype" w:eastAsiaTheme="minorEastAsia" w:hAnsi="Palatino Linotype" w:cs="Arial"/>
          <w:lang w:val="es-ES_tradnl" w:eastAsia="es-ES"/>
        </w:rPr>
        <w:t xml:space="preserve">En fecha diecinueve (19) de octubre de dos mil veintiuno, el </w:t>
      </w:r>
      <w:r w:rsidRPr="007F7781">
        <w:rPr>
          <w:rFonts w:ascii="Palatino Linotype" w:eastAsiaTheme="minorEastAsia" w:hAnsi="Palatino Linotype" w:cs="Arial"/>
          <w:b/>
          <w:lang w:val="es-ES_tradnl" w:eastAsia="es-ES"/>
        </w:rPr>
        <w:t>SUJETO</w:t>
      </w:r>
      <w:r w:rsidRPr="007F7781">
        <w:rPr>
          <w:rFonts w:ascii="Palatino Linotype" w:eastAsiaTheme="minorEastAsia" w:hAnsi="Palatino Linotype" w:cs="Arial"/>
          <w:b/>
          <w:lang w:eastAsia="es-ES"/>
        </w:rPr>
        <w:t xml:space="preserve"> </w:t>
      </w:r>
      <w:proofErr w:type="gramStart"/>
      <w:r w:rsidRPr="007F7781">
        <w:rPr>
          <w:rFonts w:ascii="Palatino Linotype" w:eastAsia="Calibri" w:hAnsi="Palatino Linotype" w:cs="Arial"/>
          <w:b/>
          <w:lang w:eastAsia="es-ES"/>
        </w:rPr>
        <w:t>OBLIGADO</w:t>
      </w:r>
      <w:r w:rsidRPr="007F7781">
        <w:rPr>
          <w:rFonts w:ascii="Palatino Linotype" w:eastAsiaTheme="minorEastAsia" w:hAnsi="Palatino Linotype" w:cs="Arial"/>
          <w:b/>
          <w:lang w:eastAsia="es-ES"/>
        </w:rPr>
        <w:t xml:space="preserve"> </w:t>
      </w:r>
      <w:r w:rsidRPr="007F7781">
        <w:rPr>
          <w:rFonts w:ascii="Palatino Linotype" w:eastAsiaTheme="minorEastAsia" w:hAnsi="Palatino Linotype" w:cs="Arial"/>
          <w:lang w:eastAsia="es-ES"/>
        </w:rPr>
        <w:t xml:space="preserve"> dio</w:t>
      </w:r>
      <w:proofErr w:type="gramEnd"/>
      <w:r w:rsidRPr="007F7781">
        <w:rPr>
          <w:rFonts w:ascii="Palatino Linotype" w:eastAsiaTheme="minorEastAsia" w:hAnsi="Palatino Linotype" w:cs="Arial"/>
          <w:lang w:eastAsia="es-ES"/>
        </w:rPr>
        <w:t xml:space="preserve">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7F7781">
        <w:rPr>
          <w:rFonts w:ascii="Palatino Linotype" w:eastAsiaTheme="minorEastAsia" w:hAnsi="Palatino Linotype" w:cs="Arial"/>
          <w:lang w:eastAsia="es-ES"/>
        </w:rPr>
        <w:t xml:space="preserve"> de información, mediante el archivo electrónico de nombre </w:t>
      </w:r>
      <w:r w:rsidRPr="004C0ECC">
        <w:rPr>
          <w:rFonts w:ascii="Palatino Linotype" w:hAnsi="Palatino Linotype" w:cs="Arial"/>
          <w:b/>
          <w:color w:val="000000" w:themeColor="text1"/>
        </w:rPr>
        <w:t>SAIMEX 00421.pdf</w:t>
      </w:r>
      <w:r w:rsidRPr="007F7781">
        <w:rPr>
          <w:rFonts w:ascii="Palatino Linotype" w:hAnsi="Palatino Linotype" w:cs="Arial"/>
          <w:b/>
          <w:color w:val="000000" w:themeColor="text1"/>
        </w:rPr>
        <w:t xml:space="preserve">, </w:t>
      </w:r>
      <w:r w:rsidRPr="007F7781">
        <w:rPr>
          <w:rFonts w:ascii="Palatino Linotype" w:hAnsi="Palatino Linotype" w:cs="Arial"/>
          <w:color w:val="000000" w:themeColor="text1"/>
        </w:rPr>
        <w:t xml:space="preserve">que corresponde a un oficio dirigido a la particular solicitante y signado por la Síndico Municipal, en la que </w:t>
      </w:r>
      <w:r w:rsidRPr="007F7781">
        <w:rPr>
          <w:rFonts w:ascii="Palatino Linotype" w:hAnsi="Palatino Linotype" w:cs="Arial"/>
          <w:i/>
          <w:color w:val="000000" w:themeColor="text1"/>
        </w:rPr>
        <w:t>grosso modo</w:t>
      </w:r>
      <w:r w:rsidRPr="007F7781">
        <w:rPr>
          <w:rFonts w:ascii="Palatino Linotype" w:hAnsi="Palatino Linotype" w:cs="Arial"/>
          <w:color w:val="000000" w:themeColor="text1"/>
        </w:rPr>
        <w:t>, informa que no se ha otorgado por parte de la Sindicatura ningún permiso relativo a lo solicitado por no ser de su competencia.</w:t>
      </w:r>
    </w:p>
    <w:p w14:paraId="2463FB8D" w14:textId="77777777" w:rsidR="00C04D32" w:rsidRPr="007F7781" w:rsidRDefault="00C04D32" w:rsidP="00C04D32">
      <w:pPr>
        <w:pStyle w:val="Prrafodelista"/>
        <w:spacing w:line="360" w:lineRule="auto"/>
        <w:ind w:left="502"/>
        <w:jc w:val="both"/>
        <w:rPr>
          <w:rFonts w:ascii="Palatino Linotype" w:hAnsi="Palatino Linotype" w:cs="Arial"/>
          <w:color w:val="000000" w:themeColor="text1"/>
        </w:rPr>
      </w:pPr>
    </w:p>
    <w:p w14:paraId="2AB61C80" w14:textId="77777777" w:rsidR="00C04D32" w:rsidRPr="007F7781" w:rsidRDefault="00C04D32" w:rsidP="00C04D32">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7F7781">
        <w:rPr>
          <w:rFonts w:ascii="Palatino Linotype" w:hAnsi="Palatino Linotype" w:cs="Arial"/>
          <w:color w:val="000000" w:themeColor="text1"/>
        </w:rPr>
        <w:t>Inconforme con la respuesta, la particular e</w:t>
      </w:r>
      <w:r>
        <w:rPr>
          <w:rFonts w:ascii="Palatino Linotype" w:hAnsi="Palatino Linotype" w:cs="Arial"/>
          <w:color w:val="000000" w:themeColor="text1"/>
        </w:rPr>
        <w:t>l día</w:t>
      </w:r>
      <w:r w:rsidRPr="007F7781">
        <w:rPr>
          <w:rFonts w:ascii="Palatino Linotype" w:hAnsi="Palatino Linotype" w:cs="Arial"/>
          <w:color w:val="000000" w:themeColor="text1"/>
        </w:rPr>
        <w:t xml:space="preserve"> (</w:t>
      </w:r>
      <w:r>
        <w:rPr>
          <w:rFonts w:ascii="Palatino Linotype" w:hAnsi="Palatino Linotype" w:cs="Arial"/>
          <w:color w:val="000000" w:themeColor="text1"/>
        </w:rPr>
        <w:t>01</w:t>
      </w:r>
      <w:r w:rsidRPr="007F7781">
        <w:rPr>
          <w:rFonts w:ascii="Palatino Linotype" w:hAnsi="Palatino Linotype" w:cs="Arial"/>
          <w:color w:val="000000" w:themeColor="text1"/>
        </w:rPr>
        <w:t xml:space="preserve">) de </w:t>
      </w:r>
      <w:r>
        <w:rPr>
          <w:rFonts w:ascii="Palatino Linotype" w:hAnsi="Palatino Linotype" w:cs="Arial"/>
          <w:color w:val="000000" w:themeColor="text1"/>
        </w:rPr>
        <w:t>noviem</w:t>
      </w:r>
      <w:r w:rsidRPr="007F7781">
        <w:rPr>
          <w:rFonts w:ascii="Palatino Linotype" w:hAnsi="Palatino Linotype" w:cs="Arial"/>
          <w:color w:val="000000" w:themeColor="text1"/>
        </w:rPr>
        <w:t xml:space="preserve">bre de </w:t>
      </w:r>
      <w:proofErr w:type="gramStart"/>
      <w:r w:rsidRPr="007F7781">
        <w:rPr>
          <w:rFonts w:ascii="Palatino Linotype" w:hAnsi="Palatino Linotype" w:cs="Arial"/>
          <w:color w:val="000000" w:themeColor="text1"/>
        </w:rPr>
        <w:t>dos mil veintiuno</w:t>
      </w:r>
      <w:proofErr w:type="gramEnd"/>
      <w:r w:rsidRPr="007F7781">
        <w:rPr>
          <w:rFonts w:ascii="Palatino Linotype" w:hAnsi="Palatino Linotype" w:cs="Arial"/>
          <w:color w:val="000000" w:themeColor="text1"/>
        </w:rPr>
        <w:t>, interpuso el recurso de revisión, señalando como:</w:t>
      </w:r>
    </w:p>
    <w:p w14:paraId="277030E5" w14:textId="77777777" w:rsidR="00C04D32" w:rsidRPr="007F7781" w:rsidRDefault="00C04D32" w:rsidP="00C04D32">
      <w:pPr>
        <w:pStyle w:val="Prrafodelista"/>
        <w:spacing w:line="360" w:lineRule="auto"/>
        <w:rPr>
          <w:rFonts w:ascii="Palatino Linotype" w:hAnsi="Palatino Linotype" w:cs="Arial"/>
          <w:color w:val="000000" w:themeColor="text1"/>
        </w:rPr>
      </w:pPr>
    </w:p>
    <w:p w14:paraId="1610853B" w14:textId="77777777" w:rsidR="00C04D32" w:rsidRPr="007F7781" w:rsidRDefault="00C04D32" w:rsidP="00C04D32">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01465"/>
      <w:bookmarkStart w:id="96" w:name="_Toc81401500"/>
      <w:bookmarkStart w:id="97" w:name="_Toc81401516"/>
      <w:r w:rsidRPr="007F7781">
        <w:rPr>
          <w:rStyle w:val="Ttulo2Car"/>
          <w:rFonts w:ascii="Palatino Linotype" w:hAnsi="Palatino Linotype"/>
          <w:b/>
          <w:color w:val="000000" w:themeColor="text1"/>
          <w:sz w:val="24"/>
          <w:szCs w:val="24"/>
        </w:rPr>
        <w:t>Acto impugnado</w:t>
      </w:r>
      <w:bookmarkEnd w:id="2"/>
      <w:r w:rsidRPr="007F7781">
        <w:rPr>
          <w:rStyle w:val="Ttulo2Car"/>
          <w:rFonts w:ascii="Palatino Linotype" w:hAnsi="Palatino Linotype"/>
          <w:b/>
          <w:color w:val="000000" w:themeColor="text1"/>
          <w:sz w:val="24"/>
          <w:szCs w:val="24"/>
        </w:rPr>
        <w:t xml:space="preserve">: </w:t>
      </w:r>
      <w:r w:rsidRPr="007F7781">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B44868">
        <w:rPr>
          <w:rStyle w:val="Ttulo2Car"/>
          <w:rFonts w:ascii="Palatino Linotype" w:hAnsi="Palatino Linotype"/>
          <w:i/>
          <w:color w:val="000000" w:themeColor="text1"/>
          <w:sz w:val="24"/>
          <w:szCs w:val="24"/>
        </w:rPr>
        <w:t>La solicitud de información no obtuvo la respuesta requerida.</w:t>
      </w:r>
      <w:r w:rsidRPr="007F7781">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F7781">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2D3D937" w14:textId="77777777" w:rsidR="00C04D32" w:rsidRPr="007F7781" w:rsidRDefault="00C04D32" w:rsidP="00C04D32">
      <w:pPr>
        <w:pStyle w:val="Prrafodelista"/>
        <w:tabs>
          <w:tab w:val="left" w:pos="0"/>
        </w:tabs>
        <w:spacing w:line="360" w:lineRule="auto"/>
        <w:ind w:right="49"/>
        <w:jc w:val="both"/>
        <w:rPr>
          <w:rFonts w:ascii="Palatino Linotype" w:hAnsi="Palatino Linotype"/>
          <w:i/>
          <w:color w:val="000000" w:themeColor="text1"/>
        </w:rPr>
      </w:pPr>
    </w:p>
    <w:p w14:paraId="6440CFF8" w14:textId="77777777" w:rsidR="00C04D32" w:rsidRPr="007F7781" w:rsidRDefault="00C04D32" w:rsidP="00C04D32">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01466"/>
      <w:bookmarkStart w:id="192" w:name="_Toc81401501"/>
      <w:bookmarkStart w:id="193" w:name="_Toc81401517"/>
      <w:r w:rsidRPr="007F7781">
        <w:rPr>
          <w:rStyle w:val="Ttulo2Car"/>
          <w:rFonts w:ascii="Palatino Linotype" w:hAnsi="Palatino Linotype"/>
          <w:b/>
          <w:color w:val="000000" w:themeColor="text1"/>
          <w:sz w:val="24"/>
          <w:szCs w:val="24"/>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7F7781">
        <w:rPr>
          <w:rFonts w:ascii="Palatino Linotype" w:hAnsi="Palatino Linotype"/>
          <w:b/>
          <w:color w:val="000000" w:themeColor="text1"/>
        </w:rPr>
        <w:t xml:space="preserve"> </w:t>
      </w:r>
      <w:r w:rsidRPr="007F7781">
        <w:rPr>
          <w:rFonts w:ascii="Palatino Linotype" w:hAnsi="Palatino Linotype"/>
          <w:i/>
          <w:color w:val="000000" w:themeColor="text1"/>
        </w:rPr>
        <w:t>“</w:t>
      </w:r>
      <w:r w:rsidRPr="00B44868">
        <w:rPr>
          <w:rFonts w:ascii="Palatino Linotype" w:hAnsi="Palatino Linotype"/>
          <w:i/>
          <w:color w:val="000000" w:themeColor="text1"/>
        </w:rPr>
        <w:t>La solicitud de información no obtuvo la respuesta requerida.</w:t>
      </w:r>
      <w:r w:rsidRPr="007F7781">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57757C1" w14:textId="77777777" w:rsidR="00C04D32" w:rsidRPr="007F7781" w:rsidRDefault="00C04D32" w:rsidP="00C04D32">
      <w:pPr>
        <w:pStyle w:val="Prrafodelista"/>
        <w:spacing w:line="360" w:lineRule="auto"/>
        <w:rPr>
          <w:rFonts w:ascii="Palatino Linotype" w:hAnsi="Palatino Linotype" w:cs="Arial"/>
          <w:i/>
          <w:color w:val="000000" w:themeColor="text1"/>
        </w:rPr>
      </w:pPr>
    </w:p>
    <w:p w14:paraId="6E6E47D9" w14:textId="77777777" w:rsidR="00C04D32" w:rsidRPr="007F7781" w:rsidRDefault="00C04D32" w:rsidP="00C04D32">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t xml:space="preserve">Se </w:t>
      </w:r>
      <w:r w:rsidRPr="007F7781">
        <w:rPr>
          <w:rFonts w:ascii="Palatino Linotype" w:hAnsi="Palatino Linotype" w:cs="Arial"/>
          <w:color w:val="000000" w:themeColor="text1"/>
        </w:rPr>
        <w:t>registró</w:t>
      </w:r>
      <w:r w:rsidRPr="007F7781">
        <w:rPr>
          <w:rFonts w:ascii="Palatino Linotype" w:eastAsia="Calibri" w:hAnsi="Palatino Linotype" w:cs="Arial"/>
        </w:rPr>
        <w:t xml:space="preserve"> el recurso de revisión bajo el número de expediente al rubro indicado, y con fundamento en lo dispuesto por el artículo 185 fracción I de la Ley de Transparencia y Acceso a la Información Pública del Estado de México y </w:t>
      </w:r>
      <w:r w:rsidRPr="007F7781">
        <w:rPr>
          <w:rFonts w:ascii="Palatino Linotype" w:eastAsia="Calibri" w:hAnsi="Palatino Linotype" w:cs="Arial"/>
        </w:rPr>
        <w:lastRenderedPageBreak/>
        <w:t xml:space="preserve">Municipios, se turnó a la </w:t>
      </w:r>
      <w:r w:rsidRPr="007F7781">
        <w:rPr>
          <w:rFonts w:ascii="Palatino Linotype" w:eastAsia="Calibri" w:hAnsi="Palatino Linotype" w:cs="Arial"/>
          <w:b/>
        </w:rPr>
        <w:t>Comisionada María del Rosario Mejía Ayala</w:t>
      </w:r>
      <w:r w:rsidRPr="007F7781">
        <w:rPr>
          <w:rFonts w:ascii="Palatino Linotype" w:eastAsia="Calibri" w:hAnsi="Palatino Linotype" w:cs="Arial"/>
        </w:rPr>
        <w:t>, con el objeto de su análisis.</w:t>
      </w:r>
    </w:p>
    <w:p w14:paraId="17C74DA4" w14:textId="77777777" w:rsidR="00C04D32" w:rsidRPr="007F7781" w:rsidRDefault="00C04D32" w:rsidP="00C04D32">
      <w:pPr>
        <w:pStyle w:val="Prrafodelista"/>
        <w:spacing w:line="360" w:lineRule="auto"/>
        <w:ind w:left="0"/>
        <w:jc w:val="both"/>
        <w:rPr>
          <w:rFonts w:ascii="Palatino Linotype" w:eastAsia="Calibri" w:hAnsi="Palatino Linotype" w:cs="Arial"/>
        </w:rPr>
      </w:pPr>
    </w:p>
    <w:p w14:paraId="53FA3F27"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hAnsi="Palatino Linotype"/>
          <w:color w:val="000000"/>
        </w:rPr>
        <w:t xml:space="preserve">La Comisionada Ponente con fundamento en lo dispuesto por el artículo 185 </w:t>
      </w:r>
      <w:r w:rsidRPr="007F7781">
        <w:rPr>
          <w:rFonts w:ascii="Palatino Linotype" w:eastAsia="Calibri" w:hAnsi="Palatino Linotype" w:cs="Arial"/>
        </w:rPr>
        <w:t>fracción</w:t>
      </w:r>
      <w:r w:rsidRPr="007F7781">
        <w:rPr>
          <w:rFonts w:ascii="Palatino Linotype" w:hAnsi="Palatino Linotype"/>
          <w:color w:val="000000"/>
        </w:rPr>
        <w:t xml:space="preserve"> II de la ley de la materia, a través del acuerdo de admisión de fecha </w:t>
      </w:r>
      <w:r>
        <w:rPr>
          <w:rFonts w:ascii="Palatino Linotype" w:hAnsi="Palatino Linotype"/>
          <w:color w:val="000000"/>
        </w:rPr>
        <w:t>cinco</w:t>
      </w:r>
      <w:r w:rsidRPr="007F7781">
        <w:rPr>
          <w:rFonts w:ascii="Palatino Linotype" w:hAnsi="Palatino Linotype"/>
          <w:color w:val="000000"/>
        </w:rPr>
        <w:t xml:space="preserve"> (</w:t>
      </w:r>
      <w:r>
        <w:rPr>
          <w:rFonts w:ascii="Palatino Linotype" w:hAnsi="Palatino Linotype"/>
          <w:color w:val="000000"/>
        </w:rPr>
        <w:t>05</w:t>
      </w:r>
      <w:r w:rsidRPr="007F7781">
        <w:rPr>
          <w:rFonts w:ascii="Palatino Linotype" w:hAnsi="Palatino Linotype"/>
          <w:color w:val="000000"/>
        </w:rPr>
        <w:t xml:space="preserve">) de </w:t>
      </w:r>
      <w:r>
        <w:rPr>
          <w:rFonts w:ascii="Palatino Linotype" w:hAnsi="Palatino Linotype"/>
          <w:color w:val="000000"/>
        </w:rPr>
        <w:t>noviem</w:t>
      </w:r>
      <w:r w:rsidRPr="007F7781">
        <w:rPr>
          <w:rFonts w:ascii="Palatino Linotype" w:hAnsi="Palatino Linotype"/>
          <w:color w:val="000000"/>
        </w:rPr>
        <w:t xml:space="preserve">bre de dos mil veintiuno, puso a disposición de las partes el expediente electrónico vía SAIMEX a efecto de que en un plazo máximo de siete días manifestaran lo que a derecho conviniera, ofrecieran pruebas y alegatos según corresponda al caso concreto, de esta forma para que el </w:t>
      </w:r>
      <w:r w:rsidRPr="007F7781">
        <w:rPr>
          <w:rFonts w:ascii="Palatino Linotype" w:hAnsi="Palatino Linotype"/>
          <w:b/>
          <w:color w:val="000000"/>
        </w:rPr>
        <w:t xml:space="preserve">SUJETO OBLIGADO </w:t>
      </w:r>
      <w:r w:rsidRPr="007F7781">
        <w:rPr>
          <w:rFonts w:ascii="Palatino Linotype" w:hAnsi="Palatino Linotype"/>
          <w:color w:val="000000"/>
        </w:rPr>
        <w:t>presentara el Informe Justificado procedente.</w:t>
      </w:r>
    </w:p>
    <w:p w14:paraId="4255AC4F" w14:textId="77777777" w:rsidR="00C04D32" w:rsidRPr="007F7781" w:rsidRDefault="00C04D32" w:rsidP="00C04D32">
      <w:pPr>
        <w:pStyle w:val="Prrafodelista"/>
        <w:spacing w:line="360" w:lineRule="auto"/>
        <w:rPr>
          <w:rFonts w:ascii="Palatino Linotype" w:hAnsi="Palatino Linotype"/>
          <w:color w:val="000000"/>
        </w:rPr>
      </w:pPr>
    </w:p>
    <w:p w14:paraId="6BC0372D" w14:textId="374E47F5" w:rsidR="00C04D32" w:rsidRPr="007F7781" w:rsidRDefault="00C04D32" w:rsidP="00C04D32">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rPr>
        <w:t xml:space="preserve">El </w:t>
      </w:r>
      <w:r w:rsidRPr="007F7781">
        <w:rPr>
          <w:rFonts w:ascii="Palatino Linotype" w:hAnsi="Palatino Linotype"/>
          <w:b/>
          <w:color w:val="000000"/>
        </w:rPr>
        <w:t>SUJETO</w:t>
      </w:r>
      <w:r w:rsidRPr="007F7781">
        <w:rPr>
          <w:rFonts w:ascii="Palatino Linotype" w:hAnsi="Palatino Linotype"/>
          <w:b/>
        </w:rPr>
        <w:t xml:space="preserve"> OBLIGADO</w:t>
      </w:r>
      <w:r w:rsidRPr="007F7781">
        <w:rPr>
          <w:rFonts w:ascii="Palatino Linotype" w:hAnsi="Palatino Linotype"/>
        </w:rPr>
        <w:t xml:space="preserve"> fue omiso en rendir el informe justificado correspondiente. Por su parte </w:t>
      </w:r>
      <w:r w:rsidR="00442F91">
        <w:rPr>
          <w:rFonts w:ascii="Palatino Linotype" w:hAnsi="Palatino Linotype"/>
          <w:b/>
        </w:rPr>
        <w:t>EL RECURRENTE</w:t>
      </w:r>
      <w:r w:rsidRPr="007F7781">
        <w:rPr>
          <w:rFonts w:ascii="Palatino Linotype" w:hAnsi="Palatino Linotype"/>
        </w:rPr>
        <w:t>, realizó manifestaciones que a su derecho conviniera y asistiera, mediante los siguientes archivos, los cuales por su extensión se omite una transcripción de los mismos en el presente apartado,</w:t>
      </w:r>
      <w:r w:rsidRPr="007F7781">
        <w:rPr>
          <w:rFonts w:ascii="Palatino Linotype" w:hAnsi="Palatino Linotype"/>
          <w:i/>
        </w:rPr>
        <w:t xml:space="preserve"> máxime </w:t>
      </w:r>
      <w:r w:rsidRPr="007F7781">
        <w:rPr>
          <w:rFonts w:ascii="Palatino Linotype" w:hAnsi="Palatino Linotype"/>
        </w:rPr>
        <w:t>que serán objeto de análisis en párrafos subsecuentes:</w:t>
      </w:r>
    </w:p>
    <w:p w14:paraId="4811A971" w14:textId="77777777" w:rsidR="00C04D32" w:rsidRPr="007F7781" w:rsidRDefault="00C04D32" w:rsidP="00C04D32">
      <w:pPr>
        <w:pStyle w:val="Prrafodelista"/>
        <w:spacing w:line="360" w:lineRule="auto"/>
        <w:rPr>
          <w:rFonts w:ascii="Palatino Linotype" w:hAnsi="Palatino Linotype"/>
        </w:rPr>
      </w:pPr>
    </w:p>
    <w:p w14:paraId="689E23B3" w14:textId="77777777" w:rsidR="00C04D32" w:rsidRDefault="00C04D32" w:rsidP="00C04D32">
      <w:pPr>
        <w:pStyle w:val="Prrafodelista"/>
        <w:spacing w:line="360" w:lineRule="auto"/>
        <w:ind w:left="0"/>
        <w:jc w:val="both"/>
        <w:rPr>
          <w:rFonts w:ascii="Palatino Linotype" w:hAnsi="Palatino Linotype"/>
        </w:rPr>
      </w:pPr>
      <w:r>
        <w:rPr>
          <w:rFonts w:ascii="Palatino Linotype" w:hAnsi="Palatino Linotype"/>
          <w:noProof/>
        </w:rPr>
        <w:drawing>
          <wp:inline distT="0" distB="0" distL="0" distR="0" wp14:anchorId="1DC771AF" wp14:editId="076116D4">
            <wp:extent cx="5598795" cy="779780"/>
            <wp:effectExtent l="19050" t="19050" r="20955" b="203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8795" cy="779780"/>
                    </a:xfrm>
                    <a:prstGeom prst="rect">
                      <a:avLst/>
                    </a:prstGeom>
                    <a:noFill/>
                    <a:ln>
                      <a:solidFill>
                        <a:schemeClr val="tx1">
                          <a:lumMod val="95000"/>
                          <a:lumOff val="5000"/>
                        </a:schemeClr>
                      </a:solidFill>
                    </a:ln>
                  </pic:spPr>
                </pic:pic>
              </a:graphicData>
            </a:graphic>
          </wp:inline>
        </w:drawing>
      </w:r>
    </w:p>
    <w:p w14:paraId="15CC6717" w14:textId="77777777" w:rsidR="00C04D32" w:rsidRPr="007F7781" w:rsidRDefault="00C04D32" w:rsidP="00C04D32">
      <w:pPr>
        <w:pStyle w:val="Prrafodelista"/>
        <w:spacing w:line="360" w:lineRule="auto"/>
        <w:ind w:left="0"/>
        <w:jc w:val="both"/>
        <w:rPr>
          <w:rFonts w:ascii="Palatino Linotype" w:hAnsi="Palatino Linotype"/>
        </w:rPr>
      </w:pPr>
    </w:p>
    <w:p w14:paraId="5D9BA7C2" w14:textId="77777777" w:rsidR="00C04D32" w:rsidRPr="00F03820" w:rsidRDefault="00C04D32" w:rsidP="00C04D32">
      <w:pPr>
        <w:pStyle w:val="Prrafodelista"/>
        <w:numPr>
          <w:ilvl w:val="0"/>
          <w:numId w:val="7"/>
        </w:numPr>
        <w:spacing w:line="360" w:lineRule="auto"/>
        <w:ind w:left="0" w:firstLine="0"/>
        <w:jc w:val="both"/>
        <w:rPr>
          <w:rFonts w:ascii="Palatino Linotype" w:hAnsi="Palatino Linotype"/>
          <w:b/>
          <w:color w:val="000000" w:themeColor="text1"/>
        </w:rPr>
      </w:pPr>
      <w:r w:rsidRPr="00F03820">
        <w:rPr>
          <w:rFonts w:ascii="Palatino Linotype" w:hAnsi="Palatino Linotype"/>
        </w:rPr>
        <w:t xml:space="preserve">La Comisionada Ponente mediante acuerdos de fecha veintiuno (21) de diciembre de </w:t>
      </w:r>
      <w:proofErr w:type="gramStart"/>
      <w:r w:rsidRPr="00F03820">
        <w:rPr>
          <w:rFonts w:ascii="Palatino Linotype" w:hAnsi="Palatino Linotype"/>
        </w:rPr>
        <w:t>dos mil veintiuno</w:t>
      </w:r>
      <w:proofErr w:type="gramEnd"/>
      <w:r w:rsidRPr="00F03820">
        <w:rPr>
          <w:rFonts w:ascii="Palatino Linotype" w:hAnsi="Palatino Linotype"/>
        </w:rPr>
        <w:t>, decretó el cierre de instrucción</w:t>
      </w:r>
      <w:r w:rsidRPr="00F03820">
        <w:rPr>
          <w:rFonts w:ascii="Palatino Linotype" w:hAnsi="Palatino Linotype" w:cs="Arial"/>
        </w:rPr>
        <w:t xml:space="preserve"> y posteriormente el amplió el termino para resolver, por lo que no habiendo más que hacer constar, y --</w:t>
      </w:r>
      <w:bookmarkStart w:id="194" w:name="_Toc491791302"/>
      <w:bookmarkStart w:id="195" w:name="_Toc74778592"/>
      <w:bookmarkStart w:id="196" w:name="_Toc81401518"/>
    </w:p>
    <w:p w14:paraId="377FA57A" w14:textId="77777777" w:rsidR="00C04D32" w:rsidRPr="007F7781" w:rsidRDefault="00C04D32" w:rsidP="00C04D32">
      <w:pPr>
        <w:pStyle w:val="Prrafodelista"/>
        <w:spacing w:line="360" w:lineRule="auto"/>
        <w:ind w:left="0"/>
        <w:jc w:val="center"/>
        <w:rPr>
          <w:rFonts w:ascii="Palatino Linotype" w:hAnsi="Palatino Linotype"/>
          <w:b/>
          <w:color w:val="000000" w:themeColor="text1"/>
        </w:rPr>
      </w:pPr>
      <w:r w:rsidRPr="007F7781">
        <w:rPr>
          <w:rFonts w:ascii="Palatino Linotype" w:hAnsi="Palatino Linotype"/>
          <w:b/>
          <w:color w:val="000000" w:themeColor="text1"/>
        </w:rPr>
        <w:lastRenderedPageBreak/>
        <w:t>CONSIDERANDO</w:t>
      </w:r>
      <w:bookmarkEnd w:id="194"/>
      <w:bookmarkEnd w:id="195"/>
      <w:bookmarkEnd w:id="196"/>
    </w:p>
    <w:p w14:paraId="36FC17A8" w14:textId="77777777" w:rsidR="00C04D32" w:rsidRPr="007F7781" w:rsidRDefault="00C04D32" w:rsidP="00C04D32">
      <w:pPr>
        <w:spacing w:line="360" w:lineRule="auto"/>
        <w:rPr>
          <w:rFonts w:ascii="Palatino Linotype" w:hAnsi="Palatino Linotype"/>
          <w:lang w:eastAsia="en-US"/>
        </w:rPr>
      </w:pPr>
    </w:p>
    <w:p w14:paraId="002455D0" w14:textId="77777777" w:rsidR="00C04D32" w:rsidRPr="007F7781" w:rsidRDefault="00C04D32" w:rsidP="00C04D32">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1401519"/>
      <w:r w:rsidRPr="007F7781">
        <w:rPr>
          <w:rFonts w:ascii="Palatino Linotype" w:hAnsi="Palatino Linotype"/>
          <w:b/>
          <w:color w:val="auto"/>
          <w:sz w:val="24"/>
          <w:szCs w:val="24"/>
        </w:rPr>
        <w:t>PRIMERO. De la competencia</w:t>
      </w:r>
      <w:bookmarkEnd w:id="197"/>
      <w:bookmarkEnd w:id="198"/>
      <w:bookmarkEnd w:id="199"/>
    </w:p>
    <w:p w14:paraId="0CFCAE82" w14:textId="77777777" w:rsidR="00C04D32" w:rsidRPr="007F7781" w:rsidRDefault="00C04D32" w:rsidP="00C04D32">
      <w:pPr>
        <w:spacing w:line="360" w:lineRule="auto"/>
        <w:rPr>
          <w:rFonts w:ascii="Palatino Linotype" w:hAnsi="Palatino Linotype"/>
          <w:lang w:eastAsia="en-US"/>
        </w:rPr>
      </w:pPr>
    </w:p>
    <w:p w14:paraId="54BF6F91"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F27FAB0" w14:textId="77777777" w:rsidR="00C04D32" w:rsidRPr="007F7781" w:rsidRDefault="00C04D32" w:rsidP="00C04D32">
      <w:pPr>
        <w:pStyle w:val="Prrafodelista"/>
        <w:spacing w:line="360" w:lineRule="auto"/>
        <w:ind w:left="0"/>
        <w:jc w:val="both"/>
        <w:rPr>
          <w:rFonts w:ascii="Palatino Linotype" w:hAnsi="Palatino Linotype"/>
          <w:b/>
          <w:color w:val="000000" w:themeColor="text1"/>
        </w:rPr>
      </w:pPr>
      <w:bookmarkStart w:id="200" w:name="_Toc491791304"/>
      <w:bookmarkStart w:id="201" w:name="_Toc74778594"/>
    </w:p>
    <w:p w14:paraId="4BC90781" w14:textId="77777777" w:rsidR="00C04D32" w:rsidRDefault="00C04D32" w:rsidP="00C04D32">
      <w:pPr>
        <w:pStyle w:val="Ttulo1"/>
        <w:spacing w:before="0" w:line="360" w:lineRule="auto"/>
        <w:rPr>
          <w:rFonts w:ascii="Palatino Linotype" w:hAnsi="Palatino Linotype"/>
          <w:b/>
          <w:color w:val="000000" w:themeColor="text1"/>
          <w:sz w:val="24"/>
          <w:szCs w:val="24"/>
        </w:rPr>
      </w:pPr>
      <w:bookmarkStart w:id="202" w:name="_Toc81401520"/>
      <w:r w:rsidRPr="007F7781">
        <w:rPr>
          <w:rFonts w:ascii="Palatino Linotype" w:hAnsi="Palatino Linotype"/>
          <w:b/>
          <w:color w:val="000000" w:themeColor="text1"/>
          <w:sz w:val="24"/>
          <w:szCs w:val="24"/>
        </w:rPr>
        <w:t>SEGUNDO. De la oportunidad y procedencia.</w:t>
      </w:r>
      <w:bookmarkEnd w:id="200"/>
      <w:bookmarkEnd w:id="201"/>
      <w:bookmarkEnd w:id="202"/>
    </w:p>
    <w:p w14:paraId="7A31CA55" w14:textId="77777777" w:rsidR="00C04D32" w:rsidRPr="00F114E9" w:rsidRDefault="00C04D32" w:rsidP="00C04D32">
      <w:pPr>
        <w:rPr>
          <w:lang w:eastAsia="es-ES"/>
        </w:rPr>
      </w:pPr>
    </w:p>
    <w:p w14:paraId="632C235A" w14:textId="77777777" w:rsidR="00C04D32" w:rsidRPr="00F114E9" w:rsidRDefault="00C04D32" w:rsidP="00C04D32">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7F7781">
        <w:rPr>
          <w:rFonts w:ascii="Palatino Linotype" w:eastAsia="Calibri" w:hAnsi="Palatino Linotype" w:cs="Arial"/>
        </w:rPr>
        <w:t xml:space="preserve">El medio de impugnación fue presentado a través del </w:t>
      </w:r>
      <w:r w:rsidRPr="007F7781">
        <w:rPr>
          <w:rFonts w:ascii="Palatino Linotype" w:eastAsia="Calibri" w:hAnsi="Palatino Linotype" w:cs="Arial"/>
          <w:b/>
        </w:rPr>
        <w:t>SAIMEX,</w:t>
      </w:r>
      <w:r w:rsidRPr="007F7781">
        <w:rPr>
          <w:rFonts w:ascii="Palatino Linotype" w:eastAsia="Calibri" w:hAnsi="Palatino Linotype" w:cs="Arial"/>
        </w:rPr>
        <w:t xml:space="preserve"> en el formato </w:t>
      </w:r>
      <w:r w:rsidRPr="007F7781">
        <w:rPr>
          <w:rFonts w:ascii="Palatino Linotype" w:eastAsia="Calibri" w:hAnsi="Palatino Linotype"/>
        </w:rPr>
        <w:t>previamente</w:t>
      </w:r>
      <w:r w:rsidRPr="007F7781">
        <w:rPr>
          <w:rFonts w:ascii="Palatino Linotype" w:eastAsia="Calibri" w:hAnsi="Palatino Linotype" w:cs="Arial"/>
        </w:rPr>
        <w:t xml:space="preserve"> aprobado para tal efecto y dentro del plazo legal de quince días hábiles otorgados; para el caso en particular es de señalar que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entrego su respuesta el día diecinueve (19) de octubre de dos mil veintiuno, </w:t>
      </w:r>
      <w:r w:rsidRPr="007F7781">
        <w:rPr>
          <w:rFonts w:ascii="Palatino Linotype" w:hAnsi="Palatino Linotype" w:cs="Arial"/>
        </w:rPr>
        <w:t xml:space="preserve">de tal forma que el plazo para interponer el recurso transcurrió del día veinte (20) de </w:t>
      </w:r>
      <w:r w:rsidRPr="007F7781">
        <w:rPr>
          <w:rFonts w:ascii="Palatino Linotype" w:hAnsi="Palatino Linotype" w:cs="Arial"/>
        </w:rPr>
        <w:lastRenderedPageBreak/>
        <w:t xml:space="preserve">octubre al diez (10) de noviembre de dos mil veintiuno; en consecuencia, el ahora recurrente presentó su inconformidad el día </w:t>
      </w:r>
      <w:r>
        <w:rPr>
          <w:rFonts w:ascii="Palatino Linotype" w:hAnsi="Palatino Linotype" w:cs="Arial"/>
        </w:rPr>
        <w:t>uno</w:t>
      </w:r>
      <w:r w:rsidRPr="007F7781">
        <w:rPr>
          <w:rFonts w:ascii="Palatino Linotype" w:hAnsi="Palatino Linotype" w:cs="Arial"/>
        </w:rPr>
        <w:t xml:space="preserve"> (</w:t>
      </w:r>
      <w:r>
        <w:rPr>
          <w:rFonts w:ascii="Palatino Linotype" w:hAnsi="Palatino Linotype" w:cs="Arial"/>
        </w:rPr>
        <w:t>01</w:t>
      </w:r>
      <w:r w:rsidRPr="007F7781">
        <w:rPr>
          <w:rFonts w:ascii="Palatino Linotype" w:hAnsi="Palatino Linotype" w:cs="Arial"/>
        </w:rPr>
        <w:t xml:space="preserve">) de </w:t>
      </w:r>
      <w:r>
        <w:rPr>
          <w:rFonts w:ascii="Palatino Linotype" w:hAnsi="Palatino Linotype" w:cs="Arial"/>
        </w:rPr>
        <w:t>noviem</w:t>
      </w:r>
      <w:r w:rsidRPr="007F7781">
        <w:rPr>
          <w:rFonts w:ascii="Palatino Linotype" w:hAnsi="Palatino Linotype" w:cs="Arial"/>
        </w:rPr>
        <w:t>bre de dos mil veintiuno; es decir dentro del lapso legalmente establecido para tal efecto.</w:t>
      </w:r>
    </w:p>
    <w:p w14:paraId="2F5512EE" w14:textId="77777777" w:rsidR="00C04D32" w:rsidRPr="007F7781" w:rsidRDefault="00C04D32" w:rsidP="00C04D32">
      <w:pPr>
        <w:pStyle w:val="Prrafodelista"/>
        <w:spacing w:line="360" w:lineRule="auto"/>
        <w:ind w:left="0"/>
        <w:jc w:val="both"/>
        <w:rPr>
          <w:rFonts w:ascii="Palatino Linotype" w:hAnsi="Palatino Linotype"/>
        </w:rPr>
      </w:pPr>
    </w:p>
    <w:p w14:paraId="6DC40921"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rPr>
      </w:pPr>
      <w:r w:rsidRPr="007F7781">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9F1A92" w14:textId="77777777" w:rsidR="00C04D32" w:rsidRPr="007F7781" w:rsidRDefault="00C04D32" w:rsidP="00C04D32">
      <w:pPr>
        <w:pStyle w:val="Prrafodelista"/>
        <w:spacing w:line="360" w:lineRule="auto"/>
        <w:ind w:left="0"/>
        <w:jc w:val="both"/>
        <w:rPr>
          <w:rFonts w:ascii="Palatino Linotype" w:hAnsi="Palatino Linotype"/>
        </w:rPr>
      </w:pPr>
    </w:p>
    <w:p w14:paraId="36CB15F3" w14:textId="77777777" w:rsidR="00C04D32" w:rsidRPr="007F7781" w:rsidRDefault="00C04D32" w:rsidP="00C04D32">
      <w:pPr>
        <w:pStyle w:val="Ttulo2"/>
        <w:spacing w:before="0" w:line="360" w:lineRule="auto"/>
        <w:rPr>
          <w:rFonts w:ascii="Palatino Linotype" w:hAnsi="Palatino Linotype"/>
          <w:b/>
          <w:color w:val="auto"/>
          <w:sz w:val="24"/>
          <w:szCs w:val="24"/>
        </w:rPr>
      </w:pPr>
      <w:bookmarkStart w:id="205" w:name="_Toc66998086"/>
      <w:bookmarkStart w:id="206" w:name="_Toc70526130"/>
      <w:bookmarkStart w:id="207" w:name="_Toc81401521"/>
      <w:r w:rsidRPr="007F7781">
        <w:rPr>
          <w:rFonts w:ascii="Palatino Linotype" w:hAnsi="Palatino Linotype"/>
          <w:b/>
          <w:color w:val="auto"/>
          <w:sz w:val="24"/>
          <w:szCs w:val="24"/>
        </w:rPr>
        <w:t>TERCERO. De previo y especial pronunciamiento.</w:t>
      </w:r>
      <w:bookmarkEnd w:id="205"/>
      <w:bookmarkEnd w:id="206"/>
      <w:bookmarkEnd w:id="207"/>
    </w:p>
    <w:p w14:paraId="2815ECFC" w14:textId="77777777" w:rsidR="00C04D32" w:rsidRPr="007F7781" w:rsidRDefault="00C04D32" w:rsidP="00C04D32">
      <w:pPr>
        <w:spacing w:line="360" w:lineRule="auto"/>
        <w:rPr>
          <w:rFonts w:ascii="Palatino Linotype" w:hAnsi="Palatino Linotype"/>
          <w:lang w:eastAsia="en-US"/>
        </w:rPr>
      </w:pPr>
    </w:p>
    <w:p w14:paraId="6C3153FD" w14:textId="6198CF0A" w:rsidR="00C04D32" w:rsidRDefault="00C04D32" w:rsidP="00C04D32">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cs="Arial"/>
          <w:color w:val="000000" w:themeColor="text1"/>
          <w:lang w:eastAsia="es-MX"/>
        </w:rPr>
        <w:t xml:space="preserve">Previo al ingreso del planteamiento de la </w:t>
      </w:r>
      <w:r w:rsidRPr="007F7781">
        <w:rPr>
          <w:rFonts w:ascii="Palatino Linotype" w:hAnsi="Palatino Linotype" w:cs="Arial"/>
          <w:i/>
          <w:color w:val="000000" w:themeColor="text1"/>
          <w:lang w:eastAsia="es-MX"/>
        </w:rPr>
        <w:t>Litis</w:t>
      </w:r>
      <w:r w:rsidRPr="007F7781">
        <w:rPr>
          <w:rFonts w:ascii="Palatino Linotype" w:hAnsi="Palatino Linotype" w:cs="Arial"/>
          <w:color w:val="000000" w:themeColor="text1"/>
          <w:lang w:eastAsia="es-MX"/>
        </w:rPr>
        <w:t xml:space="preserve">, </w:t>
      </w:r>
      <w:r w:rsidRPr="007F7781">
        <w:rPr>
          <w:rFonts w:ascii="Palatino Linotype" w:hAnsi="Palatino Linotype"/>
        </w:rPr>
        <w:t xml:space="preserve">se considera necesario exponer que la solicitud de información </w:t>
      </w:r>
      <w:r w:rsidR="00442F91">
        <w:rPr>
          <w:rFonts w:ascii="Palatino Linotype" w:hAnsi="Palatino Linotype"/>
        </w:rPr>
        <w:t xml:space="preserve">y las manifestaciones remitidas de manera posterior, </w:t>
      </w:r>
      <w:r w:rsidRPr="007F7781">
        <w:rPr>
          <w:rFonts w:ascii="Palatino Linotype" w:hAnsi="Palatino Linotype"/>
        </w:rPr>
        <w:t>contiene</w:t>
      </w:r>
      <w:r w:rsidR="00442F91">
        <w:rPr>
          <w:rFonts w:ascii="Palatino Linotype" w:hAnsi="Palatino Linotype"/>
        </w:rPr>
        <w:t>n opiniones personales y</w:t>
      </w:r>
      <w:r w:rsidRPr="007F7781">
        <w:rPr>
          <w:rFonts w:ascii="Palatino Linotype" w:hAnsi="Palatino Linotype"/>
        </w:rPr>
        <w:t xml:space="preserve"> expresiones subjetivas que no constituyen el ejercicio del derecho de acceso a la información, por lo que</w:t>
      </w:r>
      <w:r w:rsidRPr="007F7781">
        <w:rPr>
          <w:rFonts w:ascii="Palatino Linotype" w:eastAsia="MS Mincho" w:hAnsi="Palatino Linotype" w:cs="Arial"/>
        </w:rPr>
        <w:t xml:space="preserve"> </w:t>
      </w:r>
      <w:r w:rsidRPr="007F7781">
        <w:rPr>
          <w:rFonts w:ascii="Palatino Linotype" w:hAnsi="Palatino Linotype" w:cs="Arial"/>
          <w:b/>
          <w:u w:val="single"/>
        </w:rPr>
        <w:t>no son atendibles mediante una solicitud de acceso a la información</w:t>
      </w:r>
      <w:r w:rsidRPr="007F7781">
        <w:rPr>
          <w:rFonts w:ascii="Palatino Linotype" w:hAnsi="Palatino Linotype" w:cs="Arial"/>
        </w:rPr>
        <w:t xml:space="preserve">, porque se tratan de declaraciones que no se colman con la entrega de documentos, sino a meras </w:t>
      </w:r>
      <w:r w:rsidRPr="007F7781">
        <w:rPr>
          <w:rFonts w:ascii="Palatino Linotype" w:hAnsi="Palatino Linotype"/>
        </w:rPr>
        <w:t>manifestaciones de la solicitante en ejercicio de su derecho de expresión; por lo cual no pueden ser tomadas en consideración para la resolución del presente asunto.</w:t>
      </w:r>
    </w:p>
    <w:p w14:paraId="3B7005F3" w14:textId="77777777" w:rsidR="00C04D32" w:rsidRPr="007F7781" w:rsidRDefault="00C04D32" w:rsidP="00C04D32">
      <w:pPr>
        <w:pStyle w:val="Prrafodelista"/>
        <w:spacing w:line="360" w:lineRule="auto"/>
        <w:ind w:left="0"/>
        <w:jc w:val="both"/>
        <w:rPr>
          <w:rFonts w:ascii="Palatino Linotype" w:hAnsi="Palatino Linotype"/>
        </w:rPr>
      </w:pPr>
    </w:p>
    <w:p w14:paraId="53A10AA0" w14:textId="176448BC" w:rsidR="00C04D32" w:rsidRPr="00815533" w:rsidRDefault="00C04D32" w:rsidP="00C04D32">
      <w:pPr>
        <w:pStyle w:val="Prrafodelista"/>
        <w:numPr>
          <w:ilvl w:val="0"/>
          <w:numId w:val="7"/>
        </w:numPr>
        <w:spacing w:line="360" w:lineRule="auto"/>
        <w:ind w:left="0" w:firstLine="0"/>
        <w:jc w:val="both"/>
        <w:rPr>
          <w:rFonts w:ascii="Palatino Linotype" w:hAnsi="Palatino Linotype"/>
          <w:b/>
        </w:rPr>
      </w:pPr>
      <w:r w:rsidRPr="007F7781">
        <w:rPr>
          <w:rFonts w:ascii="Palatino Linotype" w:hAnsi="Palatino Linotype"/>
        </w:rPr>
        <w:t xml:space="preserve">Por otro lado, </w:t>
      </w:r>
      <w:r w:rsidR="00442F91">
        <w:rPr>
          <w:rFonts w:ascii="Palatino Linotype" w:hAnsi="Palatino Linotype"/>
        </w:rPr>
        <w:t>el</w:t>
      </w:r>
      <w:r w:rsidRPr="007F7781">
        <w:rPr>
          <w:rFonts w:ascii="Palatino Linotype" w:hAnsi="Palatino Linotype"/>
        </w:rPr>
        <w:t xml:space="preserve"> hoy </w:t>
      </w:r>
      <w:r w:rsidRPr="007F7781">
        <w:rPr>
          <w:rFonts w:ascii="Palatino Linotype" w:hAnsi="Palatino Linotype"/>
          <w:b/>
        </w:rPr>
        <w:t>RECURRENTE</w:t>
      </w:r>
      <w:r w:rsidRPr="007F7781">
        <w:rPr>
          <w:rFonts w:ascii="Palatino Linotype" w:hAnsi="Palatino Linotype"/>
        </w:rPr>
        <w:t xml:space="preserve">, tuvo a bien adjuntar </w:t>
      </w:r>
      <w:r>
        <w:rPr>
          <w:rFonts w:ascii="Palatino Linotype" w:hAnsi="Palatino Linotype"/>
        </w:rPr>
        <w:t xml:space="preserve">en calidad de </w:t>
      </w:r>
      <w:r w:rsidR="00442F91">
        <w:rPr>
          <w:rFonts w:ascii="Palatino Linotype" w:hAnsi="Palatino Linotype"/>
        </w:rPr>
        <w:t>alegatos</w:t>
      </w:r>
      <w:r>
        <w:rPr>
          <w:rFonts w:ascii="Palatino Linotype" w:hAnsi="Palatino Linotype"/>
        </w:rPr>
        <w:t xml:space="preserve">, el archivo denominado </w:t>
      </w:r>
      <w:r w:rsidRPr="00815533">
        <w:rPr>
          <w:rFonts w:ascii="Palatino Linotype" w:hAnsi="Palatino Linotype"/>
          <w:b/>
        </w:rPr>
        <w:t>05338_INFOEM_IP_RR_2021.pdf</w:t>
      </w:r>
      <w:r w:rsidRPr="000413E9">
        <w:rPr>
          <w:rFonts w:ascii="Palatino Linotype" w:hAnsi="Palatino Linotype"/>
        </w:rPr>
        <w:t>,</w:t>
      </w:r>
      <w:r>
        <w:rPr>
          <w:rFonts w:ascii="Palatino Linotype" w:hAnsi="Palatino Linotype"/>
          <w:b/>
        </w:rPr>
        <w:t xml:space="preserve"> </w:t>
      </w:r>
      <w:r>
        <w:rPr>
          <w:rFonts w:ascii="Palatino Linotype" w:hAnsi="Palatino Linotype"/>
        </w:rPr>
        <w:t>el cual contiene las siguientes expresiones:</w:t>
      </w:r>
    </w:p>
    <w:p w14:paraId="642183AD" w14:textId="77777777" w:rsidR="00C04D32" w:rsidRPr="00815533" w:rsidRDefault="00C04D32" w:rsidP="00C04D32">
      <w:pPr>
        <w:pStyle w:val="Prrafodelista"/>
        <w:spacing w:line="360" w:lineRule="auto"/>
        <w:ind w:left="426" w:right="474"/>
        <w:jc w:val="both"/>
        <w:rPr>
          <w:rFonts w:ascii="Palatino Linotype" w:hAnsi="Palatino Linotype"/>
          <w:i/>
        </w:rPr>
      </w:pPr>
      <w:r w:rsidRPr="00815533">
        <w:rPr>
          <w:rFonts w:ascii="Palatino Linotype" w:hAnsi="Palatino Linotype"/>
          <w:i/>
        </w:rPr>
        <w:lastRenderedPageBreak/>
        <w:t>¿Entonces la Ley que Regula el Régimen de Propiedad en Condominio en el Estado de México miente cuando en el Capítulo Séptimo menciona que “La Sindicatura Municipal será competente para</w:t>
      </w:r>
      <w:r>
        <w:rPr>
          <w:rFonts w:ascii="Palatino Linotype" w:hAnsi="Palatino Linotype"/>
          <w:i/>
        </w:rPr>
        <w:t xml:space="preserve"> </w:t>
      </w:r>
      <w:r w:rsidRPr="00815533">
        <w:rPr>
          <w:rFonts w:ascii="Palatino Linotype" w:hAnsi="Palatino Linotype"/>
          <w:i/>
        </w:rPr>
        <w:t>desahogar los procedimientos arbitrales para resolver las controversias en materia de propiedad en condominio”?</w:t>
      </w:r>
    </w:p>
    <w:p w14:paraId="74C55EBC" w14:textId="77777777" w:rsidR="00C04D32" w:rsidRPr="00815533" w:rsidRDefault="00C04D32" w:rsidP="00C04D32">
      <w:pPr>
        <w:pStyle w:val="Prrafodelista"/>
        <w:spacing w:line="360" w:lineRule="auto"/>
        <w:ind w:left="426" w:right="474"/>
        <w:jc w:val="both"/>
        <w:rPr>
          <w:rFonts w:ascii="Palatino Linotype" w:hAnsi="Palatino Linotype"/>
          <w:i/>
        </w:rPr>
      </w:pPr>
    </w:p>
    <w:p w14:paraId="52D038CC" w14:textId="77777777" w:rsidR="00C04D32" w:rsidRPr="00815533" w:rsidRDefault="00C04D32" w:rsidP="00C04D32">
      <w:pPr>
        <w:pStyle w:val="Prrafodelista"/>
        <w:spacing w:line="360" w:lineRule="auto"/>
        <w:ind w:left="426" w:right="474"/>
        <w:jc w:val="both"/>
        <w:rPr>
          <w:rFonts w:ascii="Palatino Linotype" w:hAnsi="Palatino Linotype"/>
          <w:i/>
        </w:rPr>
      </w:pPr>
      <w:r w:rsidRPr="00815533">
        <w:rPr>
          <w:rFonts w:ascii="Palatino Linotype" w:hAnsi="Palatino Linotype"/>
          <w:i/>
        </w:rPr>
        <w:t>"Es precisamente lo que le estamos pidiendo que resuelva cuando enviamos a la delegada, a demandar al Sr...."</w:t>
      </w:r>
    </w:p>
    <w:p w14:paraId="191FD689" w14:textId="77777777" w:rsidR="00C04D32" w:rsidRPr="00815533" w:rsidRDefault="00C04D32" w:rsidP="00C04D32">
      <w:pPr>
        <w:pStyle w:val="Prrafodelista"/>
        <w:spacing w:line="360" w:lineRule="auto"/>
        <w:ind w:left="426" w:right="474"/>
        <w:jc w:val="both"/>
        <w:rPr>
          <w:rFonts w:ascii="Palatino Linotype" w:hAnsi="Palatino Linotype"/>
          <w:i/>
        </w:rPr>
      </w:pPr>
    </w:p>
    <w:p w14:paraId="7575F2E0" w14:textId="77777777" w:rsidR="00C04D32" w:rsidRPr="00815533" w:rsidRDefault="00C04D32" w:rsidP="00C04D32">
      <w:pPr>
        <w:pStyle w:val="Prrafodelista"/>
        <w:spacing w:line="360" w:lineRule="auto"/>
        <w:ind w:left="426" w:right="474"/>
        <w:jc w:val="both"/>
        <w:rPr>
          <w:rFonts w:ascii="Palatino Linotype" w:hAnsi="Palatino Linotype"/>
          <w:i/>
        </w:rPr>
      </w:pPr>
      <w:r w:rsidRPr="00815533">
        <w:rPr>
          <w:rFonts w:ascii="Palatino Linotype" w:hAnsi="Palatino Linotype"/>
          <w:i/>
        </w:rPr>
        <w:t>"¿por qué no sanciono conforme a la ley y porque cualquiera puede entrar a hablar con ella sin estar asentado en el acta de lo conversado con esa persona?"</w:t>
      </w:r>
    </w:p>
    <w:p w14:paraId="48F3628D" w14:textId="77777777" w:rsidR="00C04D32" w:rsidRPr="00815533" w:rsidRDefault="00C04D32" w:rsidP="00C04D32">
      <w:pPr>
        <w:pStyle w:val="Prrafodelista"/>
        <w:spacing w:line="360" w:lineRule="auto"/>
        <w:ind w:left="426" w:right="474"/>
        <w:jc w:val="both"/>
        <w:rPr>
          <w:rFonts w:ascii="Palatino Linotype" w:hAnsi="Palatino Linotype"/>
          <w:i/>
        </w:rPr>
      </w:pPr>
    </w:p>
    <w:p w14:paraId="3C1899B5" w14:textId="77777777" w:rsidR="00C04D32" w:rsidRPr="00815533" w:rsidRDefault="00C04D32" w:rsidP="00C04D32">
      <w:pPr>
        <w:pStyle w:val="Prrafodelista"/>
        <w:spacing w:line="360" w:lineRule="auto"/>
        <w:ind w:left="426" w:right="474"/>
        <w:jc w:val="both"/>
        <w:rPr>
          <w:rFonts w:ascii="Palatino Linotype" w:hAnsi="Palatino Linotype"/>
          <w:i/>
        </w:rPr>
      </w:pPr>
      <w:r w:rsidRPr="00815533">
        <w:rPr>
          <w:rFonts w:ascii="Palatino Linotype" w:hAnsi="Palatino Linotype"/>
          <w:i/>
        </w:rPr>
        <w:t>"Por lo expuesto, le solicito su apoyo para que este servidor público sea conminado a precisar un verdadero dictamen de las actuaciones de ambas partes y que no siga ignorando las atribuciones que le corresponden por Ley."</w:t>
      </w:r>
    </w:p>
    <w:p w14:paraId="16CD9078" w14:textId="77777777" w:rsidR="00C04D32" w:rsidRDefault="00C04D32" w:rsidP="00C04D32">
      <w:pPr>
        <w:pStyle w:val="Prrafodelista"/>
        <w:spacing w:line="360" w:lineRule="auto"/>
        <w:ind w:left="0"/>
        <w:jc w:val="both"/>
        <w:rPr>
          <w:rFonts w:ascii="Palatino Linotype" w:hAnsi="Palatino Linotype"/>
          <w:b/>
        </w:rPr>
      </w:pPr>
    </w:p>
    <w:p w14:paraId="672C0BA8"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i/>
          <w:color w:val="000000"/>
        </w:rPr>
      </w:pPr>
      <w:r>
        <w:rPr>
          <w:rFonts w:ascii="Palatino Linotype" w:eastAsia="Calibri" w:hAnsi="Palatino Linotype" w:cs="Arial"/>
          <w:lang w:val="es-ES_tradnl"/>
        </w:rPr>
        <w:t>Al respecto</w:t>
      </w:r>
      <w:r w:rsidRPr="007F7781">
        <w:rPr>
          <w:rFonts w:ascii="Palatino Linotype" w:hAnsi="Palatino Linotype"/>
          <w:i/>
          <w:color w:val="000000"/>
        </w:rPr>
        <w:t xml:space="preserve"> </w:t>
      </w:r>
      <w:r w:rsidRPr="007F7781">
        <w:rPr>
          <w:rFonts w:ascii="Palatino Linotype" w:hAnsi="Palatino Linotype"/>
          <w:color w:val="000000"/>
        </w:rPr>
        <w:t>se puede concluir con claridad que se trata del ejercicio del derecho de petición y no de acceso a la información pública.</w:t>
      </w:r>
    </w:p>
    <w:p w14:paraId="1FC8117D" w14:textId="77777777" w:rsidR="00C04D32" w:rsidRPr="007F7781" w:rsidRDefault="00C04D32" w:rsidP="00C04D32">
      <w:pPr>
        <w:pStyle w:val="Prrafodelista"/>
        <w:spacing w:line="360" w:lineRule="auto"/>
        <w:rPr>
          <w:rFonts w:ascii="Palatino Linotype" w:hAnsi="Palatino Linotype"/>
          <w:i/>
          <w:color w:val="000000"/>
        </w:rPr>
      </w:pPr>
    </w:p>
    <w:p w14:paraId="595399A3"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Por lo que la entrega de una razón o un razonamiento por parte del Sujeto </w:t>
      </w:r>
      <w:r w:rsidRPr="007F7781">
        <w:rPr>
          <w:rFonts w:ascii="Palatino Linotype" w:hAnsi="Palatino Linotype"/>
          <w:color w:val="000000"/>
        </w:rPr>
        <w:t>Obligado</w:t>
      </w:r>
      <w:r w:rsidRPr="007F7781">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w:t>
      </w:r>
      <w:r w:rsidRPr="007F7781">
        <w:rPr>
          <w:rFonts w:ascii="Palatino Linotype" w:hAnsi="Palatino Linotype" w:cs="Arial"/>
          <w:b/>
        </w:rPr>
        <w:t xml:space="preserve">y manifestaciones </w:t>
      </w:r>
      <w:r w:rsidRPr="007F7781">
        <w:rPr>
          <w:rFonts w:ascii="Palatino Linotype" w:hAnsi="Palatino Linotype" w:cs="Arial"/>
        </w:rPr>
        <w:t xml:space="preserve">se satisfacen vía derecho de petición. </w:t>
      </w:r>
    </w:p>
    <w:p w14:paraId="7739E903" w14:textId="77777777" w:rsidR="00C04D32" w:rsidRPr="00646DEB" w:rsidRDefault="00C04D32" w:rsidP="00C04D32">
      <w:pPr>
        <w:pStyle w:val="Prrafodelista"/>
        <w:rPr>
          <w:rFonts w:ascii="Palatino Linotype" w:hAnsi="Palatino Linotype" w:cs="Arial"/>
        </w:rPr>
      </w:pPr>
    </w:p>
    <w:p w14:paraId="03AD2063"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lastRenderedPageBreak/>
        <w:t>Así, es transcendental dejar en claro lo que debe entenderse por derecho de petición y por derecho de acceso a la información pública.</w:t>
      </w:r>
    </w:p>
    <w:p w14:paraId="23C03907" w14:textId="77777777" w:rsidR="00C04D32" w:rsidRPr="007F7781" w:rsidRDefault="00C04D32" w:rsidP="00C04D32">
      <w:pPr>
        <w:pStyle w:val="Prrafodelista"/>
        <w:spacing w:line="360" w:lineRule="auto"/>
        <w:ind w:left="502"/>
        <w:contextualSpacing/>
        <w:jc w:val="both"/>
        <w:rPr>
          <w:rFonts w:ascii="Palatino Linotype" w:hAnsi="Palatino Linotype" w:cs="Arial"/>
          <w:i/>
        </w:rPr>
      </w:pPr>
    </w:p>
    <w:p w14:paraId="20588AD3"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i/>
        </w:rPr>
      </w:pPr>
      <w:r w:rsidRPr="007F7781">
        <w:rPr>
          <w:rFonts w:ascii="Palatino Linotype" w:hAnsi="Palatino Linotype" w:cs="Arial"/>
        </w:rPr>
        <w:t>Por lo que respecta a la definición de derecho de petición, el Maestro Ignacio Burgoa Orihuela refiere: “…</w:t>
      </w:r>
      <w:r w:rsidRPr="007F778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F7781">
        <w:rPr>
          <w:rStyle w:val="Refdenotaalpie"/>
          <w:rFonts w:ascii="Palatino Linotype" w:hAnsi="Palatino Linotype"/>
          <w:i/>
        </w:rPr>
        <w:t xml:space="preserve"> </w:t>
      </w:r>
      <w:r w:rsidRPr="007F7781">
        <w:rPr>
          <w:rStyle w:val="Refdenotaalpie"/>
          <w:rFonts w:ascii="Palatino Linotype" w:hAnsi="Palatino Linotype"/>
          <w:i/>
        </w:rPr>
        <w:footnoteReference w:id="1"/>
      </w:r>
      <w:r w:rsidRPr="007F7781">
        <w:rPr>
          <w:rFonts w:ascii="Palatino Linotype" w:hAnsi="Palatino Linotype"/>
          <w:i/>
        </w:rPr>
        <w:t>“</w:t>
      </w:r>
      <w:r w:rsidRPr="007F7781">
        <w:rPr>
          <w:rFonts w:ascii="Palatino Linotype" w:hAnsi="Palatino Linotype" w:cs="Arial"/>
          <w:i/>
        </w:rPr>
        <w:t>.</w:t>
      </w:r>
    </w:p>
    <w:p w14:paraId="7FD28CDA" w14:textId="77777777" w:rsidR="00C04D32" w:rsidRPr="007F7781" w:rsidRDefault="00C04D32" w:rsidP="00C04D32">
      <w:pPr>
        <w:pStyle w:val="Prrafodelista"/>
        <w:spacing w:line="360" w:lineRule="auto"/>
        <w:rPr>
          <w:rFonts w:ascii="Palatino Linotype" w:hAnsi="Palatino Linotype" w:cs="Arial"/>
          <w:i/>
        </w:rPr>
      </w:pPr>
    </w:p>
    <w:p w14:paraId="4B727CFB"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i/>
        </w:rPr>
      </w:pPr>
      <w:r w:rsidRPr="007F7781">
        <w:rPr>
          <w:rFonts w:ascii="Palatino Linotype" w:hAnsi="Palatino Linotype" w:cs="Arial"/>
        </w:rPr>
        <w:t>Por su parte, David Cienfuegos Salgado, concibe al derecho de petición como “el derecho</w:t>
      </w:r>
      <w:r w:rsidRPr="007F7781">
        <w:rPr>
          <w:rFonts w:ascii="Palatino Linotype" w:hAnsi="Palatino Linotype" w:cs="Arial"/>
          <w:i/>
        </w:rPr>
        <w:t xml:space="preserve"> de toda persona a ser escuchado por quienes ejercen el poder público.</w:t>
      </w:r>
      <w:r w:rsidRPr="007F7781">
        <w:rPr>
          <w:rStyle w:val="Refdenotaalpie"/>
          <w:rFonts w:ascii="Palatino Linotype" w:hAnsi="Palatino Linotype"/>
          <w:i/>
        </w:rPr>
        <w:t xml:space="preserve"> </w:t>
      </w:r>
      <w:r w:rsidRPr="007F7781">
        <w:rPr>
          <w:rStyle w:val="Refdenotaalpie"/>
          <w:rFonts w:ascii="Palatino Linotype" w:hAnsi="Palatino Linotype"/>
          <w:i/>
        </w:rPr>
        <w:footnoteReference w:id="2"/>
      </w:r>
      <w:r w:rsidRPr="007F7781">
        <w:rPr>
          <w:rFonts w:ascii="Palatino Linotype" w:hAnsi="Palatino Linotype" w:cs="Arial"/>
          <w:i/>
        </w:rPr>
        <w:t>” .</w:t>
      </w:r>
    </w:p>
    <w:p w14:paraId="023197B5" w14:textId="77777777" w:rsidR="00C04D32" w:rsidRPr="007F7781" w:rsidRDefault="00C04D32" w:rsidP="00C04D32">
      <w:pPr>
        <w:pStyle w:val="Prrafodelista"/>
        <w:spacing w:line="360" w:lineRule="auto"/>
        <w:ind w:left="502"/>
        <w:contextualSpacing/>
        <w:jc w:val="both"/>
        <w:rPr>
          <w:rFonts w:ascii="Palatino Linotype" w:hAnsi="Palatino Linotype" w:cs="Arial"/>
          <w:i/>
        </w:rPr>
      </w:pPr>
    </w:p>
    <w:p w14:paraId="4395AB28"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i/>
        </w:rPr>
      </w:pPr>
      <w:r w:rsidRPr="007F778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7F778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F7781">
        <w:rPr>
          <w:rStyle w:val="Refdenotaalpie"/>
          <w:rFonts w:ascii="Palatino Linotype" w:hAnsi="Palatino Linotype"/>
          <w:i/>
        </w:rPr>
        <w:t xml:space="preserve"> </w:t>
      </w:r>
      <w:r w:rsidRPr="007F7781">
        <w:rPr>
          <w:rStyle w:val="Refdenotaalpie"/>
          <w:rFonts w:ascii="Palatino Linotype" w:hAnsi="Palatino Linotype"/>
          <w:i/>
        </w:rPr>
        <w:footnoteReference w:id="3"/>
      </w:r>
      <w:r w:rsidRPr="007F7781">
        <w:rPr>
          <w:rFonts w:ascii="Palatino Linotype" w:hAnsi="Palatino Linotype" w:cs="Arial"/>
          <w:i/>
        </w:rPr>
        <w:t>“.</w:t>
      </w:r>
    </w:p>
    <w:p w14:paraId="5FD40469" w14:textId="77777777" w:rsidR="00C04D32" w:rsidRPr="00646DEB" w:rsidRDefault="00C04D32" w:rsidP="00C04D32">
      <w:pPr>
        <w:pStyle w:val="Prrafodelista"/>
        <w:rPr>
          <w:rFonts w:ascii="Palatino Linotype" w:hAnsi="Palatino Linotype" w:cs="Arial"/>
          <w:i/>
        </w:rPr>
      </w:pPr>
    </w:p>
    <w:p w14:paraId="63BA09AF"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s="Arial"/>
          <w:lang w:eastAsia="es-MX"/>
        </w:rPr>
        <w:lastRenderedPageBreak/>
        <w:t xml:space="preserve">Además, el derecho a la información constituye una prerrogativa de acceder a </w:t>
      </w:r>
      <w:r w:rsidRPr="007F7781">
        <w:rPr>
          <w:rFonts w:ascii="Palatino Linotype" w:hAnsi="Palatino Linotype" w:cs="Arial"/>
        </w:rPr>
        <w:t>documentación</w:t>
      </w:r>
      <w:r w:rsidRPr="007F7781">
        <w:rPr>
          <w:rFonts w:ascii="Palatino Linotype" w:hAnsi="Palatino Linotype" w:cs="Arial"/>
          <w:lang w:eastAsia="es-MX"/>
        </w:rPr>
        <w:t xml:space="preserve"> en poder de los Sujetos Obligados, </w:t>
      </w:r>
      <w:r w:rsidRPr="007F7781">
        <w:rPr>
          <w:rFonts w:ascii="Palatino Linotype" w:hAnsi="Palatino Linotype" w:cs="Arial"/>
          <w:b/>
          <w:u w:val="single"/>
          <w:lang w:eastAsia="es-MX"/>
        </w:rPr>
        <w:t xml:space="preserve">no así a realizar </w:t>
      </w:r>
      <w:r w:rsidRPr="007F7781">
        <w:rPr>
          <w:rFonts w:ascii="Palatino Linotype" w:hAnsi="Palatino Linotype" w:cs="Arial"/>
          <w:lang w:eastAsia="es-MX"/>
        </w:rPr>
        <w:t xml:space="preserve">cuestionamientos, o </w:t>
      </w:r>
      <w:r w:rsidRPr="007F7781">
        <w:rPr>
          <w:rFonts w:ascii="Palatino Linotype" w:hAnsi="Palatino Linotype" w:cs="Arial"/>
          <w:b/>
          <w:u w:val="single"/>
          <w:lang w:eastAsia="es-MX"/>
        </w:rPr>
        <w:t>manifestaciones subjetivas</w:t>
      </w:r>
      <w:r w:rsidRPr="007F7781">
        <w:rPr>
          <w:rFonts w:ascii="Palatino Linotype" w:hAnsi="Palatino Linotype" w:cs="Arial"/>
          <w:lang w:eastAsia="es-MX"/>
        </w:rPr>
        <w:t xml:space="preserve">. Sirve de apoyo a lo anterior la definición de derecho a la información de Ernesto Villanueva </w:t>
      </w:r>
      <w:proofErr w:type="spellStart"/>
      <w:r w:rsidRPr="007F7781">
        <w:rPr>
          <w:rFonts w:ascii="Palatino Linotype" w:hAnsi="Palatino Linotype" w:cs="Arial"/>
          <w:lang w:eastAsia="es-MX"/>
        </w:rPr>
        <w:t>Villanueva</w:t>
      </w:r>
      <w:proofErr w:type="spellEnd"/>
      <w:r w:rsidRPr="007F7781">
        <w:rPr>
          <w:rFonts w:ascii="Palatino Linotype" w:hAnsi="Palatino Linotype" w:cs="Arial"/>
          <w:lang w:eastAsia="es-MX"/>
        </w:rPr>
        <w:t xml:space="preserve"> que dice: “</w:t>
      </w:r>
      <w:r w:rsidRPr="007F7781">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7F7781">
        <w:rPr>
          <w:rStyle w:val="Refdenotaalpie"/>
          <w:rFonts w:ascii="Palatino Linotype" w:hAnsi="Palatino Linotype" w:cs="Arial"/>
          <w:i/>
          <w:lang w:eastAsia="es-MX"/>
        </w:rPr>
        <w:footnoteReference w:id="4"/>
      </w:r>
      <w:r w:rsidRPr="007F7781">
        <w:rPr>
          <w:rFonts w:ascii="Palatino Linotype" w:hAnsi="Palatino Linotype" w:cs="Arial"/>
          <w:i/>
          <w:lang w:eastAsia="es-MX"/>
        </w:rPr>
        <w:t>.</w:t>
      </w:r>
    </w:p>
    <w:p w14:paraId="73125ABC" w14:textId="77777777" w:rsidR="00C04D32" w:rsidRPr="007F7781" w:rsidRDefault="00C04D32" w:rsidP="00C04D32">
      <w:pPr>
        <w:pStyle w:val="Prrafodelista"/>
        <w:spacing w:line="360" w:lineRule="auto"/>
        <w:rPr>
          <w:rFonts w:ascii="Palatino Linotype" w:hAnsi="Palatino Linotype"/>
          <w:color w:val="000000" w:themeColor="text1"/>
        </w:rPr>
      </w:pPr>
    </w:p>
    <w:p w14:paraId="222FC82C" w14:textId="77777777" w:rsidR="00C04D32" w:rsidRPr="007F7781" w:rsidRDefault="00C04D32" w:rsidP="00C04D32">
      <w:pPr>
        <w:pStyle w:val="Prrafodelista"/>
        <w:numPr>
          <w:ilvl w:val="0"/>
          <w:numId w:val="7"/>
        </w:numPr>
        <w:spacing w:line="360" w:lineRule="auto"/>
        <w:ind w:left="0" w:firstLine="0"/>
        <w:jc w:val="both"/>
        <w:rPr>
          <w:rFonts w:ascii="Palatino Linotype" w:eastAsia="MS Mincho" w:hAnsi="Palatino Linotype"/>
          <w:color w:val="000000"/>
        </w:rPr>
      </w:pPr>
      <w:r w:rsidRPr="007F778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7F7781">
        <w:rPr>
          <w:rFonts w:ascii="Palatino Linotype" w:hAnsi="Palatino Linotype" w:cs="Arial"/>
          <w:color w:val="000000"/>
          <w:lang w:eastAsia="es-MX"/>
        </w:rPr>
        <w:t xml:space="preserve">la pretensión del peticionario consiste generalmente en obligar a la </w:t>
      </w:r>
      <w:r w:rsidRPr="007F7781">
        <w:rPr>
          <w:rFonts w:ascii="Palatino Linotype" w:hAnsi="Palatino Linotype" w:cs="Arial"/>
          <w:lang w:eastAsia="es-MX"/>
        </w:rPr>
        <w:t>autoridad</w:t>
      </w:r>
      <w:r w:rsidRPr="007F7781">
        <w:rPr>
          <w:rFonts w:ascii="Palatino Linotype" w:hAnsi="Palatino Linotype" w:cs="Arial"/>
          <w:color w:val="000000"/>
          <w:lang w:eastAsia="es-MX"/>
        </w:rPr>
        <w:t xml:space="preserve"> responsable a que actúe en el sentido de contestar lo solicitado; mientras que en el </w:t>
      </w:r>
      <w:r w:rsidRPr="007F7781">
        <w:rPr>
          <w:rFonts w:ascii="Palatino Linotype" w:hAnsi="Palatino Linotype" w:cs="Arial"/>
          <w:bCs/>
          <w:lang w:eastAsia="es-CO"/>
        </w:rPr>
        <w:t>segundo supuesto, la petición se encamina primordialmente a</w:t>
      </w:r>
      <w:r w:rsidRPr="007F7781">
        <w:rPr>
          <w:rFonts w:ascii="Palatino Linotype" w:hAnsi="Palatino Linotype" w:cs="Arial"/>
        </w:rPr>
        <w:t xml:space="preserve"> permitir el </w:t>
      </w:r>
      <w:r w:rsidRPr="007F7781">
        <w:rPr>
          <w:rFonts w:ascii="Palatino Linotype" w:hAnsi="Palatino Linotype" w:cs="Arial"/>
          <w:lang w:eastAsia="es-CO"/>
        </w:rPr>
        <w:t xml:space="preserve">acceso a datos, registros y todo tipo de información pública </w:t>
      </w:r>
      <w:r w:rsidRPr="007F7781">
        <w:rPr>
          <w:rFonts w:ascii="Palatino Linotype" w:hAnsi="Palatino Linotype" w:cs="Arial"/>
          <w:b/>
          <w:lang w:eastAsia="es-CO"/>
        </w:rPr>
        <w:t>que conste en documentos</w:t>
      </w:r>
      <w:r w:rsidRPr="007F7781">
        <w:rPr>
          <w:rFonts w:ascii="Palatino Linotype" w:hAnsi="Palatino Linotype" w:cs="Arial"/>
          <w:lang w:eastAsia="es-CO"/>
        </w:rPr>
        <w:t xml:space="preserve">, sea generada o se encuentre en posesión de </w:t>
      </w:r>
      <w:r w:rsidRPr="007F7781">
        <w:rPr>
          <w:rFonts w:ascii="Palatino Linotype" w:hAnsi="Palatino Linotype" w:cs="Arial"/>
        </w:rPr>
        <w:t>la autoridad.</w:t>
      </w:r>
    </w:p>
    <w:p w14:paraId="1E1F0CCA" w14:textId="77777777" w:rsidR="00C04D32" w:rsidRPr="007F7781" w:rsidRDefault="00C04D32" w:rsidP="00C04D32">
      <w:pPr>
        <w:pStyle w:val="Prrafodelista"/>
        <w:spacing w:line="360" w:lineRule="auto"/>
        <w:rPr>
          <w:rFonts w:ascii="Palatino Linotype" w:eastAsia="Calibri" w:hAnsi="Palatino Linotype" w:cs="Arial"/>
          <w:lang w:val="es-ES_tradnl"/>
        </w:rPr>
      </w:pPr>
    </w:p>
    <w:p w14:paraId="283A5BD4" w14:textId="77777777" w:rsidR="00C04D32" w:rsidRPr="00E252C6" w:rsidRDefault="00C04D32" w:rsidP="00C04D32">
      <w:pPr>
        <w:pStyle w:val="Prrafodelista"/>
        <w:numPr>
          <w:ilvl w:val="0"/>
          <w:numId w:val="7"/>
        </w:numPr>
        <w:spacing w:line="360" w:lineRule="auto"/>
        <w:ind w:left="0" w:firstLine="0"/>
        <w:jc w:val="both"/>
        <w:rPr>
          <w:rFonts w:ascii="Palatino Linotype" w:hAnsi="Palatino Linotype" w:cs="Arial"/>
          <w:color w:val="222222"/>
          <w:lang w:eastAsia="es-MX"/>
        </w:rPr>
      </w:pPr>
      <w:r>
        <w:rPr>
          <w:rFonts w:ascii="Palatino Linotype" w:hAnsi="Palatino Linotype"/>
          <w:color w:val="000000"/>
        </w:rPr>
        <w:t xml:space="preserve">A más de lo anterior, se advierte que son solicitudes que </w:t>
      </w:r>
      <w:r w:rsidRPr="006815A2">
        <w:rPr>
          <w:rFonts w:ascii="Palatino Linotype" w:hAnsi="Palatino Linotype"/>
          <w:color w:val="000000"/>
        </w:rPr>
        <w:t>no fue</w:t>
      </w:r>
      <w:r>
        <w:rPr>
          <w:rFonts w:ascii="Palatino Linotype" w:hAnsi="Palatino Linotype"/>
          <w:color w:val="000000"/>
        </w:rPr>
        <w:t xml:space="preserve">ron requeridas en un primer momento, lo cual </w:t>
      </w:r>
      <w:r w:rsidRPr="006815A2">
        <w:rPr>
          <w:rFonts w:ascii="Palatino Linotype" w:hAnsi="Palatino Linotype" w:cs="Arial"/>
          <w:color w:val="000000" w:themeColor="text1"/>
        </w:rPr>
        <w:t>se entiende como un</w:t>
      </w:r>
      <w:r>
        <w:rPr>
          <w:rFonts w:ascii="Palatino Linotype" w:hAnsi="Palatino Linotype" w:cs="Arial"/>
          <w:color w:val="000000" w:themeColor="text1"/>
        </w:rPr>
        <w:t>a</w:t>
      </w:r>
      <w:r w:rsidRPr="006815A2">
        <w:rPr>
          <w:rFonts w:ascii="Palatino Linotype" w:hAnsi="Palatino Linotype" w:cs="Arial"/>
          <w:color w:val="000000" w:themeColor="text1"/>
        </w:rPr>
        <w:t xml:space="preserve"> </w:t>
      </w:r>
      <w:r w:rsidRPr="006815A2">
        <w:rPr>
          <w:rFonts w:ascii="Palatino Linotype" w:hAnsi="Palatino Linotype" w:cs="Arial"/>
          <w:b/>
          <w:bCs/>
          <w:i/>
          <w:iCs/>
          <w:color w:val="000000" w:themeColor="text1"/>
        </w:rPr>
        <w:t xml:space="preserve">Plus </w:t>
      </w:r>
      <w:proofErr w:type="spellStart"/>
      <w:r w:rsidRPr="006815A2">
        <w:rPr>
          <w:rFonts w:ascii="Palatino Linotype" w:hAnsi="Palatino Linotype" w:cs="Arial"/>
          <w:b/>
          <w:bCs/>
          <w:i/>
          <w:iCs/>
          <w:color w:val="000000" w:themeColor="text1"/>
        </w:rPr>
        <w:t>Petitio</w:t>
      </w:r>
      <w:proofErr w:type="spellEnd"/>
      <w:r w:rsidRPr="006815A2">
        <w:rPr>
          <w:rFonts w:ascii="Palatino Linotype" w:hAnsi="Palatino Linotype" w:cs="Arial"/>
          <w:b/>
          <w:bCs/>
          <w:i/>
          <w:iCs/>
          <w:color w:val="000000" w:themeColor="text1"/>
        </w:rPr>
        <w:t xml:space="preserve"> </w:t>
      </w:r>
      <w:r w:rsidRPr="006815A2">
        <w:rPr>
          <w:rFonts w:ascii="Palatino Linotype" w:hAnsi="Palatino Linotype" w:cs="Arial"/>
          <w:color w:val="000000" w:themeColor="text1"/>
        </w:rPr>
        <w:t>a su petición inicial que no puede abordarse</w:t>
      </w:r>
      <w:r w:rsidRPr="006815A2">
        <w:rPr>
          <w:rFonts w:ascii="Palatino Linotype" w:hAnsi="Palatino Linotype" w:cs="Arial"/>
          <w:i/>
          <w:iCs/>
          <w:color w:val="000000" w:themeColor="text1"/>
        </w:rPr>
        <w:t>.</w:t>
      </w:r>
    </w:p>
    <w:p w14:paraId="61E1A191" w14:textId="77777777" w:rsidR="00C04D32" w:rsidRPr="00E252C6" w:rsidRDefault="00C04D32" w:rsidP="00C04D32">
      <w:pPr>
        <w:pStyle w:val="Prrafodelista"/>
        <w:rPr>
          <w:rFonts w:ascii="Palatino Linotype" w:hAnsi="Palatino Linotype" w:cs="Arial"/>
          <w:color w:val="222222"/>
          <w:lang w:eastAsia="es-MX"/>
        </w:rPr>
      </w:pPr>
    </w:p>
    <w:p w14:paraId="28001171" w14:textId="77777777" w:rsidR="00C04D32" w:rsidRPr="006815A2" w:rsidRDefault="00C04D32" w:rsidP="00C04D32">
      <w:pPr>
        <w:pStyle w:val="Prrafodelista"/>
        <w:numPr>
          <w:ilvl w:val="0"/>
          <w:numId w:val="7"/>
        </w:numPr>
        <w:spacing w:line="360" w:lineRule="auto"/>
        <w:ind w:left="0" w:firstLine="0"/>
        <w:jc w:val="both"/>
        <w:rPr>
          <w:rFonts w:ascii="Palatino Linotype" w:hAnsi="Palatino Linotype" w:cs="Arial"/>
          <w:color w:val="000000" w:themeColor="text1"/>
        </w:rPr>
      </w:pPr>
      <w:r w:rsidRPr="00DA64F4">
        <w:rPr>
          <w:rFonts w:ascii="Palatino Linotype" w:hAnsi="Palatino Linotype"/>
          <w:color w:val="000000"/>
        </w:rPr>
        <w:t>Robusteciendo</w:t>
      </w:r>
      <w:r w:rsidRPr="006815A2">
        <w:rPr>
          <w:rFonts w:ascii="Palatino Linotype" w:hAnsi="Palatino Linotype" w:cs="Arial"/>
          <w:color w:val="000000" w:themeColor="text1"/>
        </w:rPr>
        <w:t xml:space="preserve"> lo anterior, tiene aplicación al respecto por analogía la tesis aislada </w:t>
      </w:r>
      <w:r w:rsidRPr="0003469E">
        <w:rPr>
          <w:rFonts w:ascii="Palatino Linotype" w:eastAsia="MS Mincho" w:hAnsi="Palatino Linotype" w:cs="Arial"/>
        </w:rPr>
        <w:t>n</w:t>
      </w:r>
      <w:r w:rsidRPr="006815A2">
        <w:rPr>
          <w:rFonts w:ascii="Palatino Linotype" w:hAnsi="Palatino Linotype" w:cs="Arial"/>
          <w:color w:val="000000" w:themeColor="text1"/>
        </w:rPr>
        <w:t xml:space="preserve">úmero I.8o.A.136 A, de la Novena Época, publicada en el Semanario Oficial </w:t>
      </w:r>
      <w:r w:rsidRPr="006815A2">
        <w:rPr>
          <w:rFonts w:ascii="Palatino Linotype" w:hAnsi="Palatino Linotype" w:cs="Arial"/>
          <w:color w:val="000000" w:themeColor="text1"/>
        </w:rPr>
        <w:lastRenderedPageBreak/>
        <w:t xml:space="preserve">de la Federación y su Gaceta Tomo XXIX, </w:t>
      </w:r>
      <w:proofErr w:type="gramStart"/>
      <w:r w:rsidRPr="006815A2">
        <w:rPr>
          <w:rFonts w:ascii="Palatino Linotype" w:hAnsi="Palatino Linotype" w:cs="Arial"/>
          <w:color w:val="000000" w:themeColor="text1"/>
        </w:rPr>
        <w:t>Marzo</w:t>
      </w:r>
      <w:proofErr w:type="gramEnd"/>
      <w:r w:rsidRPr="006815A2">
        <w:rPr>
          <w:rFonts w:ascii="Palatino Linotype" w:hAnsi="Palatino Linotype" w:cs="Arial"/>
          <w:color w:val="000000" w:themeColor="text1"/>
        </w:rPr>
        <w:t xml:space="preserve"> de 2009, página 2887, con número de registro 167607, que lleva por rubro y texto los siguientes:</w:t>
      </w:r>
    </w:p>
    <w:p w14:paraId="25A9E6C2" w14:textId="77777777" w:rsidR="00C04D32" w:rsidRDefault="00C04D32" w:rsidP="00C04D32">
      <w:pPr>
        <w:shd w:val="clear" w:color="auto" w:fill="FFFFFF"/>
        <w:spacing w:line="360" w:lineRule="auto"/>
        <w:ind w:left="709" w:right="616"/>
        <w:jc w:val="both"/>
        <w:rPr>
          <w:rFonts w:ascii="Palatino Linotype" w:hAnsi="Palatino Linotype" w:cs="Arial"/>
          <w:b/>
          <w:bCs/>
          <w:i/>
          <w:iCs/>
          <w:color w:val="000000" w:themeColor="text1"/>
          <w:lang w:val="es-ES"/>
        </w:rPr>
      </w:pPr>
    </w:p>
    <w:p w14:paraId="020657A1" w14:textId="77777777" w:rsidR="00C04D32" w:rsidRPr="00473A6F" w:rsidRDefault="00C04D32" w:rsidP="00C04D32">
      <w:pPr>
        <w:shd w:val="clear" w:color="auto" w:fill="FFFFFF"/>
        <w:spacing w:line="360" w:lineRule="auto"/>
        <w:ind w:left="709" w:right="616"/>
        <w:jc w:val="both"/>
        <w:rPr>
          <w:rFonts w:ascii="Palatino Linotype" w:hAnsi="Palatino Linotype" w:cs="Arial"/>
          <w:i/>
          <w:color w:val="000000" w:themeColor="text1"/>
          <w:lang w:val="es-ES"/>
        </w:rPr>
      </w:pPr>
      <w:r w:rsidRPr="00473A6F">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85C62FA" w14:textId="77777777" w:rsidR="00C04D32" w:rsidRPr="00473A6F" w:rsidRDefault="00C04D32" w:rsidP="00C04D32">
      <w:pPr>
        <w:pStyle w:val="Prrafodelista"/>
        <w:shd w:val="clear" w:color="auto" w:fill="FFFFFF"/>
        <w:spacing w:line="360" w:lineRule="auto"/>
        <w:ind w:left="709" w:right="567"/>
        <w:jc w:val="both"/>
        <w:rPr>
          <w:rFonts w:ascii="Palatino Linotype" w:hAnsi="Palatino Linotype" w:cs="Arial"/>
          <w:i/>
          <w:iCs/>
          <w:color w:val="000000" w:themeColor="text1"/>
        </w:rPr>
      </w:pPr>
      <w:r w:rsidRPr="00473A6F">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w:t>
      </w:r>
      <w:r w:rsidRPr="00473A6F">
        <w:rPr>
          <w:rFonts w:ascii="Palatino Linotype" w:hAnsi="Palatino Linotype" w:cs="Arial"/>
          <w:i/>
          <w:iCs/>
          <w:color w:val="000000" w:themeColor="text1"/>
        </w:rPr>
        <w:lastRenderedPageBreak/>
        <w:t>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B4DE019" w14:textId="77777777" w:rsidR="00C04D32" w:rsidRPr="006815A2" w:rsidRDefault="00C04D32" w:rsidP="00C04D32">
      <w:pPr>
        <w:pStyle w:val="Prrafodelista"/>
        <w:shd w:val="clear" w:color="auto" w:fill="FFFFFF"/>
        <w:spacing w:line="360" w:lineRule="auto"/>
        <w:ind w:left="567" w:right="567"/>
        <w:jc w:val="both"/>
        <w:rPr>
          <w:rFonts w:ascii="Palatino Linotype" w:hAnsi="Palatino Linotype" w:cs="Arial"/>
          <w:i/>
          <w:iCs/>
          <w:color w:val="000000" w:themeColor="text1"/>
          <w:sz w:val="22"/>
          <w:szCs w:val="22"/>
        </w:rPr>
      </w:pPr>
    </w:p>
    <w:p w14:paraId="159AF04F"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color w:val="000000" w:themeColor="text1"/>
        </w:rPr>
      </w:pPr>
      <w:r w:rsidRPr="00DA64F4">
        <w:rPr>
          <w:rFonts w:ascii="Palatino Linotype" w:hAnsi="Palatino Linotype"/>
          <w:color w:val="000000"/>
        </w:rPr>
        <w:t>Asimismo</w:t>
      </w:r>
      <w:r>
        <w:rPr>
          <w:rFonts w:ascii="Palatino Linotype" w:hAnsi="Palatino Linotype" w:cs="Arial"/>
          <w:color w:val="000000" w:themeColor="text1"/>
        </w:rPr>
        <w:t>,</w:t>
      </w:r>
      <w:r w:rsidRPr="006815A2">
        <w:rPr>
          <w:rFonts w:ascii="Palatino Linotype" w:hAnsi="Palatino Linotype" w:cs="Arial"/>
          <w:color w:val="000000" w:themeColor="text1"/>
        </w:rPr>
        <w:t xml:space="preserve"> ha sido criterio del Instituto Nacional de Transparencia, Acceso a la Información y Protección de Datos Personales bajo el </w:t>
      </w:r>
      <w:r w:rsidRPr="004C10BC">
        <w:rPr>
          <w:rFonts w:ascii="Palatino Linotype" w:hAnsi="Palatino Linotype" w:cs="Arial"/>
          <w:b/>
          <w:color w:val="000000" w:themeColor="text1"/>
        </w:rPr>
        <w:t>criterio número</w:t>
      </w:r>
      <w:r w:rsidRPr="006815A2">
        <w:rPr>
          <w:rFonts w:ascii="Palatino Linotype" w:hAnsi="Palatino Linotype" w:cs="Arial"/>
          <w:color w:val="000000" w:themeColor="text1"/>
        </w:rPr>
        <w:t xml:space="preserve"> </w:t>
      </w:r>
      <w:r w:rsidRPr="004C10BC">
        <w:rPr>
          <w:rFonts w:ascii="Palatino Linotype" w:hAnsi="Palatino Linotype" w:cs="Arial"/>
          <w:b/>
          <w:color w:val="000000" w:themeColor="text1"/>
        </w:rPr>
        <w:t>01/17</w:t>
      </w:r>
      <w:r w:rsidRPr="006815A2">
        <w:rPr>
          <w:rFonts w:ascii="Palatino Linotype" w:hAnsi="Palatino Linotype" w:cs="Arial"/>
          <w:color w:val="000000" w:themeColor="text1"/>
        </w:rPr>
        <w:t xml:space="preserve"> que </w:t>
      </w:r>
      <w:r w:rsidRPr="006815A2">
        <w:rPr>
          <w:rFonts w:ascii="Palatino Linotype" w:hAnsi="Palatino Linotype" w:cs="Arial"/>
          <w:bCs/>
          <w:color w:val="000000" w:themeColor="text1"/>
          <w:u w:val="single"/>
        </w:rPr>
        <w:t>resulta improcedente ampliar las solicitudes de información pública</w:t>
      </w:r>
      <w:r w:rsidRPr="006815A2">
        <w:rPr>
          <w:rFonts w:ascii="Palatino Linotype" w:hAnsi="Palatino Linotype" w:cs="Arial"/>
          <w:color w:val="000000" w:themeColor="text1"/>
          <w:u w:val="single"/>
        </w:rPr>
        <w:t xml:space="preserve"> o de datos personales a través de la interposición del recurso de revisión</w:t>
      </w:r>
      <w:r w:rsidRPr="006815A2">
        <w:rPr>
          <w:rFonts w:ascii="Palatino Linotype" w:hAnsi="Palatino Linotype" w:cs="Arial"/>
          <w:color w:val="000000" w:themeColor="text1"/>
        </w:rPr>
        <w:t xml:space="preserve">, como se estima acontece en el presente asunto, al aumentar datos a la solicitud inicial, </w:t>
      </w:r>
      <w:r w:rsidRPr="006815A2">
        <w:rPr>
          <w:rFonts w:ascii="Palatino Linotype" w:hAnsi="Palatino Linotype" w:cs="Arial"/>
          <w:b/>
          <w:bCs/>
          <w:color w:val="000000" w:themeColor="text1"/>
        </w:rPr>
        <w:t>por lo que se insiste no se puede entrar al estudio de la información novedosa</w:t>
      </w:r>
      <w:r w:rsidRPr="006815A2">
        <w:rPr>
          <w:rFonts w:ascii="Palatino Linotype" w:hAnsi="Palatino Linotype" w:cs="Arial"/>
          <w:color w:val="000000" w:themeColor="text1"/>
        </w:rPr>
        <w:t>, criterio que es de la literalidad siguiente:</w:t>
      </w:r>
    </w:p>
    <w:p w14:paraId="7401B647" w14:textId="77777777" w:rsidR="00C04D32" w:rsidRPr="006815A2" w:rsidRDefault="00C04D32" w:rsidP="00C04D32">
      <w:pPr>
        <w:pStyle w:val="Prrafodelista"/>
        <w:spacing w:line="360" w:lineRule="auto"/>
        <w:ind w:left="0"/>
        <w:jc w:val="both"/>
        <w:rPr>
          <w:rFonts w:ascii="Palatino Linotype" w:hAnsi="Palatino Linotype" w:cs="Arial"/>
          <w:color w:val="000000" w:themeColor="text1"/>
        </w:rPr>
      </w:pPr>
    </w:p>
    <w:p w14:paraId="00BAA8C0" w14:textId="77777777" w:rsidR="00C04D32" w:rsidRPr="00F172F7" w:rsidRDefault="00C04D32" w:rsidP="00C04D32">
      <w:pPr>
        <w:spacing w:line="360" w:lineRule="auto"/>
        <w:ind w:left="567" w:right="567"/>
        <w:jc w:val="both"/>
        <w:rPr>
          <w:rFonts w:ascii="Palatino Linotype" w:hAnsi="Palatino Linotype" w:cs="Arial"/>
          <w:b/>
          <w:i/>
        </w:rPr>
      </w:pPr>
      <w:r w:rsidRPr="00F172F7">
        <w:rPr>
          <w:rFonts w:ascii="Palatino Linotype" w:hAnsi="Palatino Linotype" w:cs="Arial"/>
          <w:b/>
          <w:i/>
        </w:rPr>
        <w:t xml:space="preserve">“Es improcedente ampliar las solicitudes de acceso a información, a través de la interposición del recurso de revisión. </w:t>
      </w:r>
      <w:r w:rsidRPr="00F172F7">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3E8710B" w14:textId="77777777" w:rsidR="00C04D32" w:rsidRPr="00F172F7" w:rsidRDefault="00C04D32" w:rsidP="00C04D32">
      <w:pPr>
        <w:ind w:left="993" w:right="567"/>
        <w:jc w:val="both"/>
        <w:rPr>
          <w:rFonts w:ascii="Palatino Linotype" w:hAnsi="Palatino Linotype" w:cs="Arial"/>
          <w:b/>
          <w:i/>
        </w:rPr>
      </w:pPr>
    </w:p>
    <w:p w14:paraId="57457BAD" w14:textId="77777777" w:rsidR="00C04D32" w:rsidRPr="00F172F7" w:rsidRDefault="00C04D32" w:rsidP="00C04D32">
      <w:pPr>
        <w:ind w:left="993" w:right="567"/>
        <w:jc w:val="both"/>
        <w:rPr>
          <w:rFonts w:ascii="Palatino Linotype" w:hAnsi="Palatino Linotype" w:cs="Arial"/>
          <w:b/>
          <w:i/>
          <w:sz w:val="20"/>
        </w:rPr>
      </w:pPr>
      <w:r w:rsidRPr="00F172F7">
        <w:rPr>
          <w:rFonts w:ascii="Palatino Linotype" w:hAnsi="Palatino Linotype" w:cs="Arial"/>
          <w:b/>
          <w:i/>
          <w:sz w:val="20"/>
        </w:rPr>
        <w:t>Resoluciones:</w:t>
      </w:r>
    </w:p>
    <w:p w14:paraId="1FA68889" w14:textId="77777777" w:rsidR="00C04D32" w:rsidRPr="00F172F7" w:rsidRDefault="00C04D32" w:rsidP="00C04D32">
      <w:pPr>
        <w:pStyle w:val="Prrafodelista"/>
        <w:numPr>
          <w:ilvl w:val="0"/>
          <w:numId w:val="28"/>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lastRenderedPageBreak/>
        <w:t>RRA 0196/16.</w:t>
      </w:r>
      <w:r w:rsidRPr="00F172F7">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52D0A21F" w14:textId="77777777" w:rsidR="00C04D32" w:rsidRPr="00F172F7" w:rsidRDefault="00C04D32" w:rsidP="00C04D32">
      <w:pPr>
        <w:pStyle w:val="Prrafodelista"/>
        <w:numPr>
          <w:ilvl w:val="0"/>
          <w:numId w:val="28"/>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 xml:space="preserve">RRA 0130/16. </w:t>
      </w:r>
      <w:r w:rsidRPr="00F172F7">
        <w:rPr>
          <w:rFonts w:ascii="Palatino Linotype" w:hAnsi="Palatino Linotype" w:cs="Arial"/>
          <w:i/>
          <w:sz w:val="20"/>
        </w:rPr>
        <w:t xml:space="preserve">Comisión Nacional del Agua. 09 de agosto de 2016. Por unanimidad. Comisionado Ponente </w:t>
      </w:r>
      <w:r w:rsidRPr="00F172F7">
        <w:rPr>
          <w:rFonts w:ascii="Palatino Linotype" w:hAnsi="Palatino Linotype"/>
          <w:i/>
          <w:color w:val="000000"/>
          <w:sz w:val="20"/>
        </w:rPr>
        <w:t xml:space="preserve">María Patricia </w:t>
      </w:r>
      <w:proofErr w:type="spellStart"/>
      <w:r w:rsidRPr="00F172F7">
        <w:rPr>
          <w:rFonts w:ascii="Palatino Linotype" w:hAnsi="Palatino Linotype"/>
          <w:i/>
          <w:color w:val="000000"/>
          <w:sz w:val="20"/>
        </w:rPr>
        <w:t>Kurczyn</w:t>
      </w:r>
      <w:proofErr w:type="spellEnd"/>
      <w:r w:rsidRPr="00F172F7">
        <w:rPr>
          <w:rFonts w:ascii="Palatino Linotype" w:hAnsi="Palatino Linotype"/>
          <w:i/>
          <w:color w:val="000000"/>
          <w:sz w:val="20"/>
        </w:rPr>
        <w:t xml:space="preserve"> Villalobos.</w:t>
      </w:r>
    </w:p>
    <w:p w14:paraId="28E85B80" w14:textId="77777777" w:rsidR="00C04D32" w:rsidRDefault="00C04D32" w:rsidP="00C04D32">
      <w:pPr>
        <w:pStyle w:val="Prrafodelista"/>
        <w:shd w:val="clear" w:color="auto" w:fill="FFFFFF"/>
        <w:spacing w:before="240" w:after="240" w:line="360" w:lineRule="auto"/>
        <w:ind w:left="993" w:right="567"/>
        <w:jc w:val="both"/>
        <w:rPr>
          <w:rFonts w:ascii="Palatino Linotype" w:hAnsi="Palatino Linotype" w:cs="Arial"/>
          <w:i/>
          <w:sz w:val="20"/>
        </w:rPr>
      </w:pPr>
      <w:r w:rsidRPr="00F172F7">
        <w:rPr>
          <w:rFonts w:ascii="Palatino Linotype" w:hAnsi="Palatino Linotype" w:cs="Arial"/>
          <w:b/>
          <w:i/>
          <w:sz w:val="20"/>
        </w:rPr>
        <w:t>RRA 0342/16.</w:t>
      </w:r>
      <w:r w:rsidRPr="00F172F7">
        <w:rPr>
          <w:rFonts w:ascii="Palatino Linotype" w:hAnsi="Palatino Linotype" w:cs="Arial"/>
          <w:i/>
          <w:sz w:val="20"/>
        </w:rPr>
        <w:t xml:space="preserve"> Colegio de Bachilleres. 24 de agosto de 2016. Por unanimidad. Comisionada Ponente Ximena Puente de la Mora.”</w:t>
      </w:r>
    </w:p>
    <w:p w14:paraId="750B07FA" w14:textId="77777777" w:rsidR="00C04D32" w:rsidRPr="007F7781" w:rsidRDefault="00C04D32" w:rsidP="00C04D32">
      <w:pPr>
        <w:pStyle w:val="Prrafodelista"/>
        <w:spacing w:line="360" w:lineRule="auto"/>
        <w:rPr>
          <w:rFonts w:ascii="Palatino Linotype" w:hAnsi="Palatino Linotype"/>
          <w:color w:val="000000"/>
        </w:rPr>
      </w:pPr>
    </w:p>
    <w:p w14:paraId="433DF0CA" w14:textId="77777777" w:rsidR="00C04D32" w:rsidRPr="007F7781" w:rsidRDefault="00C04D32" w:rsidP="00C04D32">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8" w:name="_Toc71050896"/>
      <w:bookmarkStart w:id="209" w:name="_Toc81401522"/>
      <w:r w:rsidRPr="007F7781">
        <w:rPr>
          <w:rFonts w:ascii="Palatino Linotype" w:eastAsiaTheme="minorEastAsia" w:hAnsi="Palatino Linotype" w:cs="Arial"/>
          <w:b/>
          <w:bCs/>
          <w:color w:val="000000" w:themeColor="text1"/>
          <w:sz w:val="24"/>
          <w:szCs w:val="24"/>
          <w:lang w:val="es-ES_tradnl"/>
        </w:rPr>
        <w:t xml:space="preserve">CUARTO. Del planteamiento de la </w:t>
      </w:r>
      <w:r w:rsidRPr="007F7781">
        <w:rPr>
          <w:rFonts w:ascii="Palatino Linotype" w:eastAsiaTheme="minorEastAsia" w:hAnsi="Palatino Linotype" w:cs="Arial"/>
          <w:b/>
          <w:bCs/>
          <w:i/>
          <w:color w:val="000000" w:themeColor="text1"/>
          <w:sz w:val="24"/>
          <w:szCs w:val="24"/>
          <w:lang w:val="es-ES_tradnl"/>
        </w:rPr>
        <w:t>Litis</w:t>
      </w:r>
      <w:r w:rsidRPr="007F7781">
        <w:rPr>
          <w:rFonts w:ascii="Palatino Linotype" w:eastAsiaTheme="minorEastAsia" w:hAnsi="Palatino Linotype" w:cs="Arial"/>
          <w:b/>
          <w:bCs/>
          <w:color w:val="000000" w:themeColor="text1"/>
          <w:sz w:val="24"/>
          <w:szCs w:val="24"/>
          <w:lang w:val="es-ES_tradnl"/>
        </w:rPr>
        <w:t>.</w:t>
      </w:r>
      <w:bookmarkEnd w:id="208"/>
      <w:bookmarkEnd w:id="209"/>
    </w:p>
    <w:p w14:paraId="3A4B4FAC" w14:textId="77777777" w:rsidR="00C04D32" w:rsidRPr="007F7781" w:rsidRDefault="00C04D32" w:rsidP="00C04D32">
      <w:pPr>
        <w:spacing w:line="360" w:lineRule="auto"/>
        <w:rPr>
          <w:rFonts w:ascii="Palatino Linotype" w:eastAsiaTheme="minorEastAsia" w:hAnsi="Palatino Linotype"/>
          <w:lang w:val="es-ES_tradnl" w:eastAsia="es-ES"/>
        </w:rPr>
      </w:pPr>
    </w:p>
    <w:p w14:paraId="763C4E9A"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eastAsia="Calibri" w:hAnsi="Palatino Linotype" w:cs="Arial"/>
          <w:lang w:val="es-ES_tradnl"/>
        </w:rPr>
        <w:t>Se</w:t>
      </w:r>
      <w:r w:rsidRPr="007F7781">
        <w:rPr>
          <w:rFonts w:ascii="Palatino Linotype" w:hAnsi="Palatino Linotype" w:cs="Arial"/>
        </w:rPr>
        <w:t xml:space="preserve"> solicitó, la información que a continuación se desagrega</w:t>
      </w:r>
      <w:r w:rsidRPr="007F7781">
        <w:rPr>
          <w:rFonts w:ascii="Palatino Linotype" w:hAnsi="Palatino Linotype"/>
          <w:color w:val="000000"/>
        </w:rPr>
        <w:t>:</w:t>
      </w:r>
    </w:p>
    <w:p w14:paraId="02A050FA" w14:textId="77777777" w:rsidR="00C04D32" w:rsidRPr="007F7781" w:rsidRDefault="00C04D32" w:rsidP="00C04D32">
      <w:pPr>
        <w:pStyle w:val="Prrafodelista"/>
        <w:spacing w:line="360" w:lineRule="auto"/>
        <w:ind w:left="0"/>
        <w:jc w:val="both"/>
        <w:rPr>
          <w:rFonts w:ascii="Palatino Linotype" w:hAnsi="Palatino Linotype"/>
          <w:color w:val="000000"/>
        </w:rPr>
      </w:pPr>
    </w:p>
    <w:p w14:paraId="5B4F3101" w14:textId="46BA87F9" w:rsidR="00C04D32" w:rsidRDefault="00C04D32" w:rsidP="00C04D32">
      <w:pPr>
        <w:pStyle w:val="Prrafodelista"/>
        <w:numPr>
          <w:ilvl w:val="0"/>
          <w:numId w:val="2"/>
        </w:numPr>
        <w:spacing w:line="360" w:lineRule="auto"/>
        <w:ind w:left="709"/>
        <w:jc w:val="both"/>
        <w:rPr>
          <w:rFonts w:ascii="Palatino Linotype" w:hAnsi="Palatino Linotype" w:cs="Arial"/>
        </w:rPr>
      </w:pPr>
      <w:r>
        <w:rPr>
          <w:rFonts w:ascii="Palatino Linotype" w:hAnsi="Palatino Linotype" w:cs="Arial"/>
        </w:rPr>
        <w:t>De</w:t>
      </w:r>
      <w:r w:rsidRPr="00690F55">
        <w:rPr>
          <w:rFonts w:ascii="Palatino Linotype" w:hAnsi="Palatino Linotype" w:cs="Arial"/>
        </w:rPr>
        <w:t xml:space="preserve"> la persona </w:t>
      </w:r>
      <w:r w:rsidR="00442F91">
        <w:rPr>
          <w:rFonts w:ascii="Palatino Linotype" w:hAnsi="Palatino Linotype" w:cs="Arial"/>
        </w:rPr>
        <w:t>que se observa en el</w:t>
      </w:r>
      <w:r w:rsidR="00442F91" w:rsidRPr="00690F55">
        <w:rPr>
          <w:rFonts w:ascii="Palatino Linotype" w:hAnsi="Palatino Linotype" w:cs="Arial"/>
        </w:rPr>
        <w:t xml:space="preserve"> anexo a </w:t>
      </w:r>
      <w:r w:rsidR="00442F91">
        <w:rPr>
          <w:rFonts w:ascii="Palatino Linotype" w:hAnsi="Palatino Linotype" w:cs="Arial"/>
        </w:rPr>
        <w:t>la solicitud de información</w:t>
      </w:r>
      <w:r w:rsidR="00442F91" w:rsidRPr="00690F55">
        <w:rPr>
          <w:rFonts w:ascii="Palatino Linotype" w:hAnsi="Palatino Linotype" w:cs="Arial"/>
        </w:rPr>
        <w:t xml:space="preserve"> </w:t>
      </w:r>
      <w:r w:rsidRPr="00690F55">
        <w:rPr>
          <w:rFonts w:ascii="Palatino Linotype" w:hAnsi="Palatino Linotype" w:cs="Arial"/>
        </w:rPr>
        <w:t xml:space="preserve">que </w:t>
      </w:r>
      <w:r w:rsidR="00442F91">
        <w:rPr>
          <w:rFonts w:ascii="Palatino Linotype" w:hAnsi="Palatino Linotype" w:cs="Arial"/>
        </w:rPr>
        <w:t>realiza</w:t>
      </w:r>
      <w:r w:rsidRPr="00690F55">
        <w:rPr>
          <w:rFonts w:ascii="Palatino Linotype" w:hAnsi="Palatino Linotype" w:cs="Arial"/>
        </w:rPr>
        <w:t xml:space="preserve"> </w:t>
      </w:r>
      <w:r w:rsidR="00442F91">
        <w:rPr>
          <w:rFonts w:ascii="Palatino Linotype" w:hAnsi="Palatino Linotype" w:cs="Arial"/>
        </w:rPr>
        <w:t>un</w:t>
      </w:r>
      <w:r w:rsidRPr="00690F55">
        <w:rPr>
          <w:rFonts w:ascii="Palatino Linotype" w:hAnsi="Palatino Linotype" w:cs="Arial"/>
        </w:rPr>
        <w:t xml:space="preserve">a rendición de cuentas, </w:t>
      </w:r>
      <w:r>
        <w:rPr>
          <w:rFonts w:ascii="Palatino Linotype" w:hAnsi="Palatino Linotype" w:cs="Arial"/>
        </w:rPr>
        <w:t xml:space="preserve">su </w:t>
      </w:r>
      <w:r w:rsidRPr="00690F55">
        <w:rPr>
          <w:rFonts w:ascii="Palatino Linotype" w:hAnsi="Palatino Linotype" w:cs="Arial"/>
        </w:rPr>
        <w:t xml:space="preserve">acreditación para presentar </w:t>
      </w:r>
      <w:r>
        <w:rPr>
          <w:rFonts w:ascii="Palatino Linotype" w:hAnsi="Palatino Linotype" w:cs="Arial"/>
        </w:rPr>
        <w:t>dicha</w:t>
      </w:r>
      <w:r w:rsidRPr="00690F55">
        <w:rPr>
          <w:rFonts w:ascii="Palatino Linotype" w:hAnsi="Palatino Linotype" w:cs="Arial"/>
        </w:rPr>
        <w:t xml:space="preserve"> rendición</w:t>
      </w:r>
      <w:r>
        <w:rPr>
          <w:rFonts w:ascii="Palatino Linotype" w:hAnsi="Palatino Linotype" w:cs="Arial"/>
        </w:rPr>
        <w:t xml:space="preserve"> de cuentas.</w:t>
      </w:r>
    </w:p>
    <w:p w14:paraId="0817D753" w14:textId="77777777" w:rsidR="00C04D32" w:rsidRPr="007F7781" w:rsidRDefault="00C04D32" w:rsidP="00C04D32">
      <w:pPr>
        <w:pStyle w:val="Prrafodelista"/>
        <w:spacing w:line="360" w:lineRule="auto"/>
        <w:ind w:left="709"/>
        <w:jc w:val="both"/>
        <w:rPr>
          <w:rFonts w:ascii="Palatino Linotype" w:hAnsi="Palatino Linotype" w:cs="Arial"/>
        </w:rPr>
      </w:pPr>
    </w:p>
    <w:p w14:paraId="15AC3B1C"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El </w:t>
      </w:r>
      <w:r w:rsidRPr="007F7781">
        <w:rPr>
          <w:rFonts w:ascii="Palatino Linotype" w:hAnsi="Palatino Linotype" w:cs="Arial"/>
          <w:b/>
        </w:rPr>
        <w:t>SUJETO OBLIGADO</w:t>
      </w:r>
      <w:r w:rsidRPr="007F7781">
        <w:rPr>
          <w:rFonts w:ascii="Palatino Linotype" w:hAnsi="Palatino Linotype" w:cs="Arial"/>
        </w:rPr>
        <w:t xml:space="preserve"> emitió una contestación, donde señaló toralmente que no se </w:t>
      </w:r>
      <w:r>
        <w:rPr>
          <w:rFonts w:ascii="Palatino Linotype" w:hAnsi="Palatino Linotype" w:cs="Arial"/>
        </w:rPr>
        <w:t xml:space="preserve">ha </w:t>
      </w:r>
      <w:r w:rsidRPr="007F7781">
        <w:rPr>
          <w:rFonts w:ascii="Palatino Linotype" w:hAnsi="Palatino Linotype" w:cs="Arial"/>
        </w:rPr>
        <w:t>dictado por parte de la Sindicatura Municipal ningún</w:t>
      </w:r>
      <w:r>
        <w:rPr>
          <w:rFonts w:ascii="Palatino Linotype" w:hAnsi="Palatino Linotype" w:cs="Arial"/>
        </w:rPr>
        <w:t xml:space="preserve"> permiso</w:t>
      </w:r>
      <w:r w:rsidRPr="007F7781">
        <w:rPr>
          <w:rFonts w:ascii="Palatino Linotype" w:hAnsi="Palatino Linotype" w:cs="Arial"/>
        </w:rPr>
        <w:t xml:space="preserve">, por no ser de su competencia toda vez que la Ley que Regula el Régimen de Propiedad en Condominio del Estado de México es clara al señalar que quien o quienes autorizan la recaudación de cuotas </w:t>
      </w:r>
      <w:proofErr w:type="spellStart"/>
      <w:r w:rsidRPr="007F7781">
        <w:rPr>
          <w:rFonts w:ascii="Palatino Linotype" w:hAnsi="Palatino Linotype" w:cs="Arial"/>
        </w:rPr>
        <w:t>condominales</w:t>
      </w:r>
      <w:proofErr w:type="spellEnd"/>
      <w:r w:rsidRPr="007F7781">
        <w:rPr>
          <w:rFonts w:ascii="Palatino Linotype" w:hAnsi="Palatino Linotype" w:cs="Arial"/>
        </w:rPr>
        <w:t xml:space="preserve"> son propiamente los condóminos y representantes de mesas directivas.</w:t>
      </w:r>
    </w:p>
    <w:p w14:paraId="0B645E3E" w14:textId="77777777" w:rsidR="00C04D32" w:rsidRPr="007F7781" w:rsidRDefault="00C04D32" w:rsidP="00C04D32">
      <w:pPr>
        <w:pStyle w:val="Prrafodelista"/>
        <w:spacing w:line="360" w:lineRule="auto"/>
        <w:ind w:left="0"/>
        <w:jc w:val="both"/>
        <w:rPr>
          <w:rFonts w:ascii="Palatino Linotype" w:hAnsi="Palatino Linotype" w:cs="Arial"/>
        </w:rPr>
      </w:pPr>
    </w:p>
    <w:p w14:paraId="2480256D"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Inconforme con la respuesta, la particular interpuso recurso de revisión, señalando </w:t>
      </w:r>
      <w:r w:rsidRPr="007F7781">
        <w:rPr>
          <w:rFonts w:ascii="Palatino Linotype" w:hAnsi="Palatino Linotype" w:cs="Arial"/>
          <w:i/>
        </w:rPr>
        <w:t>grosso modo</w:t>
      </w:r>
      <w:r w:rsidRPr="007F7781">
        <w:rPr>
          <w:rFonts w:ascii="Palatino Linotype" w:hAnsi="Palatino Linotype" w:cs="Arial"/>
        </w:rPr>
        <w:t xml:space="preserve"> que no </w:t>
      </w:r>
      <w:r>
        <w:rPr>
          <w:rFonts w:ascii="Palatino Linotype" w:hAnsi="Palatino Linotype" w:cs="Arial"/>
        </w:rPr>
        <w:t>l</w:t>
      </w:r>
      <w:r w:rsidRPr="00690F55">
        <w:rPr>
          <w:rFonts w:ascii="Palatino Linotype" w:hAnsi="Palatino Linotype" w:cs="Arial"/>
        </w:rPr>
        <w:t>a solicitud de información no obtuvo la respuesta requerida</w:t>
      </w:r>
      <w:r w:rsidRPr="007F7781">
        <w:rPr>
          <w:rFonts w:ascii="Palatino Linotype" w:hAnsi="Palatino Linotype" w:cs="Arial"/>
        </w:rPr>
        <w:t>.</w:t>
      </w:r>
    </w:p>
    <w:p w14:paraId="63288336" w14:textId="77777777" w:rsidR="00C04D32" w:rsidRPr="00690F55" w:rsidRDefault="00C04D32" w:rsidP="00C04D32">
      <w:pPr>
        <w:pStyle w:val="Prrafodelista"/>
        <w:rPr>
          <w:rFonts w:ascii="Palatino Linotype" w:hAnsi="Palatino Linotype" w:cs="Arial"/>
        </w:rPr>
      </w:pPr>
    </w:p>
    <w:p w14:paraId="243EACCC" w14:textId="77777777" w:rsidR="00C04D32" w:rsidRDefault="00C04D32" w:rsidP="00C04D32">
      <w:pPr>
        <w:pStyle w:val="Prrafodelista"/>
        <w:numPr>
          <w:ilvl w:val="0"/>
          <w:numId w:val="7"/>
        </w:numPr>
        <w:spacing w:line="360" w:lineRule="auto"/>
        <w:ind w:left="0" w:firstLine="0"/>
        <w:jc w:val="both"/>
        <w:rPr>
          <w:rFonts w:ascii="Palatino Linotype" w:eastAsia="MS Mincho" w:hAnsi="Palatino Linotype" w:cs="Arial"/>
        </w:rPr>
      </w:pPr>
      <w:r w:rsidRPr="007F7781">
        <w:rPr>
          <w:rFonts w:ascii="Palatino Linotype" w:eastAsia="MS Mincho" w:hAnsi="Palatino Linotype" w:cs="Arial"/>
        </w:rPr>
        <w:t xml:space="preserve">En </w:t>
      </w:r>
      <w:r w:rsidRPr="007F7781">
        <w:rPr>
          <w:rFonts w:ascii="Palatino Linotype" w:hAnsi="Palatino Linotype" w:cs="Arial"/>
          <w:lang w:eastAsia="es-MX"/>
        </w:rPr>
        <w:t>dichas</w:t>
      </w:r>
      <w:r w:rsidRPr="007F7781">
        <w:rPr>
          <w:rFonts w:ascii="Palatino Linotype" w:hAnsi="Palatino Linotype" w:cs="Arial"/>
        </w:rPr>
        <w:t xml:space="preserve"> condiciones, la </w:t>
      </w:r>
      <w:r w:rsidRPr="007F7781">
        <w:rPr>
          <w:rFonts w:ascii="Palatino Linotype" w:hAnsi="Palatino Linotype" w:cs="Arial"/>
          <w:i/>
        </w:rPr>
        <w:t>Litis</w:t>
      </w:r>
      <w:r w:rsidRPr="007F7781">
        <w:rPr>
          <w:rFonts w:ascii="Palatino Linotype" w:hAnsi="Palatino Linotype" w:cs="Arial"/>
        </w:rPr>
        <w:t xml:space="preserve"> a resolver en el presente asunto se circunscribe a determinar si </w:t>
      </w:r>
      <w:r w:rsidRPr="007F7781">
        <w:rPr>
          <w:rFonts w:ascii="Palatino Linotype" w:eastAsia="MS Mincho" w:hAnsi="Palatino Linotype" w:cs="Arial"/>
        </w:rPr>
        <w:t xml:space="preserve">se actualiza la causal de procedencia prevista en el </w:t>
      </w:r>
      <w:r w:rsidRPr="007F7781">
        <w:rPr>
          <w:rFonts w:ascii="Palatino Linotype" w:eastAsia="MS Mincho" w:hAnsi="Palatino Linotype" w:cs="Arial"/>
          <w:b/>
        </w:rPr>
        <w:t>artículo 179</w:t>
      </w:r>
      <w:r w:rsidRPr="007F7781">
        <w:rPr>
          <w:rFonts w:ascii="Palatino Linotype" w:eastAsia="MS Mincho" w:hAnsi="Palatino Linotype" w:cs="Arial"/>
        </w:rPr>
        <w:t xml:space="preserve">, fracción </w:t>
      </w:r>
      <w:r w:rsidRPr="007F7781">
        <w:rPr>
          <w:rFonts w:ascii="Palatino Linotype" w:eastAsia="MS Mincho" w:hAnsi="Palatino Linotype" w:cs="Arial"/>
          <w:b/>
        </w:rPr>
        <w:t xml:space="preserve">I </w:t>
      </w:r>
      <w:r w:rsidRPr="007F7781">
        <w:rPr>
          <w:rFonts w:ascii="Palatino Linotype" w:eastAsia="MS Mincho" w:hAnsi="Palatino Linotype" w:cs="Arial"/>
        </w:rPr>
        <w:t xml:space="preserve">de la </w:t>
      </w:r>
      <w:r w:rsidRPr="007F7781">
        <w:rPr>
          <w:rFonts w:ascii="Palatino Linotype" w:eastAsia="MS Mincho" w:hAnsi="Palatino Linotype" w:cs="Arial"/>
          <w:b/>
        </w:rPr>
        <w:t>Ley de Transparencia y Acceso a la Información Pública del Estado de México y Municipios</w:t>
      </w:r>
      <w:r w:rsidRPr="007F7781">
        <w:rPr>
          <w:rFonts w:ascii="Palatino Linotype" w:eastAsia="MS Mincho" w:hAnsi="Palatino Linotype" w:cs="Arial"/>
        </w:rPr>
        <w:t xml:space="preserve">; </w:t>
      </w:r>
      <w:r w:rsidRPr="007F7781">
        <w:rPr>
          <w:rFonts w:ascii="Palatino Linotype" w:hAnsi="Palatino Linotype" w:cs="Arial"/>
          <w:color w:val="000000" w:themeColor="text1"/>
          <w:lang w:eastAsia="es-MX"/>
        </w:rPr>
        <w:t xml:space="preserve">fracción que determina la hipótesis normativa relativa a la negativa a la información solicitada; </w:t>
      </w:r>
      <w:r w:rsidRPr="007F7781">
        <w:rPr>
          <w:rFonts w:ascii="Palatino Linotype" w:eastAsia="MS Mincho" w:hAnsi="Palatino Linotype" w:cs="Arial"/>
        </w:rPr>
        <w:t>causal de la que se dolió la particular recurrente al momento de interponer su recurso de revisión.</w:t>
      </w:r>
    </w:p>
    <w:p w14:paraId="1377E375" w14:textId="77777777" w:rsidR="00C04D32" w:rsidRPr="00F114E9" w:rsidRDefault="00C04D32" w:rsidP="00C04D32">
      <w:pPr>
        <w:pStyle w:val="Prrafodelista"/>
        <w:rPr>
          <w:rFonts w:ascii="Palatino Linotype" w:eastAsia="MS Mincho" w:hAnsi="Palatino Linotype" w:cs="Arial"/>
        </w:rPr>
      </w:pPr>
    </w:p>
    <w:p w14:paraId="795DAEB5" w14:textId="77777777" w:rsidR="00C04D32" w:rsidRPr="007F7781" w:rsidRDefault="00C04D32" w:rsidP="00C04D32">
      <w:pPr>
        <w:pStyle w:val="Prrafodelista"/>
        <w:numPr>
          <w:ilvl w:val="0"/>
          <w:numId w:val="7"/>
        </w:numPr>
        <w:spacing w:line="360" w:lineRule="auto"/>
        <w:ind w:left="0" w:firstLine="0"/>
        <w:jc w:val="both"/>
        <w:rPr>
          <w:rFonts w:ascii="Palatino Linotype" w:eastAsia="MS Mincho" w:hAnsi="Palatino Linotype" w:cs="Arial"/>
        </w:rPr>
      </w:pPr>
      <w:r w:rsidRPr="007F7781">
        <w:rPr>
          <w:rFonts w:ascii="Palatino Linotype" w:hAnsi="Palatino Linotype" w:cs="Arial"/>
          <w:color w:val="000000" w:themeColor="text1"/>
          <w:lang w:eastAsia="es-MX"/>
        </w:rPr>
        <w:t>Atento a lo anterior es que se</w:t>
      </w:r>
      <w:r w:rsidRPr="007F7781">
        <w:rPr>
          <w:rFonts w:ascii="Palatino Linotype" w:hAnsi="Palatino Linotype" w:cs="Arial"/>
          <w:color w:val="000000" w:themeColor="text1"/>
        </w:rPr>
        <w:t xml:space="preserve"> determinará conforme a las constancias que obran en el expediente electrónico en que se actúa, si el </w:t>
      </w:r>
      <w:r w:rsidRPr="007F7781">
        <w:rPr>
          <w:rFonts w:ascii="Palatino Linotype" w:hAnsi="Palatino Linotype" w:cs="Arial"/>
          <w:b/>
          <w:color w:val="000000" w:themeColor="text1"/>
        </w:rPr>
        <w:t>SUJETO</w:t>
      </w:r>
      <w:r w:rsidRPr="007F7781">
        <w:rPr>
          <w:rFonts w:ascii="Palatino Linotype" w:hAnsi="Palatino Linotype" w:cs="Arial"/>
          <w:color w:val="000000" w:themeColor="text1"/>
        </w:rPr>
        <w:t xml:space="preserve"> </w:t>
      </w:r>
      <w:r w:rsidRPr="007F7781">
        <w:rPr>
          <w:rFonts w:ascii="Palatino Linotype" w:hAnsi="Palatino Linotype" w:cs="Arial"/>
          <w:b/>
          <w:color w:val="000000" w:themeColor="text1"/>
        </w:rPr>
        <w:t>OBLIGADO</w:t>
      </w:r>
      <w:r w:rsidRPr="007F7781">
        <w:rPr>
          <w:rFonts w:ascii="Palatino Linotype" w:hAnsi="Palatino Linotype" w:cs="Arial"/>
          <w:color w:val="000000" w:themeColor="text1"/>
        </w:rPr>
        <w:t xml:space="preserve"> </w:t>
      </w:r>
      <w:r w:rsidRPr="007F7781">
        <w:rPr>
          <w:rFonts w:ascii="Palatino Linotype" w:eastAsia="MS Mincho" w:hAnsi="Palatino Linotype" w:cs="Arial"/>
        </w:rPr>
        <w:t>ciertamente</w:t>
      </w:r>
      <w:r w:rsidRPr="007F7781">
        <w:rPr>
          <w:rFonts w:ascii="Palatino Linotype" w:hAnsi="Palatino Linotype" w:cs="Arial"/>
          <w:color w:val="000000" w:themeColor="text1"/>
        </w:rPr>
        <w:t xml:space="preserve"> </w:t>
      </w:r>
      <w:r w:rsidRPr="007F7781">
        <w:rPr>
          <w:rFonts w:ascii="Palatino Linotype" w:hAnsi="Palatino Linotype"/>
          <w:color w:val="000000" w:themeColor="text1"/>
        </w:rPr>
        <w:t>actualiza la causal de referencia</w:t>
      </w:r>
      <w:r w:rsidRPr="007F7781">
        <w:rPr>
          <w:rFonts w:ascii="Palatino Linotype" w:hAnsi="Palatino Linotype" w:cs="Arial"/>
          <w:color w:val="000000" w:themeColor="text1"/>
          <w:lang w:eastAsia="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1A04403B" w14:textId="77777777" w:rsidR="00C04D32" w:rsidRPr="007F7781" w:rsidRDefault="00C04D32" w:rsidP="00C04D32">
      <w:pPr>
        <w:pStyle w:val="Prrafodelista"/>
        <w:spacing w:line="360" w:lineRule="auto"/>
        <w:ind w:left="0"/>
        <w:jc w:val="both"/>
        <w:rPr>
          <w:rFonts w:ascii="Palatino Linotype" w:eastAsia="MS Mincho" w:hAnsi="Palatino Linotype" w:cs="Arial"/>
        </w:rPr>
      </w:pPr>
    </w:p>
    <w:p w14:paraId="3020CF42" w14:textId="77777777" w:rsidR="00C04D32" w:rsidRPr="007F7781" w:rsidRDefault="00C04D32" w:rsidP="00C04D32">
      <w:pPr>
        <w:pStyle w:val="Ttulo1"/>
        <w:spacing w:before="0" w:line="360" w:lineRule="auto"/>
        <w:rPr>
          <w:rFonts w:ascii="Palatino Linotype" w:hAnsi="Palatino Linotype"/>
          <w:b/>
          <w:color w:val="000000" w:themeColor="text1"/>
          <w:sz w:val="24"/>
          <w:szCs w:val="24"/>
        </w:rPr>
      </w:pPr>
      <w:bookmarkStart w:id="210" w:name="_Toc66315412"/>
      <w:bookmarkStart w:id="211" w:name="_Toc70526131"/>
      <w:bookmarkStart w:id="212" w:name="_Toc81401523"/>
      <w:bookmarkEnd w:id="203"/>
      <w:bookmarkEnd w:id="204"/>
      <w:r w:rsidRPr="007F7781">
        <w:rPr>
          <w:rFonts w:ascii="Palatino Linotype" w:hAnsi="Palatino Linotype"/>
          <w:b/>
          <w:color w:val="000000" w:themeColor="text1"/>
          <w:sz w:val="24"/>
          <w:szCs w:val="24"/>
        </w:rPr>
        <w:t>QUINTO. Estudio y resolución del asunto.</w:t>
      </w:r>
      <w:bookmarkEnd w:id="210"/>
      <w:bookmarkEnd w:id="211"/>
      <w:bookmarkEnd w:id="212"/>
    </w:p>
    <w:p w14:paraId="75BBD6D0" w14:textId="77777777" w:rsidR="00C04D32" w:rsidRPr="007F7781" w:rsidRDefault="00C04D32" w:rsidP="00C04D32">
      <w:pPr>
        <w:spacing w:line="360" w:lineRule="auto"/>
        <w:rPr>
          <w:rFonts w:ascii="Palatino Linotype" w:hAnsi="Palatino Linotype"/>
          <w:b/>
          <w:color w:val="000000" w:themeColor="text1"/>
          <w:lang w:eastAsia="en-US"/>
        </w:rPr>
      </w:pPr>
    </w:p>
    <w:p w14:paraId="422CE079" w14:textId="77777777" w:rsidR="00C04D32" w:rsidRPr="007F7781" w:rsidRDefault="00C04D32" w:rsidP="00C04D32">
      <w:pPr>
        <w:pStyle w:val="Ttulo2"/>
        <w:numPr>
          <w:ilvl w:val="0"/>
          <w:numId w:val="29"/>
        </w:numPr>
        <w:spacing w:before="0" w:line="360" w:lineRule="auto"/>
        <w:rPr>
          <w:rFonts w:ascii="Palatino Linotype" w:hAnsi="Palatino Linotype"/>
          <w:b/>
          <w:color w:val="000000" w:themeColor="text1"/>
          <w:sz w:val="24"/>
          <w:szCs w:val="24"/>
        </w:rPr>
      </w:pPr>
      <w:bookmarkStart w:id="213" w:name="_Toc8387929"/>
      <w:bookmarkStart w:id="214" w:name="_Toc15589984"/>
      <w:bookmarkStart w:id="215" w:name="_Toc19214468"/>
      <w:bookmarkStart w:id="216" w:name="_Toc62153322"/>
      <w:bookmarkStart w:id="217" w:name="_Toc70526132"/>
      <w:bookmarkStart w:id="218" w:name="_Toc81401524"/>
      <w:r w:rsidRPr="007F7781">
        <w:rPr>
          <w:rFonts w:ascii="Palatino Linotype" w:hAnsi="Palatino Linotype"/>
          <w:b/>
          <w:color w:val="000000" w:themeColor="text1"/>
          <w:sz w:val="24"/>
          <w:szCs w:val="24"/>
        </w:rPr>
        <w:t xml:space="preserve">De la </w:t>
      </w:r>
      <w:bookmarkEnd w:id="213"/>
      <w:bookmarkEnd w:id="214"/>
      <w:bookmarkEnd w:id="215"/>
      <w:bookmarkEnd w:id="216"/>
      <w:bookmarkEnd w:id="217"/>
      <w:r w:rsidRPr="007F7781">
        <w:rPr>
          <w:rFonts w:ascii="Palatino Linotype" w:hAnsi="Palatino Linotype"/>
          <w:b/>
          <w:color w:val="000000" w:themeColor="text1"/>
          <w:sz w:val="24"/>
          <w:szCs w:val="24"/>
        </w:rPr>
        <w:t>respuesta.</w:t>
      </w:r>
      <w:bookmarkEnd w:id="218"/>
    </w:p>
    <w:p w14:paraId="4EAC65FC" w14:textId="77777777" w:rsidR="00C04D32" w:rsidRPr="007F7781" w:rsidRDefault="00C04D32" w:rsidP="00C04D32">
      <w:pPr>
        <w:spacing w:line="360" w:lineRule="auto"/>
        <w:rPr>
          <w:rFonts w:ascii="Palatino Linotype" w:hAnsi="Palatino Linotype"/>
          <w:lang w:eastAsia="en-US"/>
        </w:rPr>
      </w:pPr>
    </w:p>
    <w:p w14:paraId="46D16131" w14:textId="77777777" w:rsidR="00C04D32" w:rsidRPr="009073F7"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7F7781">
        <w:rPr>
          <w:rFonts w:ascii="Palatino Linotype" w:hAnsi="Palatino Linotype"/>
        </w:rPr>
        <w:t xml:space="preserve">Como ya se hiciera mención, la respuesta toralmente versó en manifestar que </w:t>
      </w:r>
      <w:r w:rsidRPr="007F7781">
        <w:rPr>
          <w:rFonts w:ascii="Palatino Linotype" w:hAnsi="Palatino Linotype" w:cs="Arial"/>
        </w:rPr>
        <w:t>no se ha dictado por parte de la Sindicatura Municipal ningún supuesto permiso</w:t>
      </w:r>
      <w:r>
        <w:rPr>
          <w:rFonts w:ascii="Palatino Linotype" w:hAnsi="Palatino Linotype" w:cs="Arial"/>
        </w:rPr>
        <w:t xml:space="preserve"> o autorización</w:t>
      </w:r>
      <w:r w:rsidRPr="007F7781">
        <w:rPr>
          <w:rFonts w:ascii="Palatino Linotype" w:hAnsi="Palatino Linotype" w:cs="Arial"/>
        </w:rPr>
        <w:t xml:space="preserve">, por no ser de su competencia toda vez que la Ley que Regula el Régimen de Propiedad en Condominio del Estado de México </w:t>
      </w:r>
      <w:r>
        <w:rPr>
          <w:rFonts w:ascii="Palatino Linotype" w:hAnsi="Palatino Linotype" w:cs="Arial"/>
        </w:rPr>
        <w:t>señala</w:t>
      </w:r>
      <w:r w:rsidRPr="007F7781">
        <w:rPr>
          <w:rFonts w:ascii="Palatino Linotype" w:hAnsi="Palatino Linotype" w:cs="Arial"/>
        </w:rPr>
        <w:t xml:space="preserve"> que quien o </w:t>
      </w:r>
      <w:r w:rsidRPr="007F7781">
        <w:rPr>
          <w:rFonts w:ascii="Palatino Linotype" w:hAnsi="Palatino Linotype" w:cs="Arial"/>
        </w:rPr>
        <w:lastRenderedPageBreak/>
        <w:t xml:space="preserve">quienes autorizan la recaudación de cuotas </w:t>
      </w:r>
      <w:proofErr w:type="spellStart"/>
      <w:r w:rsidRPr="007F7781">
        <w:rPr>
          <w:rFonts w:ascii="Palatino Linotype" w:hAnsi="Palatino Linotype" w:cs="Arial"/>
        </w:rPr>
        <w:t>condominales</w:t>
      </w:r>
      <w:proofErr w:type="spellEnd"/>
      <w:r w:rsidRPr="007F7781">
        <w:rPr>
          <w:rFonts w:ascii="Palatino Linotype" w:hAnsi="Palatino Linotype" w:cs="Arial"/>
        </w:rPr>
        <w:t xml:space="preserve"> son propiamente los condóminos y representantes de mesas directivas, </w:t>
      </w:r>
      <w:r w:rsidRPr="007F7781">
        <w:rPr>
          <w:rFonts w:ascii="Palatino Linotype" w:hAnsi="Palatino Linotype"/>
        </w:rPr>
        <w:t>respuesta que fue emitida por la Síndico Municipal en su carácter de servidora pública habilitada.</w:t>
      </w:r>
    </w:p>
    <w:p w14:paraId="698A7D2C" w14:textId="77777777" w:rsidR="00C04D32" w:rsidRPr="009073F7" w:rsidRDefault="00C04D32" w:rsidP="00C04D32">
      <w:pPr>
        <w:pStyle w:val="Prrafodelista"/>
        <w:tabs>
          <w:tab w:val="left" w:pos="0"/>
        </w:tabs>
        <w:spacing w:line="360" w:lineRule="auto"/>
        <w:ind w:left="0"/>
        <w:contextualSpacing/>
        <w:jc w:val="both"/>
        <w:rPr>
          <w:rFonts w:ascii="Palatino Linotype" w:hAnsi="Palatino Linotype"/>
          <w:color w:val="000000" w:themeColor="text1"/>
        </w:rPr>
      </w:pPr>
    </w:p>
    <w:p w14:paraId="00F1022A" w14:textId="12E9575B" w:rsidR="00C04D32" w:rsidRPr="007F7781"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Esto a colación de que, de acuerdo a los documentos adjuntos en respuesta e informe justificado, se desprende que la rendición de </w:t>
      </w:r>
      <w:r w:rsidR="00112811">
        <w:rPr>
          <w:rFonts w:ascii="Palatino Linotype" w:hAnsi="Palatino Linotype"/>
          <w:color w:val="000000" w:themeColor="text1"/>
        </w:rPr>
        <w:t>cuentas</w:t>
      </w:r>
      <w:r>
        <w:rPr>
          <w:rFonts w:ascii="Palatino Linotype" w:hAnsi="Palatino Linotype"/>
          <w:color w:val="000000" w:themeColor="text1"/>
        </w:rPr>
        <w:t xml:space="preserve"> que se señala</w:t>
      </w:r>
      <w:r w:rsidR="00112811">
        <w:rPr>
          <w:rFonts w:ascii="Palatino Linotype" w:hAnsi="Palatino Linotype"/>
          <w:color w:val="000000" w:themeColor="text1"/>
        </w:rPr>
        <w:t xml:space="preserve"> en la solicitud de información,</w:t>
      </w:r>
      <w:r>
        <w:rPr>
          <w:rFonts w:ascii="Palatino Linotype" w:hAnsi="Palatino Linotype"/>
          <w:color w:val="000000" w:themeColor="text1"/>
        </w:rPr>
        <w:t xml:space="preserve"> es con motivo de la recaudación de cuotas; luego entonces al señalarse que el </w:t>
      </w:r>
      <w:r>
        <w:rPr>
          <w:rFonts w:ascii="Palatino Linotype" w:hAnsi="Palatino Linotype"/>
          <w:b/>
          <w:color w:val="000000" w:themeColor="text1"/>
        </w:rPr>
        <w:t xml:space="preserve">SUJETO OBLIGADO </w:t>
      </w:r>
      <w:r>
        <w:rPr>
          <w:rFonts w:ascii="Palatino Linotype" w:hAnsi="Palatino Linotype"/>
          <w:color w:val="000000" w:themeColor="text1"/>
        </w:rPr>
        <w:t>no emite autorizaciones o permisos a particulares para la recolección de cuotas, resulta lógica y materialmente que tampoco emite acreditaciones para que los</w:t>
      </w:r>
      <w:r w:rsidRPr="009073F7">
        <w:rPr>
          <w:rFonts w:ascii="Palatino Linotype" w:hAnsi="Palatino Linotype"/>
          <w:b/>
          <w:color w:val="000000" w:themeColor="text1"/>
        </w:rPr>
        <w:t xml:space="preserve"> particulares</w:t>
      </w:r>
      <w:r>
        <w:rPr>
          <w:rFonts w:ascii="Palatino Linotype" w:hAnsi="Palatino Linotype"/>
          <w:color w:val="000000" w:themeColor="text1"/>
        </w:rPr>
        <w:t xml:space="preserve"> realicen rendición de cuentas de </w:t>
      </w:r>
      <w:r w:rsidRPr="009073F7">
        <w:rPr>
          <w:rFonts w:ascii="Palatino Linotype" w:hAnsi="Palatino Linotype"/>
          <w:b/>
          <w:color w:val="000000" w:themeColor="text1"/>
        </w:rPr>
        <w:t>recursos que no son públicos</w:t>
      </w:r>
      <w:r>
        <w:rPr>
          <w:rFonts w:ascii="Palatino Linotype" w:hAnsi="Palatino Linotype"/>
          <w:color w:val="000000" w:themeColor="text1"/>
        </w:rPr>
        <w:t>.</w:t>
      </w:r>
    </w:p>
    <w:p w14:paraId="38ECBE6E" w14:textId="77777777" w:rsidR="00C04D32" w:rsidRPr="007F7781" w:rsidRDefault="00C04D32" w:rsidP="00C04D32">
      <w:pPr>
        <w:pStyle w:val="Prrafodelista"/>
        <w:tabs>
          <w:tab w:val="left" w:pos="0"/>
        </w:tabs>
        <w:spacing w:line="360" w:lineRule="auto"/>
        <w:ind w:left="0"/>
        <w:contextualSpacing/>
        <w:jc w:val="both"/>
        <w:rPr>
          <w:rFonts w:ascii="Palatino Linotype" w:hAnsi="Palatino Linotype"/>
          <w:color w:val="000000" w:themeColor="text1"/>
        </w:rPr>
      </w:pPr>
    </w:p>
    <w:p w14:paraId="6D524C24" w14:textId="77777777" w:rsidR="00C04D32" w:rsidRPr="007F7781"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Con ta</w:t>
      </w:r>
      <w:r w:rsidRPr="007F7781">
        <w:rPr>
          <w:rFonts w:ascii="Palatino Linotype" w:hAnsi="Palatino Linotype"/>
          <w:color w:val="000000" w:themeColor="text1"/>
        </w:rPr>
        <w:t>l pronunciamiento se colige que corresponde a un hecho negativo, esto es</w:t>
      </w:r>
      <w:r w:rsidRPr="007F7781">
        <w:rPr>
          <w:rFonts w:ascii="Palatino Linotype" w:hAnsi="Palatino Linotype" w:cs="Arial"/>
        </w:rPr>
        <w:t xml:space="preserve"> así, ya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w:t>
      </w:r>
    </w:p>
    <w:p w14:paraId="093FDFA4" w14:textId="77777777" w:rsidR="00C04D32" w:rsidRPr="007F7781" w:rsidRDefault="00C04D32" w:rsidP="00C04D32">
      <w:pPr>
        <w:pStyle w:val="Prrafodelista"/>
        <w:spacing w:line="360" w:lineRule="auto"/>
        <w:rPr>
          <w:rFonts w:ascii="Palatino Linotype" w:hAnsi="Palatino Linotype"/>
          <w:color w:val="000000" w:themeColor="text1"/>
        </w:rPr>
      </w:pPr>
    </w:p>
    <w:p w14:paraId="7273530B"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w:t>
      </w:r>
      <w:r w:rsidRPr="007F7781">
        <w:rPr>
          <w:rFonts w:ascii="Palatino Linotype" w:hAnsi="Palatino Linotype" w:cs="Arial"/>
        </w:rPr>
        <w:lastRenderedPageBreak/>
        <w:t xml:space="preserve">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4D45BD3D" w14:textId="77777777" w:rsidR="00C04D32" w:rsidRPr="00F114E9" w:rsidRDefault="00C04D32" w:rsidP="00C04D32">
      <w:pPr>
        <w:pStyle w:val="Prrafodelista"/>
        <w:rPr>
          <w:rFonts w:ascii="Palatino Linotype" w:hAnsi="Palatino Linotype" w:cs="Arial"/>
        </w:rPr>
      </w:pPr>
    </w:p>
    <w:p w14:paraId="0779AAE6" w14:textId="08DC4EB8"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Sin embargo en el presente asunto y de acuerdo a lo informado, se debe entender que </w:t>
      </w:r>
      <w:r w:rsidRPr="007F7781">
        <w:rPr>
          <w:rFonts w:ascii="Palatino Linotype" w:hAnsi="Palatino Linotype" w:cs="Arial"/>
          <w:b/>
        </w:rPr>
        <w:t>EL SUJETO OBLIGADO</w:t>
      </w:r>
      <w:r w:rsidRPr="007F7781">
        <w:rPr>
          <w:rFonts w:ascii="Palatino Linotype" w:hAnsi="Palatino Linotype" w:cs="Arial"/>
        </w:rPr>
        <w:t xml:space="preserve"> no cuenta con </w:t>
      </w:r>
      <w:proofErr w:type="gramStart"/>
      <w:r w:rsidRPr="007F7781">
        <w:rPr>
          <w:rFonts w:ascii="Palatino Linotype" w:hAnsi="Palatino Linotype" w:cs="Arial"/>
        </w:rPr>
        <w:t>la  información</w:t>
      </w:r>
      <w:proofErr w:type="gramEnd"/>
      <w:r w:rsidRPr="007F7781">
        <w:rPr>
          <w:rFonts w:ascii="Palatino Linotype" w:hAnsi="Palatino Linotype" w:cs="Arial"/>
        </w:rPr>
        <w:t xml:space="preserve"> solicitada, por lo que para esta Ponencia se está ante un hecho en el que </w:t>
      </w:r>
      <w:r w:rsidRPr="007F7781">
        <w:rPr>
          <w:rFonts w:ascii="Palatino Linotype" w:hAnsi="Palatino Linotype" w:cs="Arial"/>
          <w:b/>
          <w:lang w:val="es-MX" w:eastAsia="es-MX"/>
        </w:rPr>
        <w:t>EL SUJETO OBLIGADO</w:t>
      </w:r>
      <w:r w:rsidRPr="007F7781">
        <w:rPr>
          <w:rFonts w:ascii="Palatino Linotype" w:hAnsi="Palatino Linotype" w:cs="Arial"/>
        </w:rPr>
        <w:t xml:space="preserve"> no ha generado, poseído o administrado tal documentación, por lo que no obra en sus archivos, y en tal razón no hay manera de dar satisfacción a la información específica requerida por </w:t>
      </w:r>
      <w:r w:rsidR="00442F91">
        <w:rPr>
          <w:rFonts w:ascii="Palatino Linotype" w:hAnsi="Palatino Linotype" w:cs="Arial"/>
          <w:b/>
        </w:rPr>
        <w:t>EL RECURRENTE</w:t>
      </w:r>
      <w:r w:rsidRPr="007F7781">
        <w:rPr>
          <w:rFonts w:ascii="Palatino Linotype" w:hAnsi="Palatino Linotype" w:cs="Arial"/>
        </w:rPr>
        <w:t>.</w:t>
      </w:r>
    </w:p>
    <w:p w14:paraId="619DF5F2" w14:textId="77777777" w:rsidR="00C04D32" w:rsidRPr="00F96C20" w:rsidRDefault="00C04D32" w:rsidP="00C04D32">
      <w:pPr>
        <w:pStyle w:val="Prrafodelista"/>
        <w:rPr>
          <w:rFonts w:ascii="Palatino Linotype" w:hAnsi="Palatino Linotype" w:cs="Arial"/>
        </w:rPr>
      </w:pPr>
    </w:p>
    <w:p w14:paraId="03F12E31"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En este sentido, cabe traer a cuenta lo previsto por el artículo 12 de la Ley de Acceso a la Información de esta Entidad Federativa, que a la letra establece lo siguiente:</w:t>
      </w:r>
    </w:p>
    <w:p w14:paraId="5685C925" w14:textId="77777777" w:rsidR="00C04D32" w:rsidRPr="007F7781" w:rsidRDefault="00C04D32" w:rsidP="00C04D32">
      <w:pPr>
        <w:pStyle w:val="Prrafodelista"/>
        <w:spacing w:line="360" w:lineRule="auto"/>
        <w:ind w:left="0"/>
        <w:jc w:val="both"/>
        <w:rPr>
          <w:rFonts w:ascii="Palatino Linotype" w:hAnsi="Palatino Linotype" w:cs="Arial"/>
        </w:rPr>
      </w:pPr>
    </w:p>
    <w:p w14:paraId="658264E2" w14:textId="77777777" w:rsidR="00C04D32" w:rsidRPr="007F7781" w:rsidRDefault="00C04D32" w:rsidP="00C04D32">
      <w:pPr>
        <w:pStyle w:val="Prrafodelista"/>
        <w:spacing w:line="360" w:lineRule="auto"/>
        <w:ind w:left="505" w:right="902"/>
        <w:jc w:val="both"/>
        <w:rPr>
          <w:rFonts w:ascii="Palatino Linotype" w:hAnsi="Palatino Linotype" w:cs="Arial"/>
          <w:b/>
          <w:i/>
        </w:rPr>
      </w:pPr>
      <w:r w:rsidRPr="007F7781">
        <w:rPr>
          <w:rFonts w:ascii="Palatino Linotype" w:hAnsi="Palatino Linotype" w:cs="Arial"/>
          <w:b/>
          <w:i/>
        </w:rPr>
        <w:t xml:space="preserve">“Artículo 12. </w:t>
      </w:r>
      <w:r w:rsidRPr="007F778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14:paraId="56652723" w14:textId="77777777" w:rsidR="00C04D32" w:rsidRPr="007F7781" w:rsidRDefault="00C04D32" w:rsidP="00C04D32">
      <w:pPr>
        <w:pStyle w:val="Prrafodelista"/>
        <w:spacing w:line="360" w:lineRule="auto"/>
        <w:ind w:left="505" w:right="902"/>
        <w:jc w:val="both"/>
        <w:rPr>
          <w:rFonts w:ascii="Palatino Linotype" w:hAnsi="Palatino Linotype" w:cs="Arial"/>
          <w:b/>
          <w:i/>
        </w:rPr>
      </w:pPr>
      <w:r w:rsidRPr="007F7781">
        <w:rPr>
          <w:rFonts w:ascii="Palatino Linotype" w:hAnsi="Palatino Linotype" w:cs="Arial"/>
          <w:b/>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7F7781">
        <w:rPr>
          <w:rFonts w:ascii="Palatino Linotype" w:hAnsi="Palatino Linotype" w:cs="Arial"/>
          <w:b/>
          <w:i/>
        </w:rPr>
        <w:lastRenderedPageBreak/>
        <w:t>solicitante; no estarán obligados a generarla, resumirla, efectuar cálculos o practicar investigaciones.”</w:t>
      </w:r>
    </w:p>
    <w:p w14:paraId="019B5F48" w14:textId="77777777" w:rsidR="00C04D32" w:rsidRDefault="00C04D32" w:rsidP="00C04D32">
      <w:pPr>
        <w:pStyle w:val="Prrafodelista"/>
        <w:spacing w:line="360" w:lineRule="auto"/>
        <w:ind w:left="505" w:right="902"/>
        <w:jc w:val="both"/>
        <w:rPr>
          <w:rFonts w:ascii="Palatino Linotype" w:hAnsi="Palatino Linotype" w:cs="Arial"/>
        </w:rPr>
      </w:pPr>
      <w:r w:rsidRPr="007F7781">
        <w:rPr>
          <w:rFonts w:ascii="Palatino Linotype" w:hAnsi="Palatino Linotype" w:cs="Arial"/>
        </w:rPr>
        <w:t>Énfasis añadido</w:t>
      </w:r>
    </w:p>
    <w:p w14:paraId="40A30068" w14:textId="77777777" w:rsidR="00C04D32" w:rsidRDefault="00C04D32" w:rsidP="00C04D32">
      <w:pPr>
        <w:pStyle w:val="Prrafodelista"/>
        <w:spacing w:line="360" w:lineRule="auto"/>
        <w:ind w:left="505" w:right="902"/>
        <w:jc w:val="both"/>
        <w:rPr>
          <w:rFonts w:ascii="Palatino Linotype" w:hAnsi="Palatino Linotype" w:cs="Arial"/>
        </w:rPr>
      </w:pPr>
    </w:p>
    <w:p w14:paraId="485378EA"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Dicho precepto jurídico, es de carácter normativo, </w:t>
      </w:r>
      <w:proofErr w:type="gramStart"/>
      <w:r w:rsidRPr="007F7781">
        <w:rPr>
          <w:rFonts w:ascii="Palatino Linotype" w:hAnsi="Palatino Linotype" w:cs="Arial"/>
        </w:rPr>
        <w:t>y</w:t>
      </w:r>
      <w:proofErr w:type="gramEnd"/>
      <w:r w:rsidRPr="007F7781">
        <w:rPr>
          <w:rFonts w:ascii="Palatino Linotype" w:hAnsi="Palatino Linotype" w:cs="Arial"/>
        </w:rPr>
        <w:t xml:space="preserve"> por lo tanto, no está sujeto a interpretación, debiendo el operador del derecho aplicarlo en sus términos, y en consonancia con ello, se desprende que los sujetos obligados están compelidos a proporcionar única y exclusivamente aquella documentación que obre en sus archivos, y por lo tanto,</w:t>
      </w:r>
      <w:r w:rsidRPr="007F7781">
        <w:rPr>
          <w:rFonts w:ascii="Palatino Linotype" w:hAnsi="Palatino Linotype" w:cs="Arial"/>
          <w:i/>
        </w:rPr>
        <w:t xml:space="preserve"> a contrario sensu</w:t>
      </w:r>
      <w:r w:rsidRPr="007F7781">
        <w:rPr>
          <w:rFonts w:ascii="Palatino Linotype" w:hAnsi="Palatino Linotype" w:cs="Arial"/>
        </w:rPr>
        <w:t>, no están obligados a proporcionar información que no poseen, tal como en el presente asunto.</w:t>
      </w:r>
    </w:p>
    <w:p w14:paraId="455273DC" w14:textId="77777777" w:rsidR="00C04D32" w:rsidRPr="007F7781" w:rsidRDefault="00C04D32" w:rsidP="00C04D32">
      <w:pPr>
        <w:pStyle w:val="Prrafodelista"/>
        <w:spacing w:line="360" w:lineRule="auto"/>
        <w:ind w:left="0"/>
        <w:jc w:val="both"/>
        <w:rPr>
          <w:rFonts w:ascii="Palatino Linotype" w:hAnsi="Palatino Linotype" w:cs="Arial"/>
        </w:rPr>
      </w:pPr>
    </w:p>
    <w:p w14:paraId="0733AA5F"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señalar que el Pleno de este Organismo Garante, ha sostenido que cuando se está en presencia de un hecho negativo; es decir, que no se actualiza la circunstancia por la cual </w:t>
      </w:r>
      <w:r w:rsidRPr="007F7781">
        <w:rPr>
          <w:rFonts w:ascii="Palatino Linotype" w:hAnsi="Palatino Linotype" w:cs="Arial"/>
          <w:b/>
        </w:rPr>
        <w:t>EL SUJETO OBLIGADO</w:t>
      </w:r>
      <w:r w:rsidRPr="007F7781">
        <w:rPr>
          <w:rFonts w:ascii="Palatino Linotype" w:hAnsi="Palatino Linotype" w:cs="Arial"/>
        </w:rPr>
        <w:t xml:space="preserve"> en el ámbito de sus atribuciones, pudiese poseer en sus archivos la información solicitada, resultaría innecesaria una declaratoria de </w:t>
      </w:r>
      <w:proofErr w:type="gramStart"/>
      <w:r w:rsidRPr="007F7781">
        <w:rPr>
          <w:rFonts w:ascii="Palatino Linotype" w:hAnsi="Palatino Linotype" w:cs="Arial"/>
        </w:rPr>
        <w:t>inexistencia  en</w:t>
      </w:r>
      <w:proofErr w:type="gramEnd"/>
      <w:r w:rsidRPr="007F7781">
        <w:rPr>
          <w:rFonts w:ascii="Palatino Linotype" w:hAnsi="Palatino Linotype" w:cs="Arial"/>
        </w:rPr>
        <w:t xml:space="preserve"> términos del tercer párrafo del artículo 19, y ante un hecho negativo resultan aplicables las siguientes tesis:</w:t>
      </w:r>
    </w:p>
    <w:p w14:paraId="641BC41E" w14:textId="77777777" w:rsidR="00C04D32" w:rsidRPr="007F7781" w:rsidRDefault="00C04D32" w:rsidP="00C04D32">
      <w:pPr>
        <w:pStyle w:val="Prrafodelista"/>
        <w:spacing w:line="360" w:lineRule="auto"/>
        <w:rPr>
          <w:rFonts w:ascii="Palatino Linotype" w:hAnsi="Palatino Linotype" w:cs="Arial"/>
        </w:rPr>
      </w:pPr>
    </w:p>
    <w:p w14:paraId="183FA94A" w14:textId="77777777" w:rsidR="00C04D32" w:rsidRPr="007F7781" w:rsidRDefault="00C04D32" w:rsidP="00C04D32">
      <w:pPr>
        <w:pStyle w:val="Prrafodelista"/>
        <w:spacing w:line="360" w:lineRule="auto"/>
        <w:ind w:left="505" w:right="616"/>
        <w:jc w:val="both"/>
        <w:rPr>
          <w:rFonts w:ascii="Palatino Linotype" w:hAnsi="Palatino Linotype"/>
          <w:i/>
        </w:rPr>
      </w:pPr>
      <w:r w:rsidRPr="007F7781">
        <w:rPr>
          <w:rFonts w:ascii="Palatino Linotype" w:hAnsi="Palatino Linotype"/>
          <w:b/>
          <w:i/>
        </w:rPr>
        <w:t>“INEXISTENCIA DE LA INFORMACIÓN. EL COMITÉ DE ACCESO A LA INFORMACIÓN PUEDE DECLARARLA ANTE SU EVIDENCIA, SIN NECESIDAD DE DICTAR MEDIDAS PARA SU LOCALIZACIÓN.</w:t>
      </w:r>
      <w:r w:rsidRPr="007F7781">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w:t>
      </w:r>
      <w:r w:rsidRPr="007F7781">
        <w:rPr>
          <w:rFonts w:ascii="Palatino Linotype" w:hAnsi="Palatino Linotype"/>
          <w:i/>
        </w:rPr>
        <w:lastRenderedPageBreak/>
        <w:t xml:space="preserve">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7F7781">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7F7781">
        <w:rPr>
          <w:rFonts w:ascii="Palatino Linotype" w:hAnsi="Palatino Linotype"/>
          <w:i/>
        </w:rPr>
        <w:t>.</w:t>
      </w:r>
    </w:p>
    <w:p w14:paraId="5D4E2F0F" w14:textId="77777777" w:rsidR="00C04D32" w:rsidRPr="007F7781" w:rsidRDefault="00C04D32" w:rsidP="00C04D32">
      <w:pPr>
        <w:pStyle w:val="Prrafodelista"/>
        <w:spacing w:line="360" w:lineRule="auto"/>
        <w:ind w:left="505" w:right="616"/>
        <w:jc w:val="both"/>
        <w:rPr>
          <w:rFonts w:ascii="Palatino Linotype" w:hAnsi="Palatino Linotype"/>
          <w:i/>
        </w:rPr>
      </w:pPr>
      <w:r w:rsidRPr="007F7781">
        <w:rPr>
          <w:rFonts w:ascii="Palatino Linotype" w:hAnsi="Palatino Linotype"/>
          <w:i/>
        </w:rPr>
        <w:t xml:space="preserve">Clasificación de Información 35/2004-J, deriva de la solicitud de acceso a la información de Daniel Lizárraga </w:t>
      </w:r>
      <w:proofErr w:type="gramStart"/>
      <w:r w:rsidRPr="007F7781">
        <w:rPr>
          <w:rFonts w:ascii="Palatino Linotype" w:hAnsi="Palatino Linotype"/>
          <w:i/>
        </w:rPr>
        <w:t>Méndez.-</w:t>
      </w:r>
      <w:proofErr w:type="gramEnd"/>
      <w:r w:rsidRPr="007F7781">
        <w:rPr>
          <w:rFonts w:ascii="Palatino Linotype" w:hAnsi="Palatino Linotype"/>
          <w:i/>
        </w:rPr>
        <w:t xml:space="preserve"> 15 de noviembre de 2004.- Unanimidad de votos”.</w:t>
      </w:r>
    </w:p>
    <w:p w14:paraId="1B702E9D" w14:textId="77777777" w:rsidR="00C04D32" w:rsidRPr="007F7781" w:rsidRDefault="00C04D32" w:rsidP="00C04D32">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No. Registro: 267,287</w:t>
      </w:r>
    </w:p>
    <w:p w14:paraId="39B9008C" w14:textId="77777777" w:rsidR="00C04D32" w:rsidRPr="007F7781" w:rsidRDefault="00C04D32" w:rsidP="00C04D32">
      <w:pPr>
        <w:pStyle w:val="Prrafodelista"/>
        <w:spacing w:line="360" w:lineRule="auto"/>
        <w:ind w:left="505" w:right="902"/>
        <w:jc w:val="both"/>
        <w:rPr>
          <w:rFonts w:ascii="Palatino Linotype" w:hAnsi="Palatino Linotype"/>
          <w:i/>
          <w:lang w:val="pt-BR"/>
        </w:rPr>
      </w:pPr>
      <w:proofErr w:type="spellStart"/>
      <w:r w:rsidRPr="007F7781">
        <w:rPr>
          <w:rFonts w:ascii="Palatino Linotype" w:hAnsi="Palatino Linotype"/>
          <w:i/>
          <w:lang w:val="pt-BR"/>
        </w:rPr>
        <w:t>Tésis</w:t>
      </w:r>
      <w:proofErr w:type="spellEnd"/>
      <w:r w:rsidRPr="007F7781">
        <w:rPr>
          <w:rFonts w:ascii="Palatino Linotype" w:hAnsi="Palatino Linotype"/>
          <w:i/>
          <w:lang w:val="pt-BR"/>
        </w:rPr>
        <w:t xml:space="preserve"> </w:t>
      </w:r>
      <w:proofErr w:type="spellStart"/>
      <w:r w:rsidRPr="007F7781">
        <w:rPr>
          <w:rFonts w:ascii="Palatino Linotype" w:hAnsi="Palatino Linotype"/>
          <w:i/>
          <w:lang w:val="pt-BR"/>
        </w:rPr>
        <w:t>aislada</w:t>
      </w:r>
      <w:proofErr w:type="spellEnd"/>
    </w:p>
    <w:p w14:paraId="0956C797" w14:textId="77777777" w:rsidR="00C04D32" w:rsidRPr="007F7781" w:rsidRDefault="00C04D32" w:rsidP="00C04D32">
      <w:pPr>
        <w:pStyle w:val="Prrafodelista"/>
        <w:spacing w:line="360" w:lineRule="auto"/>
        <w:ind w:left="505" w:right="902"/>
        <w:jc w:val="both"/>
        <w:rPr>
          <w:rFonts w:ascii="Palatino Linotype" w:hAnsi="Palatino Linotype"/>
          <w:i/>
          <w:lang w:val="pt-BR"/>
        </w:rPr>
      </w:pPr>
      <w:proofErr w:type="gramStart"/>
      <w:r w:rsidRPr="007F7781">
        <w:rPr>
          <w:rFonts w:ascii="Palatino Linotype" w:hAnsi="Palatino Linotype"/>
          <w:i/>
          <w:lang w:val="pt-BR"/>
        </w:rPr>
        <w:t>Matéria(</w:t>
      </w:r>
      <w:proofErr w:type="gramEnd"/>
      <w:r w:rsidRPr="007F7781">
        <w:rPr>
          <w:rFonts w:ascii="Palatino Linotype" w:hAnsi="Palatino Linotype"/>
          <w:i/>
          <w:lang w:val="pt-BR"/>
        </w:rPr>
        <w:t xml:space="preserve">s): </w:t>
      </w:r>
      <w:proofErr w:type="spellStart"/>
      <w:r w:rsidRPr="007F7781">
        <w:rPr>
          <w:rFonts w:ascii="Palatino Linotype" w:hAnsi="Palatino Linotype"/>
          <w:i/>
          <w:lang w:val="pt-BR"/>
        </w:rPr>
        <w:t>Común</w:t>
      </w:r>
      <w:proofErr w:type="spellEnd"/>
    </w:p>
    <w:p w14:paraId="61339F54" w14:textId="77777777" w:rsidR="00C04D32" w:rsidRPr="007F7781" w:rsidRDefault="00C04D32" w:rsidP="00C04D32">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Sexta Época</w:t>
      </w:r>
    </w:p>
    <w:p w14:paraId="1474518E"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Instancia: Segunda Sala</w:t>
      </w:r>
    </w:p>
    <w:p w14:paraId="4D69679D"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Fuente: Semanario Judicial de la Federación Tercera Parte, LII</w:t>
      </w:r>
    </w:p>
    <w:p w14:paraId="5FB8C042"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 xml:space="preserve">Tesis: </w:t>
      </w:r>
    </w:p>
    <w:p w14:paraId="4DB49618"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Página: 101</w:t>
      </w:r>
    </w:p>
    <w:p w14:paraId="23EEE2B3" w14:textId="77777777" w:rsidR="00C04D32" w:rsidRPr="007F7781" w:rsidRDefault="00C04D32" w:rsidP="00C04D32">
      <w:pPr>
        <w:pStyle w:val="Prrafodelista"/>
        <w:spacing w:line="360" w:lineRule="auto"/>
        <w:ind w:left="505" w:right="902"/>
        <w:jc w:val="both"/>
        <w:rPr>
          <w:rFonts w:ascii="Palatino Linotype" w:hAnsi="Palatino Linotype"/>
          <w:i/>
        </w:rPr>
      </w:pPr>
    </w:p>
    <w:p w14:paraId="1E7BA78C" w14:textId="77777777" w:rsidR="00C04D32" w:rsidRPr="007F7781" w:rsidRDefault="00C04D32" w:rsidP="00C04D32">
      <w:pPr>
        <w:pStyle w:val="Prrafodelista"/>
        <w:spacing w:line="360" w:lineRule="auto"/>
        <w:ind w:left="505" w:right="616"/>
        <w:jc w:val="both"/>
        <w:rPr>
          <w:rFonts w:ascii="Palatino Linotype" w:hAnsi="Palatino Linotype"/>
          <w:i/>
        </w:rPr>
      </w:pPr>
      <w:r w:rsidRPr="007F7781">
        <w:rPr>
          <w:rFonts w:ascii="Palatino Linotype" w:hAnsi="Palatino Linotype"/>
          <w:b/>
          <w:i/>
        </w:rPr>
        <w:lastRenderedPageBreak/>
        <w:t xml:space="preserve">HECHOS NEGATIVOS, NO SON SUSCEPTIBLES DE DEMOSTRACION. </w:t>
      </w:r>
      <w:r w:rsidRPr="007F7781">
        <w:rPr>
          <w:rFonts w:ascii="Palatino Linotype" w:hAnsi="Palatino Linotype"/>
          <w:i/>
        </w:rPr>
        <w:t xml:space="preserve">Tratándose de un hecho negativo, el Juez no tiene </w:t>
      </w:r>
      <w:proofErr w:type="spellStart"/>
      <w:r w:rsidRPr="007F7781">
        <w:rPr>
          <w:rFonts w:ascii="Palatino Linotype" w:hAnsi="Palatino Linotype"/>
          <w:i/>
        </w:rPr>
        <w:t>por que</w:t>
      </w:r>
      <w:proofErr w:type="spellEnd"/>
      <w:r w:rsidRPr="007F7781">
        <w:rPr>
          <w:rFonts w:ascii="Palatino Linotype" w:hAnsi="Palatino Linotype"/>
          <w:i/>
        </w:rPr>
        <w:t xml:space="preserve"> invocar prueba alguna de la que se desprenda, ya que es bien sabido que esta clase de hechos no son susceptibles de demostración.</w:t>
      </w:r>
    </w:p>
    <w:p w14:paraId="08D77A62" w14:textId="77777777" w:rsidR="00C04D32" w:rsidRDefault="00C04D32" w:rsidP="00C04D32">
      <w:pPr>
        <w:pStyle w:val="Prrafodelista"/>
        <w:spacing w:line="360" w:lineRule="auto"/>
        <w:ind w:left="505" w:right="902"/>
        <w:jc w:val="both"/>
        <w:rPr>
          <w:rFonts w:ascii="Palatino Linotype" w:hAnsi="Palatino Linotype"/>
          <w:b/>
          <w:i/>
        </w:rPr>
      </w:pPr>
      <w:r w:rsidRPr="007F7781">
        <w:rPr>
          <w:rFonts w:ascii="Palatino Linotype" w:hAnsi="Palatino Linotype"/>
          <w:i/>
        </w:rPr>
        <w:t>Amparo en revisión 2022/61. José García Florín (Menor). 9 de octubre de 1961. Cinco votos. Ponente: José Rivera Pérez Campos.</w:t>
      </w:r>
      <w:r w:rsidRPr="007F7781">
        <w:rPr>
          <w:rFonts w:ascii="Palatino Linotype" w:hAnsi="Palatino Linotype"/>
          <w:b/>
          <w:i/>
        </w:rPr>
        <w:t>”</w:t>
      </w:r>
    </w:p>
    <w:p w14:paraId="4D7EB0E1" w14:textId="77777777" w:rsidR="00C04D32" w:rsidRPr="007F7781" w:rsidRDefault="00C04D32" w:rsidP="00C04D32">
      <w:pPr>
        <w:pStyle w:val="Prrafodelista"/>
        <w:spacing w:line="360" w:lineRule="auto"/>
        <w:ind w:left="505" w:right="902"/>
        <w:jc w:val="both"/>
        <w:rPr>
          <w:rFonts w:ascii="Palatino Linotype" w:hAnsi="Palatino Linotype"/>
          <w:b/>
          <w:i/>
        </w:rPr>
      </w:pPr>
    </w:p>
    <w:p w14:paraId="1054992F"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Por lo anterior, y derivado del análisis expuesto, se concluye que se está en presencia de un hecho negativo, por lo que en este sentido resulta innecesario realizar una declaratoria de inexistencia.</w:t>
      </w:r>
    </w:p>
    <w:p w14:paraId="188553B4" w14:textId="77777777" w:rsidR="00C04D32" w:rsidRPr="007F7781" w:rsidRDefault="00C04D32" w:rsidP="00C04D32">
      <w:pPr>
        <w:pStyle w:val="Prrafodelista"/>
        <w:spacing w:line="360" w:lineRule="auto"/>
        <w:ind w:left="0"/>
        <w:jc w:val="both"/>
        <w:rPr>
          <w:rFonts w:ascii="Palatino Linotype" w:hAnsi="Palatino Linotype" w:cs="Arial"/>
        </w:rPr>
      </w:pPr>
    </w:p>
    <w:p w14:paraId="4DE8D9A3" w14:textId="1CC8E972"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olor w:val="000000" w:themeColor="text1"/>
        </w:rPr>
        <w:t xml:space="preserve">Ahora bien, </w:t>
      </w:r>
      <w:r w:rsidRPr="007F7781">
        <w:rPr>
          <w:rFonts w:ascii="Palatino Linotype" w:hAnsi="Palatino Linotype" w:cs="Arial"/>
        </w:rPr>
        <w:t>como</w:t>
      </w:r>
      <w:r w:rsidRPr="007F7781">
        <w:rPr>
          <w:rFonts w:ascii="Palatino Linotype" w:hAnsi="Palatino Linotype"/>
          <w:color w:val="000000" w:themeColor="text1"/>
        </w:rPr>
        <w:t xml:space="preserve"> se manifestó en respuesta, el </w:t>
      </w:r>
      <w:r w:rsidRPr="007F7781">
        <w:rPr>
          <w:rFonts w:ascii="Palatino Linotype" w:hAnsi="Palatino Linotype"/>
          <w:b/>
          <w:color w:val="000000" w:themeColor="text1"/>
        </w:rPr>
        <w:t>SUJETO OBLIGADO</w:t>
      </w:r>
      <w:r w:rsidRPr="007F7781">
        <w:rPr>
          <w:rFonts w:ascii="Palatino Linotype" w:hAnsi="Palatino Linotype"/>
          <w:color w:val="000000" w:themeColor="text1"/>
        </w:rPr>
        <w:t xml:space="preserve"> no cuenta con </w:t>
      </w:r>
      <w:r>
        <w:rPr>
          <w:rFonts w:ascii="Palatino Linotype" w:hAnsi="Palatino Linotype"/>
          <w:color w:val="000000" w:themeColor="text1"/>
        </w:rPr>
        <w:t xml:space="preserve">facultades respecto a lo señalado en la solicitud de información; toda vez que son cuestiones </w:t>
      </w:r>
      <w:r w:rsidRPr="00103427">
        <w:rPr>
          <w:rFonts w:ascii="Palatino Linotype" w:hAnsi="Palatino Linotype"/>
          <w:color w:val="000000" w:themeColor="text1"/>
        </w:rPr>
        <w:t xml:space="preserve">de controversia interna entre condóminos y representantes de mesas directivas de un fraccionamiento, </w:t>
      </w:r>
      <w:r>
        <w:rPr>
          <w:rFonts w:ascii="Palatino Linotype" w:hAnsi="Palatino Linotype"/>
          <w:color w:val="000000" w:themeColor="text1"/>
        </w:rPr>
        <w:t>y si bien es cierto</w:t>
      </w:r>
      <w:r w:rsidRPr="00103427">
        <w:rPr>
          <w:rFonts w:ascii="Palatino Linotype" w:hAnsi="Palatino Linotype"/>
          <w:color w:val="000000" w:themeColor="text1"/>
        </w:rPr>
        <w:t xml:space="preserve"> </w:t>
      </w:r>
      <w:r>
        <w:rPr>
          <w:rFonts w:ascii="Palatino Linotype" w:hAnsi="Palatino Linotype"/>
          <w:color w:val="000000" w:themeColor="text1"/>
        </w:rPr>
        <w:t xml:space="preserve">la Sindicatura Municipal </w:t>
      </w:r>
      <w:r w:rsidRPr="00103427">
        <w:rPr>
          <w:rFonts w:ascii="Palatino Linotype" w:hAnsi="Palatino Linotype"/>
          <w:color w:val="000000" w:themeColor="text1"/>
        </w:rPr>
        <w:t>tiene competencia para llevar a cabo juicios arbitrales por irregularidades establecidas en la Ley que Regula el Régimen de Propiedad en Condominio en el Estado de México</w:t>
      </w:r>
      <w:r w:rsidRPr="007F7781">
        <w:rPr>
          <w:rFonts w:ascii="Palatino Linotype" w:hAnsi="Palatino Linotype"/>
          <w:color w:val="000000" w:themeColor="text1"/>
        </w:rPr>
        <w:t xml:space="preserve">, </w:t>
      </w:r>
      <w:r>
        <w:rPr>
          <w:rFonts w:ascii="Palatino Linotype" w:hAnsi="Palatino Linotype"/>
          <w:color w:val="000000" w:themeColor="text1"/>
        </w:rPr>
        <w:t>como se desprende de su artículo 46, a saber</w:t>
      </w:r>
      <w:r w:rsidRPr="007F7781">
        <w:rPr>
          <w:rFonts w:ascii="Palatino Linotype" w:hAnsi="Palatino Linotype"/>
          <w:color w:val="000000" w:themeColor="text1"/>
        </w:rPr>
        <w:t>:</w:t>
      </w:r>
    </w:p>
    <w:p w14:paraId="78F2135C" w14:textId="77777777" w:rsidR="00C04D32" w:rsidRPr="007F7781" w:rsidRDefault="00C04D32" w:rsidP="00C04D32">
      <w:pPr>
        <w:pStyle w:val="Prrafodelista"/>
        <w:spacing w:line="360" w:lineRule="auto"/>
        <w:rPr>
          <w:rFonts w:ascii="Palatino Linotype" w:hAnsi="Palatino Linotype"/>
          <w:color w:val="000000" w:themeColor="text1"/>
        </w:rPr>
      </w:pPr>
    </w:p>
    <w:p w14:paraId="79DDA5C2" w14:textId="77777777" w:rsidR="00C04D32" w:rsidRDefault="00C04D32" w:rsidP="00C04D32">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w:t>
      </w:r>
      <w:r w:rsidRPr="00103427">
        <w:rPr>
          <w:rFonts w:ascii="Palatino Linotype" w:hAnsi="Palatino Linotype"/>
          <w:i/>
          <w:color w:val="000000" w:themeColor="text1"/>
        </w:rPr>
        <w:t xml:space="preserve">Artículo 46.- El Síndico Municipal, será competente para </w:t>
      </w:r>
      <w:r w:rsidRPr="00103427">
        <w:rPr>
          <w:rFonts w:ascii="Palatino Linotype" w:hAnsi="Palatino Linotype"/>
          <w:b/>
          <w:i/>
          <w:color w:val="000000" w:themeColor="text1"/>
        </w:rPr>
        <w:t>desahogar los procedimientos arbitrales</w:t>
      </w:r>
      <w:r w:rsidRPr="00103427">
        <w:rPr>
          <w:rFonts w:ascii="Palatino Linotype" w:hAnsi="Palatino Linotype"/>
          <w:i/>
          <w:color w:val="000000" w:themeColor="text1"/>
        </w:rPr>
        <w:t xml:space="preserve"> para resolver controversias en materia de propiedad en </w:t>
      </w:r>
      <w:r w:rsidRPr="00103427">
        <w:rPr>
          <w:rFonts w:ascii="Palatino Linotype" w:hAnsi="Palatino Linotype"/>
          <w:b/>
          <w:i/>
          <w:color w:val="000000" w:themeColor="text1"/>
        </w:rPr>
        <w:t>condominio</w:t>
      </w:r>
      <w:r w:rsidRPr="00103427">
        <w:rPr>
          <w:rFonts w:ascii="Palatino Linotype" w:hAnsi="Palatino Linotype"/>
          <w:i/>
          <w:color w:val="000000" w:themeColor="text1"/>
        </w:rPr>
        <w:t>.”</w:t>
      </w:r>
    </w:p>
    <w:p w14:paraId="62B07468" w14:textId="77777777" w:rsidR="00112811" w:rsidRPr="007F7781" w:rsidRDefault="00112811" w:rsidP="00C04D32">
      <w:pPr>
        <w:pStyle w:val="Prrafodelista"/>
        <w:spacing w:line="360" w:lineRule="auto"/>
        <w:ind w:left="426" w:right="333"/>
        <w:jc w:val="both"/>
        <w:rPr>
          <w:rFonts w:ascii="Palatino Linotype" w:hAnsi="Palatino Linotype"/>
          <w:i/>
          <w:color w:val="000000" w:themeColor="text1"/>
        </w:rPr>
      </w:pPr>
    </w:p>
    <w:p w14:paraId="472CEEB3" w14:textId="266EAA40" w:rsidR="00C04D32" w:rsidRPr="00103427"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i/>
        </w:rPr>
      </w:pPr>
      <w:r w:rsidRPr="00103427">
        <w:rPr>
          <w:rFonts w:ascii="Palatino Linotype" w:hAnsi="Palatino Linotype"/>
        </w:rPr>
        <w:lastRenderedPageBreak/>
        <w:t>También lo es que</w:t>
      </w:r>
      <w:r w:rsidR="00112811">
        <w:rPr>
          <w:rFonts w:ascii="Palatino Linotype" w:hAnsi="Palatino Linotype"/>
        </w:rPr>
        <w:t>,</w:t>
      </w:r>
      <w:r w:rsidRPr="00103427">
        <w:rPr>
          <w:rFonts w:ascii="Palatino Linotype" w:hAnsi="Palatino Linotype"/>
        </w:rPr>
        <w:t xml:space="preserve"> es materia de la presente solicitud el acceder a una acreditación otorgada a un particular para la rendición de cuentas de recursos no públicos, de la que ya se ha referido el </w:t>
      </w:r>
      <w:r w:rsidRPr="00103427">
        <w:rPr>
          <w:rFonts w:ascii="Palatino Linotype" w:hAnsi="Palatino Linotype"/>
          <w:b/>
        </w:rPr>
        <w:t>SUJETO OBLIGADO</w:t>
      </w:r>
      <w:r w:rsidRPr="00103427">
        <w:rPr>
          <w:rFonts w:ascii="Palatino Linotype" w:hAnsi="Palatino Linotype"/>
        </w:rPr>
        <w:t xml:space="preserve"> no genera, posee o administra, ni tampoco se advierte fuente obligacional que determine que deba obrar en sus archivos</w:t>
      </w:r>
      <w:r>
        <w:rPr>
          <w:rFonts w:ascii="Palatino Linotype" w:hAnsi="Palatino Linotype"/>
        </w:rPr>
        <w:t>.</w:t>
      </w:r>
    </w:p>
    <w:p w14:paraId="21CE202C" w14:textId="77777777" w:rsidR="00C04D32" w:rsidRPr="007F7781" w:rsidRDefault="00C04D32" w:rsidP="00C04D32">
      <w:pPr>
        <w:pStyle w:val="Prrafodelista"/>
        <w:tabs>
          <w:tab w:val="left" w:pos="0"/>
        </w:tabs>
        <w:spacing w:line="360" w:lineRule="auto"/>
        <w:ind w:left="0"/>
        <w:contextualSpacing/>
        <w:jc w:val="both"/>
        <w:rPr>
          <w:rFonts w:ascii="Palatino Linotype" w:hAnsi="Palatino Linotype"/>
          <w:i/>
        </w:rPr>
      </w:pPr>
    </w:p>
    <w:p w14:paraId="7BB4F4F9" w14:textId="77777777" w:rsidR="00C04D32" w:rsidRPr="007F7781"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rPr>
      </w:pPr>
      <w:r>
        <w:rPr>
          <w:rFonts w:ascii="Palatino Linotype" w:hAnsi="Palatino Linotype"/>
        </w:rPr>
        <w:t xml:space="preserve">Asimismo recordar </w:t>
      </w:r>
      <w:r w:rsidRPr="007F7781">
        <w:rPr>
          <w:rFonts w:ascii="Palatino Linotype" w:hAnsi="Palatino Linotype"/>
        </w:rPr>
        <w:t xml:space="preserve">que de </w:t>
      </w:r>
      <w:r>
        <w:rPr>
          <w:rFonts w:ascii="Palatino Linotype" w:hAnsi="Palatino Linotype"/>
        </w:rPr>
        <w:t xml:space="preserve">acuerdo a </w:t>
      </w:r>
      <w:r w:rsidRPr="007F7781">
        <w:rPr>
          <w:rFonts w:ascii="Palatino Linotype" w:hAnsi="Palatino Linotype"/>
        </w:rPr>
        <w:t>las constancias que integran el expediente en que se actúa, ya se están sustanciando procedimientos de arbitraje</w:t>
      </w:r>
      <w:r>
        <w:rPr>
          <w:rFonts w:ascii="Palatino Linotype" w:hAnsi="Palatino Linotype"/>
        </w:rPr>
        <w:t xml:space="preserve"> por diversas circunstancias</w:t>
      </w:r>
      <w:r w:rsidRPr="007F7781">
        <w:rPr>
          <w:rFonts w:ascii="Palatino Linotype" w:hAnsi="Palatino Linotype"/>
        </w:rPr>
        <w:t xml:space="preserve">; no obstante reiterar que ello no es materia de la presente solicitud, por lo que en relatadas circunstancias resulta dable confirmar la respuesta emitida, sumado a que de la misma este Instituto no está facultado para dudar de su veracidad </w:t>
      </w:r>
      <w:r w:rsidRPr="007F7781">
        <w:rPr>
          <w:rFonts w:ascii="Palatino Linotype" w:hAnsi="Palatino Linotype" w:cs="Bookman Old Style"/>
        </w:rPr>
        <w:t>de las respuestas esgrimidas por los sujetos obligados</w:t>
      </w:r>
      <w:r w:rsidRPr="007F7781">
        <w:rPr>
          <w:rFonts w:ascii="Palatino Linotype" w:hAnsi="Palatino Linotype" w:cs="Arial"/>
        </w:rPr>
        <w:t xml:space="preserve"> ni de la que ponen a disposición de los solicitantes; situación que se aleja de las atribuciones de este Instituto </w:t>
      </w:r>
      <w:r w:rsidRPr="007F7781">
        <w:rPr>
          <w:rFonts w:ascii="Palatino Linotype" w:hAnsi="Palatino Linotype"/>
          <w:i/>
          <w:color w:val="000000"/>
        </w:rPr>
        <w:t>máxime</w:t>
      </w:r>
      <w:r w:rsidRPr="007F778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826EF1D" w14:textId="77777777" w:rsidR="00C04D32" w:rsidRPr="007F7781" w:rsidRDefault="00C04D32" w:rsidP="00C04D32">
      <w:pPr>
        <w:pStyle w:val="Prrafodelista"/>
        <w:spacing w:line="360" w:lineRule="auto"/>
        <w:rPr>
          <w:rFonts w:ascii="Palatino Linotype" w:hAnsi="Palatino Linotype"/>
        </w:rPr>
      </w:pPr>
    </w:p>
    <w:p w14:paraId="38B012B6" w14:textId="77777777" w:rsidR="00C04D32"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rPr>
      </w:pPr>
      <w:r w:rsidRPr="007F7781">
        <w:rPr>
          <w:rFonts w:ascii="Palatino Linotype" w:hAnsi="Palatino Linotype" w:cs="Arial"/>
        </w:rPr>
        <w:t>Sirviendo</w:t>
      </w:r>
      <w:r w:rsidRPr="007F7781">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55CAAE87" w14:textId="77777777" w:rsidR="00C04D32" w:rsidRPr="007F7781" w:rsidRDefault="00C04D32" w:rsidP="00C04D32">
      <w:pPr>
        <w:pStyle w:val="Prrafodelista"/>
        <w:rPr>
          <w:rFonts w:ascii="Palatino Linotype" w:hAnsi="Palatino Linotype"/>
        </w:rPr>
      </w:pPr>
    </w:p>
    <w:p w14:paraId="5B9645C9" w14:textId="77777777" w:rsidR="00C04D32" w:rsidRDefault="00C04D32" w:rsidP="00C04D32">
      <w:pPr>
        <w:pStyle w:val="Default"/>
        <w:spacing w:line="360" w:lineRule="auto"/>
        <w:ind w:left="851" w:right="850"/>
        <w:jc w:val="both"/>
        <w:rPr>
          <w:rFonts w:ascii="Palatino Linotype" w:hAnsi="Palatino Linotype"/>
          <w:i/>
        </w:rPr>
      </w:pPr>
      <w:r w:rsidRPr="007F7781">
        <w:rPr>
          <w:rFonts w:ascii="Palatino Linotype" w:hAnsi="Palatino Linotype"/>
          <w:i/>
        </w:rPr>
        <w:t xml:space="preserve">El Instituto Federal de Acceso a la Información y Protección de Datos </w:t>
      </w:r>
      <w:r w:rsidRPr="007F7781">
        <w:rPr>
          <w:rFonts w:ascii="Palatino Linotype" w:hAnsi="Palatino Linotype"/>
          <w:b/>
          <w:i/>
        </w:rPr>
        <w:t>no cuenta con facultades para pronunciarse respecto de la veracidad de los documentos proporcionados por los sujetos obligados.</w:t>
      </w:r>
      <w:r w:rsidRPr="007F7781">
        <w:rPr>
          <w:rFonts w:ascii="Palatino Linotype" w:hAnsi="Palatino Linotype"/>
          <w:i/>
        </w:rPr>
        <w:t xml:space="preserve"> El Instituto Federal de Acceso a la Información y Protección de Datos es un </w:t>
      </w:r>
      <w:r w:rsidRPr="007F7781">
        <w:rPr>
          <w:rFonts w:ascii="Palatino Linotype" w:hAnsi="Palatino Linotype"/>
          <w:i/>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001A92" w14:textId="77777777" w:rsidR="00C04D32" w:rsidRPr="007F7781" w:rsidRDefault="00C04D32" w:rsidP="00C04D32">
      <w:pPr>
        <w:pStyle w:val="Default"/>
        <w:spacing w:line="360" w:lineRule="auto"/>
        <w:ind w:right="850"/>
        <w:jc w:val="both"/>
        <w:rPr>
          <w:rFonts w:ascii="Palatino Linotype" w:hAnsi="Palatino Linotype"/>
          <w:i/>
        </w:rPr>
      </w:pPr>
    </w:p>
    <w:p w14:paraId="320811C1" w14:textId="77777777" w:rsidR="00C04D32" w:rsidRPr="007F7781"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i/>
        </w:rPr>
      </w:pPr>
      <w:r w:rsidRPr="007F7781">
        <w:rPr>
          <w:rFonts w:ascii="Palatino Linotype" w:hAnsi="Palatino Linotype" w:cs="Arial"/>
        </w:rPr>
        <w:t>Asimismo</w:t>
      </w:r>
      <w:r w:rsidRPr="007F7781">
        <w:rPr>
          <w:rFonts w:ascii="Palatino Linotype" w:hAnsi="Palatino Linotype"/>
        </w:rPr>
        <w:t xml:space="preserve">, la </w:t>
      </w:r>
      <w:r w:rsidRPr="007F7781">
        <w:rPr>
          <w:rFonts w:ascii="Palatino Linotype" w:hAnsi="Palatino Linotype"/>
          <w:b/>
        </w:rPr>
        <w:t>Ley de Transparencia y Acceso a la Información Pública del Estado de México y Municipios</w:t>
      </w:r>
      <w:r w:rsidRPr="007F7781">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A9DF439" w14:textId="77777777" w:rsidR="00C04D32" w:rsidRPr="007F7781" w:rsidRDefault="00C04D32" w:rsidP="00C04D32">
      <w:pPr>
        <w:pStyle w:val="Prrafodelista"/>
        <w:spacing w:line="360" w:lineRule="auto"/>
        <w:ind w:left="851" w:right="902"/>
        <w:jc w:val="both"/>
        <w:rPr>
          <w:rFonts w:ascii="Palatino Linotype" w:hAnsi="Palatino Linotype" w:cs="Arial"/>
          <w:i/>
        </w:rPr>
      </w:pPr>
    </w:p>
    <w:p w14:paraId="18AF2A1E" w14:textId="77777777" w:rsidR="00C04D32" w:rsidRPr="007F7781" w:rsidRDefault="00C04D32" w:rsidP="00C04D32">
      <w:pPr>
        <w:pStyle w:val="Prrafodelista"/>
        <w:spacing w:line="360" w:lineRule="auto"/>
        <w:ind w:left="709" w:right="680"/>
        <w:jc w:val="both"/>
        <w:rPr>
          <w:rFonts w:ascii="Palatino Linotype" w:hAnsi="Palatino Linotype" w:cs="Arial"/>
          <w:b/>
          <w:i/>
        </w:rPr>
      </w:pPr>
      <w:r w:rsidRPr="007F778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w:t>
      </w:r>
      <w:r w:rsidRPr="007F7781">
        <w:rPr>
          <w:rFonts w:ascii="Palatino Linotype" w:hAnsi="Palatino Linotype" w:cs="Arial"/>
          <w:i/>
        </w:rPr>
        <w:lastRenderedPageBreak/>
        <w:t xml:space="preserve">publicidad de la información. </w:t>
      </w:r>
      <w:r w:rsidRPr="007F778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2EF7AAC" w14:textId="77777777" w:rsidR="00C04D32" w:rsidRPr="007F7781" w:rsidRDefault="00C04D32" w:rsidP="00C04D32">
      <w:pPr>
        <w:pStyle w:val="Prrafodelista"/>
        <w:spacing w:line="360" w:lineRule="auto"/>
        <w:ind w:left="851" w:right="902"/>
        <w:jc w:val="both"/>
        <w:rPr>
          <w:rFonts w:ascii="Palatino Linotype" w:hAnsi="Palatino Linotype" w:cs="Arial"/>
          <w:b/>
          <w:i/>
        </w:rPr>
      </w:pPr>
    </w:p>
    <w:p w14:paraId="0841CDB0" w14:textId="77777777" w:rsidR="00C04D32"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7F7781">
        <w:rPr>
          <w:rFonts w:ascii="Palatino Linotype" w:hAnsi="Palatino Linotype" w:cs="Arial"/>
        </w:rPr>
        <w:t>Numerales</w:t>
      </w:r>
      <w:r w:rsidRPr="007F7781">
        <w:rPr>
          <w:rFonts w:ascii="Palatino Linotype" w:hAnsi="Palatino Linotype" w:cs="Arial"/>
          <w:noProof/>
          <w:lang w:eastAsia="es-MX"/>
        </w:rPr>
        <w:t xml:space="preserve"> que compelen al </w:t>
      </w:r>
      <w:r w:rsidRPr="007F7781">
        <w:rPr>
          <w:rFonts w:ascii="Palatino Linotype" w:hAnsi="Palatino Linotype" w:cs="Arial"/>
          <w:b/>
          <w:noProof/>
          <w:lang w:eastAsia="es-MX"/>
        </w:rPr>
        <w:t>SUJETO OBLIGADO</w:t>
      </w:r>
      <w:r w:rsidRPr="007F7781">
        <w:rPr>
          <w:rFonts w:ascii="Palatino Linotype" w:hAnsi="Palatino Linotype" w:cs="Arial"/>
          <w:noProof/>
          <w:lang w:eastAsia="es-MX"/>
        </w:rPr>
        <w:t xml:space="preserve"> apegarse en todo momento a los </w:t>
      </w:r>
      <w:r w:rsidRPr="007F7781">
        <w:rPr>
          <w:rFonts w:ascii="Palatino Linotype" w:hAnsi="Palatino Linotype"/>
        </w:rPr>
        <w:t>criterios</w:t>
      </w:r>
      <w:r w:rsidRPr="007F7781">
        <w:rPr>
          <w:rFonts w:ascii="Palatino Linotype" w:hAnsi="Palatino Linotype" w:cs="Arial"/>
          <w:noProof/>
          <w:lang w:eastAsia="es-MX"/>
        </w:rPr>
        <w:t xml:space="preserve"> ya expuestos, imipidiendo a este Órgano Colegiado cuestionar la veracidad de la información.</w:t>
      </w:r>
    </w:p>
    <w:p w14:paraId="5F7C8B10" w14:textId="77777777" w:rsidR="00C04D32" w:rsidRDefault="00C04D32" w:rsidP="00C04D32">
      <w:pPr>
        <w:pStyle w:val="Prrafodelista"/>
        <w:tabs>
          <w:tab w:val="left" w:pos="0"/>
        </w:tabs>
        <w:spacing w:line="360" w:lineRule="auto"/>
        <w:ind w:left="0"/>
        <w:contextualSpacing/>
        <w:jc w:val="both"/>
        <w:rPr>
          <w:rFonts w:ascii="Palatino Linotype" w:hAnsi="Palatino Linotype" w:cs="Arial"/>
          <w:noProof/>
          <w:lang w:eastAsia="es-MX"/>
        </w:rPr>
      </w:pPr>
    </w:p>
    <w:p w14:paraId="47EFD282" w14:textId="77777777" w:rsidR="00C04D32" w:rsidRDefault="00C04D32" w:rsidP="00C04D32">
      <w:pPr>
        <w:pStyle w:val="Prrafodelista"/>
        <w:numPr>
          <w:ilvl w:val="0"/>
          <w:numId w:val="7"/>
        </w:numPr>
        <w:spacing w:line="360" w:lineRule="auto"/>
        <w:ind w:left="0" w:right="34" w:firstLine="0"/>
        <w:contextualSpacing/>
        <w:jc w:val="both"/>
        <w:rPr>
          <w:rFonts w:ascii="Palatino Linotype" w:hAnsi="Palatino Linotype"/>
          <w:color w:val="000000" w:themeColor="text1"/>
        </w:rPr>
      </w:pPr>
      <w:bookmarkStart w:id="219" w:name="_Toc34310247"/>
      <w:bookmarkStart w:id="220" w:name="_Toc34849558"/>
      <w:bookmarkStart w:id="221" w:name="_Toc53659481"/>
      <w:bookmarkStart w:id="222" w:name="_Toc62134685"/>
      <w:bookmarkStart w:id="223" w:name="_Toc74778612"/>
      <w:r w:rsidRPr="007F7781">
        <w:rPr>
          <w:rFonts w:ascii="Palatino Linotype" w:hAnsi="Palatino Linotype" w:cs="Arial"/>
          <w:color w:val="000000" w:themeColor="text1"/>
        </w:rPr>
        <w:t xml:space="preserve">Por lo </w:t>
      </w:r>
      <w:r w:rsidRPr="007F7781">
        <w:rPr>
          <w:rFonts w:ascii="Palatino Linotype" w:hAnsi="Palatino Linotype" w:cstheme="minorBidi"/>
          <w:color w:val="000000" w:themeColor="text1"/>
        </w:rPr>
        <w:t>anteriormente</w:t>
      </w:r>
      <w:r w:rsidRPr="007F7781">
        <w:rPr>
          <w:rFonts w:ascii="Palatino Linotype" w:hAnsi="Palatino Linotype" w:cs="Arial"/>
          <w:color w:val="000000" w:themeColor="text1"/>
        </w:rPr>
        <w:t xml:space="preserve"> expuesto, se estiman improcedentes los motivos de inconformidad esgrimidos por la particular en el Recurso de Revisión de mérito; por lo que con fundamento en el artículo 186 fracción II de la Ley de Transparencia y Acceso a la Información Pública del Estado de México y Municipios, se estima procedente </w:t>
      </w:r>
      <w:r w:rsidRPr="007F7781">
        <w:rPr>
          <w:rFonts w:ascii="Palatino Linotype" w:hAnsi="Palatino Linotype" w:cs="Arial"/>
          <w:b/>
          <w:color w:val="000000" w:themeColor="text1"/>
        </w:rPr>
        <w:t>CONFIRMAR</w:t>
      </w:r>
      <w:r w:rsidRPr="007F7781">
        <w:rPr>
          <w:rFonts w:ascii="Palatino Linotype" w:hAnsi="Palatino Linotype" w:cs="Arial"/>
          <w:color w:val="000000" w:themeColor="text1"/>
        </w:rPr>
        <w:t xml:space="preserve"> la respuesta del </w:t>
      </w:r>
      <w:r w:rsidRPr="007F7781">
        <w:rPr>
          <w:rFonts w:ascii="Palatino Linotype" w:hAnsi="Palatino Linotype" w:cs="Arial"/>
          <w:b/>
          <w:color w:val="000000" w:themeColor="text1"/>
        </w:rPr>
        <w:t>SUJETO OBLIGADO</w:t>
      </w:r>
      <w:bookmarkEnd w:id="219"/>
      <w:bookmarkEnd w:id="220"/>
      <w:bookmarkEnd w:id="221"/>
      <w:bookmarkEnd w:id="222"/>
      <w:bookmarkEnd w:id="223"/>
      <w:r w:rsidRPr="007F7781">
        <w:rPr>
          <w:rFonts w:ascii="Palatino Linotype" w:hAnsi="Palatino Linotype" w:cs="Arial"/>
          <w:color w:val="000000" w:themeColor="text1"/>
        </w:rPr>
        <w:t>, por lo que</w:t>
      </w:r>
      <w:r w:rsidRPr="007F7781">
        <w:rPr>
          <w:rFonts w:ascii="Palatino Linotype" w:hAnsi="Palatino Linotype"/>
          <w:color w:val="000000" w:themeColor="text1"/>
          <w:lang w:eastAsia="es-MX"/>
        </w:rPr>
        <w:t xml:space="preserve"> este </w:t>
      </w:r>
      <w:r w:rsidRPr="007F7781">
        <w:rPr>
          <w:rFonts w:ascii="Palatino Linotype" w:hAnsi="Palatino Linotype"/>
          <w:b/>
          <w:bCs/>
          <w:color w:val="000000" w:themeColor="text1"/>
          <w:lang w:eastAsia="es-MX"/>
        </w:rPr>
        <w:t>ÓRGANO GARANTE</w:t>
      </w:r>
      <w:r w:rsidRPr="007F7781">
        <w:rPr>
          <w:rFonts w:ascii="Palatino Linotype" w:hAnsi="Palatino Linotype"/>
          <w:color w:val="000000" w:themeColor="text1"/>
          <w:lang w:eastAsia="es-MX"/>
        </w:rPr>
        <w:t xml:space="preserve"> emite los siguientes:</w:t>
      </w:r>
    </w:p>
    <w:p w14:paraId="7B54C2B1" w14:textId="77777777" w:rsidR="00112811" w:rsidRPr="00112811" w:rsidRDefault="00112811" w:rsidP="00112811">
      <w:pPr>
        <w:pStyle w:val="Prrafodelista"/>
        <w:rPr>
          <w:rFonts w:ascii="Palatino Linotype" w:hAnsi="Palatino Linotype"/>
          <w:color w:val="000000" w:themeColor="text1"/>
        </w:rPr>
      </w:pPr>
    </w:p>
    <w:p w14:paraId="566B9C11" w14:textId="77777777" w:rsidR="00C04D32" w:rsidRPr="007F7781" w:rsidRDefault="00C04D32" w:rsidP="00C04D32">
      <w:pPr>
        <w:pStyle w:val="Prrafodelista"/>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32B564BC" wp14:editId="73E65018">
                <wp:simplePos x="0" y="0"/>
                <wp:positionH relativeFrom="column">
                  <wp:posOffset>36218</wp:posOffset>
                </wp:positionH>
                <wp:positionV relativeFrom="paragraph">
                  <wp:posOffset>160036</wp:posOffset>
                </wp:positionV>
                <wp:extent cx="5312130" cy="2041665"/>
                <wp:effectExtent l="38100" t="38100" r="60325" b="92075"/>
                <wp:wrapNone/>
                <wp:docPr id="1" name="Conector recto 1"/>
                <wp:cNvGraphicFramePr/>
                <a:graphic xmlns:a="http://schemas.openxmlformats.org/drawingml/2006/main">
                  <a:graphicData uri="http://schemas.microsoft.com/office/word/2010/wordprocessingShape">
                    <wps:wsp>
                      <wps:cNvCnPr/>
                      <wps:spPr>
                        <a:xfrm>
                          <a:off x="0" y="0"/>
                          <a:ext cx="5312130" cy="20416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BFF2B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2.6pt" to="421.15pt,1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" strokecolor="black [3200]" strokeweight="2pt">
                <v:shadow on="t" color="black" opacity="24903f" origin=",.5" offset="0,.55556mm"/>
              </v:line>
            </w:pict>
          </mc:Fallback>
        </mc:AlternateContent>
      </w:r>
    </w:p>
    <w:p w14:paraId="794F2604" w14:textId="77777777" w:rsidR="00C04D32" w:rsidRDefault="00C04D32" w:rsidP="00C04D32">
      <w:pPr>
        <w:spacing w:line="360" w:lineRule="auto"/>
        <w:ind w:right="34"/>
        <w:contextualSpacing/>
        <w:jc w:val="both"/>
        <w:rPr>
          <w:rFonts w:ascii="Palatino Linotype" w:hAnsi="Palatino Linotype"/>
          <w:color w:val="000000" w:themeColor="text1"/>
        </w:rPr>
      </w:pPr>
    </w:p>
    <w:p w14:paraId="6C727298" w14:textId="77777777" w:rsidR="00C04D32" w:rsidRDefault="00C04D32" w:rsidP="00C04D32">
      <w:pPr>
        <w:spacing w:line="360" w:lineRule="auto"/>
        <w:ind w:right="34"/>
        <w:contextualSpacing/>
        <w:jc w:val="both"/>
        <w:rPr>
          <w:rFonts w:ascii="Palatino Linotype" w:hAnsi="Palatino Linotype"/>
          <w:color w:val="000000" w:themeColor="text1"/>
        </w:rPr>
      </w:pPr>
    </w:p>
    <w:p w14:paraId="7DA316E5" w14:textId="77777777" w:rsidR="00C04D32" w:rsidRDefault="00C04D32" w:rsidP="00C04D32">
      <w:pPr>
        <w:spacing w:line="360" w:lineRule="auto"/>
        <w:ind w:right="34"/>
        <w:contextualSpacing/>
        <w:jc w:val="both"/>
        <w:rPr>
          <w:rFonts w:ascii="Palatino Linotype" w:hAnsi="Palatino Linotype"/>
          <w:color w:val="000000" w:themeColor="text1"/>
        </w:rPr>
      </w:pPr>
    </w:p>
    <w:p w14:paraId="74B23BC2" w14:textId="77777777" w:rsidR="00C04D32" w:rsidRDefault="00C04D32" w:rsidP="00C04D32">
      <w:pPr>
        <w:spacing w:line="360" w:lineRule="auto"/>
        <w:ind w:right="34"/>
        <w:contextualSpacing/>
        <w:jc w:val="both"/>
        <w:rPr>
          <w:rFonts w:ascii="Palatino Linotype" w:hAnsi="Palatino Linotype"/>
          <w:color w:val="000000" w:themeColor="text1"/>
        </w:rPr>
      </w:pPr>
    </w:p>
    <w:p w14:paraId="74AB8952" w14:textId="77777777" w:rsidR="00C04D32" w:rsidRDefault="00C04D32" w:rsidP="00C04D32">
      <w:pPr>
        <w:spacing w:line="360" w:lineRule="auto"/>
        <w:ind w:right="34"/>
        <w:contextualSpacing/>
        <w:jc w:val="both"/>
        <w:rPr>
          <w:rFonts w:ascii="Palatino Linotype" w:hAnsi="Palatino Linotype"/>
          <w:color w:val="000000" w:themeColor="text1"/>
        </w:rPr>
      </w:pPr>
    </w:p>
    <w:p w14:paraId="73BFF4C3" w14:textId="77777777" w:rsidR="00C04D32" w:rsidRDefault="00C04D32" w:rsidP="00C04D32">
      <w:pPr>
        <w:spacing w:line="360" w:lineRule="auto"/>
        <w:ind w:right="34"/>
        <w:contextualSpacing/>
        <w:jc w:val="both"/>
        <w:rPr>
          <w:rFonts w:ascii="Palatino Linotype" w:hAnsi="Palatino Linotype"/>
          <w:color w:val="000000" w:themeColor="text1"/>
        </w:rPr>
      </w:pPr>
    </w:p>
    <w:p w14:paraId="261DE549" w14:textId="77777777" w:rsidR="00C04D32" w:rsidRDefault="00C04D32" w:rsidP="00C04D32">
      <w:pPr>
        <w:spacing w:line="360" w:lineRule="auto"/>
        <w:ind w:right="34"/>
        <w:contextualSpacing/>
        <w:jc w:val="both"/>
        <w:rPr>
          <w:rFonts w:ascii="Palatino Linotype" w:hAnsi="Palatino Linotype"/>
          <w:color w:val="000000" w:themeColor="text1"/>
        </w:rPr>
      </w:pPr>
    </w:p>
    <w:p w14:paraId="63F1F284" w14:textId="77777777" w:rsidR="00C04D32" w:rsidRPr="007F7781" w:rsidRDefault="00C04D32" w:rsidP="00C04D32">
      <w:pPr>
        <w:pStyle w:val="Ttulo1"/>
        <w:spacing w:before="0" w:line="360" w:lineRule="auto"/>
        <w:jc w:val="center"/>
        <w:rPr>
          <w:rFonts w:ascii="Palatino Linotype" w:eastAsia="Calibri" w:hAnsi="Palatino Linotype"/>
          <w:b/>
          <w:color w:val="000000" w:themeColor="text1"/>
          <w:sz w:val="24"/>
          <w:szCs w:val="24"/>
          <w:lang w:val="es-ES"/>
        </w:rPr>
      </w:pPr>
      <w:bookmarkStart w:id="224" w:name="_Toc504500693"/>
      <w:bookmarkStart w:id="225" w:name="_Toc534742545"/>
      <w:bookmarkStart w:id="226" w:name="_Toc2248738"/>
      <w:bookmarkStart w:id="227" w:name="_Toc34819440"/>
      <w:bookmarkStart w:id="228" w:name="_Toc51259595"/>
      <w:bookmarkStart w:id="229" w:name="_Toc52472147"/>
      <w:bookmarkStart w:id="230" w:name="_Toc63932077"/>
      <w:bookmarkStart w:id="231" w:name="_Toc81401525"/>
      <w:r w:rsidRPr="007F7781">
        <w:rPr>
          <w:rFonts w:ascii="Palatino Linotype" w:eastAsia="Calibri" w:hAnsi="Palatino Linotype"/>
          <w:b/>
          <w:color w:val="000000" w:themeColor="text1"/>
          <w:sz w:val="24"/>
          <w:szCs w:val="24"/>
          <w:lang w:val="es-ES"/>
        </w:rPr>
        <w:lastRenderedPageBreak/>
        <w:t>R E S O L U T I V O S</w:t>
      </w:r>
      <w:bookmarkEnd w:id="224"/>
      <w:bookmarkEnd w:id="225"/>
      <w:bookmarkEnd w:id="226"/>
      <w:bookmarkEnd w:id="227"/>
      <w:bookmarkEnd w:id="228"/>
      <w:bookmarkEnd w:id="229"/>
      <w:bookmarkEnd w:id="230"/>
      <w:bookmarkEnd w:id="231"/>
      <w:r w:rsidRPr="007F7781">
        <w:rPr>
          <w:rFonts w:ascii="Palatino Linotype" w:eastAsia="Calibri" w:hAnsi="Palatino Linotype"/>
          <w:b/>
          <w:color w:val="000000" w:themeColor="text1"/>
          <w:sz w:val="24"/>
          <w:szCs w:val="24"/>
          <w:lang w:val="es-ES"/>
        </w:rPr>
        <w:t xml:space="preserve"> </w:t>
      </w:r>
    </w:p>
    <w:p w14:paraId="53F1995A" w14:textId="77777777" w:rsidR="00C04D32" w:rsidRPr="007F7781" w:rsidRDefault="00C04D32" w:rsidP="00C04D32">
      <w:pPr>
        <w:spacing w:line="360" w:lineRule="auto"/>
        <w:rPr>
          <w:rFonts w:ascii="Palatino Linotype" w:eastAsia="Calibri" w:hAnsi="Palatino Linotype"/>
          <w:lang w:val="es-ES" w:eastAsia="es-ES"/>
        </w:rPr>
      </w:pPr>
    </w:p>
    <w:p w14:paraId="76950502" w14:textId="77777777" w:rsidR="00C04D32" w:rsidRDefault="00C04D32" w:rsidP="00C04D32">
      <w:pPr>
        <w:spacing w:line="360" w:lineRule="auto"/>
        <w:jc w:val="both"/>
        <w:rPr>
          <w:rFonts w:ascii="Palatino Linotype" w:hAnsi="Palatino Linotype" w:cs="Arial"/>
          <w:bCs/>
          <w:color w:val="000000" w:themeColor="text1"/>
        </w:rPr>
      </w:pPr>
      <w:r w:rsidRPr="007F7781">
        <w:rPr>
          <w:rFonts w:ascii="Palatino Linotype" w:hAnsi="Palatino Linotype" w:cs="Arial"/>
          <w:b/>
          <w:color w:val="000000" w:themeColor="text1"/>
        </w:rPr>
        <w:t xml:space="preserve">PRIMERO. </w:t>
      </w:r>
      <w:r w:rsidRPr="007F7781">
        <w:rPr>
          <w:rFonts w:ascii="Palatino Linotype" w:hAnsi="Palatino Linotype" w:cs="Arial"/>
          <w:color w:val="000000" w:themeColor="text1"/>
        </w:rPr>
        <w:t>Resultan infundadas las</w:t>
      </w:r>
      <w:r w:rsidRPr="007F7781">
        <w:rPr>
          <w:rFonts w:ascii="Palatino Linotype" w:hAnsi="Palatino Linotype" w:cs="Arial"/>
          <w:b/>
          <w:color w:val="000000" w:themeColor="text1"/>
        </w:rPr>
        <w:t xml:space="preserve"> </w:t>
      </w:r>
      <w:r w:rsidRPr="007F7781">
        <w:rPr>
          <w:rFonts w:ascii="Palatino Linotype" w:hAnsi="Palatino Linotype" w:cs="Arial"/>
          <w:color w:val="000000" w:themeColor="text1"/>
          <w:lang w:val="es-ES"/>
        </w:rPr>
        <w:t xml:space="preserve">razones o motivos de inconformidad hechos valer </w:t>
      </w:r>
      <w:r w:rsidRPr="007F7781">
        <w:rPr>
          <w:rFonts w:ascii="Palatino Linotype" w:eastAsia="Calibri" w:hAnsi="Palatino Linotype" w:cs="Arial"/>
          <w:color w:val="000000" w:themeColor="text1"/>
          <w:lang w:val="es-ES"/>
        </w:rPr>
        <w:t xml:space="preserve">en el recurso de revisión </w:t>
      </w:r>
      <w:r>
        <w:rPr>
          <w:rFonts w:ascii="Palatino Linotype" w:hAnsi="Palatino Linotype" w:cs="Arial"/>
          <w:b/>
          <w:bCs/>
          <w:color w:val="000000" w:themeColor="text1"/>
        </w:rPr>
        <w:t>05338/INFOEM/IP/RR/2021</w:t>
      </w:r>
      <w:r w:rsidRPr="007F7781">
        <w:rPr>
          <w:rFonts w:ascii="Palatino Linotype" w:hAnsi="Palatino Linotype" w:cs="Arial"/>
          <w:b/>
          <w:bCs/>
          <w:color w:val="000000" w:themeColor="text1"/>
        </w:rPr>
        <w:t xml:space="preserve">, </w:t>
      </w:r>
      <w:r w:rsidRPr="007F7781">
        <w:rPr>
          <w:rFonts w:ascii="Palatino Linotype" w:hAnsi="Palatino Linotype" w:cs="Arial"/>
          <w:bCs/>
          <w:color w:val="000000" w:themeColor="text1"/>
        </w:rPr>
        <w:t xml:space="preserve">en términos del </w:t>
      </w:r>
      <w:r w:rsidRPr="007F7781">
        <w:rPr>
          <w:rFonts w:ascii="Palatino Linotype" w:hAnsi="Palatino Linotype" w:cs="Arial"/>
          <w:b/>
          <w:bCs/>
          <w:color w:val="000000" w:themeColor="text1"/>
        </w:rPr>
        <w:t>Considerando</w:t>
      </w:r>
      <w:r w:rsidRPr="007F7781">
        <w:rPr>
          <w:rFonts w:ascii="Palatino Linotype" w:hAnsi="Palatino Linotype" w:cs="Arial"/>
          <w:bCs/>
          <w:color w:val="000000" w:themeColor="text1"/>
        </w:rPr>
        <w:t xml:space="preserve"> </w:t>
      </w:r>
      <w:r w:rsidRPr="007F7781">
        <w:rPr>
          <w:rFonts w:ascii="Palatino Linotype" w:hAnsi="Palatino Linotype" w:cs="Arial"/>
          <w:b/>
          <w:bCs/>
          <w:color w:val="000000" w:themeColor="text1"/>
        </w:rPr>
        <w:t>QUINTO</w:t>
      </w:r>
      <w:r w:rsidRPr="007F7781">
        <w:rPr>
          <w:rFonts w:ascii="Palatino Linotype" w:hAnsi="Palatino Linotype" w:cs="Arial"/>
          <w:bCs/>
          <w:color w:val="000000" w:themeColor="text1"/>
        </w:rPr>
        <w:t xml:space="preserve"> de la presente resolución.</w:t>
      </w:r>
    </w:p>
    <w:p w14:paraId="4DEE0C78" w14:textId="77777777" w:rsidR="00C04D32" w:rsidRPr="007F7781" w:rsidRDefault="00C04D32" w:rsidP="00C04D32">
      <w:pPr>
        <w:spacing w:line="360" w:lineRule="auto"/>
        <w:jc w:val="both"/>
        <w:rPr>
          <w:rFonts w:ascii="Palatino Linotype" w:hAnsi="Palatino Linotype"/>
          <w:color w:val="000000" w:themeColor="text1"/>
        </w:rPr>
      </w:pPr>
    </w:p>
    <w:p w14:paraId="4061436A" w14:textId="77777777" w:rsidR="00C04D32" w:rsidRDefault="00C04D32" w:rsidP="00C04D32">
      <w:pPr>
        <w:spacing w:line="360" w:lineRule="auto"/>
        <w:jc w:val="both"/>
        <w:rPr>
          <w:rFonts w:ascii="Palatino Linotype" w:eastAsia="Calibri" w:hAnsi="Palatino Linotype" w:cs="Arial"/>
          <w:color w:val="000000" w:themeColor="text1"/>
          <w:lang w:val="es-ES"/>
        </w:rPr>
      </w:pPr>
      <w:r w:rsidRPr="007F7781">
        <w:rPr>
          <w:rFonts w:ascii="Palatino Linotype" w:hAnsi="Palatino Linotype"/>
          <w:b/>
          <w:color w:val="000000" w:themeColor="text1"/>
        </w:rPr>
        <w:t>SEGUNDO.</w:t>
      </w:r>
      <w:r w:rsidRPr="007F7781">
        <w:rPr>
          <w:rStyle w:val="Ttulo2Car"/>
          <w:rFonts w:ascii="Palatino Linotype" w:hAnsi="Palatino Linotype"/>
          <w:b/>
          <w:color w:val="000000" w:themeColor="text1"/>
          <w:sz w:val="24"/>
          <w:szCs w:val="24"/>
        </w:rPr>
        <w:t xml:space="preserve"> </w:t>
      </w:r>
      <w:r w:rsidRPr="007F7781">
        <w:rPr>
          <w:rFonts w:ascii="Palatino Linotype" w:eastAsia="Calibri" w:hAnsi="Palatino Linotype" w:cs="Arial"/>
          <w:color w:val="000000" w:themeColor="text1"/>
          <w:lang w:val="es-ES"/>
        </w:rPr>
        <w:t>Se</w:t>
      </w:r>
      <w:r w:rsidRPr="007F7781">
        <w:rPr>
          <w:rFonts w:ascii="Palatino Linotype" w:eastAsia="Calibri" w:hAnsi="Palatino Linotype" w:cs="Arial"/>
          <w:b/>
          <w:color w:val="000000" w:themeColor="text1"/>
          <w:lang w:val="es-ES"/>
        </w:rPr>
        <w:t xml:space="preserve"> CONFIRMA </w:t>
      </w:r>
      <w:r w:rsidRPr="007F7781">
        <w:rPr>
          <w:rFonts w:ascii="Palatino Linotype" w:eastAsia="Calibri" w:hAnsi="Palatino Linotype" w:cs="Arial"/>
          <w:color w:val="000000" w:themeColor="text1"/>
          <w:lang w:val="es-ES"/>
        </w:rPr>
        <w:t xml:space="preserve">la respuesta emitida por el </w:t>
      </w:r>
      <w:r w:rsidRPr="007F7781">
        <w:rPr>
          <w:rFonts w:ascii="Palatino Linotype" w:hAnsi="Palatino Linotype" w:cs="Arial"/>
          <w:b/>
          <w:color w:val="000000" w:themeColor="text1"/>
        </w:rPr>
        <w:t>Ayuntamiento de Cuautitlán</w:t>
      </w:r>
      <w:r w:rsidRPr="007F7781">
        <w:rPr>
          <w:rFonts w:ascii="Palatino Linotype" w:eastAsia="Calibri" w:hAnsi="Palatino Linotype" w:cs="Arial"/>
          <w:color w:val="000000" w:themeColor="text1"/>
          <w:lang w:val="es-ES"/>
        </w:rPr>
        <w:t xml:space="preserve"> a la solicitud de información </w:t>
      </w:r>
      <w:r>
        <w:rPr>
          <w:rFonts w:ascii="Palatino Linotype" w:eastAsia="Calibri" w:hAnsi="Palatino Linotype" w:cs="Arial"/>
          <w:b/>
          <w:color w:val="000000" w:themeColor="text1"/>
          <w:lang w:val="es-ES"/>
        </w:rPr>
        <w:t>00421/CUAUTIT/IP/2021</w:t>
      </w:r>
      <w:r w:rsidRPr="007F7781">
        <w:rPr>
          <w:rFonts w:ascii="Palatino Linotype" w:eastAsia="Calibri" w:hAnsi="Palatino Linotype" w:cs="Arial"/>
          <w:b/>
          <w:color w:val="000000" w:themeColor="text1"/>
          <w:lang w:val="es-ES"/>
        </w:rPr>
        <w:t>.</w:t>
      </w:r>
      <w:r w:rsidRPr="007F7781">
        <w:rPr>
          <w:rFonts w:ascii="Palatino Linotype" w:eastAsia="Calibri" w:hAnsi="Palatino Linotype" w:cs="Arial"/>
          <w:color w:val="000000" w:themeColor="text1"/>
          <w:lang w:val="es-ES"/>
        </w:rPr>
        <w:t xml:space="preserve"> </w:t>
      </w:r>
    </w:p>
    <w:p w14:paraId="6E6421F5" w14:textId="77777777" w:rsidR="00C04D32" w:rsidRPr="007F7781" w:rsidRDefault="00C04D32" w:rsidP="00C04D32">
      <w:pPr>
        <w:tabs>
          <w:tab w:val="left" w:pos="388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b/>
      </w:r>
    </w:p>
    <w:p w14:paraId="127795CA" w14:textId="77777777" w:rsidR="00C04D32" w:rsidRPr="007F7781" w:rsidRDefault="00C04D32" w:rsidP="00C04D32">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7F7781">
        <w:rPr>
          <w:rFonts w:ascii="Palatino Linotype" w:eastAsia="Palatino Linotype" w:hAnsi="Palatino Linotype" w:cs="Palatino Linotype"/>
          <w:b/>
          <w:color w:val="000000" w:themeColor="text1"/>
        </w:rPr>
        <w:t xml:space="preserve">TERCERO. Notifíquese, </w:t>
      </w:r>
      <w:r w:rsidRPr="007F7781">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7F7781">
        <w:rPr>
          <w:rFonts w:ascii="Palatino Linotype" w:eastAsia="Palatino Linotype" w:hAnsi="Palatino Linotype" w:cs="Palatino Linotype"/>
          <w:b/>
          <w:color w:val="000000" w:themeColor="text1"/>
        </w:rPr>
        <w:t>SUJETO OBLIGADO.</w:t>
      </w:r>
    </w:p>
    <w:p w14:paraId="10BA1B83" w14:textId="77777777" w:rsidR="00C04D32" w:rsidRPr="007F7781" w:rsidRDefault="00C04D32" w:rsidP="00C04D32">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4EBE1BBF" w14:textId="41AA9092" w:rsidR="00C04D32" w:rsidRPr="007F7781" w:rsidRDefault="00C04D32" w:rsidP="00C04D32">
      <w:pPr>
        <w:shd w:val="clear" w:color="auto" w:fill="FFFFFF"/>
        <w:spacing w:line="360" w:lineRule="auto"/>
        <w:jc w:val="both"/>
        <w:rPr>
          <w:rFonts w:ascii="Palatino Linotype" w:hAnsi="Palatino Linotype"/>
          <w:color w:val="000000" w:themeColor="text1"/>
        </w:rPr>
      </w:pPr>
      <w:r w:rsidRPr="007F7781">
        <w:rPr>
          <w:rFonts w:ascii="Palatino Linotype" w:hAnsi="Palatino Linotype" w:cs="Arial"/>
          <w:b/>
          <w:color w:val="000000" w:themeColor="text1"/>
        </w:rPr>
        <w:t xml:space="preserve">CUARTO. </w:t>
      </w:r>
      <w:r w:rsidRPr="007F7781">
        <w:rPr>
          <w:rFonts w:ascii="Palatino Linotype" w:hAnsi="Palatino Linotype"/>
          <w:b/>
          <w:bCs/>
          <w:color w:val="000000" w:themeColor="text1"/>
          <w:lang w:val="es-ES"/>
        </w:rPr>
        <w:t xml:space="preserve">Notifíquese </w:t>
      </w:r>
      <w:r w:rsidRPr="007F7781">
        <w:rPr>
          <w:rFonts w:ascii="Palatino Linotype" w:hAnsi="Palatino Linotype"/>
          <w:bCs/>
          <w:color w:val="000000" w:themeColor="text1"/>
          <w:lang w:val="es-ES"/>
        </w:rPr>
        <w:t>a</w:t>
      </w:r>
      <w:r>
        <w:rPr>
          <w:rFonts w:ascii="Palatino Linotype" w:hAnsi="Palatino Linotype"/>
          <w:bCs/>
          <w:color w:val="000000" w:themeColor="text1"/>
          <w:lang w:val="es-ES"/>
        </w:rPr>
        <w:t xml:space="preserve"> </w:t>
      </w:r>
      <w:r w:rsidR="00442F91">
        <w:rPr>
          <w:rFonts w:ascii="Palatino Linotype" w:hAnsi="Palatino Linotype"/>
          <w:b/>
          <w:bCs/>
          <w:color w:val="000000" w:themeColor="text1"/>
          <w:lang w:val="es-ES"/>
        </w:rPr>
        <w:t>EL RECURRENTE</w:t>
      </w:r>
      <w:r w:rsidRPr="007F7781">
        <w:rPr>
          <w:rFonts w:ascii="Palatino Linotype" w:hAnsi="Palatino Linotype"/>
          <w:b/>
          <w:color w:val="000000" w:themeColor="text1"/>
        </w:rPr>
        <w:t xml:space="preserve"> </w:t>
      </w:r>
      <w:r w:rsidRPr="007F7781">
        <w:rPr>
          <w:rFonts w:ascii="Palatino Linotype" w:hAnsi="Palatino Linotype"/>
          <w:color w:val="000000" w:themeColor="text1"/>
        </w:rPr>
        <w:t>la presente resolución.</w:t>
      </w:r>
    </w:p>
    <w:p w14:paraId="6E3B6033" w14:textId="77777777" w:rsidR="00C04D32" w:rsidRPr="007F7781" w:rsidRDefault="00C04D32" w:rsidP="00C04D32">
      <w:pPr>
        <w:shd w:val="clear" w:color="auto" w:fill="FFFFFF"/>
        <w:spacing w:line="360" w:lineRule="auto"/>
        <w:jc w:val="both"/>
        <w:rPr>
          <w:rFonts w:ascii="Palatino Linotype" w:hAnsi="Palatino Linotype"/>
          <w:color w:val="000000" w:themeColor="text1"/>
        </w:rPr>
      </w:pPr>
    </w:p>
    <w:p w14:paraId="76E6815B" w14:textId="097DCD18" w:rsidR="00C04D32" w:rsidRDefault="00C04D32" w:rsidP="00C04D32">
      <w:pPr>
        <w:spacing w:line="360" w:lineRule="auto"/>
        <w:jc w:val="both"/>
        <w:rPr>
          <w:rFonts w:ascii="Palatino Linotype" w:eastAsia="MS Mincho" w:hAnsi="Palatino Linotype"/>
          <w:color w:val="000000" w:themeColor="text1"/>
          <w:lang w:val="es-ES"/>
        </w:rPr>
      </w:pPr>
      <w:r w:rsidRPr="007F7781">
        <w:rPr>
          <w:rFonts w:ascii="Palatino Linotype" w:eastAsia="MS Mincho" w:hAnsi="Palatino Linotype"/>
          <w:b/>
          <w:color w:val="000000" w:themeColor="text1"/>
        </w:rPr>
        <w:t>QUINTO.</w:t>
      </w:r>
      <w:r w:rsidRPr="007F7781">
        <w:rPr>
          <w:rFonts w:ascii="Palatino Linotype" w:eastAsia="MS Mincho" w:hAnsi="Palatino Linotype"/>
          <w:color w:val="000000" w:themeColor="text1"/>
        </w:rPr>
        <w:t xml:space="preserve"> </w:t>
      </w:r>
      <w:r w:rsidRPr="007F7781">
        <w:rPr>
          <w:rFonts w:ascii="Palatino Linotype" w:eastAsia="MS Mincho" w:hAnsi="Palatino Linotype"/>
          <w:color w:val="000000" w:themeColor="text1"/>
          <w:lang w:val="es-ES"/>
        </w:rPr>
        <w:t>Se hace del conocimiento d</w:t>
      </w:r>
      <w:r>
        <w:rPr>
          <w:rFonts w:ascii="Palatino Linotype" w:eastAsia="MS Mincho" w:hAnsi="Palatino Linotype"/>
          <w:color w:val="000000" w:themeColor="text1"/>
          <w:lang w:val="es-ES"/>
        </w:rPr>
        <w:t xml:space="preserve">e </w:t>
      </w:r>
      <w:r w:rsidR="00442F91">
        <w:rPr>
          <w:rFonts w:ascii="Palatino Linotype" w:eastAsia="MS Mincho" w:hAnsi="Palatino Linotype"/>
          <w:b/>
          <w:color w:val="000000" w:themeColor="text1"/>
          <w:lang w:val="es-ES"/>
        </w:rPr>
        <w:t>EL RECURRENTE</w:t>
      </w:r>
      <w:r w:rsidRPr="007F7781">
        <w:rPr>
          <w:rFonts w:ascii="Palatino Linotype" w:hAnsi="Palatino Linotype"/>
          <w:b/>
          <w:color w:val="000000" w:themeColor="text1"/>
        </w:rPr>
        <w:t xml:space="preserve"> </w:t>
      </w:r>
      <w:r w:rsidRPr="007F7781">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7781">
        <w:rPr>
          <w:rFonts w:ascii="Palatino Linotype" w:eastAsia="MS Mincho" w:hAnsi="Palatino Linotype"/>
          <w:bCs/>
          <w:color w:val="000000" w:themeColor="text1"/>
          <w:lang w:val="es-ES"/>
        </w:rPr>
        <w:t>vía juicio de amparo</w:t>
      </w:r>
      <w:r w:rsidRPr="007F7781">
        <w:rPr>
          <w:rFonts w:ascii="Palatino Linotype" w:eastAsia="MS Mincho" w:hAnsi="Palatino Linotype"/>
          <w:color w:val="000000" w:themeColor="text1"/>
          <w:lang w:val="es-ES"/>
        </w:rPr>
        <w:t> en los términos de las leyes aplicables.</w:t>
      </w:r>
    </w:p>
    <w:p w14:paraId="03FD7194" w14:textId="77777777" w:rsidR="00C04D32" w:rsidRPr="007F7781" w:rsidRDefault="00C04D32" w:rsidP="00C04D32">
      <w:pPr>
        <w:spacing w:line="360" w:lineRule="auto"/>
        <w:jc w:val="both"/>
        <w:rPr>
          <w:rFonts w:ascii="Palatino Linotype" w:eastAsia="MS Mincho" w:hAnsi="Palatino Linotype"/>
          <w:color w:val="000000" w:themeColor="text1"/>
          <w:lang w:val="es-ES"/>
        </w:rPr>
      </w:pPr>
    </w:p>
    <w:p w14:paraId="2CFAF570" w14:textId="2DA26330" w:rsidR="00C04D32" w:rsidRPr="007F7781" w:rsidRDefault="00C04D32" w:rsidP="00C04D32">
      <w:pPr>
        <w:tabs>
          <w:tab w:val="left" w:pos="0"/>
        </w:tabs>
        <w:spacing w:line="360" w:lineRule="auto"/>
        <w:ind w:right="49"/>
        <w:jc w:val="both"/>
        <w:rPr>
          <w:rFonts w:ascii="Palatino Linotype" w:hAnsi="Palatino Linotype" w:cs="Arial"/>
        </w:rPr>
      </w:pPr>
      <w:r w:rsidRPr="007F7781">
        <w:rPr>
          <w:rFonts w:ascii="Palatino Linotype" w:hAnsi="Palatino Linotype" w:cs="Arial"/>
        </w:rPr>
        <w:t xml:space="preserve">ASÍ LO RESUELVE, </w:t>
      </w:r>
      <w:r w:rsidRPr="00505304">
        <w:rPr>
          <w:rFonts w:ascii="Palatino Linotype" w:hAnsi="Palatino Linotype" w:cs="Arial"/>
        </w:rPr>
        <w:t>POR UNANIMIDAD DE VOTOS,</w:t>
      </w:r>
      <w:r w:rsidRPr="007F7781">
        <w:rPr>
          <w:rFonts w:ascii="Palatino Linotype" w:hAnsi="Palatino Linotype" w:cs="Arial"/>
        </w:rPr>
        <w:t xml:space="preserve"> EL PLENO DEL</w:t>
      </w:r>
      <w:r w:rsidRPr="007F7781">
        <w:rPr>
          <w:rFonts w:ascii="Palatino Linotype" w:eastAsia="Arial Unicode MS" w:hAnsi="Palatino Linotype" w:cs="Arial"/>
        </w:rPr>
        <w:t xml:space="preserve"> INSTITUTO DE TRANSPARENCIA, ACCESO A LA INFORMACIÓN PÚBLICA Y PROTECCIÓN DE DATOS PERSONALES DEL ESTADO DE MÉXICO Y </w:t>
      </w:r>
      <w:r w:rsidRPr="007F7781">
        <w:rPr>
          <w:rFonts w:ascii="Palatino Linotype" w:eastAsia="Arial Unicode MS" w:hAnsi="Palatino Linotype" w:cs="Arial"/>
        </w:rPr>
        <w:lastRenderedPageBreak/>
        <w:t>MUNICIPIOS</w:t>
      </w:r>
      <w:r w:rsidRPr="007F778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(AUSENCIA JUSTIFICADA)</w:t>
      </w:r>
      <w:r w:rsidRPr="007F7781">
        <w:rPr>
          <w:rFonts w:ascii="Palatino Linotype" w:hAnsi="Palatino Linotype" w:cs="Arial"/>
        </w:rPr>
        <w:t>; GUADALUPE RAMÍREZ PEÑA Y LUIS GUSTAVO PARRA NORIEG</w:t>
      </w:r>
      <w:r>
        <w:rPr>
          <w:rFonts w:ascii="Palatino Linotype" w:hAnsi="Palatino Linotype" w:cs="Arial"/>
        </w:rPr>
        <w:t>A; EN LA</w:t>
      </w:r>
      <w:r w:rsidRPr="007F7781">
        <w:rPr>
          <w:rFonts w:ascii="Palatino Linotype" w:hAnsi="Palatino Linotype" w:cs="Arial"/>
        </w:rPr>
        <w:t xml:space="preserve"> SEGUNDA SESIÓN ORDINARIA CELEBRADA EL </w:t>
      </w:r>
      <w:r>
        <w:rPr>
          <w:rFonts w:ascii="Palatino Linotype" w:hAnsi="Palatino Linotype" w:cs="Arial"/>
        </w:rPr>
        <w:t xml:space="preserve">DIECINUEVE </w:t>
      </w:r>
      <w:r w:rsidRPr="007F7781">
        <w:rPr>
          <w:rFonts w:ascii="Palatino Linotype" w:hAnsi="Palatino Linotype" w:cs="Arial"/>
        </w:rPr>
        <w:t xml:space="preserve">DE </w:t>
      </w:r>
      <w:r>
        <w:rPr>
          <w:rFonts w:ascii="Palatino Linotype" w:hAnsi="Palatino Linotype" w:cs="Arial"/>
        </w:rPr>
        <w:t>ENERO</w:t>
      </w:r>
      <w:r w:rsidRPr="007F7781">
        <w:rPr>
          <w:rFonts w:ascii="Palatino Linotype" w:hAnsi="Palatino Linotype" w:cs="Arial"/>
        </w:rPr>
        <w:t xml:space="preserve"> DE DOS MIL VEINTI</w:t>
      </w:r>
      <w:r>
        <w:rPr>
          <w:rFonts w:ascii="Palatino Linotype" w:hAnsi="Palatino Linotype" w:cs="Arial"/>
        </w:rPr>
        <w:t>DOS</w:t>
      </w:r>
      <w:r w:rsidRPr="007F7781">
        <w:rPr>
          <w:rFonts w:ascii="Palatino Linotype" w:hAnsi="Palatino Linotype" w:cs="Arial"/>
        </w:rPr>
        <w:t xml:space="preserve">, ANTE EL SECRETARIO TÉCNICO DEL PLENO, </w:t>
      </w:r>
      <w:r w:rsidRPr="007F7781">
        <w:rPr>
          <w:rFonts w:ascii="Palatino Linotype" w:hAnsi="Palatino Linotype"/>
        </w:rPr>
        <w:t>ALEXIS TAPIA RAMÍREZ</w:t>
      </w:r>
      <w:r w:rsidRPr="007F7781">
        <w:rPr>
          <w:rFonts w:ascii="Palatino Linotype" w:hAnsi="Palatino Linotype" w:cs="Arial"/>
        </w:rPr>
        <w:t>.</w:t>
      </w:r>
    </w:p>
    <w:p w14:paraId="32A685C8" w14:textId="77777777" w:rsidR="00C04D32" w:rsidRPr="007F7781" w:rsidRDefault="00C04D32" w:rsidP="00C04D32">
      <w:pPr>
        <w:spacing w:line="360" w:lineRule="auto"/>
        <w:rPr>
          <w:rFonts w:ascii="Palatino Linotype" w:hAnsi="Palatino Linotype"/>
          <w:lang w:eastAsia="en-US"/>
        </w:rPr>
      </w:pPr>
    </w:p>
    <w:p w14:paraId="3967170F" w14:textId="77777777" w:rsidR="00C04D32" w:rsidRPr="007F7781" w:rsidRDefault="00C04D32" w:rsidP="00C04D32">
      <w:pPr>
        <w:spacing w:line="360" w:lineRule="auto"/>
        <w:rPr>
          <w:rFonts w:ascii="Palatino Linotype" w:hAnsi="Palatino Linotype"/>
          <w:lang w:eastAsia="en-US"/>
        </w:rPr>
      </w:pPr>
    </w:p>
    <w:p w14:paraId="42EC6647" w14:textId="77777777" w:rsidR="00C04D32" w:rsidRPr="007F7781" w:rsidRDefault="00C04D32" w:rsidP="00C04D32">
      <w:pPr>
        <w:spacing w:line="360" w:lineRule="auto"/>
        <w:rPr>
          <w:rFonts w:ascii="Palatino Linotype" w:hAnsi="Palatino Linotype"/>
          <w:lang w:eastAsia="en-US"/>
        </w:rPr>
      </w:pPr>
    </w:p>
    <w:p w14:paraId="021C84BE" w14:textId="77777777" w:rsidR="00C04D32" w:rsidRPr="007F7781" w:rsidRDefault="00C04D32" w:rsidP="00C04D32">
      <w:pPr>
        <w:spacing w:line="360" w:lineRule="auto"/>
        <w:rPr>
          <w:rFonts w:ascii="Palatino Linotype" w:hAnsi="Palatino Linotype"/>
        </w:rPr>
      </w:pPr>
    </w:p>
    <w:p w14:paraId="1B1D236D" w14:textId="77777777" w:rsidR="00C04D32" w:rsidRPr="007F7781" w:rsidRDefault="00C04D32" w:rsidP="00C04D32">
      <w:pPr>
        <w:spacing w:line="360" w:lineRule="auto"/>
        <w:rPr>
          <w:rFonts w:ascii="Palatino Linotype" w:hAnsi="Palatino Linotype"/>
        </w:rPr>
      </w:pPr>
    </w:p>
    <w:p w14:paraId="47E4BB21" w14:textId="77777777" w:rsidR="00C04D32" w:rsidRPr="007F7781" w:rsidRDefault="00C04D32" w:rsidP="00C04D32">
      <w:pPr>
        <w:spacing w:line="360" w:lineRule="auto"/>
        <w:rPr>
          <w:rFonts w:ascii="Palatino Linotype" w:hAnsi="Palatino Linotype"/>
        </w:rPr>
      </w:pPr>
    </w:p>
    <w:p w14:paraId="2CEBCA1D" w14:textId="77777777" w:rsidR="00C04D32" w:rsidRPr="007F7781" w:rsidRDefault="00C04D32" w:rsidP="00C04D32">
      <w:pPr>
        <w:spacing w:line="360" w:lineRule="auto"/>
        <w:rPr>
          <w:rFonts w:ascii="Palatino Linotype" w:hAnsi="Palatino Linotype"/>
        </w:rPr>
      </w:pPr>
    </w:p>
    <w:p w14:paraId="6CB58E4D" w14:textId="77777777" w:rsidR="00C04D32" w:rsidRPr="007F7781" w:rsidRDefault="00C04D32" w:rsidP="00C04D32">
      <w:pPr>
        <w:spacing w:line="360" w:lineRule="auto"/>
        <w:rPr>
          <w:rFonts w:ascii="Palatino Linotype" w:hAnsi="Palatino Linotype"/>
        </w:rPr>
      </w:pPr>
    </w:p>
    <w:p w14:paraId="0C212307" w14:textId="77777777" w:rsidR="00C04D32" w:rsidRPr="007F7781" w:rsidRDefault="00C04D32" w:rsidP="00C04D32">
      <w:pPr>
        <w:spacing w:line="360" w:lineRule="auto"/>
        <w:rPr>
          <w:rFonts w:ascii="Palatino Linotype" w:hAnsi="Palatino Linotype"/>
        </w:rPr>
      </w:pPr>
    </w:p>
    <w:p w14:paraId="6E496B2D" w14:textId="77777777" w:rsidR="00C04D32" w:rsidRPr="007F7781" w:rsidRDefault="00C04D32" w:rsidP="00C04D32">
      <w:pPr>
        <w:spacing w:line="360" w:lineRule="auto"/>
        <w:rPr>
          <w:rFonts w:ascii="Palatino Linotype" w:hAnsi="Palatino Linotype"/>
        </w:rPr>
      </w:pPr>
    </w:p>
    <w:p w14:paraId="11A1A0ED" w14:textId="77777777" w:rsidR="00C04D32" w:rsidRPr="007F7781" w:rsidRDefault="00C04D32" w:rsidP="00C04D32">
      <w:pPr>
        <w:spacing w:line="360" w:lineRule="auto"/>
        <w:rPr>
          <w:rFonts w:ascii="Palatino Linotype" w:hAnsi="Palatino Linotype"/>
        </w:rPr>
      </w:pPr>
    </w:p>
    <w:p w14:paraId="00A75614" w14:textId="77777777" w:rsidR="00C04D32" w:rsidRPr="007F7781" w:rsidRDefault="00C04D32" w:rsidP="00C04D32">
      <w:pPr>
        <w:spacing w:line="360" w:lineRule="auto"/>
        <w:rPr>
          <w:rFonts w:ascii="Palatino Linotype" w:hAnsi="Palatino Linotype"/>
        </w:rPr>
      </w:pPr>
    </w:p>
    <w:p w14:paraId="2E9DF6A9" w14:textId="77777777" w:rsidR="00C04D32" w:rsidRPr="007F7781" w:rsidRDefault="00C04D32" w:rsidP="00C04D32">
      <w:pPr>
        <w:spacing w:line="360" w:lineRule="auto"/>
        <w:rPr>
          <w:rFonts w:ascii="Palatino Linotype" w:hAnsi="Palatino Linotype"/>
        </w:rPr>
      </w:pPr>
    </w:p>
    <w:p w14:paraId="7D0C907A" w14:textId="77777777" w:rsidR="00C04D32" w:rsidRPr="007F7781" w:rsidRDefault="00C04D32" w:rsidP="00C04D32">
      <w:pPr>
        <w:spacing w:line="360" w:lineRule="auto"/>
        <w:rPr>
          <w:rFonts w:ascii="Palatino Linotype" w:hAnsi="Palatino Linotype"/>
        </w:rPr>
      </w:pPr>
    </w:p>
    <w:p w14:paraId="660F90EA" w14:textId="77777777" w:rsidR="00C04D32" w:rsidRPr="007F7781" w:rsidRDefault="00C04D32" w:rsidP="00C04D32">
      <w:pPr>
        <w:spacing w:line="360" w:lineRule="auto"/>
        <w:rPr>
          <w:rFonts w:ascii="Palatino Linotype" w:hAnsi="Palatino Linotype"/>
        </w:rPr>
      </w:pPr>
    </w:p>
    <w:p w14:paraId="7E375B83" w14:textId="77777777" w:rsidR="00C04D32" w:rsidRPr="007F7781" w:rsidRDefault="00C04D32" w:rsidP="00C04D32">
      <w:pPr>
        <w:spacing w:line="360" w:lineRule="auto"/>
        <w:rPr>
          <w:rFonts w:ascii="Palatino Linotype" w:hAnsi="Palatino Linotype"/>
        </w:rPr>
      </w:pPr>
    </w:p>
    <w:p w14:paraId="2CBEB01F" w14:textId="77777777" w:rsidR="00C04D32" w:rsidRPr="007F7781" w:rsidRDefault="00C04D32" w:rsidP="00C04D32">
      <w:pPr>
        <w:spacing w:line="360" w:lineRule="auto"/>
        <w:rPr>
          <w:rFonts w:ascii="Palatino Linotype" w:hAnsi="Palatino Linotype"/>
        </w:rPr>
      </w:pPr>
    </w:p>
    <w:p w14:paraId="2A774EBC" w14:textId="77777777" w:rsidR="00C04D32" w:rsidRPr="007F7781" w:rsidRDefault="00C04D32" w:rsidP="00C04D32">
      <w:pPr>
        <w:spacing w:line="360" w:lineRule="auto"/>
        <w:rPr>
          <w:rFonts w:ascii="Palatino Linotype" w:hAnsi="Palatino Linotype"/>
        </w:rPr>
      </w:pPr>
    </w:p>
    <w:p w14:paraId="3E1441FD" w14:textId="77777777" w:rsidR="00C04D32" w:rsidRPr="007F7781" w:rsidRDefault="00C04D32" w:rsidP="00C04D32">
      <w:pPr>
        <w:spacing w:line="360" w:lineRule="auto"/>
        <w:rPr>
          <w:rFonts w:ascii="Palatino Linotype" w:hAnsi="Palatino Linotype"/>
        </w:rPr>
      </w:pPr>
    </w:p>
    <w:p w14:paraId="2A344986" w14:textId="77777777" w:rsidR="00C04D32" w:rsidRPr="007F7781" w:rsidRDefault="00C04D32" w:rsidP="00C04D32">
      <w:pPr>
        <w:spacing w:line="360" w:lineRule="auto"/>
        <w:rPr>
          <w:rFonts w:ascii="Palatino Linotype" w:hAnsi="Palatino Linotype"/>
        </w:rPr>
      </w:pPr>
    </w:p>
    <w:p w14:paraId="32F55F84" w14:textId="77777777" w:rsidR="00C04D32" w:rsidRPr="007F7781" w:rsidRDefault="00C04D32" w:rsidP="00C04D32">
      <w:pPr>
        <w:spacing w:line="360" w:lineRule="auto"/>
        <w:rPr>
          <w:rFonts w:ascii="Palatino Linotype" w:hAnsi="Palatino Linotype"/>
        </w:rPr>
      </w:pPr>
    </w:p>
    <w:p w14:paraId="0A5E0986" w14:textId="77777777" w:rsidR="00C04D32" w:rsidRPr="007F7781" w:rsidRDefault="00C04D32" w:rsidP="00C04D32">
      <w:pPr>
        <w:spacing w:line="360" w:lineRule="auto"/>
        <w:rPr>
          <w:rFonts w:ascii="Palatino Linotype" w:hAnsi="Palatino Linotype"/>
        </w:rPr>
      </w:pPr>
    </w:p>
    <w:p w14:paraId="54A0007E" w14:textId="77777777" w:rsidR="00C04D32" w:rsidRPr="007F7781" w:rsidRDefault="00C04D32" w:rsidP="00C04D32">
      <w:pPr>
        <w:spacing w:line="360" w:lineRule="auto"/>
        <w:rPr>
          <w:rFonts w:ascii="Palatino Linotype" w:hAnsi="Palatino Linotype"/>
        </w:rPr>
      </w:pPr>
    </w:p>
    <w:p w14:paraId="193FBF10" w14:textId="77777777" w:rsidR="00C04D32" w:rsidRPr="007F7781" w:rsidRDefault="00C04D32" w:rsidP="00C04D32">
      <w:pPr>
        <w:spacing w:line="360" w:lineRule="auto"/>
        <w:rPr>
          <w:rFonts w:ascii="Palatino Linotype" w:hAnsi="Palatino Linotype"/>
        </w:rPr>
      </w:pPr>
    </w:p>
    <w:p w14:paraId="3D9181C2" w14:textId="77777777" w:rsidR="00C04D32" w:rsidRPr="007F7781" w:rsidRDefault="00C04D32" w:rsidP="00C04D32">
      <w:pPr>
        <w:spacing w:line="360" w:lineRule="auto"/>
        <w:rPr>
          <w:rFonts w:ascii="Palatino Linotype" w:hAnsi="Palatino Linotype"/>
        </w:rPr>
      </w:pPr>
    </w:p>
    <w:p w14:paraId="122BCB1E" w14:textId="77777777" w:rsidR="00C04D32" w:rsidRPr="007F7781" w:rsidRDefault="00C04D32" w:rsidP="00C04D32">
      <w:pPr>
        <w:spacing w:line="360" w:lineRule="auto"/>
        <w:rPr>
          <w:rFonts w:ascii="Palatino Linotype" w:hAnsi="Palatino Linotype"/>
        </w:rPr>
      </w:pPr>
    </w:p>
    <w:p w14:paraId="351BF6FF" w14:textId="77777777" w:rsidR="00C04D32" w:rsidRPr="007F7781" w:rsidRDefault="00C04D32" w:rsidP="00C04D32">
      <w:pPr>
        <w:spacing w:line="360" w:lineRule="auto"/>
        <w:rPr>
          <w:rFonts w:ascii="Palatino Linotype" w:hAnsi="Palatino Linotype"/>
        </w:rPr>
      </w:pPr>
    </w:p>
    <w:p w14:paraId="0CDF57DA" w14:textId="77777777" w:rsidR="00C04D32" w:rsidRPr="007F7781" w:rsidRDefault="00C04D32" w:rsidP="00C04D32">
      <w:pPr>
        <w:spacing w:line="360" w:lineRule="auto"/>
        <w:rPr>
          <w:rFonts w:ascii="Palatino Linotype" w:hAnsi="Palatino Linotype"/>
        </w:rPr>
      </w:pPr>
    </w:p>
    <w:p w14:paraId="6F39F70C" w14:textId="77777777" w:rsidR="00C04D32" w:rsidRPr="007F7781" w:rsidRDefault="00C04D32" w:rsidP="00C04D32">
      <w:pPr>
        <w:spacing w:line="360" w:lineRule="auto"/>
        <w:rPr>
          <w:rFonts w:ascii="Palatino Linotype" w:hAnsi="Palatino Linotype"/>
        </w:rPr>
      </w:pPr>
    </w:p>
    <w:p w14:paraId="1667BEC0" w14:textId="77777777" w:rsidR="004A5F74" w:rsidRPr="00C04D32" w:rsidRDefault="004A5F74" w:rsidP="00C04D32"/>
    <w:sectPr w:rsidR="004A5F74" w:rsidRPr="00C04D32" w:rsidSect="00B753CE">
      <w:headerReference w:type="default" r:id="rId9"/>
      <w:footerReference w:type="default" r:id="rId10"/>
      <w:headerReference w:type="first" r:id="rId11"/>
      <w:footerReference w:type="first" r:id="rId12"/>
      <w:pgSz w:w="12240" w:h="15840"/>
      <w:pgMar w:top="2127"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01D6" w14:textId="77777777" w:rsidR="00F43A7F" w:rsidRDefault="00F43A7F" w:rsidP="00C80F8C">
      <w:r>
        <w:separator/>
      </w:r>
    </w:p>
  </w:endnote>
  <w:endnote w:type="continuationSeparator" w:id="0">
    <w:p w14:paraId="55F2E743" w14:textId="77777777" w:rsidR="00F43A7F" w:rsidRDefault="00F43A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7FFA84E5" w:rsidR="00EF6536" w:rsidRDefault="00EF65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55D41">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55D41">
      <w:rPr>
        <w:rFonts w:ascii="Arial" w:hAnsi="Arial" w:cs="Arial"/>
        <w:b/>
        <w:bCs/>
        <w:noProof/>
        <w:sz w:val="20"/>
        <w:szCs w:val="20"/>
      </w:rPr>
      <w:t>23</w:t>
    </w:r>
    <w:r>
      <w:rPr>
        <w:rFonts w:ascii="Arial" w:hAnsi="Arial" w:cs="Arial"/>
        <w:b/>
        <w:bCs/>
        <w:sz w:val="20"/>
        <w:szCs w:val="20"/>
      </w:rPr>
      <w:fldChar w:fldCharType="end"/>
    </w:r>
  </w:p>
  <w:p w14:paraId="1192A578" w14:textId="77777777" w:rsidR="00EF6536" w:rsidRDefault="00EF6536" w:rsidP="00935A0D">
    <w:pPr>
      <w:pStyle w:val="Piedepgina"/>
      <w:rPr>
        <w:rFonts w:ascii="Times New Roman" w:hAnsi="Times New Roman" w:cs="Times New Roman"/>
      </w:rPr>
    </w:pPr>
  </w:p>
  <w:p w14:paraId="14A770F8" w14:textId="77777777" w:rsidR="00EF6536" w:rsidRDefault="00EF653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2608FB7" w:rsidR="00EF6536" w:rsidRDefault="00EF65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55D4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55D41">
      <w:rPr>
        <w:rFonts w:ascii="Arial" w:hAnsi="Arial" w:cs="Arial"/>
        <w:b/>
        <w:bCs/>
        <w:noProof/>
        <w:sz w:val="20"/>
        <w:szCs w:val="20"/>
      </w:rPr>
      <w:t>23</w:t>
    </w:r>
    <w:r>
      <w:rPr>
        <w:rFonts w:ascii="Arial" w:hAnsi="Arial" w:cs="Arial"/>
        <w:b/>
        <w:bCs/>
        <w:sz w:val="20"/>
        <w:szCs w:val="20"/>
      </w:rPr>
      <w:fldChar w:fldCharType="end"/>
    </w:r>
  </w:p>
  <w:p w14:paraId="5D98ABD5" w14:textId="77777777" w:rsidR="00EF6536" w:rsidRDefault="00EF6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EFDCA" w14:textId="77777777" w:rsidR="00F43A7F" w:rsidRDefault="00F43A7F" w:rsidP="00C80F8C">
      <w:r>
        <w:separator/>
      </w:r>
    </w:p>
  </w:footnote>
  <w:footnote w:type="continuationSeparator" w:id="0">
    <w:p w14:paraId="1E28627F" w14:textId="77777777" w:rsidR="00F43A7F" w:rsidRDefault="00F43A7F" w:rsidP="00C80F8C">
      <w:r>
        <w:continuationSeparator/>
      </w:r>
    </w:p>
  </w:footnote>
  <w:footnote w:id="1">
    <w:p w14:paraId="659B93B7" w14:textId="77777777" w:rsidR="00C04D32" w:rsidRPr="00E70844" w:rsidRDefault="00C04D32" w:rsidP="00C04D32">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1C7EBC02" w14:textId="77777777" w:rsidR="00C04D32" w:rsidRPr="009064F6" w:rsidRDefault="00C04D32" w:rsidP="00C04D3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44FF5B1D" w14:textId="77777777" w:rsidR="00C04D32" w:rsidRPr="00E70844" w:rsidRDefault="00C04D32" w:rsidP="00C04D3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13573ED4" w14:textId="77777777" w:rsidR="00C04D32" w:rsidRPr="00E70844" w:rsidRDefault="00C04D32" w:rsidP="00C04D32">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S.A., México. 2006. p. 270.</w:t>
      </w:r>
      <w:r w:rsidRPr="00E70844">
        <w:rPr>
          <w:rFonts w:ascii="Palatino Linotype" w:hAnsi="Palatino Linotype" w:cs="Arial"/>
          <w:sz w:val="16"/>
          <w:szCs w:val="16"/>
        </w:rPr>
        <w:tab/>
      </w:r>
    </w:p>
    <w:p w14:paraId="151215F2" w14:textId="77777777" w:rsidR="00C04D32" w:rsidRPr="00CE236E" w:rsidRDefault="00C04D32" w:rsidP="00C04D32">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EF6536" w14:paraId="6B4E3B81" w14:textId="77777777" w:rsidTr="007E2BE8">
      <w:tc>
        <w:tcPr>
          <w:tcW w:w="2552" w:type="dxa"/>
          <w:vAlign w:val="center"/>
          <w:hideMark/>
        </w:tcPr>
        <w:p w14:paraId="0ABBC6C0" w14:textId="7C21B4C9" w:rsidR="00EF6536" w:rsidRPr="008C5395" w:rsidRDefault="00EF6536"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CDE2546" w:rsidR="00EF6536" w:rsidRPr="008C5395" w:rsidRDefault="00EF6536" w:rsidP="00C04D32">
          <w:pPr>
            <w:jc w:val="both"/>
            <w:rPr>
              <w:rFonts w:ascii="Palatino Linotype" w:hAnsi="Palatino Linotype"/>
              <w:b/>
              <w:sz w:val="21"/>
              <w:szCs w:val="21"/>
              <w:lang w:val="es-ES_tradnl"/>
            </w:rPr>
          </w:pPr>
          <w:r>
            <w:rPr>
              <w:rFonts w:ascii="Palatino Linotype" w:hAnsi="Palatino Linotype" w:cs="Arial"/>
              <w:b/>
              <w:bCs/>
              <w:sz w:val="21"/>
              <w:szCs w:val="21"/>
            </w:rPr>
            <w:t>0</w:t>
          </w:r>
          <w:r w:rsidR="00C04D32">
            <w:rPr>
              <w:rFonts w:ascii="Palatino Linotype" w:hAnsi="Palatino Linotype" w:cs="Arial"/>
              <w:b/>
              <w:bCs/>
              <w:sz w:val="21"/>
              <w:szCs w:val="21"/>
            </w:rPr>
            <w:t>5338</w:t>
          </w:r>
          <w:r w:rsidRPr="008B13E3">
            <w:rPr>
              <w:rFonts w:ascii="Palatino Linotype" w:hAnsi="Palatino Linotype" w:cs="Arial"/>
              <w:b/>
              <w:bCs/>
              <w:sz w:val="21"/>
              <w:szCs w:val="21"/>
            </w:rPr>
            <w:t>/INFOEM/IP/RR/2021</w:t>
          </w:r>
        </w:p>
      </w:tc>
    </w:tr>
    <w:tr w:rsidR="00EF6536" w14:paraId="31CB780F" w14:textId="77777777" w:rsidTr="007E2BE8">
      <w:trPr>
        <w:trHeight w:val="228"/>
      </w:trPr>
      <w:tc>
        <w:tcPr>
          <w:tcW w:w="2552" w:type="dxa"/>
          <w:vAlign w:val="center"/>
          <w:hideMark/>
        </w:tcPr>
        <w:p w14:paraId="4F49CB4A" w14:textId="6C7F970E" w:rsidR="00EF6536" w:rsidRPr="008C5395" w:rsidRDefault="00EF6536"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0CD8EA6" w:rsidR="00EF6536" w:rsidRPr="008C5395" w:rsidRDefault="00C04D32" w:rsidP="008B13E3">
          <w:pPr>
            <w:jc w:val="both"/>
            <w:rPr>
              <w:rFonts w:ascii="Palatino Linotype" w:hAnsi="Palatino Linotype"/>
              <w:b/>
              <w:sz w:val="21"/>
              <w:szCs w:val="21"/>
              <w:lang w:val="es-ES_tradnl"/>
            </w:rPr>
          </w:pPr>
          <w:r w:rsidRPr="00C04D32">
            <w:rPr>
              <w:rFonts w:ascii="Palatino Linotype" w:hAnsi="Palatino Linotype"/>
              <w:b/>
              <w:sz w:val="21"/>
              <w:szCs w:val="21"/>
            </w:rPr>
            <w:t>Ayuntamiento de Cuautitlán</w:t>
          </w:r>
        </w:p>
      </w:tc>
    </w:tr>
    <w:tr w:rsidR="00EF6536" w14:paraId="69050F56" w14:textId="77777777" w:rsidTr="007E2BE8">
      <w:tc>
        <w:tcPr>
          <w:tcW w:w="2552" w:type="dxa"/>
          <w:vAlign w:val="center"/>
          <w:hideMark/>
        </w:tcPr>
        <w:p w14:paraId="65C9B735" w14:textId="71CA0DD8" w:rsidR="00EF6536" w:rsidRPr="008C5395" w:rsidRDefault="00EF6536"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F6536" w:rsidRPr="008C5395" w:rsidRDefault="00EF6536"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F6536" w:rsidRDefault="00EF6536"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EF6536" w:rsidRDefault="00EF6536"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F6536" w14:paraId="477E149B" w14:textId="77777777" w:rsidTr="00750CDE">
      <w:tc>
        <w:tcPr>
          <w:tcW w:w="2551" w:type="dxa"/>
          <w:vAlign w:val="center"/>
          <w:hideMark/>
        </w:tcPr>
        <w:p w14:paraId="5C0586E4" w14:textId="77777777" w:rsidR="00EF6536" w:rsidRPr="008C5395" w:rsidRDefault="00EF6536"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5BFE0ABA" w:rsidR="00EF6536" w:rsidRPr="001C1420" w:rsidRDefault="00C04D32" w:rsidP="00C04D32">
          <w:pPr>
            <w:jc w:val="both"/>
            <w:rPr>
              <w:rFonts w:ascii="Palatino Linotype" w:hAnsi="Palatino Linotype"/>
              <w:b/>
              <w:sz w:val="21"/>
              <w:szCs w:val="21"/>
              <w:lang w:val="es-ES_tradnl"/>
            </w:rPr>
          </w:pPr>
          <w:r>
            <w:rPr>
              <w:rFonts w:ascii="Palatino Linotype" w:hAnsi="Palatino Linotype" w:cs="Arial"/>
              <w:b/>
              <w:bCs/>
              <w:sz w:val="21"/>
              <w:szCs w:val="21"/>
            </w:rPr>
            <w:t>05338</w:t>
          </w:r>
          <w:r w:rsidR="00EF6536" w:rsidRPr="001C1420">
            <w:rPr>
              <w:rFonts w:ascii="Palatino Linotype" w:hAnsi="Palatino Linotype" w:cs="Arial"/>
              <w:b/>
              <w:bCs/>
              <w:sz w:val="21"/>
              <w:szCs w:val="21"/>
            </w:rPr>
            <w:t>/INFOEM/IP/RR/2021</w:t>
          </w:r>
        </w:p>
      </w:tc>
    </w:tr>
    <w:tr w:rsidR="00EF6536" w14:paraId="5B5BE21C" w14:textId="77777777" w:rsidTr="00750CDE">
      <w:tc>
        <w:tcPr>
          <w:tcW w:w="2551" w:type="dxa"/>
          <w:vAlign w:val="center"/>
          <w:hideMark/>
        </w:tcPr>
        <w:p w14:paraId="4AE96902" w14:textId="77777777" w:rsidR="00EF6536" w:rsidRPr="008C5395" w:rsidRDefault="00EF6536"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6675CB0" w:rsidR="00EF6536" w:rsidRPr="001C1420" w:rsidRDefault="00155D41" w:rsidP="000A3F51">
          <w:pPr>
            <w:rPr>
              <w:rFonts w:ascii="Palatino Linotype" w:hAnsi="Palatino Linotype"/>
              <w:b/>
              <w:sz w:val="21"/>
              <w:szCs w:val="21"/>
            </w:rPr>
          </w:pPr>
          <w:r>
            <w:rPr>
              <w:rFonts w:ascii="Palatino Linotype" w:hAnsi="Palatino Linotype"/>
              <w:b/>
              <w:sz w:val="21"/>
              <w:szCs w:val="21"/>
            </w:rPr>
            <w:t>XXXXXXX XXXXX XXXXXXX</w:t>
          </w:r>
        </w:p>
      </w:tc>
    </w:tr>
    <w:tr w:rsidR="00EF6536" w14:paraId="22601A11" w14:textId="77777777" w:rsidTr="00750CDE">
      <w:trPr>
        <w:trHeight w:val="228"/>
      </w:trPr>
      <w:tc>
        <w:tcPr>
          <w:tcW w:w="2551" w:type="dxa"/>
          <w:vAlign w:val="center"/>
          <w:hideMark/>
        </w:tcPr>
        <w:p w14:paraId="6EFE221D" w14:textId="337D5087" w:rsidR="00EF6536" w:rsidRPr="008C5395" w:rsidRDefault="00EF6536"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4759F4C" w:rsidR="00EF6536" w:rsidRPr="001C1420" w:rsidRDefault="00C04D32" w:rsidP="008B13E3">
          <w:pPr>
            <w:ind w:left="35" w:hanging="35"/>
            <w:jc w:val="both"/>
            <w:rPr>
              <w:rFonts w:ascii="Palatino Linotype" w:hAnsi="Palatino Linotype"/>
              <w:sz w:val="21"/>
              <w:szCs w:val="21"/>
            </w:rPr>
          </w:pPr>
          <w:r w:rsidRPr="00C04D32">
            <w:rPr>
              <w:rFonts w:ascii="Palatino Linotype" w:hAnsi="Palatino Linotype"/>
              <w:b/>
              <w:sz w:val="21"/>
              <w:szCs w:val="21"/>
            </w:rPr>
            <w:t>Ayuntamiento de Cuautitlán</w:t>
          </w:r>
        </w:p>
      </w:tc>
    </w:tr>
    <w:tr w:rsidR="00EF6536" w14:paraId="2D6C630E" w14:textId="77777777" w:rsidTr="00750CDE">
      <w:tc>
        <w:tcPr>
          <w:tcW w:w="2551" w:type="dxa"/>
          <w:vAlign w:val="center"/>
          <w:hideMark/>
        </w:tcPr>
        <w:p w14:paraId="5BD4C6DB" w14:textId="40502EEE" w:rsidR="00EF6536" w:rsidRPr="008C5395" w:rsidRDefault="00EF6536"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F6536" w:rsidRPr="001C1420" w:rsidRDefault="00EF6536"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F6536" w:rsidRDefault="00EF653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3"/>
  </w:num>
  <w:num w:numId="3">
    <w:abstractNumId w:val="14"/>
  </w:num>
  <w:num w:numId="4">
    <w:abstractNumId w:val="21"/>
  </w:num>
  <w:num w:numId="5">
    <w:abstractNumId w:val="18"/>
  </w:num>
  <w:num w:numId="6">
    <w:abstractNumId w:val="7"/>
  </w:num>
  <w:num w:numId="7">
    <w:abstractNumId w:val="17"/>
  </w:num>
  <w:num w:numId="8">
    <w:abstractNumId w:val="0"/>
  </w:num>
  <w:num w:numId="9">
    <w:abstractNumId w:val="11"/>
  </w:num>
  <w:num w:numId="10">
    <w:abstractNumId w:val="5"/>
  </w:num>
  <w:num w:numId="11">
    <w:abstractNumId w:val="13"/>
  </w:num>
  <w:num w:numId="12">
    <w:abstractNumId w:val="12"/>
  </w:num>
  <w:num w:numId="13">
    <w:abstractNumId w:val="20"/>
  </w:num>
  <w:num w:numId="14">
    <w:abstractNumId w:val="15"/>
  </w:num>
  <w:num w:numId="15">
    <w:abstractNumId w:val="3"/>
  </w:num>
  <w:num w:numId="16">
    <w:abstractNumId w:val="2"/>
  </w:num>
  <w:num w:numId="17">
    <w:abstractNumId w:val="22"/>
  </w:num>
  <w:num w:numId="18">
    <w:abstractNumId w:val="25"/>
  </w:num>
  <w:num w:numId="19">
    <w:abstractNumId w:val="28"/>
  </w:num>
  <w:num w:numId="20">
    <w:abstractNumId w:val="1"/>
  </w:num>
  <w:num w:numId="21">
    <w:abstractNumId w:val="26"/>
  </w:num>
  <w:num w:numId="22">
    <w:abstractNumId w:val="16"/>
  </w:num>
  <w:num w:numId="23">
    <w:abstractNumId w:val="4"/>
  </w:num>
  <w:num w:numId="24">
    <w:abstractNumId w:val="27"/>
  </w:num>
  <w:num w:numId="25">
    <w:abstractNumId w:val="9"/>
  </w:num>
  <w:num w:numId="26">
    <w:abstractNumId w:val="8"/>
  </w:num>
  <w:num w:numId="27">
    <w:abstractNumId w:val="10"/>
  </w:num>
  <w:num w:numId="28">
    <w:abstractNumId w:val="19"/>
  </w:num>
  <w:num w:numId="2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F84"/>
    <w:rsid w:val="000773AB"/>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3284"/>
    <w:rsid w:val="001032AD"/>
    <w:rsid w:val="001061D8"/>
    <w:rsid w:val="0011064A"/>
    <w:rsid w:val="001107AD"/>
    <w:rsid w:val="00110FBA"/>
    <w:rsid w:val="0011121B"/>
    <w:rsid w:val="0011135B"/>
    <w:rsid w:val="001119A1"/>
    <w:rsid w:val="00111C6A"/>
    <w:rsid w:val="00111E67"/>
    <w:rsid w:val="00112811"/>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D41"/>
    <w:rsid w:val="00155EE8"/>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475"/>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77077"/>
    <w:rsid w:val="0038104F"/>
    <w:rsid w:val="00383E79"/>
    <w:rsid w:val="00384B94"/>
    <w:rsid w:val="00385D61"/>
    <w:rsid w:val="00387230"/>
    <w:rsid w:val="00390B9F"/>
    <w:rsid w:val="00391A7B"/>
    <w:rsid w:val="00392767"/>
    <w:rsid w:val="00393A05"/>
    <w:rsid w:val="0039460E"/>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1D15"/>
    <w:rsid w:val="004221C6"/>
    <w:rsid w:val="00423670"/>
    <w:rsid w:val="00424E3A"/>
    <w:rsid w:val="00425800"/>
    <w:rsid w:val="00426DC4"/>
    <w:rsid w:val="004332A1"/>
    <w:rsid w:val="004349CB"/>
    <w:rsid w:val="00434DA7"/>
    <w:rsid w:val="00435296"/>
    <w:rsid w:val="004352B9"/>
    <w:rsid w:val="004353C8"/>
    <w:rsid w:val="00436B9A"/>
    <w:rsid w:val="00440F78"/>
    <w:rsid w:val="00442F91"/>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6025"/>
    <w:rsid w:val="00467BD4"/>
    <w:rsid w:val="0047014C"/>
    <w:rsid w:val="004706C8"/>
    <w:rsid w:val="00471C23"/>
    <w:rsid w:val="00473A67"/>
    <w:rsid w:val="0047415F"/>
    <w:rsid w:val="00474B8E"/>
    <w:rsid w:val="00475219"/>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353E"/>
    <w:rsid w:val="00504EE9"/>
    <w:rsid w:val="00505304"/>
    <w:rsid w:val="0050555A"/>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62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2F1D"/>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463C"/>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7B0"/>
    <w:rsid w:val="0080112D"/>
    <w:rsid w:val="00803D96"/>
    <w:rsid w:val="0080484A"/>
    <w:rsid w:val="00806247"/>
    <w:rsid w:val="0081015C"/>
    <w:rsid w:val="00810888"/>
    <w:rsid w:val="008109EA"/>
    <w:rsid w:val="00810BAB"/>
    <w:rsid w:val="008112A9"/>
    <w:rsid w:val="0081205D"/>
    <w:rsid w:val="00812CD5"/>
    <w:rsid w:val="00813227"/>
    <w:rsid w:val="00813EBD"/>
    <w:rsid w:val="008164D1"/>
    <w:rsid w:val="008176B3"/>
    <w:rsid w:val="00822012"/>
    <w:rsid w:val="00822975"/>
    <w:rsid w:val="00823116"/>
    <w:rsid w:val="00823BF2"/>
    <w:rsid w:val="008251F0"/>
    <w:rsid w:val="0082577D"/>
    <w:rsid w:val="00825EB2"/>
    <w:rsid w:val="0082662C"/>
    <w:rsid w:val="00827605"/>
    <w:rsid w:val="0083040F"/>
    <w:rsid w:val="008315A9"/>
    <w:rsid w:val="00832275"/>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2FF"/>
    <w:rsid w:val="00892593"/>
    <w:rsid w:val="00892AFC"/>
    <w:rsid w:val="00893071"/>
    <w:rsid w:val="00894541"/>
    <w:rsid w:val="0089499F"/>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D96"/>
    <w:rsid w:val="008B3EED"/>
    <w:rsid w:val="008B5D75"/>
    <w:rsid w:val="008B6033"/>
    <w:rsid w:val="008B69A2"/>
    <w:rsid w:val="008B73DA"/>
    <w:rsid w:val="008B784E"/>
    <w:rsid w:val="008C0A06"/>
    <w:rsid w:val="008C0B1E"/>
    <w:rsid w:val="008C1B85"/>
    <w:rsid w:val="008C2187"/>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6A80"/>
    <w:rsid w:val="00A27C2C"/>
    <w:rsid w:val="00A30A8F"/>
    <w:rsid w:val="00A33FC6"/>
    <w:rsid w:val="00A343BA"/>
    <w:rsid w:val="00A34CB7"/>
    <w:rsid w:val="00A358F4"/>
    <w:rsid w:val="00A36876"/>
    <w:rsid w:val="00A36D31"/>
    <w:rsid w:val="00A4078A"/>
    <w:rsid w:val="00A41A76"/>
    <w:rsid w:val="00A41BFA"/>
    <w:rsid w:val="00A4602C"/>
    <w:rsid w:val="00A51515"/>
    <w:rsid w:val="00A5237E"/>
    <w:rsid w:val="00A5272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B39"/>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3832"/>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4D32"/>
    <w:rsid w:val="00C0535F"/>
    <w:rsid w:val="00C1068F"/>
    <w:rsid w:val="00C12232"/>
    <w:rsid w:val="00C13C66"/>
    <w:rsid w:val="00C13D6C"/>
    <w:rsid w:val="00C14192"/>
    <w:rsid w:val="00C23631"/>
    <w:rsid w:val="00C240DC"/>
    <w:rsid w:val="00C2425E"/>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7131E"/>
    <w:rsid w:val="00C71B23"/>
    <w:rsid w:val="00C72F08"/>
    <w:rsid w:val="00C75879"/>
    <w:rsid w:val="00C75DF4"/>
    <w:rsid w:val="00C76CBA"/>
    <w:rsid w:val="00C77CAB"/>
    <w:rsid w:val="00C77F8C"/>
    <w:rsid w:val="00C801F1"/>
    <w:rsid w:val="00C808D7"/>
    <w:rsid w:val="00C80956"/>
    <w:rsid w:val="00C80F8C"/>
    <w:rsid w:val="00C8321A"/>
    <w:rsid w:val="00C85F65"/>
    <w:rsid w:val="00C8728A"/>
    <w:rsid w:val="00C8734B"/>
    <w:rsid w:val="00C87E6F"/>
    <w:rsid w:val="00C90970"/>
    <w:rsid w:val="00C91163"/>
    <w:rsid w:val="00C917BD"/>
    <w:rsid w:val="00C92F45"/>
    <w:rsid w:val="00C938CF"/>
    <w:rsid w:val="00C944F9"/>
    <w:rsid w:val="00C94536"/>
    <w:rsid w:val="00C94EA7"/>
    <w:rsid w:val="00C96E1C"/>
    <w:rsid w:val="00C97AE6"/>
    <w:rsid w:val="00CA03D8"/>
    <w:rsid w:val="00CA1589"/>
    <w:rsid w:val="00CA4AD0"/>
    <w:rsid w:val="00CA4B0D"/>
    <w:rsid w:val="00CA4E9B"/>
    <w:rsid w:val="00CA515B"/>
    <w:rsid w:val="00CA68D1"/>
    <w:rsid w:val="00CA6914"/>
    <w:rsid w:val="00CA6A61"/>
    <w:rsid w:val="00CA7B2B"/>
    <w:rsid w:val="00CB0854"/>
    <w:rsid w:val="00CB1AB9"/>
    <w:rsid w:val="00CB48AF"/>
    <w:rsid w:val="00CC1C85"/>
    <w:rsid w:val="00CC2001"/>
    <w:rsid w:val="00CC280D"/>
    <w:rsid w:val="00CC4CD0"/>
    <w:rsid w:val="00CC5554"/>
    <w:rsid w:val="00CC58BD"/>
    <w:rsid w:val="00CD2D80"/>
    <w:rsid w:val="00CD2E12"/>
    <w:rsid w:val="00CD4211"/>
    <w:rsid w:val="00CD43D2"/>
    <w:rsid w:val="00CD5285"/>
    <w:rsid w:val="00CE0E67"/>
    <w:rsid w:val="00CE1831"/>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716A"/>
    <w:rsid w:val="00D8722C"/>
    <w:rsid w:val="00D90606"/>
    <w:rsid w:val="00D907A4"/>
    <w:rsid w:val="00D91D7E"/>
    <w:rsid w:val="00D9292F"/>
    <w:rsid w:val="00D937F5"/>
    <w:rsid w:val="00D94927"/>
    <w:rsid w:val="00D94CF7"/>
    <w:rsid w:val="00D9522D"/>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3A7F"/>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963F-A6B5-4D18-A9BA-F4069954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4456</Words>
  <Characters>24510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cp:revision>
  <cp:lastPrinted>2019-04-02T22:25:00Z</cp:lastPrinted>
  <dcterms:created xsi:type="dcterms:W3CDTF">2022-01-13T21:35:00Z</dcterms:created>
  <dcterms:modified xsi:type="dcterms:W3CDTF">2022-02-22T01:42:00Z</dcterms:modified>
</cp:coreProperties>
</file>