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E0B929" w14:textId="77777777" w:rsidR="008732D7" w:rsidRDefault="00347C51">
      <w:pPr>
        <w:spacing w:before="240" w:after="240" w:line="360" w:lineRule="auto"/>
        <w:jc w:val="both"/>
        <w:rPr>
          <w:rFonts w:ascii="Palatino Linotype" w:eastAsia="Palatino Linotype" w:hAnsi="Palatino Linotype" w:cs="Palatino Linotype"/>
        </w:rPr>
      </w:pPr>
      <w:bookmarkStart w:id="0" w:name="_heading=h.gjdgxs" w:colFirst="0" w:colLast="0"/>
      <w:bookmarkEnd w:id="0"/>
      <w:r>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a dieciséis de febrero de dos mil veintidós. </w:t>
      </w:r>
    </w:p>
    <w:p w14:paraId="772C50BA"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VISTO</w:t>
      </w:r>
      <w:r>
        <w:rPr>
          <w:rFonts w:ascii="Palatino Linotype" w:eastAsia="Palatino Linotype" w:hAnsi="Palatino Linotype" w:cs="Palatino Linotype"/>
        </w:rPr>
        <w:t xml:space="preserve"> el expe</w:t>
      </w:r>
      <w:r>
        <w:rPr>
          <w:rFonts w:ascii="Palatino Linotype" w:eastAsia="Palatino Linotype" w:hAnsi="Palatino Linotype" w:cs="Palatino Linotype"/>
        </w:rPr>
        <w:t xml:space="preserve">diente formado con motivo del recurso de revisión </w:t>
      </w:r>
      <w:r>
        <w:rPr>
          <w:rFonts w:ascii="Palatino Linotype" w:eastAsia="Palatino Linotype" w:hAnsi="Palatino Linotype" w:cs="Palatino Linotype"/>
          <w:b/>
        </w:rPr>
        <w:t>05389/INFOEM/IP/RR/2021</w:t>
      </w:r>
      <w:r>
        <w:rPr>
          <w:rFonts w:ascii="Palatino Linotype" w:eastAsia="Palatino Linotype" w:hAnsi="Palatino Linotype" w:cs="Palatino Linotype"/>
        </w:rPr>
        <w:t>, interpuesto por un particular que al momento de ingresar la solicitud de información e interponer el recurso de revisión, no señaló nombre o seudónimo con el cual desee ser identifi</w:t>
      </w:r>
      <w:r>
        <w:rPr>
          <w:rFonts w:ascii="Palatino Linotype" w:eastAsia="Palatino Linotype" w:hAnsi="Palatino Linotype" w:cs="Palatino Linotype"/>
        </w:rPr>
        <w:t>cado, en lo sucesivo y para efectos prácticos se le denominara</w:t>
      </w:r>
      <w:r>
        <w:rPr>
          <w:rFonts w:ascii="Palatino Linotype" w:eastAsia="Palatino Linotype" w:hAnsi="Palatino Linotype" w:cs="Palatino Linotype"/>
          <w:b/>
        </w:rPr>
        <w:t xml:space="preserve"> e</w:t>
      </w:r>
      <w:r>
        <w:rPr>
          <w:rFonts w:ascii="Palatino Linotype" w:eastAsia="Palatino Linotype" w:hAnsi="Palatino Linotype" w:cs="Palatino Linotype"/>
        </w:rPr>
        <w:t xml:space="preserv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contra de la respuesta a su solicitud por parte del </w:t>
      </w:r>
      <w:r>
        <w:rPr>
          <w:rFonts w:ascii="Palatino Linotype" w:eastAsia="Palatino Linotype" w:hAnsi="Palatino Linotype" w:cs="Palatino Linotype"/>
          <w:b/>
        </w:rPr>
        <w:t xml:space="preserve">Ayuntamiento de Valle de Chalco Solidaridad, </w:t>
      </w:r>
      <w:r>
        <w:rPr>
          <w:rFonts w:ascii="Palatino Linotype" w:eastAsia="Palatino Linotype" w:hAnsi="Palatino Linotype" w:cs="Palatino Linotype"/>
        </w:rPr>
        <w:t xml:space="preserve">en lo sucesivo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se procede a dictar la presente resolución </w:t>
      </w:r>
      <w:r>
        <w:rPr>
          <w:rFonts w:ascii="Palatino Linotype" w:eastAsia="Palatino Linotype" w:hAnsi="Palatino Linotype" w:cs="Palatino Linotype"/>
        </w:rPr>
        <w:t xml:space="preserve">con base en los siguientes: </w:t>
      </w:r>
    </w:p>
    <w:p w14:paraId="7A21F311" w14:textId="77777777" w:rsidR="008732D7" w:rsidRDefault="00347C51">
      <w:pPr>
        <w:spacing w:before="240" w:after="240" w:line="360" w:lineRule="auto"/>
        <w:jc w:val="center"/>
        <w:rPr>
          <w:rFonts w:ascii="Palatino Linotype" w:eastAsia="Palatino Linotype" w:hAnsi="Palatino Linotype" w:cs="Palatino Linotype"/>
          <w:b/>
          <w:sz w:val="28"/>
          <w:szCs w:val="28"/>
        </w:rPr>
      </w:pPr>
      <w:r>
        <w:rPr>
          <w:rFonts w:ascii="Palatino Linotype" w:eastAsia="Palatino Linotype" w:hAnsi="Palatino Linotype" w:cs="Palatino Linotype"/>
          <w:b/>
        </w:rPr>
        <w:t>I. A N T E C E D E N T E S</w:t>
      </w:r>
    </w:p>
    <w:p w14:paraId="0376CAFD"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1. Solicitud de acceso a la información.</w:t>
      </w:r>
      <w:r>
        <w:rPr>
          <w:rFonts w:ascii="Palatino Linotype" w:eastAsia="Palatino Linotype" w:hAnsi="Palatino Linotype" w:cs="Palatino Linotype"/>
        </w:rPr>
        <w:t xml:space="preserve"> Con fecha veinticuatro de septiembre de dos mil veintiuno, el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presentó, través del Sistema de Acceso a la Información Mexiquense, en lo subsecuente </w:t>
      </w:r>
      <w:r>
        <w:rPr>
          <w:rFonts w:ascii="Palatino Linotype" w:eastAsia="Palatino Linotype" w:hAnsi="Palatino Linotype" w:cs="Palatino Linotype"/>
        </w:rPr>
        <w:t xml:space="preserve">el </w:t>
      </w:r>
      <w:r>
        <w:rPr>
          <w:rFonts w:ascii="Palatino Linotype" w:eastAsia="Palatino Linotype" w:hAnsi="Palatino Linotype" w:cs="Palatino Linotype"/>
          <w:b/>
        </w:rPr>
        <w:t xml:space="preserve">SAIMEX, </w:t>
      </w:r>
      <w:r>
        <w:rPr>
          <w:rFonts w:ascii="Palatino Linotype" w:eastAsia="Palatino Linotype" w:hAnsi="Palatino Linotype" w:cs="Palatino Linotype"/>
        </w:rPr>
        <w:t xml:space="preserve">ante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la solicitud de acceso a la información pública, a la que se le asignó el número </w:t>
      </w:r>
      <w:r>
        <w:rPr>
          <w:rFonts w:ascii="Palatino Linotype" w:eastAsia="Palatino Linotype" w:hAnsi="Palatino Linotype" w:cs="Palatino Linotype"/>
          <w:b/>
        </w:rPr>
        <w:t xml:space="preserve">00321/VACHASO/IP/2021, </w:t>
      </w:r>
      <w:r>
        <w:rPr>
          <w:rFonts w:ascii="Palatino Linotype" w:eastAsia="Palatino Linotype" w:hAnsi="Palatino Linotype" w:cs="Palatino Linotype"/>
        </w:rPr>
        <w:t xml:space="preserve">mediante la cual requirió la información siguiente: </w:t>
      </w:r>
    </w:p>
    <w:p w14:paraId="7F561077" w14:textId="77777777" w:rsidR="008732D7" w:rsidRDefault="00347C51">
      <w:pPr>
        <w:ind w:left="851"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i/>
          <w:color w:val="000000"/>
          <w:sz w:val="22"/>
          <w:szCs w:val="22"/>
        </w:rPr>
        <w:t xml:space="preserve">solicito de la manera </w:t>
      </w:r>
      <w:proofErr w:type="spellStart"/>
      <w:r>
        <w:rPr>
          <w:rFonts w:ascii="Palatino Linotype" w:eastAsia="Palatino Linotype" w:hAnsi="Palatino Linotype" w:cs="Palatino Linotype"/>
          <w:i/>
          <w:color w:val="000000"/>
          <w:sz w:val="22"/>
          <w:szCs w:val="22"/>
        </w:rPr>
        <w:t>mas</w:t>
      </w:r>
      <w:proofErr w:type="spellEnd"/>
      <w:r>
        <w:rPr>
          <w:rFonts w:ascii="Palatino Linotype" w:eastAsia="Palatino Linotype" w:hAnsi="Palatino Linotype" w:cs="Palatino Linotype"/>
          <w:i/>
          <w:color w:val="000000"/>
          <w:sz w:val="22"/>
          <w:szCs w:val="22"/>
        </w:rPr>
        <w:t xml:space="preserve"> atenta toda la correspondencia envia</w:t>
      </w:r>
      <w:r>
        <w:rPr>
          <w:rFonts w:ascii="Palatino Linotype" w:eastAsia="Palatino Linotype" w:hAnsi="Palatino Linotype" w:cs="Palatino Linotype"/>
          <w:i/>
          <w:color w:val="000000"/>
          <w:sz w:val="22"/>
          <w:szCs w:val="22"/>
        </w:rPr>
        <w:t>da y recibida tanto como externa e interna del año 2019 a la fecha de contestación de cada una de las áreas administrativas, regidurías y presidencia esperando pronta respuesta</w:t>
      </w:r>
      <w:r>
        <w:rPr>
          <w:rFonts w:ascii="Palatino Linotype" w:eastAsia="Palatino Linotype" w:hAnsi="Palatino Linotype" w:cs="Palatino Linotype"/>
          <w:i/>
          <w:sz w:val="22"/>
          <w:szCs w:val="22"/>
        </w:rPr>
        <w:t>” (sic)</w:t>
      </w:r>
    </w:p>
    <w:p w14:paraId="23C2AD27" w14:textId="77777777" w:rsidR="008732D7" w:rsidRDefault="008732D7">
      <w:pPr>
        <w:ind w:right="900"/>
        <w:jc w:val="both"/>
        <w:rPr>
          <w:rFonts w:ascii="Palatino Linotype" w:eastAsia="Palatino Linotype" w:hAnsi="Palatino Linotype" w:cs="Palatino Linotype"/>
        </w:rPr>
      </w:pPr>
    </w:p>
    <w:p w14:paraId="7E7977D2" w14:textId="77777777" w:rsidR="008732D7" w:rsidRDefault="00347C51">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lastRenderedPageBreak/>
        <w:t>Modalidad de Entrega:</w:t>
      </w:r>
      <w:r>
        <w:rPr>
          <w:rFonts w:ascii="Palatino Linotype" w:eastAsia="Palatino Linotype" w:hAnsi="Palatino Linotype" w:cs="Palatino Linotype"/>
        </w:rPr>
        <w:t xml:space="preserve"> A través de </w:t>
      </w:r>
      <w:r>
        <w:rPr>
          <w:rFonts w:ascii="Palatino Linotype" w:eastAsia="Palatino Linotype" w:hAnsi="Palatino Linotype" w:cs="Palatino Linotype"/>
          <w:b/>
        </w:rPr>
        <w:t>SAIMEX.</w:t>
      </w:r>
    </w:p>
    <w:p w14:paraId="14F6BE82" w14:textId="77777777" w:rsidR="008732D7" w:rsidRDefault="00347C51">
      <w:pP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2. Solicitud de aclaración. </w:t>
      </w:r>
      <w:r>
        <w:rPr>
          <w:rFonts w:ascii="Palatino Linotype" w:eastAsia="Palatino Linotype" w:hAnsi="Palatino Linotype" w:cs="Palatino Linotype"/>
          <w:color w:val="000000"/>
        </w:rPr>
        <w:t>D</w:t>
      </w:r>
      <w:r>
        <w:rPr>
          <w:rFonts w:ascii="Palatino Linotype" w:eastAsia="Palatino Linotype" w:hAnsi="Palatino Linotype" w:cs="Palatino Linotype"/>
          <w:color w:val="000000"/>
        </w:rPr>
        <w:t xml:space="preserve">e las constancias digitales que obran en </w:t>
      </w:r>
      <w:r>
        <w:rPr>
          <w:rFonts w:ascii="Palatino Linotype" w:eastAsia="Palatino Linotype" w:hAnsi="Palatino Linotype" w:cs="Palatino Linotype"/>
          <w:b/>
          <w:color w:val="000000"/>
        </w:rPr>
        <w:t>EL SAIMEX,</w:t>
      </w:r>
      <w:r>
        <w:rPr>
          <w:rFonts w:ascii="Palatino Linotype" w:eastAsia="Palatino Linotype" w:hAnsi="Palatino Linotype" w:cs="Palatino Linotype"/>
          <w:color w:val="000000"/>
        </w:rPr>
        <w:t xml:space="preserve"> se advierte que el Titular de Transparencia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en fecha primero de octubre de dos mil veintiuno, solicitó al peticionario la </w:t>
      </w:r>
      <w:r>
        <w:rPr>
          <w:rFonts w:ascii="Palatino Linotype" w:eastAsia="Palatino Linotype" w:hAnsi="Palatino Linotype" w:cs="Palatino Linotype"/>
          <w:b/>
          <w:color w:val="000000"/>
        </w:rPr>
        <w:t>aclaración, complementación o corrección de su petición</w:t>
      </w:r>
      <w:r>
        <w:rPr>
          <w:rFonts w:ascii="Palatino Linotype" w:eastAsia="Palatino Linotype" w:hAnsi="Palatino Linotype" w:cs="Palatino Linotype"/>
          <w:color w:val="000000"/>
        </w:rPr>
        <w:t xml:space="preserve">, atendiendo a lo expuesto en el artículo 159 de la Ley de Transparencia y Acceso a la Información Pública del Estado de </w:t>
      </w:r>
      <w:r>
        <w:rPr>
          <w:rFonts w:ascii="Palatino Linotype" w:eastAsia="Palatino Linotype" w:hAnsi="Palatino Linotype" w:cs="Palatino Linotype"/>
          <w:color w:val="000000"/>
        </w:rPr>
        <w:t>México, respecto a lo siguiente:</w:t>
      </w:r>
    </w:p>
    <w:p w14:paraId="58F74795" w14:textId="77777777" w:rsidR="008732D7" w:rsidRDefault="008732D7">
      <w:pPr>
        <w:spacing w:line="360" w:lineRule="auto"/>
        <w:jc w:val="both"/>
        <w:rPr>
          <w:rFonts w:ascii="Palatino Linotype" w:eastAsia="Palatino Linotype" w:hAnsi="Palatino Linotype" w:cs="Palatino Linotype"/>
        </w:rPr>
      </w:pPr>
    </w:p>
    <w:p w14:paraId="21820E79" w14:textId="77777777" w:rsidR="008732D7" w:rsidRDefault="00347C51">
      <w:pPr>
        <w:ind w:left="851" w:right="900"/>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sz w:val="22"/>
          <w:szCs w:val="22"/>
        </w:rPr>
        <w:t>“</w:t>
      </w:r>
      <w:proofErr w:type="gramStart"/>
      <w:r>
        <w:rPr>
          <w:rFonts w:ascii="Palatino Linotype" w:eastAsia="Palatino Linotype" w:hAnsi="Palatino Linotype" w:cs="Palatino Linotype"/>
          <w:i/>
          <w:color w:val="000000"/>
          <w:sz w:val="22"/>
          <w:szCs w:val="22"/>
        </w:rPr>
        <w:t>En relación a</w:t>
      </w:r>
      <w:proofErr w:type="gramEnd"/>
      <w:r>
        <w:rPr>
          <w:rFonts w:ascii="Palatino Linotype" w:eastAsia="Palatino Linotype" w:hAnsi="Palatino Linotype" w:cs="Palatino Linotype"/>
          <w:i/>
          <w:color w:val="000000"/>
          <w:sz w:val="22"/>
          <w:szCs w:val="22"/>
        </w:rPr>
        <w:t xml:space="preserve"> lo que requiere le solicito especifiqué y aclaré respecto a que áreas administrativas se refiere, sin más por el momento quedo pendiente a su respuesta.</w:t>
      </w:r>
      <w:r>
        <w:rPr>
          <w:rFonts w:ascii="Palatino Linotype" w:eastAsia="Palatino Linotype" w:hAnsi="Palatino Linotype" w:cs="Palatino Linotype"/>
          <w:i/>
          <w:sz w:val="22"/>
          <w:szCs w:val="22"/>
        </w:rPr>
        <w:t>” (Sic)</w:t>
      </w:r>
    </w:p>
    <w:p w14:paraId="15720EA7" w14:textId="77777777" w:rsidR="008732D7" w:rsidRDefault="008732D7">
      <w:pPr>
        <w:spacing w:line="360" w:lineRule="auto"/>
        <w:jc w:val="both"/>
        <w:rPr>
          <w:rFonts w:ascii="Palatino Linotype" w:eastAsia="Palatino Linotype" w:hAnsi="Palatino Linotype" w:cs="Palatino Linotype"/>
          <w:b/>
          <w:color w:val="000000"/>
          <w:sz w:val="28"/>
          <w:szCs w:val="28"/>
        </w:rPr>
      </w:pPr>
    </w:p>
    <w:p w14:paraId="53A8D636" w14:textId="77777777" w:rsidR="008732D7" w:rsidRDefault="00347C51">
      <w:pP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De acuerdo con el requerimiento señalado en el</w:t>
      </w:r>
      <w:r>
        <w:rPr>
          <w:rFonts w:ascii="Palatino Linotype" w:eastAsia="Palatino Linotype" w:hAnsi="Palatino Linotype" w:cs="Palatino Linotype"/>
          <w:color w:val="000000"/>
        </w:rPr>
        <w:t xml:space="preserve"> párrafo anterior, el </w:t>
      </w:r>
      <w:r>
        <w:rPr>
          <w:rFonts w:ascii="Palatino Linotype" w:eastAsia="Palatino Linotype" w:hAnsi="Palatino Linotype" w:cs="Palatino Linotype"/>
          <w:b/>
          <w:color w:val="000000"/>
        </w:rPr>
        <w:t>RECURRENTE</w:t>
      </w:r>
      <w:r>
        <w:rPr>
          <w:rFonts w:ascii="Palatino Linotype" w:eastAsia="Palatino Linotype" w:hAnsi="Palatino Linotype" w:cs="Palatino Linotype"/>
          <w:color w:val="000000"/>
        </w:rPr>
        <w:t xml:space="preserve"> desahogó la aclaración de su solicitud en fecha primero de octubre del presente año, en los siguientes términos:</w:t>
      </w:r>
    </w:p>
    <w:p w14:paraId="0F2EC2A4" w14:textId="77777777" w:rsidR="008732D7" w:rsidRDefault="00347C51">
      <w:pPr>
        <w:spacing w:before="280" w:after="280" w:line="276" w:lineRule="auto"/>
        <w:ind w:left="851" w:right="899"/>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“solicito toda la correspondencia enviada y </w:t>
      </w:r>
      <w:proofErr w:type="spellStart"/>
      <w:r>
        <w:rPr>
          <w:rFonts w:ascii="Palatino Linotype" w:eastAsia="Palatino Linotype" w:hAnsi="Palatino Linotype" w:cs="Palatino Linotype"/>
          <w:i/>
          <w:color w:val="000000"/>
          <w:sz w:val="22"/>
          <w:szCs w:val="22"/>
        </w:rPr>
        <w:t>recibi</w:t>
      </w:r>
      <w:proofErr w:type="spellEnd"/>
      <w:r>
        <w:rPr>
          <w:rFonts w:ascii="Palatino Linotype" w:eastAsia="Palatino Linotype" w:hAnsi="Palatino Linotype" w:cs="Palatino Linotype"/>
          <w:i/>
          <w:color w:val="000000"/>
          <w:sz w:val="22"/>
          <w:szCs w:val="22"/>
        </w:rPr>
        <w:t xml:space="preserve"> interna y externa </w:t>
      </w:r>
      <w:proofErr w:type="spellStart"/>
      <w:r>
        <w:rPr>
          <w:rFonts w:ascii="Palatino Linotype" w:eastAsia="Palatino Linotype" w:hAnsi="Palatino Linotype" w:cs="Palatino Linotype"/>
          <w:i/>
          <w:color w:val="000000"/>
          <w:sz w:val="22"/>
          <w:szCs w:val="22"/>
        </w:rPr>
        <w:t>asi</w:t>
      </w:r>
      <w:proofErr w:type="spellEnd"/>
      <w:r>
        <w:rPr>
          <w:rFonts w:ascii="Palatino Linotype" w:eastAsia="Palatino Linotype" w:hAnsi="Palatino Linotype" w:cs="Palatino Linotype"/>
          <w:i/>
          <w:color w:val="000000"/>
          <w:sz w:val="22"/>
          <w:szCs w:val="22"/>
        </w:rPr>
        <w:t xml:space="preserve"> como la </w:t>
      </w:r>
      <w:proofErr w:type="spellStart"/>
      <w:r>
        <w:rPr>
          <w:rFonts w:ascii="Palatino Linotype" w:eastAsia="Palatino Linotype" w:hAnsi="Palatino Linotype" w:cs="Palatino Linotype"/>
          <w:i/>
          <w:color w:val="000000"/>
          <w:sz w:val="22"/>
          <w:szCs w:val="22"/>
        </w:rPr>
        <w:t>bitacora</w:t>
      </w:r>
      <w:proofErr w:type="spellEnd"/>
      <w:r>
        <w:rPr>
          <w:rFonts w:ascii="Palatino Linotype" w:eastAsia="Palatino Linotype" w:hAnsi="Palatino Linotype" w:cs="Palatino Linotype"/>
          <w:i/>
          <w:color w:val="000000"/>
          <w:sz w:val="22"/>
          <w:szCs w:val="22"/>
        </w:rPr>
        <w:t xml:space="preserve"> de visitas de presid</w:t>
      </w:r>
      <w:r>
        <w:rPr>
          <w:rFonts w:ascii="Palatino Linotype" w:eastAsia="Palatino Linotype" w:hAnsi="Palatino Linotype" w:cs="Palatino Linotype"/>
          <w:i/>
          <w:color w:val="000000"/>
          <w:sz w:val="22"/>
          <w:szCs w:val="22"/>
        </w:rPr>
        <w:t xml:space="preserve">encia, secretaria, sindicatura, las 13 </w:t>
      </w:r>
      <w:proofErr w:type="spellStart"/>
      <w:r>
        <w:rPr>
          <w:rFonts w:ascii="Palatino Linotype" w:eastAsia="Palatino Linotype" w:hAnsi="Palatino Linotype" w:cs="Palatino Linotype"/>
          <w:i/>
          <w:color w:val="000000"/>
          <w:sz w:val="22"/>
          <w:szCs w:val="22"/>
        </w:rPr>
        <w:t>regidurias</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contraloria</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tesoreria</w:t>
      </w:r>
      <w:proofErr w:type="spellEnd"/>
      <w:r>
        <w:rPr>
          <w:rFonts w:ascii="Palatino Linotype" w:eastAsia="Palatino Linotype" w:hAnsi="Palatino Linotype" w:cs="Palatino Linotype"/>
          <w:i/>
          <w:color w:val="000000"/>
          <w:sz w:val="22"/>
          <w:szCs w:val="22"/>
        </w:rPr>
        <w:t xml:space="preserve">, administración, sub dirección recursos humanos, derechos humanos, comercio, desarrollo social, desarrollo urbano, transparencia, </w:t>
      </w:r>
      <w:proofErr w:type="spellStart"/>
      <w:r>
        <w:rPr>
          <w:rFonts w:ascii="Palatino Linotype" w:eastAsia="Palatino Linotype" w:hAnsi="Palatino Linotype" w:cs="Palatino Linotype"/>
          <w:i/>
          <w:color w:val="000000"/>
          <w:sz w:val="22"/>
          <w:szCs w:val="22"/>
        </w:rPr>
        <w:t>uippe</w:t>
      </w:r>
      <w:proofErr w:type="spellEnd"/>
      <w:r>
        <w:rPr>
          <w:rFonts w:ascii="Palatino Linotype" w:eastAsia="Palatino Linotype" w:hAnsi="Palatino Linotype" w:cs="Palatino Linotype"/>
          <w:i/>
          <w:color w:val="000000"/>
          <w:sz w:val="22"/>
          <w:szCs w:val="22"/>
        </w:rPr>
        <w:t xml:space="preserve">, atención a la mujer, juventud, </w:t>
      </w:r>
      <w:proofErr w:type="spellStart"/>
      <w:r>
        <w:rPr>
          <w:rFonts w:ascii="Palatino Linotype" w:eastAsia="Palatino Linotype" w:hAnsi="Palatino Linotype" w:cs="Palatino Linotype"/>
          <w:i/>
          <w:color w:val="000000"/>
          <w:sz w:val="22"/>
          <w:szCs w:val="22"/>
        </w:rPr>
        <w:t>divercidad</w:t>
      </w:r>
      <w:proofErr w:type="spellEnd"/>
      <w:r>
        <w:rPr>
          <w:rFonts w:ascii="Palatino Linotype" w:eastAsia="Palatino Linotype" w:hAnsi="Palatino Linotype" w:cs="Palatino Linotype"/>
          <w:i/>
          <w:color w:val="000000"/>
          <w:sz w:val="22"/>
          <w:szCs w:val="22"/>
        </w:rPr>
        <w:t xml:space="preserve"> sex</w:t>
      </w:r>
      <w:r>
        <w:rPr>
          <w:rFonts w:ascii="Palatino Linotype" w:eastAsia="Palatino Linotype" w:hAnsi="Palatino Linotype" w:cs="Palatino Linotype"/>
          <w:i/>
          <w:color w:val="000000"/>
          <w:sz w:val="22"/>
          <w:szCs w:val="22"/>
        </w:rPr>
        <w:t xml:space="preserve">ual, </w:t>
      </w:r>
      <w:proofErr w:type="spellStart"/>
      <w:r>
        <w:rPr>
          <w:rFonts w:ascii="Palatino Linotype" w:eastAsia="Palatino Linotype" w:hAnsi="Palatino Linotype" w:cs="Palatino Linotype"/>
          <w:i/>
          <w:color w:val="000000"/>
          <w:sz w:val="22"/>
          <w:szCs w:val="22"/>
        </w:rPr>
        <w:t>imcufide</w:t>
      </w:r>
      <w:proofErr w:type="spellEnd"/>
      <w:r>
        <w:rPr>
          <w:rFonts w:ascii="Palatino Linotype" w:eastAsia="Palatino Linotype" w:hAnsi="Palatino Linotype" w:cs="Palatino Linotype"/>
          <w:i/>
          <w:color w:val="000000"/>
          <w:sz w:val="22"/>
          <w:szCs w:val="22"/>
        </w:rPr>
        <w:t xml:space="preserve">, gobierno, </w:t>
      </w:r>
      <w:proofErr w:type="spellStart"/>
      <w:r>
        <w:rPr>
          <w:rFonts w:ascii="Palatino Linotype" w:eastAsia="Palatino Linotype" w:hAnsi="Palatino Linotype" w:cs="Palatino Linotype"/>
          <w:i/>
          <w:color w:val="000000"/>
          <w:sz w:val="22"/>
          <w:szCs w:val="22"/>
        </w:rPr>
        <w:t>juridico</w:t>
      </w:r>
      <w:proofErr w:type="spellEnd"/>
      <w:r>
        <w:rPr>
          <w:rFonts w:ascii="Palatino Linotype" w:eastAsia="Palatino Linotype" w:hAnsi="Palatino Linotype" w:cs="Palatino Linotype"/>
          <w:i/>
          <w:color w:val="000000"/>
          <w:sz w:val="22"/>
          <w:szCs w:val="22"/>
        </w:rPr>
        <w:t xml:space="preserve">, protección civil, seguridad </w:t>
      </w:r>
      <w:proofErr w:type="spellStart"/>
      <w:r>
        <w:rPr>
          <w:rFonts w:ascii="Palatino Linotype" w:eastAsia="Palatino Linotype" w:hAnsi="Palatino Linotype" w:cs="Palatino Linotype"/>
          <w:i/>
          <w:color w:val="000000"/>
          <w:sz w:val="22"/>
          <w:szCs w:val="22"/>
        </w:rPr>
        <w:t>publica</w:t>
      </w:r>
      <w:proofErr w:type="spellEnd"/>
      <w:r>
        <w:rPr>
          <w:rFonts w:ascii="Palatino Linotype" w:eastAsia="Palatino Linotype" w:hAnsi="Palatino Linotype" w:cs="Palatino Linotype"/>
          <w:i/>
          <w:color w:val="000000"/>
          <w:sz w:val="22"/>
          <w:szCs w:val="22"/>
        </w:rPr>
        <w:t xml:space="preserve">, obras </w:t>
      </w:r>
      <w:proofErr w:type="spellStart"/>
      <w:r>
        <w:rPr>
          <w:rFonts w:ascii="Palatino Linotype" w:eastAsia="Palatino Linotype" w:hAnsi="Palatino Linotype" w:cs="Palatino Linotype"/>
          <w:i/>
          <w:color w:val="000000"/>
          <w:sz w:val="22"/>
          <w:szCs w:val="22"/>
        </w:rPr>
        <w:t>publicas</w:t>
      </w:r>
      <w:proofErr w:type="spellEnd"/>
      <w:r>
        <w:rPr>
          <w:rFonts w:ascii="Palatino Linotype" w:eastAsia="Palatino Linotype" w:hAnsi="Palatino Linotype" w:cs="Palatino Linotype"/>
          <w:i/>
          <w:color w:val="000000"/>
          <w:sz w:val="22"/>
          <w:szCs w:val="22"/>
        </w:rPr>
        <w:t xml:space="preserve">, servicio </w:t>
      </w:r>
      <w:proofErr w:type="spellStart"/>
      <w:r>
        <w:rPr>
          <w:rFonts w:ascii="Palatino Linotype" w:eastAsia="Palatino Linotype" w:hAnsi="Palatino Linotype" w:cs="Palatino Linotype"/>
          <w:i/>
          <w:color w:val="000000"/>
          <w:sz w:val="22"/>
          <w:szCs w:val="22"/>
        </w:rPr>
        <w:t>publicos</w:t>
      </w:r>
      <w:proofErr w:type="spellEnd"/>
      <w:r>
        <w:rPr>
          <w:rFonts w:ascii="Palatino Linotype" w:eastAsia="Palatino Linotype" w:hAnsi="Palatino Linotype" w:cs="Palatino Linotype"/>
          <w:i/>
          <w:color w:val="000000"/>
          <w:sz w:val="22"/>
          <w:szCs w:val="22"/>
        </w:rPr>
        <w:t xml:space="preserve">, ventanilla </w:t>
      </w:r>
      <w:proofErr w:type="spellStart"/>
      <w:r>
        <w:rPr>
          <w:rFonts w:ascii="Palatino Linotype" w:eastAsia="Palatino Linotype" w:hAnsi="Palatino Linotype" w:cs="Palatino Linotype"/>
          <w:i/>
          <w:color w:val="000000"/>
          <w:sz w:val="22"/>
          <w:szCs w:val="22"/>
        </w:rPr>
        <w:t>unica</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ecologia</w:t>
      </w:r>
      <w:proofErr w:type="spellEnd"/>
      <w:r>
        <w:rPr>
          <w:rFonts w:ascii="Palatino Linotype" w:eastAsia="Palatino Linotype" w:hAnsi="Palatino Linotype" w:cs="Palatino Linotype"/>
          <w:i/>
          <w:color w:val="000000"/>
          <w:sz w:val="22"/>
          <w:szCs w:val="22"/>
        </w:rPr>
        <w:t xml:space="preserve">, educación y cultura, atención a la salud, atención a pueblos </w:t>
      </w:r>
      <w:proofErr w:type="spellStart"/>
      <w:r>
        <w:rPr>
          <w:rFonts w:ascii="Palatino Linotype" w:eastAsia="Palatino Linotype" w:hAnsi="Palatino Linotype" w:cs="Palatino Linotype"/>
          <w:i/>
          <w:color w:val="000000"/>
          <w:sz w:val="22"/>
          <w:szCs w:val="22"/>
        </w:rPr>
        <w:t>indigenas</w:t>
      </w:r>
      <w:proofErr w:type="spellEnd"/>
      <w:r>
        <w:rPr>
          <w:rFonts w:ascii="Palatino Linotype" w:eastAsia="Palatino Linotype" w:hAnsi="Palatino Linotype" w:cs="Palatino Linotype"/>
          <w:i/>
          <w:color w:val="000000"/>
          <w:sz w:val="22"/>
          <w:szCs w:val="22"/>
        </w:rPr>
        <w:t xml:space="preserve">, desarrollo </w:t>
      </w:r>
      <w:proofErr w:type="spellStart"/>
      <w:r>
        <w:rPr>
          <w:rFonts w:ascii="Palatino Linotype" w:eastAsia="Palatino Linotype" w:hAnsi="Palatino Linotype" w:cs="Palatino Linotype"/>
          <w:i/>
          <w:color w:val="000000"/>
          <w:sz w:val="22"/>
          <w:szCs w:val="22"/>
        </w:rPr>
        <w:t>economico</w:t>
      </w:r>
      <w:proofErr w:type="spellEnd"/>
      <w:r>
        <w:rPr>
          <w:rFonts w:ascii="Palatino Linotype" w:eastAsia="Palatino Linotype" w:hAnsi="Palatino Linotype" w:cs="Palatino Linotype"/>
          <w:i/>
          <w:color w:val="000000"/>
          <w:sz w:val="22"/>
          <w:szCs w:val="22"/>
        </w:rPr>
        <w:t>, oficialías del registro civ</w:t>
      </w:r>
      <w:r>
        <w:rPr>
          <w:rFonts w:ascii="Palatino Linotype" w:eastAsia="Palatino Linotype" w:hAnsi="Palatino Linotype" w:cs="Palatino Linotype"/>
          <w:i/>
          <w:color w:val="000000"/>
          <w:sz w:val="22"/>
          <w:szCs w:val="22"/>
        </w:rPr>
        <w:t xml:space="preserve">il del año 2019 hasta el </w:t>
      </w:r>
      <w:proofErr w:type="spellStart"/>
      <w:r>
        <w:rPr>
          <w:rFonts w:ascii="Palatino Linotype" w:eastAsia="Palatino Linotype" w:hAnsi="Palatino Linotype" w:cs="Palatino Linotype"/>
          <w:i/>
          <w:color w:val="000000"/>
          <w:sz w:val="22"/>
          <w:szCs w:val="22"/>
        </w:rPr>
        <w:t>dia</w:t>
      </w:r>
      <w:proofErr w:type="spellEnd"/>
      <w:r>
        <w:rPr>
          <w:rFonts w:ascii="Palatino Linotype" w:eastAsia="Palatino Linotype" w:hAnsi="Palatino Linotype" w:cs="Palatino Linotype"/>
          <w:i/>
          <w:color w:val="000000"/>
          <w:sz w:val="22"/>
          <w:szCs w:val="22"/>
        </w:rPr>
        <w:t xml:space="preserve"> que se me </w:t>
      </w:r>
      <w:proofErr w:type="spellStart"/>
      <w:r>
        <w:rPr>
          <w:rFonts w:ascii="Palatino Linotype" w:eastAsia="Palatino Linotype" w:hAnsi="Palatino Linotype" w:cs="Palatino Linotype"/>
          <w:i/>
          <w:color w:val="000000"/>
          <w:sz w:val="22"/>
          <w:szCs w:val="22"/>
        </w:rPr>
        <w:t>de</w:t>
      </w:r>
      <w:proofErr w:type="spellEnd"/>
      <w:r>
        <w:rPr>
          <w:rFonts w:ascii="Palatino Linotype" w:eastAsia="Palatino Linotype" w:hAnsi="Palatino Linotype" w:cs="Palatino Linotype"/>
          <w:i/>
          <w:color w:val="000000"/>
          <w:sz w:val="22"/>
          <w:szCs w:val="22"/>
        </w:rPr>
        <w:t xml:space="preserve"> respuesta”</w:t>
      </w:r>
    </w:p>
    <w:p w14:paraId="0FEDCC12" w14:textId="77777777" w:rsidR="008732D7" w:rsidRDefault="00347C51">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lastRenderedPageBreak/>
        <w:t>3.</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b/>
          <w:color w:val="000000"/>
        </w:rPr>
        <w:t>De la prórroga</w:t>
      </w:r>
      <w:r>
        <w:rPr>
          <w:rFonts w:ascii="Palatino Linotype" w:eastAsia="Palatino Linotype" w:hAnsi="Palatino Linotype" w:cs="Palatino Linotype"/>
          <w:color w:val="000000"/>
        </w:rPr>
        <w:t>. De las constancias que obran en el expediente electrónico, se observa,</w:t>
      </w:r>
      <w:r>
        <w:rPr>
          <w:rFonts w:ascii="Palatino Linotype" w:eastAsia="Palatino Linotype" w:hAnsi="Palatino Linotype" w:cs="Palatino Linotype"/>
          <w:b/>
          <w:color w:val="000000"/>
        </w:rPr>
        <w:t xml:space="preserve"> </w:t>
      </w:r>
      <w:r>
        <w:rPr>
          <w:rFonts w:ascii="Palatino Linotype" w:eastAsia="Palatino Linotype" w:hAnsi="Palatino Linotype" w:cs="Palatino Linotype"/>
          <w:color w:val="000000"/>
        </w:rPr>
        <w:t xml:space="preserve">que el veintidós de octubre de dos mil veintiuno,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solicitó una prórroga para atender la respuesta.</w:t>
      </w:r>
    </w:p>
    <w:p w14:paraId="30BA94C0" w14:textId="77777777" w:rsidR="008732D7" w:rsidRDefault="008732D7">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14:paraId="00E944CC" w14:textId="77777777" w:rsidR="008732D7" w:rsidRDefault="00347C51">
      <w:pPr>
        <w:spacing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4. Respuesta. </w:t>
      </w:r>
      <w:r>
        <w:rPr>
          <w:rFonts w:ascii="Palatino Linotype" w:eastAsia="Palatino Linotype" w:hAnsi="Palatino Linotype" w:cs="Palatino Linotype"/>
        </w:rPr>
        <w:t xml:space="preserve"> Con fecha tres de noviembre de dos mil veintiuno,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envió su respuesta a la solicitud de acceso a la información a través del </w:t>
      </w:r>
      <w:r>
        <w:rPr>
          <w:rFonts w:ascii="Palatino Linotype" w:eastAsia="Palatino Linotype" w:hAnsi="Palatino Linotype" w:cs="Palatino Linotype"/>
          <w:b/>
        </w:rPr>
        <w:t>SAIMEX</w:t>
      </w:r>
      <w:r>
        <w:rPr>
          <w:rFonts w:ascii="Palatino Linotype" w:eastAsia="Palatino Linotype" w:hAnsi="Palatino Linotype" w:cs="Palatino Linotype"/>
        </w:rPr>
        <w:t xml:space="preserve">, sustancialmente en los términos siguientes:   </w:t>
      </w:r>
    </w:p>
    <w:p w14:paraId="1000FEAF" w14:textId="77777777" w:rsidR="008732D7" w:rsidRDefault="00347C51">
      <w:pPr>
        <w:ind w:left="851" w:right="900"/>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i/>
          <w:color w:val="000000"/>
          <w:sz w:val="22"/>
          <w:szCs w:val="22"/>
        </w:rPr>
        <w:t xml:space="preserve">Bajo el fundamento sometido en los artículos 11, 12 y 160 de la Ley de Transparencia y acceso a la información pública del Estado de México y Municipios, </w:t>
      </w:r>
      <w:r>
        <w:rPr>
          <w:rFonts w:ascii="Palatino Linotype" w:eastAsia="Palatino Linotype" w:hAnsi="Palatino Linotype" w:cs="Palatino Linotype"/>
          <w:b/>
          <w:i/>
          <w:color w:val="000000"/>
          <w:sz w:val="22"/>
          <w:szCs w:val="22"/>
          <w:u w:val="single"/>
        </w:rPr>
        <w:t xml:space="preserve">esta dependencia no genera, ni </w:t>
      </w:r>
      <w:proofErr w:type="spellStart"/>
      <w:r>
        <w:rPr>
          <w:rFonts w:ascii="Palatino Linotype" w:eastAsia="Palatino Linotype" w:hAnsi="Palatino Linotype" w:cs="Palatino Linotype"/>
          <w:b/>
          <w:i/>
          <w:color w:val="000000"/>
          <w:sz w:val="22"/>
          <w:szCs w:val="22"/>
          <w:u w:val="single"/>
        </w:rPr>
        <w:t>recepciona</w:t>
      </w:r>
      <w:proofErr w:type="spellEnd"/>
      <w:r>
        <w:rPr>
          <w:rFonts w:ascii="Palatino Linotype" w:eastAsia="Palatino Linotype" w:hAnsi="Palatino Linotype" w:cs="Palatino Linotype"/>
          <w:b/>
          <w:i/>
          <w:color w:val="000000"/>
          <w:sz w:val="22"/>
          <w:szCs w:val="22"/>
          <w:u w:val="single"/>
        </w:rPr>
        <w:t xml:space="preserve"> correspond</w:t>
      </w:r>
      <w:r>
        <w:rPr>
          <w:rFonts w:ascii="Palatino Linotype" w:eastAsia="Palatino Linotype" w:hAnsi="Palatino Linotype" w:cs="Palatino Linotype"/>
          <w:b/>
          <w:i/>
          <w:color w:val="000000"/>
          <w:sz w:val="22"/>
          <w:szCs w:val="22"/>
          <w:u w:val="single"/>
        </w:rPr>
        <w:t>encia alguna, además de no contar con bitácora de visitas, por lo que no tenemos información alguna que pudiera dar respuesta al requerimiento turnado</w:t>
      </w:r>
      <w:r>
        <w:rPr>
          <w:rFonts w:ascii="Palatino Linotype" w:eastAsia="Palatino Linotype" w:hAnsi="Palatino Linotype" w:cs="Palatino Linotype"/>
          <w:i/>
          <w:color w:val="000000"/>
          <w:sz w:val="22"/>
          <w:szCs w:val="22"/>
        </w:rPr>
        <w:t>. Sirva este medio para enviarle un cordial saludo; en seguimiento a la solicitud número 00321/VACHASO/IP/</w:t>
      </w:r>
      <w:r>
        <w:rPr>
          <w:rFonts w:ascii="Palatino Linotype" w:eastAsia="Palatino Linotype" w:hAnsi="Palatino Linotype" w:cs="Palatino Linotype"/>
          <w:i/>
          <w:color w:val="000000"/>
          <w:sz w:val="22"/>
          <w:szCs w:val="22"/>
        </w:rPr>
        <w:t xml:space="preserve">2021, hecha a través de la plataforma de SAIMEX: “solicito toda la correspondencia enviada y </w:t>
      </w:r>
      <w:proofErr w:type="spellStart"/>
      <w:r>
        <w:rPr>
          <w:rFonts w:ascii="Palatino Linotype" w:eastAsia="Palatino Linotype" w:hAnsi="Palatino Linotype" w:cs="Palatino Linotype"/>
          <w:i/>
          <w:color w:val="000000"/>
          <w:sz w:val="22"/>
          <w:szCs w:val="22"/>
        </w:rPr>
        <w:t>recibi</w:t>
      </w:r>
      <w:proofErr w:type="spellEnd"/>
      <w:r>
        <w:rPr>
          <w:rFonts w:ascii="Palatino Linotype" w:eastAsia="Palatino Linotype" w:hAnsi="Palatino Linotype" w:cs="Palatino Linotype"/>
          <w:i/>
          <w:color w:val="000000"/>
          <w:sz w:val="22"/>
          <w:szCs w:val="22"/>
        </w:rPr>
        <w:t xml:space="preserve"> interna y externa </w:t>
      </w:r>
      <w:proofErr w:type="spellStart"/>
      <w:r>
        <w:rPr>
          <w:rFonts w:ascii="Palatino Linotype" w:eastAsia="Palatino Linotype" w:hAnsi="Palatino Linotype" w:cs="Palatino Linotype"/>
          <w:i/>
          <w:color w:val="000000"/>
          <w:sz w:val="22"/>
          <w:szCs w:val="22"/>
        </w:rPr>
        <w:t>asi</w:t>
      </w:r>
      <w:proofErr w:type="spellEnd"/>
      <w:r>
        <w:rPr>
          <w:rFonts w:ascii="Palatino Linotype" w:eastAsia="Palatino Linotype" w:hAnsi="Palatino Linotype" w:cs="Palatino Linotype"/>
          <w:i/>
          <w:color w:val="000000"/>
          <w:sz w:val="22"/>
          <w:szCs w:val="22"/>
        </w:rPr>
        <w:t xml:space="preserve"> como la </w:t>
      </w:r>
      <w:proofErr w:type="spellStart"/>
      <w:r>
        <w:rPr>
          <w:rFonts w:ascii="Palatino Linotype" w:eastAsia="Palatino Linotype" w:hAnsi="Palatino Linotype" w:cs="Palatino Linotype"/>
          <w:i/>
          <w:color w:val="000000"/>
          <w:sz w:val="22"/>
          <w:szCs w:val="22"/>
        </w:rPr>
        <w:t>bitacora</w:t>
      </w:r>
      <w:proofErr w:type="spellEnd"/>
      <w:r>
        <w:rPr>
          <w:rFonts w:ascii="Palatino Linotype" w:eastAsia="Palatino Linotype" w:hAnsi="Palatino Linotype" w:cs="Palatino Linotype"/>
          <w:i/>
          <w:color w:val="000000"/>
          <w:sz w:val="22"/>
          <w:szCs w:val="22"/>
        </w:rPr>
        <w:t xml:space="preserve"> de visitas de presidencia, secretaria, sindicatura, las 13 </w:t>
      </w:r>
      <w:proofErr w:type="spellStart"/>
      <w:r>
        <w:rPr>
          <w:rFonts w:ascii="Palatino Linotype" w:eastAsia="Palatino Linotype" w:hAnsi="Palatino Linotype" w:cs="Palatino Linotype"/>
          <w:i/>
          <w:color w:val="000000"/>
          <w:sz w:val="22"/>
          <w:szCs w:val="22"/>
        </w:rPr>
        <w:t>regidurias</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contraloria</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tesoreria</w:t>
      </w:r>
      <w:proofErr w:type="spellEnd"/>
      <w:r>
        <w:rPr>
          <w:rFonts w:ascii="Palatino Linotype" w:eastAsia="Palatino Linotype" w:hAnsi="Palatino Linotype" w:cs="Palatino Linotype"/>
          <w:i/>
          <w:color w:val="000000"/>
          <w:sz w:val="22"/>
          <w:szCs w:val="22"/>
        </w:rPr>
        <w:t>, administración, sub di</w:t>
      </w:r>
      <w:r>
        <w:rPr>
          <w:rFonts w:ascii="Palatino Linotype" w:eastAsia="Palatino Linotype" w:hAnsi="Palatino Linotype" w:cs="Palatino Linotype"/>
          <w:i/>
          <w:color w:val="000000"/>
          <w:sz w:val="22"/>
          <w:szCs w:val="22"/>
        </w:rPr>
        <w:t xml:space="preserve">rección recursos humanos, derechos humanos, comercio, desarrollo social, desarrollo urbano, transparencia, </w:t>
      </w:r>
      <w:proofErr w:type="spellStart"/>
      <w:r>
        <w:rPr>
          <w:rFonts w:ascii="Palatino Linotype" w:eastAsia="Palatino Linotype" w:hAnsi="Palatino Linotype" w:cs="Palatino Linotype"/>
          <w:i/>
          <w:color w:val="000000"/>
          <w:sz w:val="22"/>
          <w:szCs w:val="22"/>
        </w:rPr>
        <w:t>uippe</w:t>
      </w:r>
      <w:proofErr w:type="spellEnd"/>
      <w:r>
        <w:rPr>
          <w:rFonts w:ascii="Palatino Linotype" w:eastAsia="Palatino Linotype" w:hAnsi="Palatino Linotype" w:cs="Palatino Linotype"/>
          <w:i/>
          <w:color w:val="000000"/>
          <w:sz w:val="22"/>
          <w:szCs w:val="22"/>
        </w:rPr>
        <w:t xml:space="preserve">, atención a la mujer, juventud, </w:t>
      </w:r>
      <w:proofErr w:type="spellStart"/>
      <w:r>
        <w:rPr>
          <w:rFonts w:ascii="Palatino Linotype" w:eastAsia="Palatino Linotype" w:hAnsi="Palatino Linotype" w:cs="Palatino Linotype"/>
          <w:i/>
          <w:color w:val="000000"/>
          <w:sz w:val="22"/>
          <w:szCs w:val="22"/>
        </w:rPr>
        <w:t>divercidad</w:t>
      </w:r>
      <w:proofErr w:type="spellEnd"/>
      <w:r>
        <w:rPr>
          <w:rFonts w:ascii="Palatino Linotype" w:eastAsia="Palatino Linotype" w:hAnsi="Palatino Linotype" w:cs="Palatino Linotype"/>
          <w:i/>
          <w:color w:val="000000"/>
          <w:sz w:val="22"/>
          <w:szCs w:val="22"/>
        </w:rPr>
        <w:t xml:space="preserve"> sexual, </w:t>
      </w:r>
      <w:proofErr w:type="spellStart"/>
      <w:r>
        <w:rPr>
          <w:rFonts w:ascii="Palatino Linotype" w:eastAsia="Palatino Linotype" w:hAnsi="Palatino Linotype" w:cs="Palatino Linotype"/>
          <w:i/>
          <w:color w:val="000000"/>
          <w:sz w:val="22"/>
          <w:szCs w:val="22"/>
        </w:rPr>
        <w:t>imcufide</w:t>
      </w:r>
      <w:proofErr w:type="spellEnd"/>
      <w:r>
        <w:rPr>
          <w:rFonts w:ascii="Palatino Linotype" w:eastAsia="Palatino Linotype" w:hAnsi="Palatino Linotype" w:cs="Palatino Linotype"/>
          <w:i/>
          <w:color w:val="000000"/>
          <w:sz w:val="22"/>
          <w:szCs w:val="22"/>
        </w:rPr>
        <w:t xml:space="preserve">, gobierno, </w:t>
      </w:r>
      <w:proofErr w:type="spellStart"/>
      <w:r>
        <w:rPr>
          <w:rFonts w:ascii="Palatino Linotype" w:eastAsia="Palatino Linotype" w:hAnsi="Palatino Linotype" w:cs="Palatino Linotype"/>
          <w:i/>
          <w:color w:val="000000"/>
          <w:sz w:val="22"/>
          <w:szCs w:val="22"/>
        </w:rPr>
        <w:t>juridico</w:t>
      </w:r>
      <w:proofErr w:type="spellEnd"/>
      <w:r>
        <w:rPr>
          <w:rFonts w:ascii="Palatino Linotype" w:eastAsia="Palatino Linotype" w:hAnsi="Palatino Linotype" w:cs="Palatino Linotype"/>
          <w:i/>
          <w:color w:val="000000"/>
          <w:sz w:val="22"/>
          <w:szCs w:val="22"/>
        </w:rPr>
        <w:t xml:space="preserve">, protección civil, seguridad </w:t>
      </w:r>
      <w:proofErr w:type="spellStart"/>
      <w:r>
        <w:rPr>
          <w:rFonts w:ascii="Palatino Linotype" w:eastAsia="Palatino Linotype" w:hAnsi="Palatino Linotype" w:cs="Palatino Linotype"/>
          <w:i/>
          <w:color w:val="000000"/>
          <w:sz w:val="22"/>
          <w:szCs w:val="22"/>
        </w:rPr>
        <w:t>publica</w:t>
      </w:r>
      <w:proofErr w:type="spellEnd"/>
      <w:r>
        <w:rPr>
          <w:rFonts w:ascii="Palatino Linotype" w:eastAsia="Palatino Linotype" w:hAnsi="Palatino Linotype" w:cs="Palatino Linotype"/>
          <w:i/>
          <w:color w:val="000000"/>
          <w:sz w:val="22"/>
          <w:szCs w:val="22"/>
        </w:rPr>
        <w:t xml:space="preserve">, obras </w:t>
      </w:r>
      <w:proofErr w:type="spellStart"/>
      <w:r>
        <w:rPr>
          <w:rFonts w:ascii="Palatino Linotype" w:eastAsia="Palatino Linotype" w:hAnsi="Palatino Linotype" w:cs="Palatino Linotype"/>
          <w:i/>
          <w:color w:val="000000"/>
          <w:sz w:val="22"/>
          <w:szCs w:val="22"/>
        </w:rPr>
        <w:t>publicas</w:t>
      </w:r>
      <w:proofErr w:type="spellEnd"/>
      <w:r>
        <w:rPr>
          <w:rFonts w:ascii="Palatino Linotype" w:eastAsia="Palatino Linotype" w:hAnsi="Palatino Linotype" w:cs="Palatino Linotype"/>
          <w:i/>
          <w:color w:val="000000"/>
          <w:sz w:val="22"/>
          <w:szCs w:val="22"/>
        </w:rPr>
        <w:t xml:space="preserve">, servicio </w:t>
      </w:r>
      <w:proofErr w:type="spellStart"/>
      <w:r>
        <w:rPr>
          <w:rFonts w:ascii="Palatino Linotype" w:eastAsia="Palatino Linotype" w:hAnsi="Palatino Linotype" w:cs="Palatino Linotype"/>
          <w:i/>
          <w:color w:val="000000"/>
          <w:sz w:val="22"/>
          <w:szCs w:val="22"/>
        </w:rPr>
        <w:t>publicos</w:t>
      </w:r>
      <w:proofErr w:type="spellEnd"/>
      <w:r>
        <w:rPr>
          <w:rFonts w:ascii="Palatino Linotype" w:eastAsia="Palatino Linotype" w:hAnsi="Palatino Linotype" w:cs="Palatino Linotype"/>
          <w:i/>
          <w:color w:val="000000"/>
          <w:sz w:val="22"/>
          <w:szCs w:val="22"/>
        </w:rPr>
        <w:t xml:space="preserve">, ventanilla </w:t>
      </w:r>
      <w:proofErr w:type="spellStart"/>
      <w:r>
        <w:rPr>
          <w:rFonts w:ascii="Palatino Linotype" w:eastAsia="Palatino Linotype" w:hAnsi="Palatino Linotype" w:cs="Palatino Linotype"/>
          <w:i/>
          <w:color w:val="000000"/>
          <w:sz w:val="22"/>
          <w:szCs w:val="22"/>
        </w:rPr>
        <w:t>unica</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ecologia</w:t>
      </w:r>
      <w:proofErr w:type="spellEnd"/>
      <w:r>
        <w:rPr>
          <w:rFonts w:ascii="Palatino Linotype" w:eastAsia="Palatino Linotype" w:hAnsi="Palatino Linotype" w:cs="Palatino Linotype"/>
          <w:i/>
          <w:color w:val="000000"/>
          <w:sz w:val="22"/>
          <w:szCs w:val="22"/>
        </w:rPr>
        <w:t xml:space="preserve">, educación y cultura, atención a la salud, atención a pueblos </w:t>
      </w:r>
      <w:proofErr w:type="spellStart"/>
      <w:r>
        <w:rPr>
          <w:rFonts w:ascii="Palatino Linotype" w:eastAsia="Palatino Linotype" w:hAnsi="Palatino Linotype" w:cs="Palatino Linotype"/>
          <w:i/>
          <w:color w:val="000000"/>
          <w:sz w:val="22"/>
          <w:szCs w:val="22"/>
        </w:rPr>
        <w:t>indigenas</w:t>
      </w:r>
      <w:proofErr w:type="spellEnd"/>
      <w:r>
        <w:rPr>
          <w:rFonts w:ascii="Palatino Linotype" w:eastAsia="Palatino Linotype" w:hAnsi="Palatino Linotype" w:cs="Palatino Linotype"/>
          <w:i/>
          <w:color w:val="000000"/>
          <w:sz w:val="22"/>
          <w:szCs w:val="22"/>
        </w:rPr>
        <w:t xml:space="preserve">, desarrollo </w:t>
      </w:r>
      <w:proofErr w:type="spellStart"/>
      <w:r>
        <w:rPr>
          <w:rFonts w:ascii="Palatino Linotype" w:eastAsia="Palatino Linotype" w:hAnsi="Palatino Linotype" w:cs="Palatino Linotype"/>
          <w:i/>
          <w:color w:val="000000"/>
          <w:sz w:val="22"/>
          <w:szCs w:val="22"/>
        </w:rPr>
        <w:t>economico</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oficialiasdel</w:t>
      </w:r>
      <w:proofErr w:type="spellEnd"/>
      <w:r>
        <w:rPr>
          <w:rFonts w:ascii="Palatino Linotype" w:eastAsia="Palatino Linotype" w:hAnsi="Palatino Linotype" w:cs="Palatino Linotype"/>
          <w:i/>
          <w:color w:val="000000"/>
          <w:sz w:val="22"/>
          <w:szCs w:val="22"/>
        </w:rPr>
        <w:t xml:space="preserve"> registro civil del año 2019 hasta el </w:t>
      </w:r>
      <w:proofErr w:type="spellStart"/>
      <w:r>
        <w:rPr>
          <w:rFonts w:ascii="Palatino Linotype" w:eastAsia="Palatino Linotype" w:hAnsi="Palatino Linotype" w:cs="Palatino Linotype"/>
          <w:i/>
          <w:color w:val="000000"/>
          <w:sz w:val="22"/>
          <w:szCs w:val="22"/>
        </w:rPr>
        <w:t>dia</w:t>
      </w:r>
      <w:proofErr w:type="spellEnd"/>
      <w:r>
        <w:rPr>
          <w:rFonts w:ascii="Palatino Linotype" w:eastAsia="Palatino Linotype" w:hAnsi="Palatino Linotype" w:cs="Palatino Linotype"/>
          <w:i/>
          <w:color w:val="000000"/>
          <w:sz w:val="22"/>
          <w:szCs w:val="22"/>
        </w:rPr>
        <w:t xml:space="preserve"> que se me </w:t>
      </w:r>
      <w:proofErr w:type="spellStart"/>
      <w:r>
        <w:rPr>
          <w:rFonts w:ascii="Palatino Linotype" w:eastAsia="Palatino Linotype" w:hAnsi="Palatino Linotype" w:cs="Palatino Linotype"/>
          <w:i/>
          <w:color w:val="000000"/>
          <w:sz w:val="22"/>
          <w:szCs w:val="22"/>
        </w:rPr>
        <w:t>de</w:t>
      </w:r>
      <w:proofErr w:type="spellEnd"/>
      <w:r>
        <w:rPr>
          <w:rFonts w:ascii="Palatino Linotype" w:eastAsia="Palatino Linotype" w:hAnsi="Palatino Linotype" w:cs="Palatino Linotype"/>
          <w:i/>
          <w:color w:val="000000"/>
          <w:sz w:val="22"/>
          <w:szCs w:val="22"/>
        </w:rPr>
        <w:t xml:space="preserve"> respuesta”. Al respecto y </w:t>
      </w:r>
      <w:r>
        <w:rPr>
          <w:rFonts w:ascii="Palatino Linotype" w:eastAsia="Palatino Linotype" w:hAnsi="Palatino Linotype" w:cs="Palatino Linotype"/>
          <w:b/>
          <w:i/>
          <w:color w:val="000000"/>
          <w:sz w:val="22"/>
          <w:szCs w:val="22"/>
          <w:u w:val="single"/>
        </w:rPr>
        <w:t>considerando el concepto de co</w:t>
      </w:r>
      <w:r>
        <w:rPr>
          <w:rFonts w:ascii="Palatino Linotype" w:eastAsia="Palatino Linotype" w:hAnsi="Palatino Linotype" w:cs="Palatino Linotype"/>
          <w:b/>
          <w:i/>
          <w:color w:val="000000"/>
          <w:sz w:val="22"/>
          <w:szCs w:val="22"/>
          <w:u w:val="single"/>
        </w:rPr>
        <w:t>rrespondencia “Se conoce como correspondencia, por otra parte, a la comunicación por escrito entre dos o más personas.</w:t>
      </w:r>
      <w:r>
        <w:rPr>
          <w:rFonts w:ascii="Palatino Linotype" w:eastAsia="Palatino Linotype" w:hAnsi="Palatino Linotype" w:cs="Palatino Linotype"/>
          <w:i/>
          <w:color w:val="000000"/>
          <w:sz w:val="22"/>
          <w:szCs w:val="22"/>
        </w:rPr>
        <w:t xml:space="preserve"> La correspondencia implica el intercambio de cartas: la persona que envía la comunicación es el remitente, mientras que quien la recibe e</w:t>
      </w:r>
      <w:r>
        <w:rPr>
          <w:rFonts w:ascii="Palatino Linotype" w:eastAsia="Palatino Linotype" w:hAnsi="Palatino Linotype" w:cs="Palatino Linotype"/>
          <w:i/>
          <w:color w:val="000000"/>
          <w:sz w:val="22"/>
          <w:szCs w:val="22"/>
        </w:rPr>
        <w:t xml:space="preserve">s el destinatario”. De conformidad al Artículo 11 y 12 de la Ley de Transparencia y Acceso a la Información Pública del Estado de México y Municipios, </w:t>
      </w:r>
      <w:r>
        <w:rPr>
          <w:rFonts w:ascii="Palatino Linotype" w:eastAsia="Palatino Linotype" w:hAnsi="Palatino Linotype" w:cs="Palatino Linotype"/>
          <w:b/>
          <w:i/>
          <w:color w:val="000000"/>
          <w:sz w:val="22"/>
          <w:szCs w:val="22"/>
        </w:rPr>
        <w:t>me permito comunicarle a Usted que esta regiduría no cuenta con correspondencia</w:t>
      </w:r>
      <w:r>
        <w:rPr>
          <w:rFonts w:ascii="Palatino Linotype" w:eastAsia="Palatino Linotype" w:hAnsi="Palatino Linotype" w:cs="Palatino Linotype"/>
          <w:i/>
          <w:color w:val="000000"/>
          <w:sz w:val="22"/>
          <w:szCs w:val="22"/>
        </w:rPr>
        <w:t xml:space="preserve">. </w:t>
      </w:r>
      <w:r>
        <w:rPr>
          <w:rFonts w:ascii="Palatino Linotype" w:eastAsia="Palatino Linotype" w:hAnsi="Palatino Linotype" w:cs="Palatino Linotype"/>
          <w:b/>
          <w:i/>
          <w:color w:val="000000"/>
          <w:sz w:val="22"/>
          <w:szCs w:val="22"/>
          <w:u w:val="single"/>
        </w:rPr>
        <w:t>En lo que refiere a su s</w:t>
      </w:r>
      <w:r>
        <w:rPr>
          <w:rFonts w:ascii="Palatino Linotype" w:eastAsia="Palatino Linotype" w:hAnsi="Palatino Linotype" w:cs="Palatino Linotype"/>
          <w:b/>
          <w:i/>
          <w:color w:val="000000"/>
          <w:sz w:val="22"/>
          <w:szCs w:val="22"/>
          <w:u w:val="single"/>
        </w:rPr>
        <w:t>olicitud de bitácoras de visita,</w:t>
      </w:r>
      <w:r>
        <w:rPr>
          <w:rFonts w:ascii="Palatino Linotype" w:eastAsia="Palatino Linotype" w:hAnsi="Palatino Linotype" w:cs="Palatino Linotype"/>
          <w:i/>
          <w:color w:val="000000"/>
          <w:sz w:val="22"/>
          <w:szCs w:val="22"/>
        </w:rPr>
        <w:t xml:space="preserve"> se hace entrega en formato PDF de conformidad a los artículos 11, 12 y 160 de la Ley de Transparencia y Acceso a la Información Pública del Estado de México y Municipios. Sirva </w:t>
      </w:r>
      <w:proofErr w:type="spellStart"/>
      <w:r>
        <w:rPr>
          <w:rFonts w:ascii="Palatino Linotype" w:eastAsia="Palatino Linotype" w:hAnsi="Palatino Linotype" w:cs="Palatino Linotype"/>
          <w:i/>
          <w:color w:val="000000"/>
          <w:sz w:val="22"/>
          <w:szCs w:val="22"/>
        </w:rPr>
        <w:t>el</w:t>
      </w:r>
      <w:proofErr w:type="spellEnd"/>
      <w:r>
        <w:rPr>
          <w:rFonts w:ascii="Palatino Linotype" w:eastAsia="Palatino Linotype" w:hAnsi="Palatino Linotype" w:cs="Palatino Linotype"/>
          <w:i/>
          <w:color w:val="000000"/>
          <w:sz w:val="22"/>
          <w:szCs w:val="22"/>
        </w:rPr>
        <w:t xml:space="preserve"> envió para enviarle un ordinal saludo de qu</w:t>
      </w:r>
      <w:r>
        <w:rPr>
          <w:rFonts w:ascii="Palatino Linotype" w:eastAsia="Palatino Linotype" w:hAnsi="Palatino Linotype" w:cs="Palatino Linotype"/>
          <w:i/>
          <w:color w:val="000000"/>
          <w:sz w:val="22"/>
          <w:szCs w:val="22"/>
        </w:rPr>
        <w:t xml:space="preserve">ien suscribe, así </w:t>
      </w:r>
      <w:r>
        <w:rPr>
          <w:rFonts w:ascii="Palatino Linotype" w:eastAsia="Palatino Linotype" w:hAnsi="Palatino Linotype" w:cs="Palatino Linotype"/>
          <w:i/>
          <w:color w:val="000000"/>
          <w:sz w:val="22"/>
          <w:szCs w:val="22"/>
        </w:rPr>
        <w:lastRenderedPageBreak/>
        <w:t xml:space="preserve">mismo hago de su conocimiento que derivado de la solicitud 00321/VACHASO/IP/2021, por lo cual se </w:t>
      </w:r>
      <w:proofErr w:type="spellStart"/>
      <w:r>
        <w:rPr>
          <w:rFonts w:ascii="Palatino Linotype" w:eastAsia="Palatino Linotype" w:hAnsi="Palatino Linotype" w:cs="Palatino Linotype"/>
          <w:i/>
          <w:color w:val="000000"/>
          <w:sz w:val="22"/>
          <w:szCs w:val="22"/>
        </w:rPr>
        <w:t>realizo</w:t>
      </w:r>
      <w:proofErr w:type="spellEnd"/>
      <w:r>
        <w:rPr>
          <w:rFonts w:ascii="Palatino Linotype" w:eastAsia="Palatino Linotype" w:hAnsi="Palatino Linotype" w:cs="Palatino Linotype"/>
          <w:i/>
          <w:color w:val="000000"/>
          <w:sz w:val="22"/>
          <w:szCs w:val="22"/>
        </w:rPr>
        <w:t xml:space="preserve"> una búsqueda minuciosa y exhaustiva en los archivos físicos y digitales bajo resguardo de esta Decima regiduría, respecto a lo solici</w:t>
      </w:r>
      <w:r>
        <w:rPr>
          <w:rFonts w:ascii="Palatino Linotype" w:eastAsia="Palatino Linotype" w:hAnsi="Palatino Linotype" w:cs="Palatino Linotype"/>
          <w:i/>
          <w:color w:val="000000"/>
          <w:sz w:val="22"/>
          <w:szCs w:val="22"/>
        </w:rPr>
        <w:t xml:space="preserve">tado como primeramente se mencionada referente a:"Correspondencia enviada y recibida interna y externa" se </w:t>
      </w:r>
      <w:proofErr w:type="spellStart"/>
      <w:r>
        <w:rPr>
          <w:rFonts w:ascii="Palatino Linotype" w:eastAsia="Palatino Linotype" w:hAnsi="Palatino Linotype" w:cs="Palatino Linotype"/>
          <w:i/>
          <w:color w:val="000000"/>
          <w:sz w:val="22"/>
          <w:szCs w:val="22"/>
        </w:rPr>
        <w:t>realizo</w:t>
      </w:r>
      <w:proofErr w:type="spellEnd"/>
      <w:r>
        <w:rPr>
          <w:rFonts w:ascii="Palatino Linotype" w:eastAsia="Palatino Linotype" w:hAnsi="Palatino Linotype" w:cs="Palatino Linotype"/>
          <w:i/>
          <w:color w:val="000000"/>
          <w:sz w:val="22"/>
          <w:szCs w:val="22"/>
        </w:rPr>
        <w:t xml:space="preserve"> una búsqueda exhaustiva y minuciosa dentro de los archivo con los que se cuenta y derivado de lo que es mencionado el diccionario respecto CO</w:t>
      </w:r>
      <w:r>
        <w:rPr>
          <w:rFonts w:ascii="Palatino Linotype" w:eastAsia="Palatino Linotype" w:hAnsi="Palatino Linotype" w:cs="Palatino Linotype"/>
          <w:i/>
          <w:color w:val="000000"/>
          <w:sz w:val="22"/>
          <w:szCs w:val="22"/>
        </w:rPr>
        <w:t xml:space="preserve">RRESPONDENCIA: comunicación entre personas mediante el intercambio de cartas en sobres cerrados, es para bien informarle que no existen registros físicos ni digitales de ninguna información requerida por </w:t>
      </w:r>
      <w:proofErr w:type="spellStart"/>
      <w:r>
        <w:rPr>
          <w:rFonts w:ascii="Palatino Linotype" w:eastAsia="Palatino Linotype" w:hAnsi="Palatino Linotype" w:cs="Palatino Linotype"/>
          <w:i/>
          <w:color w:val="000000"/>
          <w:sz w:val="22"/>
          <w:szCs w:val="22"/>
        </w:rPr>
        <w:t>e</w:t>
      </w:r>
      <w:proofErr w:type="spellEnd"/>
      <w:r>
        <w:rPr>
          <w:rFonts w:ascii="Palatino Linotype" w:eastAsia="Palatino Linotype" w:hAnsi="Palatino Linotype" w:cs="Palatino Linotype"/>
          <w:i/>
          <w:color w:val="000000"/>
          <w:sz w:val="22"/>
          <w:szCs w:val="22"/>
        </w:rPr>
        <w:t xml:space="preserve"> solicitante es por ello que en apego a lo establec</w:t>
      </w:r>
      <w:r>
        <w:rPr>
          <w:rFonts w:ascii="Palatino Linotype" w:eastAsia="Palatino Linotype" w:hAnsi="Palatino Linotype" w:cs="Palatino Linotype"/>
          <w:i/>
          <w:color w:val="000000"/>
          <w:sz w:val="22"/>
          <w:szCs w:val="22"/>
        </w:rPr>
        <w:t xml:space="preserve">ido en el </w:t>
      </w:r>
      <w:proofErr w:type="spellStart"/>
      <w:r>
        <w:rPr>
          <w:rFonts w:ascii="Palatino Linotype" w:eastAsia="Palatino Linotype" w:hAnsi="Palatino Linotype" w:cs="Palatino Linotype"/>
          <w:i/>
          <w:color w:val="000000"/>
          <w:sz w:val="22"/>
          <w:szCs w:val="22"/>
        </w:rPr>
        <w:t>articulo</w:t>
      </w:r>
      <w:proofErr w:type="spellEnd"/>
      <w:r>
        <w:rPr>
          <w:rFonts w:ascii="Palatino Linotype" w:eastAsia="Palatino Linotype" w:hAnsi="Palatino Linotype" w:cs="Palatino Linotype"/>
          <w:i/>
          <w:color w:val="000000"/>
          <w:sz w:val="22"/>
          <w:szCs w:val="22"/>
        </w:rPr>
        <w:t xml:space="preserve"> 12 de la ley de transparencia y acceso a la información </w:t>
      </w:r>
      <w:proofErr w:type="spellStart"/>
      <w:r>
        <w:rPr>
          <w:rFonts w:ascii="Palatino Linotype" w:eastAsia="Palatino Linotype" w:hAnsi="Palatino Linotype" w:cs="Palatino Linotype"/>
          <w:i/>
          <w:color w:val="000000"/>
          <w:sz w:val="22"/>
          <w:szCs w:val="22"/>
        </w:rPr>
        <w:t>publica</w:t>
      </w:r>
      <w:proofErr w:type="spellEnd"/>
      <w:r>
        <w:rPr>
          <w:rFonts w:ascii="Palatino Linotype" w:eastAsia="Palatino Linotype" w:hAnsi="Palatino Linotype" w:cs="Palatino Linotype"/>
          <w:i/>
          <w:color w:val="000000"/>
          <w:sz w:val="22"/>
          <w:szCs w:val="22"/>
        </w:rPr>
        <w:t xml:space="preserve"> del Estado de México y municipios. Respectos de bitácora de visitas informo a usted que esta </w:t>
      </w:r>
      <w:proofErr w:type="spellStart"/>
      <w:r>
        <w:rPr>
          <w:rFonts w:ascii="Palatino Linotype" w:eastAsia="Palatino Linotype" w:hAnsi="Palatino Linotype" w:cs="Palatino Linotype"/>
          <w:i/>
          <w:color w:val="000000"/>
          <w:sz w:val="22"/>
          <w:szCs w:val="22"/>
        </w:rPr>
        <w:t>decima</w:t>
      </w:r>
      <w:proofErr w:type="spellEnd"/>
      <w:r>
        <w:rPr>
          <w:rFonts w:ascii="Palatino Linotype" w:eastAsia="Palatino Linotype" w:hAnsi="Palatino Linotype" w:cs="Palatino Linotype"/>
          <w:i/>
          <w:color w:val="000000"/>
          <w:sz w:val="22"/>
          <w:szCs w:val="22"/>
        </w:rPr>
        <w:t xml:space="preserve"> regiduría a mi digno cargo entrega la bitácora de visitas testeada, por l</w:t>
      </w:r>
      <w:r>
        <w:rPr>
          <w:rFonts w:ascii="Palatino Linotype" w:eastAsia="Palatino Linotype" w:hAnsi="Palatino Linotype" w:cs="Palatino Linotype"/>
          <w:i/>
          <w:color w:val="000000"/>
          <w:sz w:val="22"/>
          <w:szCs w:val="22"/>
        </w:rPr>
        <w:t xml:space="preserve">o que en apego establecido en el </w:t>
      </w:r>
      <w:proofErr w:type="spellStart"/>
      <w:r>
        <w:rPr>
          <w:rFonts w:ascii="Palatino Linotype" w:eastAsia="Palatino Linotype" w:hAnsi="Palatino Linotype" w:cs="Palatino Linotype"/>
          <w:i/>
          <w:color w:val="000000"/>
          <w:sz w:val="22"/>
          <w:szCs w:val="22"/>
        </w:rPr>
        <w:t>articulo</w:t>
      </w:r>
      <w:proofErr w:type="spellEnd"/>
      <w:r>
        <w:rPr>
          <w:rFonts w:ascii="Palatino Linotype" w:eastAsia="Palatino Linotype" w:hAnsi="Palatino Linotype" w:cs="Palatino Linotype"/>
          <w:i/>
          <w:color w:val="000000"/>
          <w:sz w:val="22"/>
          <w:szCs w:val="22"/>
        </w:rPr>
        <w:t xml:space="preserve"> 12 de la ley de transparencia y acceso a la información </w:t>
      </w:r>
      <w:proofErr w:type="spellStart"/>
      <w:r>
        <w:rPr>
          <w:rFonts w:ascii="Palatino Linotype" w:eastAsia="Palatino Linotype" w:hAnsi="Palatino Linotype" w:cs="Palatino Linotype"/>
          <w:i/>
          <w:color w:val="000000"/>
          <w:sz w:val="22"/>
          <w:szCs w:val="22"/>
        </w:rPr>
        <w:t>publica</w:t>
      </w:r>
      <w:proofErr w:type="spellEnd"/>
      <w:r>
        <w:rPr>
          <w:rFonts w:ascii="Palatino Linotype" w:eastAsia="Palatino Linotype" w:hAnsi="Palatino Linotype" w:cs="Palatino Linotype"/>
          <w:i/>
          <w:color w:val="000000"/>
          <w:sz w:val="22"/>
          <w:szCs w:val="22"/>
        </w:rPr>
        <w:t xml:space="preserve"> del Estado de México y municipios En cumplimiento a su petición con folio 00321/VACHASO/IP/2021, le informo que, con fundamento en lo establecido en l</w:t>
      </w:r>
      <w:r>
        <w:rPr>
          <w:rFonts w:ascii="Palatino Linotype" w:eastAsia="Palatino Linotype" w:hAnsi="Palatino Linotype" w:cs="Palatino Linotype"/>
          <w:i/>
          <w:color w:val="000000"/>
          <w:sz w:val="22"/>
          <w:szCs w:val="22"/>
        </w:rPr>
        <w:t xml:space="preserve">a legislación aplicable y vigente en los artículos 11, 12 y 160 de la Ley de Transparencia y Acceso a la Información Pública del Estado de México y Municipios, manifiesto lo siguiente en cuanto a su requerimiento: Se anexa archivo PDF con la documentación </w:t>
      </w:r>
      <w:r>
        <w:rPr>
          <w:rFonts w:ascii="Palatino Linotype" w:eastAsia="Palatino Linotype" w:hAnsi="Palatino Linotype" w:cs="Palatino Linotype"/>
          <w:i/>
          <w:color w:val="000000"/>
          <w:sz w:val="22"/>
          <w:szCs w:val="22"/>
        </w:rPr>
        <w:t xml:space="preserve">solicitada relativo a la bitácora de visitas, en cuanto a la correspondencia enviada y recibida, se hace de su conocimiento que en los acervos de esta dependencia no se encontró registro alguno. Dado que si hacemos referencia a la correspondencia según la </w:t>
      </w:r>
      <w:r>
        <w:rPr>
          <w:rFonts w:ascii="Palatino Linotype" w:eastAsia="Palatino Linotype" w:hAnsi="Palatino Linotype" w:cs="Palatino Linotype"/>
          <w:i/>
          <w:color w:val="000000"/>
          <w:sz w:val="22"/>
          <w:szCs w:val="22"/>
        </w:rPr>
        <w:t>Real Academia Española. Es la acción y efecto de corresponder o corresponderse. f. correo (conjunto de cartas que se despachan o reciben). Sin otro particular por el momento, quedo de usted para cualquier aclaración a que haya lugar. Sirva el medio para en</w:t>
      </w:r>
      <w:r>
        <w:rPr>
          <w:rFonts w:ascii="Palatino Linotype" w:eastAsia="Palatino Linotype" w:hAnsi="Palatino Linotype" w:cs="Palatino Linotype"/>
          <w:i/>
          <w:color w:val="000000"/>
          <w:sz w:val="22"/>
          <w:szCs w:val="22"/>
        </w:rPr>
        <w:t xml:space="preserve">viarle un cordial saludo de quien suscribe, así mismo hago de su conocimiento que derivado de la solicitud 00321/VACHASO/IP/2021, por lo cual se realizó una búsqueda minuciosa y exhaustiva en los archivos físicos y digitales bajo resguardo de esta </w:t>
      </w:r>
      <w:proofErr w:type="spellStart"/>
      <w:r>
        <w:rPr>
          <w:rFonts w:ascii="Palatino Linotype" w:eastAsia="Palatino Linotype" w:hAnsi="Palatino Linotype" w:cs="Palatino Linotype"/>
          <w:i/>
          <w:color w:val="000000"/>
          <w:sz w:val="22"/>
          <w:szCs w:val="22"/>
        </w:rPr>
        <w:t>Direccio</w:t>
      </w:r>
      <w:r>
        <w:rPr>
          <w:rFonts w:ascii="Palatino Linotype" w:eastAsia="Palatino Linotype" w:hAnsi="Palatino Linotype" w:cs="Palatino Linotype"/>
          <w:i/>
          <w:color w:val="000000"/>
          <w:sz w:val="22"/>
          <w:szCs w:val="22"/>
        </w:rPr>
        <w:t>n</w:t>
      </w:r>
      <w:proofErr w:type="spellEnd"/>
      <w:r>
        <w:rPr>
          <w:rFonts w:ascii="Palatino Linotype" w:eastAsia="Palatino Linotype" w:hAnsi="Palatino Linotype" w:cs="Palatino Linotype"/>
          <w:i/>
          <w:color w:val="000000"/>
          <w:sz w:val="22"/>
          <w:szCs w:val="22"/>
        </w:rPr>
        <w:t xml:space="preserve"> de atención a la salud, Respecto a lo solicitado como primera mente se menciona referente a: “correspondencia enviada y recibida interna y externa” se realizó una búsqueda exhaustiva y minuciosa dentro de los archivos con los que se cuenta y derivado de </w:t>
      </w:r>
      <w:r>
        <w:rPr>
          <w:rFonts w:ascii="Palatino Linotype" w:eastAsia="Palatino Linotype" w:hAnsi="Palatino Linotype" w:cs="Palatino Linotype"/>
          <w:i/>
          <w:color w:val="000000"/>
          <w:sz w:val="22"/>
          <w:szCs w:val="22"/>
        </w:rPr>
        <w:t>lo que es mencionado el Diccionario respecto de CORRESPONDENCIA: Comunicación entre personas mediante el intercambio de cartas en sobres cerrados, es para bien informarle que No Existen Registros Físicos Ni Digitales de Ninguna Información Requerida por el</w:t>
      </w:r>
      <w:r>
        <w:rPr>
          <w:rFonts w:ascii="Palatino Linotype" w:eastAsia="Palatino Linotype" w:hAnsi="Palatino Linotype" w:cs="Palatino Linotype"/>
          <w:i/>
          <w:color w:val="000000"/>
          <w:sz w:val="22"/>
          <w:szCs w:val="22"/>
        </w:rPr>
        <w:t xml:space="preserve"> Solicitante es por ello que en apego a lo establecido en el artículo 12 de la Ley de Trasparencia y Acceso a la Información Pública del Estado de México y Municipios. Respecto de bitácora de visitas informo a usted </w:t>
      </w:r>
      <w:r>
        <w:rPr>
          <w:rFonts w:ascii="Palatino Linotype" w:eastAsia="Palatino Linotype" w:hAnsi="Palatino Linotype" w:cs="Palatino Linotype"/>
          <w:i/>
          <w:color w:val="000000"/>
          <w:sz w:val="22"/>
          <w:szCs w:val="22"/>
        </w:rPr>
        <w:lastRenderedPageBreak/>
        <w:t xml:space="preserve">que esta </w:t>
      </w:r>
      <w:proofErr w:type="spellStart"/>
      <w:r>
        <w:rPr>
          <w:rFonts w:ascii="Palatino Linotype" w:eastAsia="Palatino Linotype" w:hAnsi="Palatino Linotype" w:cs="Palatino Linotype"/>
          <w:i/>
          <w:color w:val="000000"/>
          <w:sz w:val="22"/>
          <w:szCs w:val="22"/>
        </w:rPr>
        <w:t>Direccion</w:t>
      </w:r>
      <w:proofErr w:type="spellEnd"/>
      <w:r>
        <w:rPr>
          <w:rFonts w:ascii="Palatino Linotype" w:eastAsia="Palatino Linotype" w:hAnsi="Palatino Linotype" w:cs="Palatino Linotype"/>
          <w:i/>
          <w:color w:val="000000"/>
          <w:sz w:val="22"/>
          <w:szCs w:val="22"/>
        </w:rPr>
        <w:t xml:space="preserve"> de atención a la salu</w:t>
      </w:r>
      <w:r>
        <w:rPr>
          <w:rFonts w:ascii="Palatino Linotype" w:eastAsia="Palatino Linotype" w:hAnsi="Palatino Linotype" w:cs="Palatino Linotype"/>
          <w:i/>
          <w:color w:val="000000"/>
          <w:sz w:val="22"/>
          <w:szCs w:val="22"/>
        </w:rPr>
        <w:t>d a mi digno cargo no cuenta ni genera dicha bitácora por lo que en apego a lo establecido en el artículo 12 de la Ley de Trasparencia y Acceso a la Información Pública del Estado de México y Municipios, por medio de la presente y en seguimiento a la solic</w:t>
      </w:r>
      <w:r>
        <w:rPr>
          <w:rFonts w:ascii="Palatino Linotype" w:eastAsia="Palatino Linotype" w:hAnsi="Palatino Linotype" w:cs="Palatino Linotype"/>
          <w:i/>
          <w:color w:val="000000"/>
          <w:sz w:val="22"/>
          <w:szCs w:val="22"/>
        </w:rPr>
        <w:t xml:space="preserve">itud presentada y con fundamento en los artículos 1,12 y 160 de la LEY DE TRANSPARENCIA Y ACCESO A LA INFORMACION PUBLICA DEL ESTADO DE MEXICO Y MUNICIPIOS. por lo que al realizar una búsqueda en los archivos que se hallan en esta </w:t>
      </w:r>
      <w:proofErr w:type="spellStart"/>
      <w:r>
        <w:rPr>
          <w:rFonts w:ascii="Palatino Linotype" w:eastAsia="Palatino Linotype" w:hAnsi="Palatino Linotype" w:cs="Palatino Linotype"/>
          <w:i/>
          <w:color w:val="000000"/>
          <w:sz w:val="22"/>
          <w:szCs w:val="22"/>
        </w:rPr>
        <w:t>regiduria</w:t>
      </w:r>
      <w:proofErr w:type="spellEnd"/>
      <w:r>
        <w:rPr>
          <w:rFonts w:ascii="Palatino Linotype" w:eastAsia="Palatino Linotype" w:hAnsi="Palatino Linotype" w:cs="Palatino Linotype"/>
          <w:i/>
          <w:color w:val="000000"/>
          <w:sz w:val="22"/>
          <w:szCs w:val="22"/>
        </w:rPr>
        <w:t xml:space="preserve"> no se encontró </w:t>
      </w:r>
      <w:r>
        <w:rPr>
          <w:rFonts w:ascii="Palatino Linotype" w:eastAsia="Palatino Linotype" w:hAnsi="Palatino Linotype" w:cs="Palatino Linotype"/>
          <w:i/>
          <w:color w:val="000000"/>
          <w:sz w:val="22"/>
          <w:szCs w:val="22"/>
        </w:rPr>
        <w:t xml:space="preserve">documentos que tengan </w:t>
      </w:r>
      <w:proofErr w:type="spellStart"/>
      <w:r>
        <w:rPr>
          <w:rFonts w:ascii="Palatino Linotype" w:eastAsia="Palatino Linotype" w:hAnsi="Palatino Linotype" w:cs="Palatino Linotype"/>
          <w:i/>
          <w:color w:val="000000"/>
          <w:sz w:val="22"/>
          <w:szCs w:val="22"/>
        </w:rPr>
        <w:t>relacion</w:t>
      </w:r>
      <w:proofErr w:type="spellEnd"/>
      <w:r>
        <w:rPr>
          <w:rFonts w:ascii="Palatino Linotype" w:eastAsia="Palatino Linotype" w:hAnsi="Palatino Linotype" w:cs="Palatino Linotype"/>
          <w:i/>
          <w:color w:val="000000"/>
          <w:sz w:val="22"/>
          <w:szCs w:val="22"/>
        </w:rPr>
        <w:t xml:space="preserve"> con el termino de correspondencia y bitácoras d vistas Por medio de la presente reciba un cordial saludo, así mismo en seguimiento a su petición con número de solicitud: 00321/VACHASO/IP/2021en términos del Artículo 11, 12 y </w:t>
      </w:r>
      <w:r>
        <w:rPr>
          <w:rFonts w:ascii="Palatino Linotype" w:eastAsia="Palatino Linotype" w:hAnsi="Palatino Linotype" w:cs="Palatino Linotype"/>
          <w:i/>
          <w:color w:val="000000"/>
          <w:sz w:val="22"/>
          <w:szCs w:val="22"/>
        </w:rPr>
        <w:t xml:space="preserve">160 de la ley de Transparencia y Acceso a la información Pública del Estado de México y Municipios. Debo informarle que no contamos con correspondencia, interna y externa, así como tampoco una bitácora de visitas, ya que como definición encontramos que el </w:t>
      </w:r>
      <w:r>
        <w:rPr>
          <w:rFonts w:ascii="Palatino Linotype" w:eastAsia="Palatino Linotype" w:hAnsi="Palatino Linotype" w:cs="Palatino Linotype"/>
          <w:i/>
          <w:color w:val="000000"/>
          <w:sz w:val="22"/>
          <w:szCs w:val="22"/>
        </w:rPr>
        <w:t>termino correspondencia se entiende como: aquella comunicación entre personas mediante el intercambio de cartas. Sin otro asunto que tratar por el momento quedo a sus órdenes, no sin antes brindarle mi más alta y distinguida consideración. Me dirijo a Uste</w:t>
      </w:r>
      <w:r>
        <w:rPr>
          <w:rFonts w:ascii="Palatino Linotype" w:eastAsia="Palatino Linotype" w:hAnsi="Palatino Linotype" w:cs="Palatino Linotype"/>
          <w:i/>
          <w:color w:val="000000"/>
          <w:sz w:val="22"/>
          <w:szCs w:val="22"/>
        </w:rPr>
        <w:t>d amablemente para hacer la entrega de información que se ha solicitado mediante la plataforma SAIMEX número 00321/VACHASO/IP/2021 para su validación y aprobación, cumpliendo con los requerimientos solicitados. “Solicito toda la correspondencia enviada y r</w:t>
      </w:r>
      <w:r>
        <w:rPr>
          <w:rFonts w:ascii="Palatino Linotype" w:eastAsia="Palatino Linotype" w:hAnsi="Palatino Linotype" w:cs="Palatino Linotype"/>
          <w:i/>
          <w:color w:val="000000"/>
          <w:sz w:val="22"/>
          <w:szCs w:val="22"/>
        </w:rPr>
        <w:t>ecibí interna y externa así como la bitácora de visitas de presidencia, secretaria, sindicatura, las 13 regidurías, contraloría, tesorería, administración, sub dirección recursos humanos, derechos humanos, comercio, desarrollo social, desarrollo urbano, tr</w:t>
      </w:r>
      <w:r>
        <w:rPr>
          <w:rFonts w:ascii="Palatino Linotype" w:eastAsia="Palatino Linotype" w:hAnsi="Palatino Linotype" w:cs="Palatino Linotype"/>
          <w:i/>
          <w:color w:val="000000"/>
          <w:sz w:val="22"/>
          <w:szCs w:val="22"/>
        </w:rPr>
        <w:t xml:space="preserve">ansparencia, </w:t>
      </w:r>
      <w:proofErr w:type="spellStart"/>
      <w:r>
        <w:rPr>
          <w:rFonts w:ascii="Palatino Linotype" w:eastAsia="Palatino Linotype" w:hAnsi="Palatino Linotype" w:cs="Palatino Linotype"/>
          <w:i/>
          <w:color w:val="000000"/>
          <w:sz w:val="22"/>
          <w:szCs w:val="22"/>
        </w:rPr>
        <w:t>uippe</w:t>
      </w:r>
      <w:proofErr w:type="spellEnd"/>
      <w:r>
        <w:rPr>
          <w:rFonts w:ascii="Palatino Linotype" w:eastAsia="Palatino Linotype" w:hAnsi="Palatino Linotype" w:cs="Palatino Linotype"/>
          <w:i/>
          <w:color w:val="000000"/>
          <w:sz w:val="22"/>
          <w:szCs w:val="22"/>
        </w:rPr>
        <w:t xml:space="preserve">, atención a la mujer, juventud, </w:t>
      </w:r>
      <w:proofErr w:type="spellStart"/>
      <w:r>
        <w:rPr>
          <w:rFonts w:ascii="Palatino Linotype" w:eastAsia="Palatino Linotype" w:hAnsi="Palatino Linotype" w:cs="Palatino Linotype"/>
          <w:i/>
          <w:color w:val="000000"/>
          <w:sz w:val="22"/>
          <w:szCs w:val="22"/>
        </w:rPr>
        <w:t>divercidad</w:t>
      </w:r>
      <w:proofErr w:type="spellEnd"/>
      <w:r>
        <w:rPr>
          <w:rFonts w:ascii="Palatino Linotype" w:eastAsia="Palatino Linotype" w:hAnsi="Palatino Linotype" w:cs="Palatino Linotype"/>
          <w:i/>
          <w:color w:val="000000"/>
          <w:sz w:val="22"/>
          <w:szCs w:val="22"/>
        </w:rPr>
        <w:t xml:space="preserve"> sexual, </w:t>
      </w:r>
      <w:proofErr w:type="spellStart"/>
      <w:r>
        <w:rPr>
          <w:rFonts w:ascii="Palatino Linotype" w:eastAsia="Palatino Linotype" w:hAnsi="Palatino Linotype" w:cs="Palatino Linotype"/>
          <w:i/>
          <w:color w:val="000000"/>
          <w:sz w:val="22"/>
          <w:szCs w:val="22"/>
        </w:rPr>
        <w:t>imcufide</w:t>
      </w:r>
      <w:proofErr w:type="spellEnd"/>
      <w:r>
        <w:rPr>
          <w:rFonts w:ascii="Palatino Linotype" w:eastAsia="Palatino Linotype" w:hAnsi="Palatino Linotype" w:cs="Palatino Linotype"/>
          <w:i/>
          <w:color w:val="000000"/>
          <w:sz w:val="22"/>
          <w:szCs w:val="22"/>
        </w:rPr>
        <w:t xml:space="preserve">, gobierno, jurídico, protección civil, seguridad pública, obras públicas, servicio </w:t>
      </w:r>
      <w:proofErr w:type="spellStart"/>
      <w:r>
        <w:rPr>
          <w:rFonts w:ascii="Palatino Linotype" w:eastAsia="Palatino Linotype" w:hAnsi="Palatino Linotype" w:cs="Palatino Linotype"/>
          <w:i/>
          <w:color w:val="000000"/>
          <w:sz w:val="22"/>
          <w:szCs w:val="22"/>
        </w:rPr>
        <w:t>publicos</w:t>
      </w:r>
      <w:proofErr w:type="spellEnd"/>
      <w:r>
        <w:rPr>
          <w:rFonts w:ascii="Palatino Linotype" w:eastAsia="Palatino Linotype" w:hAnsi="Palatino Linotype" w:cs="Palatino Linotype"/>
          <w:i/>
          <w:color w:val="000000"/>
          <w:sz w:val="22"/>
          <w:szCs w:val="22"/>
        </w:rPr>
        <w:t xml:space="preserve">, ventanilla </w:t>
      </w:r>
      <w:proofErr w:type="spellStart"/>
      <w:r>
        <w:rPr>
          <w:rFonts w:ascii="Palatino Linotype" w:eastAsia="Palatino Linotype" w:hAnsi="Palatino Linotype" w:cs="Palatino Linotype"/>
          <w:i/>
          <w:color w:val="000000"/>
          <w:sz w:val="22"/>
          <w:szCs w:val="22"/>
        </w:rPr>
        <w:t>unica</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ecologia</w:t>
      </w:r>
      <w:proofErr w:type="spellEnd"/>
      <w:r>
        <w:rPr>
          <w:rFonts w:ascii="Palatino Linotype" w:eastAsia="Palatino Linotype" w:hAnsi="Palatino Linotype" w:cs="Palatino Linotype"/>
          <w:i/>
          <w:color w:val="000000"/>
          <w:sz w:val="22"/>
          <w:szCs w:val="22"/>
        </w:rPr>
        <w:t>, educación y cultura, atención a la salud, atención a pue</w:t>
      </w:r>
      <w:r>
        <w:rPr>
          <w:rFonts w:ascii="Palatino Linotype" w:eastAsia="Palatino Linotype" w:hAnsi="Palatino Linotype" w:cs="Palatino Linotype"/>
          <w:i/>
          <w:color w:val="000000"/>
          <w:sz w:val="22"/>
          <w:szCs w:val="22"/>
        </w:rPr>
        <w:t xml:space="preserve">blos indígenas, desarrollo económico, </w:t>
      </w:r>
      <w:proofErr w:type="spellStart"/>
      <w:r>
        <w:rPr>
          <w:rFonts w:ascii="Palatino Linotype" w:eastAsia="Palatino Linotype" w:hAnsi="Palatino Linotype" w:cs="Palatino Linotype"/>
          <w:i/>
          <w:color w:val="000000"/>
          <w:sz w:val="22"/>
          <w:szCs w:val="22"/>
        </w:rPr>
        <w:t>oficialiasdel</w:t>
      </w:r>
      <w:proofErr w:type="spellEnd"/>
      <w:r>
        <w:rPr>
          <w:rFonts w:ascii="Palatino Linotype" w:eastAsia="Palatino Linotype" w:hAnsi="Palatino Linotype" w:cs="Palatino Linotype"/>
          <w:i/>
          <w:color w:val="000000"/>
          <w:sz w:val="22"/>
          <w:szCs w:val="22"/>
        </w:rPr>
        <w:t xml:space="preserve"> registro civil del año 2019 hasta el día que se me </w:t>
      </w:r>
      <w:proofErr w:type="spellStart"/>
      <w:r>
        <w:rPr>
          <w:rFonts w:ascii="Palatino Linotype" w:eastAsia="Palatino Linotype" w:hAnsi="Palatino Linotype" w:cs="Palatino Linotype"/>
          <w:i/>
          <w:color w:val="000000"/>
          <w:sz w:val="22"/>
          <w:szCs w:val="22"/>
        </w:rPr>
        <w:t>de</w:t>
      </w:r>
      <w:proofErr w:type="spellEnd"/>
      <w:r>
        <w:rPr>
          <w:rFonts w:ascii="Palatino Linotype" w:eastAsia="Palatino Linotype" w:hAnsi="Palatino Linotype" w:cs="Palatino Linotype"/>
          <w:i/>
          <w:color w:val="000000"/>
          <w:sz w:val="22"/>
          <w:szCs w:val="22"/>
        </w:rPr>
        <w:t xml:space="preserve"> respuesta”(sic.) En lo que es referente a esta regiduría hacemos saber que en relación a la solicitud de correspondencia, hasta el momento no contamos</w:t>
      </w:r>
      <w:r>
        <w:rPr>
          <w:rFonts w:ascii="Palatino Linotype" w:eastAsia="Palatino Linotype" w:hAnsi="Palatino Linotype" w:cs="Palatino Linotype"/>
          <w:i/>
          <w:color w:val="000000"/>
          <w:sz w:val="22"/>
          <w:szCs w:val="22"/>
        </w:rPr>
        <w:t xml:space="preserve"> con correspondencia recibida o enviada, entiéndase esta como aquella que se hace llegar por correo postal, ya que dicho ha dejado de tener el flujo de cartas y mensajería, que en hace algunos años abastecía como fuente clave de comunicación entre las pers</w:t>
      </w:r>
      <w:r>
        <w:rPr>
          <w:rFonts w:ascii="Palatino Linotype" w:eastAsia="Palatino Linotype" w:hAnsi="Palatino Linotype" w:cs="Palatino Linotype"/>
          <w:i/>
          <w:color w:val="000000"/>
          <w:sz w:val="22"/>
          <w:szCs w:val="22"/>
        </w:rPr>
        <w:t>onas y distintas instancias de gobierno, por lo cual no contamos con dicha información que haya llegado directamente a esta área. En cuestión a la solicitud de la bitácora de visitas, en esta Tercer Regiduría NO contamos con una bitácora de visitas. Estima</w:t>
      </w:r>
      <w:r>
        <w:rPr>
          <w:rFonts w:ascii="Palatino Linotype" w:eastAsia="Palatino Linotype" w:hAnsi="Palatino Linotype" w:cs="Palatino Linotype"/>
          <w:i/>
          <w:color w:val="000000"/>
          <w:sz w:val="22"/>
          <w:szCs w:val="22"/>
        </w:rPr>
        <w:t xml:space="preserve">do usuario (a): Sirva el medio para enviarle un cordial y atento saludo, así mismo, en cumplimiento a su solicitud y con la finalidad de salvaguardar el </w:t>
      </w:r>
      <w:r>
        <w:rPr>
          <w:rFonts w:ascii="Palatino Linotype" w:eastAsia="Palatino Linotype" w:hAnsi="Palatino Linotype" w:cs="Palatino Linotype"/>
          <w:i/>
          <w:color w:val="000000"/>
          <w:sz w:val="22"/>
          <w:szCs w:val="22"/>
        </w:rPr>
        <w:lastRenderedPageBreak/>
        <w:t>derecho humano de acceso a la información pública de acuerdo a las facultades que la Ley de Transparenc</w:t>
      </w:r>
      <w:r>
        <w:rPr>
          <w:rFonts w:ascii="Palatino Linotype" w:eastAsia="Palatino Linotype" w:hAnsi="Palatino Linotype" w:cs="Palatino Linotype"/>
          <w:i/>
          <w:color w:val="000000"/>
          <w:sz w:val="22"/>
          <w:szCs w:val="22"/>
        </w:rPr>
        <w:t xml:space="preserve">ia y Acceso a la Información Pública del Estado de México y Municipios me otorgan en su </w:t>
      </w:r>
      <w:proofErr w:type="spellStart"/>
      <w:r>
        <w:rPr>
          <w:rFonts w:ascii="Palatino Linotype" w:eastAsia="Palatino Linotype" w:hAnsi="Palatino Linotype" w:cs="Palatino Linotype"/>
          <w:i/>
          <w:color w:val="000000"/>
          <w:sz w:val="22"/>
          <w:szCs w:val="22"/>
        </w:rPr>
        <w:t>articulo</w:t>
      </w:r>
      <w:proofErr w:type="spellEnd"/>
      <w:r>
        <w:rPr>
          <w:rFonts w:ascii="Palatino Linotype" w:eastAsia="Palatino Linotype" w:hAnsi="Palatino Linotype" w:cs="Palatino Linotype"/>
          <w:i/>
          <w:color w:val="000000"/>
          <w:sz w:val="22"/>
          <w:szCs w:val="22"/>
        </w:rPr>
        <w:t xml:space="preserve"> 59 fracciones I, II y III en mi carácter de sujeto obligado se procedió a realizar una búsqueda exhaustiva y razonable en los archivos de la Dirección de Juríd</w:t>
      </w:r>
      <w:r>
        <w:rPr>
          <w:rFonts w:ascii="Palatino Linotype" w:eastAsia="Palatino Linotype" w:hAnsi="Palatino Linotype" w:cs="Palatino Linotype"/>
          <w:i/>
          <w:color w:val="000000"/>
          <w:sz w:val="22"/>
          <w:szCs w:val="22"/>
        </w:rPr>
        <w:t xml:space="preserve">ico del año 2019 a la fecha a fin de localizar la información requerida, encontrándose: correspondencia recibida la cual tengo a bien adjuntar al presente en formato </w:t>
      </w:r>
      <w:proofErr w:type="spellStart"/>
      <w:r>
        <w:rPr>
          <w:rFonts w:ascii="Palatino Linotype" w:eastAsia="Palatino Linotype" w:hAnsi="Palatino Linotype" w:cs="Palatino Linotype"/>
          <w:i/>
          <w:color w:val="000000"/>
          <w:sz w:val="22"/>
          <w:szCs w:val="22"/>
        </w:rPr>
        <w:t>excel</w:t>
      </w:r>
      <w:proofErr w:type="spellEnd"/>
      <w:r>
        <w:rPr>
          <w:rFonts w:ascii="Palatino Linotype" w:eastAsia="Palatino Linotype" w:hAnsi="Palatino Linotype" w:cs="Palatino Linotype"/>
          <w:i/>
          <w:color w:val="000000"/>
          <w:sz w:val="22"/>
          <w:szCs w:val="22"/>
        </w:rPr>
        <w:t xml:space="preserve"> el cual contiene la correspondencia recibida del año 2019 hasta el día de la fecha, </w:t>
      </w:r>
      <w:r>
        <w:rPr>
          <w:rFonts w:ascii="Palatino Linotype" w:eastAsia="Palatino Linotype" w:hAnsi="Palatino Linotype" w:cs="Palatino Linotype"/>
          <w:i/>
          <w:color w:val="000000"/>
          <w:sz w:val="22"/>
          <w:szCs w:val="22"/>
        </w:rPr>
        <w:t xml:space="preserve">por cuanto hace a la correspondencia enviada se informa que no se encontró información. Información la cual se entrega en términos de lo dispuesto por el </w:t>
      </w:r>
      <w:proofErr w:type="spellStart"/>
      <w:r>
        <w:rPr>
          <w:rFonts w:ascii="Palatino Linotype" w:eastAsia="Palatino Linotype" w:hAnsi="Palatino Linotype" w:cs="Palatino Linotype"/>
          <w:i/>
          <w:color w:val="000000"/>
          <w:sz w:val="22"/>
          <w:szCs w:val="22"/>
        </w:rPr>
        <w:t>articulo</w:t>
      </w:r>
      <w:proofErr w:type="spellEnd"/>
      <w:r>
        <w:rPr>
          <w:rFonts w:ascii="Palatino Linotype" w:eastAsia="Palatino Linotype" w:hAnsi="Palatino Linotype" w:cs="Palatino Linotype"/>
          <w:i/>
          <w:color w:val="000000"/>
          <w:sz w:val="22"/>
          <w:szCs w:val="22"/>
        </w:rPr>
        <w:t xml:space="preserve"> 12 de la Ley de Transparencia y Acceso a la Información Pública del Estado de México y Munici</w:t>
      </w:r>
      <w:r>
        <w:rPr>
          <w:rFonts w:ascii="Palatino Linotype" w:eastAsia="Palatino Linotype" w:hAnsi="Palatino Linotype" w:cs="Palatino Linotype"/>
          <w:i/>
          <w:color w:val="000000"/>
          <w:sz w:val="22"/>
          <w:szCs w:val="22"/>
        </w:rPr>
        <w:t>pios el cual a la letra dice: "Articulo 12. Quienes generen, recopilen, administren, procesen, archiven o conserven información pública serán responsables de la misma en los términos de las disposiciones jurídicas aplicables. Los sujetos obligados solo pro</w:t>
      </w:r>
      <w:r>
        <w:rPr>
          <w:rFonts w:ascii="Palatino Linotype" w:eastAsia="Palatino Linotype" w:hAnsi="Palatino Linotype" w:cs="Palatino Linotype"/>
          <w:i/>
          <w:color w:val="000000"/>
          <w:sz w:val="22"/>
          <w:szCs w:val="22"/>
        </w:rPr>
        <w:t xml:space="preserve">porcionaran la información pública que se les requiera y que obre en sus archivos y en el estado en el que ésta se encuentre. La obligación de proporcionar información no comprende el procesamiento de </w:t>
      </w:r>
      <w:proofErr w:type="gramStart"/>
      <w:r>
        <w:rPr>
          <w:rFonts w:ascii="Palatino Linotype" w:eastAsia="Palatino Linotype" w:hAnsi="Palatino Linotype" w:cs="Palatino Linotype"/>
          <w:i/>
          <w:color w:val="000000"/>
          <w:sz w:val="22"/>
          <w:szCs w:val="22"/>
        </w:rPr>
        <w:t>la misma</w:t>
      </w:r>
      <w:proofErr w:type="gramEnd"/>
      <w:r>
        <w:rPr>
          <w:rFonts w:ascii="Palatino Linotype" w:eastAsia="Palatino Linotype" w:hAnsi="Palatino Linotype" w:cs="Palatino Linotype"/>
          <w:i/>
          <w:color w:val="000000"/>
          <w:sz w:val="22"/>
          <w:szCs w:val="22"/>
        </w:rPr>
        <w:t>, ni el presentarla conforme al interés del sol</w:t>
      </w:r>
      <w:r>
        <w:rPr>
          <w:rFonts w:ascii="Palatino Linotype" w:eastAsia="Palatino Linotype" w:hAnsi="Palatino Linotype" w:cs="Palatino Linotype"/>
          <w:i/>
          <w:color w:val="000000"/>
          <w:sz w:val="22"/>
          <w:szCs w:val="22"/>
        </w:rPr>
        <w:t xml:space="preserve">icitante; no estarán obligados a generarla, resumirla, efectuar cálculos o practicar investigaciones." Entendiéndose como correspondencia </w:t>
      </w:r>
      <w:proofErr w:type="gramStart"/>
      <w:r>
        <w:rPr>
          <w:rFonts w:ascii="Palatino Linotype" w:eastAsia="Palatino Linotype" w:hAnsi="Palatino Linotype" w:cs="Palatino Linotype"/>
          <w:i/>
          <w:color w:val="000000"/>
          <w:sz w:val="22"/>
          <w:szCs w:val="22"/>
        </w:rPr>
        <w:t>de acuerdo a</w:t>
      </w:r>
      <w:proofErr w:type="gramEnd"/>
      <w:r>
        <w:rPr>
          <w:rFonts w:ascii="Palatino Linotype" w:eastAsia="Palatino Linotype" w:hAnsi="Palatino Linotype" w:cs="Palatino Linotype"/>
          <w:i/>
          <w:color w:val="000000"/>
          <w:sz w:val="22"/>
          <w:szCs w:val="22"/>
        </w:rPr>
        <w:t xml:space="preserve"> lo dispuesto en la Ley del Servicio Postal en su </w:t>
      </w:r>
      <w:proofErr w:type="spellStart"/>
      <w:r>
        <w:rPr>
          <w:rFonts w:ascii="Palatino Linotype" w:eastAsia="Palatino Linotype" w:hAnsi="Palatino Linotype" w:cs="Palatino Linotype"/>
          <w:i/>
          <w:color w:val="000000"/>
          <w:sz w:val="22"/>
          <w:szCs w:val="22"/>
        </w:rPr>
        <w:t>articulo</w:t>
      </w:r>
      <w:proofErr w:type="spellEnd"/>
      <w:r>
        <w:rPr>
          <w:rFonts w:ascii="Palatino Linotype" w:eastAsia="Palatino Linotype" w:hAnsi="Palatino Linotype" w:cs="Palatino Linotype"/>
          <w:i/>
          <w:color w:val="000000"/>
          <w:sz w:val="22"/>
          <w:szCs w:val="22"/>
        </w:rPr>
        <w:t xml:space="preserve"> 2, el cual a la letra dice: </w:t>
      </w:r>
      <w:proofErr w:type="spellStart"/>
      <w:r>
        <w:rPr>
          <w:rFonts w:ascii="Palatino Linotype" w:eastAsia="Palatino Linotype" w:hAnsi="Palatino Linotype" w:cs="Palatino Linotype"/>
          <w:i/>
          <w:color w:val="000000"/>
          <w:sz w:val="22"/>
          <w:szCs w:val="22"/>
        </w:rPr>
        <w:t>Articulo</w:t>
      </w:r>
      <w:proofErr w:type="spellEnd"/>
      <w:r>
        <w:rPr>
          <w:rFonts w:ascii="Palatino Linotype" w:eastAsia="Palatino Linotype" w:hAnsi="Palatino Linotype" w:cs="Palatino Linotype"/>
          <w:i/>
          <w:color w:val="000000"/>
          <w:sz w:val="22"/>
          <w:szCs w:val="22"/>
        </w:rPr>
        <w:t xml:space="preserve"> 2o. Para l</w:t>
      </w:r>
      <w:r>
        <w:rPr>
          <w:rFonts w:ascii="Palatino Linotype" w:eastAsia="Palatino Linotype" w:hAnsi="Palatino Linotype" w:cs="Palatino Linotype"/>
          <w:i/>
          <w:color w:val="000000"/>
          <w:sz w:val="22"/>
          <w:szCs w:val="22"/>
        </w:rPr>
        <w:t>os efectos de esta Ley, se entenderá por: ... Correspondencia. La contenida en sobre cerrado y tarjetas postales, que se ajuste a las normas previstas en la presente Ley y en las disposiciones reglamentarias que al efecto se expidan. Así mismo se informa q</w:t>
      </w:r>
      <w:r>
        <w:rPr>
          <w:rFonts w:ascii="Palatino Linotype" w:eastAsia="Palatino Linotype" w:hAnsi="Palatino Linotype" w:cs="Palatino Linotype"/>
          <w:i/>
          <w:color w:val="000000"/>
          <w:sz w:val="22"/>
          <w:szCs w:val="22"/>
        </w:rPr>
        <w:t xml:space="preserve">ue no se cuenta con bitácora de visitas Por medio del Presente y en atención a su oficio No. 00321/VACHASO/IP/2021 conforme a lo establecido en el art. 11 y 12 de la Ley de Transparencia y Acceso a la Información </w:t>
      </w:r>
      <w:proofErr w:type="spellStart"/>
      <w:r>
        <w:rPr>
          <w:rFonts w:ascii="Palatino Linotype" w:eastAsia="Palatino Linotype" w:hAnsi="Palatino Linotype" w:cs="Palatino Linotype"/>
          <w:i/>
          <w:color w:val="000000"/>
          <w:sz w:val="22"/>
          <w:szCs w:val="22"/>
        </w:rPr>
        <w:t>Publica</w:t>
      </w:r>
      <w:proofErr w:type="spellEnd"/>
      <w:r>
        <w:rPr>
          <w:rFonts w:ascii="Palatino Linotype" w:eastAsia="Palatino Linotype" w:hAnsi="Palatino Linotype" w:cs="Palatino Linotype"/>
          <w:i/>
          <w:color w:val="000000"/>
          <w:sz w:val="22"/>
          <w:szCs w:val="22"/>
        </w:rPr>
        <w:t xml:space="preserve"> del Estado de México y Municipios, </w:t>
      </w:r>
      <w:r>
        <w:rPr>
          <w:rFonts w:ascii="Palatino Linotype" w:eastAsia="Palatino Linotype" w:hAnsi="Palatino Linotype" w:cs="Palatino Linotype"/>
          <w:i/>
          <w:color w:val="000000"/>
          <w:sz w:val="22"/>
          <w:szCs w:val="22"/>
        </w:rPr>
        <w:t xml:space="preserve">se hace de su conocimiento que esta área no cuenta con correspondencia enviada ni recibida de manera interna y externa, así como también no se cuenta con bitácora de visitas. Sirva el medio para enviarle un cordial saludo de quien suscribe, así mismo hago </w:t>
      </w:r>
      <w:r>
        <w:rPr>
          <w:rFonts w:ascii="Palatino Linotype" w:eastAsia="Palatino Linotype" w:hAnsi="Palatino Linotype" w:cs="Palatino Linotype"/>
          <w:i/>
          <w:color w:val="000000"/>
          <w:sz w:val="22"/>
          <w:szCs w:val="22"/>
        </w:rPr>
        <w:t>de su conocimiento que derivado de la solicitud 00321/VACHASO/IP/2021, por lo cual se realizó una búsqueda minuciosa y exhaustiva en los archivos físicos y digitales bajo resguardo de esta Segunda Regiduría, Respecto a lo solicitado como primera mente se m</w:t>
      </w:r>
      <w:r>
        <w:rPr>
          <w:rFonts w:ascii="Palatino Linotype" w:eastAsia="Palatino Linotype" w:hAnsi="Palatino Linotype" w:cs="Palatino Linotype"/>
          <w:i/>
          <w:color w:val="000000"/>
          <w:sz w:val="22"/>
          <w:szCs w:val="22"/>
        </w:rPr>
        <w:t>enciona referente a: “correspondencia enviada y recibida interna y externa” se realizó una búsqueda exhaustiva y minuciosa dentro de los archivos con los que se cuenta y derivado de lo que es mencionado el Diccionario respecto de CORRESPONDENCIA: Comunicac</w:t>
      </w:r>
      <w:r>
        <w:rPr>
          <w:rFonts w:ascii="Palatino Linotype" w:eastAsia="Palatino Linotype" w:hAnsi="Palatino Linotype" w:cs="Palatino Linotype"/>
          <w:i/>
          <w:color w:val="000000"/>
          <w:sz w:val="22"/>
          <w:szCs w:val="22"/>
        </w:rPr>
        <w:t xml:space="preserve">ión entre personas mediante el intercambio de cartas en sobres cerrados, es para bien informarle que No Existen Registros </w:t>
      </w:r>
      <w:r>
        <w:rPr>
          <w:rFonts w:ascii="Palatino Linotype" w:eastAsia="Palatino Linotype" w:hAnsi="Palatino Linotype" w:cs="Palatino Linotype"/>
          <w:i/>
          <w:color w:val="000000"/>
          <w:sz w:val="22"/>
          <w:szCs w:val="22"/>
        </w:rPr>
        <w:lastRenderedPageBreak/>
        <w:t>Físicos Ni Digitales de Ninguna Información Requerida por el Solicitante es por ello que en apego a lo establecido en el artículo 12 d</w:t>
      </w:r>
      <w:r>
        <w:rPr>
          <w:rFonts w:ascii="Palatino Linotype" w:eastAsia="Palatino Linotype" w:hAnsi="Palatino Linotype" w:cs="Palatino Linotype"/>
          <w:i/>
          <w:color w:val="000000"/>
          <w:sz w:val="22"/>
          <w:szCs w:val="22"/>
        </w:rPr>
        <w:t>e la Ley de Trasparencia y Acceso a la Información Pública del Estado de México y Municipios. Respecto de bitácora de visitas informo a usted que esta Segunda Regiduría a mi digno cargo no cuenta ni genera dicha bitácora por lo que en apego a lo establecid</w:t>
      </w:r>
      <w:r>
        <w:rPr>
          <w:rFonts w:ascii="Palatino Linotype" w:eastAsia="Palatino Linotype" w:hAnsi="Palatino Linotype" w:cs="Palatino Linotype"/>
          <w:i/>
          <w:color w:val="000000"/>
          <w:sz w:val="22"/>
          <w:szCs w:val="22"/>
        </w:rPr>
        <w:t>o en el artículo 12 de la Ley de Trasparencia y Acceso a la Información Pública del Estado de México y Municipios, Sirva el medio para enviarle un cordial saludo de quien suscribe, así mismo hago de su conocimiento que derivado de la solicitud 00321/VACHAS</w:t>
      </w:r>
      <w:r>
        <w:rPr>
          <w:rFonts w:ascii="Palatino Linotype" w:eastAsia="Palatino Linotype" w:hAnsi="Palatino Linotype" w:cs="Palatino Linotype"/>
          <w:i/>
          <w:color w:val="000000"/>
          <w:sz w:val="22"/>
          <w:szCs w:val="22"/>
        </w:rPr>
        <w:t>O/IP/2021, por lo cual se realizó una búsqueda minuciosa y exhaustiva en los archivos físicos y digitales bajo resguardo de esta Dirección, derivado de lo anterior le informo que respecto de lo solicitado que a la letra dice: Sic… “solicito toda la corresp</w:t>
      </w:r>
      <w:r>
        <w:rPr>
          <w:rFonts w:ascii="Palatino Linotype" w:eastAsia="Palatino Linotype" w:hAnsi="Palatino Linotype" w:cs="Palatino Linotype"/>
          <w:i/>
          <w:color w:val="000000"/>
          <w:sz w:val="22"/>
          <w:szCs w:val="22"/>
        </w:rPr>
        <w:t xml:space="preserve">ondencia enviada y </w:t>
      </w:r>
      <w:proofErr w:type="spellStart"/>
      <w:r>
        <w:rPr>
          <w:rFonts w:ascii="Palatino Linotype" w:eastAsia="Palatino Linotype" w:hAnsi="Palatino Linotype" w:cs="Palatino Linotype"/>
          <w:i/>
          <w:color w:val="000000"/>
          <w:sz w:val="22"/>
          <w:szCs w:val="22"/>
        </w:rPr>
        <w:t>recibi</w:t>
      </w:r>
      <w:proofErr w:type="spellEnd"/>
      <w:r>
        <w:rPr>
          <w:rFonts w:ascii="Palatino Linotype" w:eastAsia="Palatino Linotype" w:hAnsi="Palatino Linotype" w:cs="Palatino Linotype"/>
          <w:i/>
          <w:color w:val="000000"/>
          <w:sz w:val="22"/>
          <w:szCs w:val="22"/>
        </w:rPr>
        <w:t xml:space="preserve"> interna y externa </w:t>
      </w:r>
      <w:proofErr w:type="spellStart"/>
      <w:r>
        <w:rPr>
          <w:rFonts w:ascii="Palatino Linotype" w:eastAsia="Palatino Linotype" w:hAnsi="Palatino Linotype" w:cs="Palatino Linotype"/>
          <w:i/>
          <w:color w:val="000000"/>
          <w:sz w:val="22"/>
          <w:szCs w:val="22"/>
        </w:rPr>
        <w:t>asi</w:t>
      </w:r>
      <w:proofErr w:type="spellEnd"/>
      <w:r>
        <w:rPr>
          <w:rFonts w:ascii="Palatino Linotype" w:eastAsia="Palatino Linotype" w:hAnsi="Palatino Linotype" w:cs="Palatino Linotype"/>
          <w:i/>
          <w:color w:val="000000"/>
          <w:sz w:val="22"/>
          <w:szCs w:val="22"/>
        </w:rPr>
        <w:t xml:space="preserve"> como la </w:t>
      </w:r>
      <w:proofErr w:type="spellStart"/>
      <w:r>
        <w:rPr>
          <w:rFonts w:ascii="Palatino Linotype" w:eastAsia="Palatino Linotype" w:hAnsi="Palatino Linotype" w:cs="Palatino Linotype"/>
          <w:i/>
          <w:color w:val="000000"/>
          <w:sz w:val="22"/>
          <w:szCs w:val="22"/>
        </w:rPr>
        <w:t>bitacora</w:t>
      </w:r>
      <w:proofErr w:type="spellEnd"/>
      <w:r>
        <w:rPr>
          <w:rFonts w:ascii="Palatino Linotype" w:eastAsia="Palatino Linotype" w:hAnsi="Palatino Linotype" w:cs="Palatino Linotype"/>
          <w:i/>
          <w:color w:val="000000"/>
          <w:sz w:val="22"/>
          <w:szCs w:val="22"/>
        </w:rPr>
        <w:t xml:space="preserve"> de visitas de presidencia, secretaria, sindicatura, las 13 </w:t>
      </w:r>
      <w:proofErr w:type="spellStart"/>
      <w:r>
        <w:rPr>
          <w:rFonts w:ascii="Palatino Linotype" w:eastAsia="Palatino Linotype" w:hAnsi="Palatino Linotype" w:cs="Palatino Linotype"/>
          <w:i/>
          <w:color w:val="000000"/>
          <w:sz w:val="22"/>
          <w:szCs w:val="22"/>
        </w:rPr>
        <w:t>regidurias</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contraloria</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tesoreria</w:t>
      </w:r>
      <w:proofErr w:type="spellEnd"/>
      <w:r>
        <w:rPr>
          <w:rFonts w:ascii="Palatino Linotype" w:eastAsia="Palatino Linotype" w:hAnsi="Palatino Linotype" w:cs="Palatino Linotype"/>
          <w:i/>
          <w:color w:val="000000"/>
          <w:sz w:val="22"/>
          <w:szCs w:val="22"/>
        </w:rPr>
        <w:t>, administración, sub dirección recursos humanos, derechos humanos, comercio, desarrollo social, d</w:t>
      </w:r>
      <w:r>
        <w:rPr>
          <w:rFonts w:ascii="Palatino Linotype" w:eastAsia="Palatino Linotype" w:hAnsi="Palatino Linotype" w:cs="Palatino Linotype"/>
          <w:i/>
          <w:color w:val="000000"/>
          <w:sz w:val="22"/>
          <w:szCs w:val="22"/>
        </w:rPr>
        <w:t xml:space="preserve">esarrollo urbano, transparencia, </w:t>
      </w:r>
      <w:proofErr w:type="spellStart"/>
      <w:r>
        <w:rPr>
          <w:rFonts w:ascii="Palatino Linotype" w:eastAsia="Palatino Linotype" w:hAnsi="Palatino Linotype" w:cs="Palatino Linotype"/>
          <w:i/>
          <w:color w:val="000000"/>
          <w:sz w:val="22"/>
          <w:szCs w:val="22"/>
        </w:rPr>
        <w:t>uippe</w:t>
      </w:r>
      <w:proofErr w:type="spellEnd"/>
      <w:r>
        <w:rPr>
          <w:rFonts w:ascii="Palatino Linotype" w:eastAsia="Palatino Linotype" w:hAnsi="Palatino Linotype" w:cs="Palatino Linotype"/>
          <w:i/>
          <w:color w:val="000000"/>
          <w:sz w:val="22"/>
          <w:szCs w:val="22"/>
        </w:rPr>
        <w:t xml:space="preserve">, atención a la mujer, juventud, </w:t>
      </w:r>
      <w:proofErr w:type="spellStart"/>
      <w:r>
        <w:rPr>
          <w:rFonts w:ascii="Palatino Linotype" w:eastAsia="Palatino Linotype" w:hAnsi="Palatino Linotype" w:cs="Palatino Linotype"/>
          <w:i/>
          <w:color w:val="000000"/>
          <w:sz w:val="22"/>
          <w:szCs w:val="22"/>
        </w:rPr>
        <w:t>divercidad</w:t>
      </w:r>
      <w:proofErr w:type="spellEnd"/>
      <w:r>
        <w:rPr>
          <w:rFonts w:ascii="Palatino Linotype" w:eastAsia="Palatino Linotype" w:hAnsi="Palatino Linotype" w:cs="Palatino Linotype"/>
          <w:i/>
          <w:color w:val="000000"/>
          <w:sz w:val="22"/>
          <w:szCs w:val="22"/>
        </w:rPr>
        <w:t xml:space="preserve"> sexual, </w:t>
      </w:r>
      <w:proofErr w:type="spellStart"/>
      <w:r>
        <w:rPr>
          <w:rFonts w:ascii="Palatino Linotype" w:eastAsia="Palatino Linotype" w:hAnsi="Palatino Linotype" w:cs="Palatino Linotype"/>
          <w:i/>
          <w:color w:val="000000"/>
          <w:sz w:val="22"/>
          <w:szCs w:val="22"/>
        </w:rPr>
        <w:t>imcufide</w:t>
      </w:r>
      <w:proofErr w:type="spellEnd"/>
      <w:r>
        <w:rPr>
          <w:rFonts w:ascii="Palatino Linotype" w:eastAsia="Palatino Linotype" w:hAnsi="Palatino Linotype" w:cs="Palatino Linotype"/>
          <w:i/>
          <w:color w:val="000000"/>
          <w:sz w:val="22"/>
          <w:szCs w:val="22"/>
        </w:rPr>
        <w:t xml:space="preserve">, gobierno, </w:t>
      </w:r>
      <w:proofErr w:type="spellStart"/>
      <w:r>
        <w:rPr>
          <w:rFonts w:ascii="Palatino Linotype" w:eastAsia="Palatino Linotype" w:hAnsi="Palatino Linotype" w:cs="Palatino Linotype"/>
          <w:i/>
          <w:color w:val="000000"/>
          <w:sz w:val="22"/>
          <w:szCs w:val="22"/>
        </w:rPr>
        <w:t>juridico</w:t>
      </w:r>
      <w:proofErr w:type="spellEnd"/>
      <w:r>
        <w:rPr>
          <w:rFonts w:ascii="Palatino Linotype" w:eastAsia="Palatino Linotype" w:hAnsi="Palatino Linotype" w:cs="Palatino Linotype"/>
          <w:i/>
          <w:color w:val="000000"/>
          <w:sz w:val="22"/>
          <w:szCs w:val="22"/>
        </w:rPr>
        <w:t xml:space="preserve">, protección civil, seguridad </w:t>
      </w:r>
      <w:proofErr w:type="spellStart"/>
      <w:r>
        <w:rPr>
          <w:rFonts w:ascii="Palatino Linotype" w:eastAsia="Palatino Linotype" w:hAnsi="Palatino Linotype" w:cs="Palatino Linotype"/>
          <w:i/>
          <w:color w:val="000000"/>
          <w:sz w:val="22"/>
          <w:szCs w:val="22"/>
        </w:rPr>
        <w:t>publica</w:t>
      </w:r>
      <w:proofErr w:type="spellEnd"/>
      <w:r>
        <w:rPr>
          <w:rFonts w:ascii="Palatino Linotype" w:eastAsia="Palatino Linotype" w:hAnsi="Palatino Linotype" w:cs="Palatino Linotype"/>
          <w:i/>
          <w:color w:val="000000"/>
          <w:sz w:val="22"/>
          <w:szCs w:val="22"/>
        </w:rPr>
        <w:t xml:space="preserve">, obras </w:t>
      </w:r>
      <w:proofErr w:type="spellStart"/>
      <w:r>
        <w:rPr>
          <w:rFonts w:ascii="Palatino Linotype" w:eastAsia="Palatino Linotype" w:hAnsi="Palatino Linotype" w:cs="Palatino Linotype"/>
          <w:i/>
          <w:color w:val="000000"/>
          <w:sz w:val="22"/>
          <w:szCs w:val="22"/>
        </w:rPr>
        <w:t>publicas</w:t>
      </w:r>
      <w:proofErr w:type="spellEnd"/>
      <w:r>
        <w:rPr>
          <w:rFonts w:ascii="Palatino Linotype" w:eastAsia="Palatino Linotype" w:hAnsi="Palatino Linotype" w:cs="Palatino Linotype"/>
          <w:i/>
          <w:color w:val="000000"/>
          <w:sz w:val="22"/>
          <w:szCs w:val="22"/>
        </w:rPr>
        <w:t xml:space="preserve">, servicio </w:t>
      </w:r>
      <w:proofErr w:type="spellStart"/>
      <w:r>
        <w:rPr>
          <w:rFonts w:ascii="Palatino Linotype" w:eastAsia="Palatino Linotype" w:hAnsi="Palatino Linotype" w:cs="Palatino Linotype"/>
          <w:i/>
          <w:color w:val="000000"/>
          <w:sz w:val="22"/>
          <w:szCs w:val="22"/>
        </w:rPr>
        <w:t>publicos</w:t>
      </w:r>
      <w:proofErr w:type="spellEnd"/>
      <w:r>
        <w:rPr>
          <w:rFonts w:ascii="Palatino Linotype" w:eastAsia="Palatino Linotype" w:hAnsi="Palatino Linotype" w:cs="Palatino Linotype"/>
          <w:i/>
          <w:color w:val="000000"/>
          <w:sz w:val="22"/>
          <w:szCs w:val="22"/>
        </w:rPr>
        <w:t xml:space="preserve">, ventanilla </w:t>
      </w:r>
      <w:proofErr w:type="spellStart"/>
      <w:r>
        <w:rPr>
          <w:rFonts w:ascii="Palatino Linotype" w:eastAsia="Palatino Linotype" w:hAnsi="Palatino Linotype" w:cs="Palatino Linotype"/>
          <w:i/>
          <w:color w:val="000000"/>
          <w:sz w:val="22"/>
          <w:szCs w:val="22"/>
        </w:rPr>
        <w:t>unica</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ecologia</w:t>
      </w:r>
      <w:proofErr w:type="spellEnd"/>
      <w:r>
        <w:rPr>
          <w:rFonts w:ascii="Palatino Linotype" w:eastAsia="Palatino Linotype" w:hAnsi="Palatino Linotype" w:cs="Palatino Linotype"/>
          <w:i/>
          <w:color w:val="000000"/>
          <w:sz w:val="22"/>
          <w:szCs w:val="22"/>
        </w:rPr>
        <w:t>, educación y cultura, atención a la s</w:t>
      </w:r>
      <w:r>
        <w:rPr>
          <w:rFonts w:ascii="Palatino Linotype" w:eastAsia="Palatino Linotype" w:hAnsi="Palatino Linotype" w:cs="Palatino Linotype"/>
          <w:i/>
          <w:color w:val="000000"/>
          <w:sz w:val="22"/>
          <w:szCs w:val="22"/>
        </w:rPr>
        <w:t xml:space="preserve">alud, atención a pueblos </w:t>
      </w:r>
      <w:proofErr w:type="spellStart"/>
      <w:r>
        <w:rPr>
          <w:rFonts w:ascii="Palatino Linotype" w:eastAsia="Palatino Linotype" w:hAnsi="Palatino Linotype" w:cs="Palatino Linotype"/>
          <w:i/>
          <w:color w:val="000000"/>
          <w:sz w:val="22"/>
          <w:szCs w:val="22"/>
        </w:rPr>
        <w:t>indigenas</w:t>
      </w:r>
      <w:proofErr w:type="spellEnd"/>
      <w:r>
        <w:rPr>
          <w:rFonts w:ascii="Palatino Linotype" w:eastAsia="Palatino Linotype" w:hAnsi="Palatino Linotype" w:cs="Palatino Linotype"/>
          <w:i/>
          <w:color w:val="000000"/>
          <w:sz w:val="22"/>
          <w:szCs w:val="22"/>
        </w:rPr>
        <w:t xml:space="preserve">, desarrollo </w:t>
      </w:r>
      <w:proofErr w:type="spellStart"/>
      <w:r>
        <w:rPr>
          <w:rFonts w:ascii="Palatino Linotype" w:eastAsia="Palatino Linotype" w:hAnsi="Palatino Linotype" w:cs="Palatino Linotype"/>
          <w:i/>
          <w:color w:val="000000"/>
          <w:sz w:val="22"/>
          <w:szCs w:val="22"/>
        </w:rPr>
        <w:t>economico</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oficialiasdel</w:t>
      </w:r>
      <w:proofErr w:type="spellEnd"/>
      <w:r>
        <w:rPr>
          <w:rFonts w:ascii="Palatino Linotype" w:eastAsia="Palatino Linotype" w:hAnsi="Palatino Linotype" w:cs="Palatino Linotype"/>
          <w:i/>
          <w:color w:val="000000"/>
          <w:sz w:val="22"/>
          <w:szCs w:val="22"/>
        </w:rPr>
        <w:t xml:space="preserve"> registro civil del año 2019 hasta el </w:t>
      </w:r>
      <w:proofErr w:type="spellStart"/>
      <w:r>
        <w:rPr>
          <w:rFonts w:ascii="Palatino Linotype" w:eastAsia="Palatino Linotype" w:hAnsi="Palatino Linotype" w:cs="Palatino Linotype"/>
          <w:i/>
          <w:color w:val="000000"/>
          <w:sz w:val="22"/>
          <w:szCs w:val="22"/>
        </w:rPr>
        <w:t>dia</w:t>
      </w:r>
      <w:proofErr w:type="spellEnd"/>
      <w:r>
        <w:rPr>
          <w:rFonts w:ascii="Palatino Linotype" w:eastAsia="Palatino Linotype" w:hAnsi="Palatino Linotype" w:cs="Palatino Linotype"/>
          <w:i/>
          <w:color w:val="000000"/>
          <w:sz w:val="22"/>
          <w:szCs w:val="22"/>
        </w:rPr>
        <w:t xml:space="preserve"> que se me </w:t>
      </w:r>
      <w:proofErr w:type="spellStart"/>
      <w:r>
        <w:rPr>
          <w:rFonts w:ascii="Palatino Linotype" w:eastAsia="Palatino Linotype" w:hAnsi="Palatino Linotype" w:cs="Palatino Linotype"/>
          <w:i/>
          <w:color w:val="000000"/>
          <w:sz w:val="22"/>
          <w:szCs w:val="22"/>
        </w:rPr>
        <w:t>de</w:t>
      </w:r>
      <w:proofErr w:type="spellEnd"/>
      <w:r>
        <w:rPr>
          <w:rFonts w:ascii="Palatino Linotype" w:eastAsia="Palatino Linotype" w:hAnsi="Palatino Linotype" w:cs="Palatino Linotype"/>
          <w:i/>
          <w:color w:val="000000"/>
          <w:sz w:val="22"/>
          <w:szCs w:val="22"/>
        </w:rPr>
        <w:t xml:space="preserve"> respuesta”… Respecto a lo solicitado como primera mente se menciona referente a: “correspondencia enviada y recibida interna y ext</w:t>
      </w:r>
      <w:r>
        <w:rPr>
          <w:rFonts w:ascii="Palatino Linotype" w:eastAsia="Palatino Linotype" w:hAnsi="Palatino Linotype" w:cs="Palatino Linotype"/>
          <w:i/>
          <w:color w:val="000000"/>
          <w:sz w:val="22"/>
          <w:szCs w:val="22"/>
        </w:rPr>
        <w:t>erna” esta Dirección de Administración tuvo a bien realizar una búsqueda exhaustiva y minuciosa dentro de los archivos con los que se cuenta y derivado de lo que es mencionado el Diccionario respecto de CORRESPENCIA: Comunicación entre personas mediante el</w:t>
      </w:r>
      <w:r>
        <w:rPr>
          <w:rFonts w:ascii="Palatino Linotype" w:eastAsia="Palatino Linotype" w:hAnsi="Palatino Linotype" w:cs="Palatino Linotype"/>
          <w:i/>
          <w:color w:val="000000"/>
          <w:sz w:val="22"/>
          <w:szCs w:val="22"/>
        </w:rPr>
        <w:t xml:space="preserve"> intercambio de cartas, es para bien informarle que No Existen Registros Físicos Ni Digitales de Ninguna Información Requerida por el Solicitante es por ello que en apego a lo establecido en el artículo 12 de la Ley de Trasparencia y Acceso a la Informació</w:t>
      </w:r>
      <w:r>
        <w:rPr>
          <w:rFonts w:ascii="Palatino Linotype" w:eastAsia="Palatino Linotype" w:hAnsi="Palatino Linotype" w:cs="Palatino Linotype"/>
          <w:i/>
          <w:color w:val="000000"/>
          <w:sz w:val="22"/>
          <w:szCs w:val="22"/>
        </w:rPr>
        <w:t>n Pública del Estado de México y Municipios, que en lo tocante refiere: Sic. “Artículo 12…Los sujetos obligados sólo proporcionarán la información pública que se les requiera y que obre en sus archivos y en el estado en que ésta se encuentre. La obligación</w:t>
      </w:r>
      <w:r>
        <w:rPr>
          <w:rFonts w:ascii="Palatino Linotype" w:eastAsia="Palatino Linotype" w:hAnsi="Palatino Linotype" w:cs="Palatino Linotype"/>
          <w:i/>
          <w:color w:val="000000"/>
          <w:sz w:val="22"/>
          <w:szCs w:val="22"/>
        </w:rPr>
        <w:t xml:space="preserve"> de proporcionar información no comprende el procesamiento de </w:t>
      </w:r>
      <w:proofErr w:type="gramStart"/>
      <w:r>
        <w:rPr>
          <w:rFonts w:ascii="Palatino Linotype" w:eastAsia="Palatino Linotype" w:hAnsi="Palatino Linotype" w:cs="Palatino Linotype"/>
          <w:i/>
          <w:color w:val="000000"/>
          <w:sz w:val="22"/>
          <w:szCs w:val="22"/>
        </w:rPr>
        <w:t>la misma</w:t>
      </w:r>
      <w:proofErr w:type="gramEnd"/>
      <w:r>
        <w:rPr>
          <w:rFonts w:ascii="Palatino Linotype" w:eastAsia="Palatino Linotype" w:hAnsi="Palatino Linotype" w:cs="Palatino Linotype"/>
          <w:i/>
          <w:color w:val="000000"/>
          <w:sz w:val="22"/>
          <w:szCs w:val="22"/>
        </w:rPr>
        <w:t>, ni el presentarla conforme al interés del solicitante…” Por lo cual derivado de lo antes mencionado No es posible brindar la información requerida. Respecto de bitácora de visitas info</w:t>
      </w:r>
      <w:r>
        <w:rPr>
          <w:rFonts w:ascii="Palatino Linotype" w:eastAsia="Palatino Linotype" w:hAnsi="Palatino Linotype" w:cs="Palatino Linotype"/>
          <w:i/>
          <w:color w:val="000000"/>
          <w:sz w:val="22"/>
          <w:szCs w:val="22"/>
        </w:rPr>
        <w:t>rmo a usted que esta Dirección no cuenta ni genera dicha bitácora por lo que en apego a lo establecido en el artículo 12 de la Ley de Trasparencia y Acceso a la Información Pública del Estado de México y Municipios, que en lo tocante refiere: Sic. “Artícul</w:t>
      </w:r>
      <w:r>
        <w:rPr>
          <w:rFonts w:ascii="Palatino Linotype" w:eastAsia="Palatino Linotype" w:hAnsi="Palatino Linotype" w:cs="Palatino Linotype"/>
          <w:i/>
          <w:color w:val="000000"/>
          <w:sz w:val="22"/>
          <w:szCs w:val="22"/>
        </w:rPr>
        <w:t xml:space="preserve">o 12…Los sujetos obligados sólo proporcionarán la información pública que se les requiera y que obre en sus archivos y en el estado en que ésta se </w:t>
      </w:r>
      <w:r>
        <w:rPr>
          <w:rFonts w:ascii="Palatino Linotype" w:eastAsia="Palatino Linotype" w:hAnsi="Palatino Linotype" w:cs="Palatino Linotype"/>
          <w:i/>
          <w:color w:val="000000"/>
          <w:sz w:val="22"/>
          <w:szCs w:val="22"/>
        </w:rPr>
        <w:lastRenderedPageBreak/>
        <w:t xml:space="preserve">encuentre. La obligación de proporcionar información no comprende el procesamiento de </w:t>
      </w:r>
      <w:proofErr w:type="gramStart"/>
      <w:r>
        <w:rPr>
          <w:rFonts w:ascii="Palatino Linotype" w:eastAsia="Palatino Linotype" w:hAnsi="Palatino Linotype" w:cs="Palatino Linotype"/>
          <w:i/>
          <w:color w:val="000000"/>
          <w:sz w:val="22"/>
          <w:szCs w:val="22"/>
        </w:rPr>
        <w:t>la misma</w:t>
      </w:r>
      <w:proofErr w:type="gramEnd"/>
      <w:r>
        <w:rPr>
          <w:rFonts w:ascii="Palatino Linotype" w:eastAsia="Palatino Linotype" w:hAnsi="Palatino Linotype" w:cs="Palatino Linotype"/>
          <w:i/>
          <w:color w:val="000000"/>
          <w:sz w:val="22"/>
          <w:szCs w:val="22"/>
        </w:rPr>
        <w:t>, ni el present</w:t>
      </w:r>
      <w:r>
        <w:rPr>
          <w:rFonts w:ascii="Palatino Linotype" w:eastAsia="Palatino Linotype" w:hAnsi="Palatino Linotype" w:cs="Palatino Linotype"/>
          <w:i/>
          <w:color w:val="000000"/>
          <w:sz w:val="22"/>
          <w:szCs w:val="22"/>
        </w:rPr>
        <w:t xml:space="preserve">arla conforme al interés del solicitante…” La obligación de proporcionar información no comprende el procesamiento de </w:t>
      </w:r>
      <w:proofErr w:type="gramStart"/>
      <w:r>
        <w:rPr>
          <w:rFonts w:ascii="Palatino Linotype" w:eastAsia="Palatino Linotype" w:hAnsi="Palatino Linotype" w:cs="Palatino Linotype"/>
          <w:i/>
          <w:color w:val="000000"/>
          <w:sz w:val="22"/>
          <w:szCs w:val="22"/>
        </w:rPr>
        <w:t>la misma</w:t>
      </w:r>
      <w:proofErr w:type="gramEnd"/>
      <w:r>
        <w:rPr>
          <w:rFonts w:ascii="Palatino Linotype" w:eastAsia="Palatino Linotype" w:hAnsi="Palatino Linotype" w:cs="Palatino Linotype"/>
          <w:i/>
          <w:color w:val="000000"/>
          <w:sz w:val="22"/>
          <w:szCs w:val="22"/>
        </w:rPr>
        <w:t>, por lo cual no es posible brindarle dicha información. Sin más por el momento quedo de usted, como su más Atto. S.s. - Atendiend</w:t>
      </w:r>
      <w:r>
        <w:rPr>
          <w:rFonts w:ascii="Palatino Linotype" w:eastAsia="Palatino Linotype" w:hAnsi="Palatino Linotype" w:cs="Palatino Linotype"/>
          <w:i/>
          <w:color w:val="000000"/>
          <w:sz w:val="22"/>
          <w:szCs w:val="22"/>
        </w:rPr>
        <w:t>o a su solicitud de conformidad en lo dispuesto por los Artículos 11, 12, párrafo segundo 24, último párrafo 160 de la Ley de Transparencia y Acceso a la Información Pública del Estado de México y Municipios, los cuales establecen lo siguiente: - “…En la g</w:t>
      </w:r>
      <w:r>
        <w:rPr>
          <w:rFonts w:ascii="Palatino Linotype" w:eastAsia="Palatino Linotype" w:hAnsi="Palatino Linotype" w:cs="Palatino Linotype"/>
          <w:i/>
          <w:color w:val="000000"/>
          <w:sz w:val="22"/>
          <w:szCs w:val="22"/>
        </w:rPr>
        <w:t>eneración, publicación y entrega de información se deberá garantizar que ésta sea accesible, actualizada, completa, congruente, confiable, verificable, veraz, integral, oportuna y expedita, sujeta a un claro régimen de excepciones que deberá estar definido</w:t>
      </w:r>
      <w:r>
        <w:rPr>
          <w:rFonts w:ascii="Palatino Linotype" w:eastAsia="Palatino Linotype" w:hAnsi="Palatino Linotype" w:cs="Palatino Linotype"/>
          <w:i/>
          <w:color w:val="000000"/>
          <w:sz w:val="22"/>
          <w:szCs w:val="22"/>
        </w:rPr>
        <w:t xml:space="preserve"> y ser además legítima y estrictamente necesaria en una sociedad democrática, por lo que atenderá las necesidades del derecho de acceso a la información de toda persona…” (sic). - “… Los sujetos solo proporcionaran la información pública que se le requiera</w:t>
      </w:r>
      <w:r>
        <w:rPr>
          <w:rFonts w:ascii="Palatino Linotype" w:eastAsia="Palatino Linotype" w:hAnsi="Palatino Linotype" w:cs="Palatino Linotype"/>
          <w:i/>
          <w:color w:val="000000"/>
          <w:sz w:val="22"/>
          <w:szCs w:val="22"/>
        </w:rPr>
        <w:t xml:space="preserve"> y que obre en sus archivos…” (sic). - “… Los sujetos obligados solo proporcionaran la información pública que generan, administren o posean en el ejercicio de sus atribuciones…” (sic). - “…Los sujetos obligados deberán otorgar acceso a los documentos que </w:t>
      </w:r>
      <w:r>
        <w:rPr>
          <w:rFonts w:ascii="Palatino Linotype" w:eastAsia="Palatino Linotype" w:hAnsi="Palatino Linotype" w:cs="Palatino Linotype"/>
          <w:i/>
          <w:color w:val="000000"/>
          <w:sz w:val="22"/>
          <w:szCs w:val="22"/>
        </w:rPr>
        <w:t>se encuentren en sus archivos o que estén obligados a documentar de acuerdo con sus facultades, competencias o funciones en el formato que el solicitante manifieste, de entre aquellos formatos existentes, conforme a las características físicas de la inform</w:t>
      </w:r>
      <w:r>
        <w:rPr>
          <w:rFonts w:ascii="Palatino Linotype" w:eastAsia="Palatino Linotype" w:hAnsi="Palatino Linotype" w:cs="Palatino Linotype"/>
          <w:i/>
          <w:color w:val="000000"/>
          <w:sz w:val="22"/>
          <w:szCs w:val="22"/>
        </w:rPr>
        <w:t xml:space="preserve">ación o del lugar donde se encuentre así lo permita. </w:t>
      </w:r>
      <w:proofErr w:type="gramStart"/>
      <w:r>
        <w:rPr>
          <w:rFonts w:ascii="Palatino Linotype" w:eastAsia="Palatino Linotype" w:hAnsi="Palatino Linotype" w:cs="Palatino Linotype"/>
          <w:i/>
          <w:color w:val="000000"/>
          <w:sz w:val="22"/>
          <w:szCs w:val="22"/>
        </w:rPr>
        <w:t>En caso que</w:t>
      </w:r>
      <w:proofErr w:type="gramEnd"/>
      <w:r>
        <w:rPr>
          <w:rFonts w:ascii="Palatino Linotype" w:eastAsia="Palatino Linotype" w:hAnsi="Palatino Linotype" w:cs="Palatino Linotype"/>
          <w:i/>
          <w:color w:val="000000"/>
          <w:sz w:val="22"/>
          <w:szCs w:val="22"/>
        </w:rPr>
        <w:t xml:space="preserve"> la información solicitada consista en bases de datos se deberá privilegiar la entrega de la misma en formatos abiertos…” (sic). - Me permito informar a usted que esta Dirección no genera ni r</w:t>
      </w:r>
      <w:r>
        <w:rPr>
          <w:rFonts w:ascii="Palatino Linotype" w:eastAsia="Palatino Linotype" w:hAnsi="Palatino Linotype" w:cs="Palatino Linotype"/>
          <w:i/>
          <w:color w:val="000000"/>
          <w:sz w:val="22"/>
          <w:szCs w:val="22"/>
        </w:rPr>
        <w:t>ecibe correspondencia en base a lo solicitado y de conformidad en los artículos de la Ley de Transparencia en mención, y no se encontró documentación alguna en nuestros archivos. - En referencia a la solicitud de la Bitácora hago de su conocimiento que est</w:t>
      </w:r>
      <w:r>
        <w:rPr>
          <w:rFonts w:ascii="Palatino Linotype" w:eastAsia="Palatino Linotype" w:hAnsi="Palatino Linotype" w:cs="Palatino Linotype"/>
          <w:i/>
          <w:color w:val="000000"/>
          <w:sz w:val="22"/>
          <w:szCs w:val="22"/>
        </w:rPr>
        <w:t>a información se encuentra Clasificada como Confidencial en el Aviso de Privacidad de Protección de Datos Personales de esta Dirección acordado en la Vigésima Sexta Sesión Extraordinaria de fecha 05 de agosto del 2021, por El Comité de Transparencia del H.</w:t>
      </w:r>
      <w:r>
        <w:rPr>
          <w:rFonts w:ascii="Palatino Linotype" w:eastAsia="Palatino Linotype" w:hAnsi="Palatino Linotype" w:cs="Palatino Linotype"/>
          <w:i/>
          <w:color w:val="000000"/>
          <w:sz w:val="22"/>
          <w:szCs w:val="22"/>
        </w:rPr>
        <w:t xml:space="preserve"> Ayuntamiento de Valle de Chalco Solidaridad Estado de México Por medio de este conducto, le envío un cordial saludo. Así mismo me permito informar a usted con respecto al folio 00321/VACHASO/IP/2021 de la PLATAFORMA SAIMEX que a la letra dice: solicito to</w:t>
      </w:r>
      <w:r>
        <w:rPr>
          <w:rFonts w:ascii="Palatino Linotype" w:eastAsia="Palatino Linotype" w:hAnsi="Palatino Linotype" w:cs="Palatino Linotype"/>
          <w:i/>
          <w:color w:val="000000"/>
          <w:sz w:val="22"/>
          <w:szCs w:val="22"/>
        </w:rPr>
        <w:t xml:space="preserve">da la correspondencia enviada y </w:t>
      </w:r>
      <w:proofErr w:type="spellStart"/>
      <w:r>
        <w:rPr>
          <w:rFonts w:ascii="Palatino Linotype" w:eastAsia="Palatino Linotype" w:hAnsi="Palatino Linotype" w:cs="Palatino Linotype"/>
          <w:i/>
          <w:color w:val="000000"/>
          <w:sz w:val="22"/>
          <w:szCs w:val="22"/>
        </w:rPr>
        <w:t>recibi</w:t>
      </w:r>
      <w:proofErr w:type="spellEnd"/>
      <w:r>
        <w:rPr>
          <w:rFonts w:ascii="Palatino Linotype" w:eastAsia="Palatino Linotype" w:hAnsi="Palatino Linotype" w:cs="Palatino Linotype"/>
          <w:i/>
          <w:color w:val="000000"/>
          <w:sz w:val="22"/>
          <w:szCs w:val="22"/>
        </w:rPr>
        <w:t xml:space="preserve"> interna y externa </w:t>
      </w:r>
      <w:proofErr w:type="spellStart"/>
      <w:r>
        <w:rPr>
          <w:rFonts w:ascii="Palatino Linotype" w:eastAsia="Palatino Linotype" w:hAnsi="Palatino Linotype" w:cs="Palatino Linotype"/>
          <w:i/>
          <w:color w:val="000000"/>
          <w:sz w:val="22"/>
          <w:szCs w:val="22"/>
        </w:rPr>
        <w:t>asi</w:t>
      </w:r>
      <w:proofErr w:type="spellEnd"/>
      <w:r>
        <w:rPr>
          <w:rFonts w:ascii="Palatino Linotype" w:eastAsia="Palatino Linotype" w:hAnsi="Palatino Linotype" w:cs="Palatino Linotype"/>
          <w:i/>
          <w:color w:val="000000"/>
          <w:sz w:val="22"/>
          <w:szCs w:val="22"/>
        </w:rPr>
        <w:t xml:space="preserve"> como la bitácora de visitas de presidencia, secretaria, sindicatura, las 13 </w:t>
      </w:r>
      <w:proofErr w:type="spellStart"/>
      <w:r>
        <w:rPr>
          <w:rFonts w:ascii="Palatino Linotype" w:eastAsia="Palatino Linotype" w:hAnsi="Palatino Linotype" w:cs="Palatino Linotype"/>
          <w:i/>
          <w:color w:val="000000"/>
          <w:sz w:val="22"/>
          <w:szCs w:val="22"/>
        </w:rPr>
        <w:t>regidurias</w:t>
      </w:r>
      <w:proofErr w:type="spellEnd"/>
      <w:r>
        <w:rPr>
          <w:rFonts w:ascii="Palatino Linotype" w:eastAsia="Palatino Linotype" w:hAnsi="Palatino Linotype" w:cs="Palatino Linotype"/>
          <w:i/>
          <w:color w:val="000000"/>
          <w:sz w:val="22"/>
          <w:szCs w:val="22"/>
        </w:rPr>
        <w:t>, contraloría, tesorería, administración, sub dirección recursos humanos, derechos humanos, comercio, desarro</w:t>
      </w:r>
      <w:r>
        <w:rPr>
          <w:rFonts w:ascii="Palatino Linotype" w:eastAsia="Palatino Linotype" w:hAnsi="Palatino Linotype" w:cs="Palatino Linotype"/>
          <w:i/>
          <w:color w:val="000000"/>
          <w:sz w:val="22"/>
          <w:szCs w:val="22"/>
        </w:rPr>
        <w:t xml:space="preserve">llo social, desarrollo urbano, transparencia, </w:t>
      </w:r>
      <w:proofErr w:type="spellStart"/>
      <w:r>
        <w:rPr>
          <w:rFonts w:ascii="Palatino Linotype" w:eastAsia="Palatino Linotype" w:hAnsi="Palatino Linotype" w:cs="Palatino Linotype"/>
          <w:i/>
          <w:color w:val="000000"/>
          <w:sz w:val="22"/>
          <w:szCs w:val="22"/>
        </w:rPr>
        <w:t>uippe</w:t>
      </w:r>
      <w:proofErr w:type="spellEnd"/>
      <w:r>
        <w:rPr>
          <w:rFonts w:ascii="Palatino Linotype" w:eastAsia="Palatino Linotype" w:hAnsi="Palatino Linotype" w:cs="Palatino Linotype"/>
          <w:i/>
          <w:color w:val="000000"/>
          <w:sz w:val="22"/>
          <w:szCs w:val="22"/>
        </w:rPr>
        <w:t xml:space="preserve">, atención a la mujer, juventud, </w:t>
      </w:r>
      <w:r>
        <w:rPr>
          <w:rFonts w:ascii="Palatino Linotype" w:eastAsia="Palatino Linotype" w:hAnsi="Palatino Linotype" w:cs="Palatino Linotype"/>
          <w:i/>
          <w:color w:val="000000"/>
          <w:sz w:val="22"/>
          <w:szCs w:val="22"/>
        </w:rPr>
        <w:lastRenderedPageBreak/>
        <w:t xml:space="preserve">diversidad sexual, </w:t>
      </w:r>
      <w:proofErr w:type="spellStart"/>
      <w:r>
        <w:rPr>
          <w:rFonts w:ascii="Palatino Linotype" w:eastAsia="Palatino Linotype" w:hAnsi="Palatino Linotype" w:cs="Palatino Linotype"/>
          <w:i/>
          <w:color w:val="000000"/>
          <w:sz w:val="22"/>
          <w:szCs w:val="22"/>
        </w:rPr>
        <w:t>imcufide</w:t>
      </w:r>
      <w:proofErr w:type="spellEnd"/>
      <w:r>
        <w:rPr>
          <w:rFonts w:ascii="Palatino Linotype" w:eastAsia="Palatino Linotype" w:hAnsi="Palatino Linotype" w:cs="Palatino Linotype"/>
          <w:i/>
          <w:color w:val="000000"/>
          <w:sz w:val="22"/>
          <w:szCs w:val="22"/>
        </w:rPr>
        <w:t xml:space="preserve">, gobierno, jurídico, protección civil, seguridad </w:t>
      </w:r>
      <w:proofErr w:type="spellStart"/>
      <w:r>
        <w:rPr>
          <w:rFonts w:ascii="Palatino Linotype" w:eastAsia="Palatino Linotype" w:hAnsi="Palatino Linotype" w:cs="Palatino Linotype"/>
          <w:i/>
          <w:color w:val="000000"/>
          <w:sz w:val="22"/>
          <w:szCs w:val="22"/>
        </w:rPr>
        <w:t>publica</w:t>
      </w:r>
      <w:proofErr w:type="spellEnd"/>
      <w:r>
        <w:rPr>
          <w:rFonts w:ascii="Palatino Linotype" w:eastAsia="Palatino Linotype" w:hAnsi="Palatino Linotype" w:cs="Palatino Linotype"/>
          <w:i/>
          <w:color w:val="000000"/>
          <w:sz w:val="22"/>
          <w:szCs w:val="22"/>
        </w:rPr>
        <w:t xml:space="preserve">, obras </w:t>
      </w:r>
      <w:proofErr w:type="spellStart"/>
      <w:r>
        <w:rPr>
          <w:rFonts w:ascii="Palatino Linotype" w:eastAsia="Palatino Linotype" w:hAnsi="Palatino Linotype" w:cs="Palatino Linotype"/>
          <w:i/>
          <w:color w:val="000000"/>
          <w:sz w:val="22"/>
          <w:szCs w:val="22"/>
        </w:rPr>
        <w:t>publicas</w:t>
      </w:r>
      <w:proofErr w:type="spellEnd"/>
      <w:r>
        <w:rPr>
          <w:rFonts w:ascii="Palatino Linotype" w:eastAsia="Palatino Linotype" w:hAnsi="Palatino Linotype" w:cs="Palatino Linotype"/>
          <w:i/>
          <w:color w:val="000000"/>
          <w:sz w:val="22"/>
          <w:szCs w:val="22"/>
        </w:rPr>
        <w:t>, servicio públicos, ventanilla única, ecología, educación y cultura, at</w:t>
      </w:r>
      <w:r>
        <w:rPr>
          <w:rFonts w:ascii="Palatino Linotype" w:eastAsia="Palatino Linotype" w:hAnsi="Palatino Linotype" w:cs="Palatino Linotype"/>
          <w:i/>
          <w:color w:val="000000"/>
          <w:sz w:val="22"/>
          <w:szCs w:val="22"/>
        </w:rPr>
        <w:t xml:space="preserve">ención a la salud, atención a los pueblos indígenas, desarrollo económico, </w:t>
      </w:r>
      <w:proofErr w:type="spellStart"/>
      <w:r>
        <w:rPr>
          <w:rFonts w:ascii="Palatino Linotype" w:eastAsia="Palatino Linotype" w:hAnsi="Palatino Linotype" w:cs="Palatino Linotype"/>
          <w:i/>
          <w:color w:val="000000"/>
          <w:sz w:val="22"/>
          <w:szCs w:val="22"/>
        </w:rPr>
        <w:t>oficialiasdel</w:t>
      </w:r>
      <w:proofErr w:type="spellEnd"/>
      <w:r>
        <w:rPr>
          <w:rFonts w:ascii="Palatino Linotype" w:eastAsia="Palatino Linotype" w:hAnsi="Palatino Linotype" w:cs="Palatino Linotype"/>
          <w:i/>
          <w:color w:val="000000"/>
          <w:sz w:val="22"/>
          <w:szCs w:val="22"/>
        </w:rPr>
        <w:t xml:space="preserve"> registro civil del año 2019 hasta el </w:t>
      </w:r>
      <w:proofErr w:type="spellStart"/>
      <w:r>
        <w:rPr>
          <w:rFonts w:ascii="Palatino Linotype" w:eastAsia="Palatino Linotype" w:hAnsi="Palatino Linotype" w:cs="Palatino Linotype"/>
          <w:i/>
          <w:color w:val="000000"/>
          <w:sz w:val="22"/>
          <w:szCs w:val="22"/>
        </w:rPr>
        <w:t>dia</w:t>
      </w:r>
      <w:proofErr w:type="spellEnd"/>
      <w:r>
        <w:rPr>
          <w:rFonts w:ascii="Palatino Linotype" w:eastAsia="Palatino Linotype" w:hAnsi="Palatino Linotype" w:cs="Palatino Linotype"/>
          <w:i/>
          <w:color w:val="000000"/>
          <w:sz w:val="22"/>
          <w:szCs w:val="22"/>
        </w:rPr>
        <w:t xml:space="preserve"> que se me </w:t>
      </w:r>
      <w:proofErr w:type="spellStart"/>
      <w:r>
        <w:rPr>
          <w:rFonts w:ascii="Palatino Linotype" w:eastAsia="Palatino Linotype" w:hAnsi="Palatino Linotype" w:cs="Palatino Linotype"/>
          <w:i/>
          <w:color w:val="000000"/>
          <w:sz w:val="22"/>
          <w:szCs w:val="22"/>
        </w:rPr>
        <w:t>de</w:t>
      </w:r>
      <w:proofErr w:type="spellEnd"/>
      <w:r>
        <w:rPr>
          <w:rFonts w:ascii="Palatino Linotype" w:eastAsia="Palatino Linotype" w:hAnsi="Palatino Linotype" w:cs="Palatino Linotype"/>
          <w:i/>
          <w:color w:val="000000"/>
          <w:sz w:val="22"/>
          <w:szCs w:val="22"/>
        </w:rPr>
        <w:t xml:space="preserve"> respuesta Al respecto, le informo que con fundamento en los artículos 11,12 y 160 de la Ley de Transparencia y Ac</w:t>
      </w:r>
      <w:r>
        <w:rPr>
          <w:rFonts w:ascii="Palatino Linotype" w:eastAsia="Palatino Linotype" w:hAnsi="Palatino Linotype" w:cs="Palatino Linotype"/>
          <w:i/>
          <w:color w:val="000000"/>
          <w:sz w:val="22"/>
          <w:szCs w:val="22"/>
        </w:rPr>
        <w:t xml:space="preserve">ceso a la Información Pública del Estado de México y Municipios, me permito hacer de su conocimiento lo siguiente: - Correspondencia enviada y </w:t>
      </w:r>
      <w:proofErr w:type="spellStart"/>
      <w:r>
        <w:rPr>
          <w:rFonts w:ascii="Palatino Linotype" w:eastAsia="Palatino Linotype" w:hAnsi="Palatino Linotype" w:cs="Palatino Linotype"/>
          <w:i/>
          <w:color w:val="000000"/>
          <w:sz w:val="22"/>
          <w:szCs w:val="22"/>
        </w:rPr>
        <w:t>recibi</w:t>
      </w:r>
      <w:proofErr w:type="spellEnd"/>
      <w:r>
        <w:rPr>
          <w:rFonts w:ascii="Palatino Linotype" w:eastAsia="Palatino Linotype" w:hAnsi="Palatino Linotype" w:cs="Palatino Linotype"/>
          <w:i/>
          <w:color w:val="000000"/>
          <w:sz w:val="22"/>
          <w:szCs w:val="22"/>
        </w:rPr>
        <w:t xml:space="preserve"> interna y externa LA DEFINICIÓN DE CORRESPONDENCIA: correspondencia se utiliza para nombrar al intercambio</w:t>
      </w:r>
      <w:r>
        <w:rPr>
          <w:rFonts w:ascii="Palatino Linotype" w:eastAsia="Palatino Linotype" w:hAnsi="Palatino Linotype" w:cs="Palatino Linotype"/>
          <w:i/>
          <w:color w:val="000000"/>
          <w:sz w:val="22"/>
          <w:szCs w:val="22"/>
        </w:rPr>
        <w:t xml:space="preserve"> de cartas impresas, que se trasladan dentro de un sobre. Por lo tanto; en esta Regiduría no se recibió ningún tipo de correspondencia. Sin embargo, se subió la Bitácora de Visitas del 2019 a la fecha. Por medio del presente envió un cordial saludo al mism</w:t>
      </w:r>
      <w:r>
        <w:rPr>
          <w:rFonts w:ascii="Palatino Linotype" w:eastAsia="Palatino Linotype" w:hAnsi="Palatino Linotype" w:cs="Palatino Linotype"/>
          <w:i/>
          <w:color w:val="000000"/>
          <w:sz w:val="22"/>
          <w:szCs w:val="22"/>
        </w:rPr>
        <w:t xml:space="preserve">o tiempo hago entrega de información de la solicitud en cuestión sin más por el momento quedo para cualquier aclaración. Atentamente Lic. Isaac Néstor Casasola Cruz Subdirector de Recursos Humanos. Ante esta petición y con fundamento en los artículos 5 de </w:t>
      </w:r>
      <w:r>
        <w:rPr>
          <w:rFonts w:ascii="Palatino Linotype" w:eastAsia="Palatino Linotype" w:hAnsi="Palatino Linotype" w:cs="Palatino Linotype"/>
          <w:i/>
          <w:color w:val="000000"/>
          <w:sz w:val="22"/>
          <w:szCs w:val="22"/>
        </w:rPr>
        <w:t xml:space="preserve">la Constitución Política del Estado Libre y Soberano de México; 50, 51, 52 facciones II, III, IV y VI de la Ley de Transparencia de Acceso a la información Pública del Estado de México y Municipios, la Dirección de Protección Civil y H. Cuerpo de Bomberos </w:t>
      </w:r>
      <w:r>
        <w:rPr>
          <w:rFonts w:ascii="Palatino Linotype" w:eastAsia="Palatino Linotype" w:hAnsi="Palatino Linotype" w:cs="Palatino Linotype"/>
          <w:i/>
          <w:color w:val="000000"/>
          <w:sz w:val="22"/>
          <w:szCs w:val="22"/>
        </w:rPr>
        <w:t xml:space="preserve">realiza la contestación a la solicitud con Folio 00321/VACHASO/IP/2021. POR MEDIO DEL PRESENTE RECIBA UN CORDIAL SALUDO, AL MISMO TIEMPO EN ATENCIÓN A SU SOLICTUD CON NUMERO DE FOLIO 00321/VACHASO/IP/2021, A TRAVÉS DE LA CUAL REFIERE; "...SOLICITO TODA LA </w:t>
      </w:r>
      <w:r>
        <w:rPr>
          <w:rFonts w:ascii="Palatino Linotype" w:eastAsia="Palatino Linotype" w:hAnsi="Palatino Linotype" w:cs="Palatino Linotype"/>
          <w:i/>
          <w:color w:val="000000"/>
          <w:sz w:val="22"/>
          <w:szCs w:val="22"/>
        </w:rPr>
        <w:t>CORRESPONDENCIA ENVIADA Y RECIBI INTERNA Y EXTERNA ASÍ COMO LA BITÁCORA DE VISITAS DE PRESIDENCIA, SECRETARIA , SINDICATURA LAS 13 REGIDURÍAS, CONTRALORÍA, TESORERÍA, ADMINISTRACIÓN, SUB DIRECCIÓN RECURSOS HUMANOS, DERECHOS HUMANOS, COMERCIO, DESARROLLO SO</w:t>
      </w:r>
      <w:r>
        <w:rPr>
          <w:rFonts w:ascii="Palatino Linotype" w:eastAsia="Palatino Linotype" w:hAnsi="Palatino Linotype" w:cs="Palatino Linotype"/>
          <w:i/>
          <w:color w:val="000000"/>
          <w:sz w:val="22"/>
          <w:szCs w:val="22"/>
        </w:rPr>
        <w:t>CIAL, DESARROLLO URBANO, TRANSPARENCIA, UIPPE, ATENCIÓN A LA MUJER, JUVENTUD, DIVERSIDAD SEXUAL, IMCUFIDE, GOBIERNO, JURÍDICO, PROTECCIÓN CIVIL, SEGURIDAD PÚBLICA, OBRAS PÚBLICAS, SERVICIO PÚBLICOS, VENTANILLA ÚNICA, ECOLOGÍA, EDUCACIÓN Y CULTURA, ATENCIÓN</w:t>
      </w:r>
      <w:r>
        <w:rPr>
          <w:rFonts w:ascii="Palatino Linotype" w:eastAsia="Palatino Linotype" w:hAnsi="Palatino Linotype" w:cs="Palatino Linotype"/>
          <w:i/>
          <w:color w:val="000000"/>
          <w:sz w:val="22"/>
          <w:szCs w:val="22"/>
        </w:rPr>
        <w:t xml:space="preserve"> A LA SALUD, ATENCIÓN A LOS PUEBLOS INDÍGENAS, DESARROLLO ECONÓMICO, OFICIALÍAS DE REGISTRO CIVIL, DEL AÑO 2019 HASTA EL DÍA QUE SE ME DÉ RESPUESTA”…SIC AL RESPECTO, CON FUNDAMENTO EN LO DISPUESTO POR LOS ARTICULOS 11, 12 Y 160 DELA LEYDE TRANSPARENCIA Y A</w:t>
      </w:r>
      <w:r>
        <w:rPr>
          <w:rFonts w:ascii="Palatino Linotype" w:eastAsia="Palatino Linotype" w:hAnsi="Palatino Linotype" w:cs="Palatino Linotype"/>
          <w:i/>
          <w:color w:val="000000"/>
          <w:sz w:val="22"/>
          <w:szCs w:val="22"/>
        </w:rPr>
        <w:t xml:space="preserve">CCESO A LAINFORMACIÓN PÚBLICA DEL ESTADO DE MÉXICO, INFORMO A USTED QUE SE </w:t>
      </w:r>
      <w:r>
        <w:rPr>
          <w:rFonts w:ascii="Palatino Linotype" w:eastAsia="Palatino Linotype" w:hAnsi="Palatino Linotype" w:cs="Palatino Linotype"/>
          <w:i/>
          <w:color w:val="000000"/>
          <w:sz w:val="22"/>
          <w:szCs w:val="22"/>
        </w:rPr>
        <w:lastRenderedPageBreak/>
        <w:t>REALIZÓ UNA BÚSQUEDA EXHAUSTIVA MINUCIOSA EN EL ARCHIVO DOCUMENTAL QUE OBRA EN LA OFICINA QUE OCUPA LA PRIMER REGIDURÍA, EN LA CUAL NO SE ENCONTRÓ NINGÚN DOCUMENTO, QUE SE ENCUENTRE</w:t>
      </w:r>
      <w:r>
        <w:rPr>
          <w:rFonts w:ascii="Palatino Linotype" w:eastAsia="Palatino Linotype" w:hAnsi="Palatino Linotype" w:cs="Palatino Linotype"/>
          <w:i/>
          <w:color w:val="000000"/>
          <w:sz w:val="22"/>
          <w:szCs w:val="22"/>
        </w:rPr>
        <w:t xml:space="preserve"> RELACIONADO CON EL TÉRMINO DE “CORRESPONDENCIA” Y A EFECTO DE MEJOR PROVEER SE ANEXA LA DEFINICIÓN DE LA MISMA; CORRESPONDENCIA; CARTA, MEDIO DE COMUNICACIÓN ESCRITO QUE UN EMISOR (REMITENTE) ENVÍA A SU RECEPTOR POR MEDIO DEL CORREO POSTAL. POR LO GENERAL</w:t>
      </w:r>
      <w:r>
        <w:rPr>
          <w:rFonts w:ascii="Palatino Linotype" w:eastAsia="Palatino Linotype" w:hAnsi="Palatino Linotype" w:cs="Palatino Linotype"/>
          <w:i/>
          <w:color w:val="000000"/>
          <w:sz w:val="22"/>
          <w:szCs w:val="22"/>
        </w:rPr>
        <w:t xml:space="preserve">, LA NOCIÓN DE CORRESPONDENCIA SE UTILIZA PARA NOMBRAR AL INTERCAMBIO DE CARTAS IMPRESAS, QUE SE TRASLADAN DENTRO DE UN SOBRE. EL NOMBRE Y LA DIRECCIÓN DEL DESTINARIO SE ESCRIBEN EN EL FRENTE DEL SOBRE, MIENTRAS QUE LOS DATOS DEL REMITENTE SE REGISTRAN EN </w:t>
      </w:r>
      <w:r>
        <w:rPr>
          <w:rFonts w:ascii="Palatino Linotype" w:eastAsia="Palatino Linotype" w:hAnsi="Palatino Linotype" w:cs="Palatino Linotype"/>
          <w:i/>
          <w:color w:val="000000"/>
          <w:sz w:val="22"/>
          <w:szCs w:val="22"/>
        </w:rPr>
        <w:t>EL REVERSO. CORRESPONDENCIA, DE TODAS FORMAS, PUEDE SER EL INTERCAMBIO DE CORREOS ELECTRÓNICOS O EMAILS. EN ESTE CASO, LA COMUNICACIÓN ES VIRTUAL Y DIGITAL. POR ÚLTIMO Y NO POR ESO MENOS IMPORTANTE, EN LO QUE REFIERE A LA SOLICITUD DE LA BITÁCORA DE VISITA</w:t>
      </w:r>
      <w:r>
        <w:rPr>
          <w:rFonts w:ascii="Palatino Linotype" w:eastAsia="Palatino Linotype" w:hAnsi="Palatino Linotype" w:cs="Palatino Linotype"/>
          <w:i/>
          <w:color w:val="000000"/>
          <w:sz w:val="22"/>
          <w:szCs w:val="22"/>
        </w:rPr>
        <w:t>S, INFORMO A USTED QUE DESPUÉS DE REALIZAR UNA BÚSQUEDA MINUCIOSA Y EXHAUSTIVA EN LOS ARCHIVOS DOCUMENTALES QUE OBRAN EN LA OFICINA QUE OCUPA LA PRIMER REGIDURÍA, NO SE ENCONTRÓ DOCUMENTAL ALGUNO RELACIONADO CON BITÁCORA. SIN MÁS POR EL MOMENTO QUEDO DE US</w:t>
      </w:r>
      <w:r>
        <w:rPr>
          <w:rFonts w:ascii="Palatino Linotype" w:eastAsia="Palatino Linotype" w:hAnsi="Palatino Linotype" w:cs="Palatino Linotype"/>
          <w:i/>
          <w:color w:val="000000"/>
          <w:sz w:val="22"/>
          <w:szCs w:val="22"/>
        </w:rPr>
        <w:t>TED PARA CUALQUIER DUDA Y/O ACLARACIÓN “2021. Año de la consumación de la independencia y la grandeza de México”. Valle de Chalco Solidaridad, Estado de México, a 01 de noviembre de 2021. ASUNTO: SAIMEX – SOLICITUD DE INFORMACIÓN 321. DAJUV/OF/0163/2021. M</w:t>
      </w:r>
      <w:r>
        <w:rPr>
          <w:rFonts w:ascii="Palatino Linotype" w:eastAsia="Palatino Linotype" w:hAnsi="Palatino Linotype" w:cs="Palatino Linotype"/>
          <w:i/>
          <w:color w:val="000000"/>
          <w:sz w:val="22"/>
          <w:szCs w:val="22"/>
        </w:rPr>
        <w:t>. EN D. VALENTÍN GARCÍA RAMÍREZ, TITULAR DE LA UNIDAD DE TRANSPARENCIA DE VALLE DE CHALCO SOLIDARIDAD. P R E S E N T E: Sirva el presente para enviarle un cordial saludo, al tiempo en que con fundamento en los artículos 11, 12 y 160 de la Ley de Transparen</w:t>
      </w:r>
      <w:r>
        <w:rPr>
          <w:rFonts w:ascii="Palatino Linotype" w:eastAsia="Palatino Linotype" w:hAnsi="Palatino Linotype" w:cs="Palatino Linotype"/>
          <w:i/>
          <w:color w:val="000000"/>
          <w:sz w:val="22"/>
          <w:szCs w:val="22"/>
        </w:rPr>
        <w:t>cia y Acceso a la Información Pública del Estado de México y Municipios, en seguimiento a la solicitud de información 00321/VACHASO/IP/2021/TSP/0034 del Sistema de Acceso a la Información Mexiquense (SAIMEX), que a la letra refiere: “solicito toda la corre</w:t>
      </w:r>
      <w:r>
        <w:rPr>
          <w:rFonts w:ascii="Palatino Linotype" w:eastAsia="Palatino Linotype" w:hAnsi="Palatino Linotype" w:cs="Palatino Linotype"/>
          <w:i/>
          <w:color w:val="000000"/>
          <w:sz w:val="22"/>
          <w:szCs w:val="22"/>
        </w:rPr>
        <w:t xml:space="preserve">spondencia enviada y </w:t>
      </w:r>
      <w:proofErr w:type="spellStart"/>
      <w:r>
        <w:rPr>
          <w:rFonts w:ascii="Palatino Linotype" w:eastAsia="Palatino Linotype" w:hAnsi="Palatino Linotype" w:cs="Palatino Linotype"/>
          <w:i/>
          <w:color w:val="000000"/>
          <w:sz w:val="22"/>
          <w:szCs w:val="22"/>
        </w:rPr>
        <w:t>recibi</w:t>
      </w:r>
      <w:proofErr w:type="spellEnd"/>
      <w:r>
        <w:rPr>
          <w:rFonts w:ascii="Palatino Linotype" w:eastAsia="Palatino Linotype" w:hAnsi="Palatino Linotype" w:cs="Palatino Linotype"/>
          <w:i/>
          <w:color w:val="000000"/>
          <w:sz w:val="22"/>
          <w:szCs w:val="22"/>
        </w:rPr>
        <w:t xml:space="preserve"> interna y externa </w:t>
      </w:r>
      <w:proofErr w:type="spellStart"/>
      <w:r>
        <w:rPr>
          <w:rFonts w:ascii="Palatino Linotype" w:eastAsia="Palatino Linotype" w:hAnsi="Palatino Linotype" w:cs="Palatino Linotype"/>
          <w:i/>
          <w:color w:val="000000"/>
          <w:sz w:val="22"/>
          <w:szCs w:val="22"/>
        </w:rPr>
        <w:t>asi</w:t>
      </w:r>
      <w:proofErr w:type="spellEnd"/>
      <w:r>
        <w:rPr>
          <w:rFonts w:ascii="Palatino Linotype" w:eastAsia="Palatino Linotype" w:hAnsi="Palatino Linotype" w:cs="Palatino Linotype"/>
          <w:i/>
          <w:color w:val="000000"/>
          <w:sz w:val="22"/>
          <w:szCs w:val="22"/>
        </w:rPr>
        <w:t xml:space="preserve"> como la </w:t>
      </w:r>
      <w:proofErr w:type="spellStart"/>
      <w:r>
        <w:rPr>
          <w:rFonts w:ascii="Palatino Linotype" w:eastAsia="Palatino Linotype" w:hAnsi="Palatino Linotype" w:cs="Palatino Linotype"/>
          <w:i/>
          <w:color w:val="000000"/>
          <w:sz w:val="22"/>
          <w:szCs w:val="22"/>
        </w:rPr>
        <w:t>bitacora</w:t>
      </w:r>
      <w:proofErr w:type="spellEnd"/>
      <w:r>
        <w:rPr>
          <w:rFonts w:ascii="Palatino Linotype" w:eastAsia="Palatino Linotype" w:hAnsi="Palatino Linotype" w:cs="Palatino Linotype"/>
          <w:i/>
          <w:color w:val="000000"/>
          <w:sz w:val="22"/>
          <w:szCs w:val="22"/>
        </w:rPr>
        <w:t xml:space="preserve"> de visitas de presidencia, secretaria, sindicatura, las 13 </w:t>
      </w:r>
      <w:proofErr w:type="spellStart"/>
      <w:r>
        <w:rPr>
          <w:rFonts w:ascii="Palatino Linotype" w:eastAsia="Palatino Linotype" w:hAnsi="Palatino Linotype" w:cs="Palatino Linotype"/>
          <w:i/>
          <w:color w:val="000000"/>
          <w:sz w:val="22"/>
          <w:szCs w:val="22"/>
        </w:rPr>
        <w:t>regidurias</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contraloria</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tesoreria</w:t>
      </w:r>
      <w:proofErr w:type="spellEnd"/>
      <w:r>
        <w:rPr>
          <w:rFonts w:ascii="Palatino Linotype" w:eastAsia="Palatino Linotype" w:hAnsi="Palatino Linotype" w:cs="Palatino Linotype"/>
          <w:i/>
          <w:color w:val="000000"/>
          <w:sz w:val="22"/>
          <w:szCs w:val="22"/>
        </w:rPr>
        <w:t>, administración, sub dirección recursos humanos, derechos humanos, comercio, desarrollo social,</w:t>
      </w:r>
      <w:r>
        <w:rPr>
          <w:rFonts w:ascii="Palatino Linotype" w:eastAsia="Palatino Linotype" w:hAnsi="Palatino Linotype" w:cs="Palatino Linotype"/>
          <w:i/>
          <w:color w:val="000000"/>
          <w:sz w:val="22"/>
          <w:szCs w:val="22"/>
        </w:rPr>
        <w:t xml:space="preserve"> desarrollo urbano, transparencia, </w:t>
      </w:r>
      <w:proofErr w:type="spellStart"/>
      <w:r>
        <w:rPr>
          <w:rFonts w:ascii="Palatino Linotype" w:eastAsia="Palatino Linotype" w:hAnsi="Palatino Linotype" w:cs="Palatino Linotype"/>
          <w:i/>
          <w:color w:val="000000"/>
          <w:sz w:val="22"/>
          <w:szCs w:val="22"/>
        </w:rPr>
        <w:t>uippe</w:t>
      </w:r>
      <w:proofErr w:type="spellEnd"/>
      <w:r>
        <w:rPr>
          <w:rFonts w:ascii="Palatino Linotype" w:eastAsia="Palatino Linotype" w:hAnsi="Palatino Linotype" w:cs="Palatino Linotype"/>
          <w:i/>
          <w:color w:val="000000"/>
          <w:sz w:val="22"/>
          <w:szCs w:val="22"/>
        </w:rPr>
        <w:t xml:space="preserve">, atención a la mujer, juventud, </w:t>
      </w:r>
      <w:proofErr w:type="spellStart"/>
      <w:r>
        <w:rPr>
          <w:rFonts w:ascii="Palatino Linotype" w:eastAsia="Palatino Linotype" w:hAnsi="Palatino Linotype" w:cs="Palatino Linotype"/>
          <w:i/>
          <w:color w:val="000000"/>
          <w:sz w:val="22"/>
          <w:szCs w:val="22"/>
        </w:rPr>
        <w:lastRenderedPageBreak/>
        <w:t>divercidad</w:t>
      </w:r>
      <w:proofErr w:type="spellEnd"/>
      <w:r>
        <w:rPr>
          <w:rFonts w:ascii="Palatino Linotype" w:eastAsia="Palatino Linotype" w:hAnsi="Palatino Linotype" w:cs="Palatino Linotype"/>
          <w:i/>
          <w:color w:val="000000"/>
          <w:sz w:val="22"/>
          <w:szCs w:val="22"/>
        </w:rPr>
        <w:t xml:space="preserve"> sexual, </w:t>
      </w:r>
      <w:proofErr w:type="spellStart"/>
      <w:r>
        <w:rPr>
          <w:rFonts w:ascii="Palatino Linotype" w:eastAsia="Palatino Linotype" w:hAnsi="Palatino Linotype" w:cs="Palatino Linotype"/>
          <w:i/>
          <w:color w:val="000000"/>
          <w:sz w:val="22"/>
          <w:szCs w:val="22"/>
        </w:rPr>
        <w:t>imcufide</w:t>
      </w:r>
      <w:proofErr w:type="spellEnd"/>
      <w:r>
        <w:rPr>
          <w:rFonts w:ascii="Palatino Linotype" w:eastAsia="Palatino Linotype" w:hAnsi="Palatino Linotype" w:cs="Palatino Linotype"/>
          <w:i/>
          <w:color w:val="000000"/>
          <w:sz w:val="22"/>
          <w:szCs w:val="22"/>
        </w:rPr>
        <w:t xml:space="preserve">, gobierno, </w:t>
      </w:r>
      <w:proofErr w:type="spellStart"/>
      <w:r>
        <w:rPr>
          <w:rFonts w:ascii="Palatino Linotype" w:eastAsia="Palatino Linotype" w:hAnsi="Palatino Linotype" w:cs="Palatino Linotype"/>
          <w:i/>
          <w:color w:val="000000"/>
          <w:sz w:val="22"/>
          <w:szCs w:val="22"/>
        </w:rPr>
        <w:t>juridico</w:t>
      </w:r>
      <w:proofErr w:type="spellEnd"/>
      <w:r>
        <w:rPr>
          <w:rFonts w:ascii="Palatino Linotype" w:eastAsia="Palatino Linotype" w:hAnsi="Palatino Linotype" w:cs="Palatino Linotype"/>
          <w:i/>
          <w:color w:val="000000"/>
          <w:sz w:val="22"/>
          <w:szCs w:val="22"/>
        </w:rPr>
        <w:t xml:space="preserve">, protección civil, seguridad </w:t>
      </w:r>
      <w:proofErr w:type="spellStart"/>
      <w:r>
        <w:rPr>
          <w:rFonts w:ascii="Palatino Linotype" w:eastAsia="Palatino Linotype" w:hAnsi="Palatino Linotype" w:cs="Palatino Linotype"/>
          <w:i/>
          <w:color w:val="000000"/>
          <w:sz w:val="22"/>
          <w:szCs w:val="22"/>
        </w:rPr>
        <w:t>publica</w:t>
      </w:r>
      <w:proofErr w:type="spellEnd"/>
      <w:r>
        <w:rPr>
          <w:rFonts w:ascii="Palatino Linotype" w:eastAsia="Palatino Linotype" w:hAnsi="Palatino Linotype" w:cs="Palatino Linotype"/>
          <w:i/>
          <w:color w:val="000000"/>
          <w:sz w:val="22"/>
          <w:szCs w:val="22"/>
        </w:rPr>
        <w:t xml:space="preserve">, obras </w:t>
      </w:r>
      <w:proofErr w:type="spellStart"/>
      <w:r>
        <w:rPr>
          <w:rFonts w:ascii="Palatino Linotype" w:eastAsia="Palatino Linotype" w:hAnsi="Palatino Linotype" w:cs="Palatino Linotype"/>
          <w:i/>
          <w:color w:val="000000"/>
          <w:sz w:val="22"/>
          <w:szCs w:val="22"/>
        </w:rPr>
        <w:t>publicas</w:t>
      </w:r>
      <w:proofErr w:type="spellEnd"/>
      <w:r>
        <w:rPr>
          <w:rFonts w:ascii="Palatino Linotype" w:eastAsia="Palatino Linotype" w:hAnsi="Palatino Linotype" w:cs="Palatino Linotype"/>
          <w:i/>
          <w:color w:val="000000"/>
          <w:sz w:val="22"/>
          <w:szCs w:val="22"/>
        </w:rPr>
        <w:t xml:space="preserve">, servicio </w:t>
      </w:r>
      <w:proofErr w:type="spellStart"/>
      <w:r>
        <w:rPr>
          <w:rFonts w:ascii="Palatino Linotype" w:eastAsia="Palatino Linotype" w:hAnsi="Palatino Linotype" w:cs="Palatino Linotype"/>
          <w:i/>
          <w:color w:val="000000"/>
          <w:sz w:val="22"/>
          <w:szCs w:val="22"/>
        </w:rPr>
        <w:t>publicos</w:t>
      </w:r>
      <w:proofErr w:type="spellEnd"/>
      <w:r>
        <w:rPr>
          <w:rFonts w:ascii="Palatino Linotype" w:eastAsia="Palatino Linotype" w:hAnsi="Palatino Linotype" w:cs="Palatino Linotype"/>
          <w:i/>
          <w:color w:val="000000"/>
          <w:sz w:val="22"/>
          <w:szCs w:val="22"/>
        </w:rPr>
        <w:t xml:space="preserve">, ventanilla </w:t>
      </w:r>
      <w:proofErr w:type="spellStart"/>
      <w:r>
        <w:rPr>
          <w:rFonts w:ascii="Palatino Linotype" w:eastAsia="Palatino Linotype" w:hAnsi="Palatino Linotype" w:cs="Palatino Linotype"/>
          <w:i/>
          <w:color w:val="000000"/>
          <w:sz w:val="22"/>
          <w:szCs w:val="22"/>
        </w:rPr>
        <w:t>unica</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ecologia</w:t>
      </w:r>
      <w:proofErr w:type="spellEnd"/>
      <w:r>
        <w:rPr>
          <w:rFonts w:ascii="Palatino Linotype" w:eastAsia="Palatino Linotype" w:hAnsi="Palatino Linotype" w:cs="Palatino Linotype"/>
          <w:i/>
          <w:color w:val="000000"/>
          <w:sz w:val="22"/>
          <w:szCs w:val="22"/>
        </w:rPr>
        <w:t>, educación y cultura, atención a la</w:t>
      </w:r>
      <w:r>
        <w:rPr>
          <w:rFonts w:ascii="Palatino Linotype" w:eastAsia="Palatino Linotype" w:hAnsi="Palatino Linotype" w:cs="Palatino Linotype"/>
          <w:i/>
          <w:color w:val="000000"/>
          <w:sz w:val="22"/>
          <w:szCs w:val="22"/>
        </w:rPr>
        <w:t xml:space="preserve"> salud, atención a pueblos </w:t>
      </w:r>
      <w:proofErr w:type="spellStart"/>
      <w:r>
        <w:rPr>
          <w:rFonts w:ascii="Palatino Linotype" w:eastAsia="Palatino Linotype" w:hAnsi="Palatino Linotype" w:cs="Palatino Linotype"/>
          <w:i/>
          <w:color w:val="000000"/>
          <w:sz w:val="22"/>
          <w:szCs w:val="22"/>
        </w:rPr>
        <w:t>indigenas</w:t>
      </w:r>
      <w:proofErr w:type="spellEnd"/>
      <w:r>
        <w:rPr>
          <w:rFonts w:ascii="Palatino Linotype" w:eastAsia="Palatino Linotype" w:hAnsi="Palatino Linotype" w:cs="Palatino Linotype"/>
          <w:i/>
          <w:color w:val="000000"/>
          <w:sz w:val="22"/>
          <w:szCs w:val="22"/>
        </w:rPr>
        <w:t xml:space="preserve">, desarrollo </w:t>
      </w:r>
      <w:proofErr w:type="spellStart"/>
      <w:r>
        <w:rPr>
          <w:rFonts w:ascii="Palatino Linotype" w:eastAsia="Palatino Linotype" w:hAnsi="Palatino Linotype" w:cs="Palatino Linotype"/>
          <w:i/>
          <w:color w:val="000000"/>
          <w:sz w:val="22"/>
          <w:szCs w:val="22"/>
        </w:rPr>
        <w:t>economico</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oficialiasdel</w:t>
      </w:r>
      <w:proofErr w:type="spellEnd"/>
      <w:r>
        <w:rPr>
          <w:rFonts w:ascii="Palatino Linotype" w:eastAsia="Palatino Linotype" w:hAnsi="Palatino Linotype" w:cs="Palatino Linotype"/>
          <w:i/>
          <w:color w:val="000000"/>
          <w:sz w:val="22"/>
          <w:szCs w:val="22"/>
        </w:rPr>
        <w:t xml:space="preserve"> registro civil del año 2019 hasta el </w:t>
      </w:r>
      <w:proofErr w:type="spellStart"/>
      <w:r>
        <w:rPr>
          <w:rFonts w:ascii="Palatino Linotype" w:eastAsia="Palatino Linotype" w:hAnsi="Palatino Linotype" w:cs="Palatino Linotype"/>
          <w:i/>
          <w:color w:val="000000"/>
          <w:sz w:val="22"/>
          <w:szCs w:val="22"/>
        </w:rPr>
        <w:t>dia</w:t>
      </w:r>
      <w:proofErr w:type="spellEnd"/>
      <w:r>
        <w:rPr>
          <w:rFonts w:ascii="Palatino Linotype" w:eastAsia="Palatino Linotype" w:hAnsi="Palatino Linotype" w:cs="Palatino Linotype"/>
          <w:i/>
          <w:color w:val="000000"/>
          <w:sz w:val="22"/>
          <w:szCs w:val="22"/>
        </w:rPr>
        <w:t xml:space="preserve"> que se me </w:t>
      </w:r>
      <w:proofErr w:type="spellStart"/>
      <w:r>
        <w:rPr>
          <w:rFonts w:ascii="Palatino Linotype" w:eastAsia="Palatino Linotype" w:hAnsi="Palatino Linotype" w:cs="Palatino Linotype"/>
          <w:i/>
          <w:color w:val="000000"/>
          <w:sz w:val="22"/>
          <w:szCs w:val="22"/>
        </w:rPr>
        <w:t>de</w:t>
      </w:r>
      <w:proofErr w:type="spellEnd"/>
      <w:r>
        <w:rPr>
          <w:rFonts w:ascii="Palatino Linotype" w:eastAsia="Palatino Linotype" w:hAnsi="Palatino Linotype" w:cs="Palatino Linotype"/>
          <w:i/>
          <w:color w:val="000000"/>
          <w:sz w:val="22"/>
          <w:szCs w:val="22"/>
        </w:rPr>
        <w:t xml:space="preserve"> respuesta” (sic). Informo a usted lo siguiente: 1) La Dirección de Atención a la Juventud del H. Ayuntamiento de Valle de Chalco</w:t>
      </w:r>
      <w:r>
        <w:rPr>
          <w:rFonts w:ascii="Palatino Linotype" w:eastAsia="Palatino Linotype" w:hAnsi="Palatino Linotype" w:cs="Palatino Linotype"/>
          <w:i/>
          <w:color w:val="000000"/>
          <w:sz w:val="22"/>
          <w:szCs w:val="22"/>
        </w:rPr>
        <w:t xml:space="preserve"> Solidaridad no cuenta con ningún tipo de correspondencia enviada, recibida, interna o externa, en sus ejercicios fiscales 2019, 2020 y 2021, todo en el estricto sentido en el que la Real Academia Española define el término como: 3. f. correo (‖ conjunto d</w:t>
      </w:r>
      <w:r>
        <w:rPr>
          <w:rFonts w:ascii="Palatino Linotype" w:eastAsia="Palatino Linotype" w:hAnsi="Palatino Linotype" w:cs="Palatino Linotype"/>
          <w:i/>
          <w:color w:val="000000"/>
          <w:sz w:val="22"/>
          <w:szCs w:val="22"/>
        </w:rPr>
        <w:t xml:space="preserve">e cartas que se despachan o reciben). 2) Se adjunta al presente en formato digital y versión pública, la bitácora de visitas de la Dirección de Atención a la Juventud del H. Ayuntamiento de Valle de Chalco Solidaridad desde el año 2019 a la fecha. Sin más </w:t>
      </w:r>
      <w:r>
        <w:rPr>
          <w:rFonts w:ascii="Palatino Linotype" w:eastAsia="Palatino Linotype" w:hAnsi="Palatino Linotype" w:cs="Palatino Linotype"/>
          <w:i/>
          <w:color w:val="000000"/>
          <w:sz w:val="22"/>
          <w:szCs w:val="22"/>
        </w:rPr>
        <w:t xml:space="preserve">por el momento y agradeciendo todas sus atenciones, le reitero mi más alta y distinguida consideración. ATENTAMENTE C. NELLY MARTÍNEZ ILDEFONSO DIRECTORA DE ATENCIÓN A LA JUVENTUD C.C.P. Archivo. N.M.I/ o.d.d.r.* Le informo, la </w:t>
      </w:r>
      <w:proofErr w:type="spellStart"/>
      <w:r>
        <w:rPr>
          <w:rFonts w:ascii="Palatino Linotype" w:eastAsia="Palatino Linotype" w:hAnsi="Palatino Linotype" w:cs="Palatino Linotype"/>
          <w:i/>
          <w:color w:val="000000"/>
          <w:sz w:val="22"/>
          <w:szCs w:val="22"/>
        </w:rPr>
        <w:t>Coordinacion</w:t>
      </w:r>
      <w:proofErr w:type="spellEnd"/>
      <w:r>
        <w:rPr>
          <w:rFonts w:ascii="Palatino Linotype" w:eastAsia="Palatino Linotype" w:hAnsi="Palatino Linotype" w:cs="Palatino Linotype"/>
          <w:i/>
          <w:color w:val="000000"/>
          <w:sz w:val="22"/>
          <w:szCs w:val="22"/>
        </w:rPr>
        <w:t xml:space="preserve"> de Registro Civ</w:t>
      </w:r>
      <w:r>
        <w:rPr>
          <w:rFonts w:ascii="Palatino Linotype" w:eastAsia="Palatino Linotype" w:hAnsi="Palatino Linotype" w:cs="Palatino Linotype"/>
          <w:i/>
          <w:color w:val="000000"/>
          <w:sz w:val="22"/>
          <w:szCs w:val="22"/>
        </w:rPr>
        <w:t>il no recibe correspondencia (comunicación entre personas mediante el intercambio de cartas.) alguna. En cuanto a la bitácora de visitas, la Coordinación de Oficialías del Registro Civil cuenta con el mes de Enero a Agosto el año 2019, así como Agosto, Sep</w:t>
      </w:r>
      <w:r>
        <w:rPr>
          <w:rFonts w:ascii="Palatino Linotype" w:eastAsia="Palatino Linotype" w:hAnsi="Palatino Linotype" w:cs="Palatino Linotype"/>
          <w:i/>
          <w:color w:val="000000"/>
          <w:sz w:val="22"/>
          <w:szCs w:val="22"/>
        </w:rPr>
        <w:t xml:space="preserve">tiembre y Octubre del año 2021, la Oficialía del Registro Civil 01 cuenta con Junio, Julio, Septiembre y Octubre, </w:t>
      </w:r>
      <w:proofErr w:type="spellStart"/>
      <w:r>
        <w:rPr>
          <w:rFonts w:ascii="Palatino Linotype" w:eastAsia="Palatino Linotype" w:hAnsi="Palatino Linotype" w:cs="Palatino Linotype"/>
          <w:i/>
          <w:color w:val="000000"/>
          <w:sz w:val="22"/>
          <w:szCs w:val="22"/>
        </w:rPr>
        <w:t>Oficialia</w:t>
      </w:r>
      <w:proofErr w:type="spellEnd"/>
      <w:r>
        <w:rPr>
          <w:rFonts w:ascii="Palatino Linotype" w:eastAsia="Palatino Linotype" w:hAnsi="Palatino Linotype" w:cs="Palatino Linotype"/>
          <w:i/>
          <w:color w:val="000000"/>
          <w:sz w:val="22"/>
          <w:szCs w:val="22"/>
        </w:rPr>
        <w:t xml:space="preserve"> 02 cuenta con Junio, Julio, Agosto, Septiembre y Octubre y la </w:t>
      </w:r>
      <w:proofErr w:type="spellStart"/>
      <w:r>
        <w:rPr>
          <w:rFonts w:ascii="Palatino Linotype" w:eastAsia="Palatino Linotype" w:hAnsi="Palatino Linotype" w:cs="Palatino Linotype"/>
          <w:i/>
          <w:color w:val="000000"/>
          <w:sz w:val="22"/>
          <w:szCs w:val="22"/>
        </w:rPr>
        <w:t>Oficialia</w:t>
      </w:r>
      <w:proofErr w:type="spellEnd"/>
      <w:r>
        <w:rPr>
          <w:rFonts w:ascii="Palatino Linotype" w:eastAsia="Palatino Linotype" w:hAnsi="Palatino Linotype" w:cs="Palatino Linotype"/>
          <w:i/>
          <w:color w:val="000000"/>
          <w:sz w:val="22"/>
          <w:szCs w:val="22"/>
        </w:rPr>
        <w:t xml:space="preserve"> 03 cuenta con Septiembre y Octubre, las tres </w:t>
      </w:r>
      <w:proofErr w:type="spellStart"/>
      <w:r>
        <w:rPr>
          <w:rFonts w:ascii="Palatino Linotype" w:eastAsia="Palatino Linotype" w:hAnsi="Palatino Linotype" w:cs="Palatino Linotype"/>
          <w:i/>
          <w:color w:val="000000"/>
          <w:sz w:val="22"/>
          <w:szCs w:val="22"/>
        </w:rPr>
        <w:t>oficialias</w:t>
      </w:r>
      <w:proofErr w:type="spellEnd"/>
      <w:r>
        <w:rPr>
          <w:rFonts w:ascii="Palatino Linotype" w:eastAsia="Palatino Linotype" w:hAnsi="Palatino Linotype" w:cs="Palatino Linotype"/>
          <w:i/>
          <w:color w:val="000000"/>
          <w:sz w:val="22"/>
          <w:szCs w:val="22"/>
        </w:rPr>
        <w:t xml:space="preserve"> solo</w:t>
      </w:r>
      <w:r>
        <w:rPr>
          <w:rFonts w:ascii="Palatino Linotype" w:eastAsia="Palatino Linotype" w:hAnsi="Palatino Linotype" w:cs="Palatino Linotype"/>
          <w:i/>
          <w:color w:val="000000"/>
          <w:sz w:val="22"/>
          <w:szCs w:val="22"/>
        </w:rPr>
        <w:t xml:space="preserve"> del año 2021. se </w:t>
      </w:r>
      <w:proofErr w:type="spellStart"/>
      <w:r>
        <w:rPr>
          <w:rFonts w:ascii="Palatino Linotype" w:eastAsia="Palatino Linotype" w:hAnsi="Palatino Linotype" w:cs="Palatino Linotype"/>
          <w:i/>
          <w:color w:val="000000"/>
          <w:sz w:val="22"/>
          <w:szCs w:val="22"/>
        </w:rPr>
        <w:t>realizo</w:t>
      </w:r>
      <w:proofErr w:type="spellEnd"/>
      <w:r>
        <w:rPr>
          <w:rFonts w:ascii="Palatino Linotype" w:eastAsia="Palatino Linotype" w:hAnsi="Palatino Linotype" w:cs="Palatino Linotype"/>
          <w:i/>
          <w:color w:val="000000"/>
          <w:sz w:val="22"/>
          <w:szCs w:val="22"/>
        </w:rPr>
        <w:t xml:space="preserve"> una búsqueda minuciosa y exhaustiva en los archivos físicos y digitales bajo resguardo de esta Dirección de Atención a la Población Indígena respecto a los solicitado, como primeramente se menciona referente a correspondencia envi</w:t>
      </w:r>
      <w:r>
        <w:rPr>
          <w:rFonts w:ascii="Palatino Linotype" w:eastAsia="Palatino Linotype" w:hAnsi="Palatino Linotype" w:cs="Palatino Linotype"/>
          <w:i/>
          <w:color w:val="000000"/>
          <w:sz w:val="22"/>
          <w:szCs w:val="22"/>
        </w:rPr>
        <w:t>ada o recibida interna y externa derivado de lo que es mencionado en el diccionario como correspondencia: comunicación entre personas mediante el cambio de cartas en sobres cerrados, es para bien informar que no existen registros físicos ni digitales en lo</w:t>
      </w:r>
      <w:r>
        <w:rPr>
          <w:rFonts w:ascii="Palatino Linotype" w:eastAsia="Palatino Linotype" w:hAnsi="Palatino Linotype" w:cs="Palatino Linotype"/>
          <w:i/>
          <w:color w:val="000000"/>
          <w:sz w:val="22"/>
          <w:szCs w:val="22"/>
        </w:rPr>
        <w:t xml:space="preserve"> que se refiere a correspondencia. respecto a la bitácora de visitas se hace entrega de esta información en apego a lo establecido en el </w:t>
      </w:r>
      <w:proofErr w:type="spellStart"/>
      <w:r>
        <w:rPr>
          <w:rFonts w:ascii="Palatino Linotype" w:eastAsia="Palatino Linotype" w:hAnsi="Palatino Linotype" w:cs="Palatino Linotype"/>
          <w:i/>
          <w:color w:val="000000"/>
          <w:sz w:val="22"/>
          <w:szCs w:val="22"/>
        </w:rPr>
        <w:t>articulo</w:t>
      </w:r>
      <w:proofErr w:type="spellEnd"/>
      <w:r>
        <w:rPr>
          <w:rFonts w:ascii="Palatino Linotype" w:eastAsia="Palatino Linotype" w:hAnsi="Palatino Linotype" w:cs="Palatino Linotype"/>
          <w:i/>
          <w:color w:val="000000"/>
          <w:sz w:val="22"/>
          <w:szCs w:val="22"/>
        </w:rPr>
        <w:t xml:space="preserve"> 12 de la Ley de Transparencia y Acceso a la Información </w:t>
      </w:r>
      <w:proofErr w:type="spellStart"/>
      <w:r>
        <w:rPr>
          <w:rFonts w:ascii="Palatino Linotype" w:eastAsia="Palatino Linotype" w:hAnsi="Palatino Linotype" w:cs="Palatino Linotype"/>
          <w:i/>
          <w:color w:val="000000"/>
          <w:sz w:val="22"/>
          <w:szCs w:val="22"/>
        </w:rPr>
        <w:t>Publica</w:t>
      </w:r>
      <w:proofErr w:type="spellEnd"/>
      <w:r>
        <w:rPr>
          <w:rFonts w:ascii="Palatino Linotype" w:eastAsia="Palatino Linotype" w:hAnsi="Palatino Linotype" w:cs="Palatino Linotype"/>
          <w:i/>
          <w:color w:val="000000"/>
          <w:sz w:val="22"/>
          <w:szCs w:val="22"/>
        </w:rPr>
        <w:t xml:space="preserve"> del Estado de México y Municipios. Conforme a </w:t>
      </w:r>
      <w:r>
        <w:rPr>
          <w:rFonts w:ascii="Palatino Linotype" w:eastAsia="Palatino Linotype" w:hAnsi="Palatino Linotype" w:cs="Palatino Linotype"/>
          <w:i/>
          <w:color w:val="000000"/>
          <w:sz w:val="22"/>
          <w:szCs w:val="22"/>
        </w:rPr>
        <w:t>lo establecido por el artículo 49 de la LEY DE TRANSPARENCIA Y ACCESO A LA INFORMACIÓN PÚBLICA DEL ESTADO DE MÉXICO Y MUNICIPIOS donde se establecen Las atribuciones de los comités de transparencia en su fracción IX establece que dentro de sus facultades s</w:t>
      </w:r>
      <w:r>
        <w:rPr>
          <w:rFonts w:ascii="Palatino Linotype" w:eastAsia="Palatino Linotype" w:hAnsi="Palatino Linotype" w:cs="Palatino Linotype"/>
          <w:i/>
          <w:color w:val="000000"/>
          <w:sz w:val="22"/>
          <w:szCs w:val="22"/>
        </w:rPr>
        <w:t xml:space="preserve">e encuentra la de supervisar la aplicación de los lineamientos en Materia de acceso a la información </w:t>
      </w:r>
      <w:proofErr w:type="spellStart"/>
      <w:r>
        <w:rPr>
          <w:rFonts w:ascii="Palatino Linotype" w:eastAsia="Palatino Linotype" w:hAnsi="Palatino Linotype" w:cs="Palatino Linotype"/>
          <w:i/>
          <w:color w:val="000000"/>
          <w:sz w:val="22"/>
          <w:szCs w:val="22"/>
        </w:rPr>
        <w:t>publica</w:t>
      </w:r>
      <w:proofErr w:type="spellEnd"/>
      <w:r>
        <w:rPr>
          <w:rFonts w:ascii="Palatino Linotype" w:eastAsia="Palatino Linotype" w:hAnsi="Palatino Linotype" w:cs="Palatino Linotype"/>
          <w:i/>
          <w:color w:val="000000"/>
          <w:sz w:val="22"/>
          <w:szCs w:val="22"/>
        </w:rPr>
        <w:t xml:space="preserve"> para el manejo, mantenimiento y seguridad de los dates personales, así como de los criterios de clasificación expedidos por el Instituto, por lo qu</w:t>
      </w:r>
      <w:r>
        <w:rPr>
          <w:rFonts w:ascii="Palatino Linotype" w:eastAsia="Palatino Linotype" w:hAnsi="Palatino Linotype" w:cs="Palatino Linotype"/>
          <w:i/>
          <w:color w:val="000000"/>
          <w:sz w:val="22"/>
          <w:szCs w:val="22"/>
        </w:rPr>
        <w:t xml:space="preserve">e esta regiduría </w:t>
      </w:r>
      <w:r>
        <w:rPr>
          <w:rFonts w:ascii="Palatino Linotype" w:eastAsia="Palatino Linotype" w:hAnsi="Palatino Linotype" w:cs="Palatino Linotype"/>
          <w:i/>
          <w:color w:val="000000"/>
          <w:sz w:val="22"/>
          <w:szCs w:val="22"/>
        </w:rPr>
        <w:lastRenderedPageBreak/>
        <w:t xml:space="preserve">es competente para resolver de la siguiente manera: • se anexa al presente el similar </w:t>
      </w:r>
      <w:proofErr w:type="spellStart"/>
      <w:r>
        <w:rPr>
          <w:rFonts w:ascii="Palatino Linotype" w:eastAsia="Palatino Linotype" w:hAnsi="Palatino Linotype" w:cs="Palatino Linotype"/>
          <w:i/>
          <w:color w:val="000000"/>
          <w:sz w:val="22"/>
          <w:szCs w:val="22"/>
        </w:rPr>
        <w:t>numero</w:t>
      </w:r>
      <w:proofErr w:type="spellEnd"/>
      <w:r>
        <w:rPr>
          <w:rFonts w:ascii="Palatino Linotype" w:eastAsia="Palatino Linotype" w:hAnsi="Palatino Linotype" w:cs="Palatino Linotype"/>
          <w:i/>
          <w:color w:val="000000"/>
          <w:sz w:val="22"/>
          <w:szCs w:val="22"/>
        </w:rPr>
        <w:t xml:space="preserve"> CTM/VACHASO/A/0031/2021 acordado en la Cuadragésima Sesión Extraordinaria del Comité Municipal de Transparencia celebrada el 30(treinta) de octubr</w:t>
      </w:r>
      <w:r>
        <w:rPr>
          <w:rFonts w:ascii="Palatino Linotype" w:eastAsia="Palatino Linotype" w:hAnsi="Palatino Linotype" w:cs="Palatino Linotype"/>
          <w:i/>
          <w:color w:val="000000"/>
          <w:sz w:val="22"/>
          <w:szCs w:val="22"/>
        </w:rPr>
        <w:t xml:space="preserve">e del dos mil veintiuno. • la bitácora de visitas del año 2021 en formato digital </w:t>
      </w:r>
      <w:proofErr w:type="spellStart"/>
      <w:r>
        <w:rPr>
          <w:rFonts w:ascii="Palatino Linotype" w:eastAsia="Palatino Linotype" w:hAnsi="Palatino Linotype" w:cs="Palatino Linotype"/>
          <w:i/>
          <w:color w:val="000000"/>
          <w:sz w:val="22"/>
          <w:szCs w:val="22"/>
        </w:rPr>
        <w:t>pdf</w:t>
      </w:r>
      <w:proofErr w:type="spellEnd"/>
      <w:r>
        <w:rPr>
          <w:rFonts w:ascii="Palatino Linotype" w:eastAsia="Palatino Linotype" w:hAnsi="Palatino Linotype" w:cs="Palatino Linotype"/>
          <w:i/>
          <w:color w:val="000000"/>
          <w:sz w:val="22"/>
          <w:szCs w:val="22"/>
        </w:rPr>
        <w:t>. • Con lo referente a la correspondencia interna y externa esta regiduría no cuenta con correspondencia ni interna ni externa bajo el entendido que toda correspondencia e</w:t>
      </w:r>
      <w:r>
        <w:rPr>
          <w:rFonts w:ascii="Palatino Linotype" w:eastAsia="Palatino Linotype" w:hAnsi="Palatino Linotype" w:cs="Palatino Linotype"/>
          <w:i/>
          <w:color w:val="000000"/>
          <w:sz w:val="22"/>
          <w:szCs w:val="22"/>
        </w:rPr>
        <w:t xml:space="preserve">s aquella que se despacha o recibe (conjunto de </w:t>
      </w:r>
      <w:proofErr w:type="gramStart"/>
      <w:r>
        <w:rPr>
          <w:rFonts w:ascii="Palatino Linotype" w:eastAsia="Palatino Linotype" w:hAnsi="Palatino Linotype" w:cs="Palatino Linotype"/>
          <w:i/>
          <w:color w:val="000000"/>
          <w:sz w:val="22"/>
          <w:szCs w:val="22"/>
        </w:rPr>
        <w:t>cartas )</w:t>
      </w:r>
      <w:proofErr w:type="gramEnd"/>
      <w:r>
        <w:rPr>
          <w:rFonts w:ascii="Palatino Linotype" w:eastAsia="Palatino Linotype" w:hAnsi="Palatino Linotype" w:cs="Palatino Linotype"/>
          <w:i/>
          <w:color w:val="000000"/>
          <w:sz w:val="22"/>
          <w:szCs w:val="22"/>
        </w:rPr>
        <w:t>. Por lo que está regiduría a mi cargo es competente para resolver al respecto sobre la bitácora de visitas solo del año 2021 ya que solo se Conforme a lo establecido por el artículo 49 de la LEY DE T</w:t>
      </w:r>
      <w:r>
        <w:rPr>
          <w:rFonts w:ascii="Palatino Linotype" w:eastAsia="Palatino Linotype" w:hAnsi="Palatino Linotype" w:cs="Palatino Linotype"/>
          <w:i/>
          <w:color w:val="000000"/>
          <w:sz w:val="22"/>
          <w:szCs w:val="22"/>
        </w:rPr>
        <w:t>RANSPARENCIA Y ACCESO A LA INFORMACIÓN PÚBLICA DEL ESTADO DE MÉXICO Y MUNICIPIOS donde se establecen Las atribuciones de los comités de transparencia en su fracción IX establece que dentro de sus facultades se encuentra la de supervisar la aplicación de lo</w:t>
      </w:r>
      <w:r>
        <w:rPr>
          <w:rFonts w:ascii="Palatino Linotype" w:eastAsia="Palatino Linotype" w:hAnsi="Palatino Linotype" w:cs="Palatino Linotype"/>
          <w:i/>
          <w:color w:val="000000"/>
          <w:sz w:val="22"/>
          <w:szCs w:val="22"/>
        </w:rPr>
        <w:t xml:space="preserve">s lineamientos en Materia de acceso a la información </w:t>
      </w:r>
      <w:proofErr w:type="spellStart"/>
      <w:r>
        <w:rPr>
          <w:rFonts w:ascii="Palatino Linotype" w:eastAsia="Palatino Linotype" w:hAnsi="Palatino Linotype" w:cs="Palatino Linotype"/>
          <w:i/>
          <w:color w:val="000000"/>
          <w:sz w:val="22"/>
          <w:szCs w:val="22"/>
        </w:rPr>
        <w:t>publica</w:t>
      </w:r>
      <w:proofErr w:type="spellEnd"/>
      <w:r>
        <w:rPr>
          <w:rFonts w:ascii="Palatino Linotype" w:eastAsia="Palatino Linotype" w:hAnsi="Palatino Linotype" w:cs="Palatino Linotype"/>
          <w:i/>
          <w:color w:val="000000"/>
          <w:sz w:val="22"/>
          <w:szCs w:val="22"/>
        </w:rPr>
        <w:t xml:space="preserve"> para el manejo, mantenimiento y seguridad de los dates personales, así como de los criterios de clasificación expedidos por el Instituto, por lo que esta regiduría es competente para resolver de </w:t>
      </w:r>
      <w:r>
        <w:rPr>
          <w:rFonts w:ascii="Palatino Linotype" w:eastAsia="Palatino Linotype" w:hAnsi="Palatino Linotype" w:cs="Palatino Linotype"/>
          <w:i/>
          <w:color w:val="000000"/>
          <w:sz w:val="22"/>
          <w:szCs w:val="22"/>
        </w:rPr>
        <w:t xml:space="preserve">la siguiente manera: • se anexa al presente el similar </w:t>
      </w:r>
      <w:proofErr w:type="spellStart"/>
      <w:r>
        <w:rPr>
          <w:rFonts w:ascii="Palatino Linotype" w:eastAsia="Palatino Linotype" w:hAnsi="Palatino Linotype" w:cs="Palatino Linotype"/>
          <w:i/>
          <w:color w:val="000000"/>
          <w:sz w:val="22"/>
          <w:szCs w:val="22"/>
        </w:rPr>
        <w:t>numero</w:t>
      </w:r>
      <w:proofErr w:type="spellEnd"/>
      <w:r>
        <w:rPr>
          <w:rFonts w:ascii="Palatino Linotype" w:eastAsia="Palatino Linotype" w:hAnsi="Palatino Linotype" w:cs="Palatino Linotype"/>
          <w:i/>
          <w:color w:val="000000"/>
          <w:sz w:val="22"/>
          <w:szCs w:val="22"/>
        </w:rPr>
        <w:t xml:space="preserve"> CTM/VACHASO/A/0031/2021 acordado en la Cuadragésima Sesión Extraordinaria del Comité Municipal de Transparencia celebrada el 30(treinta) de octubre del dos mil veintiuno. • la bitácora de visita</w:t>
      </w:r>
      <w:r>
        <w:rPr>
          <w:rFonts w:ascii="Palatino Linotype" w:eastAsia="Palatino Linotype" w:hAnsi="Palatino Linotype" w:cs="Palatino Linotype"/>
          <w:i/>
          <w:color w:val="000000"/>
          <w:sz w:val="22"/>
          <w:szCs w:val="22"/>
        </w:rPr>
        <w:t xml:space="preserve">s en formato digital </w:t>
      </w:r>
      <w:proofErr w:type="spellStart"/>
      <w:r>
        <w:rPr>
          <w:rFonts w:ascii="Palatino Linotype" w:eastAsia="Palatino Linotype" w:hAnsi="Palatino Linotype" w:cs="Palatino Linotype"/>
          <w:i/>
          <w:color w:val="000000"/>
          <w:sz w:val="22"/>
          <w:szCs w:val="22"/>
        </w:rPr>
        <w:t>pdf</w:t>
      </w:r>
      <w:proofErr w:type="spellEnd"/>
      <w:r>
        <w:rPr>
          <w:rFonts w:ascii="Palatino Linotype" w:eastAsia="Palatino Linotype" w:hAnsi="Palatino Linotype" w:cs="Palatino Linotype"/>
          <w:i/>
          <w:color w:val="000000"/>
          <w:sz w:val="22"/>
          <w:szCs w:val="22"/>
        </w:rPr>
        <w:t xml:space="preserve">. • Con lo referente a la correspondencia interna y externa esta regiduría no cuenta con correspondencia ni interna ni externa bajo el entendido que toda correspondencia es aquella que se despacha o recibe (conjunto de </w:t>
      </w:r>
      <w:proofErr w:type="gramStart"/>
      <w:r>
        <w:rPr>
          <w:rFonts w:ascii="Palatino Linotype" w:eastAsia="Palatino Linotype" w:hAnsi="Palatino Linotype" w:cs="Palatino Linotype"/>
          <w:i/>
          <w:color w:val="000000"/>
          <w:sz w:val="22"/>
          <w:szCs w:val="22"/>
        </w:rPr>
        <w:t>cartas )</w:t>
      </w:r>
      <w:proofErr w:type="gramEnd"/>
      <w:r>
        <w:rPr>
          <w:rFonts w:ascii="Palatino Linotype" w:eastAsia="Palatino Linotype" w:hAnsi="Palatino Linotype" w:cs="Palatino Linotype"/>
          <w:i/>
          <w:color w:val="000000"/>
          <w:sz w:val="22"/>
          <w:szCs w:val="22"/>
        </w:rPr>
        <w:t>. Por</w:t>
      </w:r>
      <w:r>
        <w:rPr>
          <w:rFonts w:ascii="Palatino Linotype" w:eastAsia="Palatino Linotype" w:hAnsi="Palatino Linotype" w:cs="Palatino Linotype"/>
          <w:i/>
          <w:color w:val="000000"/>
          <w:sz w:val="22"/>
          <w:szCs w:val="22"/>
        </w:rPr>
        <w:t xml:space="preserve"> lo que está regiduría a mi cargo es competente para resolver al respecto sobre la </w:t>
      </w:r>
      <w:proofErr w:type="spellStart"/>
      <w:r>
        <w:rPr>
          <w:rFonts w:ascii="Palatino Linotype" w:eastAsia="Palatino Linotype" w:hAnsi="Palatino Linotype" w:cs="Palatino Linotype"/>
          <w:i/>
          <w:color w:val="000000"/>
          <w:sz w:val="22"/>
          <w:szCs w:val="22"/>
        </w:rPr>
        <w:t>la</w:t>
      </w:r>
      <w:proofErr w:type="spellEnd"/>
      <w:r>
        <w:rPr>
          <w:rFonts w:ascii="Palatino Linotype" w:eastAsia="Palatino Linotype" w:hAnsi="Palatino Linotype" w:cs="Palatino Linotype"/>
          <w:i/>
          <w:color w:val="000000"/>
          <w:sz w:val="22"/>
          <w:szCs w:val="22"/>
        </w:rPr>
        <w:t xml:space="preserve"> solicitud 00321/VACHASO/IP/2021 Sin otro particular por el momento, le reitero las seguridades de mi atenta y distinguida consideración, El que suscribe LIC. EN C. ISRAEL</w:t>
      </w:r>
      <w:r>
        <w:rPr>
          <w:rFonts w:ascii="Palatino Linotype" w:eastAsia="Palatino Linotype" w:hAnsi="Palatino Linotype" w:cs="Palatino Linotype"/>
          <w:i/>
          <w:color w:val="000000"/>
          <w:sz w:val="22"/>
          <w:szCs w:val="22"/>
        </w:rPr>
        <w:t xml:space="preserve"> SANDOVAL BASTIDA, CONTRALOR MUNICIPAL DE VALLE DE CHALCO SOLIDARIDAD, MÉXICO, conforme a lo establecido en los artículos 6 de la Constitución Política de los Estados Unidos Mexicanos; 5 de la Constitución Política del Estado Libre y Soberano de México; 4,</w:t>
      </w:r>
      <w:r>
        <w:rPr>
          <w:rFonts w:ascii="Palatino Linotype" w:eastAsia="Palatino Linotype" w:hAnsi="Palatino Linotype" w:cs="Palatino Linotype"/>
          <w:i/>
          <w:color w:val="000000"/>
          <w:sz w:val="22"/>
          <w:szCs w:val="22"/>
        </w:rPr>
        <w:t xml:space="preserve"> 10, 11, 12, 21, 23 fracción IV, 59, y 163 de la Ley de Transparencia y Acceso a la Información Pública del Estado de México y Municipios; 110,111 y 112 de la Ley Orgánica Municipal del Estado de México y en seguimiento a la Solicitud registrada bajo el fo</w:t>
      </w:r>
      <w:r>
        <w:rPr>
          <w:rFonts w:ascii="Palatino Linotype" w:eastAsia="Palatino Linotype" w:hAnsi="Palatino Linotype" w:cs="Palatino Linotype"/>
          <w:i/>
          <w:color w:val="000000"/>
          <w:sz w:val="22"/>
          <w:szCs w:val="22"/>
        </w:rPr>
        <w:t xml:space="preserve">lio 00321/VACHASO/IP/2021. Me permito hacer de conocimiento a Usted que, remito la información generada por parte de </w:t>
      </w:r>
      <w:proofErr w:type="gramStart"/>
      <w:r>
        <w:rPr>
          <w:rFonts w:ascii="Palatino Linotype" w:eastAsia="Palatino Linotype" w:hAnsi="Palatino Linotype" w:cs="Palatino Linotype"/>
          <w:i/>
          <w:color w:val="000000"/>
          <w:sz w:val="22"/>
          <w:szCs w:val="22"/>
        </w:rPr>
        <w:t>ésta</w:t>
      </w:r>
      <w:proofErr w:type="gramEnd"/>
      <w:r>
        <w:rPr>
          <w:rFonts w:ascii="Palatino Linotype" w:eastAsia="Palatino Linotype" w:hAnsi="Palatino Linotype" w:cs="Palatino Linotype"/>
          <w:i/>
          <w:color w:val="000000"/>
          <w:sz w:val="22"/>
          <w:szCs w:val="22"/>
        </w:rPr>
        <w:t xml:space="preserve"> autoridad administrativa.</w:t>
      </w:r>
    </w:p>
    <w:p w14:paraId="11373860"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ATENTAMENTE</w:t>
      </w:r>
    </w:p>
    <w:p w14:paraId="0E7A6DB8"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M. EN D. VALENTIN GARCIA RAMIREZ” (Sic)</w:t>
      </w:r>
    </w:p>
    <w:p w14:paraId="09CFD578" w14:textId="77777777" w:rsidR="008732D7" w:rsidRDefault="008732D7">
      <w:pPr>
        <w:ind w:left="851" w:right="900"/>
        <w:jc w:val="both"/>
        <w:rPr>
          <w:rFonts w:ascii="Palatino Linotype" w:eastAsia="Palatino Linotype" w:hAnsi="Palatino Linotype" w:cs="Palatino Linotype"/>
          <w:i/>
          <w:sz w:val="22"/>
          <w:szCs w:val="22"/>
        </w:rPr>
      </w:pPr>
    </w:p>
    <w:p w14:paraId="053D1F79" w14:textId="77777777" w:rsidR="008732D7" w:rsidRDefault="00347C51">
      <w:pPr>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adjuntó los siguientes archivos:</w:t>
      </w:r>
    </w:p>
    <w:p w14:paraId="14ED09A3" w14:textId="77777777" w:rsidR="008732D7" w:rsidRDefault="008732D7">
      <w:pPr>
        <w:jc w:val="both"/>
        <w:rPr>
          <w:rFonts w:ascii="Palatino Linotype" w:eastAsia="Palatino Linotype" w:hAnsi="Palatino Linotype" w:cs="Palatino Linotype"/>
        </w:rPr>
      </w:pPr>
    </w:p>
    <w:p w14:paraId="64977589"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w:t>
      </w:r>
      <w:r>
        <w:rPr>
          <w:rFonts w:ascii="Palatino Linotype" w:eastAsia="Palatino Linotype" w:hAnsi="Palatino Linotype" w:cs="Palatino Linotype"/>
          <w:b/>
          <w:color w:val="000000"/>
        </w:rPr>
        <w:t>3</w:t>
      </w:r>
      <w:r>
        <w:rPr>
          <w:rFonts w:ascii="Palatino Linotype" w:eastAsia="Palatino Linotype" w:hAnsi="Palatino Linotype" w:cs="Palatino Linotype"/>
          <w:b/>
          <w:color w:val="000000"/>
        </w:rPr>
        <w:t>21 nuevo, atención ciudadana 9va. Reg.pdf</w:t>
      </w:r>
      <w:r>
        <w:rPr>
          <w:rFonts w:ascii="Palatino Linotype" w:eastAsia="Palatino Linotype" w:hAnsi="Palatino Linotype" w:cs="Palatino Linotype"/>
          <w:b/>
        </w:rPr>
        <w:t>”</w:t>
      </w:r>
      <w:r>
        <w:rPr>
          <w:rFonts w:ascii="Palatino Linotype" w:eastAsia="Palatino Linotype" w:hAnsi="Palatino Linotype" w:cs="Palatino Linotype"/>
        </w:rPr>
        <w:t xml:space="preserve">, consistente en un archivo integrado por 103 fojas que contienen el control de visitas y trámites de la novena regiduría, que contiene rubros testados como nombre, calle, MZA, lote, Colonia y No. telefónico (sin </w:t>
      </w:r>
      <w:proofErr w:type="gramStart"/>
      <w:r>
        <w:rPr>
          <w:rFonts w:ascii="Palatino Linotype" w:eastAsia="Palatino Linotype" w:hAnsi="Palatino Linotype" w:cs="Palatino Linotype"/>
        </w:rPr>
        <w:t>e</w:t>
      </w:r>
      <w:r>
        <w:rPr>
          <w:rFonts w:ascii="Palatino Linotype" w:eastAsia="Palatino Linotype" w:hAnsi="Palatino Linotype" w:cs="Palatino Linotype"/>
        </w:rPr>
        <w:t>mbargo</w:t>
      </w:r>
      <w:proofErr w:type="gramEnd"/>
      <w:r>
        <w:rPr>
          <w:rFonts w:ascii="Palatino Linotype" w:eastAsia="Palatino Linotype" w:hAnsi="Palatino Linotype" w:cs="Palatino Linotype"/>
        </w:rPr>
        <w:t xml:space="preserve"> se advierte que deja visibles números telefónicos en la página 102)</w:t>
      </w:r>
    </w:p>
    <w:p w14:paraId="2184FD9F"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“DIGITALES CORREGIDOS.docx”, </w:t>
      </w:r>
      <w:r>
        <w:rPr>
          <w:rFonts w:ascii="Palatino Linotype" w:eastAsia="Palatino Linotype" w:hAnsi="Palatino Linotype" w:cs="Palatino Linotype"/>
        </w:rPr>
        <w:t>documento consistente en once fojas que contiene registro de visitantes de la 10° Regiduría de enero y febrero de 2019, enero a diciembre de 2020, enero</w:t>
      </w:r>
      <w:r>
        <w:rPr>
          <w:rFonts w:ascii="Palatino Linotype" w:eastAsia="Palatino Linotype" w:hAnsi="Palatino Linotype" w:cs="Palatino Linotype"/>
        </w:rPr>
        <w:t xml:space="preserve"> a octubre de 2021. (Deja visibles datos personales tales como nombres, domicilio o dirección y teléfono, al manipular todo el documento en las partes testadas) </w:t>
      </w:r>
    </w:p>
    <w:p w14:paraId="06028DB0"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“RESPUESTA SAIMEX 321.pdf”, </w:t>
      </w:r>
      <w:r>
        <w:rPr>
          <w:rFonts w:ascii="Palatino Linotype" w:eastAsia="Palatino Linotype" w:hAnsi="Palatino Linotype" w:cs="Palatino Linotype"/>
        </w:rPr>
        <w:t>oficio signado por el Director de Desarrollo Urbano, mediante el cual informa que después de una búsqueda en los archivos de la dependencia a su cargo no se encontró documento que se relacione con el termino correspondencia, así como documento alguno de bi</w:t>
      </w:r>
      <w:r>
        <w:rPr>
          <w:rFonts w:ascii="Palatino Linotype" w:eastAsia="Palatino Linotype" w:hAnsi="Palatino Linotype" w:cs="Palatino Linotype"/>
        </w:rPr>
        <w:t>tácora de visitas.</w:t>
      </w:r>
    </w:p>
    <w:p w14:paraId="2B025302"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 xml:space="preserve">“Digitalizar 26 oct 2021.pdf”, </w:t>
      </w:r>
      <w:r>
        <w:rPr>
          <w:rFonts w:ascii="Palatino Linotype" w:eastAsia="Palatino Linotype" w:hAnsi="Palatino Linotype" w:cs="Palatino Linotype"/>
        </w:rPr>
        <w:t>contiene el oficio signado por la Sexta Regidora, mediante el cual informa al Titular de la Unidad de Transparencia, que no cuenta con correspondencia interna y externa, así como tampoco una bitácora de vis</w:t>
      </w:r>
      <w:r>
        <w:rPr>
          <w:rFonts w:ascii="Palatino Linotype" w:eastAsia="Palatino Linotype" w:hAnsi="Palatino Linotype" w:cs="Palatino Linotype"/>
        </w:rPr>
        <w:t>itas.</w:t>
      </w:r>
    </w:p>
    <w:p w14:paraId="133744CD"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 xml:space="preserve">“SOLICITUD 321.xlsx”, </w:t>
      </w:r>
      <w:r>
        <w:rPr>
          <w:rFonts w:ascii="Palatino Linotype" w:eastAsia="Palatino Linotype" w:hAnsi="Palatino Linotype" w:cs="Palatino Linotype"/>
        </w:rPr>
        <w:t xml:space="preserve">documento en Excel que contiene 7 registros de diversos números de oficios dirigidos a varias dependencias, así como al Presidente Municipal por Juzgados de Distrito y Especializado en Materia Administrativa de </w:t>
      </w:r>
      <w:r>
        <w:rPr>
          <w:rFonts w:ascii="Palatino Linotype" w:eastAsia="Palatino Linotype" w:hAnsi="Palatino Linotype" w:cs="Palatino Linotype"/>
        </w:rPr>
        <w:lastRenderedPageBreak/>
        <w:t>la Ciudad de Méxi</w:t>
      </w:r>
      <w:r>
        <w:rPr>
          <w:rFonts w:ascii="Palatino Linotype" w:eastAsia="Palatino Linotype" w:hAnsi="Palatino Linotype" w:cs="Palatino Linotype"/>
        </w:rPr>
        <w:t>co, relacionados con Juicios de Amparo, sin conocer el área que lo remite o adjunta.</w:t>
      </w:r>
    </w:p>
    <w:p w14:paraId="4A57347A"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“SAIMEX 321.pdf”, </w:t>
      </w:r>
      <w:r>
        <w:rPr>
          <w:rFonts w:ascii="Palatino Linotype" w:eastAsia="Palatino Linotype" w:hAnsi="Palatino Linotype" w:cs="Palatino Linotype"/>
        </w:rPr>
        <w:t xml:space="preserve">contiene el oficio signado por el Director de Educación y Cultura, mediante el cual informa al Titular de la Unidad de Transparencia, que después de una </w:t>
      </w:r>
      <w:r>
        <w:rPr>
          <w:rFonts w:ascii="Palatino Linotype" w:eastAsia="Palatino Linotype" w:hAnsi="Palatino Linotype" w:cs="Palatino Linotype"/>
        </w:rPr>
        <w:t xml:space="preserve">búsqueda exhaustiva en los archivos de la dependencia a su cargo, no se encontró documento que se relacione con el termino correspondencia, así como respecto de la bitácora de visitas informa que dicha </w:t>
      </w:r>
      <w:proofErr w:type="gramStart"/>
      <w:r>
        <w:rPr>
          <w:rFonts w:ascii="Palatino Linotype" w:eastAsia="Palatino Linotype" w:hAnsi="Palatino Linotype" w:cs="Palatino Linotype"/>
        </w:rPr>
        <w:t>área  no</w:t>
      </w:r>
      <w:proofErr w:type="gramEnd"/>
      <w:r>
        <w:rPr>
          <w:rFonts w:ascii="Palatino Linotype" w:eastAsia="Palatino Linotype" w:hAnsi="Palatino Linotype" w:cs="Palatino Linotype"/>
        </w:rPr>
        <w:t xml:space="preserve"> lleva una bitácora de visitas.</w:t>
      </w:r>
    </w:p>
    <w:p w14:paraId="0E851B84"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“respuesta 321</w:t>
      </w:r>
      <w:r>
        <w:rPr>
          <w:rFonts w:ascii="Palatino Linotype" w:eastAsia="Palatino Linotype" w:hAnsi="Palatino Linotype" w:cs="Palatino Linotype"/>
          <w:b/>
        </w:rPr>
        <w:t xml:space="preserve">-VACHASO por oficio 182-2021.pdf”, </w:t>
      </w:r>
      <w:r>
        <w:rPr>
          <w:rFonts w:ascii="Palatino Linotype" w:eastAsia="Palatino Linotype" w:hAnsi="Palatino Linotype" w:cs="Palatino Linotype"/>
        </w:rPr>
        <w:t>contiene oficio emitido por el Octavo Regidor, mediante el cual informa al Titular de la Unidad de Transparencia que en esa regiduría no se recibió ni se envió correspondencia, así como que no se genera una bitácora de vi</w:t>
      </w:r>
      <w:r>
        <w:rPr>
          <w:rFonts w:ascii="Palatino Linotype" w:eastAsia="Palatino Linotype" w:hAnsi="Palatino Linotype" w:cs="Palatino Linotype"/>
        </w:rPr>
        <w:t>sitas.</w:t>
      </w:r>
    </w:p>
    <w:p w14:paraId="237D5FB6"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“Oficio Solicitud 0321.pdf”, </w:t>
      </w:r>
      <w:r>
        <w:rPr>
          <w:rFonts w:ascii="Palatino Linotype" w:eastAsia="Palatino Linotype" w:hAnsi="Palatino Linotype" w:cs="Palatino Linotype"/>
        </w:rPr>
        <w:t>contiene oficio signado por el Director de Seguridad Pública y Tránsito Municipal, mediante el cual informa al Titular de la Unidad de Transparencia medularmente lo siguiente:</w:t>
      </w:r>
    </w:p>
    <w:p w14:paraId="1BCD8AE8" w14:textId="77777777" w:rsidR="008732D7" w:rsidRDefault="00347C51">
      <w:pPr>
        <w:spacing w:before="240" w:after="240" w:line="360" w:lineRule="auto"/>
        <w:ind w:right="51"/>
        <w:jc w:val="both"/>
        <w:rPr>
          <w:rFonts w:ascii="Palatino Linotype" w:eastAsia="Palatino Linotype" w:hAnsi="Palatino Linotype" w:cs="Palatino Linotype"/>
          <w:b/>
        </w:rPr>
      </w:pPr>
      <w:r>
        <w:rPr>
          <w:noProof/>
        </w:rPr>
        <w:drawing>
          <wp:inline distT="0" distB="0" distL="0" distR="0" wp14:anchorId="778D2BB2" wp14:editId="7DD2535B">
            <wp:extent cx="5614035" cy="1158875"/>
            <wp:effectExtent l="0" t="0" r="0" b="0"/>
            <wp:docPr id="219" name="image46.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6.png" descr="Interfaz de usuario gráfica, Texto, Aplicación, Word&#10;&#10;Descripción generada automáticamente"/>
                    <pic:cNvPicPr preferRelativeResize="0"/>
                  </pic:nvPicPr>
                  <pic:blipFill>
                    <a:blip r:embed="rId8"/>
                    <a:srcRect l="8513" t="17886" r="57779" b="65736"/>
                    <a:stretch>
                      <a:fillRect/>
                    </a:stretch>
                  </pic:blipFill>
                  <pic:spPr>
                    <a:xfrm>
                      <a:off x="0" y="0"/>
                      <a:ext cx="5614035" cy="1158875"/>
                    </a:xfrm>
                    <a:prstGeom prst="rect">
                      <a:avLst/>
                    </a:prstGeom>
                    <a:ln/>
                  </pic:spPr>
                </pic:pic>
              </a:graphicData>
            </a:graphic>
          </wp:inline>
        </w:drawing>
      </w:r>
    </w:p>
    <w:p w14:paraId="3756AC31"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“Carta de Respuesta </w:t>
      </w:r>
      <w:proofErr w:type="spellStart"/>
      <w:r>
        <w:rPr>
          <w:rFonts w:ascii="Palatino Linotype" w:eastAsia="Palatino Linotype" w:hAnsi="Palatino Linotype" w:cs="Palatino Linotype"/>
          <w:b/>
        </w:rPr>
        <w:t>Solcitud</w:t>
      </w:r>
      <w:proofErr w:type="spellEnd"/>
      <w:r>
        <w:rPr>
          <w:rFonts w:ascii="Palatino Linotype" w:eastAsia="Palatino Linotype" w:hAnsi="Palatino Linotype" w:cs="Palatino Linotype"/>
          <w:b/>
        </w:rPr>
        <w:t xml:space="preserve"> 0321.pdf”, </w:t>
      </w:r>
      <w:r>
        <w:rPr>
          <w:rFonts w:ascii="Palatino Linotype" w:eastAsia="Palatino Linotype" w:hAnsi="Palatino Linotype" w:cs="Palatino Linotype"/>
        </w:rPr>
        <w:t>documento mediante el cual el Director de Seguridad Pública y Tránsito Municipal, da respuesta al solicitante manifestando esencialmente lo siguiente:</w:t>
      </w:r>
    </w:p>
    <w:p w14:paraId="13189956" w14:textId="77777777" w:rsidR="008732D7" w:rsidRDefault="00347C51">
      <w:pPr>
        <w:spacing w:before="240" w:after="240" w:line="360" w:lineRule="auto"/>
        <w:ind w:right="51"/>
        <w:jc w:val="both"/>
        <w:rPr>
          <w:rFonts w:ascii="Palatino Linotype" w:eastAsia="Palatino Linotype" w:hAnsi="Palatino Linotype" w:cs="Palatino Linotype"/>
        </w:rPr>
      </w:pPr>
      <w:r>
        <w:rPr>
          <w:noProof/>
        </w:rPr>
        <w:drawing>
          <wp:inline distT="0" distB="0" distL="0" distR="0" wp14:anchorId="08D4C877" wp14:editId="661B4130">
            <wp:extent cx="5582285" cy="1339850"/>
            <wp:effectExtent l="0" t="0" r="0" b="0"/>
            <wp:docPr id="221" name="image45.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5.png" descr="Interfaz de usuario gráfica, Texto, Aplicación, Word&#10;&#10;Descripción generada automáticamente"/>
                    <pic:cNvPicPr preferRelativeResize="0"/>
                  </pic:nvPicPr>
                  <pic:blipFill>
                    <a:blip r:embed="rId9"/>
                    <a:srcRect l="8936" t="70042" r="58771" b="14326"/>
                    <a:stretch>
                      <a:fillRect/>
                    </a:stretch>
                  </pic:blipFill>
                  <pic:spPr>
                    <a:xfrm>
                      <a:off x="0" y="0"/>
                      <a:ext cx="5582285" cy="1339850"/>
                    </a:xfrm>
                    <a:prstGeom prst="rect">
                      <a:avLst/>
                    </a:prstGeom>
                    <a:ln/>
                  </pic:spPr>
                </pic:pic>
              </a:graphicData>
            </a:graphic>
          </wp:inline>
        </w:drawing>
      </w:r>
    </w:p>
    <w:p w14:paraId="31BF414C"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“respuesta solicitud gobierno.pdf”, </w:t>
      </w:r>
      <w:r>
        <w:rPr>
          <w:rFonts w:ascii="Palatino Linotype" w:eastAsia="Palatino Linotype" w:hAnsi="Palatino Linotype" w:cs="Palatino Linotype"/>
        </w:rPr>
        <w:t xml:space="preserve">oficio mediante el cual el </w:t>
      </w:r>
      <w:r>
        <w:rPr>
          <w:rFonts w:ascii="Palatino Linotype" w:eastAsia="Palatino Linotype" w:hAnsi="Palatino Linotype" w:cs="Palatino Linotype"/>
        </w:rPr>
        <w:t xml:space="preserve">Director de Gobierno, comunica al Titular de la Unidad de Transparencia en lo medular lo siguiente: </w:t>
      </w:r>
    </w:p>
    <w:p w14:paraId="1138DE46" w14:textId="77777777" w:rsidR="008732D7" w:rsidRDefault="00347C51">
      <w:pPr>
        <w:spacing w:before="240" w:after="240" w:line="360" w:lineRule="auto"/>
        <w:ind w:right="51"/>
        <w:jc w:val="both"/>
        <w:rPr>
          <w:rFonts w:ascii="Palatino Linotype" w:eastAsia="Palatino Linotype" w:hAnsi="Palatino Linotype" w:cs="Palatino Linotype"/>
        </w:rPr>
      </w:pPr>
      <w:r>
        <w:rPr>
          <w:noProof/>
        </w:rPr>
        <w:drawing>
          <wp:inline distT="0" distB="0" distL="0" distR="0" wp14:anchorId="3EA0C4F9" wp14:editId="38B16BEF">
            <wp:extent cx="5614035" cy="967740"/>
            <wp:effectExtent l="0" t="0" r="0" b="0"/>
            <wp:docPr id="220" name="image38.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8.png" descr="Interfaz de usuario gráfica, Texto, Aplicación, Word&#10;&#10;Descripción generada automáticamente"/>
                    <pic:cNvPicPr preferRelativeResize="0"/>
                  </pic:nvPicPr>
                  <pic:blipFill>
                    <a:blip r:embed="rId10"/>
                    <a:srcRect l="10066" t="32756" r="61016" b="50377"/>
                    <a:stretch>
                      <a:fillRect/>
                    </a:stretch>
                  </pic:blipFill>
                  <pic:spPr>
                    <a:xfrm>
                      <a:off x="0" y="0"/>
                      <a:ext cx="5614035" cy="967740"/>
                    </a:xfrm>
                    <a:prstGeom prst="rect">
                      <a:avLst/>
                    </a:prstGeom>
                    <a:ln/>
                  </pic:spPr>
                </pic:pic>
              </a:graphicData>
            </a:graphic>
          </wp:inline>
        </w:drawing>
      </w:r>
    </w:p>
    <w:p w14:paraId="4DB3D8DA"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“BITÁCORA DE VISITAS SOLICITUD 00321.pdf”, </w:t>
      </w:r>
      <w:r>
        <w:rPr>
          <w:rFonts w:ascii="Palatino Linotype" w:eastAsia="Palatino Linotype" w:hAnsi="Palatino Linotype" w:cs="Palatino Linotype"/>
        </w:rPr>
        <w:t xml:space="preserve">documento integrado por cien fojas, de cuyo contenido se testa nombre, dirección y número telefónico, en cual </w:t>
      </w:r>
      <w:r>
        <w:rPr>
          <w:rFonts w:ascii="Palatino Linotype" w:eastAsia="Palatino Linotype" w:hAnsi="Palatino Linotype" w:cs="Palatino Linotype"/>
        </w:rPr>
        <w:t>se advierte deja visibles datos personales tales como nombres en la página 87. (Se desconoce Dependencia que lo remite)</w:t>
      </w:r>
    </w:p>
    <w:p w14:paraId="07931098"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“TRANSPARENCIA OFICIO 1675.pdf, </w:t>
      </w:r>
      <w:r>
        <w:rPr>
          <w:rFonts w:ascii="Palatino Linotype" w:eastAsia="Palatino Linotype" w:hAnsi="Palatino Linotype" w:cs="Palatino Linotype"/>
        </w:rPr>
        <w:t>oficio emitido por el Presidente Municipal, mediante el cual informa al Titular de la Unidad de Transpar</w:t>
      </w:r>
      <w:r>
        <w:rPr>
          <w:rFonts w:ascii="Palatino Linotype" w:eastAsia="Palatino Linotype" w:hAnsi="Palatino Linotype" w:cs="Palatino Linotype"/>
        </w:rPr>
        <w:t>encia en lo primordialmente lo siguiente:</w:t>
      </w:r>
    </w:p>
    <w:p w14:paraId="2FF05230" w14:textId="77777777" w:rsidR="008732D7" w:rsidRDefault="00347C51">
      <w:pPr>
        <w:spacing w:before="240" w:after="240" w:line="360" w:lineRule="auto"/>
        <w:ind w:right="51"/>
        <w:rPr>
          <w:rFonts w:ascii="Palatino Linotype" w:eastAsia="Palatino Linotype" w:hAnsi="Palatino Linotype" w:cs="Palatino Linotype"/>
          <w:b/>
        </w:rPr>
      </w:pPr>
      <w:r>
        <w:rPr>
          <w:noProof/>
        </w:rPr>
        <w:lastRenderedPageBreak/>
        <w:drawing>
          <wp:inline distT="0" distB="0" distL="0" distR="0" wp14:anchorId="098683BF" wp14:editId="0878FAA6">
            <wp:extent cx="5614035" cy="1520190"/>
            <wp:effectExtent l="0" t="0" r="0" b="0"/>
            <wp:docPr id="222" name="image37.png" descr="Interfaz de usuario gráfica,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7.png" descr="Interfaz de usuario gráfica, Aplicación, Word&#10;&#10;Descripción generada automáticamente"/>
                    <pic:cNvPicPr preferRelativeResize="0"/>
                  </pic:nvPicPr>
                  <pic:blipFill>
                    <a:blip r:embed="rId11"/>
                    <a:srcRect l="9151" t="54927" r="59621" b="29955"/>
                    <a:stretch>
                      <a:fillRect/>
                    </a:stretch>
                  </pic:blipFill>
                  <pic:spPr>
                    <a:xfrm>
                      <a:off x="0" y="0"/>
                      <a:ext cx="5614035" cy="1520190"/>
                    </a:xfrm>
                    <a:prstGeom prst="rect">
                      <a:avLst/>
                    </a:prstGeom>
                    <a:ln/>
                  </pic:spPr>
                </pic:pic>
              </a:graphicData>
            </a:graphic>
          </wp:inline>
        </w:drawing>
      </w:r>
    </w:p>
    <w:p w14:paraId="318DD368"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S002.pdf, </w:t>
      </w:r>
      <w:r>
        <w:rPr>
          <w:rFonts w:ascii="Palatino Linotype" w:eastAsia="Palatino Linotype" w:hAnsi="Palatino Linotype" w:cs="Palatino Linotype"/>
        </w:rPr>
        <w:t>oficio emitido por la Décima Primera Regidora, mediante el cual informa al Titular de la Unidad de Transparencia en lo primordialmente lo siguiente:</w:t>
      </w:r>
      <w:r>
        <w:rPr>
          <w:noProof/>
        </w:rPr>
        <w:drawing>
          <wp:anchor distT="0" distB="0" distL="114300" distR="114300" simplePos="0" relativeHeight="251658240" behindDoc="0" locked="0" layoutInCell="1" hidden="0" allowOverlap="1" wp14:anchorId="243477FD" wp14:editId="0BEBFBE8">
            <wp:simplePos x="0" y="0"/>
            <wp:positionH relativeFrom="column">
              <wp:posOffset>4</wp:posOffset>
            </wp:positionH>
            <wp:positionV relativeFrom="paragraph">
              <wp:posOffset>625475</wp:posOffset>
            </wp:positionV>
            <wp:extent cx="5601335" cy="1256030"/>
            <wp:effectExtent l="0" t="0" r="0" b="0"/>
            <wp:wrapTopAndBottom distT="0" distB="0"/>
            <wp:docPr id="230" name="image51.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1.png" descr="Interfaz de usuario gráfica, Texto, Aplicación, Word&#10;&#10;Descripción generada automáticamente"/>
                    <pic:cNvPicPr preferRelativeResize="0"/>
                  </pic:nvPicPr>
                  <pic:blipFill>
                    <a:blip r:embed="rId12"/>
                    <a:srcRect l="7938" t="30988" r="60470" b="56415"/>
                    <a:stretch>
                      <a:fillRect/>
                    </a:stretch>
                  </pic:blipFill>
                  <pic:spPr>
                    <a:xfrm>
                      <a:off x="0" y="0"/>
                      <a:ext cx="5601335" cy="1256030"/>
                    </a:xfrm>
                    <a:prstGeom prst="rect">
                      <a:avLst/>
                    </a:prstGeom>
                    <a:ln/>
                  </pic:spPr>
                </pic:pic>
              </a:graphicData>
            </a:graphic>
          </wp:anchor>
        </w:drawing>
      </w:r>
    </w:p>
    <w:p w14:paraId="28F3F9B3" w14:textId="77777777" w:rsidR="008732D7" w:rsidRDefault="00347C51">
      <w:pPr>
        <w:spacing w:before="240" w:after="240" w:line="360" w:lineRule="auto"/>
        <w:ind w:right="51"/>
        <w:jc w:val="both"/>
        <w:rPr>
          <w:rFonts w:ascii="Palatino Linotype" w:eastAsia="Palatino Linotype" w:hAnsi="Palatino Linotype" w:cs="Palatino Linotype"/>
          <w:b/>
        </w:rPr>
      </w:pPr>
      <w:r>
        <w:rPr>
          <w:noProof/>
        </w:rPr>
        <w:drawing>
          <wp:inline distT="0" distB="0" distL="0" distR="0" wp14:anchorId="772BA255" wp14:editId="5FFF99C7">
            <wp:extent cx="5614035" cy="457200"/>
            <wp:effectExtent l="0" t="0" r="0" b="0"/>
            <wp:docPr id="224" name="image48.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8.png" descr="Interfaz de usuario gráfica, Texto, Aplicación, Word&#10;&#10;Descripción generada automáticamente"/>
                    <pic:cNvPicPr preferRelativeResize="0"/>
                  </pic:nvPicPr>
                  <pic:blipFill>
                    <a:blip r:embed="rId13"/>
                    <a:srcRect l="7793" t="61726" r="60612" b="33737"/>
                    <a:stretch>
                      <a:fillRect/>
                    </a:stretch>
                  </pic:blipFill>
                  <pic:spPr>
                    <a:xfrm>
                      <a:off x="0" y="0"/>
                      <a:ext cx="5614035" cy="457200"/>
                    </a:xfrm>
                    <a:prstGeom prst="rect">
                      <a:avLst/>
                    </a:prstGeom>
                    <a:ln/>
                  </pic:spPr>
                </pic:pic>
              </a:graphicData>
            </a:graphic>
          </wp:inline>
        </w:drawing>
      </w:r>
    </w:p>
    <w:p w14:paraId="32BF155B"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321.jpg, </w:t>
      </w:r>
      <w:r>
        <w:rPr>
          <w:rFonts w:ascii="Palatino Linotype" w:eastAsia="Palatino Linotype" w:hAnsi="Palatino Linotype" w:cs="Palatino Linotype"/>
        </w:rPr>
        <w:t>imagen de oficio número VCHS/DIR/308/2021</w:t>
      </w:r>
      <w:r>
        <w:rPr>
          <w:rFonts w:ascii="Palatino Linotype" w:eastAsia="Palatino Linotype" w:hAnsi="Palatino Linotype" w:cs="Palatino Linotype"/>
        </w:rPr>
        <w:t>, mediante el cual se informa al Titular de la Unidad de Transparencia, en su parte medular lo siguiente:</w:t>
      </w:r>
    </w:p>
    <w:p w14:paraId="67A308EA" w14:textId="77777777" w:rsidR="008732D7" w:rsidRDefault="00347C51">
      <w:pPr>
        <w:spacing w:before="240" w:after="240" w:line="360" w:lineRule="auto"/>
        <w:ind w:right="51"/>
        <w:jc w:val="both"/>
        <w:rPr>
          <w:rFonts w:ascii="Palatino Linotype" w:eastAsia="Palatino Linotype" w:hAnsi="Palatino Linotype" w:cs="Palatino Linotype"/>
          <w:b/>
        </w:rPr>
      </w:pPr>
      <w:r>
        <w:rPr>
          <w:noProof/>
        </w:rPr>
        <w:drawing>
          <wp:inline distT="0" distB="0" distL="0" distR="0" wp14:anchorId="6BBB4DB8" wp14:editId="0BA1714D">
            <wp:extent cx="5624830" cy="935355"/>
            <wp:effectExtent l="0" t="0" r="0" b="0"/>
            <wp:docPr id="223" name="image40.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0.png" descr="Interfaz de usuario gráfica, Texto, Aplicación, Word&#10;&#10;Descripción generada automáticamente"/>
                    <pic:cNvPicPr preferRelativeResize="0"/>
                  </pic:nvPicPr>
                  <pic:blipFill>
                    <a:blip r:embed="rId14"/>
                    <a:srcRect l="11761" t="54937" r="61038" b="36998"/>
                    <a:stretch>
                      <a:fillRect/>
                    </a:stretch>
                  </pic:blipFill>
                  <pic:spPr>
                    <a:xfrm>
                      <a:off x="0" y="0"/>
                      <a:ext cx="5624830" cy="935355"/>
                    </a:xfrm>
                    <a:prstGeom prst="rect">
                      <a:avLst/>
                    </a:prstGeom>
                    <a:ln/>
                  </pic:spPr>
                </pic:pic>
              </a:graphicData>
            </a:graphic>
          </wp:inline>
        </w:drawing>
      </w:r>
    </w:p>
    <w:p w14:paraId="7499F66F"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SOLICITUD SAIMEX 00321.pdf, </w:t>
      </w:r>
      <w:r>
        <w:rPr>
          <w:rFonts w:ascii="Palatino Linotype" w:eastAsia="Palatino Linotype" w:hAnsi="Palatino Linotype" w:cs="Palatino Linotype"/>
        </w:rPr>
        <w:t>oficio signado por el Defensor Municipal de Derechos Humanos, dirigido al Titular de la Unidad de Transparencia mediante</w:t>
      </w:r>
      <w:r>
        <w:rPr>
          <w:rFonts w:ascii="Palatino Linotype" w:eastAsia="Palatino Linotype" w:hAnsi="Palatino Linotype" w:cs="Palatino Linotype"/>
        </w:rPr>
        <w:t xml:space="preserve"> el cual informa al Ciudadano peticionario fundamentalmente lo siguiente:</w:t>
      </w:r>
      <w:r>
        <w:rPr>
          <w:noProof/>
        </w:rPr>
        <w:drawing>
          <wp:anchor distT="0" distB="0" distL="114300" distR="114300" simplePos="0" relativeHeight="251659264" behindDoc="0" locked="0" layoutInCell="1" hidden="0" allowOverlap="1" wp14:anchorId="4B84485A" wp14:editId="2CD87312">
            <wp:simplePos x="0" y="0"/>
            <wp:positionH relativeFrom="column">
              <wp:posOffset>88268</wp:posOffset>
            </wp:positionH>
            <wp:positionV relativeFrom="paragraph">
              <wp:posOffset>951230</wp:posOffset>
            </wp:positionV>
            <wp:extent cx="5549265" cy="2680335"/>
            <wp:effectExtent l="0" t="0" r="0" b="0"/>
            <wp:wrapTopAndBottom distT="0" distB="0"/>
            <wp:docPr id="218" name="image32.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2.png" descr="Interfaz de usuario gráfica, Texto, Aplicación, Word&#10;&#10;Descripción generada automáticamente"/>
                    <pic:cNvPicPr preferRelativeResize="0"/>
                  </pic:nvPicPr>
                  <pic:blipFill>
                    <a:blip r:embed="rId15"/>
                    <a:srcRect l="9136" t="25706" r="59477" b="47343"/>
                    <a:stretch>
                      <a:fillRect/>
                    </a:stretch>
                  </pic:blipFill>
                  <pic:spPr>
                    <a:xfrm>
                      <a:off x="0" y="0"/>
                      <a:ext cx="5549265" cy="2680335"/>
                    </a:xfrm>
                    <a:prstGeom prst="rect">
                      <a:avLst/>
                    </a:prstGeom>
                    <a:ln/>
                  </pic:spPr>
                </pic:pic>
              </a:graphicData>
            </a:graphic>
          </wp:anchor>
        </w:drawing>
      </w:r>
    </w:p>
    <w:p w14:paraId="51900313" w14:textId="77777777" w:rsidR="008732D7" w:rsidRDefault="008732D7">
      <w:pPr>
        <w:spacing w:after="240"/>
        <w:ind w:right="51"/>
        <w:jc w:val="both"/>
        <w:rPr>
          <w:rFonts w:ascii="Palatino Linotype" w:eastAsia="Palatino Linotype" w:hAnsi="Palatino Linotype" w:cs="Palatino Linotype"/>
          <w:b/>
        </w:rPr>
      </w:pPr>
    </w:p>
    <w:p w14:paraId="1CD2C865"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 xml:space="preserve">CORRESPONDENCIA.xlsx, </w:t>
      </w:r>
      <w:r>
        <w:rPr>
          <w:rFonts w:ascii="Palatino Linotype" w:eastAsia="Palatino Linotype" w:hAnsi="Palatino Linotype" w:cs="Palatino Linotype"/>
        </w:rPr>
        <w:t>documento en formato Excel emitido por la Dirección de Obras Publicas que contiene los siguientes registros</w:t>
      </w:r>
      <w:r>
        <w:rPr>
          <w:rFonts w:ascii="Palatino Linotype" w:eastAsia="Palatino Linotype" w:hAnsi="Palatino Linotype" w:cs="Palatino Linotype"/>
          <w:b/>
        </w:rPr>
        <w:t>:</w:t>
      </w:r>
    </w:p>
    <w:p w14:paraId="5D5E9206"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06C3533B" wp14:editId="0E5CC22C">
            <wp:extent cx="5603240" cy="1445895"/>
            <wp:effectExtent l="0" t="0" r="0" b="0"/>
            <wp:docPr id="225" name="image41.png" descr="Interfaz de usuario gráfica, Aplicación, Tabla, Excel&#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1.png" descr="Interfaz de usuario gráfica, Aplicación, Tabla, Excel&#10;&#10;Descripción generada automáticamente"/>
                    <pic:cNvPicPr preferRelativeResize="0"/>
                  </pic:nvPicPr>
                  <pic:blipFill>
                    <a:blip r:embed="rId16"/>
                    <a:srcRect l="6799" t="25702" r="54659" b="35985"/>
                    <a:stretch>
                      <a:fillRect/>
                    </a:stretch>
                  </pic:blipFill>
                  <pic:spPr>
                    <a:xfrm>
                      <a:off x="0" y="0"/>
                      <a:ext cx="5603240" cy="1445895"/>
                    </a:xfrm>
                    <a:prstGeom prst="rect">
                      <a:avLst/>
                    </a:prstGeom>
                    <a:ln/>
                  </pic:spPr>
                </pic:pic>
              </a:graphicData>
            </a:graphic>
          </wp:inline>
        </w:drawing>
      </w:r>
    </w:p>
    <w:p w14:paraId="1014C706"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OFICIO CONTESTACION 321 VACHASO 2021.pdf, </w:t>
      </w:r>
      <w:r>
        <w:rPr>
          <w:rFonts w:ascii="Palatino Linotype" w:eastAsia="Palatino Linotype" w:hAnsi="Palatino Linotype" w:cs="Palatino Linotype"/>
        </w:rPr>
        <w:t>ofici</w:t>
      </w:r>
      <w:r>
        <w:rPr>
          <w:rFonts w:ascii="Palatino Linotype" w:eastAsia="Palatino Linotype" w:hAnsi="Palatino Linotype" w:cs="Palatino Linotype"/>
        </w:rPr>
        <w:t>o signado por el Director de Administración y el Subdirector de recursos Humanos, por el cual se informa al Titular de la Unidad de Transparencia lo siguiente:</w:t>
      </w:r>
      <w:r>
        <w:rPr>
          <w:noProof/>
        </w:rPr>
        <w:drawing>
          <wp:anchor distT="0" distB="0" distL="114300" distR="114300" simplePos="0" relativeHeight="251660288" behindDoc="0" locked="0" layoutInCell="1" hidden="0" allowOverlap="1" wp14:anchorId="1791CD41" wp14:editId="4F7C0417">
            <wp:simplePos x="0" y="0"/>
            <wp:positionH relativeFrom="column">
              <wp:posOffset>4</wp:posOffset>
            </wp:positionH>
            <wp:positionV relativeFrom="paragraph">
              <wp:posOffset>856614</wp:posOffset>
            </wp:positionV>
            <wp:extent cx="5573395" cy="1833880"/>
            <wp:effectExtent l="0" t="0" r="0" b="0"/>
            <wp:wrapTopAndBottom distT="0" distB="0"/>
            <wp:docPr id="206" name="image20.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0.png" descr="Interfaz de usuario gráfica, Texto, Aplicación, Word&#10;&#10;Descripción generada automáticamente"/>
                    <pic:cNvPicPr preferRelativeResize="0"/>
                  </pic:nvPicPr>
                  <pic:blipFill>
                    <a:blip r:embed="rId17"/>
                    <a:srcRect l="8644" t="40306" r="59477" b="41044"/>
                    <a:stretch>
                      <a:fillRect/>
                    </a:stretch>
                  </pic:blipFill>
                  <pic:spPr>
                    <a:xfrm>
                      <a:off x="0" y="0"/>
                      <a:ext cx="5573395" cy="1833880"/>
                    </a:xfrm>
                    <a:prstGeom prst="rect">
                      <a:avLst/>
                    </a:prstGeom>
                    <a:ln/>
                  </pic:spPr>
                </pic:pic>
              </a:graphicData>
            </a:graphic>
          </wp:anchor>
        </w:drawing>
      </w:r>
    </w:p>
    <w:p w14:paraId="0823F8AA" w14:textId="77777777" w:rsidR="008732D7" w:rsidRDefault="008732D7">
      <w:pPr>
        <w:spacing w:before="240" w:after="240"/>
        <w:ind w:right="51"/>
        <w:jc w:val="both"/>
        <w:rPr>
          <w:rFonts w:ascii="Palatino Linotype" w:eastAsia="Palatino Linotype" w:hAnsi="Palatino Linotype" w:cs="Palatino Linotype"/>
          <w:b/>
        </w:rPr>
      </w:pPr>
    </w:p>
    <w:p w14:paraId="6707502C"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“OFICIO.jpg”, </w:t>
      </w:r>
      <w:r>
        <w:rPr>
          <w:rFonts w:ascii="Palatino Linotype" w:eastAsia="Palatino Linotype" w:hAnsi="Palatino Linotype" w:cs="Palatino Linotype"/>
        </w:rPr>
        <w:t>imagen del oficio emitido por el Director de Ecología y Sustentabilidad, mediant</w:t>
      </w:r>
      <w:r>
        <w:rPr>
          <w:rFonts w:ascii="Palatino Linotype" w:eastAsia="Palatino Linotype" w:hAnsi="Palatino Linotype" w:cs="Palatino Linotype"/>
        </w:rPr>
        <w:t>e el cual se informa al Titular de la Unidad de Transparencia, en su parte medular lo siguiente:</w:t>
      </w:r>
    </w:p>
    <w:p w14:paraId="1E9B8D97"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63B5B926" wp14:editId="4D8CDBFE">
            <wp:extent cx="4752975" cy="1839595"/>
            <wp:effectExtent l="0" t="0" r="0" b="0"/>
            <wp:docPr id="226" name="image44.png" descr="Una captura de pantalla de una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4.png" descr="Una captura de pantalla de una computadora&#10;&#10;Descripción generada automáticamente"/>
                    <pic:cNvPicPr preferRelativeResize="0"/>
                  </pic:nvPicPr>
                  <pic:blipFill>
                    <a:blip r:embed="rId18"/>
                    <a:srcRect l="30606" t="38805" r="41911" b="42294"/>
                    <a:stretch>
                      <a:fillRect/>
                    </a:stretch>
                  </pic:blipFill>
                  <pic:spPr>
                    <a:xfrm>
                      <a:off x="0" y="0"/>
                      <a:ext cx="4752975" cy="1839595"/>
                    </a:xfrm>
                    <a:prstGeom prst="rect">
                      <a:avLst/>
                    </a:prstGeom>
                    <a:ln/>
                  </pic:spPr>
                </pic:pic>
              </a:graphicData>
            </a:graphic>
          </wp:inline>
        </w:drawing>
      </w:r>
    </w:p>
    <w:p w14:paraId="50939905"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“CORRESPONDENCIA ENVIADA Y RECIBIDA.pdf”, </w:t>
      </w:r>
      <w:r>
        <w:rPr>
          <w:rFonts w:ascii="Palatino Linotype" w:eastAsia="Palatino Linotype" w:hAnsi="Palatino Linotype" w:cs="Palatino Linotype"/>
        </w:rPr>
        <w:t>documento que contiene los siguientes registros:</w:t>
      </w:r>
    </w:p>
    <w:p w14:paraId="49623360" w14:textId="77777777" w:rsidR="008732D7" w:rsidRDefault="00347C51">
      <w:pPr>
        <w:spacing w:before="240" w:after="240" w:line="360" w:lineRule="auto"/>
        <w:ind w:right="51"/>
        <w:jc w:val="both"/>
        <w:rPr>
          <w:rFonts w:ascii="Palatino Linotype" w:eastAsia="Palatino Linotype" w:hAnsi="Palatino Linotype" w:cs="Palatino Linotype"/>
          <w:b/>
        </w:rPr>
      </w:pPr>
      <w:r>
        <w:rPr>
          <w:noProof/>
        </w:rPr>
        <w:lastRenderedPageBreak/>
        <w:drawing>
          <wp:inline distT="0" distB="0" distL="0" distR="0" wp14:anchorId="2FE07C69" wp14:editId="52119984">
            <wp:extent cx="5645785" cy="1520190"/>
            <wp:effectExtent l="0" t="0" r="0" b="0"/>
            <wp:docPr id="227" name="image42.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2.png" descr="Interfaz de usuario gráfica, Texto, Aplicación, Word&#10;&#10;Descripción generada automáticamente"/>
                    <pic:cNvPicPr preferRelativeResize="0"/>
                  </pic:nvPicPr>
                  <pic:blipFill>
                    <a:blip r:embed="rId19"/>
                    <a:srcRect l="5247" t="16878" r="55936" b="64475"/>
                    <a:stretch>
                      <a:fillRect/>
                    </a:stretch>
                  </pic:blipFill>
                  <pic:spPr>
                    <a:xfrm>
                      <a:off x="0" y="0"/>
                      <a:ext cx="5645785" cy="1520190"/>
                    </a:xfrm>
                    <a:prstGeom prst="rect">
                      <a:avLst/>
                    </a:prstGeom>
                    <a:ln/>
                  </pic:spPr>
                </pic:pic>
              </a:graphicData>
            </a:graphic>
          </wp:inline>
        </w:drawing>
      </w:r>
    </w:p>
    <w:p w14:paraId="5759CC8E"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“00321_VACHASO_IP_2021 001.tif.pdf”, </w:t>
      </w:r>
      <w:r>
        <w:rPr>
          <w:rFonts w:ascii="Palatino Linotype" w:eastAsia="Palatino Linotype" w:hAnsi="Palatino Linotype" w:cs="Palatino Linotype"/>
        </w:rPr>
        <w:t>oficio emitido por el Director de protección Civil y H, Cuerpo de Bomberos, por el cual informa lo siguiente:</w:t>
      </w:r>
    </w:p>
    <w:p w14:paraId="2B0945E5" w14:textId="77777777" w:rsidR="008732D7" w:rsidRDefault="00347C51">
      <w:pPr>
        <w:spacing w:before="240" w:after="240" w:line="360" w:lineRule="auto"/>
        <w:ind w:right="51"/>
        <w:jc w:val="center"/>
        <w:rPr>
          <w:rFonts w:ascii="Palatino Linotype" w:eastAsia="Palatino Linotype" w:hAnsi="Palatino Linotype" w:cs="Palatino Linotype"/>
        </w:rPr>
      </w:pPr>
      <w:r>
        <w:rPr>
          <w:noProof/>
        </w:rPr>
        <w:drawing>
          <wp:inline distT="0" distB="0" distL="0" distR="0" wp14:anchorId="083B40D6" wp14:editId="64330A16">
            <wp:extent cx="5188585" cy="1839595"/>
            <wp:effectExtent l="0" t="0" r="0" b="0"/>
            <wp:docPr id="228" name="image43.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3.png" descr="Interfaz de usuario gráfica, Texto, Aplicación&#10;&#10;Descripción generada automáticamente"/>
                    <pic:cNvPicPr preferRelativeResize="0"/>
                  </pic:nvPicPr>
                  <pic:blipFill>
                    <a:blip r:embed="rId20"/>
                    <a:srcRect l="10204" t="52165" r="61745" b="30186"/>
                    <a:stretch>
                      <a:fillRect/>
                    </a:stretch>
                  </pic:blipFill>
                  <pic:spPr>
                    <a:xfrm>
                      <a:off x="0" y="0"/>
                      <a:ext cx="5188585" cy="1839595"/>
                    </a:xfrm>
                    <a:prstGeom prst="rect">
                      <a:avLst/>
                    </a:prstGeom>
                    <a:ln/>
                  </pic:spPr>
                </pic:pic>
              </a:graphicData>
            </a:graphic>
          </wp:inline>
        </w:drawing>
      </w:r>
    </w:p>
    <w:p w14:paraId="1DCB21A8"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“requerimiento 3.21.pdf”, </w:t>
      </w:r>
      <w:r>
        <w:rPr>
          <w:rFonts w:ascii="Palatino Linotype" w:eastAsia="Palatino Linotype" w:hAnsi="Palatino Linotype" w:cs="Palatino Linotype"/>
        </w:rPr>
        <w:t>contiene el oficio firmado por la Directora de Atención a Diversidad Sexual y dirigido al Titular de la Unidad de Transparencia por el que le informa fundamentalmente:</w:t>
      </w:r>
      <w:r>
        <w:rPr>
          <w:noProof/>
        </w:rPr>
        <w:drawing>
          <wp:anchor distT="0" distB="0" distL="114300" distR="114300" simplePos="0" relativeHeight="251661312" behindDoc="0" locked="0" layoutInCell="1" hidden="0" allowOverlap="1" wp14:anchorId="1516DE9D" wp14:editId="2966E0BD">
            <wp:simplePos x="0" y="0"/>
            <wp:positionH relativeFrom="column">
              <wp:posOffset>4</wp:posOffset>
            </wp:positionH>
            <wp:positionV relativeFrom="paragraph">
              <wp:posOffset>880110</wp:posOffset>
            </wp:positionV>
            <wp:extent cx="5616575" cy="643890"/>
            <wp:effectExtent l="0" t="0" r="0" b="0"/>
            <wp:wrapTopAndBottom distT="0" distB="0"/>
            <wp:docPr id="180" name="image9.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png" descr="Interfaz de usuario gráfica, Texto, Aplicación, Word&#10;&#10;Descripción generada automáticamente"/>
                    <pic:cNvPicPr preferRelativeResize="0"/>
                  </pic:nvPicPr>
                  <pic:blipFill>
                    <a:blip r:embed="rId21"/>
                    <a:srcRect l="11193" t="53677" r="61604" b="40776"/>
                    <a:stretch>
                      <a:fillRect/>
                    </a:stretch>
                  </pic:blipFill>
                  <pic:spPr>
                    <a:xfrm>
                      <a:off x="0" y="0"/>
                      <a:ext cx="5616575" cy="643890"/>
                    </a:xfrm>
                    <a:prstGeom prst="rect">
                      <a:avLst/>
                    </a:prstGeom>
                    <a:ln/>
                  </pic:spPr>
                </pic:pic>
              </a:graphicData>
            </a:graphic>
          </wp:anchor>
        </w:drawing>
      </w:r>
    </w:p>
    <w:p w14:paraId="14D6FE1B" w14:textId="77777777" w:rsidR="008732D7" w:rsidRDefault="008732D7">
      <w:pPr>
        <w:spacing w:before="240" w:after="240"/>
        <w:ind w:right="51"/>
        <w:jc w:val="both"/>
        <w:rPr>
          <w:rFonts w:ascii="Palatino Linotype" w:eastAsia="Palatino Linotype" w:hAnsi="Palatino Linotype" w:cs="Palatino Linotype"/>
          <w:b/>
        </w:rPr>
      </w:pPr>
    </w:p>
    <w:p w14:paraId="16DEFDA5"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“000321 </w:t>
      </w:r>
      <w:proofErr w:type="spellStart"/>
      <w:r>
        <w:rPr>
          <w:rFonts w:ascii="Palatino Linotype" w:eastAsia="Palatino Linotype" w:hAnsi="Palatino Linotype" w:cs="Palatino Linotype"/>
          <w:b/>
        </w:rPr>
        <w:t>Direccion</w:t>
      </w:r>
      <w:proofErr w:type="spellEnd"/>
      <w:r>
        <w:rPr>
          <w:rFonts w:ascii="Palatino Linotype" w:eastAsia="Palatino Linotype" w:hAnsi="Palatino Linotype" w:cs="Palatino Linotype"/>
          <w:b/>
        </w:rPr>
        <w:t xml:space="preserve"> de </w:t>
      </w:r>
      <w:proofErr w:type="spellStart"/>
      <w:r>
        <w:rPr>
          <w:rFonts w:ascii="Palatino Linotype" w:eastAsia="Palatino Linotype" w:hAnsi="Palatino Linotype" w:cs="Palatino Linotype"/>
          <w:b/>
        </w:rPr>
        <w:t>Atencion</w:t>
      </w:r>
      <w:proofErr w:type="spellEnd"/>
      <w:r>
        <w:rPr>
          <w:rFonts w:ascii="Palatino Linotype" w:eastAsia="Palatino Linotype" w:hAnsi="Palatino Linotype" w:cs="Palatino Linotype"/>
          <w:b/>
        </w:rPr>
        <w:t xml:space="preserve"> a la Mujer.docx”, </w:t>
      </w:r>
      <w:r>
        <w:rPr>
          <w:rFonts w:ascii="Palatino Linotype" w:eastAsia="Palatino Linotype" w:hAnsi="Palatino Linotype" w:cs="Palatino Linotype"/>
        </w:rPr>
        <w:t xml:space="preserve">documento por el cual la Directora de </w:t>
      </w:r>
      <w:r>
        <w:rPr>
          <w:rFonts w:ascii="Palatino Linotype" w:eastAsia="Palatino Linotype" w:hAnsi="Palatino Linotype" w:cs="Palatino Linotype"/>
        </w:rPr>
        <w:t>Atención a la Mujer informa lo siguiente:</w:t>
      </w:r>
    </w:p>
    <w:p w14:paraId="03B56063"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lastRenderedPageBreak/>
        <w:drawing>
          <wp:inline distT="0" distB="0" distL="0" distR="0" wp14:anchorId="6AC872DF" wp14:editId="26EBC867">
            <wp:extent cx="4699635" cy="1658620"/>
            <wp:effectExtent l="0" t="0" r="0" b="0"/>
            <wp:docPr id="229" name="image47.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7.png" descr="Interfaz de usuario gráfica, Texto, Aplicación, Word&#10;&#10;Descripción generada automáticamente"/>
                    <pic:cNvPicPr preferRelativeResize="0"/>
                  </pic:nvPicPr>
                  <pic:blipFill>
                    <a:blip r:embed="rId22"/>
                    <a:srcRect l="5951" t="39303" r="59478" b="39023"/>
                    <a:stretch>
                      <a:fillRect/>
                    </a:stretch>
                  </pic:blipFill>
                  <pic:spPr>
                    <a:xfrm>
                      <a:off x="0" y="0"/>
                      <a:ext cx="4699635" cy="1658620"/>
                    </a:xfrm>
                    <a:prstGeom prst="rect">
                      <a:avLst/>
                    </a:prstGeom>
                    <a:ln/>
                  </pic:spPr>
                </pic:pic>
              </a:graphicData>
            </a:graphic>
          </wp:inline>
        </w:drawing>
      </w:r>
    </w:p>
    <w:p w14:paraId="603F6757"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 xml:space="preserve">“TRANSPARENCA.pdf”, </w:t>
      </w:r>
      <w:r>
        <w:rPr>
          <w:rFonts w:ascii="Palatino Linotype" w:eastAsia="Palatino Linotype" w:hAnsi="Palatino Linotype" w:cs="Palatino Linotype"/>
        </w:rPr>
        <w:t>contiene oficio signado por el Director de Obras Públicas, mediante el cual en su parte medular informa al Titular de la Unidad de Transparencia lo siguiente:</w:t>
      </w:r>
      <w:r>
        <w:rPr>
          <w:rFonts w:ascii="Palatino Linotype" w:eastAsia="Palatino Linotype" w:hAnsi="Palatino Linotype" w:cs="Palatino Linotype"/>
          <w:b/>
        </w:rPr>
        <w:t xml:space="preserve"> </w:t>
      </w:r>
      <w:r>
        <w:rPr>
          <w:noProof/>
        </w:rPr>
        <w:drawing>
          <wp:anchor distT="0" distB="0" distL="114300" distR="114300" simplePos="0" relativeHeight="251662336" behindDoc="0" locked="0" layoutInCell="1" hidden="0" allowOverlap="1" wp14:anchorId="3E73E6C4" wp14:editId="7F68D4C0">
            <wp:simplePos x="0" y="0"/>
            <wp:positionH relativeFrom="column">
              <wp:posOffset>96523</wp:posOffset>
            </wp:positionH>
            <wp:positionV relativeFrom="paragraph">
              <wp:posOffset>873760</wp:posOffset>
            </wp:positionV>
            <wp:extent cx="5358765" cy="1733550"/>
            <wp:effectExtent l="0" t="0" r="0" b="0"/>
            <wp:wrapTopAndBottom distT="0" distB="0"/>
            <wp:docPr id="195" name="image17.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7.png" descr="Interfaz de usuario gráfica, Texto, Aplicación, Word&#10;&#10;Descripción generada automáticamente"/>
                    <pic:cNvPicPr preferRelativeResize="0"/>
                  </pic:nvPicPr>
                  <pic:blipFill>
                    <a:blip r:embed="rId23"/>
                    <a:srcRect l="8615" t="61469" r="61156" b="21146"/>
                    <a:stretch>
                      <a:fillRect/>
                    </a:stretch>
                  </pic:blipFill>
                  <pic:spPr>
                    <a:xfrm>
                      <a:off x="0" y="0"/>
                      <a:ext cx="5358765" cy="1733550"/>
                    </a:xfrm>
                    <a:prstGeom prst="rect">
                      <a:avLst/>
                    </a:prstGeom>
                    <a:ln/>
                  </pic:spPr>
                </pic:pic>
              </a:graphicData>
            </a:graphic>
          </wp:anchor>
        </w:drawing>
      </w:r>
    </w:p>
    <w:p w14:paraId="7B6C6957" w14:textId="77777777" w:rsidR="008732D7" w:rsidRDefault="008732D7">
      <w:pPr>
        <w:spacing w:before="240" w:after="240"/>
        <w:ind w:right="51"/>
        <w:jc w:val="both"/>
        <w:rPr>
          <w:rFonts w:ascii="Palatino Linotype" w:eastAsia="Palatino Linotype" w:hAnsi="Palatino Linotype" w:cs="Palatino Linotype"/>
          <w:b/>
        </w:rPr>
      </w:pPr>
    </w:p>
    <w:p w14:paraId="09122EA9"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“respuesta oficio 00321 </w:t>
      </w:r>
      <w:proofErr w:type="spellStart"/>
      <w:r>
        <w:rPr>
          <w:rFonts w:ascii="Palatino Linotype" w:eastAsia="Palatino Linotype" w:hAnsi="Palatino Linotype" w:cs="Palatino Linotype"/>
          <w:b/>
        </w:rPr>
        <w:t>vachas</w:t>
      </w:r>
      <w:r>
        <w:rPr>
          <w:rFonts w:ascii="Palatino Linotype" w:eastAsia="Palatino Linotype" w:hAnsi="Palatino Linotype" w:cs="Palatino Linotype"/>
          <w:b/>
        </w:rPr>
        <w:t>o</w:t>
      </w:r>
      <w:proofErr w:type="spellEnd"/>
      <w:r>
        <w:rPr>
          <w:rFonts w:ascii="Palatino Linotype" w:eastAsia="Palatino Linotype" w:hAnsi="Palatino Linotype" w:cs="Palatino Linotype"/>
          <w:b/>
        </w:rPr>
        <w:t xml:space="preserve"> ip2021.pdf”, </w:t>
      </w:r>
      <w:r>
        <w:rPr>
          <w:rFonts w:ascii="Palatino Linotype" w:eastAsia="Palatino Linotype" w:hAnsi="Palatino Linotype" w:cs="Palatino Linotype"/>
        </w:rPr>
        <w:t>oficio por el cual el Tesorero Municipal informa al Titular de la Unidad de Transparencia principalmente lo siguiente:</w:t>
      </w:r>
      <w:r>
        <w:rPr>
          <w:noProof/>
        </w:rPr>
        <w:drawing>
          <wp:anchor distT="0" distB="0" distL="114300" distR="114300" simplePos="0" relativeHeight="251663360" behindDoc="0" locked="0" layoutInCell="1" hidden="0" allowOverlap="1" wp14:anchorId="73B6CB00" wp14:editId="4696A594">
            <wp:simplePos x="0" y="0"/>
            <wp:positionH relativeFrom="column">
              <wp:posOffset>4</wp:posOffset>
            </wp:positionH>
            <wp:positionV relativeFrom="paragraph">
              <wp:posOffset>835660</wp:posOffset>
            </wp:positionV>
            <wp:extent cx="5568950" cy="651510"/>
            <wp:effectExtent l="0" t="0" r="0" b="0"/>
            <wp:wrapTopAndBottom distT="0" distB="0"/>
            <wp:docPr id="181" name="image18.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8.png" descr="Interfaz de usuario gráfica, Texto, Aplicación&#10;&#10;Descripción generada automáticamente"/>
                    <pic:cNvPicPr preferRelativeResize="0"/>
                  </pic:nvPicPr>
                  <pic:blipFill>
                    <a:blip r:embed="rId24"/>
                    <a:srcRect l="5099" t="54672" r="58629" b="37767"/>
                    <a:stretch>
                      <a:fillRect/>
                    </a:stretch>
                  </pic:blipFill>
                  <pic:spPr>
                    <a:xfrm>
                      <a:off x="0" y="0"/>
                      <a:ext cx="5568950" cy="651510"/>
                    </a:xfrm>
                    <a:prstGeom prst="rect">
                      <a:avLst/>
                    </a:prstGeom>
                    <a:ln/>
                  </pic:spPr>
                </pic:pic>
              </a:graphicData>
            </a:graphic>
          </wp:anchor>
        </w:drawing>
      </w:r>
    </w:p>
    <w:p w14:paraId="1994CD35" w14:textId="77777777" w:rsidR="008732D7" w:rsidRDefault="008732D7">
      <w:pPr>
        <w:spacing w:before="240" w:after="240" w:line="360" w:lineRule="auto"/>
        <w:ind w:right="51"/>
        <w:jc w:val="both"/>
        <w:rPr>
          <w:rFonts w:ascii="Palatino Linotype" w:eastAsia="Palatino Linotype" w:hAnsi="Palatino Linotype" w:cs="Palatino Linotype"/>
          <w:b/>
        </w:rPr>
      </w:pPr>
    </w:p>
    <w:p w14:paraId="7C912C7D"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“OFICIO TRANSPARENCIA.pdf”, </w:t>
      </w:r>
      <w:r>
        <w:rPr>
          <w:rFonts w:ascii="Palatino Linotype" w:eastAsia="Palatino Linotype" w:hAnsi="Palatino Linotype" w:cs="Palatino Linotype"/>
        </w:rPr>
        <w:t xml:space="preserve">oficio del Primer Regidor mediante el cual informa al Titular de la Unidad de Transparencia </w:t>
      </w:r>
      <w:r>
        <w:rPr>
          <w:rFonts w:ascii="Palatino Linotype" w:eastAsia="Palatino Linotype" w:hAnsi="Palatino Linotype" w:cs="Palatino Linotype"/>
        </w:rPr>
        <w:t>en lo medular lo siguiente:</w:t>
      </w:r>
    </w:p>
    <w:p w14:paraId="6864A720" w14:textId="77777777" w:rsidR="008732D7" w:rsidRDefault="00347C51">
      <w:pPr>
        <w:spacing w:before="240" w:after="240" w:line="360" w:lineRule="auto"/>
        <w:ind w:right="51"/>
        <w:jc w:val="center"/>
        <w:rPr>
          <w:rFonts w:ascii="Palatino Linotype" w:eastAsia="Palatino Linotype" w:hAnsi="Palatino Linotype" w:cs="Palatino Linotype"/>
        </w:rPr>
      </w:pPr>
      <w:r>
        <w:rPr>
          <w:noProof/>
        </w:rPr>
        <w:lastRenderedPageBreak/>
        <w:drawing>
          <wp:inline distT="0" distB="0" distL="0" distR="0" wp14:anchorId="1C5AEBDF" wp14:editId="671779F7">
            <wp:extent cx="5071745" cy="2190115"/>
            <wp:effectExtent l="0" t="0" r="0" b="0"/>
            <wp:docPr id="231" name="image52.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2.png" descr="Interfaz de usuario gráfica, Texto, Aplicación&#10;&#10;Descripción generada automáticamente"/>
                    <pic:cNvPicPr preferRelativeResize="0"/>
                  </pic:nvPicPr>
                  <pic:blipFill>
                    <a:blip r:embed="rId25"/>
                    <a:srcRect l="8786" t="34525" r="60323" b="41785"/>
                    <a:stretch>
                      <a:fillRect/>
                    </a:stretch>
                  </pic:blipFill>
                  <pic:spPr>
                    <a:xfrm>
                      <a:off x="0" y="0"/>
                      <a:ext cx="5071745" cy="2190115"/>
                    </a:xfrm>
                    <a:prstGeom prst="rect">
                      <a:avLst/>
                    </a:prstGeom>
                    <a:ln/>
                  </pic:spPr>
                </pic:pic>
              </a:graphicData>
            </a:graphic>
          </wp:inline>
        </w:drawing>
      </w:r>
    </w:p>
    <w:p w14:paraId="786C703B" w14:textId="77777777" w:rsidR="008732D7" w:rsidRDefault="00347C51">
      <w:pPr>
        <w:spacing w:before="240" w:after="240" w:line="360" w:lineRule="auto"/>
        <w:ind w:right="51"/>
        <w:jc w:val="both"/>
      </w:pPr>
      <w:r>
        <w:rPr>
          <w:rFonts w:ascii="Palatino Linotype" w:eastAsia="Palatino Linotype" w:hAnsi="Palatino Linotype" w:cs="Palatino Linotype"/>
          <w:b/>
        </w:rPr>
        <w:t xml:space="preserve">“0321 </w:t>
      </w:r>
      <w:proofErr w:type="spellStart"/>
      <w:r>
        <w:rPr>
          <w:rFonts w:ascii="Palatino Linotype" w:eastAsia="Palatino Linotype" w:hAnsi="Palatino Linotype" w:cs="Palatino Linotype"/>
          <w:b/>
        </w:rPr>
        <w:t>contestacion</w:t>
      </w:r>
      <w:proofErr w:type="spellEnd"/>
      <w:r>
        <w:rPr>
          <w:rFonts w:ascii="Palatino Linotype" w:eastAsia="Palatino Linotype" w:hAnsi="Palatino Linotype" w:cs="Palatino Linotype"/>
          <w:b/>
        </w:rPr>
        <w:t xml:space="preserve"> completa.zip”, </w:t>
      </w:r>
      <w:r>
        <w:rPr>
          <w:rFonts w:ascii="Palatino Linotype" w:eastAsia="Palatino Linotype" w:hAnsi="Palatino Linotype" w:cs="Palatino Linotype"/>
        </w:rPr>
        <w:t xml:space="preserve">contiene cuatro archivos en </w:t>
      </w:r>
      <w:proofErr w:type="spellStart"/>
      <w:r>
        <w:rPr>
          <w:rFonts w:ascii="Palatino Linotype" w:eastAsia="Palatino Linotype" w:hAnsi="Palatino Linotype" w:cs="Palatino Linotype"/>
        </w:rPr>
        <w:t>pdf</w:t>
      </w:r>
      <w:proofErr w:type="spellEnd"/>
      <w:r>
        <w:rPr>
          <w:rFonts w:ascii="Palatino Linotype" w:eastAsia="Palatino Linotype" w:hAnsi="Palatino Linotype" w:cs="Palatino Linotype"/>
        </w:rPr>
        <w:t>, siendo estos los siguientes:</w:t>
      </w:r>
      <w:r>
        <w:t xml:space="preserve"> </w:t>
      </w:r>
      <w:r>
        <w:rPr>
          <w:b/>
        </w:rPr>
        <w:t>1.- “</w:t>
      </w:r>
      <w:r>
        <w:rPr>
          <w:rFonts w:ascii="Palatino Linotype" w:eastAsia="Palatino Linotype" w:hAnsi="Palatino Linotype" w:cs="Palatino Linotype"/>
          <w:b/>
        </w:rPr>
        <w:t xml:space="preserve">ACTA DE LA CUADRAGESIMA SESION EXTRAORDINARIA.pdf”, </w:t>
      </w:r>
      <w:r>
        <w:rPr>
          <w:rFonts w:ascii="Palatino Linotype" w:eastAsia="Palatino Linotype" w:hAnsi="Palatino Linotype" w:cs="Palatino Linotype"/>
        </w:rPr>
        <w:t>contiene el Acta de la Cuadragésima Sesión Extraordinaria de fecha treint</w:t>
      </w:r>
      <w:r>
        <w:rPr>
          <w:rFonts w:ascii="Palatino Linotype" w:eastAsia="Palatino Linotype" w:hAnsi="Palatino Linotype" w:cs="Palatino Linotype"/>
        </w:rPr>
        <w:t xml:space="preserve">a de octubre de dos mil veintiuno, por la cual se aprueba la clasificación de información propuesta por Dependencias y Regidurías del Municipio de Valle de Calco Solidaridad. </w:t>
      </w:r>
      <w:r>
        <w:rPr>
          <w:rFonts w:ascii="Palatino Linotype" w:eastAsia="Palatino Linotype" w:hAnsi="Palatino Linotype" w:cs="Palatino Linotype"/>
          <w:b/>
        </w:rPr>
        <w:t xml:space="preserve"> 2.- “GESTION 1920 PDF TESTADO completo.pdf”, </w:t>
      </w:r>
      <w:r>
        <w:rPr>
          <w:rFonts w:ascii="Palatino Linotype" w:eastAsia="Palatino Linotype" w:hAnsi="Palatino Linotype" w:cs="Palatino Linotype"/>
        </w:rPr>
        <w:t>consistente en treinta y seis fojas</w:t>
      </w:r>
      <w:r>
        <w:rPr>
          <w:rFonts w:ascii="Palatino Linotype" w:eastAsia="Palatino Linotype" w:hAnsi="Palatino Linotype" w:cs="Palatino Linotype"/>
        </w:rPr>
        <w:t xml:space="preserve">, en el cual se advierte se testan datos del rubro de </w:t>
      </w:r>
      <w:r>
        <w:rPr>
          <w:rFonts w:ascii="Palatino Linotype" w:eastAsia="Palatino Linotype" w:hAnsi="Palatino Linotype" w:cs="Palatino Linotype"/>
          <w:b/>
        </w:rPr>
        <w:t>USUARIO</w:t>
      </w:r>
      <w:r>
        <w:rPr>
          <w:rFonts w:ascii="Palatino Linotype" w:eastAsia="Palatino Linotype" w:hAnsi="Palatino Linotype" w:cs="Palatino Linotype"/>
        </w:rPr>
        <w:t xml:space="preserve"> de la LISTA DE USUARIO VISITANTES Y ATENDIDOS</w:t>
      </w:r>
      <w:r>
        <w:rPr>
          <w:rFonts w:ascii="Palatino Linotype" w:eastAsia="Palatino Linotype" w:hAnsi="Palatino Linotype" w:cs="Palatino Linotype"/>
          <w:b/>
        </w:rPr>
        <w:t xml:space="preserve">. 3.- “LISTADO DE GESTIONES PARA TRANSPARENCIA 2021 PDF TESTADO completo.pdf”, </w:t>
      </w:r>
      <w:r>
        <w:rPr>
          <w:rFonts w:ascii="Palatino Linotype" w:eastAsia="Palatino Linotype" w:hAnsi="Palatino Linotype" w:cs="Palatino Linotype"/>
        </w:rPr>
        <w:t xml:space="preserve">contiene once fojas de la lista de usuario visitantes y atendidos del </w:t>
      </w:r>
      <w:r>
        <w:rPr>
          <w:rFonts w:ascii="Palatino Linotype" w:eastAsia="Palatino Linotype" w:hAnsi="Palatino Linotype" w:cs="Palatino Linotype"/>
        </w:rPr>
        <w:t xml:space="preserve">mes de enero al mes de septiembre de dos mil veintiuno, en el cual se testa el rubro de </w:t>
      </w:r>
      <w:r>
        <w:rPr>
          <w:rFonts w:ascii="Palatino Linotype" w:eastAsia="Palatino Linotype" w:hAnsi="Palatino Linotype" w:cs="Palatino Linotype"/>
          <w:b/>
        </w:rPr>
        <w:t xml:space="preserve">USUARIO. 4.- “trasparencia2.pdf”, </w:t>
      </w:r>
      <w:r>
        <w:rPr>
          <w:rFonts w:ascii="Palatino Linotype" w:eastAsia="Palatino Linotype" w:hAnsi="Palatino Linotype" w:cs="Palatino Linotype"/>
        </w:rPr>
        <w:t>oficio signado por el Décimo Tercer Regidor, por medio del cual somete a consideración del Comité de Transparencia Municipal la propue</w:t>
      </w:r>
      <w:r>
        <w:rPr>
          <w:rFonts w:ascii="Palatino Linotype" w:eastAsia="Palatino Linotype" w:hAnsi="Palatino Linotype" w:cs="Palatino Linotype"/>
        </w:rPr>
        <w:t xml:space="preserve">sta de clasificación de información como confidencial del nombre completo, domicilio, número telefónico y firma. </w:t>
      </w:r>
    </w:p>
    <w:p w14:paraId="731A8011"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lastRenderedPageBreak/>
        <w:t>“</w:t>
      </w:r>
      <w:proofErr w:type="spellStart"/>
      <w:r>
        <w:rPr>
          <w:rFonts w:ascii="Palatino Linotype" w:eastAsia="Palatino Linotype" w:hAnsi="Palatino Linotype" w:cs="Palatino Linotype"/>
          <w:b/>
        </w:rPr>
        <w:t>bitacora</w:t>
      </w:r>
      <w:proofErr w:type="spellEnd"/>
      <w:r>
        <w:rPr>
          <w:rFonts w:ascii="Palatino Linotype" w:eastAsia="Palatino Linotype" w:hAnsi="Palatino Linotype" w:cs="Palatino Linotype"/>
          <w:b/>
        </w:rPr>
        <w:t xml:space="preserve"> 2020.pdf”, </w:t>
      </w:r>
      <w:r>
        <w:rPr>
          <w:rFonts w:ascii="Palatino Linotype" w:eastAsia="Palatino Linotype" w:hAnsi="Palatino Linotype" w:cs="Palatino Linotype"/>
        </w:rPr>
        <w:t>registro de visitantes de la Décimo Segunda Regiduría en la que se advierten fechas correspondientes del año dos mil vein</w:t>
      </w:r>
      <w:r>
        <w:rPr>
          <w:rFonts w:ascii="Palatino Linotype" w:eastAsia="Palatino Linotype" w:hAnsi="Palatino Linotype" w:cs="Palatino Linotype"/>
        </w:rPr>
        <w:t>te, constante de nueve fojas, en la que se testan datos de los rubros del NOMBRE, VINCULO, DIRECCIÓN Y/O ÁREA ADVA. Y TELÉFONO.</w:t>
      </w:r>
    </w:p>
    <w:p w14:paraId="5AAFF719"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w:t>
      </w:r>
      <w:proofErr w:type="spellStart"/>
      <w:r>
        <w:rPr>
          <w:rFonts w:ascii="Palatino Linotype" w:eastAsia="Palatino Linotype" w:hAnsi="Palatino Linotype" w:cs="Palatino Linotype"/>
          <w:b/>
        </w:rPr>
        <w:t>bitacora</w:t>
      </w:r>
      <w:proofErr w:type="spellEnd"/>
      <w:r>
        <w:rPr>
          <w:rFonts w:ascii="Palatino Linotype" w:eastAsia="Palatino Linotype" w:hAnsi="Palatino Linotype" w:cs="Palatino Linotype"/>
          <w:b/>
        </w:rPr>
        <w:t xml:space="preserve"> 2019.pdf”, </w:t>
      </w:r>
      <w:r>
        <w:rPr>
          <w:rFonts w:ascii="Palatino Linotype" w:eastAsia="Palatino Linotype" w:hAnsi="Palatino Linotype" w:cs="Palatino Linotype"/>
        </w:rPr>
        <w:t>registro de visitantes de la Décimo Segunda Regiduría en la que se advierten fechas correspondientes al año</w:t>
      </w:r>
      <w:r>
        <w:rPr>
          <w:rFonts w:ascii="Palatino Linotype" w:eastAsia="Palatino Linotype" w:hAnsi="Palatino Linotype" w:cs="Palatino Linotype"/>
        </w:rPr>
        <w:t xml:space="preserve"> dos mil diecinueve, constante de sesenta y cinco fojas, en la que se testan datos de los rubros del NOMBRE, VINCULO, DIRECCIÓN Y/O ÁREA ADVA. Y TELÉFONO. (deja visibles números telefónicos, nombres, direcciones en las páginas 20, 35 y </w:t>
      </w:r>
      <w:proofErr w:type="gramStart"/>
      <w:r>
        <w:rPr>
          <w:rFonts w:ascii="Palatino Linotype" w:eastAsia="Palatino Linotype" w:hAnsi="Palatino Linotype" w:cs="Palatino Linotype"/>
        </w:rPr>
        <w:t>45 )</w:t>
      </w:r>
      <w:proofErr w:type="gramEnd"/>
    </w:p>
    <w:p w14:paraId="2BA75BB7"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“ACTA DE LA CUA</w:t>
      </w:r>
      <w:r>
        <w:rPr>
          <w:rFonts w:ascii="Palatino Linotype" w:eastAsia="Palatino Linotype" w:hAnsi="Palatino Linotype" w:cs="Palatino Linotype"/>
          <w:b/>
        </w:rPr>
        <w:t xml:space="preserve">DRAGESIMA SESION EXTRAORDINARIA.pdf”, </w:t>
      </w:r>
      <w:r>
        <w:rPr>
          <w:rFonts w:ascii="Palatino Linotype" w:eastAsia="Palatino Linotype" w:hAnsi="Palatino Linotype" w:cs="Palatino Linotype"/>
        </w:rPr>
        <w:t>Acta de la Cuadragésima Sesión Extraordinaria de fecha treinta de octubre de dos mil veintiuno, por la cual se aprueba la clasificación de información propuesta por Dependencias y Regidurías del Municipio de Valle de C</w:t>
      </w:r>
      <w:r>
        <w:rPr>
          <w:rFonts w:ascii="Palatino Linotype" w:eastAsia="Palatino Linotype" w:hAnsi="Palatino Linotype" w:cs="Palatino Linotype"/>
        </w:rPr>
        <w:t xml:space="preserve">halco Solidaridad, sin embargo, no se advierte que se precise que datos se sometieron a consideración del Comité de Transparencia para su clasificación como información confidencial. </w:t>
      </w:r>
    </w:p>
    <w:p w14:paraId="4E7648F5"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 xml:space="preserve">“BITACORA 2021.pdf”, </w:t>
      </w:r>
      <w:r>
        <w:rPr>
          <w:rFonts w:ascii="Palatino Linotype" w:eastAsia="Palatino Linotype" w:hAnsi="Palatino Linotype" w:cs="Palatino Linotype"/>
        </w:rPr>
        <w:t>registro de visitantes de la Décimo Segunda Regidur</w:t>
      </w:r>
      <w:r>
        <w:rPr>
          <w:rFonts w:ascii="Palatino Linotype" w:eastAsia="Palatino Linotype" w:hAnsi="Palatino Linotype" w:cs="Palatino Linotype"/>
        </w:rPr>
        <w:t>ía en la que se advierten fechas correspondientes al año dos mil veinte y dos mil veintiuno, constante de veinte fojas, en la que se testan datos de los rubros del NOMBRE, VINCULO, DIRECCIÓN Y/O ÁREA ADVA. Y TELÉFONO. (Deja visibles números telefónicos y f</w:t>
      </w:r>
      <w:r>
        <w:rPr>
          <w:rFonts w:ascii="Palatino Linotype" w:eastAsia="Palatino Linotype" w:hAnsi="Palatino Linotype" w:cs="Palatino Linotype"/>
        </w:rPr>
        <w:t>irmas en las páginas 8 y 11)</w:t>
      </w:r>
    </w:p>
    <w:p w14:paraId="2AD9B1CD" w14:textId="77777777" w:rsidR="008732D7" w:rsidRDefault="008732D7">
      <w:pPr>
        <w:spacing w:before="240" w:after="240" w:line="360" w:lineRule="auto"/>
        <w:ind w:right="51"/>
        <w:jc w:val="both"/>
        <w:rPr>
          <w:rFonts w:ascii="Palatino Linotype" w:eastAsia="Palatino Linotype" w:hAnsi="Palatino Linotype" w:cs="Palatino Linotype"/>
          <w:b/>
        </w:rPr>
      </w:pPr>
    </w:p>
    <w:p w14:paraId="7C86D44B"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“CTM-VACHASO-A-00313DECIMA SEGUNDA REGIDURIA.pdf”, </w:t>
      </w:r>
      <w:r>
        <w:rPr>
          <w:rFonts w:ascii="Palatino Linotype" w:eastAsia="Palatino Linotype" w:hAnsi="Palatino Linotype" w:cs="Palatino Linotype"/>
        </w:rPr>
        <w:t>contiene el acuerdo del Comité de Transparencia del H. Ayuntamiento de Valle de Chalco Solidaridad, Estado de México, mediante el cual confirma la clasificación de la informac</w:t>
      </w:r>
      <w:r>
        <w:rPr>
          <w:rFonts w:ascii="Palatino Linotype" w:eastAsia="Palatino Linotype" w:hAnsi="Palatino Linotype" w:cs="Palatino Linotype"/>
        </w:rPr>
        <w:t>ión parcial como Confidencial presentada por el Décimo Segundo Regidor, que en lo fundamental establece:</w:t>
      </w:r>
    </w:p>
    <w:p w14:paraId="5B8B44BE"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0AAEDC2A" wp14:editId="7140EC28">
            <wp:extent cx="4348480" cy="4210685"/>
            <wp:effectExtent l="0" t="0" r="0" b="0"/>
            <wp:docPr id="232" name="image49.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9.png" descr="Interfaz de usuario gráfica, Texto, Aplicación, Word&#10;&#10;Descripción generada automáticamente"/>
                    <pic:cNvPicPr preferRelativeResize="0"/>
                  </pic:nvPicPr>
                  <pic:blipFill>
                    <a:blip r:embed="rId26"/>
                    <a:srcRect l="10201" t="22423" r="57355" b="21880"/>
                    <a:stretch>
                      <a:fillRect/>
                    </a:stretch>
                  </pic:blipFill>
                  <pic:spPr>
                    <a:xfrm>
                      <a:off x="0" y="0"/>
                      <a:ext cx="4348480" cy="4210685"/>
                    </a:xfrm>
                    <a:prstGeom prst="rect">
                      <a:avLst/>
                    </a:prstGeom>
                    <a:ln/>
                  </pic:spPr>
                </pic:pic>
              </a:graphicData>
            </a:graphic>
          </wp:inline>
        </w:drawing>
      </w:r>
    </w:p>
    <w:p w14:paraId="08D924D6"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“CTM-VACHASO-A-00301 NOVENA REGIDURIA.pdf”, </w:t>
      </w:r>
      <w:r>
        <w:rPr>
          <w:rFonts w:ascii="Palatino Linotype" w:eastAsia="Palatino Linotype" w:hAnsi="Palatino Linotype" w:cs="Palatino Linotype"/>
        </w:rPr>
        <w:t>contiene el acuerdo del Comité de Transparencia del H. Ayuntamiento de Valle de Chalco Solidaridad, Estad</w:t>
      </w:r>
      <w:r>
        <w:rPr>
          <w:rFonts w:ascii="Palatino Linotype" w:eastAsia="Palatino Linotype" w:hAnsi="Palatino Linotype" w:cs="Palatino Linotype"/>
        </w:rPr>
        <w:t xml:space="preserve">o de México, mediante el cual confirma la clasificación de la información </w:t>
      </w:r>
      <w:r>
        <w:rPr>
          <w:rFonts w:ascii="Palatino Linotype" w:eastAsia="Palatino Linotype" w:hAnsi="Palatino Linotype" w:cs="Palatino Linotype"/>
        </w:rPr>
        <w:lastRenderedPageBreak/>
        <w:t>parcial como Confidencial presentada por la Novena Regidora, que en lo fundamental establece:</w:t>
      </w:r>
    </w:p>
    <w:p w14:paraId="0D66EA3B"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62B09D82" wp14:editId="2C97827B">
            <wp:extent cx="4157345" cy="3997960"/>
            <wp:effectExtent l="0" t="0" r="0" b="0"/>
            <wp:docPr id="233" name="image50.png" descr="Interfaz de usuario gráfica,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0.png" descr="Interfaz de usuario gráfica, Aplicación, Word&#10;&#10;Descripción generada automáticamente"/>
                    <pic:cNvPicPr preferRelativeResize="0"/>
                  </pic:nvPicPr>
                  <pic:blipFill>
                    <a:blip r:embed="rId27"/>
                    <a:srcRect l="11050" t="30492" r="56925" b="14573"/>
                    <a:stretch>
                      <a:fillRect/>
                    </a:stretch>
                  </pic:blipFill>
                  <pic:spPr>
                    <a:xfrm>
                      <a:off x="0" y="0"/>
                      <a:ext cx="4157345" cy="3997960"/>
                    </a:xfrm>
                    <a:prstGeom prst="rect">
                      <a:avLst/>
                    </a:prstGeom>
                    <a:ln/>
                  </pic:spPr>
                </pic:pic>
              </a:graphicData>
            </a:graphic>
          </wp:inline>
        </w:drawing>
      </w:r>
    </w:p>
    <w:p w14:paraId="40348DA9"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 xml:space="preserve">“BITÁCORA.pdf”, </w:t>
      </w:r>
      <w:r>
        <w:rPr>
          <w:rFonts w:ascii="Palatino Linotype" w:eastAsia="Palatino Linotype" w:hAnsi="Palatino Linotype" w:cs="Palatino Linotype"/>
        </w:rPr>
        <w:t>contiene</w:t>
      </w:r>
      <w:r>
        <w:rPr>
          <w:rFonts w:ascii="Palatino Linotype" w:eastAsia="Palatino Linotype" w:hAnsi="Palatino Linotype" w:cs="Palatino Linotype"/>
          <w:b/>
        </w:rPr>
        <w:t xml:space="preserve"> </w:t>
      </w:r>
      <w:r>
        <w:rPr>
          <w:rFonts w:ascii="Palatino Linotype" w:eastAsia="Palatino Linotype" w:hAnsi="Palatino Linotype" w:cs="Palatino Linotype"/>
        </w:rPr>
        <w:t>bitácora de visitas de la Dirección de Atención a la Juventud</w:t>
      </w:r>
      <w:r>
        <w:rPr>
          <w:rFonts w:ascii="Palatino Linotype" w:eastAsia="Palatino Linotype" w:hAnsi="Palatino Linotype" w:cs="Palatino Linotype"/>
        </w:rPr>
        <w:t xml:space="preserve"> del H. Ayuntamiento de Valle de Chalco Solidaridad del 2019 a octubre del 2021, constante de quince fojas, en las que se testa Nombre, Edad, Domicilio y Teléfono.</w:t>
      </w:r>
    </w:p>
    <w:p w14:paraId="3B2B5706"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“CTM-VACHASO-A-00306 JUVENTUD.pdf”, </w:t>
      </w:r>
      <w:r>
        <w:rPr>
          <w:rFonts w:ascii="Palatino Linotype" w:eastAsia="Palatino Linotype" w:hAnsi="Palatino Linotype" w:cs="Palatino Linotype"/>
        </w:rPr>
        <w:t>contiene el acuerdo del Comité de Transparencia del H. A</w:t>
      </w:r>
      <w:r>
        <w:rPr>
          <w:rFonts w:ascii="Palatino Linotype" w:eastAsia="Palatino Linotype" w:hAnsi="Palatino Linotype" w:cs="Palatino Linotype"/>
        </w:rPr>
        <w:t xml:space="preserve">yuntamiento de Valle de Chalco Solidaridad, Estado de México, mediante el cual confirma la clasificación de la información parcial como </w:t>
      </w:r>
      <w:r>
        <w:rPr>
          <w:rFonts w:ascii="Palatino Linotype" w:eastAsia="Palatino Linotype" w:hAnsi="Palatino Linotype" w:cs="Palatino Linotype"/>
        </w:rPr>
        <w:lastRenderedPageBreak/>
        <w:t>Confidencial presentada por la Dirección de Atención a la Juventud del H. Ayuntamiento de Valle de Chalco Solidaridad, q</w:t>
      </w:r>
      <w:r>
        <w:rPr>
          <w:rFonts w:ascii="Palatino Linotype" w:eastAsia="Palatino Linotype" w:hAnsi="Palatino Linotype" w:cs="Palatino Linotype"/>
        </w:rPr>
        <w:t>ue en lo fundamental establece:</w:t>
      </w:r>
    </w:p>
    <w:p w14:paraId="08B657BA" w14:textId="77777777" w:rsidR="008732D7" w:rsidRDefault="00347C51">
      <w:pPr>
        <w:spacing w:before="240" w:after="240" w:line="360" w:lineRule="auto"/>
        <w:ind w:right="51"/>
        <w:jc w:val="center"/>
        <w:rPr>
          <w:rFonts w:ascii="Palatino Linotype" w:eastAsia="Palatino Linotype" w:hAnsi="Palatino Linotype" w:cs="Palatino Linotype"/>
        </w:rPr>
      </w:pPr>
      <w:r>
        <w:rPr>
          <w:noProof/>
        </w:rPr>
        <w:drawing>
          <wp:inline distT="0" distB="0" distL="0" distR="0" wp14:anchorId="4B7584FF" wp14:editId="767BFC15">
            <wp:extent cx="3976370" cy="3912870"/>
            <wp:effectExtent l="0" t="0" r="0" b="0"/>
            <wp:docPr id="207" name="image39.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9.png" descr="Interfaz de usuario gráfica, Texto, Aplicación, Word&#10;&#10;Descripción generada automáticamente"/>
                    <pic:cNvPicPr preferRelativeResize="0"/>
                  </pic:nvPicPr>
                  <pic:blipFill>
                    <a:blip r:embed="rId28"/>
                    <a:srcRect l="11195" t="30241" r="57211" b="14314"/>
                    <a:stretch>
                      <a:fillRect/>
                    </a:stretch>
                  </pic:blipFill>
                  <pic:spPr>
                    <a:xfrm>
                      <a:off x="0" y="0"/>
                      <a:ext cx="3976370" cy="3912870"/>
                    </a:xfrm>
                    <a:prstGeom prst="rect">
                      <a:avLst/>
                    </a:prstGeom>
                    <a:ln/>
                  </pic:spPr>
                </pic:pic>
              </a:graphicData>
            </a:graphic>
          </wp:inline>
        </w:drawing>
      </w:r>
    </w:p>
    <w:p w14:paraId="5650262D"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“CTM-VACHASO-A-00307 PUEBLOS INDIGENAS.pdf”, </w:t>
      </w:r>
      <w:r>
        <w:rPr>
          <w:rFonts w:ascii="Palatino Linotype" w:eastAsia="Palatino Linotype" w:hAnsi="Palatino Linotype" w:cs="Palatino Linotype"/>
        </w:rPr>
        <w:t>contiene el acuerdo del Comité de Transparencia del H. Ayuntamiento de Valle de Chalco Solidaridad, Estado de México, mediante el cual confirma la clasificación de la información parcial como Confidencial presentada por la Dirección de Atención a los Puebl</w:t>
      </w:r>
      <w:r>
        <w:rPr>
          <w:rFonts w:ascii="Palatino Linotype" w:eastAsia="Palatino Linotype" w:hAnsi="Palatino Linotype" w:cs="Palatino Linotype"/>
        </w:rPr>
        <w:t>os Indígenas del H. Ayuntamiento de Valle de Chalco Solidaridad, que en lo fundamental establece:</w:t>
      </w:r>
    </w:p>
    <w:p w14:paraId="5BD5819C"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lastRenderedPageBreak/>
        <w:drawing>
          <wp:inline distT="0" distB="0" distL="0" distR="0" wp14:anchorId="0D829C7B" wp14:editId="66B9CF0E">
            <wp:extent cx="4274185" cy="4210685"/>
            <wp:effectExtent l="0" t="0" r="0" b="0"/>
            <wp:docPr id="208" name="image35.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5.png" descr="Interfaz de usuario gráfica, Texto, Aplicación, Word&#10;&#10;Descripción generada automáticamente"/>
                    <pic:cNvPicPr preferRelativeResize="0"/>
                  </pic:nvPicPr>
                  <pic:blipFill>
                    <a:blip r:embed="rId29"/>
                    <a:srcRect l="11053" t="24689" r="56928" b="19376"/>
                    <a:stretch>
                      <a:fillRect/>
                    </a:stretch>
                  </pic:blipFill>
                  <pic:spPr>
                    <a:xfrm>
                      <a:off x="0" y="0"/>
                      <a:ext cx="4274185" cy="4210685"/>
                    </a:xfrm>
                    <a:prstGeom prst="rect">
                      <a:avLst/>
                    </a:prstGeom>
                    <a:ln/>
                  </pic:spPr>
                </pic:pic>
              </a:graphicData>
            </a:graphic>
          </wp:inline>
        </w:drawing>
      </w:r>
    </w:p>
    <w:p w14:paraId="28DA21C7"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w:t>
      </w:r>
      <w:proofErr w:type="spellStart"/>
      <w:r>
        <w:rPr>
          <w:rFonts w:ascii="Palatino Linotype" w:eastAsia="Palatino Linotype" w:hAnsi="Palatino Linotype" w:cs="Palatino Linotype"/>
          <w:b/>
        </w:rPr>
        <w:t>Bitacora</w:t>
      </w:r>
      <w:proofErr w:type="spellEnd"/>
      <w:r>
        <w:rPr>
          <w:rFonts w:ascii="Palatino Linotype" w:eastAsia="Palatino Linotype" w:hAnsi="Palatino Linotype" w:cs="Palatino Linotype"/>
          <w:b/>
        </w:rPr>
        <w:t xml:space="preserve"> Pueblos Indigenas.pdf”, </w:t>
      </w:r>
      <w:r>
        <w:rPr>
          <w:rFonts w:ascii="Palatino Linotype" w:eastAsia="Palatino Linotype" w:hAnsi="Palatino Linotype" w:cs="Palatino Linotype"/>
        </w:rPr>
        <w:t>contiene</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bitácora de visitas de la Dirección de Atención a la Juventud del H. Ayuntamiento de Valle de Chalco Solidaridad </w:t>
      </w:r>
      <w:r>
        <w:rPr>
          <w:rFonts w:ascii="Palatino Linotype" w:eastAsia="Palatino Linotype" w:hAnsi="Palatino Linotype" w:cs="Palatino Linotype"/>
        </w:rPr>
        <w:t>del 2019 a 2021, constante de treinta y dos fojas, en las que se testa Nombre, Edad, Domicilio y Teléfono.</w:t>
      </w:r>
    </w:p>
    <w:p w14:paraId="534E9C8B"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“SAIMEX321-bitacora2021.zip”, </w:t>
      </w:r>
      <w:r>
        <w:rPr>
          <w:rFonts w:ascii="Palatino Linotype" w:eastAsia="Palatino Linotype" w:hAnsi="Palatino Linotype" w:cs="Palatino Linotype"/>
        </w:rPr>
        <w:t>contiene</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bitácora de visitas del 2021, constante de ocho fojas, en las que se testa Nombre y Teléfono, se desconoce la </w:t>
      </w:r>
      <w:r>
        <w:rPr>
          <w:rFonts w:ascii="Palatino Linotype" w:eastAsia="Palatino Linotype" w:hAnsi="Palatino Linotype" w:cs="Palatino Linotype"/>
        </w:rPr>
        <w:t>dependencia a la que pertenecen los registros. (se dejan visibles datos personales tales como nombres y números de teléfonos en la página 8).</w:t>
      </w:r>
    </w:p>
    <w:p w14:paraId="09D864C1" w14:textId="77777777" w:rsidR="008732D7" w:rsidRDefault="00347C51">
      <w:pPr>
        <w:spacing w:before="240" w:after="240" w:line="360" w:lineRule="auto"/>
        <w:ind w:right="51"/>
        <w:jc w:val="both"/>
      </w:pPr>
      <w:r>
        <w:rPr>
          <w:rFonts w:ascii="Palatino Linotype" w:eastAsia="Palatino Linotype" w:hAnsi="Palatino Linotype" w:cs="Palatino Linotype"/>
          <w:b/>
        </w:rPr>
        <w:lastRenderedPageBreak/>
        <w:t xml:space="preserve">“CTM-VACHASO-A-00303 QUINTO REGIDOR.pdf”, </w:t>
      </w:r>
      <w:r>
        <w:rPr>
          <w:rFonts w:ascii="Palatino Linotype" w:eastAsia="Palatino Linotype" w:hAnsi="Palatino Linotype" w:cs="Palatino Linotype"/>
        </w:rPr>
        <w:t>contiene el acuerdo del Comité de Transparencia del H. Ayuntamiento de V</w:t>
      </w:r>
      <w:r>
        <w:rPr>
          <w:rFonts w:ascii="Palatino Linotype" w:eastAsia="Palatino Linotype" w:hAnsi="Palatino Linotype" w:cs="Palatino Linotype"/>
        </w:rPr>
        <w:t>alle de Chalco Solidaridad, Estado de México, mediante el cual confirma la clasificación de la información parcial como Confidencial presentada por el Quinto Regidor del H. Ayuntamiento de Valle de Chalco Solidaridad, que en lo fundamental establece:</w:t>
      </w:r>
    </w:p>
    <w:p w14:paraId="4D9DF4F0" w14:textId="77777777" w:rsidR="008732D7" w:rsidRDefault="00347C51">
      <w:pPr>
        <w:spacing w:before="240" w:after="240" w:line="360" w:lineRule="auto"/>
        <w:ind w:right="51"/>
        <w:jc w:val="center"/>
        <w:rPr>
          <w:rFonts w:ascii="Palatino Linotype" w:eastAsia="Palatino Linotype" w:hAnsi="Palatino Linotype" w:cs="Palatino Linotype"/>
        </w:rPr>
      </w:pPr>
      <w:r>
        <w:rPr>
          <w:noProof/>
        </w:rPr>
        <w:drawing>
          <wp:inline distT="0" distB="0" distL="0" distR="0" wp14:anchorId="01494B05" wp14:editId="73CFA6C0">
            <wp:extent cx="4231640" cy="4146550"/>
            <wp:effectExtent l="0" t="0" r="0" b="0"/>
            <wp:docPr id="209" name="image22.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2.png" descr="Interfaz de usuario gráfica, Texto, Aplicación, Word&#10;&#10;Descripción generada automáticamente"/>
                    <pic:cNvPicPr preferRelativeResize="0"/>
                  </pic:nvPicPr>
                  <pic:blipFill>
                    <a:blip r:embed="rId30"/>
                    <a:srcRect l="11336" t="30736" r="57211" b="14318"/>
                    <a:stretch>
                      <a:fillRect/>
                    </a:stretch>
                  </pic:blipFill>
                  <pic:spPr>
                    <a:xfrm>
                      <a:off x="0" y="0"/>
                      <a:ext cx="4231640" cy="4146550"/>
                    </a:xfrm>
                    <a:prstGeom prst="rect">
                      <a:avLst/>
                    </a:prstGeom>
                    <a:ln/>
                  </pic:spPr>
                </pic:pic>
              </a:graphicData>
            </a:graphic>
          </wp:inline>
        </w:drawing>
      </w:r>
    </w:p>
    <w:p w14:paraId="3FCA7733"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 “t</w:t>
      </w:r>
      <w:r>
        <w:rPr>
          <w:rFonts w:ascii="Palatino Linotype" w:eastAsia="Palatino Linotype" w:hAnsi="Palatino Linotype" w:cs="Palatino Linotype"/>
          <w:b/>
        </w:rPr>
        <w:t xml:space="preserve">ransparenciaoficio321.pdf”, </w:t>
      </w:r>
      <w:r>
        <w:rPr>
          <w:rFonts w:ascii="Palatino Linotype" w:eastAsia="Palatino Linotype" w:hAnsi="Palatino Linotype" w:cs="Palatino Linotype"/>
        </w:rPr>
        <w:t>oficio por el cual la Cuarta Regidora informa al Titular de la Unidad de Transparencia principalmente lo siguiente:</w:t>
      </w:r>
    </w:p>
    <w:p w14:paraId="554BBB77"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lastRenderedPageBreak/>
        <w:drawing>
          <wp:inline distT="0" distB="0" distL="0" distR="0" wp14:anchorId="003D0CD7" wp14:editId="41224123">
            <wp:extent cx="4316730" cy="1690370"/>
            <wp:effectExtent l="0" t="0" r="0" b="0"/>
            <wp:docPr id="210" name="image29.png" descr="Interfaz de usuario gráfica,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9.png" descr="Interfaz de usuario gráfica, Aplicación, Word&#10;&#10;Descripción generada automáticamente"/>
                    <pic:cNvPicPr preferRelativeResize="0"/>
                  </pic:nvPicPr>
                  <pic:blipFill>
                    <a:blip r:embed="rId31"/>
                    <a:srcRect l="13319" t="57213" r="60188" b="24378"/>
                    <a:stretch>
                      <a:fillRect/>
                    </a:stretch>
                  </pic:blipFill>
                  <pic:spPr>
                    <a:xfrm>
                      <a:off x="0" y="0"/>
                      <a:ext cx="4316730" cy="1690370"/>
                    </a:xfrm>
                    <a:prstGeom prst="rect">
                      <a:avLst/>
                    </a:prstGeom>
                    <a:ln/>
                  </pic:spPr>
                </pic:pic>
              </a:graphicData>
            </a:graphic>
          </wp:inline>
        </w:drawing>
      </w:r>
    </w:p>
    <w:p w14:paraId="55639933"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 xml:space="preserve">“saimex321-bitacora2020.zip”, </w:t>
      </w:r>
      <w:r>
        <w:rPr>
          <w:rFonts w:ascii="Palatino Linotype" w:eastAsia="Palatino Linotype" w:hAnsi="Palatino Linotype" w:cs="Palatino Linotype"/>
        </w:rPr>
        <w:t>contiene</w:t>
      </w:r>
      <w:r>
        <w:rPr>
          <w:rFonts w:ascii="Palatino Linotype" w:eastAsia="Palatino Linotype" w:hAnsi="Palatino Linotype" w:cs="Palatino Linotype"/>
          <w:b/>
        </w:rPr>
        <w:t xml:space="preserve"> </w:t>
      </w:r>
      <w:r>
        <w:rPr>
          <w:rFonts w:ascii="Palatino Linotype" w:eastAsia="Palatino Linotype" w:hAnsi="Palatino Linotype" w:cs="Palatino Linotype"/>
        </w:rPr>
        <w:t>bitácora de visitas del 2020, constante de diez fojas, en las que se te</w:t>
      </w:r>
      <w:r>
        <w:rPr>
          <w:rFonts w:ascii="Palatino Linotype" w:eastAsia="Palatino Linotype" w:hAnsi="Palatino Linotype" w:cs="Palatino Linotype"/>
        </w:rPr>
        <w:t>sta Nombre y Teléfono, se desconoce la dependencia a la que pertenecen los registros. (Se dejan visibles datos personales tales como nombres y números de teléfonos en las páginas 1, 4, 5, 9 y 10).</w:t>
      </w:r>
    </w:p>
    <w:p w14:paraId="68F9129D"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“CTM-VACHASO-A-00302 CUARTA REGIDURIA.pdf”, </w:t>
      </w:r>
      <w:r>
        <w:rPr>
          <w:rFonts w:ascii="Palatino Linotype" w:eastAsia="Palatino Linotype" w:hAnsi="Palatino Linotype" w:cs="Palatino Linotype"/>
        </w:rPr>
        <w:t>contiene el acu</w:t>
      </w:r>
      <w:r>
        <w:rPr>
          <w:rFonts w:ascii="Palatino Linotype" w:eastAsia="Palatino Linotype" w:hAnsi="Palatino Linotype" w:cs="Palatino Linotype"/>
        </w:rPr>
        <w:t xml:space="preserve">erdo del Comité de Transparencia del H. Ayuntamiento de Valle de Chalco Solidaridad, Estado de México, mediante el cual confirma la clasificación de la información parcial como Confidencial presentada por la Cuarta Regidora del H. Ayuntamiento de Valle de </w:t>
      </w:r>
      <w:r>
        <w:rPr>
          <w:rFonts w:ascii="Palatino Linotype" w:eastAsia="Palatino Linotype" w:hAnsi="Palatino Linotype" w:cs="Palatino Linotype"/>
        </w:rPr>
        <w:t>Chalco Solidaridad, que en lo fundamental establece:</w:t>
      </w:r>
    </w:p>
    <w:p w14:paraId="364C101D"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lastRenderedPageBreak/>
        <w:drawing>
          <wp:inline distT="0" distB="0" distL="0" distR="0" wp14:anchorId="5A29BBEC" wp14:editId="0E1B3DA8">
            <wp:extent cx="4412615" cy="4253230"/>
            <wp:effectExtent l="0" t="0" r="0" b="0"/>
            <wp:docPr id="211" name="image31.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1.png" descr="Interfaz de usuario gráfica, Texto, Aplicación, Word&#10;&#10;Descripción generada automáticamente"/>
                    <pic:cNvPicPr preferRelativeResize="0"/>
                  </pic:nvPicPr>
                  <pic:blipFill>
                    <a:blip r:embed="rId32"/>
                    <a:srcRect l="10910" t="29230" r="56786" b="15320"/>
                    <a:stretch>
                      <a:fillRect/>
                    </a:stretch>
                  </pic:blipFill>
                  <pic:spPr>
                    <a:xfrm>
                      <a:off x="0" y="0"/>
                      <a:ext cx="4412615" cy="4253230"/>
                    </a:xfrm>
                    <a:prstGeom prst="rect">
                      <a:avLst/>
                    </a:prstGeom>
                    <a:ln/>
                  </pic:spPr>
                </pic:pic>
              </a:graphicData>
            </a:graphic>
          </wp:inline>
        </w:drawing>
      </w:r>
    </w:p>
    <w:p w14:paraId="1F1304C6"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 xml:space="preserve">“saimex321-bitacora2019.zip”, </w:t>
      </w:r>
      <w:r>
        <w:rPr>
          <w:rFonts w:ascii="Palatino Linotype" w:eastAsia="Palatino Linotype" w:hAnsi="Palatino Linotype" w:cs="Palatino Linotype"/>
        </w:rPr>
        <w:t>contiene</w:t>
      </w:r>
      <w:r>
        <w:rPr>
          <w:rFonts w:ascii="Palatino Linotype" w:eastAsia="Palatino Linotype" w:hAnsi="Palatino Linotype" w:cs="Palatino Linotype"/>
          <w:b/>
        </w:rPr>
        <w:t xml:space="preserve"> </w:t>
      </w:r>
      <w:r>
        <w:rPr>
          <w:rFonts w:ascii="Palatino Linotype" w:eastAsia="Palatino Linotype" w:hAnsi="Palatino Linotype" w:cs="Palatino Linotype"/>
        </w:rPr>
        <w:t>bitácora de visitas del 2019, constante de veintiséis fojas, en las que se testa Nombre y Teléfono, se desconoce la dependencia a la que pertenecen los registros.</w:t>
      </w:r>
      <w:r>
        <w:rPr>
          <w:rFonts w:ascii="Palatino Linotype" w:eastAsia="Palatino Linotype" w:hAnsi="Palatino Linotype" w:cs="Palatino Linotype"/>
        </w:rPr>
        <w:t xml:space="preserve"> (se dejan visibles datos personales tales como nombres en las páginas 11 y 26).</w:t>
      </w:r>
    </w:p>
    <w:p w14:paraId="37AAEA69"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“CTM-VACHASO-A-00299 SERVICIOS PUBLICOS.pdf.”, </w:t>
      </w:r>
      <w:r>
        <w:rPr>
          <w:rFonts w:ascii="Palatino Linotype" w:eastAsia="Palatino Linotype" w:hAnsi="Palatino Linotype" w:cs="Palatino Linotype"/>
        </w:rPr>
        <w:t>contiene el acuerdo del Comité de Transparencia del H. Ayuntamiento de Valle de Chalco Solidaridad, Estado de México, mediante e</w:t>
      </w:r>
      <w:r>
        <w:rPr>
          <w:rFonts w:ascii="Palatino Linotype" w:eastAsia="Palatino Linotype" w:hAnsi="Palatino Linotype" w:cs="Palatino Linotype"/>
        </w:rPr>
        <w:t>l cual confirma la clasificación de la información parcial como Confidencial presentada por la Directora de Servicios Públicos del H. Ayuntamiento de Valle de Chalco Solidaridad, que en lo fundamental establece:</w:t>
      </w:r>
    </w:p>
    <w:p w14:paraId="32EF86C0" w14:textId="77777777" w:rsidR="008732D7" w:rsidRDefault="00347C51">
      <w:pPr>
        <w:spacing w:before="240" w:after="240" w:line="360" w:lineRule="auto"/>
        <w:ind w:right="51"/>
        <w:jc w:val="center"/>
        <w:rPr>
          <w:rFonts w:ascii="Palatino Linotype" w:eastAsia="Palatino Linotype" w:hAnsi="Palatino Linotype" w:cs="Palatino Linotype"/>
        </w:rPr>
      </w:pPr>
      <w:r>
        <w:rPr>
          <w:noProof/>
        </w:rPr>
        <w:lastRenderedPageBreak/>
        <w:drawing>
          <wp:inline distT="0" distB="0" distL="0" distR="0" wp14:anchorId="4618FF3E" wp14:editId="4804C39E">
            <wp:extent cx="3731895" cy="3657600"/>
            <wp:effectExtent l="0" t="0" r="0" b="0"/>
            <wp:docPr id="212" name="image23.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3.png" descr="Interfaz de usuario gráfica, Texto, Aplicación, Word&#10;&#10;Descripción generada automáticamente"/>
                    <pic:cNvPicPr preferRelativeResize="0"/>
                  </pic:nvPicPr>
                  <pic:blipFill>
                    <a:blip r:embed="rId33"/>
                    <a:srcRect l="11335" t="28219" r="56928" b="16343"/>
                    <a:stretch>
                      <a:fillRect/>
                    </a:stretch>
                  </pic:blipFill>
                  <pic:spPr>
                    <a:xfrm>
                      <a:off x="0" y="0"/>
                      <a:ext cx="3731895" cy="3657600"/>
                    </a:xfrm>
                    <a:prstGeom prst="rect">
                      <a:avLst/>
                    </a:prstGeom>
                    <a:ln/>
                  </pic:spPr>
                </pic:pic>
              </a:graphicData>
            </a:graphic>
          </wp:inline>
        </w:drawing>
      </w:r>
    </w:p>
    <w:p w14:paraId="2A114DF7" w14:textId="77777777" w:rsidR="008732D7" w:rsidRDefault="00347C51">
      <w:pPr>
        <w:spacing w:before="240" w:after="240" w:line="360" w:lineRule="auto"/>
        <w:ind w:right="51"/>
        <w:jc w:val="both"/>
        <w:rPr>
          <w:rFonts w:ascii="Palatino Linotype" w:eastAsia="Palatino Linotype" w:hAnsi="Palatino Linotype" w:cs="Palatino Linotype"/>
          <w:b/>
        </w:rPr>
      </w:pPr>
      <w:proofErr w:type="spellStart"/>
      <w:r>
        <w:rPr>
          <w:rFonts w:ascii="Palatino Linotype" w:eastAsia="Palatino Linotype" w:hAnsi="Palatino Linotype" w:cs="Palatino Linotype"/>
          <w:b/>
        </w:rPr>
        <w:t>Bitacora</w:t>
      </w:r>
      <w:proofErr w:type="spellEnd"/>
      <w:r>
        <w:rPr>
          <w:rFonts w:ascii="Palatino Linotype" w:eastAsia="Palatino Linotype" w:hAnsi="Palatino Linotype" w:cs="Palatino Linotype"/>
          <w:b/>
        </w:rPr>
        <w:t xml:space="preserve"> de visitas 2019 -2020.pdf, </w:t>
      </w:r>
      <w:r>
        <w:rPr>
          <w:rFonts w:ascii="Palatino Linotype" w:eastAsia="Palatino Linotype" w:hAnsi="Palatino Linotype" w:cs="Palatino Linotype"/>
        </w:rPr>
        <w:t>contie</w:t>
      </w:r>
      <w:r>
        <w:rPr>
          <w:rFonts w:ascii="Palatino Linotype" w:eastAsia="Palatino Linotype" w:hAnsi="Palatino Linotype" w:cs="Palatino Linotype"/>
        </w:rPr>
        <w:t>ne</w:t>
      </w:r>
      <w:r>
        <w:rPr>
          <w:rFonts w:ascii="Palatino Linotype" w:eastAsia="Palatino Linotype" w:hAnsi="Palatino Linotype" w:cs="Palatino Linotype"/>
          <w:b/>
        </w:rPr>
        <w:t xml:space="preserve"> </w:t>
      </w:r>
      <w:r>
        <w:rPr>
          <w:rFonts w:ascii="Palatino Linotype" w:eastAsia="Palatino Linotype" w:hAnsi="Palatino Linotype" w:cs="Palatino Linotype"/>
        </w:rPr>
        <w:t>bitácora de visitas del 2019, constante de ciento setenta y cinco fojas, en las que se testa Nombre, domicilio y teléfono, se presume es de Servicios Públicos. (se dejan visibles datos personales tales como nombres, como por ejemplo en la página 20).</w:t>
      </w:r>
    </w:p>
    <w:p w14:paraId="74E8CAE1"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“C</w:t>
      </w:r>
      <w:r>
        <w:rPr>
          <w:rFonts w:ascii="Palatino Linotype" w:eastAsia="Palatino Linotype" w:hAnsi="Palatino Linotype" w:cs="Palatino Linotype"/>
          <w:b/>
        </w:rPr>
        <w:t xml:space="preserve">TM-VACHASO-A00304 DECIMA REGIDURIA.pdf”, </w:t>
      </w:r>
      <w:r>
        <w:rPr>
          <w:rFonts w:ascii="Palatino Linotype" w:eastAsia="Palatino Linotype" w:hAnsi="Palatino Linotype" w:cs="Palatino Linotype"/>
        </w:rPr>
        <w:t>contiene el acuerdo del Comité de Transparencia del H. Ayuntamiento de Valle de Chalco Solidaridad, Estado de México, mediante el cual confirma la clasificación de la información parcial como Confidencial presentada</w:t>
      </w:r>
      <w:r>
        <w:rPr>
          <w:rFonts w:ascii="Palatino Linotype" w:eastAsia="Palatino Linotype" w:hAnsi="Palatino Linotype" w:cs="Palatino Linotype"/>
        </w:rPr>
        <w:t xml:space="preserve"> por el Décimo Regidor del H. Ayuntamiento de Valle de Chalco Solidaridad, que en lo fundamental establece:</w:t>
      </w:r>
    </w:p>
    <w:p w14:paraId="21BC04E3"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lastRenderedPageBreak/>
        <w:drawing>
          <wp:inline distT="0" distB="0" distL="0" distR="0" wp14:anchorId="79D152EC" wp14:editId="6E670F5C">
            <wp:extent cx="3700145" cy="3551555"/>
            <wp:effectExtent l="0" t="0" r="0" b="0"/>
            <wp:docPr id="213" name="image33.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3.png" descr="Interfaz de usuario gráfica, Texto, Aplicación, Word&#10;&#10;Descripción generada automáticamente"/>
                    <pic:cNvPicPr preferRelativeResize="0"/>
                  </pic:nvPicPr>
                  <pic:blipFill>
                    <a:blip r:embed="rId34"/>
                    <a:srcRect l="11194" t="29482" r="56786" b="15833"/>
                    <a:stretch>
                      <a:fillRect/>
                    </a:stretch>
                  </pic:blipFill>
                  <pic:spPr>
                    <a:xfrm>
                      <a:off x="0" y="0"/>
                      <a:ext cx="3700145" cy="3551555"/>
                    </a:xfrm>
                    <a:prstGeom prst="rect">
                      <a:avLst/>
                    </a:prstGeom>
                    <a:ln/>
                  </pic:spPr>
                </pic:pic>
              </a:graphicData>
            </a:graphic>
          </wp:inline>
        </w:drawing>
      </w:r>
    </w:p>
    <w:p w14:paraId="451448B7"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“avisitas.pdf”</w:t>
      </w:r>
      <w:r>
        <w:rPr>
          <w:rFonts w:ascii="Palatino Linotype" w:eastAsia="Palatino Linotype" w:hAnsi="Palatino Linotype" w:cs="Palatino Linotype"/>
        </w:rPr>
        <w:t>, archivo constante de seis fojas que contiene registro de visitas del año 2021, en el que se testan el nombre, firma y en algunos c</w:t>
      </w:r>
      <w:r>
        <w:rPr>
          <w:rFonts w:ascii="Palatino Linotype" w:eastAsia="Palatino Linotype" w:hAnsi="Palatino Linotype" w:cs="Palatino Linotype"/>
        </w:rPr>
        <w:t>asos el rubro de salida. Se desconoce la dependencia remite la información. (Se dejan visibles datos personales como lo es el nombre, en la página 4).</w:t>
      </w:r>
    </w:p>
    <w:p w14:paraId="36365C90"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“CTM-VACHASO-A-00316 SECRETARIA.pdf”, </w:t>
      </w:r>
      <w:r>
        <w:rPr>
          <w:rFonts w:ascii="Palatino Linotype" w:eastAsia="Palatino Linotype" w:hAnsi="Palatino Linotype" w:cs="Palatino Linotype"/>
        </w:rPr>
        <w:t>contiene el acuerdo del Comité de Transparencia del H. Ayuntamiento</w:t>
      </w:r>
      <w:r>
        <w:rPr>
          <w:rFonts w:ascii="Palatino Linotype" w:eastAsia="Palatino Linotype" w:hAnsi="Palatino Linotype" w:cs="Palatino Linotype"/>
        </w:rPr>
        <w:t xml:space="preserve"> de Valle de Chalco Solidaridad, Estado de México, mediante el cual confirma la clasificación de la información parcial como Confidencial presentada por la Secretaria del Ayuntamiento de Valle de Chalco Solidaridad, que en lo fundamental establece:</w:t>
      </w:r>
    </w:p>
    <w:p w14:paraId="5E89D01C" w14:textId="77777777" w:rsidR="008732D7" w:rsidRDefault="008732D7">
      <w:pPr>
        <w:spacing w:before="240" w:after="240" w:line="360" w:lineRule="auto"/>
        <w:ind w:right="51"/>
        <w:jc w:val="both"/>
        <w:rPr>
          <w:rFonts w:ascii="Palatino Linotype" w:eastAsia="Palatino Linotype" w:hAnsi="Palatino Linotype" w:cs="Palatino Linotype"/>
        </w:rPr>
      </w:pPr>
    </w:p>
    <w:p w14:paraId="6801AD2B" w14:textId="77777777" w:rsidR="008732D7" w:rsidRDefault="00347C51">
      <w:pPr>
        <w:spacing w:before="240" w:after="240" w:line="360" w:lineRule="auto"/>
        <w:ind w:right="51"/>
        <w:jc w:val="center"/>
        <w:rPr>
          <w:rFonts w:ascii="Palatino Linotype" w:eastAsia="Palatino Linotype" w:hAnsi="Palatino Linotype" w:cs="Palatino Linotype"/>
        </w:rPr>
      </w:pPr>
      <w:r>
        <w:rPr>
          <w:noProof/>
        </w:rPr>
        <w:lastRenderedPageBreak/>
        <w:drawing>
          <wp:inline distT="0" distB="0" distL="0" distR="0" wp14:anchorId="02C51E5B" wp14:editId="5F2A4C1E">
            <wp:extent cx="3731895" cy="3604260"/>
            <wp:effectExtent l="0" t="0" r="0" b="0"/>
            <wp:docPr id="214" name="image28.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8.png" descr="Interfaz de usuario gráfica, Texto, Aplicación, Word&#10;&#10;Descripción generada automáticamente"/>
                    <pic:cNvPicPr preferRelativeResize="0"/>
                  </pic:nvPicPr>
                  <pic:blipFill>
                    <a:blip r:embed="rId35"/>
                    <a:srcRect l="11052" t="31998" r="57071" b="13315"/>
                    <a:stretch>
                      <a:fillRect/>
                    </a:stretch>
                  </pic:blipFill>
                  <pic:spPr>
                    <a:xfrm>
                      <a:off x="0" y="0"/>
                      <a:ext cx="3731895" cy="3604260"/>
                    </a:xfrm>
                    <a:prstGeom prst="rect">
                      <a:avLst/>
                    </a:prstGeom>
                    <a:ln/>
                  </pic:spPr>
                </pic:pic>
              </a:graphicData>
            </a:graphic>
          </wp:inline>
        </w:drawing>
      </w:r>
    </w:p>
    <w:p w14:paraId="235D3326"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“cor</w:t>
      </w:r>
      <w:r>
        <w:rPr>
          <w:rFonts w:ascii="Palatino Linotype" w:eastAsia="Palatino Linotype" w:hAnsi="Palatino Linotype" w:cs="Palatino Linotype"/>
          <w:b/>
        </w:rPr>
        <w:t xml:space="preserve">respondencia 2019-2021.pdf”, </w:t>
      </w:r>
      <w:r>
        <w:rPr>
          <w:rFonts w:ascii="Palatino Linotype" w:eastAsia="Palatino Linotype" w:hAnsi="Palatino Linotype" w:cs="Palatino Linotype"/>
        </w:rPr>
        <w:t>archivo constante de dos fojas que contiene un listado que se muestra a continuación a manera de ejemplo, sin tener la certeza de que dependencia lo remite.</w:t>
      </w:r>
    </w:p>
    <w:p w14:paraId="497FFB31"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lastRenderedPageBreak/>
        <w:drawing>
          <wp:inline distT="0" distB="0" distL="0" distR="0" wp14:anchorId="74B70A8B" wp14:editId="2D1C59B4">
            <wp:extent cx="2360295" cy="2519680"/>
            <wp:effectExtent l="0" t="0" r="0" b="0"/>
            <wp:docPr id="215" name="image30.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0.png" descr="Interfaz de usuario gráfica, Texto, Aplicación&#10;&#10;Descripción generada automáticamente"/>
                    <pic:cNvPicPr preferRelativeResize="0"/>
                  </pic:nvPicPr>
                  <pic:blipFill>
                    <a:blip r:embed="rId36"/>
                    <a:srcRect l="9354" t="27721" r="63446" b="16075"/>
                    <a:stretch>
                      <a:fillRect/>
                    </a:stretch>
                  </pic:blipFill>
                  <pic:spPr>
                    <a:xfrm>
                      <a:off x="0" y="0"/>
                      <a:ext cx="2360295" cy="2519680"/>
                    </a:xfrm>
                    <a:prstGeom prst="rect">
                      <a:avLst/>
                    </a:prstGeom>
                    <a:ln/>
                  </pic:spPr>
                </pic:pic>
              </a:graphicData>
            </a:graphic>
          </wp:inline>
        </w:drawing>
      </w:r>
    </w:p>
    <w:p w14:paraId="4DD45E17"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CTM-VACHASO-A-00308 UIPPE.pdf, </w:t>
      </w:r>
      <w:r>
        <w:rPr>
          <w:rFonts w:ascii="Palatino Linotype" w:eastAsia="Palatino Linotype" w:hAnsi="Palatino Linotype" w:cs="Palatino Linotype"/>
        </w:rPr>
        <w:t>contiene el acuerdo del Comité de Tra</w:t>
      </w:r>
      <w:r>
        <w:rPr>
          <w:rFonts w:ascii="Palatino Linotype" w:eastAsia="Palatino Linotype" w:hAnsi="Palatino Linotype" w:cs="Palatino Linotype"/>
        </w:rPr>
        <w:t>nsparencia del H. Ayuntamiento de Valle de Chalco Solidaridad, Estado de México, mediante el cual confirma la clasificación de la información parcial como Confidencial presentada por la Unidad de Información, Planeación, Programación y Evaluación</w:t>
      </w:r>
      <w:r>
        <w:t xml:space="preserve"> de Valle </w:t>
      </w:r>
      <w:r>
        <w:t>de Chalco Solidaridad</w:t>
      </w:r>
      <w:r>
        <w:rPr>
          <w:rFonts w:ascii="Palatino Linotype" w:eastAsia="Palatino Linotype" w:hAnsi="Palatino Linotype" w:cs="Palatino Linotype"/>
        </w:rPr>
        <w:t>, que en lo fundamental establece:</w:t>
      </w:r>
    </w:p>
    <w:p w14:paraId="672A89A5"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lastRenderedPageBreak/>
        <w:drawing>
          <wp:inline distT="0" distB="0" distL="0" distR="0" wp14:anchorId="33AA14C0" wp14:editId="1EEAD2BC">
            <wp:extent cx="3242945" cy="3242945"/>
            <wp:effectExtent l="0" t="0" r="0" b="0"/>
            <wp:docPr id="216" name="image36.png" descr="Interfaz de usuario gráfica,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6.png" descr="Interfaz de usuario gráfica, Texto&#10;&#10;Descripción generada automáticamente"/>
                    <pic:cNvPicPr preferRelativeResize="0"/>
                  </pic:nvPicPr>
                  <pic:blipFill>
                    <a:blip r:embed="rId37"/>
                    <a:srcRect l="11192" t="23936" r="57355" b="19857"/>
                    <a:stretch>
                      <a:fillRect/>
                    </a:stretch>
                  </pic:blipFill>
                  <pic:spPr>
                    <a:xfrm>
                      <a:off x="0" y="0"/>
                      <a:ext cx="3242945" cy="3242945"/>
                    </a:xfrm>
                    <a:prstGeom prst="rect">
                      <a:avLst/>
                    </a:prstGeom>
                    <a:ln/>
                  </pic:spPr>
                </pic:pic>
              </a:graphicData>
            </a:graphic>
          </wp:inline>
        </w:drawing>
      </w:r>
    </w:p>
    <w:p w14:paraId="65EF715B"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w:t>
      </w:r>
      <w:proofErr w:type="spellStart"/>
      <w:r>
        <w:rPr>
          <w:rFonts w:ascii="Palatino Linotype" w:eastAsia="Palatino Linotype" w:hAnsi="Palatino Linotype" w:cs="Palatino Linotype"/>
          <w:b/>
        </w:rPr>
        <w:t>Bitacora</w:t>
      </w:r>
      <w:proofErr w:type="spellEnd"/>
      <w:r>
        <w:rPr>
          <w:rFonts w:ascii="Palatino Linotype" w:eastAsia="Palatino Linotype" w:hAnsi="Palatino Linotype" w:cs="Palatino Linotype"/>
          <w:b/>
        </w:rPr>
        <w:t xml:space="preserve"> UIPPE.pdf”, </w:t>
      </w:r>
      <w:r>
        <w:rPr>
          <w:rFonts w:ascii="Palatino Linotype" w:eastAsia="Palatino Linotype" w:hAnsi="Palatino Linotype" w:cs="Palatino Linotype"/>
        </w:rPr>
        <w:t>contiene</w:t>
      </w:r>
      <w:r>
        <w:rPr>
          <w:rFonts w:ascii="Palatino Linotype" w:eastAsia="Palatino Linotype" w:hAnsi="Palatino Linotype" w:cs="Palatino Linotype"/>
          <w:b/>
        </w:rPr>
        <w:t xml:space="preserve"> </w:t>
      </w:r>
      <w:r>
        <w:rPr>
          <w:rFonts w:ascii="Palatino Linotype" w:eastAsia="Palatino Linotype" w:hAnsi="Palatino Linotype" w:cs="Palatino Linotype"/>
        </w:rPr>
        <w:t>bitácora de visitas de la Unidad de Información, Planeación, Programación y Evaluación del H. Ayuntamiento de Valle de Chalco Solidaridad del 2020 a 2021, constante de treinta y cuatro fojas, en las que se testa Nombre y Firma.</w:t>
      </w:r>
    </w:p>
    <w:p w14:paraId="2DDC97E9" w14:textId="77777777" w:rsidR="008732D7" w:rsidRDefault="008732D7">
      <w:pPr>
        <w:spacing w:before="240" w:after="240" w:line="360" w:lineRule="auto"/>
        <w:ind w:right="51"/>
        <w:jc w:val="both"/>
        <w:rPr>
          <w:rFonts w:ascii="Palatino Linotype" w:eastAsia="Palatino Linotype" w:hAnsi="Palatino Linotype" w:cs="Palatino Linotype"/>
          <w:b/>
        </w:rPr>
      </w:pPr>
    </w:p>
    <w:p w14:paraId="02BC960C"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w:t>
      </w:r>
      <w:proofErr w:type="spellStart"/>
      <w:r>
        <w:rPr>
          <w:rFonts w:ascii="Palatino Linotype" w:eastAsia="Palatino Linotype" w:hAnsi="Palatino Linotype" w:cs="Palatino Linotype"/>
          <w:b/>
        </w:rPr>
        <w:t>solocitud</w:t>
      </w:r>
      <w:proofErr w:type="spellEnd"/>
      <w:r>
        <w:rPr>
          <w:rFonts w:ascii="Palatino Linotype" w:eastAsia="Palatino Linotype" w:hAnsi="Palatino Linotype" w:cs="Palatino Linotype"/>
          <w:b/>
        </w:rPr>
        <w:t xml:space="preserve"> 321.pdf”, </w:t>
      </w:r>
      <w:r>
        <w:rPr>
          <w:rFonts w:ascii="Palatino Linotype" w:eastAsia="Palatino Linotype" w:hAnsi="Palatino Linotype" w:cs="Palatino Linotype"/>
        </w:rPr>
        <w:t>oficio</w:t>
      </w:r>
      <w:r>
        <w:rPr>
          <w:rFonts w:ascii="Palatino Linotype" w:eastAsia="Palatino Linotype" w:hAnsi="Palatino Linotype" w:cs="Palatino Linotype"/>
        </w:rPr>
        <w:t xml:space="preserve"> signado por la Secretaría del H. Ayuntamiento, mediante el cual informa al Titular de la Unidad de Transparencia en lo medular lo siguiente:</w:t>
      </w:r>
    </w:p>
    <w:p w14:paraId="17D4FA04"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lastRenderedPageBreak/>
        <w:drawing>
          <wp:inline distT="0" distB="0" distL="0" distR="0" wp14:anchorId="31A326A0" wp14:editId="5B0DA808">
            <wp:extent cx="4795520" cy="2945130"/>
            <wp:effectExtent l="0" t="0" r="0" b="0"/>
            <wp:docPr id="196" name="image14.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png" descr="Interfaz de usuario gráfica, Texto, Aplicación, Word&#10;&#10;Descripción generada automáticamente"/>
                    <pic:cNvPicPr preferRelativeResize="0"/>
                  </pic:nvPicPr>
                  <pic:blipFill>
                    <a:blip r:embed="rId38"/>
                    <a:srcRect l="13177" t="39558" r="59196" b="30199"/>
                    <a:stretch>
                      <a:fillRect/>
                    </a:stretch>
                  </pic:blipFill>
                  <pic:spPr>
                    <a:xfrm>
                      <a:off x="0" y="0"/>
                      <a:ext cx="4795520" cy="2945130"/>
                    </a:xfrm>
                    <a:prstGeom prst="rect">
                      <a:avLst/>
                    </a:prstGeom>
                    <a:ln/>
                  </pic:spPr>
                </pic:pic>
              </a:graphicData>
            </a:graphic>
          </wp:inline>
        </w:drawing>
      </w:r>
    </w:p>
    <w:p w14:paraId="60883303"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 xml:space="preserve">“CORRESPONDENCIA TRASPARENCIA.xlsx”, </w:t>
      </w:r>
      <w:r>
        <w:rPr>
          <w:rFonts w:ascii="Palatino Linotype" w:eastAsia="Palatino Linotype" w:hAnsi="Palatino Linotype" w:cs="Palatino Linotype"/>
        </w:rPr>
        <w:t>archivo en formato Excel que se presume remite la Sindicatura, que contiene</w:t>
      </w:r>
      <w:r>
        <w:rPr>
          <w:rFonts w:ascii="Palatino Linotype" w:eastAsia="Palatino Linotype" w:hAnsi="Palatino Linotype" w:cs="Palatino Linotype"/>
        </w:rPr>
        <w:t xml:space="preserve"> los siguientes registros:</w:t>
      </w:r>
    </w:p>
    <w:p w14:paraId="6419D679"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35F427EE" wp14:editId="72AC93F3">
            <wp:extent cx="4114800" cy="2339340"/>
            <wp:effectExtent l="0" t="0" r="0" b="0"/>
            <wp:docPr id="197" name="image11.png" descr="Interfaz de usuario gráfica, Aplicación, Tabla, Excel&#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png" descr="Interfaz de usuario gráfica, Aplicación, Tabla, Excel&#10;&#10;Descripción generada automáticamente"/>
                    <pic:cNvPicPr preferRelativeResize="0"/>
                  </pic:nvPicPr>
                  <pic:blipFill>
                    <a:blip r:embed="rId39"/>
                    <a:srcRect l="7689" t="32248" r="53731" b="28645"/>
                    <a:stretch>
                      <a:fillRect/>
                    </a:stretch>
                  </pic:blipFill>
                  <pic:spPr>
                    <a:xfrm>
                      <a:off x="0" y="0"/>
                      <a:ext cx="4114800" cy="2339340"/>
                    </a:xfrm>
                    <a:prstGeom prst="rect">
                      <a:avLst/>
                    </a:prstGeom>
                    <a:ln/>
                  </pic:spPr>
                </pic:pic>
              </a:graphicData>
            </a:graphic>
          </wp:inline>
        </w:drawing>
      </w:r>
    </w:p>
    <w:p w14:paraId="4E45DEBC"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“Correspondencia Recibida 2021.pdf”, </w:t>
      </w:r>
      <w:r>
        <w:rPr>
          <w:rFonts w:ascii="Palatino Linotype" w:eastAsia="Palatino Linotype" w:hAnsi="Palatino Linotype" w:cs="Palatino Linotype"/>
        </w:rPr>
        <w:t>contiene registros de correspondencia recibida, (no se advierte que dependencia o área administrativa remite la información) como se puede observar en la siguiente imagen:</w:t>
      </w:r>
    </w:p>
    <w:p w14:paraId="697EB905"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lastRenderedPageBreak/>
        <w:drawing>
          <wp:inline distT="0" distB="0" distL="0" distR="0" wp14:anchorId="61B4BDD9" wp14:editId="6DE40F50">
            <wp:extent cx="4805680" cy="1201420"/>
            <wp:effectExtent l="0" t="0" r="0" b="0"/>
            <wp:docPr id="198" name="image8.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nterfaz de usuario gráfica, Aplicación&#10;&#10;Descripción generada automáticamente"/>
                    <pic:cNvPicPr preferRelativeResize="0"/>
                  </pic:nvPicPr>
                  <pic:blipFill>
                    <a:blip r:embed="rId40"/>
                    <a:srcRect l="8917" t="28155" r="63571" b="59543"/>
                    <a:stretch>
                      <a:fillRect/>
                    </a:stretch>
                  </pic:blipFill>
                  <pic:spPr>
                    <a:xfrm>
                      <a:off x="0" y="0"/>
                      <a:ext cx="4805680" cy="1201420"/>
                    </a:xfrm>
                    <a:prstGeom prst="rect">
                      <a:avLst/>
                    </a:prstGeom>
                    <a:ln/>
                  </pic:spPr>
                </pic:pic>
              </a:graphicData>
            </a:graphic>
          </wp:inline>
        </w:drawing>
      </w:r>
    </w:p>
    <w:p w14:paraId="3D8CF625"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“CTM-VACHASO-A-0</w:t>
      </w:r>
      <w:r>
        <w:rPr>
          <w:rFonts w:ascii="Palatino Linotype" w:eastAsia="Palatino Linotype" w:hAnsi="Palatino Linotype" w:cs="Palatino Linotype"/>
          <w:b/>
        </w:rPr>
        <w:t xml:space="preserve">0315 DESARROLLO SOCIAL.pdf”, </w:t>
      </w:r>
      <w:r>
        <w:rPr>
          <w:rFonts w:ascii="Palatino Linotype" w:eastAsia="Palatino Linotype" w:hAnsi="Palatino Linotype" w:cs="Palatino Linotype"/>
        </w:rPr>
        <w:t>contiene el acuerdo del Comité de Transparencia del H. Ayuntamiento de Valle de Chalco Solidaridad, Estado de México, mediante el cual confirma la clasificación de la información parcial como Confidencial presentada por la Dire</w:t>
      </w:r>
      <w:r>
        <w:rPr>
          <w:rFonts w:ascii="Palatino Linotype" w:eastAsia="Palatino Linotype" w:hAnsi="Palatino Linotype" w:cs="Palatino Linotype"/>
        </w:rPr>
        <w:t>ctora de Desarrollo Social del Ayuntamiento</w:t>
      </w:r>
      <w:r>
        <w:t xml:space="preserve"> de Valle de Chalco Solidaridad</w:t>
      </w:r>
      <w:r>
        <w:rPr>
          <w:rFonts w:ascii="Palatino Linotype" w:eastAsia="Palatino Linotype" w:hAnsi="Palatino Linotype" w:cs="Palatino Linotype"/>
        </w:rPr>
        <w:t>, que en lo fundamental establece:</w:t>
      </w:r>
    </w:p>
    <w:p w14:paraId="63CBB08C"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612C55F7" wp14:editId="7CEABFC4">
            <wp:extent cx="3242945" cy="3211195"/>
            <wp:effectExtent l="0" t="0" r="0" b="0"/>
            <wp:docPr id="199" name="image10.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png" descr="Interfaz de usuario gráfica, Texto, Aplicación&#10;&#10;Descripción generada automáticamente"/>
                    <pic:cNvPicPr preferRelativeResize="0"/>
                  </pic:nvPicPr>
                  <pic:blipFill>
                    <a:blip r:embed="rId41"/>
                    <a:srcRect l="11221" t="29247" r="57115" b="14970"/>
                    <a:stretch>
                      <a:fillRect/>
                    </a:stretch>
                  </pic:blipFill>
                  <pic:spPr>
                    <a:xfrm>
                      <a:off x="0" y="0"/>
                      <a:ext cx="3242945" cy="3211195"/>
                    </a:xfrm>
                    <a:prstGeom prst="rect">
                      <a:avLst/>
                    </a:prstGeom>
                    <a:ln/>
                  </pic:spPr>
                </pic:pic>
              </a:graphicData>
            </a:graphic>
          </wp:inline>
        </w:drawing>
      </w:r>
    </w:p>
    <w:p w14:paraId="1840D32A"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 xml:space="preserve">“BITACORA DE VISITAS VERSION PUBLICA.pdf”, </w:t>
      </w:r>
      <w:r>
        <w:rPr>
          <w:rFonts w:ascii="Palatino Linotype" w:eastAsia="Palatino Linotype" w:hAnsi="Palatino Linotype" w:cs="Palatino Linotype"/>
        </w:rPr>
        <w:t>contiene información relacionada al registro de visitas, sin que se advierta el área a que pertenece l</w:t>
      </w:r>
      <w:r>
        <w:rPr>
          <w:rFonts w:ascii="Palatino Linotype" w:eastAsia="Palatino Linotype" w:hAnsi="Palatino Linotype" w:cs="Palatino Linotype"/>
        </w:rPr>
        <w:t xml:space="preserve">a </w:t>
      </w:r>
      <w:r>
        <w:rPr>
          <w:rFonts w:ascii="Palatino Linotype" w:eastAsia="Palatino Linotype" w:hAnsi="Palatino Linotype" w:cs="Palatino Linotype"/>
        </w:rPr>
        <w:lastRenderedPageBreak/>
        <w:t>información, constante de veinticuatro fojas en la que se observa se testó el nombre, domicilio y teléfono</w:t>
      </w:r>
      <w:r>
        <w:t>.</w:t>
      </w:r>
    </w:p>
    <w:p w14:paraId="09F19FBE"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w:t>
      </w:r>
      <w:proofErr w:type="spellStart"/>
      <w:r>
        <w:rPr>
          <w:rFonts w:ascii="Palatino Linotype" w:eastAsia="Palatino Linotype" w:hAnsi="Palatino Linotype" w:cs="Palatino Linotype"/>
          <w:b/>
        </w:rPr>
        <w:t>bitacora</w:t>
      </w:r>
      <w:proofErr w:type="spellEnd"/>
      <w:r>
        <w:rPr>
          <w:rFonts w:ascii="Palatino Linotype" w:eastAsia="Palatino Linotype" w:hAnsi="Palatino Linotype" w:cs="Palatino Linotype"/>
          <w:b/>
        </w:rPr>
        <w:t xml:space="preserve"> oficialía 03 .</w:t>
      </w:r>
      <w:proofErr w:type="spellStart"/>
      <w:r>
        <w:rPr>
          <w:rFonts w:ascii="Palatino Linotype" w:eastAsia="Palatino Linotype" w:hAnsi="Palatino Linotype" w:cs="Palatino Linotype"/>
          <w:b/>
        </w:rPr>
        <w:t>pdf</w:t>
      </w:r>
      <w:proofErr w:type="spellEnd"/>
      <w:r>
        <w:rPr>
          <w:rFonts w:ascii="Palatino Linotype" w:eastAsia="Palatino Linotype" w:hAnsi="Palatino Linotype" w:cs="Palatino Linotype"/>
          <w:b/>
        </w:rPr>
        <w:t xml:space="preserve">”, </w:t>
      </w:r>
      <w:r>
        <w:rPr>
          <w:rFonts w:ascii="Palatino Linotype" w:eastAsia="Palatino Linotype" w:hAnsi="Palatino Linotype" w:cs="Palatino Linotype"/>
        </w:rPr>
        <w:t>contiene información relacionada al registro de visitas de los meses de septiembre y octubre del año 2021 de la Ofic</w:t>
      </w:r>
      <w:r>
        <w:rPr>
          <w:rFonts w:ascii="Palatino Linotype" w:eastAsia="Palatino Linotype" w:hAnsi="Palatino Linotype" w:cs="Palatino Linotype"/>
        </w:rPr>
        <w:t>ialía del Registro Civil 03 de Valle de Chalco Solidaridad, constante de diecinueve fojas en la que se observa se testó el nombre, domicilio, teléfono y firma</w:t>
      </w:r>
      <w:r>
        <w:t>.</w:t>
      </w:r>
    </w:p>
    <w:p w14:paraId="1589F951"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 xml:space="preserve">“CTM-VACHASO-A-00314 REGISTRO CIVIL.pdf”, </w:t>
      </w:r>
      <w:r>
        <w:rPr>
          <w:rFonts w:ascii="Palatino Linotype" w:eastAsia="Palatino Linotype" w:hAnsi="Palatino Linotype" w:cs="Palatino Linotype"/>
        </w:rPr>
        <w:t>contiene el acuerdo del Comité de Transparencia del H.</w:t>
      </w:r>
      <w:r>
        <w:rPr>
          <w:rFonts w:ascii="Palatino Linotype" w:eastAsia="Palatino Linotype" w:hAnsi="Palatino Linotype" w:cs="Palatino Linotype"/>
        </w:rPr>
        <w:t xml:space="preserve"> Ayuntamiento de Valle de Chalco Solidaridad, Estado de México, mediante el cual confirma la clasificación de la información parcial como Confidencial presentada por la Coordinación de las oficialías del Registro Civil del Ayuntamiento de Valle de Chalco S</w:t>
      </w:r>
      <w:r>
        <w:rPr>
          <w:rFonts w:ascii="Palatino Linotype" w:eastAsia="Palatino Linotype" w:hAnsi="Palatino Linotype" w:cs="Palatino Linotype"/>
        </w:rPr>
        <w:t>olidaridad, que en lo fundamental establece:</w:t>
      </w:r>
    </w:p>
    <w:p w14:paraId="692E623A"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54CBB6A4" wp14:editId="262A95E9">
            <wp:extent cx="2700655" cy="2647315"/>
            <wp:effectExtent l="0" t="0" r="0" b="0"/>
            <wp:docPr id="200" name="image16.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6.png" descr="Interfaz de usuario gráfica, Texto, Aplicación, Word&#10;&#10;Descripción generada automáticamente"/>
                    <pic:cNvPicPr preferRelativeResize="0"/>
                  </pic:nvPicPr>
                  <pic:blipFill>
                    <a:blip r:embed="rId42"/>
                    <a:srcRect l="11377" t="30894" r="57269" b="14411"/>
                    <a:stretch>
                      <a:fillRect/>
                    </a:stretch>
                  </pic:blipFill>
                  <pic:spPr>
                    <a:xfrm>
                      <a:off x="0" y="0"/>
                      <a:ext cx="2700655" cy="2647315"/>
                    </a:xfrm>
                    <a:prstGeom prst="rect">
                      <a:avLst/>
                    </a:prstGeom>
                    <a:ln/>
                  </pic:spPr>
                </pic:pic>
              </a:graphicData>
            </a:graphic>
          </wp:inline>
        </w:drawing>
      </w:r>
    </w:p>
    <w:p w14:paraId="337B480D"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lastRenderedPageBreak/>
        <w:t>“</w:t>
      </w:r>
      <w:proofErr w:type="spellStart"/>
      <w:r>
        <w:rPr>
          <w:rFonts w:ascii="Palatino Linotype" w:eastAsia="Palatino Linotype" w:hAnsi="Palatino Linotype" w:cs="Palatino Linotype"/>
          <w:b/>
        </w:rPr>
        <w:t>bitacora</w:t>
      </w:r>
      <w:proofErr w:type="spellEnd"/>
      <w:r>
        <w:rPr>
          <w:rFonts w:ascii="Palatino Linotype" w:eastAsia="Palatino Linotype" w:hAnsi="Palatino Linotype" w:cs="Palatino Linotype"/>
          <w:b/>
        </w:rPr>
        <w:t xml:space="preserve"> oficialía 01 nuevo.pdf1.pdf”, </w:t>
      </w:r>
      <w:r>
        <w:rPr>
          <w:rFonts w:ascii="Palatino Linotype" w:eastAsia="Palatino Linotype" w:hAnsi="Palatino Linotype" w:cs="Palatino Linotype"/>
        </w:rPr>
        <w:t>contiene información relacionada al registro de visitas de los meses de junio a octubre del año 2021, de la Oficialía del Registro Civil 01 de Valle de Chalco Solidarida</w:t>
      </w:r>
      <w:r>
        <w:rPr>
          <w:rFonts w:ascii="Palatino Linotype" w:eastAsia="Palatino Linotype" w:hAnsi="Palatino Linotype" w:cs="Palatino Linotype"/>
        </w:rPr>
        <w:t>d, constante de treinta y tres fojas en la que se observa se testó el nombre y firma</w:t>
      </w:r>
      <w:r>
        <w:t>.</w:t>
      </w:r>
    </w:p>
    <w:p w14:paraId="1B87F3AA"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w:t>
      </w:r>
      <w:proofErr w:type="spellStart"/>
      <w:r>
        <w:rPr>
          <w:rFonts w:ascii="Palatino Linotype" w:eastAsia="Palatino Linotype" w:hAnsi="Palatino Linotype" w:cs="Palatino Linotype"/>
          <w:b/>
        </w:rPr>
        <w:t>bitacora</w:t>
      </w:r>
      <w:proofErr w:type="spellEnd"/>
      <w:r>
        <w:rPr>
          <w:rFonts w:ascii="Palatino Linotype" w:eastAsia="Palatino Linotype" w:hAnsi="Palatino Linotype" w:cs="Palatino Linotype"/>
          <w:b/>
        </w:rPr>
        <w:t xml:space="preserve"> </w:t>
      </w:r>
      <w:proofErr w:type="spellStart"/>
      <w:r>
        <w:rPr>
          <w:rFonts w:ascii="Palatino Linotype" w:eastAsia="Palatino Linotype" w:hAnsi="Palatino Linotype" w:cs="Palatino Linotype"/>
          <w:b/>
        </w:rPr>
        <w:t>oficialia</w:t>
      </w:r>
      <w:proofErr w:type="spellEnd"/>
      <w:r>
        <w:rPr>
          <w:rFonts w:ascii="Palatino Linotype" w:eastAsia="Palatino Linotype" w:hAnsi="Palatino Linotype" w:cs="Palatino Linotype"/>
          <w:b/>
        </w:rPr>
        <w:t xml:space="preserve"> 02 nueva.pdf”, </w:t>
      </w:r>
      <w:r>
        <w:rPr>
          <w:rFonts w:ascii="Palatino Linotype" w:eastAsia="Palatino Linotype" w:hAnsi="Palatino Linotype" w:cs="Palatino Linotype"/>
        </w:rPr>
        <w:t>contiene información relacionada al registro de visitas de los meses de junio a octubre del año 2021 de la Oficialía del Registro Civil</w:t>
      </w:r>
      <w:r>
        <w:rPr>
          <w:rFonts w:ascii="Palatino Linotype" w:eastAsia="Palatino Linotype" w:hAnsi="Palatino Linotype" w:cs="Palatino Linotype"/>
        </w:rPr>
        <w:t xml:space="preserve"> 02 de Valle de Chalco Solidaridad, constante de veintiséis fojas en la que se observa se testó el nombre y teléfono.</w:t>
      </w:r>
    </w:p>
    <w:p w14:paraId="499B8B89"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 xml:space="preserve">“321.docx”, </w:t>
      </w:r>
      <w:r>
        <w:rPr>
          <w:rFonts w:ascii="Palatino Linotype" w:eastAsia="Palatino Linotype" w:hAnsi="Palatino Linotype" w:cs="Palatino Linotype"/>
        </w:rPr>
        <w:t>documento por medio del cual la Sindicatura Municipal manifiesta lo siguiente:</w:t>
      </w:r>
    </w:p>
    <w:p w14:paraId="6F44EB3F"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4AC5C770" wp14:editId="2080EB95">
            <wp:extent cx="3604260" cy="2413635"/>
            <wp:effectExtent l="0" t="0" r="0" b="0"/>
            <wp:docPr id="201" name="image19.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9.png" descr="Interfaz de usuario gráfica, Texto, Aplicación, Word&#10;&#10;Descripción generada automáticamente"/>
                    <pic:cNvPicPr preferRelativeResize="0"/>
                  </pic:nvPicPr>
                  <pic:blipFill>
                    <a:blip r:embed="rId43"/>
                    <a:srcRect l="8762" t="44012" r="59727" b="18530"/>
                    <a:stretch>
                      <a:fillRect/>
                    </a:stretch>
                  </pic:blipFill>
                  <pic:spPr>
                    <a:xfrm>
                      <a:off x="0" y="0"/>
                      <a:ext cx="3604260" cy="2413635"/>
                    </a:xfrm>
                    <a:prstGeom prst="rect">
                      <a:avLst/>
                    </a:prstGeom>
                    <a:ln/>
                  </pic:spPr>
                </pic:pic>
              </a:graphicData>
            </a:graphic>
          </wp:inline>
        </w:drawing>
      </w:r>
    </w:p>
    <w:p w14:paraId="4201BFFB"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CTM-VACHASO-A-00311 IMCUFIDE.pdf, </w:t>
      </w:r>
      <w:r>
        <w:rPr>
          <w:rFonts w:ascii="Palatino Linotype" w:eastAsia="Palatino Linotype" w:hAnsi="Palatino Linotype" w:cs="Palatino Linotype"/>
        </w:rPr>
        <w:t>contiene el</w:t>
      </w:r>
      <w:r>
        <w:rPr>
          <w:rFonts w:ascii="Palatino Linotype" w:eastAsia="Palatino Linotype" w:hAnsi="Palatino Linotype" w:cs="Palatino Linotype"/>
        </w:rPr>
        <w:t xml:space="preserve"> acuerdo del Comité de Transparencia del H. Ayuntamiento de Valle de Chalco Solidaridad, Estado de México, mediante el cual confirma la clasificación de la información parcial como </w:t>
      </w:r>
      <w:r>
        <w:rPr>
          <w:rFonts w:ascii="Palatino Linotype" w:eastAsia="Palatino Linotype" w:hAnsi="Palatino Linotype" w:cs="Palatino Linotype"/>
        </w:rPr>
        <w:lastRenderedPageBreak/>
        <w:t xml:space="preserve">Confidencial presentada por la Coordinación de las oficialías del Registro </w:t>
      </w:r>
      <w:r>
        <w:rPr>
          <w:rFonts w:ascii="Palatino Linotype" w:eastAsia="Palatino Linotype" w:hAnsi="Palatino Linotype" w:cs="Palatino Linotype"/>
        </w:rPr>
        <w:t>Civil del Ayuntamiento de Valle de Chalco Solidaridad, que en su parte medular establece:</w:t>
      </w:r>
    </w:p>
    <w:p w14:paraId="582ECFD5"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0CDA6915" wp14:editId="31FDF5B7">
            <wp:extent cx="4412615" cy="2976880"/>
            <wp:effectExtent l="0" t="0" r="0" b="0"/>
            <wp:docPr id="202" name="image27.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7.png" descr="Interfaz de usuario gráfica, Texto, Aplicación, Word&#10;&#10;Descripción generada automáticamente"/>
                    <pic:cNvPicPr preferRelativeResize="0"/>
                  </pic:nvPicPr>
                  <pic:blipFill>
                    <a:blip r:embed="rId44"/>
                    <a:srcRect l="12604" t="27341" r="55424" b="34227"/>
                    <a:stretch>
                      <a:fillRect/>
                    </a:stretch>
                  </pic:blipFill>
                  <pic:spPr>
                    <a:xfrm>
                      <a:off x="0" y="0"/>
                      <a:ext cx="4412615" cy="2976880"/>
                    </a:xfrm>
                    <a:prstGeom prst="rect">
                      <a:avLst/>
                    </a:prstGeom>
                    <a:ln/>
                  </pic:spPr>
                </pic:pic>
              </a:graphicData>
            </a:graphic>
          </wp:inline>
        </w:drawing>
      </w:r>
    </w:p>
    <w:p w14:paraId="16E7FB71"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76C831F6" wp14:editId="7931AB51">
            <wp:extent cx="4348480" cy="1541780"/>
            <wp:effectExtent l="0" t="0" r="0" b="0"/>
            <wp:docPr id="203" name="image26.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6.png" descr="Interfaz de usuario gráfica, Texto, Aplicación&#10;&#10;Descripción generada automáticamente"/>
                    <pic:cNvPicPr preferRelativeResize="0"/>
                  </pic:nvPicPr>
                  <pic:blipFill>
                    <a:blip r:embed="rId45"/>
                    <a:srcRect l="12759" t="39635" r="56039" b="40685"/>
                    <a:stretch>
                      <a:fillRect/>
                    </a:stretch>
                  </pic:blipFill>
                  <pic:spPr>
                    <a:xfrm>
                      <a:off x="0" y="0"/>
                      <a:ext cx="4348480" cy="1541780"/>
                    </a:xfrm>
                    <a:prstGeom prst="rect">
                      <a:avLst/>
                    </a:prstGeom>
                    <a:ln/>
                  </pic:spPr>
                </pic:pic>
              </a:graphicData>
            </a:graphic>
          </wp:inline>
        </w:drawing>
      </w:r>
    </w:p>
    <w:p w14:paraId="5CA5E874"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 xml:space="preserve">“BITACORA_IMCUFIDEV.pdf”, </w:t>
      </w:r>
      <w:r>
        <w:rPr>
          <w:rFonts w:ascii="Palatino Linotype" w:eastAsia="Palatino Linotype" w:hAnsi="Palatino Linotype" w:cs="Palatino Linotype"/>
        </w:rPr>
        <w:t>contiene información relacionada al registro de visitas de los meses de octubre del año2020 a octubre del año 2021 del Instituto Municip</w:t>
      </w:r>
      <w:r>
        <w:rPr>
          <w:rFonts w:ascii="Palatino Linotype" w:eastAsia="Palatino Linotype" w:hAnsi="Palatino Linotype" w:cs="Palatino Linotype"/>
        </w:rPr>
        <w:t>al de Cultura Física y Deporte de Valle de Chalco Solidaridad, constante de once fojas en la que se observa se testó el nombre y teléfono.</w:t>
      </w:r>
    </w:p>
    <w:p w14:paraId="63D39224"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lastRenderedPageBreak/>
        <w:t>“CTM-VACHASO-A-00312 SEPTIMA REGIDURIA (5).</w:t>
      </w:r>
      <w:proofErr w:type="spellStart"/>
      <w:r>
        <w:rPr>
          <w:rFonts w:ascii="Palatino Linotype" w:eastAsia="Palatino Linotype" w:hAnsi="Palatino Linotype" w:cs="Palatino Linotype"/>
          <w:b/>
        </w:rPr>
        <w:t>pdf</w:t>
      </w:r>
      <w:proofErr w:type="spellEnd"/>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contiene el acuerdo del Comité de Transparencia del H. Ayuntamiento </w:t>
      </w:r>
      <w:r>
        <w:rPr>
          <w:rFonts w:ascii="Palatino Linotype" w:eastAsia="Palatino Linotype" w:hAnsi="Palatino Linotype" w:cs="Palatino Linotype"/>
        </w:rPr>
        <w:t>de Valle de Chalco Solidaridad, Estado de México, mediante el cual confirma la clasificación de la información parcial como Confidencial presentada por el Séptimo Regidor del Ayuntamiento</w:t>
      </w:r>
      <w:r>
        <w:t xml:space="preserve"> de Valle de Chalco Solidaridad</w:t>
      </w:r>
      <w:r>
        <w:rPr>
          <w:rFonts w:ascii="Palatino Linotype" w:eastAsia="Palatino Linotype" w:hAnsi="Palatino Linotype" w:cs="Palatino Linotype"/>
        </w:rPr>
        <w:t>, que en su parte medular establece:</w:t>
      </w:r>
    </w:p>
    <w:p w14:paraId="469A4D6A"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0186337F" wp14:editId="1472465D">
            <wp:extent cx="4231640" cy="4029710"/>
            <wp:effectExtent l="0" t="0" r="0" b="0"/>
            <wp:docPr id="204" name="image24.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4.png" descr="Interfaz de usuario gráfica, Texto, Aplicación, Word&#10;&#10;Descripción generada automáticamente"/>
                    <pic:cNvPicPr preferRelativeResize="0"/>
                  </pic:nvPicPr>
                  <pic:blipFill>
                    <a:blip r:embed="rId46"/>
                    <a:srcRect l="12451" t="29794" r="55578" b="15806"/>
                    <a:stretch>
                      <a:fillRect/>
                    </a:stretch>
                  </pic:blipFill>
                  <pic:spPr>
                    <a:xfrm>
                      <a:off x="0" y="0"/>
                      <a:ext cx="4231640" cy="4029710"/>
                    </a:xfrm>
                    <a:prstGeom prst="rect">
                      <a:avLst/>
                    </a:prstGeom>
                    <a:ln/>
                  </pic:spPr>
                </pic:pic>
              </a:graphicData>
            </a:graphic>
          </wp:inline>
        </w:drawing>
      </w:r>
    </w:p>
    <w:p w14:paraId="2898A949"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w:t>
      </w:r>
      <w:proofErr w:type="spellStart"/>
      <w:r>
        <w:rPr>
          <w:rFonts w:ascii="Palatino Linotype" w:eastAsia="Palatino Linotype" w:hAnsi="Palatino Linotype" w:cs="Palatino Linotype"/>
          <w:b/>
        </w:rPr>
        <w:t>bitacora</w:t>
      </w:r>
      <w:proofErr w:type="spellEnd"/>
      <w:r>
        <w:rPr>
          <w:rFonts w:ascii="Palatino Linotype" w:eastAsia="Palatino Linotype" w:hAnsi="Palatino Linotype" w:cs="Palatino Linotype"/>
          <w:b/>
        </w:rPr>
        <w:t xml:space="preserve"> de visitas 2021 (1).</w:t>
      </w:r>
      <w:proofErr w:type="spellStart"/>
      <w:r>
        <w:rPr>
          <w:rFonts w:ascii="Palatino Linotype" w:eastAsia="Palatino Linotype" w:hAnsi="Palatino Linotype" w:cs="Palatino Linotype"/>
          <w:b/>
        </w:rPr>
        <w:t>pdf</w:t>
      </w:r>
      <w:proofErr w:type="spellEnd"/>
      <w:r>
        <w:rPr>
          <w:rFonts w:ascii="Palatino Linotype" w:eastAsia="Palatino Linotype" w:hAnsi="Palatino Linotype" w:cs="Palatino Linotype"/>
          <w:b/>
        </w:rPr>
        <w:t xml:space="preserve">”, </w:t>
      </w:r>
      <w:r>
        <w:rPr>
          <w:rFonts w:ascii="Palatino Linotype" w:eastAsia="Palatino Linotype" w:hAnsi="Palatino Linotype" w:cs="Palatino Linotype"/>
        </w:rPr>
        <w:t>contiene información relacionada al registro de visitas de los meses de enero a octubre del año 2021 (no se tiene certeza del área que remite la información), constante de treinta y ocho fojas en la que se observa se te</w:t>
      </w:r>
      <w:r>
        <w:rPr>
          <w:rFonts w:ascii="Palatino Linotype" w:eastAsia="Palatino Linotype" w:hAnsi="Palatino Linotype" w:cs="Palatino Linotype"/>
        </w:rPr>
        <w:t>stó el nombre, dirección y teléfono.</w:t>
      </w:r>
    </w:p>
    <w:p w14:paraId="03A31DD4"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lastRenderedPageBreak/>
        <w:t>“</w:t>
      </w:r>
      <w:proofErr w:type="spellStart"/>
      <w:r>
        <w:rPr>
          <w:rFonts w:ascii="Palatino Linotype" w:eastAsia="Palatino Linotype" w:hAnsi="Palatino Linotype" w:cs="Palatino Linotype"/>
          <w:b/>
        </w:rPr>
        <w:t>septima</w:t>
      </w:r>
      <w:proofErr w:type="spellEnd"/>
      <w:r>
        <w:rPr>
          <w:rFonts w:ascii="Palatino Linotype" w:eastAsia="Palatino Linotype" w:hAnsi="Palatino Linotype" w:cs="Palatino Linotype"/>
          <w:b/>
        </w:rPr>
        <w:t xml:space="preserve"> regiduria.pdf”, </w:t>
      </w:r>
      <w:r>
        <w:rPr>
          <w:rFonts w:ascii="Palatino Linotype" w:eastAsia="Palatino Linotype" w:hAnsi="Palatino Linotype" w:cs="Palatino Linotype"/>
        </w:rPr>
        <w:t>oficio signado por el Séptimo Regidor del H. Ayuntamiento de Valle de Chalco Solidaridad, mediante el cual informa al Titular de la Unidad de Transparencia en lo medular lo siguiente:</w:t>
      </w:r>
    </w:p>
    <w:p w14:paraId="23BC0C5C"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7F020C3D" wp14:editId="0C9C7D2E">
            <wp:extent cx="4157345" cy="690880"/>
            <wp:effectExtent l="0" t="0" r="0" b="0"/>
            <wp:docPr id="205" name="image21.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1.png" descr="Interfaz de usuario gráfica, Texto, Aplicación, Word&#10;&#10;Descripción generada automáticamente"/>
                    <pic:cNvPicPr preferRelativeResize="0"/>
                  </pic:nvPicPr>
                  <pic:blipFill>
                    <a:blip r:embed="rId47"/>
                    <a:srcRect l="11838" t="38007" r="55116" b="52149"/>
                    <a:stretch>
                      <a:fillRect/>
                    </a:stretch>
                  </pic:blipFill>
                  <pic:spPr>
                    <a:xfrm>
                      <a:off x="0" y="0"/>
                      <a:ext cx="4157345" cy="690880"/>
                    </a:xfrm>
                    <a:prstGeom prst="rect">
                      <a:avLst/>
                    </a:prstGeom>
                    <a:ln/>
                  </pic:spPr>
                </pic:pic>
              </a:graphicData>
            </a:graphic>
          </wp:inline>
        </w:drawing>
      </w:r>
    </w:p>
    <w:p w14:paraId="0032DDB2"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6A7B1710" wp14:editId="0F30BA59">
            <wp:extent cx="4168140" cy="1382395"/>
            <wp:effectExtent l="0" t="0" r="0" b="0"/>
            <wp:docPr id="182" name="image13.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png" descr="Interfaz de usuario gráfica, Texto, Aplicación, Word&#10;&#10;Descripción generada automáticamente"/>
                    <pic:cNvPicPr preferRelativeResize="0"/>
                  </pic:nvPicPr>
                  <pic:blipFill>
                    <a:blip r:embed="rId48"/>
                    <a:srcRect l="12765" t="44281" r="55116" b="36855"/>
                    <a:stretch>
                      <a:fillRect/>
                    </a:stretch>
                  </pic:blipFill>
                  <pic:spPr>
                    <a:xfrm>
                      <a:off x="0" y="0"/>
                      <a:ext cx="4168140" cy="1382395"/>
                    </a:xfrm>
                    <a:prstGeom prst="rect">
                      <a:avLst/>
                    </a:prstGeom>
                    <a:ln/>
                  </pic:spPr>
                </pic:pic>
              </a:graphicData>
            </a:graphic>
          </wp:inline>
        </w:drawing>
      </w:r>
    </w:p>
    <w:p w14:paraId="3A6FB8F3"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“RESPUESTA A LA </w:t>
      </w:r>
      <w:proofErr w:type="spellStart"/>
      <w:r>
        <w:rPr>
          <w:rFonts w:ascii="Palatino Linotype" w:eastAsia="Palatino Linotype" w:hAnsi="Palatino Linotype" w:cs="Palatino Linotype"/>
          <w:b/>
        </w:rPr>
        <w:t>SOLICITUD.rar</w:t>
      </w:r>
      <w:proofErr w:type="spellEnd"/>
      <w:r>
        <w:rPr>
          <w:rFonts w:ascii="Palatino Linotype" w:eastAsia="Palatino Linotype" w:hAnsi="Palatino Linotype" w:cs="Palatino Linotype"/>
          <w:b/>
        </w:rPr>
        <w:t xml:space="preserve">”, </w:t>
      </w:r>
      <w:r>
        <w:rPr>
          <w:rFonts w:ascii="Palatino Linotype" w:eastAsia="Palatino Linotype" w:hAnsi="Palatino Linotype" w:cs="Palatino Linotype"/>
        </w:rPr>
        <w:t>archivo comprimido que consta de los siguientes archivos:</w:t>
      </w:r>
      <w:r>
        <w:rPr>
          <w:rFonts w:ascii="Palatino Linotype" w:eastAsia="Palatino Linotype" w:hAnsi="Palatino Linotype" w:cs="Palatino Linotype"/>
          <w:b/>
        </w:rPr>
        <w:t xml:space="preserve"> 1.- “BITACORA2019-2021.pdf”, </w:t>
      </w:r>
      <w:r>
        <w:rPr>
          <w:rFonts w:ascii="Palatino Linotype" w:eastAsia="Palatino Linotype" w:hAnsi="Palatino Linotype" w:cs="Palatino Linotype"/>
        </w:rPr>
        <w:t xml:space="preserve">contiene la bitácora de visitas de la Contraloría, constante de noventa y dos fojas, en la cual, se observa se testó nombre y firma, sin </w:t>
      </w:r>
      <w:proofErr w:type="gramStart"/>
      <w:r>
        <w:rPr>
          <w:rFonts w:ascii="Palatino Linotype" w:eastAsia="Palatino Linotype" w:hAnsi="Palatino Linotype" w:cs="Palatino Linotype"/>
        </w:rPr>
        <w:t>embargo</w:t>
      </w:r>
      <w:proofErr w:type="gramEnd"/>
      <w:r>
        <w:rPr>
          <w:rFonts w:ascii="Palatino Linotype" w:eastAsia="Palatino Linotype" w:hAnsi="Palatino Linotype" w:cs="Palatino Linotype"/>
        </w:rPr>
        <w:t xml:space="preserve"> se advierte que se dejó visibles nombres de personas que no se tiene la certeza que pertenezcan a servidores públicos, como por ejemplo en la página 1. </w:t>
      </w:r>
    </w:p>
    <w:p w14:paraId="6B172076"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2.-</w:t>
      </w:r>
      <w:r>
        <w:rPr>
          <w:b/>
        </w:rPr>
        <w:t xml:space="preserve"> “</w:t>
      </w:r>
      <w:r>
        <w:rPr>
          <w:rFonts w:ascii="Palatino Linotype" w:eastAsia="Palatino Linotype" w:hAnsi="Palatino Linotype" w:cs="Palatino Linotype"/>
          <w:b/>
        </w:rPr>
        <w:t xml:space="preserve">CEDULA_DE_CLASIFICACIÓN.pdf”, </w:t>
      </w:r>
      <w:r>
        <w:rPr>
          <w:rFonts w:ascii="Palatino Linotype" w:eastAsia="Palatino Linotype" w:hAnsi="Palatino Linotype" w:cs="Palatino Linotype"/>
        </w:rPr>
        <w:t>contiene la Cédula de clasificación, mediante la cual se señ</w:t>
      </w:r>
      <w:r>
        <w:rPr>
          <w:rFonts w:ascii="Palatino Linotype" w:eastAsia="Palatino Linotype" w:hAnsi="Palatino Linotype" w:cs="Palatino Linotype"/>
        </w:rPr>
        <w:t>ala los datos clasificados como confidenciales en el documento</w:t>
      </w:r>
      <w:r>
        <w:rPr>
          <w:rFonts w:ascii="Palatino Linotype" w:eastAsia="Palatino Linotype" w:hAnsi="Palatino Linotype" w:cs="Palatino Linotype"/>
          <w:b/>
        </w:rPr>
        <w:t xml:space="preserve"> “BITACORA2019-2021.pdf”. </w:t>
      </w:r>
    </w:p>
    <w:p w14:paraId="71454374"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lastRenderedPageBreak/>
        <w:t>3.-</w:t>
      </w:r>
      <w:r>
        <w:t xml:space="preserve"> “</w:t>
      </w:r>
      <w:r>
        <w:rPr>
          <w:rFonts w:ascii="Palatino Linotype" w:eastAsia="Palatino Linotype" w:hAnsi="Palatino Linotype" w:cs="Palatino Linotype"/>
          <w:b/>
        </w:rPr>
        <w:t xml:space="preserve">CORRESPONDENCIA 2019.xls”, </w:t>
      </w:r>
      <w:r>
        <w:rPr>
          <w:rFonts w:ascii="Palatino Linotype" w:eastAsia="Palatino Linotype" w:hAnsi="Palatino Linotype" w:cs="Palatino Linotype"/>
        </w:rPr>
        <w:t>tabla que contiene 430 registros del año 2019, en los rubros de FECHA, REMITENTE y DESTINATARIO, se inserta captura de pantalla como ej</w:t>
      </w:r>
      <w:r>
        <w:rPr>
          <w:rFonts w:ascii="Palatino Linotype" w:eastAsia="Palatino Linotype" w:hAnsi="Palatino Linotype" w:cs="Palatino Linotype"/>
        </w:rPr>
        <w:t xml:space="preserve">emplo: </w:t>
      </w:r>
    </w:p>
    <w:p w14:paraId="0939AB43" w14:textId="77777777" w:rsidR="008732D7" w:rsidRDefault="00347C51">
      <w:pPr>
        <w:spacing w:before="240" w:after="240" w:line="360" w:lineRule="auto"/>
        <w:ind w:right="51"/>
        <w:jc w:val="center"/>
        <w:rPr>
          <w:rFonts w:ascii="Palatino Linotype" w:eastAsia="Palatino Linotype" w:hAnsi="Palatino Linotype" w:cs="Palatino Linotype"/>
        </w:rPr>
      </w:pPr>
      <w:r>
        <w:rPr>
          <w:noProof/>
        </w:rPr>
        <w:drawing>
          <wp:inline distT="0" distB="0" distL="0" distR="0" wp14:anchorId="5B69B3A2" wp14:editId="011D3CC0">
            <wp:extent cx="3678555" cy="2466975"/>
            <wp:effectExtent l="0" t="0" r="0" b="0"/>
            <wp:docPr id="183" name="image2.png" descr="Interfaz de usuario gráfica, Aplicación, Tabla, Excel&#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png" descr="Interfaz de usuario gráfica, Aplicación, Tabla, Excel&#10;&#10;Descripción generada automáticamente"/>
                    <pic:cNvPicPr preferRelativeResize="0"/>
                  </pic:nvPicPr>
                  <pic:blipFill>
                    <a:blip r:embed="rId49"/>
                    <a:srcRect l="7072" t="21870" r="69258" b="49956"/>
                    <a:stretch>
                      <a:fillRect/>
                    </a:stretch>
                  </pic:blipFill>
                  <pic:spPr>
                    <a:xfrm>
                      <a:off x="0" y="0"/>
                      <a:ext cx="3678555" cy="2466975"/>
                    </a:xfrm>
                    <a:prstGeom prst="rect">
                      <a:avLst/>
                    </a:prstGeom>
                    <a:ln/>
                  </pic:spPr>
                </pic:pic>
              </a:graphicData>
            </a:graphic>
          </wp:inline>
        </w:drawing>
      </w:r>
    </w:p>
    <w:p w14:paraId="046BCF08"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 4.-</w:t>
      </w:r>
      <w:r>
        <w:rPr>
          <w:b/>
        </w:rPr>
        <w:t xml:space="preserve"> “</w:t>
      </w:r>
      <w:r>
        <w:rPr>
          <w:rFonts w:ascii="Palatino Linotype" w:eastAsia="Palatino Linotype" w:hAnsi="Palatino Linotype" w:cs="Palatino Linotype"/>
          <w:b/>
        </w:rPr>
        <w:t>CORRESPONDENCIA 2020.xls”,</w:t>
      </w:r>
      <w:r>
        <w:rPr>
          <w:rFonts w:ascii="Palatino Linotype" w:eastAsia="Palatino Linotype" w:hAnsi="Palatino Linotype" w:cs="Palatino Linotype"/>
        </w:rPr>
        <w:t xml:space="preserve"> tabla que contiene 442 registros del año 2020, en los rubros de FECHA, REMITENTE y DESTINATARIO, se inserta captura de pantalla como ejemplo:</w:t>
      </w:r>
    </w:p>
    <w:p w14:paraId="36F22765"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59B03EA1" wp14:editId="595F9F1F">
            <wp:extent cx="3891280" cy="1392555"/>
            <wp:effectExtent l="0" t="0" r="0" b="0"/>
            <wp:docPr id="185" name="image4.png" descr="Interfaz de usuario gráfica, Aplicación, Tabla, Excel&#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png" descr="Interfaz de usuario gráfica, Aplicación, Tabla, Excel&#10;&#10;Descripción generada automáticamente"/>
                    <pic:cNvPicPr preferRelativeResize="0"/>
                  </pic:nvPicPr>
                  <pic:blipFill>
                    <a:blip r:embed="rId50"/>
                    <a:srcRect l="1537" t="24054" r="75253" b="61180"/>
                    <a:stretch>
                      <a:fillRect/>
                    </a:stretch>
                  </pic:blipFill>
                  <pic:spPr>
                    <a:xfrm>
                      <a:off x="0" y="0"/>
                      <a:ext cx="3891280" cy="1392555"/>
                    </a:xfrm>
                    <a:prstGeom prst="rect">
                      <a:avLst/>
                    </a:prstGeom>
                    <a:ln/>
                  </pic:spPr>
                </pic:pic>
              </a:graphicData>
            </a:graphic>
          </wp:inline>
        </w:drawing>
      </w:r>
    </w:p>
    <w:p w14:paraId="02DE1E18"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5.- “CORRESPONDENCIA 2021.xlsx”, </w:t>
      </w:r>
      <w:r>
        <w:rPr>
          <w:rFonts w:ascii="Palatino Linotype" w:eastAsia="Palatino Linotype" w:hAnsi="Palatino Linotype" w:cs="Palatino Linotype"/>
        </w:rPr>
        <w:t>tabla que contiene 481 registros del</w:t>
      </w:r>
      <w:r>
        <w:rPr>
          <w:rFonts w:ascii="Palatino Linotype" w:eastAsia="Palatino Linotype" w:hAnsi="Palatino Linotype" w:cs="Palatino Linotype"/>
        </w:rPr>
        <w:t xml:space="preserve"> año 2021, en los rubros de FECHA, REMITENTE y DESTINATARIO, se inserta captura de pantalla como ejemplo:</w:t>
      </w:r>
    </w:p>
    <w:p w14:paraId="1E352E60"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lastRenderedPageBreak/>
        <w:drawing>
          <wp:inline distT="0" distB="0" distL="0" distR="0" wp14:anchorId="44685E80" wp14:editId="72FE201A">
            <wp:extent cx="3891280" cy="1392555"/>
            <wp:effectExtent l="0" t="0" r="0" b="0"/>
            <wp:docPr id="186" name="image12.png" descr="Interfaz de usuario gráfica, Aplicación, Tabla, Excel&#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png" descr="Interfaz de usuario gráfica, Aplicación, Tabla, Excel&#10;&#10;Descripción generada automáticamente"/>
                    <pic:cNvPicPr preferRelativeResize="0"/>
                  </pic:nvPicPr>
                  <pic:blipFill>
                    <a:blip r:embed="rId51"/>
                    <a:srcRect l="5688" t="25420" r="74945" b="62272"/>
                    <a:stretch>
                      <a:fillRect/>
                    </a:stretch>
                  </pic:blipFill>
                  <pic:spPr>
                    <a:xfrm>
                      <a:off x="0" y="0"/>
                      <a:ext cx="3891280" cy="1392555"/>
                    </a:xfrm>
                    <a:prstGeom prst="rect">
                      <a:avLst/>
                    </a:prstGeom>
                    <a:ln/>
                  </pic:spPr>
                </pic:pic>
              </a:graphicData>
            </a:graphic>
          </wp:inline>
        </w:drawing>
      </w:r>
    </w:p>
    <w:p w14:paraId="7940E06E"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6.- “CTM-VACHASO-A-</w:t>
      </w:r>
      <w:proofErr w:type="gramStart"/>
      <w:r>
        <w:rPr>
          <w:rFonts w:ascii="Palatino Linotype" w:eastAsia="Palatino Linotype" w:hAnsi="Palatino Linotype" w:cs="Palatino Linotype"/>
          <w:b/>
        </w:rPr>
        <w:t>00300  CONTRALORIA.pdf</w:t>
      </w:r>
      <w:proofErr w:type="gramEnd"/>
      <w:r>
        <w:rPr>
          <w:rFonts w:ascii="Palatino Linotype" w:eastAsia="Palatino Linotype" w:hAnsi="Palatino Linotype" w:cs="Palatino Linotype"/>
          <w:b/>
        </w:rPr>
        <w:t>”,</w:t>
      </w:r>
      <w:r>
        <w:rPr>
          <w:rFonts w:ascii="Palatino Linotype" w:eastAsia="Palatino Linotype" w:hAnsi="Palatino Linotype" w:cs="Palatino Linotype"/>
        </w:rPr>
        <w:t xml:space="preserve"> contiene el acuerdo del Comité de Transparencia del H. Ayuntamiento de Valle de Chalco Solidaridad, Esta</w:t>
      </w:r>
      <w:r>
        <w:rPr>
          <w:rFonts w:ascii="Palatino Linotype" w:eastAsia="Palatino Linotype" w:hAnsi="Palatino Linotype" w:cs="Palatino Linotype"/>
        </w:rPr>
        <w:t>do de México, mediante el cual confirma la clasificación de la información parcial como Confidencial presentada por el Contralor Municipal del Ayuntamiento de Valle de Chalco Solidaridad, que en su parte medular establece:</w:t>
      </w:r>
    </w:p>
    <w:p w14:paraId="48EEDEB6"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1A2269DA" wp14:editId="354392F5">
            <wp:extent cx="3604260" cy="3519170"/>
            <wp:effectExtent l="0" t="0" r="0" b="0"/>
            <wp:docPr id="187" name="image15.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5.png" descr="Interfaz de usuario gráfica, Texto, Aplicación, Word&#10;&#10;Descripción generada automáticamente"/>
                    <pic:cNvPicPr preferRelativeResize="0"/>
                  </pic:nvPicPr>
                  <pic:blipFill>
                    <a:blip r:embed="rId52"/>
                    <a:srcRect l="10455" t="27612" r="57730" b="17144"/>
                    <a:stretch>
                      <a:fillRect/>
                    </a:stretch>
                  </pic:blipFill>
                  <pic:spPr>
                    <a:xfrm>
                      <a:off x="0" y="0"/>
                      <a:ext cx="3604260" cy="3519170"/>
                    </a:xfrm>
                    <a:prstGeom prst="rect">
                      <a:avLst/>
                    </a:prstGeom>
                    <a:ln/>
                  </pic:spPr>
                </pic:pic>
              </a:graphicData>
            </a:graphic>
          </wp:inline>
        </w:drawing>
      </w:r>
    </w:p>
    <w:p w14:paraId="0EE2C49C"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lastRenderedPageBreak/>
        <w:t>“ACUERDO CTM-VACHASO-A-00310 DE</w:t>
      </w:r>
      <w:r>
        <w:rPr>
          <w:rFonts w:ascii="Palatino Linotype" w:eastAsia="Palatino Linotype" w:hAnsi="Palatino Linotype" w:cs="Palatino Linotype"/>
          <w:b/>
        </w:rPr>
        <w:t>SARROLLO ECONOMICO.pdf”,</w:t>
      </w:r>
      <w:r>
        <w:rPr>
          <w:rFonts w:ascii="Palatino Linotype" w:eastAsia="Palatino Linotype" w:hAnsi="Palatino Linotype" w:cs="Palatino Linotype"/>
        </w:rPr>
        <w:t xml:space="preserve"> contiene el acuerdo del Comité de Transparencia del H. Ayuntamiento de Valle de Chalco Solidaridad, Estado de México, mediante el cual confirma la clasificación de la información parcial como Confidencial presentada por el Director</w:t>
      </w:r>
      <w:r>
        <w:rPr>
          <w:rFonts w:ascii="Palatino Linotype" w:eastAsia="Palatino Linotype" w:hAnsi="Palatino Linotype" w:cs="Palatino Linotype"/>
        </w:rPr>
        <w:t xml:space="preserve"> de Desarrollo Económico del Ayuntamiento de Valle de Chalco Solidaridad, que en su parte medular establece:</w:t>
      </w:r>
    </w:p>
    <w:p w14:paraId="2C9D5C01"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drawing>
          <wp:inline distT="0" distB="0" distL="0" distR="0" wp14:anchorId="7C6994C5" wp14:editId="797D4C9D">
            <wp:extent cx="4295775" cy="3816985"/>
            <wp:effectExtent l="0" t="0" r="0" b="0"/>
            <wp:docPr id="189" name="image5.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Interfaz de usuario gráfica, Texto, Aplicación, Word&#10;&#10;Descripción generada automáticamente"/>
                    <pic:cNvPicPr preferRelativeResize="0"/>
                  </pic:nvPicPr>
                  <pic:blipFill>
                    <a:blip r:embed="rId53"/>
                    <a:srcRect l="12761" t="24059" r="54808" b="24821"/>
                    <a:stretch>
                      <a:fillRect/>
                    </a:stretch>
                  </pic:blipFill>
                  <pic:spPr>
                    <a:xfrm>
                      <a:off x="0" y="0"/>
                      <a:ext cx="4295775" cy="3816985"/>
                    </a:xfrm>
                    <a:prstGeom prst="rect">
                      <a:avLst/>
                    </a:prstGeom>
                    <a:ln/>
                  </pic:spPr>
                </pic:pic>
              </a:graphicData>
            </a:graphic>
          </wp:inline>
        </w:drawing>
      </w:r>
      <w:r>
        <w:rPr>
          <w:noProof/>
        </w:rPr>
        <w:drawing>
          <wp:anchor distT="0" distB="0" distL="114300" distR="114300" simplePos="0" relativeHeight="251664384" behindDoc="0" locked="0" layoutInCell="1" hidden="0" allowOverlap="1" wp14:anchorId="56F11766" wp14:editId="7A1B8156">
            <wp:simplePos x="0" y="0"/>
            <wp:positionH relativeFrom="column">
              <wp:posOffset>702627</wp:posOffset>
            </wp:positionH>
            <wp:positionV relativeFrom="paragraph">
              <wp:posOffset>3856355</wp:posOffset>
            </wp:positionV>
            <wp:extent cx="4206875" cy="335915"/>
            <wp:effectExtent l="0" t="0" r="0" b="0"/>
            <wp:wrapTopAndBottom distT="0" distB="0"/>
            <wp:docPr id="184" name="image7.png" descr="Text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png" descr="Texto&#10;&#10;Descripción generada automáticamente con confianza media"/>
                    <pic:cNvPicPr preferRelativeResize="0"/>
                  </pic:nvPicPr>
                  <pic:blipFill>
                    <a:blip r:embed="rId54"/>
                    <a:srcRect l="12759" t="58875" r="55269" b="36582"/>
                    <a:stretch>
                      <a:fillRect/>
                    </a:stretch>
                  </pic:blipFill>
                  <pic:spPr>
                    <a:xfrm>
                      <a:off x="0" y="0"/>
                      <a:ext cx="4206875" cy="335915"/>
                    </a:xfrm>
                    <a:prstGeom prst="rect">
                      <a:avLst/>
                    </a:prstGeom>
                    <a:ln/>
                  </pic:spPr>
                </pic:pic>
              </a:graphicData>
            </a:graphic>
          </wp:anchor>
        </w:drawing>
      </w:r>
    </w:p>
    <w:p w14:paraId="2BDF6935" w14:textId="77777777" w:rsidR="008732D7" w:rsidRDefault="008732D7">
      <w:pPr>
        <w:spacing w:before="240" w:after="240" w:line="360" w:lineRule="auto"/>
        <w:ind w:right="51"/>
        <w:jc w:val="both"/>
        <w:rPr>
          <w:rFonts w:ascii="Palatino Linotype" w:eastAsia="Palatino Linotype" w:hAnsi="Palatino Linotype" w:cs="Palatino Linotype"/>
          <w:b/>
        </w:rPr>
      </w:pPr>
    </w:p>
    <w:p w14:paraId="34D3DDBD"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“CORRESPONDENCIA DESARROLLO ECONÓMICO.xlsx.”, </w:t>
      </w:r>
      <w:r>
        <w:rPr>
          <w:rFonts w:ascii="Palatino Linotype" w:eastAsia="Palatino Linotype" w:hAnsi="Palatino Linotype" w:cs="Palatino Linotype"/>
        </w:rPr>
        <w:t>se inserta su contenido a través de la siguiente captura de pantalla:</w:t>
      </w:r>
    </w:p>
    <w:p w14:paraId="3EEE5A13" w14:textId="77777777" w:rsidR="008732D7" w:rsidRDefault="00347C51">
      <w:pPr>
        <w:spacing w:before="240" w:after="240" w:line="360" w:lineRule="auto"/>
        <w:ind w:right="51"/>
        <w:jc w:val="center"/>
        <w:rPr>
          <w:rFonts w:ascii="Palatino Linotype" w:eastAsia="Palatino Linotype" w:hAnsi="Palatino Linotype" w:cs="Palatino Linotype"/>
          <w:b/>
        </w:rPr>
      </w:pPr>
      <w:r>
        <w:rPr>
          <w:noProof/>
        </w:rPr>
        <w:lastRenderedPageBreak/>
        <w:drawing>
          <wp:inline distT="0" distB="0" distL="0" distR="0" wp14:anchorId="0C3DC5EB" wp14:editId="38DE7DA5">
            <wp:extent cx="5284470" cy="893445"/>
            <wp:effectExtent l="0" t="0" r="0" b="0"/>
            <wp:docPr id="190" name="image25.png" descr="Interfaz de usuario gráfica, Aplicación, Tabla, Excel&#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5.png" descr="Interfaz de usuario gráfica, Aplicación, Tabla, Excel&#10;&#10;Descripción generada automáticamente"/>
                    <pic:cNvPicPr preferRelativeResize="0"/>
                  </pic:nvPicPr>
                  <pic:blipFill>
                    <a:blip r:embed="rId55"/>
                    <a:srcRect l="9837" t="26790" r="55731" b="62817"/>
                    <a:stretch>
                      <a:fillRect/>
                    </a:stretch>
                  </pic:blipFill>
                  <pic:spPr>
                    <a:xfrm>
                      <a:off x="0" y="0"/>
                      <a:ext cx="5284470" cy="893445"/>
                    </a:xfrm>
                    <a:prstGeom prst="rect">
                      <a:avLst/>
                    </a:prstGeom>
                    <a:ln/>
                  </pic:spPr>
                </pic:pic>
              </a:graphicData>
            </a:graphic>
          </wp:inline>
        </w:drawing>
      </w:r>
    </w:p>
    <w:p w14:paraId="59027081" w14:textId="77777777" w:rsidR="008732D7" w:rsidRDefault="00347C51">
      <w:pPr>
        <w:spacing w:before="240" w:after="240" w:line="360" w:lineRule="auto"/>
        <w:ind w:right="51"/>
        <w:jc w:val="both"/>
        <w:rPr>
          <w:rFonts w:ascii="Palatino Linotype" w:eastAsia="Palatino Linotype" w:hAnsi="Palatino Linotype" w:cs="Palatino Linotype"/>
          <w:b/>
        </w:rPr>
      </w:pPr>
      <w:r>
        <w:rPr>
          <w:rFonts w:ascii="Palatino Linotype" w:eastAsia="Palatino Linotype" w:hAnsi="Palatino Linotype" w:cs="Palatino Linotype"/>
          <w:b/>
        </w:rPr>
        <w:t xml:space="preserve">“BITACORA NUEVA.pdf”, </w:t>
      </w:r>
      <w:r>
        <w:rPr>
          <w:rFonts w:ascii="Palatino Linotype" w:eastAsia="Palatino Linotype" w:hAnsi="Palatino Linotype" w:cs="Palatino Linotype"/>
        </w:rPr>
        <w:t>con</w:t>
      </w:r>
      <w:r>
        <w:rPr>
          <w:rFonts w:ascii="Palatino Linotype" w:eastAsia="Palatino Linotype" w:hAnsi="Palatino Linotype" w:cs="Palatino Linotype"/>
        </w:rPr>
        <w:t>tiene información relacionada al registro de visitas del mes de junio de 2020 a octubre del año 2021 de la Dirección de Desarrollo Económico, constante de noventa y seis fojas en la que se observa se testó el nombre y número telefónico.</w:t>
      </w:r>
    </w:p>
    <w:p w14:paraId="4DA2EA64" w14:textId="77777777" w:rsidR="008732D7" w:rsidRDefault="00347C51">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5. Interposición de</w:t>
      </w:r>
      <w:r>
        <w:rPr>
          <w:rFonts w:ascii="Palatino Linotype" w:eastAsia="Palatino Linotype" w:hAnsi="Palatino Linotype" w:cs="Palatino Linotype"/>
          <w:b/>
        </w:rPr>
        <w:t xml:space="preserve">l recurso de revisión. </w:t>
      </w:r>
      <w:r>
        <w:rPr>
          <w:rFonts w:ascii="Palatino Linotype" w:eastAsia="Palatino Linotype" w:hAnsi="Palatino Linotype" w:cs="Palatino Linotype"/>
        </w:rPr>
        <w:t xml:space="preserve">Inconforme con los términos de la respuesta emitida por parte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el cuatro de noviembre de dos mil veintiuno,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interpuso el recurso de revisión a través de </w:t>
      </w:r>
      <w:r>
        <w:rPr>
          <w:rFonts w:ascii="Palatino Linotype" w:eastAsia="Palatino Linotype" w:hAnsi="Palatino Linotype" w:cs="Palatino Linotype"/>
          <w:b/>
        </w:rPr>
        <w:t xml:space="preserve">SAIMEX, </w:t>
      </w:r>
      <w:r>
        <w:rPr>
          <w:rFonts w:ascii="Palatino Linotype" w:eastAsia="Palatino Linotype" w:hAnsi="Palatino Linotype" w:cs="Palatino Linotype"/>
        </w:rPr>
        <w:t xml:space="preserve">en donde se manifestó de la siguiente </w:t>
      </w:r>
      <w:r>
        <w:rPr>
          <w:rFonts w:ascii="Palatino Linotype" w:eastAsia="Palatino Linotype" w:hAnsi="Palatino Linotype" w:cs="Palatino Linotype"/>
        </w:rPr>
        <w:t>manera:</w:t>
      </w:r>
    </w:p>
    <w:p w14:paraId="7E06DCE2" w14:textId="77777777" w:rsidR="008732D7" w:rsidRDefault="00347C51">
      <w:pPr>
        <w:tabs>
          <w:tab w:val="left" w:pos="2745"/>
        </w:tabs>
        <w:spacing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Acto impugnado: </w:t>
      </w:r>
      <w:r>
        <w:rPr>
          <w:rFonts w:ascii="Palatino Linotype" w:eastAsia="Palatino Linotype" w:hAnsi="Palatino Linotype" w:cs="Palatino Linotype"/>
          <w:b/>
        </w:rPr>
        <w:tab/>
      </w:r>
    </w:p>
    <w:p w14:paraId="6854D325" w14:textId="77777777" w:rsidR="008732D7" w:rsidRDefault="008732D7">
      <w:pPr>
        <w:spacing w:line="360" w:lineRule="auto"/>
        <w:ind w:left="851" w:right="900"/>
        <w:jc w:val="both"/>
        <w:rPr>
          <w:rFonts w:ascii="Palatino Linotype" w:eastAsia="Palatino Linotype" w:hAnsi="Palatino Linotype" w:cs="Palatino Linotype"/>
          <w:i/>
          <w:sz w:val="2"/>
          <w:szCs w:val="2"/>
        </w:rPr>
      </w:pPr>
    </w:p>
    <w:p w14:paraId="193514D3"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i/>
          <w:color w:val="000000"/>
          <w:sz w:val="22"/>
          <w:szCs w:val="22"/>
        </w:rPr>
        <w:t xml:space="preserve">negativa por parte de todo el sujeto obligado ya que no que mencionan que </w:t>
      </w:r>
      <w:proofErr w:type="spellStart"/>
      <w:r>
        <w:rPr>
          <w:rFonts w:ascii="Palatino Linotype" w:eastAsia="Palatino Linotype" w:hAnsi="Palatino Linotype" w:cs="Palatino Linotype"/>
          <w:i/>
          <w:color w:val="000000"/>
          <w:sz w:val="22"/>
          <w:szCs w:val="22"/>
        </w:rPr>
        <w:t>correspondecia</w:t>
      </w:r>
      <w:proofErr w:type="spellEnd"/>
      <w:r>
        <w:rPr>
          <w:rFonts w:ascii="Palatino Linotype" w:eastAsia="Palatino Linotype" w:hAnsi="Palatino Linotype" w:cs="Palatino Linotype"/>
          <w:i/>
          <w:color w:val="000000"/>
          <w:sz w:val="22"/>
          <w:szCs w:val="22"/>
        </w:rPr>
        <w:t xml:space="preserve"> es toda aquella que llega en sobre cerrado y </w:t>
      </w:r>
      <w:proofErr w:type="gramStart"/>
      <w:r>
        <w:rPr>
          <w:rFonts w:ascii="Palatino Linotype" w:eastAsia="Palatino Linotype" w:hAnsi="Palatino Linotype" w:cs="Palatino Linotype"/>
          <w:i/>
          <w:color w:val="000000"/>
          <w:sz w:val="22"/>
          <w:szCs w:val="22"/>
        </w:rPr>
        <w:t>ese respuesta</w:t>
      </w:r>
      <w:proofErr w:type="gramEnd"/>
      <w:r>
        <w:rPr>
          <w:rFonts w:ascii="Palatino Linotype" w:eastAsia="Palatino Linotype" w:hAnsi="Palatino Linotype" w:cs="Palatino Linotype"/>
          <w:i/>
          <w:color w:val="000000"/>
          <w:sz w:val="22"/>
          <w:szCs w:val="22"/>
        </w:rPr>
        <w:t xml:space="preserve"> se me hace que no es correcta</w:t>
      </w:r>
      <w:r>
        <w:rPr>
          <w:rFonts w:ascii="Palatino Linotype" w:eastAsia="Palatino Linotype" w:hAnsi="Palatino Linotype" w:cs="Palatino Linotype"/>
          <w:i/>
          <w:sz w:val="22"/>
          <w:szCs w:val="22"/>
        </w:rPr>
        <w:t>” (Sic)</w:t>
      </w:r>
    </w:p>
    <w:p w14:paraId="246CA916" w14:textId="77777777" w:rsidR="008732D7" w:rsidRDefault="008732D7">
      <w:pPr>
        <w:spacing w:line="360" w:lineRule="auto"/>
        <w:jc w:val="both"/>
        <w:rPr>
          <w:rFonts w:ascii="Palatino Linotype" w:eastAsia="Palatino Linotype" w:hAnsi="Palatino Linotype" w:cs="Palatino Linotype"/>
          <w:sz w:val="2"/>
          <w:szCs w:val="2"/>
        </w:rPr>
      </w:pPr>
    </w:p>
    <w:p w14:paraId="779F80F0" w14:textId="77777777" w:rsidR="008732D7" w:rsidRDefault="008732D7">
      <w:pPr>
        <w:spacing w:line="360" w:lineRule="auto"/>
        <w:jc w:val="both"/>
        <w:rPr>
          <w:rFonts w:ascii="Palatino Linotype" w:eastAsia="Palatino Linotype" w:hAnsi="Palatino Linotype" w:cs="Palatino Linotype"/>
          <w:b/>
          <w:sz w:val="14"/>
          <w:szCs w:val="14"/>
        </w:rPr>
      </w:pPr>
    </w:p>
    <w:p w14:paraId="3D22701F" w14:textId="77777777" w:rsidR="008732D7" w:rsidRDefault="00347C51">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Y Razones o motivos de inconformidad</w:t>
      </w:r>
      <w:r>
        <w:rPr>
          <w:rFonts w:ascii="Palatino Linotype" w:eastAsia="Palatino Linotype" w:hAnsi="Palatino Linotype" w:cs="Palatino Linotype"/>
        </w:rPr>
        <w:t>:</w:t>
      </w:r>
    </w:p>
    <w:p w14:paraId="6D3435B1" w14:textId="77777777" w:rsidR="008732D7" w:rsidRDefault="008732D7">
      <w:pPr>
        <w:spacing w:line="360" w:lineRule="auto"/>
        <w:jc w:val="both"/>
        <w:rPr>
          <w:rFonts w:ascii="Palatino Linotype" w:eastAsia="Palatino Linotype" w:hAnsi="Palatino Linotype" w:cs="Palatino Linotype"/>
          <w:sz w:val="2"/>
          <w:szCs w:val="2"/>
        </w:rPr>
      </w:pPr>
    </w:p>
    <w:p w14:paraId="06FCBEBE"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i/>
          <w:color w:val="000000"/>
          <w:sz w:val="22"/>
          <w:szCs w:val="22"/>
        </w:rPr>
        <w:t>negativa por parte de todo el</w:t>
      </w:r>
      <w:r>
        <w:rPr>
          <w:rFonts w:ascii="Palatino Linotype" w:eastAsia="Palatino Linotype" w:hAnsi="Palatino Linotype" w:cs="Palatino Linotype"/>
          <w:i/>
          <w:color w:val="000000"/>
          <w:sz w:val="22"/>
          <w:szCs w:val="22"/>
        </w:rPr>
        <w:t xml:space="preserve"> sujeto obligado ya que no que mencionan que </w:t>
      </w:r>
      <w:proofErr w:type="spellStart"/>
      <w:r>
        <w:rPr>
          <w:rFonts w:ascii="Palatino Linotype" w:eastAsia="Palatino Linotype" w:hAnsi="Palatino Linotype" w:cs="Palatino Linotype"/>
          <w:i/>
          <w:color w:val="000000"/>
          <w:sz w:val="22"/>
          <w:szCs w:val="22"/>
        </w:rPr>
        <w:t>correspondecia</w:t>
      </w:r>
      <w:proofErr w:type="spellEnd"/>
      <w:r>
        <w:rPr>
          <w:rFonts w:ascii="Palatino Linotype" w:eastAsia="Palatino Linotype" w:hAnsi="Palatino Linotype" w:cs="Palatino Linotype"/>
          <w:i/>
          <w:color w:val="000000"/>
          <w:sz w:val="22"/>
          <w:szCs w:val="22"/>
        </w:rPr>
        <w:t xml:space="preserve"> es toda aquella que llega en sobre cerrado y </w:t>
      </w:r>
      <w:proofErr w:type="gramStart"/>
      <w:r>
        <w:rPr>
          <w:rFonts w:ascii="Palatino Linotype" w:eastAsia="Palatino Linotype" w:hAnsi="Palatino Linotype" w:cs="Palatino Linotype"/>
          <w:i/>
          <w:color w:val="000000"/>
          <w:sz w:val="22"/>
          <w:szCs w:val="22"/>
        </w:rPr>
        <w:t>ese respuesta</w:t>
      </w:r>
      <w:proofErr w:type="gramEnd"/>
      <w:r>
        <w:rPr>
          <w:rFonts w:ascii="Palatino Linotype" w:eastAsia="Palatino Linotype" w:hAnsi="Palatino Linotype" w:cs="Palatino Linotype"/>
          <w:i/>
          <w:color w:val="000000"/>
          <w:sz w:val="22"/>
          <w:szCs w:val="22"/>
        </w:rPr>
        <w:t xml:space="preserve"> se me hace que no es correcta</w:t>
      </w:r>
      <w:r>
        <w:rPr>
          <w:rFonts w:ascii="Palatino Linotype" w:eastAsia="Palatino Linotype" w:hAnsi="Palatino Linotype" w:cs="Palatino Linotype"/>
          <w:i/>
          <w:sz w:val="22"/>
          <w:szCs w:val="22"/>
        </w:rPr>
        <w:t>” (Sic)</w:t>
      </w:r>
    </w:p>
    <w:p w14:paraId="292E20D1" w14:textId="77777777" w:rsidR="008732D7" w:rsidRDefault="008732D7">
      <w:pPr>
        <w:ind w:left="851" w:right="900"/>
        <w:jc w:val="both"/>
        <w:rPr>
          <w:rFonts w:ascii="Palatino Linotype" w:eastAsia="Palatino Linotype" w:hAnsi="Palatino Linotype" w:cs="Palatino Linotype"/>
          <w:i/>
          <w:sz w:val="22"/>
          <w:szCs w:val="22"/>
        </w:rPr>
      </w:pPr>
    </w:p>
    <w:p w14:paraId="69ADC8B1" w14:textId="77777777" w:rsidR="008732D7" w:rsidRDefault="00347C51">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6. Turno.</w:t>
      </w:r>
      <w:r>
        <w:rPr>
          <w:rFonts w:ascii="Palatino Linotype" w:eastAsia="Palatino Linotype" w:hAnsi="Palatino Linotype" w:cs="Palatino Linotype"/>
          <w:b/>
          <w:sz w:val="28"/>
          <w:szCs w:val="28"/>
        </w:rPr>
        <w:t xml:space="preserve"> </w:t>
      </w:r>
      <w:r>
        <w:rPr>
          <w:rFonts w:ascii="Palatino Linotype" w:eastAsia="Palatino Linotype" w:hAnsi="Palatino Linotype" w:cs="Palatino Linotype"/>
        </w:rPr>
        <w:t>De conformidad con el artículo 185 fracción I de la Ley de Transparencia y Acceso a la In</w:t>
      </w:r>
      <w:r>
        <w:rPr>
          <w:rFonts w:ascii="Palatino Linotype" w:eastAsia="Palatino Linotype" w:hAnsi="Palatino Linotype" w:cs="Palatino Linotype"/>
        </w:rPr>
        <w:t>formación Pública del Estado de México y Municipios vigente, el presente recurso de revisión se turnó por el sistema electrónico del Instituto de Transparencia, Acceso a la Información Pública y Protección de Datos Personales</w:t>
      </w:r>
    </w:p>
    <w:p w14:paraId="4AF9152D"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del Estado de México y Municip</w:t>
      </w:r>
      <w:r>
        <w:rPr>
          <w:rFonts w:ascii="Palatino Linotype" w:eastAsia="Palatino Linotype" w:hAnsi="Palatino Linotype" w:cs="Palatino Linotype"/>
        </w:rPr>
        <w:t xml:space="preserve">ios, a la Comisionada </w:t>
      </w:r>
      <w:r>
        <w:rPr>
          <w:rFonts w:ascii="Palatino Linotype" w:eastAsia="Palatino Linotype" w:hAnsi="Palatino Linotype" w:cs="Palatino Linotype"/>
          <w:b/>
        </w:rPr>
        <w:t xml:space="preserve">Guadalupe Ramírez Peña, </w:t>
      </w:r>
      <w:r>
        <w:rPr>
          <w:rFonts w:ascii="Palatino Linotype" w:eastAsia="Palatino Linotype" w:hAnsi="Palatino Linotype" w:cs="Palatino Linotype"/>
        </w:rPr>
        <w:t xml:space="preserve">a efecto de que analizara sobre su admisión o su </w:t>
      </w:r>
      <w:proofErr w:type="spellStart"/>
      <w:r>
        <w:rPr>
          <w:rFonts w:ascii="Palatino Linotype" w:eastAsia="Palatino Linotype" w:hAnsi="Palatino Linotype" w:cs="Palatino Linotype"/>
        </w:rPr>
        <w:t>desechamiento</w:t>
      </w:r>
      <w:proofErr w:type="spellEnd"/>
      <w:r>
        <w:rPr>
          <w:rFonts w:ascii="Palatino Linotype" w:eastAsia="Palatino Linotype" w:hAnsi="Palatino Linotype" w:cs="Palatino Linotype"/>
        </w:rPr>
        <w:t>.</w:t>
      </w:r>
    </w:p>
    <w:p w14:paraId="50AE483F"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7.</w:t>
      </w:r>
      <w:r>
        <w:rPr>
          <w:rFonts w:ascii="Palatino Linotype" w:eastAsia="Palatino Linotype" w:hAnsi="Palatino Linotype" w:cs="Palatino Linotype"/>
          <w:b/>
          <w:i/>
        </w:rPr>
        <w:t xml:space="preserve"> </w:t>
      </w:r>
      <w:r>
        <w:rPr>
          <w:rFonts w:ascii="Palatino Linotype" w:eastAsia="Palatino Linotype" w:hAnsi="Palatino Linotype" w:cs="Palatino Linotype"/>
          <w:b/>
        </w:rPr>
        <w:t>Admisión del Recurso de revisión.</w:t>
      </w:r>
      <w:r>
        <w:rPr>
          <w:rFonts w:ascii="Palatino Linotype" w:eastAsia="Palatino Linotype" w:hAnsi="Palatino Linotype" w:cs="Palatino Linotype"/>
          <w:sz w:val="28"/>
          <w:szCs w:val="28"/>
        </w:rPr>
        <w:t xml:space="preserve"> </w:t>
      </w:r>
      <w:r>
        <w:rPr>
          <w:rFonts w:ascii="Palatino Linotype" w:eastAsia="Palatino Linotype" w:hAnsi="Palatino Linotype" w:cs="Palatino Linotype"/>
        </w:rPr>
        <w:t>Con fecha nueve de noviembre de dos mil veintiuno</w:t>
      </w:r>
      <w:r>
        <w:rPr>
          <w:rFonts w:ascii="Palatino Linotype" w:eastAsia="Palatino Linotype" w:hAnsi="Palatino Linotype" w:cs="Palatino Linotype"/>
          <w:b/>
        </w:rPr>
        <w:t xml:space="preserve">, </w:t>
      </w:r>
      <w:r>
        <w:rPr>
          <w:rFonts w:ascii="Palatino Linotype" w:eastAsia="Palatino Linotype" w:hAnsi="Palatino Linotype" w:cs="Palatino Linotype"/>
        </w:rPr>
        <w:t>este Instituto de Transparencia, Acceso a la Información P</w:t>
      </w:r>
      <w:r>
        <w:rPr>
          <w:rFonts w:ascii="Palatino Linotype" w:eastAsia="Palatino Linotype" w:hAnsi="Palatino Linotype" w:cs="Palatino Linotype"/>
        </w:rPr>
        <w:t>ública y Protección de Datos Personales del Estado de México y Municipios, admitió a trámite el recurso de revisión que ahora se resuelve, dando un plazo máximo de siete días hábiles para que las partes manifestaran lo que a su derecho resultara convenient</w:t>
      </w:r>
      <w:r>
        <w:rPr>
          <w:rFonts w:ascii="Palatino Linotype" w:eastAsia="Palatino Linotype" w:hAnsi="Palatino Linotype" w:cs="Palatino Linotype"/>
        </w:rPr>
        <w:t xml:space="preserve">e, ofrecieran pruebas, formularan alegatos y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presentara su informe justificado.</w:t>
      </w:r>
    </w:p>
    <w:p w14:paraId="49167E1D"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color w:val="000000"/>
        </w:rPr>
        <w:t xml:space="preserve">8. </w:t>
      </w:r>
      <w:r>
        <w:rPr>
          <w:rFonts w:ascii="Palatino Linotype" w:eastAsia="Palatino Linotype" w:hAnsi="Palatino Linotype" w:cs="Palatino Linotype"/>
          <w:b/>
        </w:rPr>
        <w:t>Manifestaciones</w:t>
      </w:r>
      <w:r>
        <w:rPr>
          <w:rFonts w:ascii="Palatino Linotype" w:eastAsia="Palatino Linotype" w:hAnsi="Palatino Linotype" w:cs="Palatino Linotype"/>
        </w:rPr>
        <w:t xml:space="preserve">. De las constancias que integran el expediente en que se actúa se advierte que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fue omiso en ofrecer pruebas y alegatos. </w:t>
      </w:r>
    </w:p>
    <w:p w14:paraId="7EF10795" w14:textId="77777777" w:rsidR="008732D7" w:rsidRDefault="00347C51">
      <w:pPr>
        <w:widowControl w:val="0"/>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su parte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fecha diecinueve de noviembre de dos mil veintiuno, remite en vía de informe justific</w:t>
      </w:r>
      <w:r>
        <w:rPr>
          <w:rFonts w:ascii="Palatino Linotype" w:eastAsia="Palatino Linotype" w:hAnsi="Palatino Linotype" w:cs="Palatino Linotype"/>
        </w:rPr>
        <w:t>ado el archivo electrónico</w:t>
      </w:r>
      <w:r>
        <w:rPr>
          <w:rFonts w:ascii="Palatino Linotype" w:eastAsia="Palatino Linotype" w:hAnsi="Palatino Linotype" w:cs="Palatino Linotype"/>
          <w:b/>
        </w:rPr>
        <w:t xml:space="preserve"> “</w:t>
      </w:r>
      <w:r>
        <w:rPr>
          <w:rFonts w:ascii="Palatino Linotype" w:eastAsia="Palatino Linotype" w:hAnsi="Palatino Linotype" w:cs="Palatino Linotype"/>
          <w:b/>
          <w:color w:val="000000"/>
        </w:rPr>
        <w:t>manifestaciones.docx</w:t>
      </w:r>
      <w:r>
        <w:rPr>
          <w:rFonts w:ascii="Palatino Linotype" w:eastAsia="Palatino Linotype" w:hAnsi="Palatino Linotype" w:cs="Palatino Linotype"/>
          <w:b/>
        </w:rPr>
        <w:t>”</w:t>
      </w:r>
      <w:r>
        <w:rPr>
          <w:rFonts w:ascii="Palatino Linotype" w:eastAsia="Palatino Linotype" w:hAnsi="Palatino Linotype" w:cs="Palatino Linotype"/>
        </w:rPr>
        <w:t xml:space="preserve">, a través del cual señaló: </w:t>
      </w:r>
    </w:p>
    <w:p w14:paraId="7FBCD24A" w14:textId="77777777" w:rsidR="008732D7" w:rsidRDefault="00347C51">
      <w:pPr>
        <w:widowControl w:val="0"/>
        <w:spacing w:before="240" w:after="240" w:line="360" w:lineRule="auto"/>
        <w:jc w:val="both"/>
        <w:rPr>
          <w:rFonts w:ascii="Palatino Linotype" w:eastAsia="Palatino Linotype" w:hAnsi="Palatino Linotype" w:cs="Palatino Linotype"/>
        </w:rPr>
      </w:pPr>
      <w:r>
        <w:rPr>
          <w:noProof/>
        </w:rPr>
        <w:lastRenderedPageBreak/>
        <w:drawing>
          <wp:inline distT="0" distB="0" distL="0" distR="0" wp14:anchorId="4A870266" wp14:editId="3873ECA1">
            <wp:extent cx="5614035" cy="4178300"/>
            <wp:effectExtent l="0" t="0" r="0" b="0"/>
            <wp:docPr id="19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6"/>
                    <a:srcRect/>
                    <a:stretch>
                      <a:fillRect/>
                    </a:stretch>
                  </pic:blipFill>
                  <pic:spPr>
                    <a:xfrm>
                      <a:off x="0" y="0"/>
                      <a:ext cx="5614035" cy="4178300"/>
                    </a:xfrm>
                    <a:prstGeom prst="rect">
                      <a:avLst/>
                    </a:prstGeom>
                    <a:ln/>
                  </pic:spPr>
                </pic:pic>
              </a:graphicData>
            </a:graphic>
          </wp:inline>
        </w:drawing>
      </w:r>
      <w:r>
        <w:rPr>
          <w:rFonts w:ascii="Palatino Linotype" w:eastAsia="Palatino Linotype" w:hAnsi="Palatino Linotype" w:cs="Palatino Linotype"/>
        </w:rPr>
        <w:t xml:space="preserve">Mismo que fue puesto a la vista del recurrente en fecha veintidós de noviembre de dos mil veintiuno. </w:t>
      </w:r>
    </w:p>
    <w:p w14:paraId="09DC6822" w14:textId="77777777" w:rsidR="008732D7" w:rsidRDefault="00347C51">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9. Cierre de instrucción. </w:t>
      </w:r>
      <w:r>
        <w:rPr>
          <w:rFonts w:ascii="Palatino Linotype" w:eastAsia="Palatino Linotype" w:hAnsi="Palatino Linotype" w:cs="Palatino Linotype"/>
        </w:rPr>
        <w:t>Una vez transcurrido el periodo otorgado a las pa</w:t>
      </w:r>
      <w:r>
        <w:rPr>
          <w:rFonts w:ascii="Palatino Linotype" w:eastAsia="Palatino Linotype" w:hAnsi="Palatino Linotype" w:cs="Palatino Linotype"/>
        </w:rPr>
        <w:t>rtes para realizar sus manifestaciones y no habiendo documentos que integrar al expediente, con fecha veintinueve de noviembre de dos mil veintiuno, la Comisionada Ponente determinó el cierre de instrucción en términos de la fracción VI del artículo 185 de</w:t>
      </w:r>
      <w:r>
        <w:rPr>
          <w:rFonts w:ascii="Palatino Linotype" w:eastAsia="Palatino Linotype" w:hAnsi="Palatino Linotype" w:cs="Palatino Linotype"/>
        </w:rPr>
        <w:t xml:space="preserve"> la Ley de Transparencia y Acceso a la Información Pública del Estado de México y Municipios.</w:t>
      </w:r>
    </w:p>
    <w:p w14:paraId="67938E95" w14:textId="77777777" w:rsidR="008732D7" w:rsidRDefault="00347C51">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10. Ampliación del plazo. </w:t>
      </w:r>
      <w:r>
        <w:rPr>
          <w:rFonts w:ascii="Palatino Linotype" w:eastAsia="Palatino Linotype" w:hAnsi="Palatino Linotype" w:cs="Palatino Linotype"/>
        </w:rPr>
        <w:t xml:space="preserve"> En fecha veintiuno de diciembre de dos mil veintiuno</w:t>
      </w:r>
      <w:r>
        <w:rPr>
          <w:rFonts w:ascii="Palatino Linotype" w:eastAsia="Palatino Linotype" w:hAnsi="Palatino Linotype" w:cs="Palatino Linotype"/>
          <w:b/>
        </w:rPr>
        <w:t xml:space="preserve">, </w:t>
      </w:r>
      <w:r>
        <w:rPr>
          <w:rFonts w:ascii="Palatino Linotype" w:eastAsia="Palatino Linotype" w:hAnsi="Palatino Linotype" w:cs="Palatino Linotype"/>
        </w:rPr>
        <w:t>con fundamento en el artículo 181, párrafo tercero de la Ley de Transparencia y A</w:t>
      </w:r>
      <w:r>
        <w:rPr>
          <w:rFonts w:ascii="Palatino Linotype" w:eastAsia="Palatino Linotype" w:hAnsi="Palatino Linotype" w:cs="Palatino Linotype"/>
        </w:rPr>
        <w:t>cceso a la Información Pública del Estado de México y Municipios, se acordó la ampliación del plazo para su resolución.</w:t>
      </w:r>
    </w:p>
    <w:p w14:paraId="22D1C6BE" w14:textId="77777777" w:rsidR="008732D7" w:rsidRDefault="00347C51">
      <w:pPr>
        <w:widowControl w:val="0"/>
        <w:spacing w:before="240" w:after="240" w:line="360" w:lineRule="auto"/>
        <w:jc w:val="both"/>
        <w:rPr>
          <w:rFonts w:ascii="Palatino Linotype" w:eastAsia="Palatino Linotype" w:hAnsi="Palatino Linotype" w:cs="Palatino Linotype"/>
        </w:rPr>
      </w:pPr>
      <w:proofErr w:type="gramStart"/>
      <w:r>
        <w:rPr>
          <w:rFonts w:ascii="Palatino Linotype" w:eastAsia="Palatino Linotype" w:hAnsi="Palatino Linotype" w:cs="Palatino Linotype"/>
        </w:rPr>
        <w:t>En razón de</w:t>
      </w:r>
      <w:proofErr w:type="gramEnd"/>
      <w:r>
        <w:rPr>
          <w:rFonts w:ascii="Palatino Linotype" w:eastAsia="Palatino Linotype" w:hAnsi="Palatino Linotype" w:cs="Palatino Linotype"/>
        </w:rPr>
        <w:t xml:space="preserve"> que fue debidamente sustanciado el expediente electrónico y no existe diligencia pendiente de desahogo, se emite la Resoluci</w:t>
      </w:r>
      <w:r>
        <w:rPr>
          <w:rFonts w:ascii="Palatino Linotype" w:eastAsia="Palatino Linotype" w:hAnsi="Palatino Linotype" w:cs="Palatino Linotype"/>
        </w:rPr>
        <w:t xml:space="preserve">ón que conforme a Derecho proceda, de acuerdo con los siguientes: </w:t>
      </w:r>
    </w:p>
    <w:p w14:paraId="64C22DFB" w14:textId="77777777" w:rsidR="008732D7" w:rsidRDefault="00347C51">
      <w:pPr>
        <w:widowControl w:val="0"/>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II. C O N S I D E R A N D O S</w:t>
      </w:r>
    </w:p>
    <w:p w14:paraId="086AD08D"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Primero. Competencia.</w:t>
      </w:r>
      <w:r>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el presente recurso de revisión interpuesto por el </w:t>
      </w:r>
      <w:r>
        <w:rPr>
          <w:rFonts w:ascii="Palatino Linotype" w:eastAsia="Palatino Linotype" w:hAnsi="Palatino Linotype" w:cs="Palatino Linotype"/>
          <w:b/>
        </w:rPr>
        <w:t>RECURRENTE</w:t>
      </w:r>
      <w:r>
        <w:rPr>
          <w:rFonts w:ascii="Palatino Linotype" w:eastAsia="Palatino Linotype" w:hAnsi="Palatino Linotype" w:cs="Palatino Linotype"/>
        </w:rPr>
        <w:t>, conforme a lo dispuesto</w:t>
      </w:r>
      <w:r>
        <w:rPr>
          <w:rFonts w:ascii="Palatino Linotype" w:eastAsia="Palatino Linotype" w:hAnsi="Palatino Linotype" w:cs="Palatino Linotype"/>
        </w:rPr>
        <w:t xml:space="preserve"> en los artículos 6, apartado A de la Constitución Política de los Estados Unidos Mexicanos; 5 párrafos trigésimo, trigésimo primero y trigésimo segundo, fracciones IV y V de la Constitución Política del Estado Libre y Soberano de México; 1, 2 fracción II,</w:t>
      </w:r>
      <w:r>
        <w:rPr>
          <w:rFonts w:ascii="Palatino Linotype" w:eastAsia="Palatino Linotype" w:hAnsi="Palatino Linotype" w:cs="Palatino Linotype"/>
        </w:rPr>
        <w:t xml:space="preserve"> 29, 36 fracciones I y II, 176, 178, 181, 185 fracción I, 186 y 188 de la Ley Transparencia y Acceso a la Información Pública del Estado de México y Municipios; 9 fracciones I y XXIV y 11 del Reglamento Interior del Instituto de Transparencia, Acceso a la </w:t>
      </w:r>
      <w:r>
        <w:rPr>
          <w:rFonts w:ascii="Palatino Linotype" w:eastAsia="Palatino Linotype" w:hAnsi="Palatino Linotype" w:cs="Palatino Linotype"/>
        </w:rPr>
        <w:t>Información Pública y Protección de Datos Personales del Estado de México y Municipios.</w:t>
      </w:r>
    </w:p>
    <w:p w14:paraId="04CF66F3"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Segundo. Oportunidad y Procedibilidad del Recurso de Revisión</w:t>
      </w:r>
      <w:r>
        <w:rPr>
          <w:rFonts w:ascii="Palatino Linotype" w:eastAsia="Palatino Linotype" w:hAnsi="Palatino Linotype" w:cs="Palatino Linotype"/>
        </w:rPr>
        <w:t>. De conformidad con los requisitos de Oportunidad y Procedibilidad que debe reunir el  recurso de revisión</w:t>
      </w:r>
      <w:r>
        <w:rPr>
          <w:rFonts w:ascii="Palatino Linotype" w:eastAsia="Palatino Linotype" w:hAnsi="Palatino Linotype" w:cs="Palatino Linotype"/>
        </w:rPr>
        <w:t xml:space="preserve"> interpuesto, previstos en los artículos 178 y 180 de la Ley de </w:t>
      </w:r>
      <w:r>
        <w:rPr>
          <w:rFonts w:ascii="Palatino Linotype" w:eastAsia="Palatino Linotype" w:hAnsi="Palatino Linotype" w:cs="Palatino Linotype"/>
        </w:rPr>
        <w:lastRenderedPageBreak/>
        <w:t>Transparencia y Acceso a la Información Pública del Estado de México y Municipios; en la especie se advierte que el presente medio de impugnación fue interpuesto dentro del plazo de quince día</w:t>
      </w:r>
      <w:r>
        <w:rPr>
          <w:rFonts w:ascii="Palatino Linotype" w:eastAsia="Palatino Linotype" w:hAnsi="Palatino Linotype" w:cs="Palatino Linotype"/>
        </w:rPr>
        <w:t xml:space="preserve">s previsto en el primer artículo de referencia; toda vez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emitió su respuesta a la solicitud planteada por el solicitante en fecha tres de noviembre del año dos mil veintiuno y el recurrente presentó su recurso de revisión el día cuat</w:t>
      </w:r>
      <w:r>
        <w:rPr>
          <w:rFonts w:ascii="Palatino Linotype" w:eastAsia="Palatino Linotype" w:hAnsi="Palatino Linotype" w:cs="Palatino Linotype"/>
        </w:rPr>
        <w:t xml:space="preserve">ro de mismo mes y año, esto es al día hábil siguiente en el que tuvo conocimiento de la respuesta; evidenciándose que la interposición del recurso se encuentra dentro de los márgenes temporales previstos en el citado precepto legal. </w:t>
      </w:r>
    </w:p>
    <w:p w14:paraId="23AD34D2" w14:textId="77777777" w:rsidR="008732D7" w:rsidRDefault="00347C51">
      <w:pPr>
        <w:spacing w:before="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también, por cuant</w:t>
      </w:r>
      <w:r>
        <w:rPr>
          <w:rFonts w:ascii="Palatino Linotype" w:eastAsia="Palatino Linotype" w:hAnsi="Palatino Linotype" w:cs="Palatino Linotype"/>
        </w:rPr>
        <w:t>o hace a la procedibilidad del recurso de revisión, se advierte que el particular al momento de presentar la solicitud de información y el recurso de revisión no proporciona nombre con el cual desee ser identificado, sin embargo ello no es motivo para arch</w:t>
      </w:r>
      <w:r>
        <w:rPr>
          <w:rFonts w:ascii="Palatino Linotype" w:eastAsia="Palatino Linotype" w:hAnsi="Palatino Linotype" w:cs="Palatino Linotype"/>
        </w:rPr>
        <w:t>ivar la solicitud de acceso a la información pública como concluida, conforme a lo previsto en el artículo 155, penúltimo párrafo de la Ley de Transparencia y Acceso a la Información Pública del Estado de México y Municipios que establece lo siguiente:</w:t>
      </w:r>
    </w:p>
    <w:p w14:paraId="46D02D23" w14:textId="77777777" w:rsidR="008732D7" w:rsidRDefault="008732D7">
      <w:pPr>
        <w:ind w:left="567" w:right="474"/>
        <w:jc w:val="both"/>
        <w:rPr>
          <w:rFonts w:ascii="Palatino Linotype" w:eastAsia="Palatino Linotype" w:hAnsi="Palatino Linotype" w:cs="Palatino Linotype"/>
          <w:i/>
        </w:rPr>
      </w:pPr>
    </w:p>
    <w:p w14:paraId="3B60712E"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L</w:t>
      </w:r>
      <w:r>
        <w:rPr>
          <w:rFonts w:ascii="Palatino Linotype" w:eastAsia="Palatino Linotype" w:hAnsi="Palatino Linotype" w:cs="Palatino Linotype"/>
          <w:b/>
          <w:i/>
          <w:sz w:val="22"/>
          <w:szCs w:val="22"/>
        </w:rPr>
        <w:t>as solicitudes anónimas</w:t>
      </w:r>
      <w:r>
        <w:rPr>
          <w:rFonts w:ascii="Palatino Linotype" w:eastAsia="Palatino Linotype" w:hAnsi="Palatino Linotype" w:cs="Palatino Linotype"/>
          <w:i/>
          <w:sz w:val="22"/>
          <w:szCs w:val="22"/>
        </w:rPr>
        <w:t xml:space="preserve">, con nombre incompleto o seudónimo </w:t>
      </w:r>
      <w:r>
        <w:rPr>
          <w:rFonts w:ascii="Palatino Linotype" w:eastAsia="Palatino Linotype" w:hAnsi="Palatino Linotype" w:cs="Palatino Linotype"/>
          <w:b/>
          <w:i/>
          <w:sz w:val="22"/>
          <w:szCs w:val="22"/>
        </w:rPr>
        <w:t>serán procedentes para su trámite por parte del sujeto obligado ante quien se presente</w:t>
      </w:r>
      <w:r>
        <w:rPr>
          <w:rFonts w:ascii="Palatino Linotype" w:eastAsia="Palatino Linotype" w:hAnsi="Palatino Linotype" w:cs="Palatino Linotype"/>
          <w:i/>
          <w:sz w:val="22"/>
          <w:szCs w:val="22"/>
        </w:rPr>
        <w:t>. No podrá requerirse información adicional con motivo del nombre proporcionado por el solicitante."</w:t>
      </w:r>
    </w:p>
    <w:p w14:paraId="7DE2C6E7" w14:textId="77777777" w:rsidR="008732D7" w:rsidRDefault="008732D7">
      <w:pPr>
        <w:spacing w:line="360" w:lineRule="auto"/>
        <w:jc w:val="both"/>
        <w:rPr>
          <w:i/>
          <w:color w:val="1F1F1F"/>
          <w:sz w:val="22"/>
          <w:szCs w:val="22"/>
        </w:rPr>
      </w:pPr>
    </w:p>
    <w:p w14:paraId="7FF579E9" w14:textId="77777777" w:rsidR="008732D7" w:rsidRDefault="00347C51">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Robusteciendo lo anterior se encuentra lo dispuesto en el artículo 1 y 6 Apartado A, fracciones III de la Constitución Política de los Estados Unidos Mexicanos que establece:</w:t>
      </w:r>
    </w:p>
    <w:p w14:paraId="0752D25D" w14:textId="77777777" w:rsidR="008732D7" w:rsidRDefault="008732D7">
      <w:pPr>
        <w:ind w:left="567" w:right="474"/>
        <w:jc w:val="both"/>
        <w:rPr>
          <w:rFonts w:ascii="Palatino Linotype" w:eastAsia="Palatino Linotype" w:hAnsi="Palatino Linotype" w:cs="Palatino Linotype"/>
          <w:i/>
        </w:rPr>
      </w:pPr>
    </w:p>
    <w:p w14:paraId="0F5CF0DC"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1o. En los Estados Unidos Mexicanos todas las personas gozarán de los </w:t>
      </w:r>
      <w:r>
        <w:rPr>
          <w:rFonts w:ascii="Palatino Linotype" w:eastAsia="Palatino Linotype" w:hAnsi="Palatino Linotype" w:cs="Palatino Linotype"/>
          <w:i/>
          <w:sz w:val="22"/>
          <w:szCs w:val="22"/>
        </w:rPr>
        <w:t>derechos humanos reconocidos en esta Constitución y en los tratados internacionales de los que el Estado Mexicano sea parte, así como de las garantías para su protección, cuyo ejercicio no podrá restringirse ni suspenderse, salvo en los casos y bajo las co</w:t>
      </w:r>
      <w:r>
        <w:rPr>
          <w:rFonts w:ascii="Palatino Linotype" w:eastAsia="Palatino Linotype" w:hAnsi="Palatino Linotype" w:cs="Palatino Linotype"/>
          <w:i/>
          <w:sz w:val="22"/>
          <w:szCs w:val="22"/>
        </w:rPr>
        <w:t>ndiciones que esta Constitución establece.</w:t>
      </w:r>
    </w:p>
    <w:p w14:paraId="7B90EECD"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Las normas relativas a los derechos humanos se interpretarán de conformidad con esta Constitución y con los tratados internacionales de la materia favoreciendo en todo tiempo a las personas la protección más ampli</w:t>
      </w:r>
      <w:r>
        <w:rPr>
          <w:rFonts w:ascii="Palatino Linotype" w:eastAsia="Palatino Linotype" w:hAnsi="Palatino Linotype" w:cs="Palatino Linotype"/>
          <w:i/>
          <w:sz w:val="22"/>
          <w:szCs w:val="22"/>
        </w:rPr>
        <w:t>a.</w:t>
      </w:r>
    </w:p>
    <w:p w14:paraId="0226283C"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Todas las autoridades, en el ámbito de sus competencias, tienen la obligación de promover, respetar, proteger y garantizar los derechos humanos de conformidad con los principios de universalidad, interdependencia, indivisibilidad y progresividad. En con</w:t>
      </w:r>
      <w:r>
        <w:rPr>
          <w:rFonts w:ascii="Palatino Linotype" w:eastAsia="Palatino Linotype" w:hAnsi="Palatino Linotype" w:cs="Palatino Linotype"/>
          <w:i/>
          <w:sz w:val="22"/>
          <w:szCs w:val="22"/>
        </w:rPr>
        <w:t>secuencia, el Estado deberá prevenir, investigar, sancionar y reparar las violaciones a los derechos humanos, en los términos que establezca la ley…</w:t>
      </w:r>
    </w:p>
    <w:p w14:paraId="0CE23FB8"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EB338FB"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Artículo 6o</w:t>
      </w: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 xml:space="preserve"> La manifestación de las ideas no será objeto de ninguna inquisición judicial o administrati</w:t>
      </w:r>
      <w:r>
        <w:rPr>
          <w:rFonts w:ascii="Palatino Linotype" w:eastAsia="Palatino Linotype" w:hAnsi="Palatino Linotype" w:cs="Palatino Linotype"/>
          <w:i/>
          <w:sz w:val="22"/>
          <w:szCs w:val="22"/>
        </w:rPr>
        <w:t>va, sino en el caso de que ataque a la moral, la vida privada o los derechos de terceros, provoque algún delito, o perturbe el orden público; el derecho de réplica será ejercido en los términos dispuestos por la ley. El derecho a la información será garant</w:t>
      </w:r>
      <w:r>
        <w:rPr>
          <w:rFonts w:ascii="Palatino Linotype" w:eastAsia="Palatino Linotype" w:hAnsi="Palatino Linotype" w:cs="Palatino Linotype"/>
          <w:i/>
          <w:sz w:val="22"/>
          <w:szCs w:val="22"/>
        </w:rPr>
        <w:t>izado por el Estado.</w:t>
      </w:r>
    </w:p>
    <w:p w14:paraId="1C9DDC6E" w14:textId="77777777" w:rsidR="008732D7" w:rsidRDefault="00347C51">
      <w:pPr>
        <w:ind w:left="851" w:right="474"/>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Para efectos de lo dispuesto en el presente artículo se observará lo siguiente:</w:t>
      </w:r>
    </w:p>
    <w:p w14:paraId="6F1E17B0" w14:textId="77777777" w:rsidR="008732D7" w:rsidRDefault="008732D7">
      <w:pPr>
        <w:ind w:left="567" w:right="474"/>
        <w:jc w:val="both"/>
        <w:rPr>
          <w:rFonts w:ascii="Palatino Linotype" w:eastAsia="Palatino Linotype" w:hAnsi="Palatino Linotype" w:cs="Palatino Linotype"/>
          <w:i/>
          <w:sz w:val="22"/>
          <w:szCs w:val="22"/>
        </w:rPr>
      </w:pPr>
    </w:p>
    <w:p w14:paraId="707FAFD3"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 Para el ejercicio del derecho de acceso a la información, la Federación, los Estados y el Distrito Federal, en el ámbito de sus respectivas competencia</w:t>
      </w:r>
      <w:r>
        <w:rPr>
          <w:rFonts w:ascii="Palatino Linotype" w:eastAsia="Palatino Linotype" w:hAnsi="Palatino Linotype" w:cs="Palatino Linotype"/>
          <w:i/>
          <w:sz w:val="22"/>
          <w:szCs w:val="22"/>
        </w:rPr>
        <w:t>s, se regirán por los siguientes principios y bases:</w:t>
      </w:r>
    </w:p>
    <w:p w14:paraId="6D891947"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3F9B9AB9"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III. Toda persona, sin necesidad de acreditar interés alguno o justificar su utilización, tendrá acceso gratuito a la información pública, a sus datos personales o a la rectificación de éstos…” (Sic)</w:t>
      </w:r>
    </w:p>
    <w:p w14:paraId="4F8B94A1" w14:textId="77777777" w:rsidR="008732D7" w:rsidRDefault="008732D7">
      <w:pPr>
        <w:ind w:left="851" w:right="900"/>
        <w:jc w:val="both"/>
        <w:rPr>
          <w:rFonts w:ascii="Palatino Linotype" w:eastAsia="Palatino Linotype" w:hAnsi="Palatino Linotype" w:cs="Palatino Linotype"/>
          <w:i/>
          <w:sz w:val="22"/>
          <w:szCs w:val="22"/>
        </w:rPr>
      </w:pPr>
    </w:p>
    <w:p w14:paraId="38D1D422" w14:textId="77777777" w:rsidR="008732D7" w:rsidRDefault="00347C51">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Así como el artículo 5 fracción III y VIII, </w:t>
      </w:r>
      <w:proofErr w:type="gramStart"/>
      <w:r>
        <w:rPr>
          <w:rFonts w:ascii="Palatino Linotype" w:eastAsia="Palatino Linotype" w:hAnsi="Palatino Linotype" w:cs="Palatino Linotype"/>
        </w:rPr>
        <w:t>párrafos trigésimo, trigésimo primero y trigésimo segundo</w:t>
      </w:r>
      <w:proofErr w:type="gramEnd"/>
      <w:r>
        <w:rPr>
          <w:rFonts w:ascii="Palatino Linotype" w:eastAsia="Palatino Linotype" w:hAnsi="Palatino Linotype" w:cs="Palatino Linotype"/>
        </w:rPr>
        <w:t>, de la Constitución Política del Estado Libre y Soberano de México, que determina lo siguiente:</w:t>
      </w:r>
    </w:p>
    <w:p w14:paraId="64C3E88D" w14:textId="77777777" w:rsidR="008732D7" w:rsidRDefault="008732D7">
      <w:pPr>
        <w:ind w:right="474"/>
        <w:jc w:val="both"/>
        <w:rPr>
          <w:rFonts w:ascii="Palatino Linotype" w:eastAsia="Palatino Linotype" w:hAnsi="Palatino Linotype" w:cs="Palatino Linotype"/>
          <w:i/>
          <w:sz w:val="22"/>
          <w:szCs w:val="22"/>
        </w:rPr>
      </w:pPr>
    </w:p>
    <w:p w14:paraId="4ABD5F02"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5.-</w:t>
      </w:r>
      <w:r>
        <w:rPr>
          <w:rFonts w:ascii="Palatino Linotype" w:eastAsia="Palatino Linotype" w:hAnsi="Palatino Linotype" w:cs="Palatino Linotype"/>
          <w:i/>
          <w:sz w:val="22"/>
          <w:szCs w:val="22"/>
        </w:rPr>
        <w:t xml:space="preserve"> En el Estado de México todas las personas gozarán de los derechos humanos reconocidos en la Constitución Política de los Estados Unidos </w:t>
      </w:r>
      <w:r>
        <w:rPr>
          <w:rFonts w:ascii="Palatino Linotype" w:eastAsia="Palatino Linotype" w:hAnsi="Palatino Linotype" w:cs="Palatino Linotype"/>
          <w:i/>
          <w:sz w:val="22"/>
          <w:szCs w:val="22"/>
        </w:rPr>
        <w:lastRenderedPageBreak/>
        <w:t>Mexicanos, en los tratados internacionales en los que el Estado mexicano sea parte, en esta Constitución y en las leyes</w:t>
      </w:r>
      <w:r>
        <w:rPr>
          <w:rFonts w:ascii="Palatino Linotype" w:eastAsia="Palatino Linotype" w:hAnsi="Palatino Linotype" w:cs="Palatino Linotype"/>
          <w:i/>
          <w:sz w:val="22"/>
          <w:szCs w:val="22"/>
        </w:rPr>
        <w:t xml:space="preserve"> que de ésta emanen, por lo que gozarán de las garantías para su protección, las cuales no podrán restringirse ni suspenderse salvo en los casos y bajo las condiciones que la Constitución Política de los Estados Unidos Mexicanos establece”.(Sic)</w:t>
      </w:r>
    </w:p>
    <w:p w14:paraId="5DF2BE3F"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4794DA7"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Toda p</w:t>
      </w:r>
      <w:r>
        <w:rPr>
          <w:rFonts w:ascii="Palatino Linotype" w:eastAsia="Palatino Linotype" w:hAnsi="Palatino Linotype" w:cs="Palatino Linotype"/>
          <w:i/>
          <w:sz w:val="22"/>
          <w:szCs w:val="22"/>
        </w:rPr>
        <w:t xml:space="preserve">ersona en el Estado de </w:t>
      </w:r>
      <w:proofErr w:type="gramStart"/>
      <w:r>
        <w:rPr>
          <w:rFonts w:ascii="Palatino Linotype" w:eastAsia="Palatino Linotype" w:hAnsi="Palatino Linotype" w:cs="Palatino Linotype"/>
          <w:i/>
          <w:sz w:val="22"/>
          <w:szCs w:val="22"/>
        </w:rPr>
        <w:t>México,</w:t>
      </w:r>
      <w:proofErr w:type="gramEnd"/>
      <w:r>
        <w:rPr>
          <w:rFonts w:ascii="Palatino Linotype" w:eastAsia="Palatino Linotype" w:hAnsi="Palatino Linotype" w:cs="Palatino Linotype"/>
          <w:i/>
          <w:sz w:val="22"/>
          <w:szCs w:val="22"/>
        </w:rPr>
        <w:t xml:space="preserve"> tiene derecho al libre acceso a la información plural y oportuna, así como a buscar recibir y difundir información e ideas de toda índole por cualquier medio de expresión.</w:t>
      </w:r>
    </w:p>
    <w:p w14:paraId="7CA4E68B"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D2D4B65"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El derecho a la información será garantizado por </w:t>
      </w:r>
      <w:r>
        <w:rPr>
          <w:rFonts w:ascii="Palatino Linotype" w:eastAsia="Palatino Linotype" w:hAnsi="Palatino Linotype" w:cs="Palatino Linotype"/>
          <w:i/>
          <w:sz w:val="22"/>
          <w:szCs w:val="22"/>
        </w:rPr>
        <w:t>el Estado. La ley establecerá las previsiones que permitan asegurar la protección, el respeto y la difusión de este derecho.</w:t>
      </w:r>
    </w:p>
    <w:p w14:paraId="2DB246EC"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Para garantizar el ejercicio del derecho de transparencia, acceso a la información pública y protección de datos personales, los po</w:t>
      </w:r>
      <w:r>
        <w:rPr>
          <w:rFonts w:ascii="Palatino Linotype" w:eastAsia="Palatino Linotype" w:hAnsi="Palatino Linotype" w:cs="Palatino Linotype"/>
          <w:i/>
          <w:sz w:val="22"/>
          <w:szCs w:val="22"/>
        </w:rPr>
        <w:t xml:space="preserve">deres públicos y los organismos autónomos, transparentarán sus acciones, en términos de las disposiciones aplicables, la información será oportuna, clara, veraz y de fácil acceso. </w:t>
      </w:r>
    </w:p>
    <w:p w14:paraId="2B578E6C"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Este derecho se regirá por los principios y bases siguientes:</w:t>
      </w:r>
    </w:p>
    <w:p w14:paraId="58FF9209"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F924413"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III. Toda p</w:t>
      </w:r>
      <w:r>
        <w:rPr>
          <w:rFonts w:ascii="Palatino Linotype" w:eastAsia="Palatino Linotype" w:hAnsi="Palatino Linotype" w:cs="Palatino Linotype"/>
          <w:i/>
          <w:sz w:val="22"/>
          <w:szCs w:val="22"/>
        </w:rPr>
        <w:t>ersona, sin necesidad de acreditar interés alguno o justificar su utilización, tendrá acceso gratuito a la información pública, a sus datos personales o a la rectificación de éstos;</w:t>
      </w:r>
    </w:p>
    <w:p w14:paraId="094A80D2"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0A3CABB2"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VIII. El Estado contará con un organismo autónomo, especializado, impa</w:t>
      </w:r>
      <w:r>
        <w:rPr>
          <w:rFonts w:ascii="Palatino Linotype" w:eastAsia="Palatino Linotype" w:hAnsi="Palatino Linotype" w:cs="Palatino Linotype"/>
          <w:i/>
          <w:sz w:val="22"/>
          <w:szCs w:val="22"/>
        </w:rPr>
        <w:t>rcial, colegiado, con personalidad jurídica y patrimonio propio, con plena autonomía técnica y de gestión, con capacidad para decidir sobre el ejercicio de su presupuesto y determinar su organización interna, responsable de garantizar el cumplimiento del d</w:t>
      </w:r>
      <w:r>
        <w:rPr>
          <w:rFonts w:ascii="Palatino Linotype" w:eastAsia="Palatino Linotype" w:hAnsi="Palatino Linotype" w:cs="Palatino Linotype"/>
          <w:i/>
          <w:sz w:val="22"/>
          <w:szCs w:val="22"/>
        </w:rPr>
        <w:t>erecho de transparencia, acceso a la información pública y a la protección de datos personales en posesión de los sujetos obligados en los términos que establezca la ley.” (Sic)</w:t>
      </w:r>
    </w:p>
    <w:p w14:paraId="54937001" w14:textId="77777777" w:rsidR="008732D7" w:rsidRDefault="008732D7">
      <w:pPr>
        <w:ind w:left="567" w:right="474"/>
        <w:jc w:val="both"/>
        <w:rPr>
          <w:rFonts w:ascii="Palatino Linotype" w:eastAsia="Palatino Linotype" w:hAnsi="Palatino Linotype" w:cs="Palatino Linotype"/>
          <w:i/>
          <w:sz w:val="22"/>
          <w:szCs w:val="22"/>
        </w:rPr>
      </w:pPr>
    </w:p>
    <w:p w14:paraId="373CB3E0" w14:textId="77777777" w:rsidR="008732D7" w:rsidRDefault="008732D7">
      <w:pPr>
        <w:ind w:left="567" w:right="474"/>
        <w:jc w:val="both"/>
        <w:rPr>
          <w:rFonts w:ascii="Palatino Linotype" w:eastAsia="Palatino Linotype" w:hAnsi="Palatino Linotype" w:cs="Palatino Linotype"/>
          <w:i/>
          <w:sz w:val="22"/>
          <w:szCs w:val="22"/>
        </w:rPr>
      </w:pPr>
    </w:p>
    <w:p w14:paraId="2ECD663A" w14:textId="77777777" w:rsidR="008732D7" w:rsidRDefault="00347C51">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Esto es, que el derecho humano de acceso a la información pública, se apreci</w:t>
      </w:r>
      <w:r>
        <w:rPr>
          <w:rFonts w:ascii="Palatino Linotype" w:eastAsia="Palatino Linotype" w:hAnsi="Palatino Linotype" w:cs="Palatino Linotype"/>
        </w:rPr>
        <w:t xml:space="preserve">a que toda persona, sin necesidad de acreditar interés alguno o justificar su interposición, deberá tener acceso a la información pública, es decir, dicho </w:t>
      </w:r>
      <w:r>
        <w:rPr>
          <w:rFonts w:ascii="Palatino Linotype" w:eastAsia="Palatino Linotype" w:hAnsi="Palatino Linotype" w:cs="Palatino Linotype"/>
          <w:i/>
        </w:rPr>
        <w:t>derecho fundamental exime a quien lo ejerce</w:t>
      </w:r>
      <w:r>
        <w:rPr>
          <w:rFonts w:ascii="Palatino Linotype" w:eastAsia="Palatino Linotype" w:hAnsi="Palatino Linotype" w:cs="Palatino Linotype"/>
        </w:rPr>
        <w:t>, de acreditar su legitimación en la causa o su interés en</w:t>
      </w:r>
      <w:r>
        <w:rPr>
          <w:rFonts w:ascii="Palatino Linotype" w:eastAsia="Palatino Linotype" w:hAnsi="Palatino Linotype" w:cs="Palatino Linotype"/>
        </w:rPr>
        <w:t xml:space="preserve"> el </w:t>
      </w:r>
      <w:r>
        <w:rPr>
          <w:rFonts w:ascii="Palatino Linotype" w:eastAsia="Palatino Linotype" w:hAnsi="Palatino Linotype" w:cs="Palatino Linotype"/>
        </w:rPr>
        <w:lastRenderedPageBreak/>
        <w:t>asunto, lo que permite la posibilidad de que, incluso, la solicitud de acceso a la información pueda ser anónima o no contener un nombre que identifique al solicitante o que permita tener certeza sobre su identidad.</w:t>
      </w:r>
    </w:p>
    <w:p w14:paraId="18D78E59" w14:textId="77777777" w:rsidR="008732D7" w:rsidRDefault="008732D7">
      <w:pPr>
        <w:spacing w:line="360" w:lineRule="auto"/>
        <w:jc w:val="both"/>
        <w:rPr>
          <w:rFonts w:ascii="Palatino Linotype" w:eastAsia="Palatino Linotype" w:hAnsi="Palatino Linotype" w:cs="Palatino Linotype"/>
        </w:rPr>
      </w:pPr>
    </w:p>
    <w:p w14:paraId="207CA68E" w14:textId="77777777" w:rsidR="008732D7" w:rsidRDefault="00347C51">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Lo que se fortalece con el Criterio 6/2014 del entonces Instituto Federal de Acceso a la Información y Protección de Datos, ahora Instituto Nacional de Transparencia Acceso a la Información y Protección de Datos Personales, el cual se reproduce para una ma</w:t>
      </w:r>
      <w:r>
        <w:rPr>
          <w:rFonts w:ascii="Palatino Linotype" w:eastAsia="Palatino Linotype" w:hAnsi="Palatino Linotype" w:cs="Palatino Linotype"/>
        </w:rPr>
        <w:t>yor referencia:</w:t>
      </w:r>
    </w:p>
    <w:p w14:paraId="690E4E3B" w14:textId="77777777" w:rsidR="008732D7" w:rsidRDefault="008732D7">
      <w:pPr>
        <w:spacing w:line="360" w:lineRule="auto"/>
        <w:jc w:val="both"/>
        <w:rPr>
          <w:rFonts w:ascii="Palatino Linotype" w:eastAsia="Palatino Linotype" w:hAnsi="Palatino Linotype" w:cs="Palatino Linotype"/>
        </w:rPr>
      </w:pPr>
    </w:p>
    <w:p w14:paraId="64DC138F" w14:textId="77777777" w:rsidR="008732D7" w:rsidRDefault="00347C51">
      <w:pPr>
        <w:ind w:left="851"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“Acceso a información gubernamental. No debe condicionarse a que el solicitante acredite su personalidad, demuestre interés alguno o justifique su utilización. De conformidad con lo dispuesto en los artículos 6o., apartado A, fracción III </w:t>
      </w:r>
      <w:r>
        <w:rPr>
          <w:rFonts w:ascii="Palatino Linotype" w:eastAsia="Palatino Linotype" w:hAnsi="Palatino Linotype" w:cs="Palatino Linotype"/>
          <w:i/>
          <w:sz w:val="22"/>
          <w:szCs w:val="22"/>
        </w:rPr>
        <w:t>de la Constitución Política de los Estados Unidos Mexicanos, y 1º, 2º, 4º y 40 de la Ley Federal de Transparencia y Acceso a la Información Pública Gubernamental, la respuesta a una solicitud de acceso a información y entrega de la misma, no debe estar con</w:t>
      </w:r>
      <w:r>
        <w:rPr>
          <w:rFonts w:ascii="Palatino Linotype" w:eastAsia="Palatino Linotype" w:hAnsi="Palatino Linotype" w:cs="Palatino Linotype"/>
          <w:i/>
          <w:sz w:val="22"/>
          <w:szCs w:val="22"/>
        </w:rPr>
        <w:t>dicionada a que el particular acredite su personalidad, demuestre interés alguno o justifique su utilización, en virtud de que los sujetos obligados no deben requerir al solicitante mayores requisitos que los establecidos en la Ley. En este sentido, las de</w:t>
      </w:r>
      <w:r>
        <w:rPr>
          <w:rFonts w:ascii="Palatino Linotype" w:eastAsia="Palatino Linotype" w:hAnsi="Palatino Linotype" w:cs="Palatino Linotype"/>
          <w:i/>
          <w:sz w:val="22"/>
          <w:szCs w:val="22"/>
        </w:rPr>
        <w:t xml:space="preserve">pendencias y </w:t>
      </w:r>
      <w:proofErr w:type="gramStart"/>
      <w:r>
        <w:rPr>
          <w:rFonts w:ascii="Palatino Linotype" w:eastAsia="Palatino Linotype" w:hAnsi="Palatino Linotype" w:cs="Palatino Linotype"/>
          <w:i/>
          <w:sz w:val="22"/>
          <w:szCs w:val="22"/>
        </w:rPr>
        <w:t>entidades,</w:t>
      </w:r>
      <w:proofErr w:type="gramEnd"/>
      <w:r>
        <w:rPr>
          <w:rFonts w:ascii="Palatino Linotype" w:eastAsia="Palatino Linotype" w:hAnsi="Palatino Linotype" w:cs="Palatino Linotype"/>
          <w:i/>
          <w:sz w:val="22"/>
          <w:szCs w:val="22"/>
        </w:rPr>
        <w:t xml:space="preserve"> sólo deberán asegurarse de que, en su caso, se haya cubierto el pago de reproducción y envío de la información, mediante la exhibición del recibo correspondiente.”</w:t>
      </w:r>
    </w:p>
    <w:p w14:paraId="69E744E4" w14:textId="77777777" w:rsidR="008732D7" w:rsidRDefault="008732D7">
      <w:pPr>
        <w:ind w:left="851" w:right="758"/>
        <w:jc w:val="both"/>
        <w:rPr>
          <w:rFonts w:ascii="Palatino Linotype" w:eastAsia="Palatino Linotype" w:hAnsi="Palatino Linotype" w:cs="Palatino Linotype"/>
          <w:i/>
        </w:rPr>
      </w:pPr>
    </w:p>
    <w:p w14:paraId="684AC6E7" w14:textId="77777777" w:rsidR="008732D7" w:rsidRDefault="00347C51">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En consecuencia, dado lo expuesto y fundado con anterioridad, se es</w:t>
      </w:r>
      <w:r>
        <w:rPr>
          <w:rFonts w:ascii="Palatino Linotype" w:eastAsia="Palatino Linotype" w:hAnsi="Palatino Linotype" w:cs="Palatino Linotype"/>
        </w:rPr>
        <w:t xml:space="preserve">tima que el requisito relativo al nombre del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no constituye un presupuesto indispensable de procedibilidad del Recurso de Revisión, en términos de los artículos 25 de la Convención Americana de Derechos Humanos, 1, párrafos segundo y tercero, 6 a</w:t>
      </w:r>
      <w:r>
        <w:rPr>
          <w:rFonts w:ascii="Palatino Linotype" w:eastAsia="Palatino Linotype" w:hAnsi="Palatino Linotype" w:cs="Palatino Linotype"/>
        </w:rPr>
        <w:t xml:space="preserve">partado A fracción III de la Constitución Política de los Estados Unidos Mexicanos y 5 párrafo vigésimo segundo de la Constitución Política del Estado Libre y Soberano de México, debido a que el acceso a la información pública </w:t>
      </w:r>
      <w:r>
        <w:rPr>
          <w:rFonts w:ascii="Palatino Linotype" w:eastAsia="Palatino Linotype" w:hAnsi="Palatino Linotype" w:cs="Palatino Linotype"/>
        </w:rPr>
        <w:lastRenderedPageBreak/>
        <w:t>es un derecho humano que no r</w:t>
      </w:r>
      <w:r>
        <w:rPr>
          <w:rFonts w:ascii="Palatino Linotype" w:eastAsia="Palatino Linotype" w:hAnsi="Palatino Linotype" w:cs="Palatino Linotype"/>
        </w:rPr>
        <w:t>equiere legitimación en la causa, si no que únicamente basta con que se encuentre legitimado en el procedimiento de Recurso de Revisión, circunstancia que se acredita en las constancias electrónicas del expediente en revisión, del que se desprende que la p</w:t>
      </w:r>
      <w:r>
        <w:rPr>
          <w:rFonts w:ascii="Palatino Linotype" w:eastAsia="Palatino Linotype" w:hAnsi="Palatino Linotype" w:cs="Palatino Linotype"/>
        </w:rPr>
        <w:t xml:space="preserve">arte recurrente, es la misma que realizó la solicitud de acceso a la información pública que ahora se impugna, aunado a que cumple con los requisitos a que hace referencia el artículo 180 </w:t>
      </w:r>
      <w:r>
        <w:rPr>
          <w:rFonts w:ascii="Palatino Linotype" w:eastAsia="Palatino Linotype" w:hAnsi="Palatino Linotype" w:cs="Palatino Linotype"/>
          <w:color w:val="000000"/>
        </w:rPr>
        <w:t>de la Ley de Transparencia y Acceso a la Información Pública del Est</w:t>
      </w:r>
      <w:r>
        <w:rPr>
          <w:rFonts w:ascii="Palatino Linotype" w:eastAsia="Palatino Linotype" w:hAnsi="Palatino Linotype" w:cs="Palatino Linotype"/>
          <w:color w:val="000000"/>
        </w:rPr>
        <w:t>ado de México y Municipios, ya que fue interpuesto a través del SAIMEX.</w:t>
      </w:r>
    </w:p>
    <w:p w14:paraId="17BD7139"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Finalmente, se advierte que resulta procedente la interposición del recurso, según lo manifestado por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sus motivos de inconformidad, de acuerdo con el artículo 179, fracción I, del ordenamiento legal citado, que a la letra dice: </w:t>
      </w:r>
    </w:p>
    <w:p w14:paraId="59AD615C" w14:textId="77777777" w:rsidR="008732D7" w:rsidRDefault="00347C51">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Artículo </w:t>
      </w:r>
      <w:r>
        <w:rPr>
          <w:rFonts w:ascii="Palatino Linotype" w:eastAsia="Palatino Linotype" w:hAnsi="Palatino Linotype" w:cs="Palatino Linotype"/>
          <w:b/>
          <w:i/>
          <w:sz w:val="22"/>
          <w:szCs w:val="22"/>
        </w:rPr>
        <w:t>179.</w:t>
      </w:r>
      <w:r>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14:paraId="6B7CF577" w14:textId="77777777" w:rsidR="008732D7" w:rsidRDefault="00347C51">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33E1B76A" w14:textId="77777777" w:rsidR="008732D7" w:rsidRDefault="00347C51">
      <w:pPr>
        <w:spacing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 La negativa a la información </w:t>
      </w:r>
      <w:proofErr w:type="gramStart"/>
      <w:r>
        <w:rPr>
          <w:rFonts w:ascii="Palatino Linotype" w:eastAsia="Palatino Linotype" w:hAnsi="Palatino Linotype" w:cs="Palatino Linotype"/>
          <w:i/>
          <w:sz w:val="22"/>
          <w:szCs w:val="22"/>
        </w:rPr>
        <w:t>solicitada</w:t>
      </w:r>
      <w:r>
        <w:t>;…</w:t>
      </w:r>
      <w:proofErr w:type="gramEnd"/>
      <w:r>
        <w:rPr>
          <w:rFonts w:ascii="Palatino Linotype" w:eastAsia="Palatino Linotype" w:hAnsi="Palatino Linotype" w:cs="Palatino Linotype"/>
          <w:i/>
          <w:sz w:val="22"/>
          <w:szCs w:val="22"/>
        </w:rPr>
        <w:t>” (Sic</w:t>
      </w:r>
      <w:r>
        <w:rPr>
          <w:rFonts w:ascii="Palatino Linotype" w:eastAsia="Palatino Linotype" w:hAnsi="Palatino Linotype" w:cs="Palatino Linotype"/>
          <w:i/>
          <w:sz w:val="22"/>
          <w:szCs w:val="22"/>
        </w:rPr>
        <w:t>)</w:t>
      </w:r>
    </w:p>
    <w:p w14:paraId="7546279C" w14:textId="77777777" w:rsidR="008732D7" w:rsidRDefault="00347C51">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Tercero. Materia de la revisión. </w:t>
      </w:r>
      <w:r>
        <w:rPr>
          <w:rFonts w:ascii="Palatino Linotype" w:eastAsia="Palatino Linotype" w:hAnsi="Palatino Linotype" w:cs="Palatino Linotype"/>
        </w:rPr>
        <w:t>De la revisión a las constancias y documentos que obran en el expediente electrónico se advierte, que el tema sobre el que este Órgano Garante de Transparencia y Acceso a la Información se pronunciará será: verificar si l</w:t>
      </w:r>
      <w:r>
        <w:rPr>
          <w:rFonts w:ascii="Palatino Linotype" w:eastAsia="Palatino Linotype" w:hAnsi="Palatino Linotype" w:cs="Palatino Linotype"/>
        </w:rPr>
        <w:t xml:space="preserve">a respuesta otorgada por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es adecuada y suficiente para satisfacer el derecho de acceso a la información pública</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del </w:t>
      </w:r>
      <w:r>
        <w:rPr>
          <w:rFonts w:ascii="Palatino Linotype" w:eastAsia="Palatino Linotype" w:hAnsi="Palatino Linotype" w:cs="Palatino Linotype"/>
          <w:b/>
        </w:rPr>
        <w:t>RECURRENTE</w:t>
      </w:r>
      <w:r>
        <w:rPr>
          <w:rFonts w:ascii="Palatino Linotype" w:eastAsia="Palatino Linotype" w:hAnsi="Palatino Linotype" w:cs="Palatino Linotype"/>
        </w:rPr>
        <w:t>, o en su defecto, en caso de ser procedente, ordenar la entrega de información oportuna.</w:t>
      </w:r>
    </w:p>
    <w:p w14:paraId="1F6A7E2A"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lastRenderedPageBreak/>
        <w:t>Cuarto. Estudio del a</w:t>
      </w:r>
      <w:r>
        <w:rPr>
          <w:rFonts w:ascii="Palatino Linotype" w:eastAsia="Palatino Linotype" w:hAnsi="Palatino Linotype" w:cs="Palatino Linotype"/>
          <w:b/>
        </w:rPr>
        <w:t xml:space="preserve">sunto. </w:t>
      </w:r>
      <w:r>
        <w:rPr>
          <w:rFonts w:ascii="Palatino Linotype" w:eastAsia="Palatino Linotype" w:hAnsi="Palatino Linotype" w:cs="Palatino Linotype"/>
        </w:rPr>
        <w:t xml:space="preserve">Del análisis de la solicitud de información motivo del recurso de revisión que ahora se resuelve se advierte que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requirió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le proporcione lo siguiente:</w:t>
      </w:r>
    </w:p>
    <w:p w14:paraId="5376D9B6"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i/>
          <w:color w:val="000000"/>
          <w:sz w:val="22"/>
          <w:szCs w:val="22"/>
        </w:rPr>
        <w:t xml:space="preserve">“solicito toda la correspondencia enviada y </w:t>
      </w:r>
      <w:proofErr w:type="spellStart"/>
      <w:r>
        <w:rPr>
          <w:rFonts w:ascii="Palatino Linotype" w:eastAsia="Palatino Linotype" w:hAnsi="Palatino Linotype" w:cs="Palatino Linotype"/>
          <w:i/>
          <w:color w:val="000000"/>
          <w:sz w:val="22"/>
          <w:szCs w:val="22"/>
        </w:rPr>
        <w:t>recibi</w:t>
      </w:r>
      <w:proofErr w:type="spellEnd"/>
      <w:r>
        <w:rPr>
          <w:rFonts w:ascii="Palatino Linotype" w:eastAsia="Palatino Linotype" w:hAnsi="Palatino Linotype" w:cs="Palatino Linotype"/>
          <w:i/>
          <w:color w:val="000000"/>
          <w:sz w:val="22"/>
          <w:szCs w:val="22"/>
        </w:rPr>
        <w:t xml:space="preserve"> interna y exte</w:t>
      </w:r>
      <w:r>
        <w:rPr>
          <w:rFonts w:ascii="Palatino Linotype" w:eastAsia="Palatino Linotype" w:hAnsi="Palatino Linotype" w:cs="Palatino Linotype"/>
          <w:i/>
          <w:color w:val="000000"/>
          <w:sz w:val="22"/>
          <w:szCs w:val="22"/>
        </w:rPr>
        <w:t xml:space="preserve">rna </w:t>
      </w:r>
      <w:proofErr w:type="spellStart"/>
      <w:r>
        <w:rPr>
          <w:rFonts w:ascii="Palatino Linotype" w:eastAsia="Palatino Linotype" w:hAnsi="Palatino Linotype" w:cs="Palatino Linotype"/>
          <w:i/>
          <w:color w:val="000000"/>
          <w:sz w:val="22"/>
          <w:szCs w:val="22"/>
        </w:rPr>
        <w:t>asi</w:t>
      </w:r>
      <w:proofErr w:type="spellEnd"/>
      <w:r>
        <w:rPr>
          <w:rFonts w:ascii="Palatino Linotype" w:eastAsia="Palatino Linotype" w:hAnsi="Palatino Linotype" w:cs="Palatino Linotype"/>
          <w:i/>
          <w:color w:val="000000"/>
          <w:sz w:val="22"/>
          <w:szCs w:val="22"/>
        </w:rPr>
        <w:t xml:space="preserve"> como la </w:t>
      </w:r>
      <w:proofErr w:type="spellStart"/>
      <w:r>
        <w:rPr>
          <w:rFonts w:ascii="Palatino Linotype" w:eastAsia="Palatino Linotype" w:hAnsi="Palatino Linotype" w:cs="Palatino Linotype"/>
          <w:i/>
          <w:color w:val="000000"/>
          <w:sz w:val="22"/>
          <w:szCs w:val="22"/>
        </w:rPr>
        <w:t>bitacora</w:t>
      </w:r>
      <w:proofErr w:type="spellEnd"/>
      <w:r>
        <w:rPr>
          <w:rFonts w:ascii="Palatino Linotype" w:eastAsia="Palatino Linotype" w:hAnsi="Palatino Linotype" w:cs="Palatino Linotype"/>
          <w:i/>
          <w:color w:val="000000"/>
          <w:sz w:val="22"/>
          <w:szCs w:val="22"/>
        </w:rPr>
        <w:t xml:space="preserve"> de visitas de presidencia, secretaria, sindicatura, las 13 </w:t>
      </w:r>
      <w:proofErr w:type="spellStart"/>
      <w:r>
        <w:rPr>
          <w:rFonts w:ascii="Palatino Linotype" w:eastAsia="Palatino Linotype" w:hAnsi="Palatino Linotype" w:cs="Palatino Linotype"/>
          <w:i/>
          <w:color w:val="000000"/>
          <w:sz w:val="22"/>
          <w:szCs w:val="22"/>
        </w:rPr>
        <w:t>regidurias</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contraloria</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tesoreria</w:t>
      </w:r>
      <w:proofErr w:type="spellEnd"/>
      <w:r>
        <w:rPr>
          <w:rFonts w:ascii="Palatino Linotype" w:eastAsia="Palatino Linotype" w:hAnsi="Palatino Linotype" w:cs="Palatino Linotype"/>
          <w:i/>
          <w:color w:val="000000"/>
          <w:sz w:val="22"/>
          <w:szCs w:val="22"/>
        </w:rPr>
        <w:t xml:space="preserve">, administración, sub dirección recursos humanos, derechos humanos, comercio, desarrollo social, desarrollo urbano, transparencia, </w:t>
      </w:r>
      <w:proofErr w:type="spellStart"/>
      <w:r>
        <w:rPr>
          <w:rFonts w:ascii="Palatino Linotype" w:eastAsia="Palatino Linotype" w:hAnsi="Palatino Linotype" w:cs="Palatino Linotype"/>
          <w:i/>
          <w:color w:val="000000"/>
          <w:sz w:val="22"/>
          <w:szCs w:val="22"/>
        </w:rPr>
        <w:t>uippe</w:t>
      </w:r>
      <w:proofErr w:type="spellEnd"/>
      <w:r>
        <w:rPr>
          <w:rFonts w:ascii="Palatino Linotype" w:eastAsia="Palatino Linotype" w:hAnsi="Palatino Linotype" w:cs="Palatino Linotype"/>
          <w:i/>
          <w:color w:val="000000"/>
          <w:sz w:val="22"/>
          <w:szCs w:val="22"/>
        </w:rPr>
        <w:t xml:space="preserve">, </w:t>
      </w:r>
      <w:r>
        <w:rPr>
          <w:rFonts w:ascii="Palatino Linotype" w:eastAsia="Palatino Linotype" w:hAnsi="Palatino Linotype" w:cs="Palatino Linotype"/>
          <w:i/>
          <w:color w:val="000000"/>
          <w:sz w:val="22"/>
          <w:szCs w:val="22"/>
        </w:rPr>
        <w:t xml:space="preserve">atención a la mujer, juventud, </w:t>
      </w:r>
      <w:proofErr w:type="spellStart"/>
      <w:r>
        <w:rPr>
          <w:rFonts w:ascii="Palatino Linotype" w:eastAsia="Palatino Linotype" w:hAnsi="Palatino Linotype" w:cs="Palatino Linotype"/>
          <w:i/>
          <w:color w:val="000000"/>
          <w:sz w:val="22"/>
          <w:szCs w:val="22"/>
        </w:rPr>
        <w:t>divercidad</w:t>
      </w:r>
      <w:proofErr w:type="spellEnd"/>
      <w:r>
        <w:rPr>
          <w:rFonts w:ascii="Palatino Linotype" w:eastAsia="Palatino Linotype" w:hAnsi="Palatino Linotype" w:cs="Palatino Linotype"/>
          <w:i/>
          <w:color w:val="000000"/>
          <w:sz w:val="22"/>
          <w:szCs w:val="22"/>
        </w:rPr>
        <w:t xml:space="preserve"> sexual, </w:t>
      </w:r>
      <w:proofErr w:type="spellStart"/>
      <w:r>
        <w:rPr>
          <w:rFonts w:ascii="Palatino Linotype" w:eastAsia="Palatino Linotype" w:hAnsi="Palatino Linotype" w:cs="Palatino Linotype"/>
          <w:i/>
          <w:color w:val="000000"/>
          <w:sz w:val="22"/>
          <w:szCs w:val="22"/>
        </w:rPr>
        <w:t>imcufide</w:t>
      </w:r>
      <w:proofErr w:type="spellEnd"/>
      <w:r>
        <w:rPr>
          <w:rFonts w:ascii="Palatino Linotype" w:eastAsia="Palatino Linotype" w:hAnsi="Palatino Linotype" w:cs="Palatino Linotype"/>
          <w:i/>
          <w:color w:val="000000"/>
          <w:sz w:val="22"/>
          <w:szCs w:val="22"/>
        </w:rPr>
        <w:t xml:space="preserve">, gobierno, </w:t>
      </w:r>
      <w:proofErr w:type="spellStart"/>
      <w:r>
        <w:rPr>
          <w:rFonts w:ascii="Palatino Linotype" w:eastAsia="Palatino Linotype" w:hAnsi="Palatino Linotype" w:cs="Palatino Linotype"/>
          <w:i/>
          <w:color w:val="000000"/>
          <w:sz w:val="22"/>
          <w:szCs w:val="22"/>
        </w:rPr>
        <w:t>juridico</w:t>
      </w:r>
      <w:proofErr w:type="spellEnd"/>
      <w:r>
        <w:rPr>
          <w:rFonts w:ascii="Palatino Linotype" w:eastAsia="Palatino Linotype" w:hAnsi="Palatino Linotype" w:cs="Palatino Linotype"/>
          <w:i/>
          <w:color w:val="000000"/>
          <w:sz w:val="22"/>
          <w:szCs w:val="22"/>
        </w:rPr>
        <w:t xml:space="preserve">, protección civil, seguridad </w:t>
      </w:r>
      <w:proofErr w:type="spellStart"/>
      <w:r>
        <w:rPr>
          <w:rFonts w:ascii="Palatino Linotype" w:eastAsia="Palatino Linotype" w:hAnsi="Palatino Linotype" w:cs="Palatino Linotype"/>
          <w:i/>
          <w:color w:val="000000"/>
          <w:sz w:val="22"/>
          <w:szCs w:val="22"/>
        </w:rPr>
        <w:t>publica</w:t>
      </w:r>
      <w:proofErr w:type="spellEnd"/>
      <w:r>
        <w:rPr>
          <w:rFonts w:ascii="Palatino Linotype" w:eastAsia="Palatino Linotype" w:hAnsi="Palatino Linotype" w:cs="Palatino Linotype"/>
          <w:i/>
          <w:color w:val="000000"/>
          <w:sz w:val="22"/>
          <w:szCs w:val="22"/>
        </w:rPr>
        <w:t xml:space="preserve">, obras </w:t>
      </w:r>
      <w:proofErr w:type="spellStart"/>
      <w:r>
        <w:rPr>
          <w:rFonts w:ascii="Palatino Linotype" w:eastAsia="Palatino Linotype" w:hAnsi="Palatino Linotype" w:cs="Palatino Linotype"/>
          <w:i/>
          <w:color w:val="000000"/>
          <w:sz w:val="22"/>
          <w:szCs w:val="22"/>
        </w:rPr>
        <w:t>publicas</w:t>
      </w:r>
      <w:proofErr w:type="spellEnd"/>
      <w:r>
        <w:rPr>
          <w:rFonts w:ascii="Palatino Linotype" w:eastAsia="Palatino Linotype" w:hAnsi="Palatino Linotype" w:cs="Palatino Linotype"/>
          <w:i/>
          <w:color w:val="000000"/>
          <w:sz w:val="22"/>
          <w:szCs w:val="22"/>
        </w:rPr>
        <w:t xml:space="preserve">, servicio </w:t>
      </w:r>
      <w:proofErr w:type="spellStart"/>
      <w:r>
        <w:rPr>
          <w:rFonts w:ascii="Palatino Linotype" w:eastAsia="Palatino Linotype" w:hAnsi="Palatino Linotype" w:cs="Palatino Linotype"/>
          <w:i/>
          <w:color w:val="000000"/>
          <w:sz w:val="22"/>
          <w:szCs w:val="22"/>
        </w:rPr>
        <w:t>publicos</w:t>
      </w:r>
      <w:proofErr w:type="spellEnd"/>
      <w:r>
        <w:rPr>
          <w:rFonts w:ascii="Palatino Linotype" w:eastAsia="Palatino Linotype" w:hAnsi="Palatino Linotype" w:cs="Palatino Linotype"/>
          <w:i/>
          <w:color w:val="000000"/>
          <w:sz w:val="22"/>
          <w:szCs w:val="22"/>
        </w:rPr>
        <w:t xml:space="preserve">, ventanilla </w:t>
      </w:r>
      <w:proofErr w:type="spellStart"/>
      <w:r>
        <w:rPr>
          <w:rFonts w:ascii="Palatino Linotype" w:eastAsia="Palatino Linotype" w:hAnsi="Palatino Linotype" w:cs="Palatino Linotype"/>
          <w:i/>
          <w:color w:val="000000"/>
          <w:sz w:val="22"/>
          <w:szCs w:val="22"/>
        </w:rPr>
        <w:t>unica</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ecologia</w:t>
      </w:r>
      <w:proofErr w:type="spellEnd"/>
      <w:r>
        <w:rPr>
          <w:rFonts w:ascii="Palatino Linotype" w:eastAsia="Palatino Linotype" w:hAnsi="Palatino Linotype" w:cs="Palatino Linotype"/>
          <w:i/>
          <w:color w:val="000000"/>
          <w:sz w:val="22"/>
          <w:szCs w:val="22"/>
        </w:rPr>
        <w:t xml:space="preserve">, educación y cultura, atención a la salud, atención a pueblos </w:t>
      </w:r>
      <w:proofErr w:type="spellStart"/>
      <w:r>
        <w:rPr>
          <w:rFonts w:ascii="Palatino Linotype" w:eastAsia="Palatino Linotype" w:hAnsi="Palatino Linotype" w:cs="Palatino Linotype"/>
          <w:i/>
          <w:color w:val="000000"/>
          <w:sz w:val="22"/>
          <w:szCs w:val="22"/>
        </w:rPr>
        <w:t>indigenas</w:t>
      </w:r>
      <w:proofErr w:type="spellEnd"/>
      <w:r>
        <w:rPr>
          <w:rFonts w:ascii="Palatino Linotype" w:eastAsia="Palatino Linotype" w:hAnsi="Palatino Linotype" w:cs="Palatino Linotype"/>
          <w:i/>
          <w:color w:val="000000"/>
          <w:sz w:val="22"/>
          <w:szCs w:val="22"/>
        </w:rPr>
        <w:t>, desa</w:t>
      </w:r>
      <w:r>
        <w:rPr>
          <w:rFonts w:ascii="Palatino Linotype" w:eastAsia="Palatino Linotype" w:hAnsi="Palatino Linotype" w:cs="Palatino Linotype"/>
          <w:i/>
          <w:color w:val="000000"/>
          <w:sz w:val="22"/>
          <w:szCs w:val="22"/>
        </w:rPr>
        <w:t xml:space="preserve">rrollo </w:t>
      </w:r>
      <w:proofErr w:type="spellStart"/>
      <w:r>
        <w:rPr>
          <w:rFonts w:ascii="Palatino Linotype" w:eastAsia="Palatino Linotype" w:hAnsi="Palatino Linotype" w:cs="Palatino Linotype"/>
          <w:i/>
          <w:color w:val="000000"/>
          <w:sz w:val="22"/>
          <w:szCs w:val="22"/>
        </w:rPr>
        <w:t>economico</w:t>
      </w:r>
      <w:proofErr w:type="spellEnd"/>
      <w:r>
        <w:rPr>
          <w:rFonts w:ascii="Palatino Linotype" w:eastAsia="Palatino Linotype" w:hAnsi="Palatino Linotype" w:cs="Palatino Linotype"/>
          <w:i/>
          <w:color w:val="000000"/>
          <w:sz w:val="22"/>
          <w:szCs w:val="22"/>
        </w:rPr>
        <w:t xml:space="preserve">, </w:t>
      </w:r>
      <w:proofErr w:type="spellStart"/>
      <w:r>
        <w:rPr>
          <w:rFonts w:ascii="Palatino Linotype" w:eastAsia="Palatino Linotype" w:hAnsi="Palatino Linotype" w:cs="Palatino Linotype"/>
          <w:i/>
          <w:color w:val="000000"/>
          <w:sz w:val="22"/>
          <w:szCs w:val="22"/>
        </w:rPr>
        <w:t>oficialiasdel</w:t>
      </w:r>
      <w:proofErr w:type="spellEnd"/>
      <w:r>
        <w:rPr>
          <w:rFonts w:ascii="Palatino Linotype" w:eastAsia="Palatino Linotype" w:hAnsi="Palatino Linotype" w:cs="Palatino Linotype"/>
          <w:i/>
          <w:color w:val="000000"/>
          <w:sz w:val="22"/>
          <w:szCs w:val="22"/>
        </w:rPr>
        <w:t xml:space="preserve"> registro civil del año 2019 hasta el </w:t>
      </w:r>
      <w:proofErr w:type="spellStart"/>
      <w:r>
        <w:rPr>
          <w:rFonts w:ascii="Palatino Linotype" w:eastAsia="Palatino Linotype" w:hAnsi="Palatino Linotype" w:cs="Palatino Linotype"/>
          <w:i/>
          <w:color w:val="000000"/>
          <w:sz w:val="22"/>
          <w:szCs w:val="22"/>
        </w:rPr>
        <w:t>dia</w:t>
      </w:r>
      <w:proofErr w:type="spellEnd"/>
      <w:r>
        <w:rPr>
          <w:rFonts w:ascii="Palatino Linotype" w:eastAsia="Palatino Linotype" w:hAnsi="Palatino Linotype" w:cs="Palatino Linotype"/>
          <w:i/>
          <w:color w:val="000000"/>
          <w:sz w:val="22"/>
          <w:szCs w:val="22"/>
        </w:rPr>
        <w:t xml:space="preserve"> que se me </w:t>
      </w:r>
      <w:proofErr w:type="spellStart"/>
      <w:r>
        <w:rPr>
          <w:rFonts w:ascii="Palatino Linotype" w:eastAsia="Palatino Linotype" w:hAnsi="Palatino Linotype" w:cs="Palatino Linotype"/>
          <w:i/>
          <w:color w:val="000000"/>
          <w:sz w:val="22"/>
          <w:szCs w:val="22"/>
        </w:rPr>
        <w:t>de</w:t>
      </w:r>
      <w:proofErr w:type="spellEnd"/>
      <w:r>
        <w:rPr>
          <w:rFonts w:ascii="Palatino Linotype" w:eastAsia="Palatino Linotype" w:hAnsi="Palatino Linotype" w:cs="Palatino Linotype"/>
          <w:i/>
          <w:color w:val="000000"/>
          <w:sz w:val="22"/>
          <w:szCs w:val="22"/>
        </w:rPr>
        <w:t xml:space="preserve"> respuesta”</w:t>
      </w:r>
    </w:p>
    <w:p w14:paraId="118B0DC3"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En respuesta,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adjuntó los  archivos electrónicos descritos en el Antecedente 4, que de manera general, contienen bitácoras de algunas áreas </w:t>
      </w:r>
      <w:r>
        <w:rPr>
          <w:rFonts w:ascii="Palatino Linotype" w:eastAsia="Palatino Linotype" w:hAnsi="Palatino Linotype" w:cs="Palatino Linotype"/>
        </w:rPr>
        <w:t>de la administración municipal, así como acuerdos del comité de transparencia por medio de los cuales se aprueba la clasificación de la información propuesta por las áreas antes mencionadas, aunado a ello se adjunta el Acta de la Cuadragésima Sesión Extrao</w:t>
      </w:r>
      <w:r>
        <w:rPr>
          <w:rFonts w:ascii="Palatino Linotype" w:eastAsia="Palatino Linotype" w:hAnsi="Palatino Linotype" w:cs="Palatino Linotype"/>
        </w:rPr>
        <w:t>rdinaria de fecha treinta de octubre de dos mil veintiuno, por la cual se aprueba la clasificación de información propuesta por Dependencias y Regidurías del Municipio de Valle de Calco Solidaridad, oficios de las dependencias y regidurías, mediante los cu</w:t>
      </w:r>
      <w:r>
        <w:rPr>
          <w:rFonts w:ascii="Palatino Linotype" w:eastAsia="Palatino Linotype" w:hAnsi="Palatino Linotype" w:cs="Palatino Linotype"/>
        </w:rPr>
        <w:t xml:space="preserve">ales, algunas de ellas manifiestan que de acuerdo a la Asociación de Academias de la Lengua Española correspondencia significa el conjunto de cartas que se despachan o se reciben, en ese tenor no recibieron ni enviaron correspondencia, sin embargo algunas </w:t>
      </w:r>
      <w:r>
        <w:rPr>
          <w:rFonts w:ascii="Palatino Linotype" w:eastAsia="Palatino Linotype" w:hAnsi="Palatino Linotype" w:cs="Palatino Linotype"/>
        </w:rPr>
        <w:t>áreas proporcionan algunos registros de la correspondencia recibida y emitida.</w:t>
      </w:r>
    </w:p>
    <w:p w14:paraId="1E9BA1DF" w14:textId="77777777" w:rsidR="008732D7" w:rsidRDefault="00347C51">
      <w:pPr>
        <w:spacing w:line="360" w:lineRule="auto"/>
        <w:ind w:right="425"/>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Ahora, respecto del actuar del </w:t>
      </w:r>
      <w:r>
        <w:rPr>
          <w:rFonts w:ascii="Palatino Linotype" w:eastAsia="Palatino Linotype" w:hAnsi="Palatino Linotype" w:cs="Palatino Linotype"/>
          <w:b/>
        </w:rPr>
        <w:t>SUJETO OBLIGADO</w:t>
      </w:r>
      <w:r>
        <w:rPr>
          <w:rFonts w:ascii="Palatino Linotype" w:eastAsia="Palatino Linotype" w:hAnsi="Palatino Linotype" w:cs="Palatino Linotype"/>
        </w:rPr>
        <w:t>, de la respuesta se aprecia que se dejaron a la vista datos personales susceptibles de ser clasificados como confidenciales, por lo que es necesario dar vista al área competente para que en ejercicio de sus atribuciones realice las investigaciones pertine</w:t>
      </w:r>
      <w:r>
        <w:rPr>
          <w:rFonts w:ascii="Palatino Linotype" w:eastAsia="Palatino Linotype" w:hAnsi="Palatino Linotype" w:cs="Palatino Linotype"/>
        </w:rPr>
        <w:t xml:space="preserve">ntes por las omisiones detectadas atribuibles al </w:t>
      </w:r>
      <w:r>
        <w:rPr>
          <w:rFonts w:ascii="Palatino Linotype" w:eastAsia="Palatino Linotype" w:hAnsi="Palatino Linotype" w:cs="Palatino Linotype"/>
          <w:b/>
        </w:rPr>
        <w:t>SUJETO OBLIGADO</w:t>
      </w:r>
      <w:r>
        <w:rPr>
          <w:rFonts w:ascii="Palatino Linotype" w:eastAsia="Palatino Linotype" w:hAnsi="Palatino Linotype" w:cs="Palatino Linotype"/>
        </w:rPr>
        <w:t>.</w:t>
      </w:r>
    </w:p>
    <w:p w14:paraId="539DAC0C" w14:textId="77777777" w:rsidR="008732D7" w:rsidRDefault="008732D7">
      <w:pPr>
        <w:spacing w:line="360" w:lineRule="auto"/>
        <w:ind w:right="425"/>
        <w:jc w:val="both"/>
        <w:rPr>
          <w:rFonts w:ascii="Palatino Linotype" w:eastAsia="Palatino Linotype" w:hAnsi="Palatino Linotype" w:cs="Palatino Linotype"/>
        </w:rPr>
      </w:pPr>
    </w:p>
    <w:p w14:paraId="62DE1F80" w14:textId="77777777" w:rsidR="008732D7" w:rsidRDefault="00347C51">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Sobre el particular, si bien, la presente Resolución no tiene por objetivo investigar y determinar posibles violaciones al derecho a la protección de Datos Personales, toda vez que este Org</w:t>
      </w:r>
      <w:r>
        <w:rPr>
          <w:rFonts w:ascii="Palatino Linotype" w:eastAsia="Palatino Linotype" w:hAnsi="Palatino Linotype" w:cs="Palatino Linotype"/>
        </w:rPr>
        <w:t xml:space="preserve">anismo Autónomo, advirtió en la sustanciación de éste una violación en el tratamiento efectuado por el </w:t>
      </w:r>
      <w:r>
        <w:rPr>
          <w:rFonts w:ascii="Palatino Linotype" w:eastAsia="Palatino Linotype" w:hAnsi="Palatino Linotype" w:cs="Palatino Linotype"/>
          <w:b/>
        </w:rPr>
        <w:t>SUJETO OBLIGADO</w:t>
      </w:r>
      <w:r>
        <w:rPr>
          <w:rFonts w:ascii="Palatino Linotype" w:eastAsia="Palatino Linotype" w:hAnsi="Palatino Linotype" w:cs="Palatino Linotype"/>
        </w:rPr>
        <w:t>, se considera procedente dar vista al Contralor Interno y Titular del Órgano de Control y Vigilancia de este Instituto.</w:t>
      </w:r>
    </w:p>
    <w:p w14:paraId="7E6B54DA"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Conocida la respu</w:t>
      </w:r>
      <w:r>
        <w:rPr>
          <w:rFonts w:ascii="Palatino Linotype" w:eastAsia="Palatino Linotype" w:hAnsi="Palatino Linotype" w:cs="Palatino Linotype"/>
        </w:rPr>
        <w:t xml:space="preserve">esta proporcionada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interpuso el recurso de revisión que nos ocupa, señalando de manera sucinta, como motivos de inconformidad, </w:t>
      </w:r>
      <w:r>
        <w:rPr>
          <w:rFonts w:ascii="Palatino Linotype" w:eastAsia="Palatino Linotype" w:hAnsi="Palatino Linotype" w:cs="Palatino Linotype"/>
          <w:b/>
        </w:rPr>
        <w:t>“</w:t>
      </w:r>
      <w:r>
        <w:rPr>
          <w:rFonts w:ascii="Palatino Linotype" w:eastAsia="Palatino Linotype" w:hAnsi="Palatino Linotype" w:cs="Palatino Linotype"/>
          <w:b/>
          <w:i/>
          <w:color w:val="000000"/>
          <w:u w:val="single"/>
        </w:rPr>
        <w:t xml:space="preserve">negativa por parte de todo el sujeto obligado ya que no que mencionan que </w:t>
      </w:r>
      <w:proofErr w:type="spellStart"/>
      <w:r>
        <w:rPr>
          <w:rFonts w:ascii="Palatino Linotype" w:eastAsia="Palatino Linotype" w:hAnsi="Palatino Linotype" w:cs="Palatino Linotype"/>
          <w:b/>
          <w:i/>
          <w:color w:val="000000"/>
          <w:u w:val="single"/>
        </w:rPr>
        <w:t>correspondecia</w:t>
      </w:r>
      <w:proofErr w:type="spellEnd"/>
      <w:r>
        <w:rPr>
          <w:rFonts w:ascii="Palatino Linotype" w:eastAsia="Palatino Linotype" w:hAnsi="Palatino Linotype" w:cs="Palatino Linotype"/>
          <w:b/>
          <w:i/>
          <w:color w:val="000000"/>
          <w:u w:val="single"/>
        </w:rPr>
        <w:t xml:space="preserve"> e</w:t>
      </w:r>
      <w:r>
        <w:rPr>
          <w:rFonts w:ascii="Palatino Linotype" w:eastAsia="Palatino Linotype" w:hAnsi="Palatino Linotype" w:cs="Palatino Linotype"/>
          <w:b/>
          <w:i/>
          <w:color w:val="000000"/>
          <w:u w:val="single"/>
        </w:rPr>
        <w:t xml:space="preserve">s toda aquella que llega en sobre cerrado y </w:t>
      </w:r>
      <w:proofErr w:type="gramStart"/>
      <w:r>
        <w:rPr>
          <w:rFonts w:ascii="Palatino Linotype" w:eastAsia="Palatino Linotype" w:hAnsi="Palatino Linotype" w:cs="Palatino Linotype"/>
          <w:b/>
          <w:i/>
          <w:color w:val="000000"/>
          <w:u w:val="single"/>
        </w:rPr>
        <w:t>ese respuesta</w:t>
      </w:r>
      <w:proofErr w:type="gramEnd"/>
      <w:r>
        <w:rPr>
          <w:rFonts w:ascii="Palatino Linotype" w:eastAsia="Palatino Linotype" w:hAnsi="Palatino Linotype" w:cs="Palatino Linotype"/>
          <w:b/>
          <w:i/>
          <w:color w:val="000000"/>
          <w:u w:val="single"/>
        </w:rPr>
        <w:t xml:space="preserve"> se me hace que no es correcta”.</w:t>
      </w:r>
      <w:r>
        <w:rPr>
          <w:rFonts w:ascii="Palatino Linotype" w:eastAsia="Palatino Linotype" w:hAnsi="Palatino Linotype" w:cs="Palatino Linotype"/>
          <w:b/>
          <w:i/>
        </w:rPr>
        <w:t xml:space="preserve"> </w:t>
      </w:r>
      <w:r>
        <w:rPr>
          <w:rFonts w:ascii="Palatino Linotype" w:eastAsia="Palatino Linotype" w:hAnsi="Palatino Linotype" w:cs="Palatino Linotype"/>
          <w:b/>
        </w:rPr>
        <w:t>(Sic)</w:t>
      </w:r>
      <w:r>
        <w:rPr>
          <w:rFonts w:ascii="Palatino Linotype" w:eastAsia="Palatino Linotype" w:hAnsi="Palatino Linotype" w:cs="Palatino Linotype"/>
        </w:rPr>
        <w:t xml:space="preserve"> </w:t>
      </w:r>
    </w:p>
    <w:p w14:paraId="76A329DA" w14:textId="77777777" w:rsidR="008732D7" w:rsidRDefault="00347C51">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Posteriormente, y como se advierte de las constancias que obran en el expediente electrónico del SAIMEX, el </w:t>
      </w:r>
      <w:r>
        <w:rPr>
          <w:rFonts w:ascii="Palatino Linotype" w:eastAsia="Palatino Linotype" w:hAnsi="Palatino Linotype" w:cs="Palatino Linotype"/>
          <w:b/>
        </w:rPr>
        <w:t>SUJETO OBLIGADO</w:t>
      </w:r>
      <w:r>
        <w:rPr>
          <w:rFonts w:ascii="Palatino Linotype" w:eastAsia="Palatino Linotype" w:hAnsi="Palatino Linotype" w:cs="Palatino Linotype"/>
        </w:rPr>
        <w:t>, remite en vía de informe justifica</w:t>
      </w:r>
      <w:r>
        <w:rPr>
          <w:rFonts w:ascii="Palatino Linotype" w:eastAsia="Palatino Linotype" w:hAnsi="Palatino Linotype" w:cs="Palatino Linotype"/>
        </w:rPr>
        <w:t xml:space="preserve">do el archivo electrónico </w:t>
      </w:r>
      <w:r>
        <w:rPr>
          <w:rFonts w:ascii="Palatino Linotype" w:eastAsia="Palatino Linotype" w:hAnsi="Palatino Linotype" w:cs="Palatino Linotype"/>
          <w:b/>
        </w:rPr>
        <w:t>“</w:t>
      </w:r>
      <w:r>
        <w:rPr>
          <w:rFonts w:ascii="Palatino Linotype" w:eastAsia="Palatino Linotype" w:hAnsi="Palatino Linotype" w:cs="Palatino Linotype"/>
          <w:b/>
          <w:color w:val="000000"/>
        </w:rPr>
        <w:t>manifestaciones.docx</w:t>
      </w:r>
      <w:r>
        <w:rPr>
          <w:rFonts w:ascii="Palatino Linotype" w:eastAsia="Palatino Linotype" w:hAnsi="Palatino Linotype" w:cs="Palatino Linotype"/>
          <w:b/>
        </w:rPr>
        <w:t xml:space="preserve">”, </w:t>
      </w:r>
      <w:r>
        <w:rPr>
          <w:rFonts w:ascii="Palatino Linotype" w:eastAsia="Palatino Linotype" w:hAnsi="Palatino Linotype" w:cs="Palatino Linotype"/>
        </w:rPr>
        <w:t>el cual se inserta a continuación:</w:t>
      </w:r>
    </w:p>
    <w:p w14:paraId="6C89775F" w14:textId="77777777" w:rsidR="008732D7" w:rsidRDefault="00347C51">
      <w:pPr>
        <w:spacing w:line="360" w:lineRule="auto"/>
        <w:jc w:val="center"/>
        <w:rPr>
          <w:rFonts w:ascii="Palatino Linotype" w:eastAsia="Palatino Linotype" w:hAnsi="Palatino Linotype" w:cs="Palatino Linotype"/>
        </w:rPr>
      </w:pPr>
      <w:r>
        <w:rPr>
          <w:noProof/>
        </w:rPr>
        <w:lastRenderedPageBreak/>
        <w:drawing>
          <wp:inline distT="0" distB="0" distL="0" distR="0" wp14:anchorId="5249B3B4" wp14:editId="707FEAB6">
            <wp:extent cx="4975860" cy="3731895"/>
            <wp:effectExtent l="0" t="0" r="0" b="0"/>
            <wp:docPr id="192" name="image6.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png" descr="Interfaz de usuario gráfica, Texto, Aplicación, Word&#10;&#10;Descripción generada automáticamente"/>
                    <pic:cNvPicPr preferRelativeResize="0"/>
                  </pic:nvPicPr>
                  <pic:blipFill>
                    <a:blip r:embed="rId57"/>
                    <a:srcRect l="9377" t="21594" r="59421" b="36850"/>
                    <a:stretch>
                      <a:fillRect/>
                    </a:stretch>
                  </pic:blipFill>
                  <pic:spPr>
                    <a:xfrm>
                      <a:off x="0" y="0"/>
                      <a:ext cx="4975860" cy="3731895"/>
                    </a:xfrm>
                    <a:prstGeom prst="rect">
                      <a:avLst/>
                    </a:prstGeom>
                    <a:ln/>
                  </pic:spPr>
                </pic:pic>
              </a:graphicData>
            </a:graphic>
          </wp:inline>
        </w:drawing>
      </w:r>
      <w:r>
        <w:rPr>
          <w:noProof/>
        </w:rPr>
        <mc:AlternateContent>
          <mc:Choice Requires="wpg">
            <w:drawing>
              <wp:anchor distT="0" distB="0" distL="114300" distR="114300" simplePos="0" relativeHeight="251665408" behindDoc="0" locked="0" layoutInCell="1" hidden="0" allowOverlap="1" wp14:anchorId="765C3EA7" wp14:editId="4BDC744B">
                <wp:simplePos x="0" y="0"/>
                <wp:positionH relativeFrom="column">
                  <wp:posOffset>292100</wp:posOffset>
                </wp:positionH>
                <wp:positionV relativeFrom="paragraph">
                  <wp:posOffset>2324100</wp:posOffset>
                </wp:positionV>
                <wp:extent cx="4896485" cy="1429385"/>
                <wp:effectExtent l="0" t="0" r="0" b="0"/>
                <wp:wrapNone/>
                <wp:docPr id="179" name=""/>
                <wp:cNvGraphicFramePr/>
                <a:graphic xmlns:a="http://schemas.openxmlformats.org/drawingml/2006/main">
                  <a:graphicData uri="http://schemas.microsoft.com/office/word/2010/wordprocessingShape">
                    <wps:wsp>
                      <wps:cNvSpPr/>
                      <wps:spPr>
                        <a:xfrm>
                          <a:off x="2940938" y="3108488"/>
                          <a:ext cx="4810125" cy="1343025"/>
                        </a:xfrm>
                        <a:prstGeom prst="rect">
                          <a:avLst/>
                        </a:prstGeom>
                        <a:noFill/>
                        <a:ln w="28575" cap="flat" cmpd="sng">
                          <a:solidFill>
                            <a:srgbClr val="FF0000"/>
                          </a:solidFill>
                          <a:prstDash val="solid"/>
                          <a:miter lim="800000"/>
                          <a:headEnd type="none" w="sm" len="sm"/>
                          <a:tailEnd type="none" w="sm" len="sm"/>
                        </a:ln>
                      </wps:spPr>
                      <wps:txbx>
                        <w:txbxContent>
                          <w:p w14:paraId="6363DA49" w14:textId="77777777" w:rsidR="008732D7" w:rsidRDefault="008732D7">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292100</wp:posOffset>
                </wp:positionH>
                <wp:positionV relativeFrom="paragraph">
                  <wp:posOffset>2324100</wp:posOffset>
                </wp:positionV>
                <wp:extent cx="4896485" cy="1429385"/>
                <wp:effectExtent b="0" l="0" r="0" t="0"/>
                <wp:wrapNone/>
                <wp:docPr id="179" name="image34.png"/>
                <a:graphic>
                  <a:graphicData uri="http://schemas.openxmlformats.org/drawingml/2006/picture">
                    <pic:pic>
                      <pic:nvPicPr>
                        <pic:cNvPr id="0" name="image34.png"/>
                        <pic:cNvPicPr preferRelativeResize="0"/>
                      </pic:nvPicPr>
                      <pic:blipFill>
                        <a:blip r:embed="rId58"/>
                        <a:srcRect/>
                        <a:stretch>
                          <a:fillRect/>
                        </a:stretch>
                      </pic:blipFill>
                      <pic:spPr>
                        <a:xfrm>
                          <a:off x="0" y="0"/>
                          <a:ext cx="4896485" cy="1429385"/>
                        </a:xfrm>
                        <a:prstGeom prst="rect"/>
                        <a:ln/>
                      </pic:spPr>
                    </pic:pic>
                  </a:graphicData>
                </a:graphic>
              </wp:anchor>
            </w:drawing>
          </mc:Fallback>
        </mc:AlternateContent>
      </w:r>
    </w:p>
    <w:p w14:paraId="70B555FE"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tal sentido,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reitera su respuesta primigenia al informar que, </w:t>
      </w:r>
      <w:proofErr w:type="gramStart"/>
      <w:r>
        <w:rPr>
          <w:rFonts w:ascii="Palatino Linotype" w:eastAsia="Palatino Linotype" w:hAnsi="Palatino Linotype" w:cs="Palatino Linotype"/>
        </w:rPr>
        <w:t>en relación al</w:t>
      </w:r>
      <w:proofErr w:type="gramEnd"/>
      <w:r>
        <w:rPr>
          <w:rFonts w:ascii="Palatino Linotype" w:eastAsia="Palatino Linotype" w:hAnsi="Palatino Linotype" w:cs="Palatino Linotype"/>
        </w:rPr>
        <w:t xml:space="preserve"> término correspondencia, se concluyó que según la Real Academia de la Lengua Española la define como el conjunto de cartas que se despachan o reciben, por lo que una vez que dichas unidades r</w:t>
      </w:r>
      <w:r>
        <w:rPr>
          <w:rFonts w:ascii="Palatino Linotype" w:eastAsia="Palatino Linotype" w:hAnsi="Palatino Linotype" w:cs="Palatino Linotype"/>
        </w:rPr>
        <w:t xml:space="preserve">ealizaron una búsqueda exhaustiva dentro de los archivos que tiene al resguardo, se subió la información que ya se encuentra en la plataforma, dando cumplimiento a lo solicitado por el solicitante. </w:t>
      </w:r>
    </w:p>
    <w:p w14:paraId="77B0F36C"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Ahora bien, de la simple lectura de las razones o motivos</w:t>
      </w:r>
      <w:r>
        <w:rPr>
          <w:rFonts w:ascii="Palatino Linotype" w:eastAsia="Palatino Linotype" w:hAnsi="Palatino Linotype" w:cs="Palatino Linotype"/>
        </w:rPr>
        <w:t xml:space="preserve"> de inconformidad manifestados por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al momento de interponer el recurso que se resuelve, se advierte que solo se inconforma de la información otorgada por el </w:t>
      </w:r>
      <w:r>
        <w:rPr>
          <w:rFonts w:ascii="Palatino Linotype" w:eastAsia="Palatino Linotype" w:hAnsi="Palatino Linotype" w:cs="Palatino Linotype"/>
          <w:b/>
        </w:rPr>
        <w:lastRenderedPageBreak/>
        <w:t>SUJETO OBLIGADO</w:t>
      </w:r>
      <w:r>
        <w:rPr>
          <w:rFonts w:ascii="Palatino Linotype" w:eastAsia="Palatino Linotype" w:hAnsi="Palatino Linotype" w:cs="Palatino Linotype"/>
        </w:rPr>
        <w:t xml:space="preserve"> respecto de la correspondencia, sin que manifestara su inconformidad </w:t>
      </w:r>
      <w:r>
        <w:rPr>
          <w:rFonts w:ascii="Palatino Linotype" w:eastAsia="Palatino Linotype" w:hAnsi="Palatino Linotype" w:cs="Palatino Linotype"/>
        </w:rPr>
        <w:t>sobre la información proporcionada respecto de las bitácoras de las áreas solicitadas.</w:t>
      </w:r>
    </w:p>
    <w:p w14:paraId="5A7763B4" w14:textId="77777777" w:rsidR="008732D7" w:rsidRDefault="00347C51">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Derivado de lo anterior, este Órgano Garante considera que la información de la cual no se inconforma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debe declararse consentida; ello </w:t>
      </w:r>
      <w:proofErr w:type="gramStart"/>
      <w:r>
        <w:rPr>
          <w:rFonts w:ascii="Palatino Linotype" w:eastAsia="Palatino Linotype" w:hAnsi="Palatino Linotype" w:cs="Palatino Linotype"/>
        </w:rPr>
        <w:t>en razón de</w:t>
      </w:r>
      <w:proofErr w:type="gramEnd"/>
      <w:r>
        <w:rPr>
          <w:rFonts w:ascii="Palatino Linotype" w:eastAsia="Palatino Linotype" w:hAnsi="Palatino Linotype" w:cs="Palatino Linotype"/>
        </w:rPr>
        <w:t xml:space="preserve"> que el p</w:t>
      </w:r>
      <w:r>
        <w:rPr>
          <w:rFonts w:ascii="Palatino Linotype" w:eastAsia="Palatino Linotype" w:hAnsi="Palatino Linotype" w:cs="Palatino Linotype"/>
        </w:rPr>
        <w:t xml:space="preserve">articular no realizó manifestaciones de inconformidad al respecto, ya que se advierte que se tienen por satisfechos dichos requerimientos de información, ante la falta de impugnación en específico, pues se entiende que </w:t>
      </w:r>
      <w:r>
        <w:rPr>
          <w:rFonts w:ascii="Palatino Linotype" w:eastAsia="Palatino Linotype" w:hAnsi="Palatino Linotype" w:cs="Palatino Linotype"/>
          <w:b/>
        </w:rPr>
        <w:t>EL RECURRENTE</w:t>
      </w:r>
      <w:r>
        <w:rPr>
          <w:rFonts w:ascii="Palatino Linotype" w:eastAsia="Palatino Linotype" w:hAnsi="Palatino Linotype" w:cs="Palatino Linotype"/>
        </w:rPr>
        <w:t xml:space="preserve"> ésta conforme con la in</w:t>
      </w:r>
      <w:r>
        <w:rPr>
          <w:rFonts w:ascii="Palatino Linotype" w:eastAsia="Palatino Linotype" w:hAnsi="Palatino Linotype" w:cs="Palatino Linotype"/>
        </w:rPr>
        <w:t xml:space="preserve">formación. </w:t>
      </w:r>
    </w:p>
    <w:p w14:paraId="3138D8C4" w14:textId="77777777" w:rsidR="008732D7" w:rsidRDefault="00347C51">
      <w:pPr>
        <w:widowControl w:val="0"/>
        <w:tabs>
          <w:tab w:val="left" w:pos="1276"/>
        </w:tabs>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 </w:t>
      </w:r>
    </w:p>
    <w:p w14:paraId="6CE0B204" w14:textId="77777777" w:rsidR="008732D7" w:rsidRDefault="00347C51">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Sirve de sustento por analogía la tesis jurisprudencial número VI.3o.C. J/60, publicada en el Semanario Judicial de la Federación y su Gaceta bajo el número de registro electrónico 176608 que a la letra dice:</w:t>
      </w:r>
    </w:p>
    <w:p w14:paraId="031A22FE" w14:textId="77777777" w:rsidR="008732D7" w:rsidRDefault="008732D7">
      <w:pPr>
        <w:ind w:right="49"/>
        <w:jc w:val="both"/>
        <w:rPr>
          <w:rFonts w:ascii="Palatino Linotype" w:eastAsia="Palatino Linotype" w:hAnsi="Palatino Linotype" w:cs="Palatino Linotype"/>
        </w:rPr>
      </w:pPr>
    </w:p>
    <w:p w14:paraId="1CBD0E2B" w14:textId="77777777" w:rsidR="008732D7" w:rsidRDefault="00347C51">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“ACTOS CONSENTIDOS. SON LOS QUE </w:t>
      </w:r>
      <w:r>
        <w:rPr>
          <w:rFonts w:ascii="Palatino Linotype" w:eastAsia="Palatino Linotype" w:hAnsi="Palatino Linotype" w:cs="Palatino Linotype"/>
          <w:b/>
          <w:i/>
          <w:sz w:val="22"/>
          <w:szCs w:val="22"/>
        </w:rPr>
        <w:t xml:space="preserve">NO SE IMPUGNAN MEDIANTE EL RECURSO IDÓNEO. </w:t>
      </w:r>
      <w:r>
        <w:rPr>
          <w:rFonts w:ascii="Palatino Linotype" w:eastAsia="Palatino Linotype" w:hAnsi="Palatino Linotype" w:cs="Palatino Linotype"/>
          <w:i/>
          <w:sz w:val="22"/>
          <w:szCs w:val="22"/>
        </w:rPr>
        <w:t>Debe reputarse como consentido el acto que no se impugnó por el medio establecido por la ley, ya que, si se hizo uso de otro no previsto por ella o si se hace una simple manifestación de inconformidad, tales actuaciones no producen efectos jurídicos tendie</w:t>
      </w:r>
      <w:r>
        <w:rPr>
          <w:rFonts w:ascii="Palatino Linotype" w:eastAsia="Palatino Linotype" w:hAnsi="Palatino Linotype" w:cs="Palatino Linotype"/>
          <w:i/>
          <w:sz w:val="22"/>
          <w:szCs w:val="22"/>
        </w:rPr>
        <w:t xml:space="preserve">ntes a revocar, confirmar o modificar el acto reclamado en amparo, lo que significa consentimiento </w:t>
      </w:r>
      <w:proofErr w:type="gramStart"/>
      <w:r>
        <w:rPr>
          <w:rFonts w:ascii="Palatino Linotype" w:eastAsia="Palatino Linotype" w:hAnsi="Palatino Linotype" w:cs="Palatino Linotype"/>
          <w:i/>
          <w:sz w:val="22"/>
          <w:szCs w:val="22"/>
        </w:rPr>
        <w:t>del mismo</w:t>
      </w:r>
      <w:proofErr w:type="gramEnd"/>
      <w:r>
        <w:rPr>
          <w:rFonts w:ascii="Palatino Linotype" w:eastAsia="Palatino Linotype" w:hAnsi="Palatino Linotype" w:cs="Palatino Linotype"/>
          <w:i/>
          <w:sz w:val="22"/>
          <w:szCs w:val="22"/>
        </w:rPr>
        <w:t xml:space="preserve"> por falta de impugnación eficaz.</w:t>
      </w:r>
    </w:p>
    <w:p w14:paraId="1BD53B54" w14:textId="77777777" w:rsidR="008732D7" w:rsidRDefault="008732D7">
      <w:pPr>
        <w:ind w:left="851" w:right="902"/>
        <w:jc w:val="both"/>
        <w:rPr>
          <w:rFonts w:ascii="Palatino Linotype" w:eastAsia="Palatino Linotype" w:hAnsi="Palatino Linotype" w:cs="Palatino Linotype"/>
          <w:i/>
          <w:sz w:val="22"/>
          <w:szCs w:val="22"/>
        </w:rPr>
      </w:pPr>
    </w:p>
    <w:p w14:paraId="5E51B65E" w14:textId="77777777" w:rsidR="008732D7" w:rsidRDefault="00347C51">
      <w:pPr>
        <w:jc w:val="both"/>
        <w:rPr>
          <w:rFonts w:ascii="Palatino Linotype" w:eastAsia="Palatino Linotype" w:hAnsi="Palatino Linotype" w:cs="Palatino Linotype"/>
          <w:i/>
        </w:rPr>
      </w:pPr>
      <w:r>
        <w:rPr>
          <w:rFonts w:ascii="Palatino Linotype" w:eastAsia="Palatino Linotype" w:hAnsi="Palatino Linotype" w:cs="Palatino Linotype"/>
        </w:rPr>
        <w:t xml:space="preserve">Lo anterior es así, debido a que, cuando </w:t>
      </w:r>
      <w:r>
        <w:rPr>
          <w:rFonts w:ascii="Palatino Linotype" w:eastAsia="Palatino Linotype" w:hAnsi="Palatino Linotype" w:cs="Palatino Linotype"/>
          <w:b/>
        </w:rPr>
        <w:t xml:space="preserve">EL RECURRENTE </w:t>
      </w:r>
      <w:r>
        <w:rPr>
          <w:rFonts w:ascii="Palatino Linotype" w:eastAsia="Palatino Linotype" w:hAnsi="Palatino Linotype" w:cs="Palatino Linotype"/>
        </w:rPr>
        <w:t xml:space="preserve">impugnó la respuesta del </w:t>
      </w:r>
      <w:r>
        <w:rPr>
          <w:rFonts w:ascii="Palatino Linotype" w:eastAsia="Palatino Linotype" w:hAnsi="Palatino Linotype" w:cs="Palatino Linotype"/>
          <w:b/>
        </w:rPr>
        <w:t>SUJETO OBLIGADO</w:t>
      </w:r>
      <w:r>
        <w:rPr>
          <w:rFonts w:ascii="Palatino Linotype" w:eastAsia="Palatino Linotype" w:hAnsi="Palatino Linotype" w:cs="Palatino Linotype"/>
        </w:rPr>
        <w:t>, no expresó razón</w:t>
      </w:r>
      <w:r>
        <w:rPr>
          <w:rFonts w:ascii="Palatino Linotype" w:eastAsia="Palatino Linotype" w:hAnsi="Palatino Linotype" w:cs="Palatino Linotype"/>
        </w:rPr>
        <w:t xml:space="preserve"> o motivo de inconformidad en contra del rubro sobre “…</w:t>
      </w:r>
      <w:proofErr w:type="spellStart"/>
      <w:r>
        <w:rPr>
          <w:rFonts w:ascii="Palatino Linotype" w:eastAsia="Palatino Linotype" w:hAnsi="Palatino Linotype" w:cs="Palatino Linotype"/>
          <w:b/>
          <w:i/>
          <w:u w:val="single"/>
        </w:rPr>
        <w:t>asi</w:t>
      </w:r>
      <w:proofErr w:type="spellEnd"/>
      <w:r>
        <w:rPr>
          <w:rFonts w:ascii="Palatino Linotype" w:eastAsia="Palatino Linotype" w:hAnsi="Palatino Linotype" w:cs="Palatino Linotype"/>
          <w:b/>
          <w:i/>
          <w:u w:val="single"/>
        </w:rPr>
        <w:t xml:space="preserve"> como la </w:t>
      </w:r>
      <w:proofErr w:type="spellStart"/>
      <w:r>
        <w:rPr>
          <w:rFonts w:ascii="Palatino Linotype" w:eastAsia="Palatino Linotype" w:hAnsi="Palatino Linotype" w:cs="Palatino Linotype"/>
          <w:b/>
          <w:i/>
          <w:u w:val="single"/>
        </w:rPr>
        <w:t>bitacora</w:t>
      </w:r>
      <w:proofErr w:type="spellEnd"/>
      <w:r>
        <w:rPr>
          <w:rFonts w:ascii="Palatino Linotype" w:eastAsia="Palatino Linotype" w:hAnsi="Palatino Linotype" w:cs="Palatino Linotype"/>
          <w:i/>
        </w:rPr>
        <w:t xml:space="preserve"> de visitas de presidencia, secretaria, sindicatura, las 13 </w:t>
      </w:r>
      <w:proofErr w:type="spellStart"/>
      <w:r>
        <w:rPr>
          <w:rFonts w:ascii="Palatino Linotype" w:eastAsia="Palatino Linotype" w:hAnsi="Palatino Linotype" w:cs="Palatino Linotype"/>
          <w:i/>
        </w:rPr>
        <w:t>regidurias</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contraloria</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tesoreria</w:t>
      </w:r>
      <w:proofErr w:type="spellEnd"/>
      <w:r>
        <w:rPr>
          <w:rFonts w:ascii="Palatino Linotype" w:eastAsia="Palatino Linotype" w:hAnsi="Palatino Linotype" w:cs="Palatino Linotype"/>
          <w:i/>
        </w:rPr>
        <w:t>, administración, sub dirección recursos humanos, derechos humanos, comercio, desarroll</w:t>
      </w:r>
      <w:r>
        <w:rPr>
          <w:rFonts w:ascii="Palatino Linotype" w:eastAsia="Palatino Linotype" w:hAnsi="Palatino Linotype" w:cs="Palatino Linotype"/>
          <w:i/>
        </w:rPr>
        <w:t xml:space="preserve">o social, desarrollo urbano, transparencia, </w:t>
      </w:r>
      <w:proofErr w:type="spellStart"/>
      <w:r>
        <w:rPr>
          <w:rFonts w:ascii="Palatino Linotype" w:eastAsia="Palatino Linotype" w:hAnsi="Palatino Linotype" w:cs="Palatino Linotype"/>
          <w:i/>
        </w:rPr>
        <w:t>uippe</w:t>
      </w:r>
      <w:proofErr w:type="spellEnd"/>
      <w:r>
        <w:rPr>
          <w:rFonts w:ascii="Palatino Linotype" w:eastAsia="Palatino Linotype" w:hAnsi="Palatino Linotype" w:cs="Palatino Linotype"/>
          <w:i/>
        </w:rPr>
        <w:t xml:space="preserve">, atención a la mujer, juventud, </w:t>
      </w:r>
      <w:proofErr w:type="spellStart"/>
      <w:r>
        <w:rPr>
          <w:rFonts w:ascii="Palatino Linotype" w:eastAsia="Palatino Linotype" w:hAnsi="Palatino Linotype" w:cs="Palatino Linotype"/>
          <w:i/>
        </w:rPr>
        <w:t>divercidad</w:t>
      </w:r>
      <w:proofErr w:type="spellEnd"/>
      <w:r>
        <w:rPr>
          <w:rFonts w:ascii="Palatino Linotype" w:eastAsia="Palatino Linotype" w:hAnsi="Palatino Linotype" w:cs="Palatino Linotype"/>
          <w:i/>
        </w:rPr>
        <w:t xml:space="preserve"> sexual, </w:t>
      </w:r>
      <w:proofErr w:type="spellStart"/>
      <w:r>
        <w:rPr>
          <w:rFonts w:ascii="Palatino Linotype" w:eastAsia="Palatino Linotype" w:hAnsi="Palatino Linotype" w:cs="Palatino Linotype"/>
          <w:i/>
        </w:rPr>
        <w:t>imcufide</w:t>
      </w:r>
      <w:proofErr w:type="spellEnd"/>
      <w:r>
        <w:rPr>
          <w:rFonts w:ascii="Palatino Linotype" w:eastAsia="Palatino Linotype" w:hAnsi="Palatino Linotype" w:cs="Palatino Linotype"/>
          <w:i/>
        </w:rPr>
        <w:t xml:space="preserve">, gobierno, </w:t>
      </w:r>
      <w:proofErr w:type="spellStart"/>
      <w:r>
        <w:rPr>
          <w:rFonts w:ascii="Palatino Linotype" w:eastAsia="Palatino Linotype" w:hAnsi="Palatino Linotype" w:cs="Palatino Linotype"/>
          <w:i/>
        </w:rPr>
        <w:t>juridico</w:t>
      </w:r>
      <w:proofErr w:type="spellEnd"/>
      <w:r>
        <w:rPr>
          <w:rFonts w:ascii="Palatino Linotype" w:eastAsia="Palatino Linotype" w:hAnsi="Palatino Linotype" w:cs="Palatino Linotype"/>
          <w:i/>
        </w:rPr>
        <w:t xml:space="preserve">, protección civil, seguridad </w:t>
      </w:r>
      <w:proofErr w:type="spellStart"/>
      <w:r>
        <w:rPr>
          <w:rFonts w:ascii="Palatino Linotype" w:eastAsia="Palatino Linotype" w:hAnsi="Palatino Linotype" w:cs="Palatino Linotype"/>
          <w:i/>
        </w:rPr>
        <w:t>publica</w:t>
      </w:r>
      <w:proofErr w:type="spellEnd"/>
      <w:r>
        <w:rPr>
          <w:rFonts w:ascii="Palatino Linotype" w:eastAsia="Palatino Linotype" w:hAnsi="Palatino Linotype" w:cs="Palatino Linotype"/>
          <w:i/>
        </w:rPr>
        <w:t xml:space="preserve">, obras </w:t>
      </w:r>
      <w:proofErr w:type="spellStart"/>
      <w:r>
        <w:rPr>
          <w:rFonts w:ascii="Palatino Linotype" w:eastAsia="Palatino Linotype" w:hAnsi="Palatino Linotype" w:cs="Palatino Linotype"/>
          <w:i/>
        </w:rPr>
        <w:t>publicas</w:t>
      </w:r>
      <w:proofErr w:type="spellEnd"/>
      <w:r>
        <w:rPr>
          <w:rFonts w:ascii="Palatino Linotype" w:eastAsia="Palatino Linotype" w:hAnsi="Palatino Linotype" w:cs="Palatino Linotype"/>
          <w:i/>
        </w:rPr>
        <w:t xml:space="preserve">, servicio </w:t>
      </w:r>
      <w:proofErr w:type="spellStart"/>
      <w:r>
        <w:rPr>
          <w:rFonts w:ascii="Palatino Linotype" w:eastAsia="Palatino Linotype" w:hAnsi="Palatino Linotype" w:cs="Palatino Linotype"/>
          <w:i/>
        </w:rPr>
        <w:t>publicos</w:t>
      </w:r>
      <w:proofErr w:type="spellEnd"/>
      <w:r>
        <w:rPr>
          <w:rFonts w:ascii="Palatino Linotype" w:eastAsia="Palatino Linotype" w:hAnsi="Palatino Linotype" w:cs="Palatino Linotype"/>
          <w:i/>
        </w:rPr>
        <w:t xml:space="preserve">, ventanilla </w:t>
      </w:r>
      <w:proofErr w:type="spellStart"/>
      <w:r>
        <w:rPr>
          <w:rFonts w:ascii="Palatino Linotype" w:eastAsia="Palatino Linotype" w:hAnsi="Palatino Linotype" w:cs="Palatino Linotype"/>
          <w:i/>
        </w:rPr>
        <w:t>unica</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ecologia</w:t>
      </w:r>
      <w:proofErr w:type="spellEnd"/>
      <w:r>
        <w:rPr>
          <w:rFonts w:ascii="Palatino Linotype" w:eastAsia="Palatino Linotype" w:hAnsi="Palatino Linotype" w:cs="Palatino Linotype"/>
          <w:i/>
        </w:rPr>
        <w:t xml:space="preserve">, </w:t>
      </w:r>
      <w:r>
        <w:rPr>
          <w:rFonts w:ascii="Palatino Linotype" w:eastAsia="Palatino Linotype" w:hAnsi="Palatino Linotype" w:cs="Palatino Linotype"/>
          <w:i/>
        </w:rPr>
        <w:lastRenderedPageBreak/>
        <w:t>educación y cultura, aten</w:t>
      </w:r>
      <w:r>
        <w:rPr>
          <w:rFonts w:ascii="Palatino Linotype" w:eastAsia="Palatino Linotype" w:hAnsi="Palatino Linotype" w:cs="Palatino Linotype"/>
          <w:i/>
        </w:rPr>
        <w:t xml:space="preserve">ción a la salud, atención a pueblos </w:t>
      </w:r>
      <w:proofErr w:type="spellStart"/>
      <w:r>
        <w:rPr>
          <w:rFonts w:ascii="Palatino Linotype" w:eastAsia="Palatino Linotype" w:hAnsi="Palatino Linotype" w:cs="Palatino Linotype"/>
          <w:i/>
        </w:rPr>
        <w:t>indigenas</w:t>
      </w:r>
      <w:proofErr w:type="spellEnd"/>
      <w:r>
        <w:rPr>
          <w:rFonts w:ascii="Palatino Linotype" w:eastAsia="Palatino Linotype" w:hAnsi="Palatino Linotype" w:cs="Palatino Linotype"/>
          <w:i/>
        </w:rPr>
        <w:t xml:space="preserve">, desarrollo </w:t>
      </w:r>
      <w:proofErr w:type="spellStart"/>
      <w:r>
        <w:rPr>
          <w:rFonts w:ascii="Palatino Linotype" w:eastAsia="Palatino Linotype" w:hAnsi="Palatino Linotype" w:cs="Palatino Linotype"/>
          <w:i/>
        </w:rPr>
        <w:t>economico</w:t>
      </w:r>
      <w:proofErr w:type="spellEnd"/>
      <w:r>
        <w:rPr>
          <w:rFonts w:ascii="Palatino Linotype" w:eastAsia="Palatino Linotype" w:hAnsi="Palatino Linotype" w:cs="Palatino Linotype"/>
          <w:i/>
        </w:rPr>
        <w:t xml:space="preserve">, </w:t>
      </w:r>
      <w:proofErr w:type="spellStart"/>
      <w:r>
        <w:rPr>
          <w:rFonts w:ascii="Palatino Linotype" w:eastAsia="Palatino Linotype" w:hAnsi="Palatino Linotype" w:cs="Palatino Linotype"/>
          <w:i/>
        </w:rPr>
        <w:t>oficialiasdel</w:t>
      </w:r>
      <w:proofErr w:type="spellEnd"/>
      <w:r>
        <w:rPr>
          <w:rFonts w:ascii="Palatino Linotype" w:eastAsia="Palatino Linotype" w:hAnsi="Palatino Linotype" w:cs="Palatino Linotype"/>
          <w:i/>
        </w:rPr>
        <w:t xml:space="preserve"> registro civil del año 2019 hasta el </w:t>
      </w:r>
      <w:proofErr w:type="spellStart"/>
      <w:r>
        <w:rPr>
          <w:rFonts w:ascii="Palatino Linotype" w:eastAsia="Palatino Linotype" w:hAnsi="Palatino Linotype" w:cs="Palatino Linotype"/>
          <w:i/>
        </w:rPr>
        <w:t>dia</w:t>
      </w:r>
      <w:proofErr w:type="spellEnd"/>
      <w:r>
        <w:rPr>
          <w:rFonts w:ascii="Palatino Linotype" w:eastAsia="Palatino Linotype" w:hAnsi="Palatino Linotype" w:cs="Palatino Linotype"/>
          <w:i/>
        </w:rPr>
        <w:t xml:space="preserve"> que se me </w:t>
      </w:r>
      <w:proofErr w:type="spellStart"/>
      <w:r>
        <w:rPr>
          <w:rFonts w:ascii="Palatino Linotype" w:eastAsia="Palatino Linotype" w:hAnsi="Palatino Linotype" w:cs="Palatino Linotype"/>
          <w:i/>
        </w:rPr>
        <w:t>de</w:t>
      </w:r>
      <w:proofErr w:type="spellEnd"/>
      <w:r>
        <w:rPr>
          <w:rFonts w:ascii="Palatino Linotype" w:eastAsia="Palatino Linotype" w:hAnsi="Palatino Linotype" w:cs="Palatino Linotype"/>
          <w:i/>
        </w:rPr>
        <w:t xml:space="preserve"> respuesta</w:t>
      </w:r>
      <w:r>
        <w:rPr>
          <w:rFonts w:ascii="Palatino Linotype" w:eastAsia="Palatino Linotype" w:hAnsi="Palatino Linotype" w:cs="Palatino Linotype"/>
          <w:i/>
          <w:sz w:val="22"/>
          <w:szCs w:val="22"/>
        </w:rPr>
        <w:t>”</w:t>
      </w:r>
      <w:r>
        <w:rPr>
          <w:rFonts w:ascii="Palatino Linotype" w:eastAsia="Palatino Linotype" w:hAnsi="Palatino Linotype" w:cs="Palatino Linotype"/>
        </w:rPr>
        <w:t xml:space="preserve">; por lo que, en atención de no realizar manifestación contraria, dicho rubro debe declararse atendido, pues </w:t>
      </w:r>
      <w:r>
        <w:rPr>
          <w:rFonts w:ascii="Palatino Linotype" w:eastAsia="Palatino Linotype" w:hAnsi="Palatino Linotype" w:cs="Palatino Linotype"/>
        </w:rPr>
        <w:t>se entiende que el RECURRENTE está conforme con la información al no contravenir la misma.</w:t>
      </w:r>
    </w:p>
    <w:p w14:paraId="7FCE1E78" w14:textId="77777777" w:rsidR="008732D7" w:rsidRDefault="008732D7">
      <w:pPr>
        <w:spacing w:line="360" w:lineRule="auto"/>
        <w:ind w:right="49"/>
        <w:jc w:val="both"/>
        <w:rPr>
          <w:rFonts w:ascii="Palatino Linotype" w:eastAsia="Palatino Linotype" w:hAnsi="Palatino Linotype" w:cs="Palatino Linotype"/>
          <w:color w:val="FF0000"/>
        </w:rPr>
      </w:pPr>
    </w:p>
    <w:p w14:paraId="2173D822" w14:textId="77777777" w:rsidR="008732D7" w:rsidRDefault="00347C51">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Consecuentemente, la parte de la respuesta que no fue impugnada debe declararse consentida por el ciudadano, toda vez que no realizó manifestaciones de inconformida</w:t>
      </w:r>
      <w:r>
        <w:rPr>
          <w:rFonts w:ascii="Palatino Linotype" w:eastAsia="Palatino Linotype" w:hAnsi="Palatino Linotype" w:cs="Palatino Linotype"/>
        </w:rPr>
        <w:t>d; por lo que, no pueden producirse efectos jurídicos tendentes a revocar, confirmar o modificar el acto reclamado, ya que se infiere su consentimiento ante la falta de impugnación eficaz.</w:t>
      </w:r>
    </w:p>
    <w:p w14:paraId="7437519C" w14:textId="77777777" w:rsidR="008732D7" w:rsidRDefault="008732D7">
      <w:pPr>
        <w:spacing w:line="360" w:lineRule="auto"/>
        <w:ind w:right="49"/>
        <w:jc w:val="both"/>
        <w:rPr>
          <w:rFonts w:ascii="Palatino Linotype" w:eastAsia="Palatino Linotype" w:hAnsi="Palatino Linotype" w:cs="Palatino Linotype"/>
          <w:color w:val="FF0000"/>
        </w:rPr>
      </w:pPr>
    </w:p>
    <w:p w14:paraId="0942D5E5" w14:textId="77777777" w:rsidR="008732D7" w:rsidRDefault="00347C51">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Sirve como apoyo a lo anterior, por analogía, la Tesis Jurispruden</w:t>
      </w:r>
      <w:r>
        <w:rPr>
          <w:rFonts w:ascii="Palatino Linotype" w:eastAsia="Palatino Linotype" w:hAnsi="Palatino Linotype" w:cs="Palatino Linotype"/>
        </w:rPr>
        <w:t>cial Número 3ª./J.7/91, Publicada en el Semanario Judicial de la Federación y su Gaceta bajo el número de registro electrónico 174177, que establece lo siguiente:</w:t>
      </w:r>
    </w:p>
    <w:p w14:paraId="64146E5B" w14:textId="77777777" w:rsidR="008732D7" w:rsidRDefault="008732D7">
      <w:pPr>
        <w:ind w:right="49"/>
        <w:rPr>
          <w:rFonts w:ascii="Palatino Linotype" w:eastAsia="Palatino Linotype" w:hAnsi="Palatino Linotype" w:cs="Palatino Linotype"/>
        </w:rPr>
      </w:pPr>
    </w:p>
    <w:p w14:paraId="7EDA93CA" w14:textId="77777777" w:rsidR="008732D7" w:rsidRDefault="00347C51">
      <w:pPr>
        <w:ind w:left="850"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“REVISIÓN EN AMPARO. LOS RESOLUTIVOS NO COMBATIDOS DEBEN DECLARARSE FIRMES. </w:t>
      </w:r>
      <w:r>
        <w:rPr>
          <w:rFonts w:ascii="Palatino Linotype" w:eastAsia="Palatino Linotype" w:hAnsi="Palatino Linotype" w:cs="Palatino Linotype"/>
          <w:i/>
          <w:sz w:val="22"/>
          <w:szCs w:val="22"/>
        </w:rPr>
        <w:t>Cuando algún res</w:t>
      </w:r>
      <w:r>
        <w:rPr>
          <w:rFonts w:ascii="Palatino Linotype" w:eastAsia="Palatino Linotype" w:hAnsi="Palatino Linotype" w:cs="Palatino Linotype"/>
          <w:i/>
          <w:sz w:val="22"/>
          <w:szCs w:val="22"/>
        </w:rPr>
        <w:t>olutivo de la sentencia impugnada afecta a la recurrente, y ésta no expresa agravio en contra de las consideraciones que le sirven de base, dicho resolutivo debe declararse firme. Esto es, en el caso referido, no obstante que la materia de la revisión comp</w:t>
      </w:r>
      <w:r>
        <w:rPr>
          <w:rFonts w:ascii="Palatino Linotype" w:eastAsia="Palatino Linotype" w:hAnsi="Palatino Linotype" w:cs="Palatino Linotype"/>
          <w:i/>
          <w:sz w:val="22"/>
          <w:szCs w:val="22"/>
        </w:rPr>
        <w:t>rende a todos los resolutivos que afectan a la recurrente, deben declararse firmes aquéllos en contra de los cuales no se formuló agravio y dicha declaración de firmeza debe reflejarse en la parte considerativa y en los resolutivos debe confirmarse la sent</w:t>
      </w:r>
      <w:r>
        <w:rPr>
          <w:rFonts w:ascii="Palatino Linotype" w:eastAsia="Palatino Linotype" w:hAnsi="Palatino Linotype" w:cs="Palatino Linotype"/>
          <w:i/>
          <w:sz w:val="22"/>
          <w:szCs w:val="22"/>
        </w:rPr>
        <w:t>encia recurrida en la parte correspondiente.”</w:t>
      </w:r>
    </w:p>
    <w:p w14:paraId="22649A74" w14:textId="77777777" w:rsidR="008732D7" w:rsidRDefault="008732D7">
      <w:pPr>
        <w:ind w:left="709" w:right="899"/>
        <w:jc w:val="both"/>
        <w:rPr>
          <w:rFonts w:ascii="Palatino Linotype" w:eastAsia="Palatino Linotype" w:hAnsi="Palatino Linotype" w:cs="Palatino Linotype"/>
        </w:rPr>
      </w:pPr>
    </w:p>
    <w:p w14:paraId="0886278A"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por cuanto hace a la solicitud de toda la correspondencia enviada y recibida interna y externa,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tanto en su respuesta, como en el informe justificado concluyó que por corresponde</w:t>
      </w:r>
      <w:r>
        <w:rPr>
          <w:rFonts w:ascii="Palatino Linotype" w:eastAsia="Palatino Linotype" w:hAnsi="Palatino Linotype" w:cs="Palatino Linotype"/>
        </w:rPr>
        <w:t xml:space="preserve">ncia debe entenderse al </w:t>
      </w:r>
      <w:r>
        <w:rPr>
          <w:rFonts w:ascii="Palatino Linotype" w:eastAsia="Palatino Linotype" w:hAnsi="Palatino Linotype" w:cs="Palatino Linotype"/>
        </w:rPr>
        <w:lastRenderedPageBreak/>
        <w:t>conjunto de cartas que se despachan o se reciben, por lo que en tal razón las dependencias y regidurías al realizar una búsqueda en sus archivos algunas áreas señalaron que como tal dicha información no obra en sus archivos, algunas</w:t>
      </w:r>
      <w:r>
        <w:rPr>
          <w:rFonts w:ascii="Palatino Linotype" w:eastAsia="Palatino Linotype" w:hAnsi="Palatino Linotype" w:cs="Palatino Linotype"/>
        </w:rPr>
        <w:t xml:space="preserve"> otras proporcionaron algunos registros de fechas en las que se recibió y emitió correspondencia. </w:t>
      </w:r>
    </w:p>
    <w:p w14:paraId="1DA792FB"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si bien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justifica su respuesta respecto a que no obra en sus archivos la información solicitada, en la definición que respecto a Correspondencia señala el Diccionario de la Real Academia Española, </w:t>
      </w:r>
      <w:proofErr w:type="gramStart"/>
      <w:r>
        <w:rPr>
          <w:rFonts w:ascii="Palatino Linotype" w:eastAsia="Palatino Linotype" w:hAnsi="Palatino Linotype" w:cs="Palatino Linotype"/>
        </w:rPr>
        <w:t>es  importante</w:t>
      </w:r>
      <w:proofErr w:type="gramEnd"/>
      <w:r>
        <w:rPr>
          <w:rFonts w:ascii="Palatino Linotype" w:eastAsia="Palatino Linotype" w:hAnsi="Palatino Linotype" w:cs="Palatino Linotype"/>
        </w:rPr>
        <w:t xml:space="preserve"> señalar que a manera de analogía los Lineamientos p</w:t>
      </w:r>
      <w:r>
        <w:rPr>
          <w:rFonts w:ascii="Palatino Linotype" w:eastAsia="Palatino Linotype" w:hAnsi="Palatino Linotype" w:cs="Palatino Linotype"/>
        </w:rPr>
        <w:t>ara la Administración de Documentos en el Estado de México, respecto a la definición de correspondencia, en su artículo 4 fracciones XXIII y XIV dispone lo siguiente:</w:t>
      </w:r>
    </w:p>
    <w:p w14:paraId="40BE635A"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Artículo 4. Para los efectos de interpretación y aplicación de los Lineamientos se entend</w:t>
      </w:r>
      <w:r>
        <w:rPr>
          <w:rFonts w:ascii="Palatino Linotype" w:eastAsia="Palatino Linotype" w:hAnsi="Palatino Linotype" w:cs="Palatino Linotype"/>
          <w:i/>
          <w:sz w:val="22"/>
          <w:szCs w:val="22"/>
        </w:rPr>
        <w:t>erá por:</w:t>
      </w:r>
    </w:p>
    <w:p w14:paraId="62F64810"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1D377BE2" w14:textId="77777777" w:rsidR="008732D7" w:rsidRDefault="00347C51">
      <w:pPr>
        <w:ind w:left="851" w:right="900"/>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b/>
          <w:i/>
          <w:sz w:val="22"/>
          <w:szCs w:val="22"/>
          <w:u w:val="single"/>
        </w:rPr>
        <w:t xml:space="preserve">XXIII. Correspondencia de Entrada: Conjunto de documentos recibidos por las Unidades Administrativas en el desempeño de sus actividades y el ejercicio de sus atribuciones. </w:t>
      </w:r>
    </w:p>
    <w:p w14:paraId="7498606B" w14:textId="77777777" w:rsidR="008732D7" w:rsidRDefault="008732D7">
      <w:pPr>
        <w:ind w:left="851" w:right="900"/>
        <w:jc w:val="both"/>
        <w:rPr>
          <w:rFonts w:ascii="Palatino Linotype" w:eastAsia="Palatino Linotype" w:hAnsi="Palatino Linotype" w:cs="Palatino Linotype"/>
          <w:b/>
          <w:i/>
          <w:sz w:val="22"/>
          <w:szCs w:val="22"/>
          <w:u w:val="single"/>
        </w:rPr>
      </w:pPr>
    </w:p>
    <w:p w14:paraId="14B7E87A" w14:textId="77777777" w:rsidR="008732D7" w:rsidRDefault="00347C51">
      <w:pPr>
        <w:ind w:left="851" w:right="900"/>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b/>
          <w:i/>
          <w:sz w:val="22"/>
          <w:szCs w:val="22"/>
          <w:u w:val="single"/>
        </w:rPr>
        <w:t>XXIV. Correspondencia de Salida: Conjunto de documentos emitidos por las Unidades Administrativas en el desempeño de sus actividades y el ejercicio de sus atribuciones.</w:t>
      </w:r>
    </w:p>
    <w:p w14:paraId="6E5E50AE"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334A248A" w14:textId="77777777" w:rsidR="008732D7" w:rsidRDefault="00347C51">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(Sic)</w:t>
      </w:r>
    </w:p>
    <w:p w14:paraId="3E688964" w14:textId="77777777" w:rsidR="008732D7" w:rsidRDefault="008732D7">
      <w:pPr>
        <w:rPr>
          <w:b/>
        </w:rPr>
      </w:pPr>
    </w:p>
    <w:p w14:paraId="4B6B9134" w14:textId="77777777" w:rsidR="008732D7" w:rsidRDefault="00347C51">
      <w:pPr>
        <w:shd w:val="clear" w:color="auto" w:fill="FFFFFF"/>
        <w:spacing w:line="360" w:lineRule="auto"/>
        <w:jc w:val="both"/>
        <w:rPr>
          <w:rFonts w:ascii="Palatino Linotype" w:eastAsia="Palatino Linotype" w:hAnsi="Palatino Linotype" w:cs="Palatino Linotype"/>
          <w:color w:val="222222"/>
        </w:rPr>
      </w:pPr>
      <w:r>
        <w:rPr>
          <w:rFonts w:ascii="Palatino Linotype" w:eastAsia="Palatino Linotype" w:hAnsi="Palatino Linotype" w:cs="Palatino Linotype"/>
        </w:rPr>
        <w:t xml:space="preserve">Por otro lado, los </w:t>
      </w:r>
      <w:r>
        <w:rPr>
          <w:rFonts w:ascii="Palatino Linotype" w:eastAsia="Palatino Linotype" w:hAnsi="Palatino Linotype" w:cs="Palatino Linotype"/>
          <w:color w:val="222222"/>
        </w:rPr>
        <w:t>Lineamientos para el trámite de la correspondencia de las u</w:t>
      </w:r>
      <w:r>
        <w:rPr>
          <w:rFonts w:ascii="Palatino Linotype" w:eastAsia="Palatino Linotype" w:hAnsi="Palatino Linotype" w:cs="Palatino Linotype"/>
          <w:color w:val="222222"/>
        </w:rPr>
        <w:t xml:space="preserve">nidades orgánicas del Poder Ejecutivo, publicados en mayo de dos mil diez por la Secretaría de Finanzas del Gobierno del Estado de México, sujetan a todas las Dependencias y </w:t>
      </w:r>
      <w:r>
        <w:rPr>
          <w:rFonts w:ascii="Palatino Linotype" w:eastAsia="Palatino Linotype" w:hAnsi="Palatino Linotype" w:cs="Palatino Linotype"/>
          <w:color w:val="222222"/>
        </w:rPr>
        <w:lastRenderedPageBreak/>
        <w:t>Unidades Orgánicas del Poder Ejecutivo para lograr una homogenización en la comuni</w:t>
      </w:r>
      <w:r>
        <w:rPr>
          <w:rFonts w:ascii="Palatino Linotype" w:eastAsia="Palatino Linotype" w:hAnsi="Palatino Linotype" w:cs="Palatino Linotype"/>
          <w:color w:val="222222"/>
        </w:rPr>
        <w:t>cación formal de las instituciones públicas señalan lo siguiente:</w:t>
      </w:r>
    </w:p>
    <w:p w14:paraId="78AE437D" w14:textId="77777777" w:rsidR="008732D7" w:rsidRDefault="008732D7">
      <w:pPr>
        <w:shd w:val="clear" w:color="auto" w:fill="FFFFFF"/>
        <w:spacing w:line="360" w:lineRule="auto"/>
        <w:jc w:val="both"/>
        <w:rPr>
          <w:rFonts w:ascii="Palatino Linotype" w:eastAsia="Palatino Linotype" w:hAnsi="Palatino Linotype" w:cs="Palatino Linotype"/>
          <w:color w:val="222222"/>
        </w:rPr>
      </w:pPr>
    </w:p>
    <w:p w14:paraId="50601D2D" w14:textId="77777777" w:rsidR="008732D7" w:rsidRDefault="008732D7">
      <w:pPr>
        <w:shd w:val="clear" w:color="auto" w:fill="FFFFFF"/>
        <w:ind w:left="709" w:right="850"/>
        <w:rPr>
          <w:rFonts w:ascii="Corbel" w:eastAsia="Corbel" w:hAnsi="Corbel" w:cs="Corbel"/>
          <w:b/>
          <w:i/>
          <w:color w:val="000000"/>
          <w:sz w:val="20"/>
          <w:szCs w:val="20"/>
        </w:rPr>
      </w:pPr>
    </w:p>
    <w:p w14:paraId="124C307A" w14:textId="77777777" w:rsidR="008732D7" w:rsidRDefault="00347C51">
      <w:pPr>
        <w:shd w:val="clear" w:color="auto" w:fill="FFFFFF"/>
        <w:ind w:left="709" w:right="850"/>
        <w:rPr>
          <w:rFonts w:ascii="Arial" w:eastAsia="Arial" w:hAnsi="Arial" w:cs="Arial"/>
          <w:color w:val="222222"/>
          <w:sz w:val="21"/>
          <w:szCs w:val="21"/>
        </w:rPr>
      </w:pPr>
      <w:r>
        <w:rPr>
          <w:rFonts w:ascii="Corbel" w:eastAsia="Corbel" w:hAnsi="Corbel" w:cs="Corbel"/>
          <w:b/>
          <w:i/>
          <w:color w:val="000000"/>
          <w:sz w:val="20"/>
          <w:szCs w:val="20"/>
        </w:rPr>
        <w:t>“2. Objetivo</w:t>
      </w:r>
    </w:p>
    <w:p w14:paraId="0FEC65BB"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t>Proporcionar a las áreas de recepción y despacho de correspondencia de las unidades orgánicas del Poder Ejecutivo</w:t>
      </w:r>
      <w:r>
        <w:rPr>
          <w:rFonts w:ascii="Palatino Linotype" w:eastAsia="Palatino Linotype" w:hAnsi="Palatino Linotype" w:cs="Palatino Linotype"/>
          <w:i/>
          <w:color w:val="000000"/>
          <w:sz w:val="22"/>
          <w:szCs w:val="22"/>
        </w:rPr>
        <w:t>, un instrumento técnico que les permita homogeneizar y </w:t>
      </w:r>
      <w:proofErr w:type="spellStart"/>
      <w:r>
        <w:rPr>
          <w:rFonts w:ascii="Palatino Linotype" w:eastAsia="Palatino Linotype" w:hAnsi="Palatino Linotype" w:cs="Palatino Linotype"/>
          <w:b/>
          <w:i/>
          <w:color w:val="000000"/>
          <w:sz w:val="22"/>
          <w:szCs w:val="22"/>
          <w:u w:val="single"/>
        </w:rPr>
        <w:t>eficientar</w:t>
      </w:r>
      <w:proofErr w:type="spellEnd"/>
      <w:r>
        <w:rPr>
          <w:rFonts w:ascii="Palatino Linotype" w:eastAsia="Palatino Linotype" w:hAnsi="Palatino Linotype" w:cs="Palatino Linotype"/>
          <w:b/>
          <w:i/>
          <w:color w:val="000000"/>
          <w:sz w:val="22"/>
          <w:szCs w:val="22"/>
          <w:u w:val="single"/>
        </w:rPr>
        <w:t xml:space="preserve"> los servicios de correspondencia, a fin de agilizar la comunicación </w:t>
      </w:r>
      <w:proofErr w:type="gramStart"/>
      <w:r>
        <w:rPr>
          <w:rFonts w:ascii="Palatino Linotype" w:eastAsia="Palatino Linotype" w:hAnsi="Palatino Linotype" w:cs="Palatino Linotype"/>
          <w:b/>
          <w:i/>
          <w:color w:val="000000"/>
          <w:sz w:val="22"/>
          <w:szCs w:val="22"/>
          <w:u w:val="single"/>
        </w:rPr>
        <w:t>formal</w:t>
      </w:r>
      <w:proofErr w:type="gramEnd"/>
      <w:r>
        <w:rPr>
          <w:rFonts w:ascii="Palatino Linotype" w:eastAsia="Palatino Linotype" w:hAnsi="Palatino Linotype" w:cs="Palatino Linotype"/>
          <w:b/>
          <w:i/>
          <w:color w:val="000000"/>
          <w:sz w:val="22"/>
          <w:szCs w:val="22"/>
          <w:u w:val="single"/>
        </w:rPr>
        <w:t xml:space="preserve"> </w:t>
      </w:r>
      <w:r>
        <w:rPr>
          <w:rFonts w:ascii="Palatino Linotype" w:eastAsia="Palatino Linotype" w:hAnsi="Palatino Linotype" w:cs="Palatino Linotype"/>
          <w:i/>
          <w:color w:val="000000"/>
          <w:sz w:val="22"/>
          <w:szCs w:val="22"/>
        </w:rPr>
        <w:t>así como coadyuvar a la oportuna toma de decisiones por parte de los servidores públicos.</w:t>
      </w:r>
    </w:p>
    <w:p w14:paraId="7B076D41"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i/>
          <w:color w:val="000000"/>
          <w:sz w:val="22"/>
          <w:szCs w:val="22"/>
        </w:rPr>
        <w:t> </w:t>
      </w:r>
    </w:p>
    <w:p w14:paraId="66F74AE6" w14:textId="77777777" w:rsidR="008732D7" w:rsidRDefault="00347C51">
      <w:pPr>
        <w:shd w:val="clear" w:color="auto" w:fill="FFFFFF"/>
        <w:ind w:left="709" w:right="850"/>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222222"/>
          <w:sz w:val="22"/>
          <w:szCs w:val="22"/>
        </w:rPr>
        <w:t>Administración de documentos:</w:t>
      </w:r>
    </w:p>
    <w:p w14:paraId="38015629" w14:textId="77777777" w:rsidR="008732D7" w:rsidRDefault="00347C51">
      <w:pPr>
        <w:shd w:val="clear" w:color="auto" w:fill="FFFFFF"/>
        <w:ind w:left="709" w:right="850"/>
        <w:jc w:val="right"/>
        <w:rPr>
          <w:rFonts w:ascii="Palatino Linotype" w:eastAsia="Palatino Linotype" w:hAnsi="Palatino Linotype" w:cs="Palatino Linotype"/>
          <w:color w:val="222222"/>
          <w:sz w:val="22"/>
          <w:szCs w:val="22"/>
        </w:rPr>
      </w:pPr>
      <w:r>
        <w:rPr>
          <w:rFonts w:ascii="Palatino Linotype" w:eastAsia="Palatino Linotype" w:hAnsi="Palatino Linotype" w:cs="Palatino Linotype"/>
          <w:i/>
          <w:color w:val="222222"/>
          <w:sz w:val="22"/>
          <w:szCs w:val="22"/>
        </w:rPr>
        <w:t> </w:t>
      </w:r>
    </w:p>
    <w:p w14:paraId="26533F5C" w14:textId="77777777" w:rsidR="008732D7" w:rsidRDefault="00347C51">
      <w:pPr>
        <w:shd w:val="clear" w:color="auto" w:fill="FFFFFF"/>
        <w:ind w:left="709" w:right="850"/>
        <w:jc w:val="both"/>
        <w:rPr>
          <w:rFonts w:ascii="Palatino Linotype" w:eastAsia="Palatino Linotype" w:hAnsi="Palatino Linotype" w:cs="Palatino Linotype"/>
          <w:b/>
          <w:i/>
          <w:color w:val="222222"/>
          <w:sz w:val="22"/>
          <w:szCs w:val="22"/>
          <w:u w:val="single"/>
        </w:rPr>
      </w:pPr>
      <w:r>
        <w:rPr>
          <w:rFonts w:ascii="Palatino Linotype" w:eastAsia="Palatino Linotype" w:hAnsi="Palatino Linotype" w:cs="Palatino Linotype"/>
          <w:b/>
          <w:i/>
          <w:color w:val="222222"/>
          <w:sz w:val="22"/>
          <w:szCs w:val="22"/>
          <w:u w:val="single"/>
        </w:rPr>
        <w:t>Conjunto de actividades vinculadas con la</w:t>
      </w:r>
      <w:r>
        <w:rPr>
          <w:rFonts w:ascii="Palatino Linotype" w:eastAsia="Palatino Linotype" w:hAnsi="Palatino Linotype" w:cs="Palatino Linotype"/>
          <w:i/>
          <w:color w:val="222222"/>
          <w:sz w:val="22"/>
          <w:szCs w:val="22"/>
        </w:rPr>
        <w:t> generación, adquisición</w:t>
      </w:r>
      <w:r>
        <w:rPr>
          <w:rFonts w:ascii="Palatino Linotype" w:eastAsia="Palatino Linotype" w:hAnsi="Palatino Linotype" w:cs="Palatino Linotype"/>
          <w:b/>
          <w:i/>
          <w:color w:val="222222"/>
          <w:sz w:val="22"/>
          <w:szCs w:val="22"/>
          <w:u w:val="single"/>
        </w:rPr>
        <w:t>, recepción</w:t>
      </w:r>
      <w:r>
        <w:rPr>
          <w:rFonts w:ascii="Palatino Linotype" w:eastAsia="Palatino Linotype" w:hAnsi="Palatino Linotype" w:cs="Palatino Linotype"/>
          <w:i/>
          <w:color w:val="222222"/>
          <w:sz w:val="22"/>
          <w:szCs w:val="22"/>
        </w:rPr>
        <w:t>, control, circulación, reproducción, organización, conservación, custodia, restauración, valoración, selección, eliminación</w:t>
      </w:r>
      <w:r>
        <w:rPr>
          <w:rFonts w:ascii="Palatino Linotype" w:eastAsia="Palatino Linotype" w:hAnsi="Palatino Linotype" w:cs="Palatino Linotype"/>
          <w:b/>
          <w:i/>
          <w:color w:val="222222"/>
          <w:sz w:val="22"/>
          <w:szCs w:val="22"/>
        </w:rPr>
        <w:t>, </w:t>
      </w:r>
      <w:r>
        <w:rPr>
          <w:rFonts w:ascii="Palatino Linotype" w:eastAsia="Palatino Linotype" w:hAnsi="Palatino Linotype" w:cs="Palatino Linotype"/>
          <w:b/>
          <w:i/>
          <w:color w:val="222222"/>
          <w:sz w:val="22"/>
          <w:szCs w:val="22"/>
          <w:u w:val="single"/>
        </w:rPr>
        <w:t>uso y divulgación de los documentos.</w:t>
      </w:r>
    </w:p>
    <w:p w14:paraId="62B26571" w14:textId="77777777" w:rsidR="008732D7" w:rsidRDefault="008732D7">
      <w:pPr>
        <w:shd w:val="clear" w:color="auto" w:fill="FFFFFF"/>
        <w:ind w:left="709" w:right="850"/>
        <w:jc w:val="both"/>
        <w:rPr>
          <w:rFonts w:ascii="Palatino Linotype" w:eastAsia="Palatino Linotype" w:hAnsi="Palatino Linotype" w:cs="Palatino Linotype"/>
          <w:color w:val="222222"/>
          <w:sz w:val="22"/>
          <w:szCs w:val="22"/>
        </w:rPr>
      </w:pPr>
    </w:p>
    <w:p w14:paraId="70EA82A7" w14:textId="77777777" w:rsidR="008732D7" w:rsidRDefault="00347C51">
      <w:pPr>
        <w:shd w:val="clear" w:color="auto" w:fill="FFFFFF"/>
        <w:ind w:left="709" w:right="850"/>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t>3. Conceptualiza</w:t>
      </w:r>
      <w:r>
        <w:rPr>
          <w:rFonts w:ascii="Palatino Linotype" w:eastAsia="Palatino Linotype" w:hAnsi="Palatino Linotype" w:cs="Palatino Linotype"/>
          <w:b/>
          <w:i/>
          <w:color w:val="000000"/>
          <w:sz w:val="22"/>
          <w:szCs w:val="22"/>
        </w:rPr>
        <w:t>ción básica</w:t>
      </w:r>
    </w:p>
    <w:p w14:paraId="6FA3425E"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t>…</w:t>
      </w:r>
    </w:p>
    <w:p w14:paraId="6535FA2C"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i/>
          <w:color w:val="000000"/>
          <w:sz w:val="22"/>
          <w:szCs w:val="22"/>
        </w:rPr>
        <w:t>Circular:</w:t>
      </w:r>
    </w:p>
    <w:p w14:paraId="62CB44B9"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i/>
          <w:color w:val="000000"/>
          <w:sz w:val="22"/>
          <w:szCs w:val="22"/>
        </w:rPr>
        <w:t>Comunicación formal que se dirige simultáneamente a varios destinatarios de unidades administrativas por ser de interés general y por regular aspectos diversos de la administración pública. Transmite acuerdos, instrucciones, reglas,</w:t>
      </w:r>
      <w:r>
        <w:rPr>
          <w:rFonts w:ascii="Palatino Linotype" w:eastAsia="Palatino Linotype" w:hAnsi="Palatino Linotype" w:cs="Palatino Linotype"/>
          <w:i/>
          <w:color w:val="000000"/>
          <w:sz w:val="22"/>
          <w:szCs w:val="22"/>
        </w:rPr>
        <w:t xml:space="preserve"> procedimientos, informes, avisos, recomendaciones, decisiones e interpretaciones de normas, con la finalidad de ratificar o implementar nuevos cursos de acción o para continuar el desarrollo de determinados procesos administrativos. Es de observancia gene</w:t>
      </w:r>
      <w:r>
        <w:rPr>
          <w:rFonts w:ascii="Palatino Linotype" w:eastAsia="Palatino Linotype" w:hAnsi="Palatino Linotype" w:cs="Palatino Linotype"/>
          <w:i/>
          <w:color w:val="000000"/>
          <w:sz w:val="22"/>
          <w:szCs w:val="22"/>
        </w:rPr>
        <w:t>ral y la información que transmite fluye en línea horizontal o vertical descendente.</w:t>
      </w:r>
    </w:p>
    <w:p w14:paraId="2B1845C6"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i/>
          <w:color w:val="000000"/>
          <w:sz w:val="22"/>
          <w:szCs w:val="22"/>
        </w:rPr>
        <w:t> </w:t>
      </w:r>
    </w:p>
    <w:p w14:paraId="5D398B3A"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t>Control de correspondencia:</w:t>
      </w:r>
    </w:p>
    <w:p w14:paraId="039F2929"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i/>
          <w:color w:val="000000"/>
          <w:sz w:val="22"/>
          <w:szCs w:val="22"/>
        </w:rPr>
        <w:t>Proceso mediante el cual se registran los documentos a través de sistemas manuales o automatizados, para garantizar su destino y dar continui</w:t>
      </w:r>
      <w:r>
        <w:rPr>
          <w:rFonts w:ascii="Palatino Linotype" w:eastAsia="Palatino Linotype" w:hAnsi="Palatino Linotype" w:cs="Palatino Linotype"/>
          <w:i/>
          <w:color w:val="000000"/>
          <w:sz w:val="22"/>
          <w:szCs w:val="22"/>
        </w:rPr>
        <w:t>dad a la tramitación de asuntos.</w:t>
      </w:r>
    </w:p>
    <w:p w14:paraId="0BFAAB64"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t>…</w:t>
      </w:r>
    </w:p>
    <w:p w14:paraId="2A8DD639"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t>Correspondencia oficial:</w:t>
      </w:r>
    </w:p>
    <w:p w14:paraId="1E6019B5"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lastRenderedPageBreak/>
        <w:t>Comunicaciones escritas que se producen, circulan y controlan entre las unidades orgánicas del Poder Ejecutivo Estatal.</w:t>
      </w:r>
    </w:p>
    <w:p w14:paraId="67C6F5CA"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i/>
          <w:color w:val="000000"/>
          <w:sz w:val="22"/>
          <w:szCs w:val="22"/>
        </w:rPr>
        <w:t>…</w:t>
      </w:r>
    </w:p>
    <w:p w14:paraId="56D039B2"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t>Documentación en trámite:</w:t>
      </w:r>
    </w:p>
    <w:p w14:paraId="0D425069"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t>Documentos generados como consecuencia de los actos que, en ejercicio de sus atribuciones, produzcan o recib</w:t>
      </w:r>
      <w:r>
        <w:rPr>
          <w:rFonts w:ascii="Palatino Linotype" w:eastAsia="Palatino Linotype" w:hAnsi="Palatino Linotype" w:cs="Palatino Linotype"/>
          <w:b/>
          <w:i/>
          <w:color w:val="000000"/>
          <w:sz w:val="22"/>
          <w:szCs w:val="22"/>
        </w:rPr>
        <w:t>an los poderes Legislativo, Ejecutivo y Judicial, los municipios, los tribunales administrativos y los organismos auxiliares estatales y municipales, referentes a los asuntos en gestión</w:t>
      </w:r>
      <w:r>
        <w:rPr>
          <w:rFonts w:ascii="Palatino Linotype" w:eastAsia="Palatino Linotype" w:hAnsi="Palatino Linotype" w:cs="Palatino Linotype"/>
          <w:i/>
          <w:color w:val="000000"/>
          <w:sz w:val="22"/>
          <w:szCs w:val="22"/>
        </w:rPr>
        <w:t>.</w:t>
      </w:r>
    </w:p>
    <w:p w14:paraId="44139174"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i/>
          <w:color w:val="000000"/>
          <w:sz w:val="22"/>
          <w:szCs w:val="22"/>
        </w:rPr>
        <w:t> </w:t>
      </w:r>
    </w:p>
    <w:p w14:paraId="3DBFE9A8"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t>Documento:</w:t>
      </w:r>
    </w:p>
    <w:p w14:paraId="067395B2"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t>Soporte material derivado de los actos que, en ejercicio</w:t>
      </w:r>
      <w:r>
        <w:rPr>
          <w:rFonts w:ascii="Palatino Linotype" w:eastAsia="Palatino Linotype" w:hAnsi="Palatino Linotype" w:cs="Palatino Linotype"/>
          <w:b/>
          <w:i/>
          <w:color w:val="000000"/>
          <w:sz w:val="22"/>
          <w:szCs w:val="22"/>
        </w:rPr>
        <w:t xml:space="preserve"> de sus atribuciones, generen o reciban los poderes Legislativo, Ejecutivo y Judicial, los municipios, los tribunales administrativos y los organismos auxiliares estatales y municipales, y que contengan información textual, en lenguaje natural o convencion</w:t>
      </w:r>
      <w:r>
        <w:rPr>
          <w:rFonts w:ascii="Palatino Linotype" w:eastAsia="Palatino Linotype" w:hAnsi="Palatino Linotype" w:cs="Palatino Linotype"/>
          <w:b/>
          <w:i/>
          <w:color w:val="000000"/>
          <w:sz w:val="22"/>
          <w:szCs w:val="22"/>
        </w:rPr>
        <w:t>al, o cualquier otra expresión gráfica, sonora o en imagen que pueda dar constancia de un hecho</w:t>
      </w:r>
      <w:r>
        <w:rPr>
          <w:rFonts w:ascii="Palatino Linotype" w:eastAsia="Palatino Linotype" w:hAnsi="Palatino Linotype" w:cs="Palatino Linotype"/>
          <w:i/>
          <w:color w:val="000000"/>
          <w:sz w:val="22"/>
          <w:szCs w:val="22"/>
        </w:rPr>
        <w:t>.</w:t>
      </w:r>
    </w:p>
    <w:p w14:paraId="1B4281F7"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i/>
          <w:color w:val="000000"/>
          <w:sz w:val="22"/>
          <w:szCs w:val="22"/>
        </w:rPr>
        <w:t>…</w:t>
      </w:r>
    </w:p>
    <w:p w14:paraId="6180B253"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t>Memorándum:</w:t>
      </w:r>
    </w:p>
    <w:p w14:paraId="214612F0"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t>Comunicación de carácter formal de uso interno que transmite información para recordar asuntos, anunciar disposiciones, solicitar informes, reali</w:t>
      </w:r>
      <w:r>
        <w:rPr>
          <w:rFonts w:ascii="Palatino Linotype" w:eastAsia="Palatino Linotype" w:hAnsi="Palatino Linotype" w:cs="Palatino Linotype"/>
          <w:b/>
          <w:i/>
          <w:color w:val="000000"/>
          <w:sz w:val="22"/>
          <w:szCs w:val="22"/>
        </w:rPr>
        <w:t>zar observaciones o dirigir instrucciones en las dependencias y organismos auxiliares. Es un documento breve, claro y preciso y su redacción es sencilla y concisa. La información que transmite fluye en línea vertical descendente y horizontal.</w:t>
      </w:r>
    </w:p>
    <w:p w14:paraId="18515389"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i/>
          <w:color w:val="000000"/>
          <w:sz w:val="22"/>
          <w:szCs w:val="22"/>
        </w:rPr>
        <w:t> </w:t>
      </w:r>
    </w:p>
    <w:p w14:paraId="02FE7A27" w14:textId="77777777" w:rsidR="008732D7" w:rsidRDefault="00347C51">
      <w:pPr>
        <w:shd w:val="clear" w:color="auto" w:fill="FFFFFF"/>
        <w:ind w:left="709" w:right="850"/>
        <w:jc w:val="both"/>
        <w:rPr>
          <w:rFonts w:ascii="Palatino Linotype" w:eastAsia="Palatino Linotype" w:hAnsi="Palatino Linotype" w:cs="Palatino Linotype"/>
          <w:b/>
          <w:color w:val="222222"/>
          <w:sz w:val="22"/>
          <w:szCs w:val="22"/>
        </w:rPr>
      </w:pPr>
      <w:r>
        <w:rPr>
          <w:rFonts w:ascii="Palatino Linotype" w:eastAsia="Palatino Linotype" w:hAnsi="Palatino Linotype" w:cs="Palatino Linotype"/>
          <w:b/>
          <w:i/>
          <w:color w:val="000000"/>
          <w:sz w:val="22"/>
          <w:szCs w:val="22"/>
        </w:rPr>
        <w:t>Oficio:</w:t>
      </w:r>
    </w:p>
    <w:p w14:paraId="77A0D34D" w14:textId="77777777" w:rsidR="008732D7" w:rsidRDefault="00347C51">
      <w:pPr>
        <w:shd w:val="clear" w:color="auto" w:fill="FFFFFF"/>
        <w:ind w:left="709" w:right="850"/>
        <w:jc w:val="both"/>
        <w:rPr>
          <w:rFonts w:ascii="Palatino Linotype" w:eastAsia="Palatino Linotype" w:hAnsi="Palatino Linotype" w:cs="Palatino Linotype"/>
          <w:b/>
          <w:color w:val="222222"/>
          <w:sz w:val="22"/>
          <w:szCs w:val="22"/>
        </w:rPr>
      </w:pPr>
      <w:r>
        <w:rPr>
          <w:rFonts w:ascii="Palatino Linotype" w:eastAsia="Palatino Linotype" w:hAnsi="Palatino Linotype" w:cs="Palatino Linotype"/>
          <w:b/>
          <w:i/>
          <w:color w:val="000000"/>
          <w:sz w:val="22"/>
          <w:szCs w:val="22"/>
        </w:rPr>
        <w:t>Com</w:t>
      </w:r>
      <w:r>
        <w:rPr>
          <w:rFonts w:ascii="Palatino Linotype" w:eastAsia="Palatino Linotype" w:hAnsi="Palatino Linotype" w:cs="Palatino Linotype"/>
          <w:b/>
          <w:i/>
          <w:color w:val="000000"/>
          <w:sz w:val="22"/>
          <w:szCs w:val="22"/>
        </w:rPr>
        <w:t>unicación formal que se utiliza para tratar asuntos de índole oficial. Su característica primordial es la sobriedad de su estilo. Es un documento que inicia una gestión, informa de un hecho relevante, regulariza una situación, transmite órdenes, lineamient</w:t>
      </w:r>
      <w:r>
        <w:rPr>
          <w:rFonts w:ascii="Palatino Linotype" w:eastAsia="Palatino Linotype" w:hAnsi="Palatino Linotype" w:cs="Palatino Linotype"/>
          <w:b/>
          <w:i/>
          <w:color w:val="000000"/>
          <w:sz w:val="22"/>
          <w:szCs w:val="22"/>
        </w:rPr>
        <w:t>os o instrucciones, o trata asuntos específicos relacionados con personas físicas o morales fuera del sector público. La información fluye en línea vertical ascendente o descendente y en forma horizontal.</w:t>
      </w:r>
    </w:p>
    <w:p w14:paraId="6FD72676"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i/>
          <w:color w:val="000000"/>
          <w:sz w:val="22"/>
          <w:szCs w:val="22"/>
        </w:rPr>
        <w:t> </w:t>
      </w:r>
    </w:p>
    <w:p w14:paraId="2BEB6698"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t>Producción de documentos:</w:t>
      </w:r>
    </w:p>
    <w:p w14:paraId="00CB9416" w14:textId="77777777" w:rsidR="008732D7" w:rsidRDefault="00347C51">
      <w:pPr>
        <w:shd w:val="clear" w:color="auto" w:fill="FFFFFF"/>
        <w:ind w:left="709" w:right="850"/>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b/>
          <w:i/>
          <w:color w:val="000000"/>
          <w:sz w:val="22"/>
          <w:szCs w:val="22"/>
        </w:rPr>
        <w:t>Es la generación de los documentos con el objeto de cumplir un trámite determinado, en el desarrollo de toda gestión, a partir del razonamiento de que su producción es necesaria y útil</w:t>
      </w:r>
      <w:r>
        <w:rPr>
          <w:rFonts w:ascii="Palatino Linotype" w:eastAsia="Palatino Linotype" w:hAnsi="Palatino Linotype" w:cs="Palatino Linotype"/>
          <w:i/>
          <w:color w:val="000000"/>
          <w:sz w:val="22"/>
          <w:szCs w:val="22"/>
        </w:rPr>
        <w:t>.</w:t>
      </w:r>
    </w:p>
    <w:p w14:paraId="1CFCD2AE" w14:textId="77777777" w:rsidR="008732D7" w:rsidRDefault="008732D7">
      <w:pPr>
        <w:shd w:val="clear" w:color="auto" w:fill="FFFFFF"/>
        <w:ind w:left="709" w:right="850"/>
        <w:jc w:val="both"/>
        <w:rPr>
          <w:rFonts w:ascii="Palatino Linotype" w:eastAsia="Palatino Linotype" w:hAnsi="Palatino Linotype" w:cs="Palatino Linotype"/>
          <w:color w:val="222222"/>
          <w:sz w:val="22"/>
          <w:szCs w:val="22"/>
        </w:rPr>
      </w:pPr>
    </w:p>
    <w:p w14:paraId="2A2B2A04" w14:textId="77777777" w:rsidR="008732D7" w:rsidRDefault="008732D7">
      <w:pPr>
        <w:shd w:val="clear" w:color="auto" w:fill="FFFFFF"/>
        <w:spacing w:line="360" w:lineRule="auto"/>
        <w:jc w:val="both"/>
        <w:rPr>
          <w:rFonts w:ascii="Palatino Linotype" w:eastAsia="Palatino Linotype" w:hAnsi="Palatino Linotype" w:cs="Palatino Linotype"/>
          <w:color w:val="222222"/>
          <w:sz w:val="21"/>
          <w:szCs w:val="21"/>
        </w:rPr>
      </w:pPr>
    </w:p>
    <w:p w14:paraId="54F7A166" w14:textId="77777777" w:rsidR="008732D7" w:rsidRDefault="00347C51">
      <w:pPr>
        <w:spacing w:before="240" w:after="240" w:line="360" w:lineRule="auto"/>
        <w:jc w:val="both"/>
        <w:rPr>
          <w:rFonts w:ascii="Palatino Linotype" w:eastAsia="Palatino Linotype" w:hAnsi="Palatino Linotype" w:cs="Palatino Linotype"/>
          <w:b/>
          <w:u w:val="single"/>
        </w:rPr>
      </w:pPr>
      <w:r>
        <w:rPr>
          <w:rFonts w:ascii="Palatino Linotype" w:eastAsia="Palatino Linotype" w:hAnsi="Palatino Linotype" w:cs="Palatino Linotype"/>
          <w:color w:val="222222"/>
        </w:rPr>
        <w:t>De lo anteriormente vertido se advierte qu</w:t>
      </w:r>
      <w:r>
        <w:rPr>
          <w:rFonts w:ascii="Palatino Linotype" w:eastAsia="Palatino Linotype" w:hAnsi="Palatino Linotype" w:cs="Palatino Linotype"/>
          <w:color w:val="222222"/>
        </w:rPr>
        <w:t>e los documentos que sirven de comunicación entre las diferentes unidades administrativas de una institución pública pueden ser a través de circulares, memorándums u oficios, dependiendo de la información que se trata en cada uno de ellos. Así, una circula</w:t>
      </w:r>
      <w:r>
        <w:rPr>
          <w:rFonts w:ascii="Palatino Linotype" w:eastAsia="Palatino Linotype" w:hAnsi="Palatino Linotype" w:cs="Palatino Linotype"/>
          <w:color w:val="222222"/>
        </w:rPr>
        <w:t>r se emite cuando se da a conocer información de interés general y a varios destinatarios sobre acuerdos, instrucciones, reglas, procedimientos, informes, avisos, recomendaciones, decisiones e interpretaciones de normas; un memorándum tiene como efecto rec</w:t>
      </w:r>
      <w:r>
        <w:rPr>
          <w:rFonts w:ascii="Palatino Linotype" w:eastAsia="Palatino Linotype" w:hAnsi="Palatino Linotype" w:cs="Palatino Linotype"/>
          <w:color w:val="222222"/>
        </w:rPr>
        <w:t>ordar asuntos, anunciar disposiciones, solicitar informes, realizar observaciones o dirigir instrucciones en las dependencias y organismos auxiliares; y el oficio es el medio de comunicación formal que inicia una gestión, informa de un hecho relevante, reg</w:t>
      </w:r>
      <w:r>
        <w:rPr>
          <w:rFonts w:ascii="Palatino Linotype" w:eastAsia="Palatino Linotype" w:hAnsi="Palatino Linotype" w:cs="Palatino Linotype"/>
          <w:color w:val="222222"/>
        </w:rPr>
        <w:t xml:space="preserve">ulariza una situación, transmite órdenes, lineamientos o instrucciones, o trata asuntos específicos relacionados con personas físicas o morales en el marco de sus actuaciones, </w:t>
      </w:r>
      <w:r>
        <w:rPr>
          <w:rFonts w:ascii="Palatino Linotype" w:eastAsia="Palatino Linotype" w:hAnsi="Palatino Linotype" w:cs="Palatino Linotype"/>
          <w:b/>
          <w:color w:val="222222"/>
          <w:u w:val="single"/>
        </w:rPr>
        <w:t>documentos de comunicación que en su conjunto, deben entenderse como la correspo</w:t>
      </w:r>
      <w:r>
        <w:rPr>
          <w:rFonts w:ascii="Palatino Linotype" w:eastAsia="Palatino Linotype" w:hAnsi="Palatino Linotype" w:cs="Palatino Linotype"/>
          <w:b/>
          <w:color w:val="222222"/>
          <w:u w:val="single"/>
        </w:rPr>
        <w:t>ndencia que una dependencia o área administrativa recibe o emite</w:t>
      </w:r>
      <w:r>
        <w:rPr>
          <w:rFonts w:ascii="Palatino Linotype" w:eastAsia="Palatino Linotype" w:hAnsi="Palatino Linotype" w:cs="Palatino Linotype"/>
          <w:b/>
          <w:u w:val="single"/>
        </w:rPr>
        <w:t xml:space="preserve"> en función de sus actividades y ejercicio de atribuciones.</w:t>
      </w:r>
    </w:p>
    <w:p w14:paraId="3AF7A241"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Asimismo, conviene mencionar que en la Gaceta de Gobierno de fecha 30 de diciembre de 2021, el Ejecutivo del Estado público el Decreto Número 11 a través del </w:t>
      </w:r>
      <w:proofErr w:type="gramStart"/>
      <w:r>
        <w:rPr>
          <w:rFonts w:ascii="Palatino Linotype" w:eastAsia="Palatino Linotype" w:hAnsi="Palatino Linotype" w:cs="Palatino Linotype"/>
        </w:rPr>
        <w:t>cual</w:t>
      </w:r>
      <w:proofErr w:type="gramEnd"/>
      <w:r>
        <w:rPr>
          <w:rFonts w:ascii="Palatino Linotype" w:eastAsia="Palatino Linotype" w:hAnsi="Palatino Linotype" w:cs="Palatino Linotype"/>
        </w:rPr>
        <w:t xml:space="preserve"> en su artículo Segundo, establece: </w:t>
      </w:r>
    </w:p>
    <w:p w14:paraId="491871D4" w14:textId="77777777" w:rsidR="008732D7" w:rsidRDefault="00347C51">
      <w:pPr>
        <w:spacing w:before="240" w:after="240" w:line="276" w:lineRule="auto"/>
        <w:ind w:left="851" w:right="900"/>
        <w:jc w:val="both"/>
      </w:pPr>
      <w:r>
        <w:rPr>
          <w:rFonts w:ascii="Palatino Linotype" w:eastAsia="Palatino Linotype" w:hAnsi="Palatino Linotype" w:cs="Palatino Linotype"/>
          <w:i/>
          <w:sz w:val="22"/>
          <w:szCs w:val="22"/>
        </w:rPr>
        <w:t xml:space="preserve">ARTÍCULO SEGUNDO. </w:t>
      </w:r>
      <w:r>
        <w:rPr>
          <w:rFonts w:ascii="Palatino Linotype" w:eastAsia="Palatino Linotype" w:hAnsi="Palatino Linotype" w:cs="Palatino Linotype"/>
          <w:b/>
          <w:i/>
          <w:sz w:val="22"/>
          <w:szCs w:val="22"/>
          <w:u w:val="single"/>
        </w:rPr>
        <w:t>En toda correspondencia oficial</w:t>
      </w:r>
      <w:r>
        <w:rPr>
          <w:rFonts w:ascii="Palatino Linotype" w:eastAsia="Palatino Linotype" w:hAnsi="Palatino Linotype" w:cs="Palatino Linotype"/>
          <w:i/>
          <w:sz w:val="22"/>
          <w:szCs w:val="22"/>
        </w:rPr>
        <w:t xml:space="preserve"> de los </w:t>
      </w:r>
      <w:r>
        <w:rPr>
          <w:rFonts w:ascii="Palatino Linotype" w:eastAsia="Palatino Linotype" w:hAnsi="Palatino Linotype" w:cs="Palatino Linotype"/>
          <w:i/>
          <w:sz w:val="22"/>
          <w:szCs w:val="22"/>
        </w:rPr>
        <w:t xml:space="preserve">Poderes del Estado, </w:t>
      </w:r>
      <w:r>
        <w:rPr>
          <w:rFonts w:ascii="Palatino Linotype" w:eastAsia="Palatino Linotype" w:hAnsi="Palatino Linotype" w:cs="Palatino Linotype"/>
          <w:b/>
          <w:i/>
          <w:sz w:val="22"/>
          <w:szCs w:val="22"/>
          <w:u w:val="single"/>
        </w:rPr>
        <w:t xml:space="preserve">de los Ayuntamientos de los Municipios, </w:t>
      </w:r>
      <w:r>
        <w:rPr>
          <w:rFonts w:ascii="Palatino Linotype" w:eastAsia="Palatino Linotype" w:hAnsi="Palatino Linotype" w:cs="Palatino Linotype"/>
          <w:i/>
          <w:sz w:val="22"/>
          <w:szCs w:val="22"/>
        </w:rPr>
        <w:t xml:space="preserve">de los Organismos Constitucionales Autónomos y de los Organismos Auxiliares de carácter estatal o municipal, deberá insertarse la leyenda “2022. Año del </w:t>
      </w:r>
      <w:proofErr w:type="spellStart"/>
      <w:r>
        <w:rPr>
          <w:rFonts w:ascii="Palatino Linotype" w:eastAsia="Palatino Linotype" w:hAnsi="Palatino Linotype" w:cs="Palatino Linotype"/>
          <w:i/>
          <w:sz w:val="22"/>
          <w:szCs w:val="22"/>
        </w:rPr>
        <w:t>Quincentenario</w:t>
      </w:r>
      <w:proofErr w:type="spellEnd"/>
      <w:r>
        <w:rPr>
          <w:rFonts w:ascii="Palatino Linotype" w:eastAsia="Palatino Linotype" w:hAnsi="Palatino Linotype" w:cs="Palatino Linotype"/>
          <w:i/>
          <w:sz w:val="22"/>
          <w:szCs w:val="22"/>
        </w:rPr>
        <w:t xml:space="preserve"> de la Fundación de Toluca de</w:t>
      </w:r>
      <w:r>
        <w:rPr>
          <w:rFonts w:ascii="Palatino Linotype" w:eastAsia="Palatino Linotype" w:hAnsi="Palatino Linotype" w:cs="Palatino Linotype"/>
          <w:i/>
          <w:sz w:val="22"/>
          <w:szCs w:val="22"/>
        </w:rPr>
        <w:t xml:space="preserve"> Lerdo, Capital del Estado de México</w:t>
      </w:r>
      <w:r>
        <w:t>”</w:t>
      </w:r>
    </w:p>
    <w:p w14:paraId="49D3A02A" w14:textId="77777777" w:rsidR="008732D7" w:rsidRDefault="00347C51">
      <w:pPr>
        <w:spacing w:before="240" w:after="240" w:line="276" w:lineRule="auto"/>
        <w:ind w:right="900"/>
        <w:jc w:val="both"/>
        <w:rPr>
          <w:rFonts w:ascii="Palatino Linotype" w:eastAsia="Palatino Linotype" w:hAnsi="Palatino Linotype" w:cs="Palatino Linotype"/>
          <w:b/>
          <w:color w:val="FF0000"/>
        </w:rPr>
      </w:pPr>
      <w:r>
        <w:rPr>
          <w:rFonts w:ascii="Palatino Linotype" w:eastAsia="Palatino Linotype" w:hAnsi="Palatino Linotype" w:cs="Palatino Linotype"/>
        </w:rPr>
        <w:lastRenderedPageBreak/>
        <w:t xml:space="preserve">Lo anterior manifestado robustece lo establecido por los Lineamientos </w:t>
      </w:r>
      <w:r>
        <w:rPr>
          <w:rFonts w:ascii="Palatino Linotype" w:eastAsia="Palatino Linotype" w:hAnsi="Palatino Linotype" w:cs="Palatino Linotype"/>
          <w:color w:val="222222"/>
        </w:rPr>
        <w:t>para el trámite de la correspondencia de las unidades orgánicas del Poder Ejecutivo, tan es así que en la Gaceta referida en líneas anteriores y aho</w:t>
      </w:r>
      <w:r>
        <w:rPr>
          <w:rFonts w:ascii="Palatino Linotype" w:eastAsia="Palatino Linotype" w:hAnsi="Palatino Linotype" w:cs="Palatino Linotype"/>
          <w:color w:val="222222"/>
        </w:rPr>
        <w:t>ra de observancia general para los</w:t>
      </w:r>
      <w:r>
        <w:rPr>
          <w:rFonts w:ascii="Palatino Linotype" w:eastAsia="Palatino Linotype" w:hAnsi="Palatino Linotype" w:cs="Palatino Linotype"/>
          <w:i/>
        </w:rPr>
        <w:t xml:space="preserve"> </w:t>
      </w:r>
      <w:r>
        <w:rPr>
          <w:rFonts w:ascii="Palatino Linotype" w:eastAsia="Palatino Linotype" w:hAnsi="Palatino Linotype" w:cs="Palatino Linotype"/>
        </w:rPr>
        <w:t xml:space="preserve">Poderes del Estado, </w:t>
      </w:r>
      <w:r>
        <w:rPr>
          <w:rFonts w:ascii="Palatino Linotype" w:eastAsia="Palatino Linotype" w:hAnsi="Palatino Linotype" w:cs="Palatino Linotype"/>
          <w:b/>
          <w:u w:val="single"/>
        </w:rPr>
        <w:t xml:space="preserve">de los Ayuntamientos de los Municipios, </w:t>
      </w:r>
      <w:r>
        <w:rPr>
          <w:rFonts w:ascii="Palatino Linotype" w:eastAsia="Palatino Linotype" w:hAnsi="Palatino Linotype" w:cs="Palatino Linotype"/>
        </w:rPr>
        <w:t>de los Organismos Constitucionales Autónomos y de los Organismos Auxiliares de carácter estatal o municipal</w:t>
      </w:r>
      <w:r>
        <w:rPr>
          <w:rFonts w:ascii="Palatino Linotype" w:eastAsia="Palatino Linotype" w:hAnsi="Palatino Linotype" w:cs="Palatino Linotype"/>
          <w:color w:val="222222"/>
        </w:rPr>
        <w:t>, se hace referencia a la correspondencia oficial, que</w:t>
      </w:r>
      <w:r>
        <w:rPr>
          <w:rFonts w:ascii="Palatino Linotype" w:eastAsia="Palatino Linotype" w:hAnsi="Palatino Linotype" w:cs="Palatino Linotype"/>
          <w:color w:val="222222"/>
        </w:rPr>
        <w:t xml:space="preserve"> como ya se estableció en párrafos anteriores, es el medio de comunicación oficial entre  las Dependencias y unidades administrativas.</w:t>
      </w:r>
      <w:r>
        <w:rPr>
          <w:rFonts w:ascii="Palatino Linotype" w:eastAsia="Palatino Linotype" w:hAnsi="Palatino Linotype" w:cs="Palatino Linotype"/>
          <w:b/>
          <w:color w:val="FF0000"/>
        </w:rPr>
        <w:t xml:space="preserve"> </w:t>
      </w:r>
    </w:p>
    <w:p w14:paraId="56B45667" w14:textId="77777777" w:rsidR="008732D7" w:rsidRDefault="00347C51">
      <w:pPr>
        <w:spacing w:before="240" w:after="240" w:line="360" w:lineRule="auto"/>
        <w:jc w:val="both"/>
        <w:rPr>
          <w:rFonts w:ascii="Palatino Linotype" w:eastAsia="Palatino Linotype" w:hAnsi="Palatino Linotype" w:cs="Palatino Linotype"/>
          <w:color w:val="222222"/>
          <w:sz w:val="22"/>
          <w:szCs w:val="22"/>
        </w:rPr>
      </w:pPr>
      <w:r>
        <w:rPr>
          <w:rFonts w:ascii="Palatino Linotype" w:eastAsia="Palatino Linotype" w:hAnsi="Palatino Linotype" w:cs="Palatino Linotype"/>
          <w:color w:val="222222"/>
        </w:rPr>
        <w:t xml:space="preserve">A mayor </w:t>
      </w:r>
      <w:r>
        <w:rPr>
          <w:rFonts w:ascii="Palatino Linotype" w:eastAsia="Palatino Linotype" w:hAnsi="Palatino Linotype" w:cs="Palatino Linotype"/>
          <w:color w:val="222222"/>
          <w:sz w:val="22"/>
          <w:szCs w:val="22"/>
        </w:rPr>
        <w:t xml:space="preserve">abundamiento el Bando Municipal 2021 del Sujeto Obligado señala: </w:t>
      </w:r>
    </w:p>
    <w:p w14:paraId="5F63A3E1" w14:textId="77777777" w:rsidR="008732D7" w:rsidRDefault="00347C51">
      <w:pPr>
        <w:ind w:left="567" w:right="616"/>
        <w:jc w:val="center"/>
        <w:rPr>
          <w:rFonts w:ascii="Palatino Linotype" w:eastAsia="Palatino Linotype" w:hAnsi="Palatino Linotype" w:cs="Palatino Linotype"/>
          <w:b/>
          <w:i/>
          <w:color w:val="222222"/>
          <w:sz w:val="22"/>
          <w:szCs w:val="22"/>
          <w:u w:val="single"/>
        </w:rPr>
      </w:pPr>
      <w:r>
        <w:rPr>
          <w:rFonts w:ascii="Palatino Linotype" w:eastAsia="Palatino Linotype" w:hAnsi="Palatino Linotype" w:cs="Palatino Linotype"/>
          <w:b/>
          <w:i/>
          <w:color w:val="222222"/>
          <w:sz w:val="22"/>
          <w:szCs w:val="22"/>
          <w:u w:val="single"/>
        </w:rPr>
        <w:t>TÍTULO CUARTO DE LA ADMINISTRACIÓN PÚBLICA MUNICIPAL</w:t>
      </w:r>
    </w:p>
    <w:p w14:paraId="0C92CF40" w14:textId="77777777" w:rsidR="008732D7" w:rsidRDefault="00347C51">
      <w:pPr>
        <w:ind w:left="567" w:right="616"/>
        <w:jc w:val="center"/>
        <w:rPr>
          <w:rFonts w:ascii="Palatino Linotype" w:eastAsia="Palatino Linotype" w:hAnsi="Palatino Linotype" w:cs="Palatino Linotype"/>
          <w:b/>
          <w:i/>
          <w:color w:val="222222"/>
          <w:sz w:val="22"/>
          <w:szCs w:val="22"/>
          <w:u w:val="single"/>
        </w:rPr>
      </w:pPr>
      <w:r>
        <w:rPr>
          <w:rFonts w:ascii="Palatino Linotype" w:eastAsia="Palatino Linotype" w:hAnsi="Palatino Linotype" w:cs="Palatino Linotype"/>
          <w:b/>
          <w:i/>
          <w:color w:val="222222"/>
          <w:sz w:val="22"/>
          <w:szCs w:val="22"/>
          <w:u w:val="single"/>
        </w:rPr>
        <w:t>CAPÍTULO I</w:t>
      </w:r>
    </w:p>
    <w:p w14:paraId="77257BED" w14:textId="77777777" w:rsidR="008732D7" w:rsidRDefault="00347C51">
      <w:pPr>
        <w:ind w:left="567" w:right="616"/>
        <w:jc w:val="center"/>
        <w:rPr>
          <w:rFonts w:ascii="Palatino Linotype" w:eastAsia="Palatino Linotype" w:hAnsi="Palatino Linotype" w:cs="Palatino Linotype"/>
          <w:b/>
          <w:i/>
          <w:color w:val="222222"/>
          <w:sz w:val="22"/>
          <w:szCs w:val="22"/>
          <w:u w:val="single"/>
        </w:rPr>
      </w:pPr>
      <w:r>
        <w:rPr>
          <w:rFonts w:ascii="Palatino Linotype" w:eastAsia="Palatino Linotype" w:hAnsi="Palatino Linotype" w:cs="Palatino Linotype"/>
          <w:b/>
          <w:i/>
          <w:color w:val="222222"/>
          <w:sz w:val="22"/>
          <w:szCs w:val="22"/>
          <w:u w:val="single"/>
        </w:rPr>
        <w:t>DISPOSICIONES GENERALES</w:t>
      </w:r>
    </w:p>
    <w:p w14:paraId="74101D58" w14:textId="77777777" w:rsidR="008732D7" w:rsidRDefault="00347C51">
      <w:pPr>
        <w:spacing w:before="240" w:after="24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ARTÍCULO 62.- …</w:t>
      </w:r>
    </w:p>
    <w:p w14:paraId="2942A8B0" w14:textId="77777777" w:rsidR="008732D7" w:rsidRDefault="00347C51">
      <w:pPr>
        <w:spacing w:before="240" w:after="240"/>
        <w:ind w:left="851" w:right="900"/>
        <w:jc w:val="both"/>
        <w:rPr>
          <w:rFonts w:ascii="Palatino Linotype" w:eastAsia="Palatino Linotype" w:hAnsi="Palatino Linotype" w:cs="Palatino Linotype"/>
          <w:i/>
          <w:color w:val="222222"/>
          <w:sz w:val="22"/>
          <w:szCs w:val="22"/>
        </w:rPr>
      </w:pPr>
      <w:r>
        <w:rPr>
          <w:rFonts w:ascii="Palatino Linotype" w:eastAsia="Palatino Linotype" w:hAnsi="Palatino Linotype" w:cs="Palatino Linotype"/>
          <w:i/>
          <w:color w:val="222222"/>
          <w:sz w:val="22"/>
          <w:szCs w:val="22"/>
        </w:rPr>
        <w:t>Cada titular de dependencia, dirección u organismo asumirá la responsabilidad de las subdirecciones, coordinaciones, departamento o unidades a su cargo,</w:t>
      </w:r>
      <w:r>
        <w:rPr>
          <w:rFonts w:ascii="Palatino Linotype" w:eastAsia="Palatino Linotype" w:hAnsi="Palatino Linotype" w:cs="Palatino Linotype"/>
          <w:i/>
          <w:color w:val="222222"/>
          <w:sz w:val="22"/>
          <w:szCs w:val="22"/>
        </w:rPr>
        <w:t xml:space="preserve"> mismas que para el ejercicio de sus funciones deberán estar autorizadas por el titular, por ello </w:t>
      </w:r>
      <w:r>
        <w:rPr>
          <w:rFonts w:ascii="Palatino Linotype" w:eastAsia="Palatino Linotype" w:hAnsi="Palatino Linotype" w:cs="Palatino Linotype"/>
          <w:b/>
          <w:i/>
          <w:color w:val="222222"/>
          <w:sz w:val="22"/>
          <w:szCs w:val="22"/>
          <w:u w:val="single"/>
        </w:rPr>
        <w:t>todo documento y/o correspondencia</w:t>
      </w:r>
      <w:r>
        <w:rPr>
          <w:rFonts w:ascii="Palatino Linotype" w:eastAsia="Palatino Linotype" w:hAnsi="Palatino Linotype" w:cs="Palatino Linotype"/>
          <w:i/>
          <w:color w:val="222222"/>
          <w:sz w:val="22"/>
          <w:szCs w:val="22"/>
        </w:rPr>
        <w:t xml:space="preserve"> deberá de estar firmado por el titular de la dependencia, dirección u organismo, caso contrario no se dará tramite por no s</w:t>
      </w:r>
      <w:r>
        <w:rPr>
          <w:rFonts w:ascii="Palatino Linotype" w:eastAsia="Palatino Linotype" w:hAnsi="Palatino Linotype" w:cs="Palatino Linotype"/>
          <w:i/>
          <w:color w:val="222222"/>
          <w:sz w:val="22"/>
          <w:szCs w:val="22"/>
        </w:rPr>
        <w:t>er emitida por autoridad competente.</w:t>
      </w:r>
    </w:p>
    <w:p w14:paraId="7D4E3B2E" w14:textId="77777777" w:rsidR="008732D7" w:rsidRDefault="00347C51">
      <w:pPr>
        <w:ind w:left="851" w:right="900"/>
        <w:jc w:val="both"/>
        <w:rPr>
          <w:rFonts w:ascii="Palatino Linotype" w:eastAsia="Palatino Linotype" w:hAnsi="Palatino Linotype" w:cs="Palatino Linotype"/>
          <w:i/>
          <w:color w:val="222222"/>
          <w:sz w:val="22"/>
          <w:szCs w:val="22"/>
        </w:rPr>
      </w:pPr>
      <w:r>
        <w:rPr>
          <w:rFonts w:ascii="Palatino Linotype" w:eastAsia="Palatino Linotype" w:hAnsi="Palatino Linotype" w:cs="Palatino Linotype"/>
          <w:i/>
          <w:color w:val="222222"/>
          <w:sz w:val="22"/>
          <w:szCs w:val="22"/>
        </w:rPr>
        <w:t xml:space="preserve">ARTÍCULO 63.- </w:t>
      </w:r>
      <w:r>
        <w:rPr>
          <w:rFonts w:ascii="Palatino Linotype" w:eastAsia="Palatino Linotype" w:hAnsi="Palatino Linotype" w:cs="Palatino Linotype"/>
          <w:b/>
          <w:i/>
          <w:color w:val="222222"/>
          <w:sz w:val="22"/>
          <w:szCs w:val="22"/>
          <w:u w:val="single"/>
        </w:rPr>
        <w:t xml:space="preserve">Las dependencias de la Administración Pública Municipal están obligadas a </w:t>
      </w:r>
      <w:r>
        <w:rPr>
          <w:rFonts w:ascii="Palatino Linotype" w:eastAsia="Palatino Linotype" w:hAnsi="Palatino Linotype" w:cs="Palatino Linotype"/>
          <w:i/>
          <w:color w:val="222222"/>
          <w:sz w:val="22"/>
          <w:szCs w:val="22"/>
        </w:rPr>
        <w:t xml:space="preserve">coordinarse entre sí, y a proporcionarse la información necesaria para el buen funcionamiento de las actividades del Ayuntamiento, así como </w:t>
      </w:r>
      <w:r>
        <w:rPr>
          <w:rFonts w:ascii="Palatino Linotype" w:eastAsia="Palatino Linotype" w:hAnsi="Palatino Linotype" w:cs="Palatino Linotype"/>
          <w:b/>
          <w:i/>
          <w:color w:val="222222"/>
          <w:sz w:val="22"/>
          <w:szCs w:val="22"/>
          <w:u w:val="single"/>
        </w:rPr>
        <w:t>recibir la correspondencia que se le dirija</w:t>
      </w:r>
      <w:r>
        <w:rPr>
          <w:rFonts w:ascii="Palatino Linotype" w:eastAsia="Palatino Linotype" w:hAnsi="Palatino Linotype" w:cs="Palatino Linotype"/>
          <w:i/>
          <w:color w:val="222222"/>
          <w:sz w:val="22"/>
          <w:szCs w:val="22"/>
        </w:rPr>
        <w:t>, para ello se deberá autorizar y firmar solo por el titular, cualquier s</w:t>
      </w:r>
      <w:r>
        <w:rPr>
          <w:rFonts w:ascii="Palatino Linotype" w:eastAsia="Palatino Linotype" w:hAnsi="Palatino Linotype" w:cs="Palatino Linotype"/>
          <w:i/>
          <w:color w:val="222222"/>
          <w:sz w:val="22"/>
          <w:szCs w:val="22"/>
        </w:rPr>
        <w:t>ituación diversa no surtirá efectos legales y será responsabilidad de quien la reciba.</w:t>
      </w:r>
    </w:p>
    <w:p w14:paraId="3D414C59" w14:textId="77777777" w:rsidR="008732D7" w:rsidRDefault="00347C51">
      <w:pPr>
        <w:ind w:left="851" w:right="900"/>
        <w:jc w:val="both"/>
        <w:rPr>
          <w:rFonts w:ascii="Palatino Linotype" w:eastAsia="Palatino Linotype" w:hAnsi="Palatino Linotype" w:cs="Palatino Linotype"/>
          <w:i/>
          <w:color w:val="222222"/>
          <w:sz w:val="22"/>
          <w:szCs w:val="22"/>
        </w:rPr>
      </w:pPr>
      <w:r>
        <w:rPr>
          <w:rFonts w:ascii="Palatino Linotype" w:eastAsia="Palatino Linotype" w:hAnsi="Palatino Linotype" w:cs="Palatino Linotype"/>
          <w:i/>
          <w:color w:val="222222"/>
          <w:sz w:val="22"/>
          <w:szCs w:val="22"/>
        </w:rPr>
        <w:t>…</w:t>
      </w:r>
    </w:p>
    <w:p w14:paraId="0D1AB6E5" w14:textId="77777777" w:rsidR="008732D7" w:rsidRDefault="00347C51">
      <w:pPr>
        <w:ind w:left="851" w:right="900"/>
        <w:jc w:val="center"/>
        <w:rPr>
          <w:rFonts w:ascii="Palatino Linotype" w:eastAsia="Palatino Linotype" w:hAnsi="Palatino Linotype" w:cs="Palatino Linotype"/>
          <w:b/>
          <w:i/>
          <w:color w:val="222222"/>
          <w:sz w:val="22"/>
          <w:szCs w:val="22"/>
          <w:u w:val="single"/>
        </w:rPr>
      </w:pPr>
      <w:r>
        <w:rPr>
          <w:rFonts w:ascii="Palatino Linotype" w:eastAsia="Palatino Linotype" w:hAnsi="Palatino Linotype" w:cs="Palatino Linotype"/>
          <w:b/>
          <w:i/>
          <w:color w:val="222222"/>
          <w:sz w:val="22"/>
          <w:szCs w:val="22"/>
          <w:u w:val="single"/>
        </w:rPr>
        <w:t>CAPÍTULO II</w:t>
      </w:r>
    </w:p>
    <w:p w14:paraId="54E72A62" w14:textId="77777777" w:rsidR="008732D7" w:rsidRDefault="00347C51">
      <w:pPr>
        <w:ind w:left="851" w:right="900"/>
        <w:jc w:val="center"/>
        <w:rPr>
          <w:rFonts w:ascii="Palatino Linotype" w:eastAsia="Palatino Linotype" w:hAnsi="Palatino Linotype" w:cs="Palatino Linotype"/>
          <w:b/>
          <w:i/>
          <w:color w:val="222222"/>
          <w:sz w:val="22"/>
          <w:szCs w:val="22"/>
          <w:u w:val="single"/>
        </w:rPr>
      </w:pPr>
      <w:r>
        <w:rPr>
          <w:rFonts w:ascii="Palatino Linotype" w:eastAsia="Palatino Linotype" w:hAnsi="Palatino Linotype" w:cs="Palatino Linotype"/>
          <w:b/>
          <w:i/>
          <w:color w:val="222222"/>
          <w:sz w:val="22"/>
          <w:szCs w:val="22"/>
          <w:u w:val="single"/>
        </w:rPr>
        <w:t>DE LAS DEPENDENCIAS MUNICIPALES</w:t>
      </w:r>
    </w:p>
    <w:p w14:paraId="4351DE79" w14:textId="77777777" w:rsidR="008732D7" w:rsidRDefault="00347C51">
      <w:pPr>
        <w:spacing w:before="240" w:after="240"/>
        <w:ind w:left="851" w:right="900"/>
        <w:jc w:val="both"/>
        <w:rPr>
          <w:rFonts w:ascii="Palatino Linotype" w:eastAsia="Palatino Linotype" w:hAnsi="Palatino Linotype" w:cs="Palatino Linotype"/>
          <w:i/>
          <w:color w:val="222222"/>
          <w:sz w:val="22"/>
          <w:szCs w:val="22"/>
        </w:rPr>
      </w:pPr>
      <w:r>
        <w:rPr>
          <w:rFonts w:ascii="Palatino Linotype" w:eastAsia="Palatino Linotype" w:hAnsi="Palatino Linotype" w:cs="Palatino Linotype"/>
          <w:i/>
          <w:color w:val="222222"/>
          <w:sz w:val="22"/>
          <w:szCs w:val="22"/>
        </w:rPr>
        <w:lastRenderedPageBreak/>
        <w:t xml:space="preserve">ARTÍCULO 69.- La Secretaría del Ayuntamiento </w:t>
      </w:r>
      <w:proofErr w:type="gramStart"/>
      <w:r>
        <w:rPr>
          <w:rFonts w:ascii="Palatino Linotype" w:eastAsia="Palatino Linotype" w:hAnsi="Palatino Linotype" w:cs="Palatino Linotype"/>
          <w:i/>
          <w:color w:val="222222"/>
          <w:sz w:val="22"/>
          <w:szCs w:val="22"/>
        </w:rPr>
        <w:t>además  de</w:t>
      </w:r>
      <w:proofErr w:type="gramEnd"/>
      <w:r>
        <w:rPr>
          <w:rFonts w:ascii="Palatino Linotype" w:eastAsia="Palatino Linotype" w:hAnsi="Palatino Linotype" w:cs="Palatino Linotype"/>
          <w:i/>
          <w:color w:val="222222"/>
          <w:sz w:val="22"/>
          <w:szCs w:val="22"/>
        </w:rPr>
        <w:t xml:space="preserve"> las atribuciones que establece el artículo 91 de la Ley Orgánica a </w:t>
      </w:r>
      <w:r>
        <w:rPr>
          <w:rFonts w:ascii="Palatino Linotype" w:eastAsia="Palatino Linotype" w:hAnsi="Palatino Linotype" w:cs="Palatino Linotype"/>
          <w:i/>
          <w:color w:val="222222"/>
          <w:sz w:val="22"/>
          <w:szCs w:val="22"/>
        </w:rPr>
        <w:t xml:space="preserve">través de su titular desempeñara las siguientes funciones: </w:t>
      </w:r>
    </w:p>
    <w:p w14:paraId="36D09EE0" w14:textId="77777777" w:rsidR="008732D7" w:rsidRDefault="00347C51">
      <w:pPr>
        <w:spacing w:before="240" w:after="240"/>
        <w:ind w:left="851" w:right="900"/>
        <w:jc w:val="both"/>
        <w:rPr>
          <w:rFonts w:ascii="Palatino Linotype" w:eastAsia="Palatino Linotype" w:hAnsi="Palatino Linotype" w:cs="Palatino Linotype"/>
          <w:i/>
          <w:color w:val="222222"/>
          <w:sz w:val="22"/>
          <w:szCs w:val="22"/>
        </w:rPr>
      </w:pPr>
      <w:r>
        <w:rPr>
          <w:rFonts w:ascii="Palatino Linotype" w:eastAsia="Palatino Linotype" w:hAnsi="Palatino Linotype" w:cs="Palatino Linotype"/>
          <w:i/>
          <w:color w:val="222222"/>
          <w:sz w:val="22"/>
          <w:szCs w:val="22"/>
        </w:rPr>
        <w:t xml:space="preserve">X.- </w:t>
      </w:r>
      <w:r>
        <w:rPr>
          <w:rFonts w:ascii="Palatino Linotype" w:eastAsia="Palatino Linotype" w:hAnsi="Palatino Linotype" w:cs="Palatino Linotype"/>
          <w:b/>
          <w:i/>
          <w:color w:val="222222"/>
          <w:sz w:val="22"/>
          <w:szCs w:val="22"/>
          <w:u w:val="single"/>
        </w:rPr>
        <w:t>Controlar y distribuir la correspondencia oficial del Ayuntamiento</w:t>
      </w:r>
      <w:r>
        <w:rPr>
          <w:rFonts w:ascii="Palatino Linotype" w:eastAsia="Palatino Linotype" w:hAnsi="Palatino Linotype" w:cs="Palatino Linotype"/>
          <w:i/>
          <w:color w:val="222222"/>
          <w:sz w:val="22"/>
          <w:szCs w:val="22"/>
        </w:rPr>
        <w:t xml:space="preserve">, dando cuenta diaria al presidente para </w:t>
      </w:r>
      <w:r>
        <w:rPr>
          <w:rFonts w:ascii="Palatino Linotype" w:eastAsia="Palatino Linotype" w:hAnsi="Palatino Linotype" w:cs="Palatino Linotype"/>
          <w:b/>
          <w:i/>
          <w:color w:val="222222"/>
          <w:sz w:val="22"/>
          <w:szCs w:val="22"/>
          <w:u w:val="single"/>
        </w:rPr>
        <w:t>acordar su trámite, a través de la Oficialía de Partes</w:t>
      </w:r>
      <w:r>
        <w:rPr>
          <w:rFonts w:ascii="Palatino Linotype" w:eastAsia="Palatino Linotype" w:hAnsi="Palatino Linotype" w:cs="Palatino Linotype"/>
          <w:i/>
          <w:color w:val="222222"/>
          <w:sz w:val="22"/>
          <w:szCs w:val="22"/>
        </w:rPr>
        <w:t>;</w:t>
      </w:r>
    </w:p>
    <w:p w14:paraId="7C6BC5D2"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los ordenamientos citados </w:t>
      </w:r>
      <w:r>
        <w:rPr>
          <w:rFonts w:ascii="Palatino Linotype" w:eastAsia="Palatino Linotype" w:hAnsi="Palatino Linotype" w:cs="Palatino Linotype"/>
        </w:rPr>
        <w:t>con antelación, se puede concluir que el Ayuntamiento de Valle de Chalco Solidaridad a través de los titulares de sus dependencias, tienen atribuciones para emitir y recibir correspondencia, siendo la Secretaria del Ayuntamiento quien distribuya la corresp</w:t>
      </w:r>
      <w:r>
        <w:rPr>
          <w:rFonts w:ascii="Palatino Linotype" w:eastAsia="Palatino Linotype" w:hAnsi="Palatino Linotype" w:cs="Palatino Linotype"/>
        </w:rPr>
        <w:t xml:space="preserve">ondencia oficial, dando cuenta al Presidente para acordar su trámite, a través de la Oficialía de Partes. </w:t>
      </w:r>
    </w:p>
    <w:p w14:paraId="4D91104F" w14:textId="77777777" w:rsidR="008732D7" w:rsidRDefault="00347C51">
      <w:pPr>
        <w:spacing w:before="240" w:after="240" w:line="360" w:lineRule="auto"/>
        <w:jc w:val="both"/>
        <w:rPr>
          <w:rFonts w:ascii="Palatino Linotype" w:eastAsia="Palatino Linotype" w:hAnsi="Palatino Linotype" w:cs="Palatino Linotype"/>
          <w:b/>
          <w:color w:val="222222"/>
          <w:u w:val="single"/>
        </w:rPr>
      </w:pPr>
      <w:r>
        <w:rPr>
          <w:rFonts w:ascii="Palatino Linotype" w:eastAsia="Palatino Linotype" w:hAnsi="Palatino Linotype" w:cs="Palatino Linotype"/>
        </w:rPr>
        <w:t xml:space="preserve">Precisado lo anterior, es de importancia referir lo establecido por el artículo 5 fracción I de la Constitución Política del Estado Libre y Soberano </w:t>
      </w:r>
      <w:r>
        <w:rPr>
          <w:rFonts w:ascii="Palatino Linotype" w:eastAsia="Palatino Linotype" w:hAnsi="Palatino Linotype" w:cs="Palatino Linotype"/>
        </w:rPr>
        <w:t>del Estado de México:</w:t>
      </w:r>
    </w:p>
    <w:p w14:paraId="512B8CD3" w14:textId="77777777" w:rsidR="008732D7" w:rsidRDefault="00347C51">
      <w:pPr>
        <w:spacing w:before="240" w:after="240" w:line="276" w:lineRule="auto"/>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 Toda la información en posesión de cualquier autoridad, entidad, órgano y organismos de los Poderes Ejecutivo, Legislativo y Judicial, órganos autónomos, partidos políticos, fideicomisos y fondos públicos estatales y municipales, así como del gobierno </w:t>
      </w:r>
      <w:r>
        <w:rPr>
          <w:rFonts w:ascii="Palatino Linotype" w:eastAsia="Palatino Linotype" w:hAnsi="Palatino Linotype" w:cs="Palatino Linotype"/>
          <w:b/>
          <w:i/>
          <w:sz w:val="22"/>
          <w:szCs w:val="22"/>
        </w:rPr>
        <w:t>y de la administración pública municipal y sus organismos descentralizados, asimismo de cualquier persona física, jurídica colectiva o sindicato que reciba y ejerza recursos públicos o realice actos de autoridad en el ámbito estatal y municipal, es pública</w:t>
      </w:r>
      <w:r>
        <w:rPr>
          <w:rFonts w:ascii="Palatino Linotype" w:eastAsia="Palatino Linotype" w:hAnsi="Palatino Linotype" w:cs="Palatino Linotype"/>
          <w:i/>
          <w:sz w:val="22"/>
          <w:szCs w:val="22"/>
        </w:rPr>
        <w:t xml:space="preserve"> y sólo podrá ser reservada temporalmente por razones previstas en la Constitución Política de los Estados Unidos Mexicanos de interés público y seguridad, en los términos que fijen las leyes. </w:t>
      </w:r>
      <w:r>
        <w:rPr>
          <w:rFonts w:ascii="Palatino Linotype" w:eastAsia="Palatino Linotype" w:hAnsi="Palatino Linotype" w:cs="Palatino Linotype"/>
          <w:b/>
          <w:i/>
          <w:sz w:val="22"/>
          <w:szCs w:val="22"/>
        </w:rPr>
        <w:t>En la interpretación de este derecho deberá prevalecer el princ</w:t>
      </w:r>
      <w:r>
        <w:rPr>
          <w:rFonts w:ascii="Palatino Linotype" w:eastAsia="Palatino Linotype" w:hAnsi="Palatino Linotype" w:cs="Palatino Linotype"/>
          <w:b/>
          <w:i/>
          <w:sz w:val="22"/>
          <w:szCs w:val="22"/>
        </w:rPr>
        <w:t>ipio de máxima publicidad</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Los sujetos obligados deberán documentar todo acto que derive del ejercicio de sus facultades, competencias o funciones</w:t>
      </w:r>
      <w:r>
        <w:rPr>
          <w:rFonts w:ascii="Palatino Linotype" w:eastAsia="Palatino Linotype" w:hAnsi="Palatino Linotype" w:cs="Palatino Linotype"/>
          <w:i/>
          <w:sz w:val="22"/>
          <w:szCs w:val="22"/>
        </w:rPr>
        <w:t xml:space="preserve">, la ley determinará los supuestos </w:t>
      </w:r>
      <w:r>
        <w:rPr>
          <w:rFonts w:ascii="Palatino Linotype" w:eastAsia="Palatino Linotype" w:hAnsi="Palatino Linotype" w:cs="Palatino Linotype"/>
          <w:i/>
          <w:sz w:val="22"/>
          <w:szCs w:val="22"/>
        </w:rPr>
        <w:lastRenderedPageBreak/>
        <w:t xml:space="preserve">específicos bajo los cuales procederá la declaración de inexistencia de la </w:t>
      </w:r>
      <w:r>
        <w:rPr>
          <w:rFonts w:ascii="Palatino Linotype" w:eastAsia="Palatino Linotype" w:hAnsi="Palatino Linotype" w:cs="Palatino Linotype"/>
          <w:i/>
          <w:sz w:val="22"/>
          <w:szCs w:val="22"/>
        </w:rPr>
        <w:t>información.”</w:t>
      </w:r>
    </w:p>
    <w:p w14:paraId="0EC66A99"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Que se concatena con lo establecido en el artículo 4 de la ley de Transparencia y Acceso a la Información Pública del Estado de México y Municipios, que dice que toda la información generada, obtenida, adquirida, transformada, administrada o </w:t>
      </w:r>
      <w:r>
        <w:rPr>
          <w:rFonts w:ascii="Palatino Linotype" w:eastAsia="Palatino Linotype" w:hAnsi="Palatino Linotype" w:cs="Palatino Linotype"/>
        </w:rPr>
        <w:t>en posesión de los sujetos obligados es pública y accesible de manera permanente a cualquier persona, privilegiando el principio de máxima publicidad, como a continuación se trascribe para un mejor entendimiento:</w:t>
      </w:r>
    </w:p>
    <w:p w14:paraId="6CF4314B" w14:textId="77777777" w:rsidR="008732D7" w:rsidRDefault="00347C51">
      <w:pPr>
        <w:spacing w:before="240"/>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4</w:t>
      </w:r>
      <w:r>
        <w:rPr>
          <w:rFonts w:ascii="Palatino Linotype" w:eastAsia="Palatino Linotype" w:hAnsi="Palatino Linotype" w:cs="Palatino Linotype"/>
          <w:i/>
          <w:sz w:val="22"/>
          <w:szCs w:val="22"/>
        </w:rPr>
        <w:t xml:space="preserve">. El derecho humano de acceso a </w:t>
      </w:r>
      <w:r>
        <w:rPr>
          <w:rFonts w:ascii="Palatino Linotype" w:eastAsia="Palatino Linotype" w:hAnsi="Palatino Linotype" w:cs="Palatino Linotype"/>
          <w:i/>
          <w:sz w:val="22"/>
          <w:szCs w:val="22"/>
        </w:rPr>
        <w:t xml:space="preserve">la información pública es la prerrogativa de las personas para buscar, difundir, investigar, recabar, recibir y solicitar información pública, sin necesidad de acreditar personalidad ni interés jurídico. </w:t>
      </w:r>
    </w:p>
    <w:p w14:paraId="6F13EF8C" w14:textId="77777777" w:rsidR="008732D7" w:rsidRDefault="00347C51">
      <w:pPr>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Toda la información generada, obtenida, adquirida, </w:t>
      </w:r>
      <w:r>
        <w:rPr>
          <w:rFonts w:ascii="Palatino Linotype" w:eastAsia="Palatino Linotype" w:hAnsi="Palatino Linotype" w:cs="Palatino Linotype"/>
          <w:b/>
          <w:i/>
          <w:sz w:val="22"/>
          <w:szCs w:val="22"/>
        </w:rPr>
        <w:t>transformada, administrada o en posesión de los sujetos obligados es pública y accesible de manera permanente a cualquier persona</w:t>
      </w:r>
      <w:r>
        <w:rPr>
          <w:rFonts w:ascii="Palatino Linotype" w:eastAsia="Palatino Linotype" w:hAnsi="Palatino Linotype" w:cs="Palatino Linotype"/>
          <w:i/>
          <w:sz w:val="22"/>
          <w:szCs w:val="22"/>
        </w:rPr>
        <w:t xml:space="preserve">, en los términos y condiciones que se establezcan en los tratados internacionales de los que el Estado mexicano sea parte, en </w:t>
      </w:r>
      <w:r>
        <w:rPr>
          <w:rFonts w:ascii="Palatino Linotype" w:eastAsia="Palatino Linotype" w:hAnsi="Palatino Linotype" w:cs="Palatino Linotype"/>
          <w:i/>
          <w:sz w:val="22"/>
          <w:szCs w:val="22"/>
        </w:rPr>
        <w:t>la Ley General, la presente Ley y demás disposiciones de la materia, privilegiando el principio de máxima publicidad de la información. Solo podrá ser clasificada excepcionalmente como reservada temporalmente por razones de interés público, en los términos</w:t>
      </w:r>
      <w:r>
        <w:rPr>
          <w:rFonts w:ascii="Palatino Linotype" w:eastAsia="Palatino Linotype" w:hAnsi="Palatino Linotype" w:cs="Palatino Linotype"/>
          <w:i/>
          <w:sz w:val="22"/>
          <w:szCs w:val="22"/>
        </w:rPr>
        <w:t xml:space="preserve"> de las causas legítimas y estrictamente necesarias previstas por esta Ley.</w:t>
      </w:r>
    </w:p>
    <w:p w14:paraId="6AD9BDE0" w14:textId="77777777" w:rsidR="008732D7" w:rsidRDefault="00347C51">
      <w:pPr>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Los sujetos obligados deben poner en práctica, políticas y programas de acceso a la información que se apeguen a criterios de publicidad, veracidad, oportunidad, precisión y sufici</w:t>
      </w:r>
      <w:r>
        <w:rPr>
          <w:rFonts w:ascii="Palatino Linotype" w:eastAsia="Palatino Linotype" w:hAnsi="Palatino Linotype" w:cs="Palatino Linotype"/>
          <w:b/>
          <w:i/>
          <w:sz w:val="22"/>
          <w:szCs w:val="22"/>
        </w:rPr>
        <w:t>encia en beneficio de los solicitantes</w:t>
      </w:r>
      <w:r>
        <w:rPr>
          <w:rFonts w:ascii="Palatino Linotype" w:eastAsia="Palatino Linotype" w:hAnsi="Palatino Linotype" w:cs="Palatino Linotype"/>
          <w:i/>
          <w:sz w:val="22"/>
          <w:szCs w:val="22"/>
        </w:rPr>
        <w:t>.” (Sic)</w:t>
      </w:r>
    </w:p>
    <w:p w14:paraId="3E56297E" w14:textId="77777777" w:rsidR="008732D7" w:rsidRDefault="008732D7">
      <w:pPr>
        <w:spacing w:after="240" w:line="360" w:lineRule="auto"/>
        <w:ind w:right="900"/>
        <w:jc w:val="both"/>
        <w:rPr>
          <w:rFonts w:ascii="Palatino Linotype" w:eastAsia="Palatino Linotype" w:hAnsi="Palatino Linotype" w:cs="Palatino Linotype"/>
        </w:rPr>
      </w:pPr>
    </w:p>
    <w:p w14:paraId="0A82AF01" w14:textId="77777777" w:rsidR="008732D7" w:rsidRDefault="00347C51">
      <w:pPr>
        <w:tabs>
          <w:tab w:val="left" w:pos="709"/>
        </w:tabs>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Por su parte el artículo 12 de la Ley de Transparencia y Acceso a la Información Pública del Estado de México y Municipios, el cual establece que los sujetos obligados sólo proporcionarán la información que generen, recopilen, administren, manejen, procese</w:t>
      </w:r>
      <w:r>
        <w:rPr>
          <w:rFonts w:ascii="Palatino Linotype" w:eastAsia="Palatino Linotype" w:hAnsi="Palatino Linotype" w:cs="Palatino Linotype"/>
        </w:rPr>
        <w:t xml:space="preserve">n, archiven o conserven, y sólo facilitarán las que se les requiera y obre en sus archivos, en el estado en el que se encuentre, sin la obligación de </w:t>
      </w:r>
      <w:r>
        <w:rPr>
          <w:rFonts w:ascii="Palatino Linotype" w:eastAsia="Palatino Linotype" w:hAnsi="Palatino Linotype" w:cs="Palatino Linotype"/>
        </w:rPr>
        <w:lastRenderedPageBreak/>
        <w:t xml:space="preserve">generarla, resumirla, efectuar cálculos o practicar investigaciones; tal y como se señala a continuación: </w:t>
      </w:r>
    </w:p>
    <w:p w14:paraId="52805FE0" w14:textId="77777777" w:rsidR="008732D7" w:rsidRDefault="008732D7">
      <w:pPr>
        <w:tabs>
          <w:tab w:val="left" w:pos="709"/>
        </w:tabs>
        <w:spacing w:line="360" w:lineRule="auto"/>
        <w:jc w:val="both"/>
        <w:rPr>
          <w:rFonts w:ascii="Palatino Linotype" w:eastAsia="Palatino Linotype" w:hAnsi="Palatino Linotype" w:cs="Palatino Linotype"/>
        </w:rPr>
      </w:pPr>
    </w:p>
    <w:p w14:paraId="21EAFC27" w14:textId="77777777" w:rsidR="008732D7" w:rsidRDefault="00347C51">
      <w:pPr>
        <w:tabs>
          <w:tab w:val="left" w:pos="709"/>
        </w:tabs>
        <w:ind w:left="567" w:right="567"/>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w:t>
      </w:r>
      <w:r>
        <w:rPr>
          <w:rFonts w:ascii="Palatino Linotype" w:eastAsia="Palatino Linotype" w:hAnsi="Palatino Linotype" w:cs="Palatino Linotype"/>
          <w:b/>
          <w:i/>
          <w:sz w:val="20"/>
          <w:szCs w:val="20"/>
        </w:rPr>
        <w:t>Artículo 12.</w:t>
      </w:r>
      <w:r>
        <w:rPr>
          <w:rFonts w:ascii="Palatino Linotype" w:eastAsia="Palatino Linotype" w:hAnsi="Palatino Linotype" w:cs="Palatino Linotype"/>
          <w:i/>
          <w:sz w:val="20"/>
          <w:szCs w:val="20"/>
        </w:rPr>
        <w:t xml:space="preserve"> Quienes generen, recopilen, administren, manejen, procesen, archiven o conserven información pública serán responsables de la misma en los términos de las disposiciones jurídicas aplicables. </w:t>
      </w:r>
    </w:p>
    <w:p w14:paraId="4ED82D99" w14:textId="77777777" w:rsidR="008732D7" w:rsidRDefault="00347C51">
      <w:pPr>
        <w:tabs>
          <w:tab w:val="left" w:pos="709"/>
        </w:tabs>
        <w:ind w:left="567" w:right="567"/>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 </w:t>
      </w:r>
    </w:p>
    <w:p w14:paraId="565A20B8" w14:textId="77777777" w:rsidR="008732D7" w:rsidRDefault="00347C51">
      <w:pPr>
        <w:tabs>
          <w:tab w:val="left" w:pos="709"/>
        </w:tabs>
        <w:ind w:left="567" w:right="567"/>
        <w:jc w:val="both"/>
        <w:rPr>
          <w:rFonts w:ascii="Palatino Linotype" w:eastAsia="Palatino Linotype" w:hAnsi="Palatino Linotype" w:cs="Palatino Linotype"/>
          <w:i/>
          <w:sz w:val="20"/>
          <w:szCs w:val="20"/>
        </w:rPr>
      </w:pPr>
      <w:r>
        <w:rPr>
          <w:rFonts w:ascii="Palatino Linotype" w:eastAsia="Palatino Linotype" w:hAnsi="Palatino Linotype" w:cs="Palatino Linotype"/>
          <w:b/>
          <w:i/>
          <w:u w:val="single"/>
        </w:rPr>
        <w:t>Los sujetos obligados sólo proporcionarán la i</w:t>
      </w:r>
      <w:r>
        <w:rPr>
          <w:rFonts w:ascii="Palatino Linotype" w:eastAsia="Palatino Linotype" w:hAnsi="Palatino Linotype" w:cs="Palatino Linotype"/>
          <w:b/>
          <w:i/>
          <w:u w:val="single"/>
        </w:rPr>
        <w:t xml:space="preserve">nformación pública que se les requiera y que obre en sus archivos y en el estado en que ésta se encuentre. La obligación de proporcionar información no comprende el procesamiento de </w:t>
      </w:r>
      <w:proofErr w:type="gramStart"/>
      <w:r>
        <w:rPr>
          <w:rFonts w:ascii="Palatino Linotype" w:eastAsia="Palatino Linotype" w:hAnsi="Palatino Linotype" w:cs="Palatino Linotype"/>
          <w:b/>
          <w:i/>
          <w:u w:val="single"/>
        </w:rPr>
        <w:t>la misma</w:t>
      </w:r>
      <w:proofErr w:type="gramEnd"/>
      <w:r>
        <w:rPr>
          <w:rFonts w:ascii="Palatino Linotype" w:eastAsia="Palatino Linotype" w:hAnsi="Palatino Linotype" w:cs="Palatino Linotype"/>
          <w:b/>
          <w:i/>
          <w:u w:val="single"/>
        </w:rPr>
        <w:t>, ni el presentarla conforme al interés del solicitante</w:t>
      </w:r>
      <w:r>
        <w:rPr>
          <w:rFonts w:ascii="Palatino Linotype" w:eastAsia="Palatino Linotype" w:hAnsi="Palatino Linotype" w:cs="Palatino Linotype"/>
          <w:i/>
          <w:sz w:val="20"/>
          <w:szCs w:val="20"/>
        </w:rPr>
        <w:t>; no estará</w:t>
      </w:r>
      <w:r>
        <w:rPr>
          <w:rFonts w:ascii="Palatino Linotype" w:eastAsia="Palatino Linotype" w:hAnsi="Palatino Linotype" w:cs="Palatino Linotype"/>
          <w:i/>
          <w:sz w:val="20"/>
          <w:szCs w:val="20"/>
        </w:rPr>
        <w:t>n obligados a generarla, resumirla, efectuar cálculos o practicar investigaciones.”</w:t>
      </w:r>
    </w:p>
    <w:p w14:paraId="5AA62063" w14:textId="77777777" w:rsidR="008732D7" w:rsidRDefault="00347C51">
      <w:pPr>
        <w:tabs>
          <w:tab w:val="left" w:pos="709"/>
        </w:tabs>
        <w:ind w:left="567" w:right="567"/>
        <w:jc w:val="right"/>
        <w:rPr>
          <w:rFonts w:ascii="Palatino Linotype" w:eastAsia="Palatino Linotype" w:hAnsi="Palatino Linotype" w:cs="Palatino Linotype"/>
          <w:i/>
          <w:sz w:val="20"/>
          <w:szCs w:val="20"/>
        </w:rPr>
      </w:pPr>
      <w:r>
        <w:rPr>
          <w:rFonts w:ascii="Palatino Linotype" w:eastAsia="Palatino Linotype" w:hAnsi="Palatino Linotype" w:cs="Palatino Linotype"/>
          <w:i/>
        </w:rPr>
        <w:t>(Énfasis añadido)</w:t>
      </w:r>
    </w:p>
    <w:p w14:paraId="3235653C" w14:textId="77777777" w:rsidR="008732D7" w:rsidRDefault="008732D7">
      <w:pPr>
        <w:tabs>
          <w:tab w:val="left" w:pos="7938"/>
        </w:tabs>
        <w:spacing w:line="360" w:lineRule="auto"/>
        <w:jc w:val="both"/>
        <w:rPr>
          <w:rFonts w:ascii="Palatino Linotype" w:eastAsia="Palatino Linotype" w:hAnsi="Palatino Linotype" w:cs="Palatino Linotype"/>
        </w:rPr>
      </w:pPr>
    </w:p>
    <w:p w14:paraId="45797E85" w14:textId="77777777" w:rsidR="008732D7" w:rsidRDefault="00347C51">
      <w:pPr>
        <w:tabs>
          <w:tab w:val="left" w:pos="7938"/>
        </w:tabs>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Del ordenamiento normativo citado, se actualiza que los </w:t>
      </w:r>
      <w:r>
        <w:rPr>
          <w:rFonts w:ascii="Palatino Linotype" w:eastAsia="Palatino Linotype" w:hAnsi="Palatino Linotype" w:cs="Palatino Linotype"/>
          <w:b/>
        </w:rPr>
        <w:t xml:space="preserve">sujetos obligados, </w:t>
      </w:r>
      <w:r>
        <w:rPr>
          <w:rFonts w:ascii="Palatino Linotype" w:eastAsia="Palatino Linotype" w:hAnsi="Palatino Linotype" w:cs="Palatino Linotype"/>
        </w:rPr>
        <w:t>deberán hacer entrega de la información que generen, administre, recopilen, ma</w:t>
      </w:r>
      <w:r>
        <w:rPr>
          <w:rFonts w:ascii="Palatino Linotype" w:eastAsia="Palatino Linotype" w:hAnsi="Palatino Linotype" w:cs="Palatino Linotype"/>
        </w:rPr>
        <w:t xml:space="preserve">nejen, procesen o archiven, en ejercicio de sus atribuciones, sin embargo el proporcionar la información no obliga al procesamiento de la misma, a su generación, a resumirla, ni a efectuar cálculos o practicar investigaciones, ni a presentarla conforme al </w:t>
      </w:r>
      <w:r>
        <w:rPr>
          <w:rFonts w:ascii="Palatino Linotype" w:eastAsia="Palatino Linotype" w:hAnsi="Palatino Linotype" w:cs="Palatino Linotype"/>
        </w:rPr>
        <w:t xml:space="preserve">interés del solicitante por lo que el derecho de acceso a la información pública, consiste en que la información solicitada conste en </w:t>
      </w:r>
      <w:r>
        <w:rPr>
          <w:rFonts w:ascii="Palatino Linotype" w:eastAsia="Palatino Linotype" w:hAnsi="Palatino Linotype" w:cs="Palatino Linotype"/>
          <w:b/>
          <w:u w:val="single"/>
        </w:rPr>
        <w:t>un soporte documental en cualquiera de sus formas, a saber: expedientes, reportes, estudios, actas, resoluciones, oficios, correspondencia, acuerdos, directivas, directrices, circulares, contratos, convenios, instructivos, notas, memorandos, estadísticas o</w:t>
      </w:r>
      <w:r>
        <w:rPr>
          <w:rFonts w:ascii="Palatino Linotype" w:eastAsia="Palatino Linotype" w:hAnsi="Palatino Linotype" w:cs="Palatino Linotype"/>
          <w:b/>
          <w:u w:val="single"/>
        </w:rPr>
        <w:t xml:space="preserve"> bien, cualquier otro registro que documente el ejercicio de las facultades, funciones y competencias de los Sujetos Obligados; los que, podrán estar en cualquier medio, sea escrito, impreso, sonoro, </w:t>
      </w:r>
      <w:r>
        <w:rPr>
          <w:rFonts w:ascii="Palatino Linotype" w:eastAsia="Palatino Linotype" w:hAnsi="Palatino Linotype" w:cs="Palatino Linotype"/>
          <w:b/>
          <w:u w:val="single"/>
        </w:rPr>
        <w:lastRenderedPageBreak/>
        <w:t>visual, electrónico, informático u holográfico</w:t>
      </w:r>
      <w:r>
        <w:rPr>
          <w:rFonts w:ascii="Palatino Linotype" w:eastAsia="Palatino Linotype" w:hAnsi="Palatino Linotype" w:cs="Palatino Linotype"/>
        </w:rPr>
        <w:t>, de confo</w:t>
      </w:r>
      <w:r>
        <w:rPr>
          <w:rFonts w:ascii="Palatino Linotype" w:eastAsia="Palatino Linotype" w:hAnsi="Palatino Linotype" w:cs="Palatino Linotype"/>
        </w:rPr>
        <w:t xml:space="preserve">rmidad con el artículo 3, fracción XI de la Ley de la materia, el cual dispone lo siguiente: </w:t>
      </w:r>
    </w:p>
    <w:p w14:paraId="60F79858" w14:textId="77777777" w:rsidR="008732D7" w:rsidRDefault="008732D7">
      <w:pPr>
        <w:pBdr>
          <w:top w:val="nil"/>
          <w:left w:val="nil"/>
          <w:bottom w:val="nil"/>
          <w:right w:val="nil"/>
          <w:between w:val="nil"/>
        </w:pBdr>
        <w:rPr>
          <w:color w:val="000000"/>
        </w:rPr>
      </w:pPr>
    </w:p>
    <w:p w14:paraId="159C549E" w14:textId="77777777" w:rsidR="008732D7" w:rsidRDefault="00347C51">
      <w:pPr>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w:t>
      </w:r>
      <w:r>
        <w:rPr>
          <w:rFonts w:ascii="Palatino Linotype" w:eastAsia="Palatino Linotype" w:hAnsi="Palatino Linotype" w:cs="Palatino Linotype"/>
          <w:b/>
          <w:i/>
        </w:rPr>
        <w:t xml:space="preserve">Artículo 3. </w:t>
      </w:r>
      <w:r>
        <w:rPr>
          <w:rFonts w:ascii="Palatino Linotype" w:eastAsia="Palatino Linotype" w:hAnsi="Palatino Linotype" w:cs="Palatino Linotype"/>
          <w:i/>
        </w:rPr>
        <w:t>Para los efectos de la presente Ley se entenderá por:</w:t>
      </w:r>
    </w:p>
    <w:p w14:paraId="2966F369" w14:textId="77777777" w:rsidR="008732D7" w:rsidRDefault="00347C51">
      <w:pPr>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w:t>
      </w:r>
    </w:p>
    <w:p w14:paraId="6D94DDF5" w14:textId="77777777" w:rsidR="008732D7" w:rsidRDefault="00347C51">
      <w:pPr>
        <w:ind w:left="567" w:right="567"/>
        <w:jc w:val="both"/>
        <w:rPr>
          <w:rFonts w:ascii="Palatino Linotype" w:eastAsia="Palatino Linotype" w:hAnsi="Palatino Linotype" w:cs="Palatino Linotype"/>
          <w:i/>
        </w:rPr>
      </w:pPr>
      <w:r>
        <w:rPr>
          <w:rFonts w:ascii="Palatino Linotype" w:eastAsia="Palatino Linotype" w:hAnsi="Palatino Linotype" w:cs="Palatino Linotype"/>
          <w:b/>
          <w:i/>
        </w:rPr>
        <w:t>XI. Documento:</w:t>
      </w:r>
      <w:r>
        <w:rPr>
          <w:rFonts w:ascii="Palatino Linotype" w:eastAsia="Palatino Linotype" w:hAnsi="Palatino Linotype" w:cs="Palatino Linotype"/>
          <w:i/>
        </w:rPr>
        <w:t xml:space="preserve"> Los expedientes, reportes, estudios, actas, resoluciones, </w:t>
      </w:r>
      <w:r>
        <w:rPr>
          <w:rFonts w:ascii="Palatino Linotype" w:eastAsia="Palatino Linotype" w:hAnsi="Palatino Linotype" w:cs="Palatino Linotype"/>
          <w:b/>
          <w:i/>
          <w:u w:val="single"/>
        </w:rPr>
        <w:t>oficios</w:t>
      </w:r>
      <w:r>
        <w:rPr>
          <w:rFonts w:ascii="Palatino Linotype" w:eastAsia="Palatino Linotype" w:hAnsi="Palatino Linotype" w:cs="Palatino Linotype"/>
          <w:i/>
        </w:rPr>
        <w:t xml:space="preserve">, </w:t>
      </w:r>
      <w:r>
        <w:rPr>
          <w:rFonts w:ascii="Palatino Linotype" w:eastAsia="Palatino Linotype" w:hAnsi="Palatino Linotype" w:cs="Palatino Linotype"/>
          <w:b/>
          <w:i/>
          <w:u w:val="single"/>
        </w:rPr>
        <w:t>correspo</w:t>
      </w:r>
      <w:r>
        <w:rPr>
          <w:rFonts w:ascii="Palatino Linotype" w:eastAsia="Palatino Linotype" w:hAnsi="Palatino Linotype" w:cs="Palatino Linotype"/>
          <w:b/>
          <w:i/>
          <w:u w:val="single"/>
        </w:rPr>
        <w:t>ndencia</w:t>
      </w:r>
      <w:r>
        <w:rPr>
          <w:rFonts w:ascii="Palatino Linotype" w:eastAsia="Palatino Linotype" w:hAnsi="Palatino Linotype" w:cs="Palatino Linotype"/>
          <w:i/>
        </w:rPr>
        <w:t xml:space="preserve">, acuerdos, directivas, directrices, </w:t>
      </w:r>
      <w:r>
        <w:rPr>
          <w:rFonts w:ascii="Palatino Linotype" w:eastAsia="Palatino Linotype" w:hAnsi="Palatino Linotype" w:cs="Palatino Linotype"/>
          <w:b/>
          <w:i/>
          <w:u w:val="single"/>
        </w:rPr>
        <w:t>circulares</w:t>
      </w:r>
      <w:r>
        <w:rPr>
          <w:rFonts w:ascii="Palatino Linotype" w:eastAsia="Palatino Linotype" w:hAnsi="Palatino Linotype" w:cs="Palatino Linotype"/>
          <w:i/>
        </w:rPr>
        <w:t xml:space="preserve">, contratos, convenios, instructivos, notas, </w:t>
      </w:r>
      <w:r>
        <w:rPr>
          <w:rFonts w:ascii="Palatino Linotype" w:eastAsia="Palatino Linotype" w:hAnsi="Palatino Linotype" w:cs="Palatino Linotype"/>
          <w:b/>
          <w:i/>
          <w:u w:val="single"/>
        </w:rPr>
        <w:t>memorandos,</w:t>
      </w:r>
      <w:r>
        <w:rPr>
          <w:rFonts w:ascii="Palatino Linotype" w:eastAsia="Palatino Linotype" w:hAnsi="Palatino Linotype" w:cs="Palatino Linotype"/>
          <w:i/>
        </w:rPr>
        <w:t xml:space="preserve"> estadísticas o bien, cualquier otro registro que documente el ejercicio de las facultades, funciones y competencias de los sujetos obligados, sus</w:t>
      </w:r>
      <w:r>
        <w:rPr>
          <w:rFonts w:ascii="Palatino Linotype" w:eastAsia="Palatino Linotype" w:hAnsi="Palatino Linotype" w:cs="Palatino Linotype"/>
          <w:i/>
        </w:rPr>
        <w:t xml:space="preserve"> servidores públicos e integrantes, sin importar su fuente o fecha de elaboración. Los documentos podrán estar en cualquier medio, sea escrito, impreso, sonoro, visual, electrónico, informático u holográfico;”</w:t>
      </w:r>
    </w:p>
    <w:p w14:paraId="0313DF8B" w14:textId="77777777" w:rsidR="008732D7" w:rsidRDefault="008732D7">
      <w:pPr>
        <w:tabs>
          <w:tab w:val="left" w:pos="7938"/>
        </w:tabs>
        <w:spacing w:line="360" w:lineRule="auto"/>
        <w:jc w:val="both"/>
        <w:rPr>
          <w:rFonts w:ascii="Palatino Linotype" w:eastAsia="Palatino Linotype" w:hAnsi="Palatino Linotype" w:cs="Palatino Linotype"/>
        </w:rPr>
      </w:pPr>
    </w:p>
    <w:p w14:paraId="2C737B63" w14:textId="77777777" w:rsidR="008732D7" w:rsidRDefault="00347C51">
      <w:pPr>
        <w:shd w:val="clear" w:color="auto" w:fill="FFFFFF"/>
        <w:spacing w:line="360" w:lineRule="auto"/>
        <w:jc w:val="both"/>
        <w:rPr>
          <w:rFonts w:ascii="Palatino Linotype" w:eastAsia="Palatino Linotype" w:hAnsi="Palatino Linotype" w:cs="Palatino Linotype"/>
          <w:color w:val="222222"/>
        </w:rPr>
      </w:pPr>
      <w:r>
        <w:rPr>
          <w:rFonts w:ascii="Palatino Linotype" w:eastAsia="Palatino Linotype" w:hAnsi="Palatino Linotype" w:cs="Palatino Linotype"/>
        </w:rPr>
        <w:t>Por lo anteriormente expuesto,</w:t>
      </w:r>
      <w:r>
        <w:rPr>
          <w:rFonts w:ascii="Palatino Linotype" w:eastAsia="Palatino Linotype" w:hAnsi="Palatino Linotype" w:cs="Palatino Linotype"/>
          <w:color w:val="222222"/>
        </w:rPr>
        <w:t xml:space="preserve"> es evidente qu</w:t>
      </w:r>
      <w:r>
        <w:rPr>
          <w:rFonts w:ascii="Palatino Linotype" w:eastAsia="Palatino Linotype" w:hAnsi="Palatino Linotype" w:cs="Palatino Linotype"/>
          <w:color w:val="222222"/>
        </w:rPr>
        <w:t xml:space="preserve">e el </w:t>
      </w:r>
      <w:r>
        <w:rPr>
          <w:rFonts w:ascii="Palatino Linotype" w:eastAsia="Palatino Linotype" w:hAnsi="Palatino Linotype" w:cs="Palatino Linotype"/>
          <w:b/>
          <w:color w:val="222222"/>
        </w:rPr>
        <w:t>SUJETO OBLIGADO</w:t>
      </w:r>
      <w:r>
        <w:rPr>
          <w:rFonts w:ascii="Palatino Linotype" w:eastAsia="Palatino Linotype" w:hAnsi="Palatino Linotype" w:cs="Palatino Linotype"/>
          <w:color w:val="222222"/>
        </w:rPr>
        <w:t xml:space="preserve">, cuenta con las facultades para emitir y recibir diversos documentos en el ejercicio de sus funciones, entre los que se encuentran los </w:t>
      </w:r>
      <w:r>
        <w:rPr>
          <w:rFonts w:ascii="Palatino Linotype" w:eastAsia="Palatino Linotype" w:hAnsi="Palatino Linotype" w:cs="Palatino Linotype"/>
          <w:b/>
          <w:color w:val="222222"/>
          <w:u w:val="single"/>
        </w:rPr>
        <w:t>oficios, circulares y memorandos</w:t>
      </w:r>
      <w:r>
        <w:rPr>
          <w:rFonts w:ascii="Palatino Linotype" w:eastAsia="Palatino Linotype" w:hAnsi="Palatino Linotype" w:cs="Palatino Linotype"/>
          <w:color w:val="222222"/>
        </w:rPr>
        <w:t>, los cuales, como cualquier otro acto administrativo, deberán cumpl</w:t>
      </w:r>
      <w:r>
        <w:rPr>
          <w:rFonts w:ascii="Palatino Linotype" w:eastAsia="Palatino Linotype" w:hAnsi="Palatino Linotype" w:cs="Palatino Linotype"/>
          <w:color w:val="222222"/>
        </w:rPr>
        <w:t>ir con los requisitos establecidos en el artículo 1.8, del Código Administrativo del Estado de México para considerarse válidos, en concreto con lo dispuesto en la fracción VI, en el que se establece los siguientes:</w:t>
      </w:r>
    </w:p>
    <w:p w14:paraId="65515F07" w14:textId="77777777" w:rsidR="008732D7" w:rsidRDefault="00347C51">
      <w:pPr>
        <w:shd w:val="clear" w:color="auto" w:fill="FFFFFF"/>
        <w:jc w:val="both"/>
        <w:rPr>
          <w:rFonts w:ascii="Arial" w:eastAsia="Arial" w:hAnsi="Arial" w:cs="Arial"/>
          <w:b/>
          <w:color w:val="222222"/>
        </w:rPr>
      </w:pPr>
      <w:r>
        <w:rPr>
          <w:rFonts w:ascii="Arial" w:eastAsia="Arial" w:hAnsi="Arial" w:cs="Arial"/>
          <w:b/>
          <w:color w:val="222222"/>
        </w:rPr>
        <w:t> </w:t>
      </w:r>
    </w:p>
    <w:p w14:paraId="7DB78D1F" w14:textId="77777777" w:rsidR="008732D7" w:rsidRDefault="00347C51">
      <w:pPr>
        <w:shd w:val="clear" w:color="auto" w:fill="FFFFFF"/>
        <w:ind w:left="851" w:right="900"/>
        <w:jc w:val="both"/>
        <w:rPr>
          <w:color w:val="222222"/>
        </w:rPr>
      </w:pPr>
      <w:r>
        <w:rPr>
          <w:rFonts w:ascii="Palatino Linotype" w:eastAsia="Palatino Linotype" w:hAnsi="Palatino Linotype" w:cs="Palatino Linotype"/>
          <w:b/>
          <w:i/>
          <w:color w:val="222222"/>
        </w:rPr>
        <w:t>Artículo 1.8.</w:t>
      </w:r>
      <w:r>
        <w:rPr>
          <w:rFonts w:ascii="Palatino Linotype" w:eastAsia="Palatino Linotype" w:hAnsi="Palatino Linotype" w:cs="Palatino Linotype"/>
          <w:i/>
          <w:color w:val="222222"/>
        </w:rPr>
        <w:t>- Para tener validez, el acto administrativo deberá satisfacer lo siguiente:</w:t>
      </w:r>
    </w:p>
    <w:p w14:paraId="05ADC897" w14:textId="77777777" w:rsidR="008732D7" w:rsidRDefault="00347C51">
      <w:pPr>
        <w:shd w:val="clear" w:color="auto" w:fill="FFFFFF"/>
        <w:ind w:left="851" w:right="900"/>
        <w:jc w:val="both"/>
        <w:rPr>
          <w:color w:val="222222"/>
        </w:rPr>
      </w:pPr>
      <w:r>
        <w:rPr>
          <w:rFonts w:ascii="Palatino Linotype" w:eastAsia="Palatino Linotype" w:hAnsi="Palatino Linotype" w:cs="Palatino Linotype"/>
          <w:i/>
          <w:color w:val="222222"/>
        </w:rPr>
        <w:t>(…)</w:t>
      </w:r>
    </w:p>
    <w:p w14:paraId="76F4F2BD" w14:textId="77777777" w:rsidR="008732D7" w:rsidRDefault="00347C51">
      <w:pPr>
        <w:shd w:val="clear" w:color="auto" w:fill="FFFFFF"/>
        <w:ind w:left="851" w:right="900"/>
        <w:jc w:val="both"/>
        <w:rPr>
          <w:color w:val="222222"/>
        </w:rPr>
      </w:pPr>
      <w:r>
        <w:rPr>
          <w:rFonts w:ascii="Palatino Linotype" w:eastAsia="Palatino Linotype" w:hAnsi="Palatino Linotype" w:cs="Palatino Linotype"/>
          <w:b/>
          <w:i/>
          <w:color w:val="222222"/>
        </w:rPr>
        <w:t>VI.</w:t>
      </w:r>
      <w:r>
        <w:rPr>
          <w:rFonts w:ascii="Palatino Linotype" w:eastAsia="Palatino Linotype" w:hAnsi="Palatino Linotype" w:cs="Palatino Linotype"/>
          <w:i/>
          <w:color w:val="222222"/>
        </w:rPr>
        <w:t> Constar por escrito o de manera electrónica indicando la autoridad de la que emane y contener la firma autógrafa, electrónica avanzada o el sello electrónico en su caso de</w:t>
      </w:r>
      <w:r>
        <w:rPr>
          <w:rFonts w:ascii="Palatino Linotype" w:eastAsia="Palatino Linotype" w:hAnsi="Palatino Linotype" w:cs="Palatino Linotype"/>
          <w:i/>
          <w:color w:val="222222"/>
        </w:rPr>
        <w:t>l servidor público;</w:t>
      </w:r>
    </w:p>
    <w:p w14:paraId="2E112B1B" w14:textId="77777777" w:rsidR="008732D7" w:rsidRDefault="00347C51">
      <w:pPr>
        <w:shd w:val="clear" w:color="auto" w:fill="FFFFFF"/>
        <w:ind w:left="851" w:right="900"/>
        <w:jc w:val="both"/>
        <w:rPr>
          <w:color w:val="222222"/>
        </w:rPr>
      </w:pPr>
      <w:r>
        <w:rPr>
          <w:rFonts w:ascii="Palatino Linotype" w:eastAsia="Palatino Linotype" w:hAnsi="Palatino Linotype" w:cs="Palatino Linotype"/>
          <w:i/>
          <w:color w:val="222222"/>
        </w:rPr>
        <w:t>(…)</w:t>
      </w:r>
    </w:p>
    <w:p w14:paraId="63AF7AC1" w14:textId="77777777" w:rsidR="008732D7" w:rsidRDefault="00347C51">
      <w:pPr>
        <w:shd w:val="clear" w:color="auto" w:fill="FFFFFF"/>
        <w:jc w:val="both"/>
        <w:rPr>
          <w:rFonts w:ascii="Calibri" w:eastAsia="Calibri" w:hAnsi="Calibri" w:cs="Calibri"/>
          <w:color w:val="222222"/>
        </w:rPr>
      </w:pPr>
      <w:r>
        <w:rPr>
          <w:rFonts w:ascii="Palatino Linotype" w:eastAsia="Palatino Linotype" w:hAnsi="Palatino Linotype" w:cs="Palatino Linotype"/>
          <w:color w:val="222222"/>
        </w:rPr>
        <w:t> </w:t>
      </w:r>
    </w:p>
    <w:p w14:paraId="5E05370C" w14:textId="77777777" w:rsidR="008732D7" w:rsidRDefault="00347C51">
      <w:pPr>
        <w:shd w:val="clear" w:color="auto" w:fill="FFFFFF"/>
        <w:spacing w:line="360" w:lineRule="auto"/>
        <w:jc w:val="both"/>
        <w:rPr>
          <w:color w:val="222222"/>
        </w:rPr>
      </w:pPr>
      <w:r>
        <w:rPr>
          <w:rFonts w:ascii="Palatino Linotype" w:eastAsia="Palatino Linotype" w:hAnsi="Palatino Linotype" w:cs="Palatino Linotype"/>
          <w:color w:val="222222"/>
        </w:rPr>
        <w:lastRenderedPageBreak/>
        <w:t>En ese orden de ideas, se debe resaltar que la Ley de Transparencia estatal establece lo siguiente:</w:t>
      </w:r>
    </w:p>
    <w:p w14:paraId="091DA7A5" w14:textId="77777777" w:rsidR="008732D7" w:rsidRDefault="00347C51">
      <w:pPr>
        <w:shd w:val="clear" w:color="auto" w:fill="FFFFFF"/>
        <w:rPr>
          <w:color w:val="222222"/>
        </w:rPr>
      </w:pPr>
      <w:r>
        <w:rPr>
          <w:color w:val="222222"/>
        </w:rPr>
        <w:t> </w:t>
      </w:r>
    </w:p>
    <w:p w14:paraId="51B52814" w14:textId="77777777" w:rsidR="008732D7" w:rsidRDefault="00347C51">
      <w:pPr>
        <w:shd w:val="clear" w:color="auto" w:fill="FFFFFF"/>
        <w:tabs>
          <w:tab w:val="left" w:pos="8222"/>
        </w:tabs>
        <w:ind w:left="851" w:right="900"/>
        <w:jc w:val="both"/>
        <w:rPr>
          <w:color w:val="222222"/>
        </w:rPr>
      </w:pPr>
      <w:r>
        <w:rPr>
          <w:rFonts w:ascii="Palatino Linotype" w:eastAsia="Palatino Linotype" w:hAnsi="Palatino Linotype" w:cs="Palatino Linotype"/>
          <w:b/>
          <w:i/>
          <w:color w:val="222222"/>
        </w:rPr>
        <w:t>Artículo 18. </w:t>
      </w:r>
      <w:r>
        <w:rPr>
          <w:rFonts w:ascii="Palatino Linotype" w:eastAsia="Palatino Linotype" w:hAnsi="Palatino Linotype" w:cs="Palatino Linotype"/>
          <w:b/>
          <w:i/>
          <w:color w:val="222222"/>
          <w:u w:val="single"/>
        </w:rPr>
        <w:t>Los sujetos obligados deberán documentar todo acto que derive del ejercicio de sus facultades, competencias o funci</w:t>
      </w:r>
      <w:r>
        <w:rPr>
          <w:rFonts w:ascii="Palatino Linotype" w:eastAsia="Palatino Linotype" w:hAnsi="Palatino Linotype" w:cs="Palatino Linotype"/>
          <w:b/>
          <w:i/>
          <w:color w:val="222222"/>
          <w:u w:val="single"/>
        </w:rPr>
        <w:t>ones</w:t>
      </w:r>
      <w:r>
        <w:rPr>
          <w:rFonts w:ascii="Palatino Linotype" w:eastAsia="Palatino Linotype" w:hAnsi="Palatino Linotype" w:cs="Palatino Linotype"/>
          <w:i/>
          <w:color w:val="222222"/>
        </w:rPr>
        <w:t>, considerando desde su origen la eventual publicidad y reutilización de la información que generen.</w:t>
      </w:r>
    </w:p>
    <w:p w14:paraId="2DCF5784" w14:textId="77777777" w:rsidR="008732D7" w:rsidRDefault="00347C51">
      <w:pPr>
        <w:shd w:val="clear" w:color="auto" w:fill="FFFFFF"/>
        <w:ind w:left="567" w:right="567"/>
        <w:jc w:val="both"/>
        <w:rPr>
          <w:color w:val="222222"/>
        </w:rPr>
      </w:pPr>
      <w:r>
        <w:rPr>
          <w:rFonts w:ascii="Palatino Linotype" w:eastAsia="Palatino Linotype" w:hAnsi="Palatino Linotype" w:cs="Palatino Linotype"/>
          <w:i/>
          <w:color w:val="222222"/>
        </w:rPr>
        <w:t> </w:t>
      </w:r>
    </w:p>
    <w:p w14:paraId="065D2B0A" w14:textId="77777777" w:rsidR="008732D7" w:rsidRDefault="00347C51">
      <w:pPr>
        <w:shd w:val="clear" w:color="auto" w:fill="FFFFFF"/>
        <w:ind w:left="851" w:right="900"/>
        <w:jc w:val="both"/>
        <w:rPr>
          <w:color w:val="222222"/>
        </w:rPr>
      </w:pPr>
      <w:r>
        <w:rPr>
          <w:rFonts w:ascii="Palatino Linotype" w:eastAsia="Palatino Linotype" w:hAnsi="Palatino Linotype" w:cs="Palatino Linotype"/>
          <w:b/>
          <w:i/>
          <w:color w:val="222222"/>
        </w:rPr>
        <w:t>Artículo 19. </w:t>
      </w:r>
      <w:r>
        <w:rPr>
          <w:rFonts w:ascii="Palatino Linotype" w:eastAsia="Palatino Linotype" w:hAnsi="Palatino Linotype" w:cs="Palatino Linotype"/>
          <w:b/>
          <w:i/>
          <w:color w:val="222222"/>
          <w:u w:val="single"/>
        </w:rPr>
        <w:t>Se presume que la información debe existir si se refiere a las facultades, competencias y funciones que los ordenamientos jurídicos apli</w:t>
      </w:r>
      <w:r>
        <w:rPr>
          <w:rFonts w:ascii="Palatino Linotype" w:eastAsia="Palatino Linotype" w:hAnsi="Palatino Linotype" w:cs="Palatino Linotype"/>
          <w:b/>
          <w:i/>
          <w:color w:val="222222"/>
          <w:u w:val="single"/>
        </w:rPr>
        <w:t>cables otorgan a los sujetos obligados</w:t>
      </w:r>
      <w:r>
        <w:rPr>
          <w:rFonts w:ascii="Palatino Linotype" w:eastAsia="Palatino Linotype" w:hAnsi="Palatino Linotype" w:cs="Palatino Linotype"/>
          <w:i/>
          <w:color w:val="222222"/>
        </w:rPr>
        <w:t>.</w:t>
      </w:r>
    </w:p>
    <w:p w14:paraId="3F48C812" w14:textId="77777777" w:rsidR="008732D7" w:rsidRDefault="00347C51">
      <w:pPr>
        <w:shd w:val="clear" w:color="auto" w:fill="FFFFFF"/>
        <w:ind w:left="851" w:right="900"/>
        <w:jc w:val="both"/>
        <w:rPr>
          <w:color w:val="222222"/>
        </w:rPr>
      </w:pPr>
      <w:r>
        <w:rPr>
          <w:rFonts w:ascii="Palatino Linotype" w:eastAsia="Palatino Linotype" w:hAnsi="Palatino Linotype" w:cs="Palatino Linotype"/>
          <w:i/>
          <w:color w:val="222222"/>
        </w:rPr>
        <w:t> </w:t>
      </w:r>
    </w:p>
    <w:p w14:paraId="66301F2C" w14:textId="77777777" w:rsidR="008732D7" w:rsidRDefault="00347C51">
      <w:pPr>
        <w:shd w:val="clear" w:color="auto" w:fill="FFFFFF"/>
        <w:ind w:left="851" w:right="900"/>
        <w:jc w:val="both"/>
        <w:rPr>
          <w:color w:val="222222"/>
        </w:rPr>
      </w:pPr>
      <w:r>
        <w:rPr>
          <w:rFonts w:ascii="Palatino Linotype" w:eastAsia="Palatino Linotype" w:hAnsi="Palatino Linotype" w:cs="Palatino Linotype"/>
          <w:i/>
          <w:color w:val="222222"/>
        </w:rPr>
        <w:t>En los casos en que ciertas facultades, competencias o funciones no se hayan ejercido, se debe motivar la respuesta en función de las causas que motiven tal circunstancia.</w:t>
      </w:r>
    </w:p>
    <w:p w14:paraId="5F28C382" w14:textId="77777777" w:rsidR="008732D7" w:rsidRDefault="00347C51">
      <w:pPr>
        <w:shd w:val="clear" w:color="auto" w:fill="FFFFFF"/>
        <w:ind w:left="851" w:right="900"/>
        <w:jc w:val="both"/>
        <w:rPr>
          <w:color w:val="222222"/>
        </w:rPr>
      </w:pPr>
      <w:r>
        <w:rPr>
          <w:rFonts w:ascii="Palatino Linotype" w:eastAsia="Palatino Linotype" w:hAnsi="Palatino Linotype" w:cs="Palatino Linotype"/>
          <w:i/>
          <w:color w:val="222222"/>
        </w:rPr>
        <w:t xml:space="preserve">Si el sujeto obligado, en el ejercicio de </w:t>
      </w:r>
      <w:r>
        <w:rPr>
          <w:rFonts w:ascii="Palatino Linotype" w:eastAsia="Palatino Linotype" w:hAnsi="Palatino Linotype" w:cs="Palatino Linotype"/>
          <w:i/>
          <w:color w:val="222222"/>
        </w:rPr>
        <w:t>sus atribuciones, debía generar, poseer o administrar la información, pero ésta no se encuentra, el Comité de transparencia deberá emitir un acuerdo de inexistencia, debidamente fundado y motivado, en el que detalle las razones del por qué no obra en sus a</w:t>
      </w:r>
      <w:r>
        <w:rPr>
          <w:rFonts w:ascii="Palatino Linotype" w:eastAsia="Palatino Linotype" w:hAnsi="Palatino Linotype" w:cs="Palatino Linotype"/>
          <w:i/>
          <w:color w:val="222222"/>
        </w:rPr>
        <w:t>rchivos.</w:t>
      </w:r>
    </w:p>
    <w:p w14:paraId="39E13AFA"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razón de lo anterior, se tiene que los sujetos obligados, en el caso particular el Ayuntamiento de Valle de Chalco Solidaridad, está constreñido a documentar todo acto que derive del ejercicio de sus facultades, competencias o funciones y se pr</w:t>
      </w:r>
      <w:r>
        <w:rPr>
          <w:rFonts w:ascii="Palatino Linotype" w:eastAsia="Palatino Linotype" w:hAnsi="Palatino Linotype" w:cs="Palatino Linotype"/>
        </w:rPr>
        <w:t>esume que la información existe si esta deriva de dichas atribuciones, por lo que este Instituto estima que ha quedado establecido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cuenta con las atribuciones para generar los documentos como lo son </w:t>
      </w:r>
      <w:r>
        <w:rPr>
          <w:rFonts w:ascii="Palatino Linotype" w:eastAsia="Palatino Linotype" w:hAnsi="Palatino Linotype" w:cs="Palatino Linotype"/>
          <w:b/>
        </w:rPr>
        <w:t>oficios, circulares y memorandos elaborados y recibidos en la áreas y dependencias señaladas por el recurrente en su solicitud</w:t>
      </w:r>
      <w:r>
        <w:rPr>
          <w:rFonts w:ascii="Palatino Linotype" w:eastAsia="Palatino Linotype" w:hAnsi="Palatino Linotype" w:cs="Palatino Linotype"/>
        </w:rPr>
        <w:t>, del periodo comprendido del 01 de enero de 2019 al 24 de septiembre de 2021.</w:t>
      </w:r>
    </w:p>
    <w:p w14:paraId="10A0601D"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Por otra parte, si bien algunas áreas entregaron el listado de correspondencia enviada y recibida, dicha información no colma la solicitud de acceso a la información del Recurrente, ya que lo que solicitó fue el soporte documental esto es los oficios y/o c</w:t>
      </w:r>
      <w:r>
        <w:rPr>
          <w:rFonts w:ascii="Palatino Linotype" w:eastAsia="Palatino Linotype" w:hAnsi="Palatino Linotype" w:cs="Palatino Linotype"/>
        </w:rPr>
        <w:t xml:space="preserve">orrespondencia enviados y recibidos. </w:t>
      </w:r>
    </w:p>
    <w:p w14:paraId="73940376" w14:textId="77777777" w:rsidR="008732D7" w:rsidRDefault="00347C51">
      <w:pPr>
        <w:spacing w:line="360" w:lineRule="auto"/>
        <w:jc w:val="both"/>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De la Versión Pública</w:t>
      </w:r>
    </w:p>
    <w:p w14:paraId="1055B849" w14:textId="77777777" w:rsidR="008732D7" w:rsidRDefault="00347C51">
      <w:pPr>
        <w:spacing w:before="240" w:line="360" w:lineRule="auto"/>
        <w:jc w:val="both"/>
        <w:rPr>
          <w:rFonts w:ascii="Palatino Linotype" w:eastAsia="Palatino Linotype" w:hAnsi="Palatino Linotype" w:cs="Palatino Linotype"/>
        </w:rPr>
      </w:pPr>
      <w:r>
        <w:rPr>
          <w:rFonts w:ascii="Palatino Linotype" w:eastAsia="Palatino Linotype" w:hAnsi="Palatino Linotype" w:cs="Palatino Linotype"/>
        </w:rPr>
        <w:t>Para la entrega de la información, en razón de que el derecho de acceso a la información pública no es absoluto, sino que encuentra como excepciones que la información sobre la cual se peticiona e</w:t>
      </w:r>
      <w:r>
        <w:rPr>
          <w:rFonts w:ascii="Palatino Linotype" w:eastAsia="Palatino Linotype" w:hAnsi="Palatino Linotype" w:cs="Palatino Linotype"/>
        </w:rPr>
        <w:t>l acceso, sea o contenga datos que deban ser clasificados en los términos que la misma Ley de la Materia señala, el Sujeto Obligado tendrá que hacer la elaboración de una versión pública de los documentos que vaya entregar para dar cumplimiento a esta reso</w:t>
      </w:r>
      <w:r>
        <w:rPr>
          <w:rFonts w:ascii="Palatino Linotype" w:eastAsia="Palatino Linotype" w:hAnsi="Palatino Linotype" w:cs="Palatino Linotype"/>
        </w:rPr>
        <w:t>lución, a fin de satisfacer el derecho de acceso a la información pública de la recurrente sin menoscabar el derecho a la protección de los datos personales de terceros.</w:t>
      </w:r>
    </w:p>
    <w:p w14:paraId="438B8A15" w14:textId="77777777" w:rsidR="008732D7" w:rsidRDefault="008732D7">
      <w:pPr>
        <w:spacing w:line="360" w:lineRule="auto"/>
        <w:jc w:val="both"/>
        <w:rPr>
          <w:rFonts w:ascii="Palatino Linotype" w:eastAsia="Palatino Linotype" w:hAnsi="Palatino Linotype" w:cs="Palatino Linotype"/>
        </w:rPr>
      </w:pPr>
    </w:p>
    <w:p w14:paraId="5B3D1EFE" w14:textId="77777777" w:rsidR="008732D7" w:rsidRDefault="00347C51">
      <w:pPr>
        <w:spacing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t>Lo anterior, de conformidad a lo que señalan los artículos 3, fracciones IX, XX, XXXI</w:t>
      </w:r>
      <w:r>
        <w:rPr>
          <w:rFonts w:ascii="Palatino Linotype" w:eastAsia="Palatino Linotype" w:hAnsi="Palatino Linotype" w:cs="Palatino Linotype"/>
        </w:rPr>
        <w:t>I, XLV; 6, 137 y 143 fracción I, de la Ley de Transparencia y Acceso a la Información Pública del Estado de México y Municipios vigente, que se leen como sigue:</w:t>
      </w:r>
    </w:p>
    <w:p w14:paraId="52DAEE88" w14:textId="77777777" w:rsidR="008732D7" w:rsidRDefault="00347C51">
      <w:pPr>
        <w:ind w:left="993" w:right="104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 “Artículo 3. Para los efectos de la presente Ley se entenderá por:</w:t>
      </w:r>
    </w:p>
    <w:p w14:paraId="33FDC5B4" w14:textId="77777777" w:rsidR="008732D7" w:rsidRDefault="00347C51">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IX. Datos personales:</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La in</w:t>
      </w:r>
      <w:r>
        <w:rPr>
          <w:rFonts w:ascii="Palatino Linotype" w:eastAsia="Palatino Linotype" w:hAnsi="Palatino Linotype" w:cs="Palatino Linotype"/>
          <w:b/>
          <w:i/>
          <w:sz w:val="22"/>
          <w:szCs w:val="22"/>
        </w:rPr>
        <w:t>formación concerniente a una persona, identificada o identificable</w:t>
      </w:r>
      <w:r>
        <w:rPr>
          <w:rFonts w:ascii="Palatino Linotype" w:eastAsia="Palatino Linotype" w:hAnsi="Palatino Linotype" w:cs="Palatino Linotype"/>
          <w:i/>
          <w:sz w:val="22"/>
          <w:szCs w:val="22"/>
        </w:rPr>
        <w:t xml:space="preserve"> según lo dispuesto por la Ley de Protección de Datos Personales del Estado de México;</w:t>
      </w:r>
    </w:p>
    <w:p w14:paraId="29964C41" w14:textId="77777777" w:rsidR="008732D7" w:rsidRDefault="00347C51">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 Información clasificada:</w:t>
      </w:r>
      <w:r>
        <w:rPr>
          <w:rFonts w:ascii="Palatino Linotype" w:eastAsia="Palatino Linotype" w:hAnsi="Palatino Linotype" w:cs="Palatino Linotype"/>
          <w:i/>
          <w:sz w:val="22"/>
          <w:szCs w:val="22"/>
        </w:rPr>
        <w:t xml:space="preserve"> Aquella considerada por la presente Ley como reservada o confidencial;</w:t>
      </w:r>
    </w:p>
    <w:p w14:paraId="05F8267E" w14:textId="77777777" w:rsidR="008732D7" w:rsidRDefault="00347C51">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XXX</w:t>
      </w:r>
      <w:r>
        <w:rPr>
          <w:rFonts w:ascii="Palatino Linotype" w:eastAsia="Palatino Linotype" w:hAnsi="Palatino Linotype" w:cs="Palatino Linotype"/>
          <w:b/>
          <w:i/>
          <w:sz w:val="22"/>
          <w:szCs w:val="22"/>
        </w:rPr>
        <w:t>II. Protección de Datos Personales:</w:t>
      </w:r>
      <w:r>
        <w:rPr>
          <w:rFonts w:ascii="Palatino Linotype" w:eastAsia="Palatino Linotype" w:hAnsi="Palatino Linotype" w:cs="Palatino Linotype"/>
          <w:i/>
          <w:sz w:val="22"/>
          <w:szCs w:val="22"/>
        </w:rPr>
        <w:t xml:space="preserve"> Derecho humano que tutela la privacidad de datos personales en poder de los sujetos obligados y sujetos particulares;</w:t>
      </w:r>
    </w:p>
    <w:p w14:paraId="1BE97130" w14:textId="77777777" w:rsidR="008732D7" w:rsidRDefault="00347C51">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XLV. Versión pública</w:t>
      </w:r>
      <w:r>
        <w:rPr>
          <w:rFonts w:ascii="Palatino Linotype" w:eastAsia="Palatino Linotype" w:hAnsi="Palatino Linotype" w:cs="Palatino Linotype"/>
          <w:i/>
          <w:sz w:val="22"/>
          <w:szCs w:val="22"/>
        </w:rPr>
        <w:t xml:space="preserve">: Documento en el que se elimine, suprime o borra la información clasificada como </w:t>
      </w:r>
      <w:r>
        <w:rPr>
          <w:rFonts w:ascii="Palatino Linotype" w:eastAsia="Palatino Linotype" w:hAnsi="Palatino Linotype" w:cs="Palatino Linotype"/>
          <w:i/>
          <w:sz w:val="22"/>
          <w:szCs w:val="22"/>
        </w:rPr>
        <w:t>reservada o confidencial para permitir su acceso.”</w:t>
      </w:r>
    </w:p>
    <w:p w14:paraId="65A807DE" w14:textId="77777777" w:rsidR="008732D7" w:rsidRDefault="008732D7">
      <w:pPr>
        <w:ind w:left="993" w:right="1041"/>
        <w:jc w:val="both"/>
        <w:rPr>
          <w:rFonts w:ascii="Palatino Linotype" w:eastAsia="Palatino Linotype" w:hAnsi="Palatino Linotype" w:cs="Palatino Linotype"/>
          <w:i/>
          <w:sz w:val="22"/>
          <w:szCs w:val="22"/>
        </w:rPr>
      </w:pPr>
    </w:p>
    <w:p w14:paraId="7A42A9C9" w14:textId="77777777" w:rsidR="008732D7" w:rsidRDefault="00347C51">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6.</w:t>
      </w:r>
      <w:r>
        <w:rPr>
          <w:rFonts w:ascii="Palatino Linotype" w:eastAsia="Palatino Linotype" w:hAnsi="Palatino Linotype" w:cs="Palatino Linotype"/>
          <w:i/>
          <w:sz w:val="22"/>
          <w:szCs w:val="22"/>
        </w:rPr>
        <w:t xml:space="preserve"> Los datos personales son irrenunciables, intransferibles e indelegables, por lo que los sujetos obligados no deberán proporcionar o hacer pública la información que contenga, con excepción de</w:t>
      </w:r>
      <w:r>
        <w:rPr>
          <w:rFonts w:ascii="Palatino Linotype" w:eastAsia="Palatino Linotype" w:hAnsi="Palatino Linotype" w:cs="Palatino Linotype"/>
          <w:i/>
          <w:sz w:val="22"/>
          <w:szCs w:val="22"/>
        </w:rPr>
        <w:t xml:space="preserve"> aquellos casos en que deban hacerlo en observancia de las disposiciones aplicables. En el caso de los derechos de acceso, rectificación, cancelación u oposición; los principios, procedimientos, medidas de seguridad en el tratamiento y demás disposiciones </w:t>
      </w:r>
      <w:r>
        <w:rPr>
          <w:rFonts w:ascii="Palatino Linotype" w:eastAsia="Palatino Linotype" w:hAnsi="Palatino Linotype" w:cs="Palatino Linotype"/>
          <w:i/>
          <w:sz w:val="22"/>
          <w:szCs w:val="22"/>
        </w:rPr>
        <w:t>en materia de datos personales, se deberá estar a lo dispuesto en las leyes de la materia.”</w:t>
      </w:r>
    </w:p>
    <w:p w14:paraId="6A787190" w14:textId="77777777" w:rsidR="008732D7" w:rsidRDefault="008732D7">
      <w:pPr>
        <w:ind w:left="993" w:right="1041"/>
        <w:jc w:val="both"/>
        <w:rPr>
          <w:rFonts w:ascii="Palatino Linotype" w:eastAsia="Palatino Linotype" w:hAnsi="Palatino Linotype" w:cs="Palatino Linotype"/>
          <w:i/>
          <w:sz w:val="22"/>
          <w:szCs w:val="22"/>
        </w:rPr>
      </w:pPr>
    </w:p>
    <w:p w14:paraId="29A990BC" w14:textId="77777777" w:rsidR="008732D7" w:rsidRDefault="00347C51">
      <w:pPr>
        <w:ind w:left="993" w:right="104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“Artículo 137.</w:t>
      </w:r>
      <w:r>
        <w:rPr>
          <w:rFonts w:ascii="Palatino Linotype" w:eastAsia="Palatino Linotype" w:hAnsi="Palatino Linotype" w:cs="Palatino Linotype"/>
          <w:i/>
          <w:sz w:val="22"/>
          <w:szCs w:val="22"/>
        </w:rPr>
        <w:t xml:space="preserve"> Cuando un mismo medio, impreso o electrónico, contenga información pública y reservada o confidencial, la Unidad de Transparencia para efectos de at</w:t>
      </w:r>
      <w:r>
        <w:rPr>
          <w:rFonts w:ascii="Palatino Linotype" w:eastAsia="Palatino Linotype" w:hAnsi="Palatino Linotype" w:cs="Palatino Linotype"/>
          <w:i/>
          <w:sz w:val="22"/>
          <w:szCs w:val="22"/>
        </w:rPr>
        <w:t>ender una solicitud de información, deberán elaborar una versión pública en la que se testen las partes o secciones clasificadas, indicando su contenido de manera genérica y fundando y motivando su clasificación.”</w:t>
      </w:r>
    </w:p>
    <w:p w14:paraId="69223397" w14:textId="77777777" w:rsidR="008732D7" w:rsidRDefault="008732D7">
      <w:pPr>
        <w:ind w:left="993" w:right="1041"/>
        <w:jc w:val="both"/>
        <w:rPr>
          <w:rFonts w:ascii="Palatino Linotype" w:eastAsia="Palatino Linotype" w:hAnsi="Palatino Linotype" w:cs="Palatino Linotype"/>
          <w:b/>
          <w:i/>
          <w:sz w:val="22"/>
          <w:szCs w:val="22"/>
        </w:rPr>
      </w:pPr>
    </w:p>
    <w:p w14:paraId="60222A01" w14:textId="77777777" w:rsidR="008732D7" w:rsidRDefault="00347C51">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143</w:t>
      </w:r>
      <w:r>
        <w:rPr>
          <w:rFonts w:ascii="Palatino Linotype" w:eastAsia="Palatino Linotype" w:hAnsi="Palatino Linotype" w:cs="Palatino Linotype"/>
          <w:i/>
          <w:sz w:val="22"/>
          <w:szCs w:val="22"/>
        </w:rPr>
        <w:t>. Para los efectos de esta L</w:t>
      </w:r>
      <w:r>
        <w:rPr>
          <w:rFonts w:ascii="Palatino Linotype" w:eastAsia="Palatino Linotype" w:hAnsi="Palatino Linotype" w:cs="Palatino Linotype"/>
          <w:i/>
          <w:sz w:val="22"/>
          <w:szCs w:val="22"/>
        </w:rPr>
        <w:t>ey se considera información confidencial, la clasificada como tal, de manera permanente, por su naturaleza, cuando:</w:t>
      </w:r>
    </w:p>
    <w:p w14:paraId="19B255C3" w14:textId="77777777" w:rsidR="008732D7" w:rsidRDefault="00347C51">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Se refiera a la información privada y los datos personales concernientes a una persona física o jurídica colectiva identificada o identif</w:t>
      </w:r>
      <w:r>
        <w:rPr>
          <w:rFonts w:ascii="Palatino Linotype" w:eastAsia="Palatino Linotype" w:hAnsi="Palatino Linotype" w:cs="Palatino Linotype"/>
          <w:i/>
          <w:sz w:val="22"/>
          <w:szCs w:val="22"/>
        </w:rPr>
        <w:t>icable;</w:t>
      </w:r>
    </w:p>
    <w:p w14:paraId="6990D4CE" w14:textId="77777777" w:rsidR="008732D7" w:rsidRDefault="00347C51">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 Los secretos bancario, fiduciario, industrial, comercial, fiscal, bursátil y postal, cuya titularidad corresponda a particulares, sujetos de derecho internacional o a sujetos obligados cuando no involucren el ejercicio de recursos públicos; y</w:t>
      </w:r>
    </w:p>
    <w:p w14:paraId="7440E12A" w14:textId="77777777" w:rsidR="008732D7" w:rsidRDefault="00347C51">
      <w:pPr>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w:t>
      </w:r>
      <w:r>
        <w:rPr>
          <w:rFonts w:ascii="Palatino Linotype" w:eastAsia="Palatino Linotype" w:hAnsi="Palatino Linotype" w:cs="Palatino Linotype"/>
          <w:i/>
          <w:sz w:val="22"/>
          <w:szCs w:val="22"/>
        </w:rPr>
        <w:t>II. La que presenten los particulares a los sujetos obligados, de conformidad con lo dispuesto por las leyes o los tratados internacionales.” (Sic)</w:t>
      </w:r>
    </w:p>
    <w:p w14:paraId="780AEB89" w14:textId="77777777" w:rsidR="008732D7" w:rsidRDefault="008732D7">
      <w:pPr>
        <w:ind w:left="993" w:right="1041"/>
        <w:jc w:val="both"/>
        <w:rPr>
          <w:rFonts w:ascii="Palatino Linotype" w:eastAsia="Palatino Linotype" w:hAnsi="Palatino Linotype" w:cs="Palatino Linotype"/>
          <w:i/>
          <w:sz w:val="22"/>
          <w:szCs w:val="22"/>
        </w:rPr>
      </w:pPr>
    </w:p>
    <w:p w14:paraId="55FADA88" w14:textId="77777777" w:rsidR="008732D7" w:rsidRDefault="00347C51">
      <w:pPr>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De los preceptos anteriores se desprende que cuando un documento que vaya a ser entregado vía acceso a la información pública, contenga tanto información de interés público como información que debe ser clasificada, se hará la entrega del </w:t>
      </w:r>
      <w:r>
        <w:rPr>
          <w:rFonts w:ascii="Palatino Linotype" w:eastAsia="Palatino Linotype" w:hAnsi="Palatino Linotype" w:cs="Palatino Linotype"/>
        </w:rPr>
        <w:lastRenderedPageBreak/>
        <w:t>mismo, testando l</w:t>
      </w:r>
      <w:r>
        <w:rPr>
          <w:rFonts w:ascii="Palatino Linotype" w:eastAsia="Palatino Linotype" w:hAnsi="Palatino Linotype" w:cs="Palatino Linotype"/>
        </w:rPr>
        <w:t xml:space="preserve">as secciones o datos que deban ser clasificados; por ende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deberá proceder a testar los datos personales que se encuentren contenidos en los documentos a entregar por parte del Sujeto Obligado para satisfacer el derecho de acceso a la inf</w:t>
      </w:r>
      <w:r>
        <w:rPr>
          <w:rFonts w:ascii="Palatino Linotype" w:eastAsia="Palatino Linotype" w:hAnsi="Palatino Linotype" w:cs="Palatino Linotype"/>
        </w:rPr>
        <w:t>ormación pública de la recurrente, esto es, los datos concernientes a una persona identificada o identificable, o aquellos datos que tengan el carácter de sensibles, es decir los que afectan la esfera más íntima de su titular o cuya utilización indebida pu</w:t>
      </w:r>
      <w:r>
        <w:rPr>
          <w:rFonts w:ascii="Palatino Linotype" w:eastAsia="Palatino Linotype" w:hAnsi="Palatino Linotype" w:cs="Palatino Linotype"/>
        </w:rPr>
        <w:t>eda dar origen a discriminación o conlleven un riesgo grave para aquel de acuerdo a lo que señala la fracción XII del artículo 4 de la Ley de Protección de Datos Personales en Posesión de Sujetos Obligados del Estado de México.</w:t>
      </w:r>
    </w:p>
    <w:p w14:paraId="139E85AD" w14:textId="77777777" w:rsidR="008732D7" w:rsidRDefault="008732D7">
      <w:pPr>
        <w:spacing w:line="360" w:lineRule="auto"/>
        <w:ind w:right="51"/>
        <w:jc w:val="both"/>
        <w:rPr>
          <w:rFonts w:ascii="Palatino Linotype" w:eastAsia="Palatino Linotype" w:hAnsi="Palatino Linotype" w:cs="Palatino Linotype"/>
        </w:rPr>
      </w:pPr>
    </w:p>
    <w:p w14:paraId="437AF166" w14:textId="77777777" w:rsidR="008732D7" w:rsidRDefault="00347C51">
      <w:pPr>
        <w:spacing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t xml:space="preserve">Datos que deberá clasificar como confidenciales por tratarse precisamente de información privada, puesto que los datos personales son irrenunciables, intransferibles e indelegables y los Sujetos Obligados no deberán hacer entrega de </w:t>
      </w:r>
      <w:proofErr w:type="gramStart"/>
      <w:r>
        <w:rPr>
          <w:rFonts w:ascii="Palatino Linotype" w:eastAsia="Palatino Linotype" w:hAnsi="Palatino Linotype" w:cs="Palatino Linotype"/>
        </w:rPr>
        <w:t>los mismos</w:t>
      </w:r>
      <w:proofErr w:type="gramEnd"/>
      <w:r>
        <w:rPr>
          <w:rFonts w:ascii="Palatino Linotype" w:eastAsia="Palatino Linotype" w:hAnsi="Palatino Linotype" w:cs="Palatino Linotype"/>
        </w:rPr>
        <w:t xml:space="preserve"> a personas a</w:t>
      </w:r>
      <w:r>
        <w:rPr>
          <w:rFonts w:ascii="Palatino Linotype" w:eastAsia="Palatino Linotype" w:hAnsi="Palatino Linotype" w:cs="Palatino Linotype"/>
        </w:rPr>
        <w:t>jenas a su titular.</w:t>
      </w:r>
    </w:p>
    <w:p w14:paraId="5E8BAEB1" w14:textId="77777777" w:rsidR="008732D7" w:rsidRDefault="008732D7">
      <w:pPr>
        <w:spacing w:line="360" w:lineRule="auto"/>
        <w:ind w:right="50"/>
        <w:jc w:val="both"/>
        <w:rPr>
          <w:rFonts w:ascii="Palatino Linotype" w:eastAsia="Palatino Linotype" w:hAnsi="Palatino Linotype" w:cs="Palatino Linotype"/>
        </w:rPr>
      </w:pPr>
    </w:p>
    <w:p w14:paraId="2FB9B7EF" w14:textId="77777777" w:rsidR="008732D7" w:rsidRDefault="00347C51">
      <w:pPr>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En ese contexto, la clasificación de la información no opera con la simple supresión de datos que se haga en los documentos de que se trate o con la simple decisión que tome el Servidor Público Habilitado o el Responsable de la Unidad </w:t>
      </w:r>
      <w:r>
        <w:rPr>
          <w:rFonts w:ascii="Palatino Linotype" w:eastAsia="Palatino Linotype" w:hAnsi="Palatino Linotype" w:cs="Palatino Linotype"/>
        </w:rPr>
        <w:t>de Transparencia del Sujeto Obligado, sino que ello deberá realizarse en términos de lo que disponen los artículos 49 fracción VIII, 53, fracción X y 59, fracción V, de la Ley en consulta, cuyo sentido literal es el siguiente:</w:t>
      </w:r>
    </w:p>
    <w:p w14:paraId="02D21A6E" w14:textId="77777777" w:rsidR="008732D7" w:rsidRDefault="008732D7">
      <w:pPr>
        <w:spacing w:line="360" w:lineRule="auto"/>
        <w:ind w:right="51"/>
        <w:jc w:val="both"/>
        <w:rPr>
          <w:rFonts w:ascii="Palatino Linotype" w:eastAsia="Palatino Linotype" w:hAnsi="Palatino Linotype" w:cs="Palatino Linotype"/>
        </w:rPr>
      </w:pPr>
    </w:p>
    <w:p w14:paraId="514C8FD4" w14:textId="77777777" w:rsidR="008732D7" w:rsidRDefault="00347C51">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“Artículo 49.</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Los Comités de</w:t>
      </w:r>
      <w:r>
        <w:rPr>
          <w:rFonts w:ascii="Palatino Linotype" w:eastAsia="Palatino Linotype" w:hAnsi="Palatino Linotype" w:cs="Palatino Linotype"/>
          <w:b/>
          <w:i/>
          <w:sz w:val="22"/>
          <w:szCs w:val="22"/>
        </w:rPr>
        <w:t xml:space="preserve"> Transparencia</w:t>
      </w:r>
      <w:r>
        <w:rPr>
          <w:rFonts w:ascii="Palatino Linotype" w:eastAsia="Palatino Linotype" w:hAnsi="Palatino Linotype" w:cs="Palatino Linotype"/>
          <w:i/>
          <w:sz w:val="22"/>
          <w:szCs w:val="22"/>
        </w:rPr>
        <w:t xml:space="preserve"> tendrán las siguientes atribuciones:</w:t>
      </w:r>
    </w:p>
    <w:p w14:paraId="013695C2" w14:textId="77777777" w:rsidR="008732D7" w:rsidRDefault="00347C51">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VIII. Aprobar, modificar o revocar la clasificación de la información</w:t>
      </w:r>
      <w:r>
        <w:rPr>
          <w:rFonts w:ascii="Palatino Linotype" w:eastAsia="Palatino Linotype" w:hAnsi="Palatino Linotype" w:cs="Palatino Linotype"/>
          <w:i/>
          <w:sz w:val="22"/>
          <w:szCs w:val="22"/>
        </w:rPr>
        <w:t>…”</w:t>
      </w:r>
    </w:p>
    <w:p w14:paraId="261BE083" w14:textId="77777777" w:rsidR="008732D7" w:rsidRDefault="00347C51">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53.</w:t>
      </w:r>
      <w:r>
        <w:rPr>
          <w:rFonts w:ascii="Palatino Linotype" w:eastAsia="Palatino Linotype" w:hAnsi="Palatino Linotype" w:cs="Palatino Linotype"/>
          <w:i/>
          <w:sz w:val="22"/>
          <w:szCs w:val="22"/>
        </w:rPr>
        <w:t xml:space="preserve"> Las </w:t>
      </w:r>
      <w:r>
        <w:rPr>
          <w:rFonts w:ascii="Palatino Linotype" w:eastAsia="Palatino Linotype" w:hAnsi="Palatino Linotype" w:cs="Palatino Linotype"/>
          <w:b/>
          <w:i/>
          <w:sz w:val="22"/>
          <w:szCs w:val="22"/>
        </w:rPr>
        <w:t>Unidades de Transparencia</w:t>
      </w:r>
      <w:r>
        <w:rPr>
          <w:rFonts w:ascii="Palatino Linotype" w:eastAsia="Palatino Linotype" w:hAnsi="Palatino Linotype" w:cs="Palatino Linotype"/>
          <w:i/>
          <w:sz w:val="22"/>
          <w:szCs w:val="22"/>
        </w:rPr>
        <w:t xml:space="preserve"> tendrán las siguientes </w:t>
      </w:r>
      <w:r>
        <w:rPr>
          <w:rFonts w:ascii="Palatino Linotype" w:eastAsia="Palatino Linotype" w:hAnsi="Palatino Linotype" w:cs="Palatino Linotype"/>
          <w:b/>
          <w:i/>
          <w:sz w:val="22"/>
          <w:szCs w:val="22"/>
        </w:rPr>
        <w:t>funciones</w:t>
      </w:r>
      <w:r>
        <w:rPr>
          <w:rFonts w:ascii="Palatino Linotype" w:eastAsia="Palatino Linotype" w:hAnsi="Palatino Linotype" w:cs="Palatino Linotype"/>
          <w:i/>
          <w:sz w:val="22"/>
          <w:szCs w:val="22"/>
        </w:rPr>
        <w:t>:</w:t>
      </w:r>
    </w:p>
    <w:p w14:paraId="1680BB70" w14:textId="77777777" w:rsidR="008732D7" w:rsidRDefault="00347C51">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 Presentar ante el Comité, el proyecto de clasificac</w:t>
      </w:r>
      <w:r>
        <w:rPr>
          <w:rFonts w:ascii="Palatino Linotype" w:eastAsia="Palatino Linotype" w:hAnsi="Palatino Linotype" w:cs="Palatino Linotype"/>
          <w:b/>
          <w:i/>
          <w:sz w:val="22"/>
          <w:szCs w:val="22"/>
        </w:rPr>
        <w:t>ión de información</w:t>
      </w:r>
      <w:r>
        <w:rPr>
          <w:rFonts w:ascii="Palatino Linotype" w:eastAsia="Palatino Linotype" w:hAnsi="Palatino Linotype" w:cs="Palatino Linotype"/>
          <w:i/>
          <w:sz w:val="22"/>
          <w:szCs w:val="22"/>
        </w:rPr>
        <w:t xml:space="preserve">…” </w:t>
      </w:r>
    </w:p>
    <w:p w14:paraId="63A37F5B" w14:textId="77777777" w:rsidR="008732D7" w:rsidRDefault="00347C51">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59.</w:t>
      </w:r>
      <w:r>
        <w:rPr>
          <w:rFonts w:ascii="Palatino Linotype" w:eastAsia="Palatino Linotype" w:hAnsi="Palatino Linotype" w:cs="Palatino Linotype"/>
          <w:i/>
          <w:sz w:val="22"/>
          <w:szCs w:val="22"/>
        </w:rPr>
        <w:t xml:space="preserve"> Los </w:t>
      </w:r>
      <w:r>
        <w:rPr>
          <w:rFonts w:ascii="Palatino Linotype" w:eastAsia="Palatino Linotype" w:hAnsi="Palatino Linotype" w:cs="Palatino Linotype"/>
          <w:b/>
          <w:i/>
          <w:sz w:val="22"/>
          <w:szCs w:val="22"/>
        </w:rPr>
        <w:t>servidores públicos habilitados</w:t>
      </w:r>
      <w:r>
        <w:rPr>
          <w:rFonts w:ascii="Palatino Linotype" w:eastAsia="Palatino Linotype" w:hAnsi="Palatino Linotype" w:cs="Palatino Linotype"/>
          <w:i/>
          <w:sz w:val="22"/>
          <w:szCs w:val="22"/>
        </w:rPr>
        <w:t xml:space="preserve"> tendrán las </w:t>
      </w:r>
      <w:r>
        <w:rPr>
          <w:rFonts w:ascii="Palatino Linotype" w:eastAsia="Palatino Linotype" w:hAnsi="Palatino Linotype" w:cs="Palatino Linotype"/>
          <w:b/>
          <w:i/>
          <w:sz w:val="22"/>
          <w:szCs w:val="22"/>
        </w:rPr>
        <w:t>funciones</w:t>
      </w:r>
      <w:r>
        <w:rPr>
          <w:rFonts w:ascii="Palatino Linotype" w:eastAsia="Palatino Linotype" w:hAnsi="Palatino Linotype" w:cs="Palatino Linotype"/>
          <w:i/>
          <w:sz w:val="22"/>
          <w:szCs w:val="22"/>
        </w:rPr>
        <w:t xml:space="preserve"> siguientes:</w:t>
      </w:r>
    </w:p>
    <w:p w14:paraId="1259A914" w14:textId="77777777" w:rsidR="008732D7" w:rsidRDefault="00347C51">
      <w:pPr>
        <w:ind w:left="992"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 Integrar y presentar al responsable de la Unidad de Transparencia la propuesta de clasificación de información</w:t>
      </w:r>
      <w:r>
        <w:rPr>
          <w:rFonts w:ascii="Palatino Linotype" w:eastAsia="Palatino Linotype" w:hAnsi="Palatino Linotype" w:cs="Palatino Linotype"/>
          <w:i/>
          <w:sz w:val="22"/>
          <w:szCs w:val="22"/>
        </w:rPr>
        <w:t>, la cual tendrá los fundamentos y ar</w:t>
      </w:r>
      <w:r>
        <w:rPr>
          <w:rFonts w:ascii="Palatino Linotype" w:eastAsia="Palatino Linotype" w:hAnsi="Palatino Linotype" w:cs="Palatino Linotype"/>
          <w:i/>
          <w:sz w:val="22"/>
          <w:szCs w:val="22"/>
        </w:rPr>
        <w:t>gumentos en que se basa dicha propuesta</w:t>
      </w:r>
      <w:proofErr w:type="gramStart"/>
      <w:r>
        <w:rPr>
          <w:rFonts w:ascii="Palatino Linotype" w:eastAsia="Palatino Linotype" w:hAnsi="Palatino Linotype" w:cs="Palatino Linotype"/>
          <w:i/>
          <w:sz w:val="22"/>
          <w:szCs w:val="22"/>
        </w:rPr>
        <w:t>…”(</w:t>
      </w:r>
      <w:proofErr w:type="gramEnd"/>
      <w:r>
        <w:rPr>
          <w:rFonts w:ascii="Palatino Linotype" w:eastAsia="Palatino Linotype" w:hAnsi="Palatino Linotype" w:cs="Palatino Linotype"/>
          <w:i/>
          <w:sz w:val="22"/>
          <w:szCs w:val="22"/>
        </w:rPr>
        <w:t>Sic)</w:t>
      </w:r>
    </w:p>
    <w:p w14:paraId="14B82C5A" w14:textId="77777777" w:rsidR="008732D7" w:rsidRDefault="008732D7">
      <w:pPr>
        <w:spacing w:line="360" w:lineRule="auto"/>
        <w:ind w:right="50"/>
        <w:jc w:val="both"/>
        <w:rPr>
          <w:rFonts w:ascii="Palatino Linotype" w:eastAsia="Palatino Linotype" w:hAnsi="Palatino Linotype" w:cs="Palatino Linotype"/>
        </w:rPr>
      </w:pPr>
    </w:p>
    <w:p w14:paraId="788A2221" w14:textId="77777777" w:rsidR="008732D7" w:rsidRDefault="00347C51">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Denotándose de dichos elementos normativos que el determinar la clasificación de la información es un trabajo en conjunto tanto de los Servidores Públicos Habilitados, de las Unidades de Transparencia y del C</w:t>
      </w:r>
      <w:r>
        <w:rPr>
          <w:rFonts w:ascii="Palatino Linotype" w:eastAsia="Palatino Linotype" w:hAnsi="Palatino Linotype" w:cs="Palatino Linotype"/>
        </w:rPr>
        <w:t>omité de Transparencia del Sujeto Obligado, teniendo el deber los primeros de ellos de presentar ante la Unidad de Transparencia la propuesta de la clasificación de la información, para que luego ésta presente ante al Comité de Transparencia de así resulta</w:t>
      </w:r>
      <w:r>
        <w:rPr>
          <w:rFonts w:ascii="Palatino Linotype" w:eastAsia="Palatino Linotype" w:hAnsi="Palatino Linotype" w:cs="Palatino Linotype"/>
        </w:rPr>
        <w:t>r procedente el proyecto de clasificación de la información y finalmente sea éste último quien apruebe, modifique o revoque la clasificación de la información solicitada.</w:t>
      </w:r>
    </w:p>
    <w:p w14:paraId="664C36FC" w14:textId="77777777" w:rsidR="008732D7" w:rsidRDefault="008732D7">
      <w:pPr>
        <w:spacing w:line="360" w:lineRule="auto"/>
        <w:jc w:val="both"/>
        <w:rPr>
          <w:rFonts w:ascii="Palatino Linotype" w:eastAsia="Palatino Linotype" w:hAnsi="Palatino Linotype" w:cs="Palatino Linotype"/>
        </w:rPr>
      </w:pPr>
    </w:p>
    <w:p w14:paraId="14E64A13" w14:textId="77777777" w:rsidR="008732D7" w:rsidRDefault="00347C51">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Para lo cual, a su vez en el caso de información de carácter confidencial, se debe a</w:t>
      </w:r>
      <w:r>
        <w:rPr>
          <w:rFonts w:ascii="Palatino Linotype" w:eastAsia="Palatino Linotype" w:hAnsi="Palatino Linotype" w:cs="Palatino Linotype"/>
        </w:rPr>
        <w:t>tender a lo que señala el artículo 149 de la Ley de Transparencia Local vigente, que se lee como sigue:</w:t>
      </w:r>
    </w:p>
    <w:p w14:paraId="61B47D49" w14:textId="77777777" w:rsidR="008732D7" w:rsidRDefault="00347C51">
      <w:pPr>
        <w:spacing w:before="240" w:after="240"/>
        <w:ind w:left="993"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149.</w:t>
      </w:r>
      <w:r>
        <w:rPr>
          <w:rFonts w:ascii="Palatino Linotype" w:eastAsia="Palatino Linotype" w:hAnsi="Palatino Linotype" w:cs="Palatino Linotype"/>
          <w:i/>
          <w:sz w:val="22"/>
          <w:szCs w:val="22"/>
        </w:rPr>
        <w:t xml:space="preserve"> El </w:t>
      </w:r>
      <w:r>
        <w:rPr>
          <w:rFonts w:ascii="Palatino Linotype" w:eastAsia="Palatino Linotype" w:hAnsi="Palatino Linotype" w:cs="Palatino Linotype"/>
          <w:b/>
          <w:i/>
          <w:sz w:val="22"/>
          <w:szCs w:val="22"/>
        </w:rPr>
        <w:t>acuerdo que clasifique la información como confidencial</w:t>
      </w:r>
      <w:r>
        <w:rPr>
          <w:rFonts w:ascii="Palatino Linotype" w:eastAsia="Palatino Linotype" w:hAnsi="Palatino Linotype" w:cs="Palatino Linotype"/>
          <w:i/>
          <w:sz w:val="22"/>
          <w:szCs w:val="22"/>
        </w:rPr>
        <w:t xml:space="preserve"> deberá contener un razonamiento lógico en el que demuestre que la información </w:t>
      </w:r>
      <w:r>
        <w:rPr>
          <w:rFonts w:ascii="Palatino Linotype" w:eastAsia="Palatino Linotype" w:hAnsi="Palatino Linotype" w:cs="Palatino Linotype"/>
          <w:i/>
          <w:sz w:val="22"/>
          <w:szCs w:val="22"/>
        </w:rPr>
        <w:t>se encuentra en alguna o algunas de las hipótesis previstas en la presente Ley.”</w:t>
      </w:r>
    </w:p>
    <w:p w14:paraId="6437572C" w14:textId="77777777" w:rsidR="008732D7" w:rsidRDefault="00347C51">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Es decir,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través de su Comité de Transparencia, deberá elaborar acuerdo que contenga un razonamiento lógico con el que se demuestre que la información que</w:t>
      </w:r>
      <w:r>
        <w:rPr>
          <w:rFonts w:ascii="Palatino Linotype" w:eastAsia="Palatino Linotype" w:hAnsi="Palatino Linotype" w:cs="Palatino Linotype"/>
        </w:rPr>
        <w:t xml:space="preserve"> se testa de las versiones públicas que se sirva elaborar, encuadra en alguna de las hipótesis que contempla la Ley de la Materia en su artículo 143; ya que de lo contrario, se crearía la incertidumbre jurídica en relación a si lo entregado es formalmente </w:t>
      </w:r>
      <w:r>
        <w:rPr>
          <w:rFonts w:ascii="Palatino Linotype" w:eastAsia="Palatino Linotype" w:hAnsi="Palatino Linotype" w:cs="Palatino Linotype"/>
        </w:rPr>
        <w:t>una versión pública, o un documento ilegible, incompleto o tachado; en otras palabras si no se exponen de manera puntual las razones de la versión pública de la documentación entregada se estaría violentando el derecho de acceso a la información de la part</w:t>
      </w:r>
      <w:r>
        <w:rPr>
          <w:rFonts w:ascii="Palatino Linotype" w:eastAsia="Palatino Linotype" w:hAnsi="Palatino Linotype" w:cs="Palatino Linotype"/>
        </w:rPr>
        <w:t>e solicitante.</w:t>
      </w:r>
    </w:p>
    <w:p w14:paraId="3A182447" w14:textId="77777777" w:rsidR="008732D7" w:rsidRDefault="00347C51">
      <w:pPr>
        <w:spacing w:before="240" w:line="360" w:lineRule="auto"/>
        <w:jc w:val="both"/>
        <w:rPr>
          <w:rFonts w:ascii="Palatino Linotype" w:eastAsia="Palatino Linotype" w:hAnsi="Palatino Linotype" w:cs="Palatino Linotype"/>
        </w:rPr>
      </w:pPr>
      <w:r>
        <w:rPr>
          <w:rFonts w:ascii="Palatino Linotype" w:eastAsia="Palatino Linotype" w:hAnsi="Palatino Linotype" w:cs="Palatino Linotype"/>
        </w:rPr>
        <w:t>Al respecto, se destaca que la versión pública que elabore el Sujeto Obligado debe cumplir con las formalidades exigidas en la Ley; es decir, resulta necesario que el Comité de Transparencia del Sujeto Obligado emita el Acuerdo de Clasificac</w:t>
      </w:r>
      <w:r>
        <w:rPr>
          <w:rFonts w:ascii="Palatino Linotype" w:eastAsia="Palatino Linotype" w:hAnsi="Palatino Linotype" w:cs="Palatino Linotype"/>
        </w:rPr>
        <w:t>ión correspondiente debidamente fundado y motivado, que sustente la versión pública, el cual deberá cumplir cabalmente con las formalidades previstas en el artículo 137 de la Ley de Transparencia y Acceso a la Información Pública del Estado de México y Mun</w:t>
      </w:r>
      <w:r>
        <w:rPr>
          <w:rFonts w:ascii="Palatino Linotype" w:eastAsia="Palatino Linotype" w:hAnsi="Palatino Linotype" w:cs="Palatino Linotype"/>
        </w:rPr>
        <w:t xml:space="preserve">icipios, ya expuesto; así como con los numerales aplicables de los </w:t>
      </w:r>
      <w:r>
        <w:rPr>
          <w:rFonts w:ascii="Palatino Linotype" w:eastAsia="Palatino Linotype" w:hAnsi="Palatino Linotype" w:cs="Palatino Linotype"/>
          <w:b/>
        </w:rPr>
        <w:t>LINEAMIENTOS GENERALES EN MATERIA DE CLASIFICACIÓN Y DESCLASIFICACIÓN DE LA INFORMACIÓN, ASÍ COMO PARA LA ELABORACIÓN DE VERSIONES PÚBLICAS</w:t>
      </w:r>
      <w:r>
        <w:rPr>
          <w:rFonts w:ascii="Palatino Linotype" w:eastAsia="Palatino Linotype" w:hAnsi="Palatino Linotype" w:cs="Palatino Linotype"/>
        </w:rPr>
        <w:t>, publicados en el Diario Oficial de la Federación</w:t>
      </w:r>
      <w:r>
        <w:rPr>
          <w:rFonts w:ascii="Palatino Linotype" w:eastAsia="Palatino Linotype" w:hAnsi="Palatino Linotype" w:cs="Palatino Linotype"/>
        </w:rPr>
        <w:t xml:space="preserve"> en fecha quince de abril del año dos mil dieciséis, mediante Acuerdo del Consejo Nacional del Sistema Nacional de Transparencia, Acceso a la Información Pública y Protección de Datos Personales, que literalmente expresan:</w:t>
      </w:r>
    </w:p>
    <w:p w14:paraId="4B3483D8" w14:textId="77777777" w:rsidR="008732D7" w:rsidRDefault="00347C51">
      <w:pPr>
        <w:ind w:left="709" w:right="70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Lineamientos Generales en materia de Clasificación y Desclasificación de la Información, así como para la elaboración de Versiones Públicas</w:t>
      </w:r>
    </w:p>
    <w:p w14:paraId="38B2DD52"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w:t>
      </w:r>
      <w:proofErr w:type="gramStart"/>
      <w:r>
        <w:rPr>
          <w:rFonts w:ascii="Palatino Linotype" w:eastAsia="Palatino Linotype" w:hAnsi="Palatino Linotype" w:cs="Palatino Linotype"/>
          <w:b/>
          <w:i/>
          <w:sz w:val="22"/>
          <w:szCs w:val="22"/>
        </w:rPr>
        <w:t>Segundo.-</w:t>
      </w:r>
      <w:proofErr w:type="gramEnd"/>
      <w:r>
        <w:rPr>
          <w:rFonts w:ascii="Palatino Linotype" w:eastAsia="Palatino Linotype" w:hAnsi="Palatino Linotype" w:cs="Palatino Linotype"/>
          <w:i/>
          <w:sz w:val="22"/>
          <w:szCs w:val="22"/>
        </w:rPr>
        <w:t xml:space="preserve"> Para efectos de los presentes Lineamientos Generales, se entenderá por:</w:t>
      </w:r>
    </w:p>
    <w:p w14:paraId="40E16330"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XVIII.</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Versión pública:</w:t>
      </w:r>
      <w:r>
        <w:rPr>
          <w:rFonts w:ascii="Palatino Linotype" w:eastAsia="Palatino Linotype" w:hAnsi="Palatino Linotype" w:cs="Palatino Linotype"/>
          <w:i/>
          <w:sz w:val="22"/>
          <w:szCs w:val="22"/>
        </w:rPr>
        <w:t xml:space="preserve"> El documento a partir del que se otorga acceso a la información, en el que se testan partes o secciones clasificadas, indicando el contenido de éstas de manera genérica, </w:t>
      </w:r>
      <w:r>
        <w:rPr>
          <w:rFonts w:ascii="Palatino Linotype" w:eastAsia="Palatino Linotype" w:hAnsi="Palatino Linotype" w:cs="Palatino Linotype"/>
          <w:b/>
          <w:i/>
          <w:sz w:val="22"/>
          <w:szCs w:val="22"/>
          <w:u w:val="single"/>
        </w:rPr>
        <w:t>fundando y motivando la</w:t>
      </w:r>
      <w:r>
        <w:rPr>
          <w:rFonts w:ascii="Palatino Linotype" w:eastAsia="Palatino Linotype" w:hAnsi="Palatino Linotype" w:cs="Palatino Linotype"/>
          <w:i/>
          <w:sz w:val="22"/>
          <w:szCs w:val="22"/>
        </w:rPr>
        <w:t xml:space="preserve"> reserva o </w:t>
      </w:r>
      <w:r>
        <w:rPr>
          <w:rFonts w:ascii="Palatino Linotype" w:eastAsia="Palatino Linotype" w:hAnsi="Palatino Linotype" w:cs="Palatino Linotype"/>
          <w:b/>
          <w:i/>
          <w:sz w:val="22"/>
          <w:szCs w:val="22"/>
          <w:u w:val="single"/>
        </w:rPr>
        <w:t>confidencialidad</w:t>
      </w:r>
      <w:r>
        <w:rPr>
          <w:rFonts w:ascii="Palatino Linotype" w:eastAsia="Palatino Linotype" w:hAnsi="Palatino Linotype" w:cs="Palatino Linotype"/>
          <w:i/>
          <w:sz w:val="22"/>
          <w:szCs w:val="22"/>
        </w:rPr>
        <w:t>, a través de la re</w:t>
      </w:r>
      <w:r>
        <w:rPr>
          <w:rFonts w:ascii="Palatino Linotype" w:eastAsia="Palatino Linotype" w:hAnsi="Palatino Linotype" w:cs="Palatino Linotype"/>
          <w:i/>
          <w:sz w:val="22"/>
          <w:szCs w:val="22"/>
        </w:rPr>
        <w:t>solución que para tal efecto emita el Comité de Transparencia.</w:t>
      </w:r>
    </w:p>
    <w:p w14:paraId="21A6FE75"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Cuarto.</w:t>
      </w:r>
      <w:r>
        <w:rPr>
          <w:rFonts w:ascii="Palatino Linotype" w:eastAsia="Palatino Linotype" w:hAnsi="Palatino Linotype" w:cs="Palatino Linotype"/>
          <w:i/>
          <w:sz w:val="22"/>
          <w:szCs w:val="22"/>
        </w:rPr>
        <w:t xml:space="preserve"> Para clasificar la información como reservada o confidencial, de manera total o parcial, el titular del área del sujeto obligado deberá atender lo dispuesto por el Título Sexto de la Le</w:t>
      </w:r>
      <w:r>
        <w:rPr>
          <w:rFonts w:ascii="Palatino Linotype" w:eastAsia="Palatino Linotype" w:hAnsi="Palatino Linotype" w:cs="Palatino Linotype"/>
          <w:i/>
          <w:sz w:val="22"/>
          <w:szCs w:val="22"/>
        </w:rPr>
        <w:t>y General, en relación con las disposiciones contenidas en los presentes lineamientos, así como en aquellas disposiciones legales aplicables a la materia en el ámbito de sus respectivas competencias, en tanto estas últimas no contravengan lo dispuesto en l</w:t>
      </w:r>
      <w:r>
        <w:rPr>
          <w:rFonts w:ascii="Palatino Linotype" w:eastAsia="Palatino Linotype" w:hAnsi="Palatino Linotype" w:cs="Palatino Linotype"/>
          <w:i/>
          <w:sz w:val="22"/>
          <w:szCs w:val="22"/>
        </w:rPr>
        <w:t>a Ley General.</w:t>
      </w:r>
    </w:p>
    <w:p w14:paraId="1E7C9610"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sujetos obligados deberán aplicar, de manera estricta, las excepciones al derecho de acceso a la información y sólo podrán invocarlas cuando acrediten su procedencia.</w:t>
      </w:r>
    </w:p>
    <w:p w14:paraId="2C95A933"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Quinto.</w:t>
      </w:r>
      <w:r>
        <w:rPr>
          <w:rFonts w:ascii="Palatino Linotype" w:eastAsia="Palatino Linotype" w:hAnsi="Palatino Linotype" w:cs="Palatino Linotype"/>
          <w:i/>
          <w:sz w:val="22"/>
          <w:szCs w:val="22"/>
        </w:rPr>
        <w:t xml:space="preserve"> La carga de la prueba para justificar toda negativa de acceso </w:t>
      </w:r>
      <w:r>
        <w:rPr>
          <w:rFonts w:ascii="Palatino Linotype" w:eastAsia="Palatino Linotype" w:hAnsi="Palatino Linotype" w:cs="Palatino Linotype"/>
          <w:i/>
          <w:sz w:val="22"/>
          <w:szCs w:val="22"/>
        </w:rPr>
        <w:t>a la información, por actualizarse cualquiera de los supuestos de clasificación previstos en la Ley General, la Ley Federal y leyes estatales, corresponderá a los sujetos obligados, por lo que deberán fundar y motivar debidamente la clasificación de la inf</w:t>
      </w:r>
      <w:r>
        <w:rPr>
          <w:rFonts w:ascii="Palatino Linotype" w:eastAsia="Palatino Linotype" w:hAnsi="Palatino Linotype" w:cs="Palatino Linotype"/>
          <w:i/>
          <w:sz w:val="22"/>
          <w:szCs w:val="22"/>
        </w:rPr>
        <w:t>ormación ante una solicitud de acceso o al momento en que generen versiones públicas para dar cumplimiento a las obligaciones de transparencia, observando lo dispuesto en la Ley General y las demás disposiciones aplicables en la materia.</w:t>
      </w:r>
    </w:p>
    <w:p w14:paraId="0488C4A6"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Sexto.</w:t>
      </w:r>
      <w:r>
        <w:rPr>
          <w:rFonts w:ascii="Palatino Linotype" w:eastAsia="Palatino Linotype" w:hAnsi="Palatino Linotype" w:cs="Palatino Linotype"/>
          <w:i/>
          <w:sz w:val="22"/>
          <w:szCs w:val="22"/>
        </w:rPr>
        <w:t xml:space="preserve"> Los sujetos</w:t>
      </w:r>
      <w:r>
        <w:rPr>
          <w:rFonts w:ascii="Palatino Linotype" w:eastAsia="Palatino Linotype" w:hAnsi="Palatino Linotype" w:cs="Palatino Linotype"/>
          <w:i/>
          <w:sz w:val="22"/>
          <w:szCs w:val="22"/>
        </w:rPr>
        <w:t xml:space="preserve"> obligados no podrán emitir acuerdos de carácter general ni particular que clasifiquen documentos o expedientes como reservados, ni clasificar documentos antes de que se genere la información o cuando éstos no obren en sus archivos.</w:t>
      </w:r>
    </w:p>
    <w:p w14:paraId="0DECD3D9"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 clasificación de inf</w:t>
      </w:r>
      <w:r>
        <w:rPr>
          <w:rFonts w:ascii="Palatino Linotype" w:eastAsia="Palatino Linotype" w:hAnsi="Palatino Linotype" w:cs="Palatino Linotype"/>
          <w:i/>
          <w:sz w:val="22"/>
          <w:szCs w:val="22"/>
        </w:rPr>
        <w:t>ormación se realizará conforme a un análisis caso por caso, mediante la aplicación de la prueba de daño y de interés público.</w:t>
      </w:r>
    </w:p>
    <w:p w14:paraId="5187E082"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Séptimo.</w:t>
      </w:r>
      <w:r>
        <w:rPr>
          <w:rFonts w:ascii="Palatino Linotype" w:eastAsia="Palatino Linotype" w:hAnsi="Palatino Linotype" w:cs="Palatino Linotype"/>
          <w:i/>
          <w:sz w:val="22"/>
          <w:szCs w:val="22"/>
        </w:rPr>
        <w:t xml:space="preserve"> La clasificación de la información se llevará a cabo en el momento en que:</w:t>
      </w:r>
    </w:p>
    <w:p w14:paraId="64BCA94D"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Se reciba una solicitud de acceso a la info</w:t>
      </w:r>
      <w:r>
        <w:rPr>
          <w:rFonts w:ascii="Palatino Linotype" w:eastAsia="Palatino Linotype" w:hAnsi="Palatino Linotype" w:cs="Palatino Linotype"/>
          <w:i/>
          <w:sz w:val="22"/>
          <w:szCs w:val="22"/>
        </w:rPr>
        <w:t>rmación;</w:t>
      </w:r>
    </w:p>
    <w:p w14:paraId="34B7D327"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Se determine mediante resolución de autoridad competente, o</w:t>
      </w:r>
    </w:p>
    <w:p w14:paraId="0B2C5364"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Se generen versiones públicas para dar cumplimiento a las obligaciones de transparencia previstas en la Ley General, la Ley Federal y las correspondientes de las entidades federa</w:t>
      </w:r>
      <w:r>
        <w:rPr>
          <w:rFonts w:ascii="Palatino Linotype" w:eastAsia="Palatino Linotype" w:hAnsi="Palatino Linotype" w:cs="Palatino Linotype"/>
          <w:i/>
          <w:sz w:val="22"/>
          <w:szCs w:val="22"/>
        </w:rPr>
        <w:t>tivas.</w:t>
      </w:r>
    </w:p>
    <w:p w14:paraId="3E87DD19"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titulares de las áreas deberán revisar la clasificación al momento de la recepción de una solicitud de acceso a la información, para verificar si encuadra en una causal de reserva o de confidencialidad.</w:t>
      </w:r>
    </w:p>
    <w:p w14:paraId="7D39E3A4"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Octavo.</w:t>
      </w:r>
      <w:r>
        <w:rPr>
          <w:rFonts w:ascii="Palatino Linotype" w:eastAsia="Palatino Linotype" w:hAnsi="Palatino Linotype" w:cs="Palatino Linotype"/>
          <w:i/>
          <w:sz w:val="22"/>
          <w:szCs w:val="22"/>
        </w:rPr>
        <w:t xml:space="preserve"> Para fundar la clasificación de la</w:t>
      </w:r>
      <w:r>
        <w:rPr>
          <w:rFonts w:ascii="Palatino Linotype" w:eastAsia="Palatino Linotype" w:hAnsi="Palatino Linotype" w:cs="Palatino Linotype"/>
          <w:i/>
          <w:sz w:val="22"/>
          <w:szCs w:val="22"/>
        </w:rPr>
        <w:t xml:space="preserve"> información se debe señalar el artículo, fracción, inciso, párrafo o numeral de la ley o tratado internacional suscrito por el Estado mexicano que expresamente le otorga el carácter de reservada o confidencial.</w:t>
      </w:r>
    </w:p>
    <w:p w14:paraId="30DF096F"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Para motivar la clasificación se deberán señ</w:t>
      </w:r>
      <w:r>
        <w:rPr>
          <w:rFonts w:ascii="Palatino Linotype" w:eastAsia="Palatino Linotype" w:hAnsi="Palatino Linotype" w:cs="Palatino Linotype"/>
          <w:i/>
          <w:sz w:val="22"/>
          <w:szCs w:val="22"/>
        </w:rPr>
        <w:t>alar las razones o circunstancias especiales que lo llevaron a concluir que el caso particular se ajusta al supuesto previsto por la norma legal invocada como fundamento.</w:t>
      </w:r>
    </w:p>
    <w:p w14:paraId="7779AEBA" w14:textId="77777777" w:rsidR="008732D7" w:rsidRDefault="00347C51">
      <w:pPr>
        <w:ind w:left="709" w:right="709"/>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b/>
          <w:i/>
          <w:sz w:val="22"/>
          <w:szCs w:val="22"/>
          <w:u w:val="single"/>
        </w:rPr>
        <w:t>En caso de referirse a información reservada, la motivación de la clasificación tambi</w:t>
      </w:r>
      <w:r>
        <w:rPr>
          <w:rFonts w:ascii="Palatino Linotype" w:eastAsia="Palatino Linotype" w:hAnsi="Palatino Linotype" w:cs="Palatino Linotype"/>
          <w:b/>
          <w:i/>
          <w:sz w:val="22"/>
          <w:szCs w:val="22"/>
          <w:u w:val="single"/>
        </w:rPr>
        <w:t>én deberá comprender las circunstancias que justifican el establecimiento de determinado plazo de reserva.</w:t>
      </w:r>
    </w:p>
    <w:p w14:paraId="123119BF"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Tratándose de información clasificada como confidencial respecto de la cual se haya determinado su conservación permanente por tener valor histórico,</w:t>
      </w:r>
      <w:r>
        <w:rPr>
          <w:rFonts w:ascii="Palatino Linotype" w:eastAsia="Palatino Linotype" w:hAnsi="Palatino Linotype" w:cs="Palatino Linotype"/>
          <w:i/>
          <w:sz w:val="22"/>
          <w:szCs w:val="22"/>
        </w:rPr>
        <w:t xml:space="preserve"> ésta conservará tal carácter de conformidad con la normativa aplicable en materia de archivos.</w:t>
      </w:r>
    </w:p>
    <w:p w14:paraId="00B577C0"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documentos contenidos en los archivos históricos y los identificados como históricos confidenciales no serán susceptibles de clasificación como reservados.</w:t>
      </w:r>
    </w:p>
    <w:p w14:paraId="4CBFBF8A"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Noveno.</w:t>
      </w:r>
      <w:r>
        <w:rPr>
          <w:rFonts w:ascii="Palatino Linotype" w:eastAsia="Palatino Linotype" w:hAnsi="Palatino Linotype" w:cs="Palatino Linotype"/>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w:t>
      </w:r>
      <w:r>
        <w:rPr>
          <w:rFonts w:ascii="Palatino Linotype" w:eastAsia="Palatino Linotype" w:hAnsi="Palatino Linotype" w:cs="Palatino Linotype"/>
          <w:i/>
          <w:sz w:val="22"/>
          <w:szCs w:val="22"/>
        </w:rPr>
        <w:t>iguiendo los procedimientos establecidos en el Capítulo IX de los presentes lineamientos.</w:t>
      </w:r>
    </w:p>
    <w:p w14:paraId="7323F336"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Décimo.</w:t>
      </w:r>
      <w:r>
        <w:rPr>
          <w:rFonts w:ascii="Palatino Linotype" w:eastAsia="Palatino Linotype" w:hAnsi="Palatino Linotype" w:cs="Palatino Linotype"/>
          <w:i/>
          <w:sz w:val="22"/>
          <w:szCs w:val="22"/>
        </w:rPr>
        <w:t xml:space="preserve"> Los titulares de las </w:t>
      </w:r>
      <w:proofErr w:type="gramStart"/>
      <w:r>
        <w:rPr>
          <w:rFonts w:ascii="Palatino Linotype" w:eastAsia="Palatino Linotype" w:hAnsi="Palatino Linotype" w:cs="Palatino Linotype"/>
          <w:i/>
          <w:sz w:val="22"/>
          <w:szCs w:val="22"/>
        </w:rPr>
        <w:t>áreas,</w:t>
      </w:r>
      <w:proofErr w:type="gramEnd"/>
      <w:r>
        <w:rPr>
          <w:rFonts w:ascii="Palatino Linotype" w:eastAsia="Palatino Linotype" w:hAnsi="Palatino Linotype" w:cs="Palatino Linotype"/>
          <w:i/>
          <w:sz w:val="22"/>
          <w:szCs w:val="22"/>
        </w:rPr>
        <w:t xml:space="preserve"> deberán tener conocimiento y llevar un registro del personal que, por la naturaleza de sus atribuciones, tenga acceso a los docume</w:t>
      </w:r>
      <w:r>
        <w:rPr>
          <w:rFonts w:ascii="Palatino Linotype" w:eastAsia="Palatino Linotype" w:hAnsi="Palatino Linotype" w:cs="Palatino Linotype"/>
          <w:i/>
          <w:sz w:val="22"/>
          <w:szCs w:val="22"/>
        </w:rPr>
        <w:t xml:space="preserve">ntos clasificados. Asimismo, deberán asegurarse de que dicho personal cuente con los conocimientos técnicos y legales que le permitan manejar adecuadamente la información clasificada, en los términos de los Lineamientos para la Organización y Conservación </w:t>
      </w:r>
      <w:r>
        <w:rPr>
          <w:rFonts w:ascii="Palatino Linotype" w:eastAsia="Palatino Linotype" w:hAnsi="Palatino Linotype" w:cs="Palatino Linotype"/>
          <w:i/>
          <w:sz w:val="22"/>
          <w:szCs w:val="22"/>
        </w:rPr>
        <w:t>de Archivos.</w:t>
      </w:r>
    </w:p>
    <w:p w14:paraId="4536615E"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ausencia de los titulares de las áreas, la información será clasificada o desclasificada por la persona que lo supla, en términos de la normativa que rija la actuación del sujeto obligado.</w:t>
      </w:r>
    </w:p>
    <w:p w14:paraId="52422BA3"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Décimo primero.</w:t>
      </w:r>
      <w:r>
        <w:rPr>
          <w:rFonts w:ascii="Palatino Linotype" w:eastAsia="Palatino Linotype" w:hAnsi="Palatino Linotype" w:cs="Palatino Linotype"/>
          <w:i/>
          <w:sz w:val="22"/>
          <w:szCs w:val="22"/>
        </w:rPr>
        <w:t xml:space="preserve"> En el intercambio de información en</w:t>
      </w:r>
      <w:r>
        <w:rPr>
          <w:rFonts w:ascii="Palatino Linotype" w:eastAsia="Palatino Linotype" w:hAnsi="Palatino Linotype" w:cs="Palatino Linotype"/>
          <w:i/>
          <w:sz w:val="22"/>
          <w:szCs w:val="22"/>
        </w:rPr>
        <w:t>tre sujetos obligados para el ejercicio de sus atribuciones, los documentos que se encuentren clasificados deberán llevar la leyenda correspondiente de conformidad con lo dispuesto en el Capítulo VIII de los presentes lineamientos.</w:t>
      </w:r>
    </w:p>
    <w:p w14:paraId="4F90F9E9"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07D0367D" w14:textId="77777777" w:rsidR="008732D7" w:rsidRDefault="00347C51">
      <w:pPr>
        <w:ind w:left="709" w:right="709"/>
        <w:jc w:val="center"/>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CAPÍTULO VIII</w:t>
      </w:r>
    </w:p>
    <w:p w14:paraId="59C720E4" w14:textId="77777777" w:rsidR="008732D7" w:rsidRDefault="00347C51">
      <w:pPr>
        <w:ind w:left="709" w:right="709"/>
        <w:jc w:val="center"/>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DE LA LEYENDA DE CLASIFICACIÓN</w:t>
      </w:r>
    </w:p>
    <w:p w14:paraId="4745AF9B"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Quincuagésimo. </w:t>
      </w:r>
      <w:r>
        <w:rPr>
          <w:rFonts w:ascii="Palatino Linotype" w:eastAsia="Palatino Linotype" w:hAnsi="Palatino Linotype" w:cs="Palatino Linotype"/>
          <w:b/>
          <w:i/>
          <w:sz w:val="22"/>
          <w:szCs w:val="22"/>
          <w:u w:val="single"/>
        </w:rPr>
        <w:t>Los titulares de las áreas de los sujetos obligados podrán utilizar los formatos contenidos en el presente Capítulo como modelo</w:t>
      </w:r>
      <w:r>
        <w:rPr>
          <w:rFonts w:ascii="Palatino Linotype" w:eastAsia="Palatino Linotype" w:hAnsi="Palatino Linotype" w:cs="Palatino Linotype"/>
          <w:i/>
          <w:sz w:val="22"/>
          <w:szCs w:val="22"/>
        </w:rPr>
        <w:t xml:space="preserve"> para señalar la clasificación de documentos o expedientes, sin perjuicio de que es</w:t>
      </w:r>
      <w:r>
        <w:rPr>
          <w:rFonts w:ascii="Palatino Linotype" w:eastAsia="Palatino Linotype" w:hAnsi="Palatino Linotype" w:cs="Palatino Linotype"/>
          <w:i/>
          <w:sz w:val="22"/>
          <w:szCs w:val="22"/>
        </w:rPr>
        <w:t>tablezcan los propios.</w:t>
      </w:r>
    </w:p>
    <w:p w14:paraId="576EB2E9" w14:textId="77777777" w:rsidR="008732D7" w:rsidRDefault="00347C51">
      <w:pPr>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CD27A2C" w14:textId="77777777" w:rsidR="008732D7" w:rsidRDefault="00347C51">
      <w:pPr>
        <w:spacing w:after="160"/>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Quincuagésimo tercero. </w:t>
      </w:r>
      <w:r>
        <w:rPr>
          <w:rFonts w:ascii="Palatino Linotype" w:eastAsia="Palatino Linotype" w:hAnsi="Palatino Linotype" w:cs="Palatino Linotype"/>
          <w:b/>
          <w:i/>
          <w:sz w:val="22"/>
          <w:szCs w:val="22"/>
          <w:u w:val="single"/>
        </w:rPr>
        <w:t xml:space="preserve">El formato para señalar la clasificación parcial de un </w:t>
      </w:r>
      <w:proofErr w:type="gramStart"/>
      <w:r>
        <w:rPr>
          <w:rFonts w:ascii="Palatino Linotype" w:eastAsia="Palatino Linotype" w:hAnsi="Palatino Linotype" w:cs="Palatino Linotype"/>
          <w:b/>
          <w:i/>
          <w:sz w:val="22"/>
          <w:szCs w:val="22"/>
          <w:u w:val="single"/>
        </w:rPr>
        <w:t>documento</w:t>
      </w:r>
      <w:r>
        <w:rPr>
          <w:rFonts w:ascii="Palatino Linotype" w:eastAsia="Palatino Linotype" w:hAnsi="Palatino Linotype" w:cs="Palatino Linotype"/>
          <w:i/>
          <w:sz w:val="22"/>
          <w:szCs w:val="22"/>
        </w:rPr>
        <w:t>,</w:t>
      </w:r>
      <w:proofErr w:type="gramEnd"/>
      <w:r>
        <w:rPr>
          <w:rFonts w:ascii="Palatino Linotype" w:eastAsia="Palatino Linotype" w:hAnsi="Palatino Linotype" w:cs="Palatino Linotype"/>
          <w:i/>
          <w:sz w:val="22"/>
          <w:szCs w:val="22"/>
        </w:rPr>
        <w:t xml:space="preserve"> es el siguiente:</w:t>
      </w:r>
    </w:p>
    <w:tbl>
      <w:tblPr>
        <w:tblStyle w:val="a7"/>
        <w:tblW w:w="768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9"/>
        <w:gridCol w:w="1990"/>
        <w:gridCol w:w="4531"/>
      </w:tblGrid>
      <w:tr w:rsidR="008732D7" w14:paraId="3A17A37F" w14:textId="77777777">
        <w:trPr>
          <w:jc w:val="center"/>
        </w:trPr>
        <w:tc>
          <w:tcPr>
            <w:tcW w:w="1159" w:type="dxa"/>
            <w:tcBorders>
              <w:top w:val="nil"/>
              <w:left w:val="nil"/>
              <w:bottom w:val="single" w:sz="4" w:space="0" w:color="000000"/>
              <w:right w:val="single" w:sz="4" w:space="0" w:color="000000"/>
            </w:tcBorders>
          </w:tcPr>
          <w:p w14:paraId="41A5C88B" w14:textId="77777777" w:rsidR="008732D7" w:rsidRDefault="008732D7">
            <w:pPr>
              <w:jc w:val="both"/>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14:paraId="100B5F2E" w14:textId="77777777" w:rsidR="008732D7" w:rsidRDefault="00347C51">
            <w:pPr>
              <w:jc w:val="center"/>
              <w:rPr>
                <w:rFonts w:ascii="Palatino Linotype" w:eastAsia="Palatino Linotype" w:hAnsi="Palatino Linotype" w:cs="Palatino Linotype"/>
                <w:b/>
                <w:i/>
              </w:rPr>
            </w:pPr>
            <w:r>
              <w:rPr>
                <w:rFonts w:ascii="Palatino Linotype" w:eastAsia="Palatino Linotype" w:hAnsi="Palatino Linotype" w:cs="Palatino Linotype"/>
                <w:b/>
                <w:i/>
              </w:rPr>
              <w:t>Concepto</w:t>
            </w:r>
          </w:p>
        </w:tc>
        <w:tc>
          <w:tcPr>
            <w:tcW w:w="4531" w:type="dxa"/>
            <w:tcBorders>
              <w:top w:val="single" w:sz="4" w:space="0" w:color="000000"/>
              <w:left w:val="single" w:sz="4" w:space="0" w:color="000000"/>
              <w:bottom w:val="single" w:sz="4" w:space="0" w:color="000000"/>
              <w:right w:val="single" w:sz="4" w:space="0" w:color="000000"/>
            </w:tcBorders>
          </w:tcPr>
          <w:p w14:paraId="1F4F23A8" w14:textId="77777777" w:rsidR="008732D7" w:rsidRDefault="00347C51">
            <w:pPr>
              <w:jc w:val="center"/>
              <w:rPr>
                <w:rFonts w:ascii="Palatino Linotype" w:eastAsia="Palatino Linotype" w:hAnsi="Palatino Linotype" w:cs="Palatino Linotype"/>
                <w:b/>
                <w:i/>
              </w:rPr>
            </w:pPr>
            <w:r>
              <w:rPr>
                <w:rFonts w:ascii="Palatino Linotype" w:eastAsia="Palatino Linotype" w:hAnsi="Palatino Linotype" w:cs="Palatino Linotype"/>
                <w:b/>
                <w:i/>
              </w:rPr>
              <w:t>Dónde:</w:t>
            </w:r>
          </w:p>
        </w:tc>
      </w:tr>
      <w:tr w:rsidR="008732D7" w14:paraId="1152E8E0" w14:textId="77777777">
        <w:trPr>
          <w:jc w:val="center"/>
        </w:trPr>
        <w:tc>
          <w:tcPr>
            <w:tcW w:w="1159" w:type="dxa"/>
            <w:vMerge w:val="restart"/>
            <w:tcBorders>
              <w:top w:val="single" w:sz="4" w:space="0" w:color="000000"/>
            </w:tcBorders>
            <w:vAlign w:val="center"/>
          </w:tcPr>
          <w:p w14:paraId="37E81335" w14:textId="77777777" w:rsidR="008732D7" w:rsidRDefault="00347C51">
            <w:pPr>
              <w:jc w:val="center"/>
              <w:rPr>
                <w:rFonts w:ascii="Palatino Linotype" w:eastAsia="Palatino Linotype" w:hAnsi="Palatino Linotype" w:cs="Palatino Linotype"/>
                <w:b/>
                <w:i/>
              </w:rPr>
            </w:pPr>
            <w:r>
              <w:rPr>
                <w:rFonts w:ascii="Palatino Linotype" w:eastAsia="Palatino Linotype" w:hAnsi="Palatino Linotype" w:cs="Palatino Linotype"/>
                <w:b/>
                <w:i/>
              </w:rPr>
              <w:t>Sello oficial o logotipo del sujeto obligado</w:t>
            </w:r>
          </w:p>
        </w:tc>
        <w:tc>
          <w:tcPr>
            <w:tcW w:w="1990" w:type="dxa"/>
            <w:tcBorders>
              <w:top w:val="single" w:sz="4" w:space="0" w:color="000000"/>
            </w:tcBorders>
          </w:tcPr>
          <w:p w14:paraId="5D35AA73" w14:textId="77777777" w:rsidR="008732D7" w:rsidRDefault="00347C51">
            <w:pPr>
              <w:jc w:val="center"/>
              <w:rPr>
                <w:rFonts w:ascii="Palatino Linotype" w:eastAsia="Palatino Linotype" w:hAnsi="Palatino Linotype" w:cs="Palatino Linotype"/>
                <w:i/>
              </w:rPr>
            </w:pPr>
            <w:r>
              <w:rPr>
                <w:rFonts w:ascii="Palatino Linotype" w:eastAsia="Palatino Linotype" w:hAnsi="Palatino Linotype" w:cs="Palatino Linotype"/>
                <w:i/>
              </w:rPr>
              <w:t>Fecha de clasificación</w:t>
            </w:r>
          </w:p>
        </w:tc>
        <w:tc>
          <w:tcPr>
            <w:tcW w:w="4531" w:type="dxa"/>
            <w:tcBorders>
              <w:top w:val="single" w:sz="4" w:space="0" w:color="000000"/>
            </w:tcBorders>
          </w:tcPr>
          <w:p w14:paraId="6ED8E194" w14:textId="77777777" w:rsidR="008732D7" w:rsidRDefault="00347C51">
            <w:pPr>
              <w:jc w:val="both"/>
              <w:rPr>
                <w:rFonts w:ascii="Palatino Linotype" w:eastAsia="Palatino Linotype" w:hAnsi="Palatino Linotype" w:cs="Palatino Linotype"/>
                <w:i/>
              </w:rPr>
            </w:pPr>
            <w:r>
              <w:rPr>
                <w:rFonts w:ascii="Palatino Linotype" w:eastAsia="Palatino Linotype" w:hAnsi="Palatino Linotype" w:cs="Palatino Linotype"/>
                <w:i/>
              </w:rPr>
              <w:t>Se anotará la fecha en la que el Comité de Transparencia confirmó la clasificación del documento, en su caso.</w:t>
            </w:r>
          </w:p>
        </w:tc>
      </w:tr>
      <w:tr w:rsidR="008732D7" w14:paraId="0644AD0B" w14:textId="77777777">
        <w:trPr>
          <w:jc w:val="center"/>
        </w:trPr>
        <w:tc>
          <w:tcPr>
            <w:tcW w:w="1159" w:type="dxa"/>
            <w:vMerge/>
            <w:tcBorders>
              <w:top w:val="single" w:sz="4" w:space="0" w:color="000000"/>
            </w:tcBorders>
            <w:vAlign w:val="center"/>
          </w:tcPr>
          <w:p w14:paraId="34BC8176" w14:textId="77777777" w:rsidR="008732D7" w:rsidRDefault="008732D7">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Pr>
          <w:p w14:paraId="3EBF6C86" w14:textId="77777777" w:rsidR="008732D7" w:rsidRDefault="00347C51">
            <w:pPr>
              <w:jc w:val="center"/>
              <w:rPr>
                <w:rFonts w:ascii="Palatino Linotype" w:eastAsia="Palatino Linotype" w:hAnsi="Palatino Linotype" w:cs="Palatino Linotype"/>
                <w:i/>
              </w:rPr>
            </w:pPr>
            <w:r>
              <w:rPr>
                <w:rFonts w:ascii="Palatino Linotype" w:eastAsia="Palatino Linotype" w:hAnsi="Palatino Linotype" w:cs="Palatino Linotype"/>
                <w:i/>
              </w:rPr>
              <w:t>Área</w:t>
            </w:r>
          </w:p>
        </w:tc>
        <w:tc>
          <w:tcPr>
            <w:tcW w:w="4531" w:type="dxa"/>
          </w:tcPr>
          <w:p w14:paraId="50B336A8" w14:textId="77777777" w:rsidR="008732D7" w:rsidRDefault="00347C51">
            <w:pPr>
              <w:jc w:val="both"/>
              <w:rPr>
                <w:rFonts w:ascii="Palatino Linotype" w:eastAsia="Palatino Linotype" w:hAnsi="Palatino Linotype" w:cs="Palatino Linotype"/>
                <w:i/>
              </w:rPr>
            </w:pPr>
            <w:r>
              <w:rPr>
                <w:rFonts w:ascii="Palatino Linotype" w:eastAsia="Palatino Linotype" w:hAnsi="Palatino Linotype" w:cs="Palatino Linotype"/>
                <w:i/>
              </w:rPr>
              <w:t>Se señalará el nombre del área del cual es titular quien clasifica.</w:t>
            </w:r>
          </w:p>
        </w:tc>
      </w:tr>
      <w:tr w:rsidR="008732D7" w14:paraId="229054FB" w14:textId="77777777">
        <w:trPr>
          <w:jc w:val="center"/>
        </w:trPr>
        <w:tc>
          <w:tcPr>
            <w:tcW w:w="1159" w:type="dxa"/>
            <w:vMerge/>
            <w:tcBorders>
              <w:top w:val="single" w:sz="4" w:space="0" w:color="000000"/>
            </w:tcBorders>
            <w:vAlign w:val="center"/>
          </w:tcPr>
          <w:p w14:paraId="13AF2297" w14:textId="77777777" w:rsidR="008732D7" w:rsidRDefault="008732D7">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Pr>
          <w:p w14:paraId="40CEB90C" w14:textId="77777777" w:rsidR="008732D7" w:rsidRDefault="00347C51">
            <w:pPr>
              <w:jc w:val="center"/>
              <w:rPr>
                <w:rFonts w:ascii="Palatino Linotype" w:eastAsia="Palatino Linotype" w:hAnsi="Palatino Linotype" w:cs="Palatino Linotype"/>
                <w:i/>
              </w:rPr>
            </w:pPr>
            <w:r>
              <w:rPr>
                <w:rFonts w:ascii="Palatino Linotype" w:eastAsia="Palatino Linotype" w:hAnsi="Palatino Linotype" w:cs="Palatino Linotype"/>
                <w:i/>
              </w:rPr>
              <w:t>Información reservada</w:t>
            </w:r>
          </w:p>
        </w:tc>
        <w:tc>
          <w:tcPr>
            <w:tcW w:w="4531" w:type="dxa"/>
          </w:tcPr>
          <w:p w14:paraId="559DD20E" w14:textId="77777777" w:rsidR="008732D7" w:rsidRDefault="00347C51">
            <w:pPr>
              <w:jc w:val="both"/>
              <w:rPr>
                <w:rFonts w:ascii="Palatino Linotype" w:eastAsia="Palatino Linotype" w:hAnsi="Palatino Linotype" w:cs="Palatino Linotype"/>
                <w:i/>
              </w:rPr>
            </w:pPr>
            <w:r>
              <w:rPr>
                <w:rFonts w:ascii="Palatino Linotype" w:eastAsia="Palatino Linotype" w:hAnsi="Palatino Linotype" w:cs="Palatino Linotype"/>
                <w:i/>
              </w:rPr>
              <w:t>Se indicarán, en su caso, las partes o páginas del documento que se clasifican como reservadas. Si el documento fuera reservado en su totalidad, se anotarán todas las páginas que lo conforman. Si el documento no contiene información reservada, se tachará e</w:t>
            </w:r>
            <w:r>
              <w:rPr>
                <w:rFonts w:ascii="Palatino Linotype" w:eastAsia="Palatino Linotype" w:hAnsi="Palatino Linotype" w:cs="Palatino Linotype"/>
                <w:i/>
              </w:rPr>
              <w:t>ste apartado.</w:t>
            </w:r>
          </w:p>
        </w:tc>
      </w:tr>
      <w:tr w:rsidR="008732D7" w14:paraId="7C6774A1" w14:textId="77777777">
        <w:trPr>
          <w:jc w:val="center"/>
        </w:trPr>
        <w:tc>
          <w:tcPr>
            <w:tcW w:w="1159" w:type="dxa"/>
            <w:vMerge/>
            <w:tcBorders>
              <w:top w:val="single" w:sz="4" w:space="0" w:color="000000"/>
            </w:tcBorders>
            <w:vAlign w:val="center"/>
          </w:tcPr>
          <w:p w14:paraId="1618D842" w14:textId="77777777" w:rsidR="008732D7" w:rsidRDefault="008732D7">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Pr>
          <w:p w14:paraId="522D22DC" w14:textId="77777777" w:rsidR="008732D7" w:rsidRDefault="00347C51">
            <w:pPr>
              <w:jc w:val="center"/>
              <w:rPr>
                <w:rFonts w:ascii="Palatino Linotype" w:eastAsia="Palatino Linotype" w:hAnsi="Palatino Linotype" w:cs="Palatino Linotype"/>
                <w:i/>
              </w:rPr>
            </w:pPr>
            <w:r>
              <w:rPr>
                <w:rFonts w:ascii="Palatino Linotype" w:eastAsia="Palatino Linotype" w:hAnsi="Palatino Linotype" w:cs="Palatino Linotype"/>
                <w:i/>
              </w:rPr>
              <w:t>Periodo de reserva</w:t>
            </w:r>
          </w:p>
        </w:tc>
        <w:tc>
          <w:tcPr>
            <w:tcW w:w="4531" w:type="dxa"/>
          </w:tcPr>
          <w:p w14:paraId="289F2552" w14:textId="77777777" w:rsidR="008732D7" w:rsidRDefault="00347C51">
            <w:pPr>
              <w:jc w:val="both"/>
              <w:rPr>
                <w:rFonts w:ascii="Palatino Linotype" w:eastAsia="Palatino Linotype" w:hAnsi="Palatino Linotype" w:cs="Palatino Linotype"/>
                <w:i/>
              </w:rPr>
            </w:pPr>
            <w:r>
              <w:rPr>
                <w:rFonts w:ascii="Palatino Linotype" w:eastAsia="Palatino Linotype" w:hAnsi="Palatino Linotype" w:cs="Palatino Linotype"/>
                <w:i/>
              </w:rPr>
              <w:t xml:space="preserve">Se anotará el número de años o meses por los que se mantendrá el documento o las partes </w:t>
            </w:r>
            <w:proofErr w:type="gramStart"/>
            <w:r>
              <w:rPr>
                <w:rFonts w:ascii="Palatino Linotype" w:eastAsia="Palatino Linotype" w:hAnsi="Palatino Linotype" w:cs="Palatino Linotype"/>
                <w:i/>
              </w:rPr>
              <w:t>del mismo</w:t>
            </w:r>
            <w:proofErr w:type="gramEnd"/>
            <w:r>
              <w:rPr>
                <w:rFonts w:ascii="Palatino Linotype" w:eastAsia="Palatino Linotype" w:hAnsi="Palatino Linotype" w:cs="Palatino Linotype"/>
                <w:i/>
              </w:rPr>
              <w:t xml:space="preserve"> como reservado.</w:t>
            </w:r>
          </w:p>
        </w:tc>
      </w:tr>
      <w:tr w:rsidR="008732D7" w14:paraId="3A509C78" w14:textId="77777777">
        <w:trPr>
          <w:jc w:val="center"/>
        </w:trPr>
        <w:tc>
          <w:tcPr>
            <w:tcW w:w="1159" w:type="dxa"/>
            <w:vMerge/>
            <w:tcBorders>
              <w:top w:val="single" w:sz="4" w:space="0" w:color="000000"/>
            </w:tcBorders>
            <w:vAlign w:val="center"/>
          </w:tcPr>
          <w:p w14:paraId="27F24D62" w14:textId="77777777" w:rsidR="008732D7" w:rsidRDefault="008732D7">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Pr>
          <w:p w14:paraId="158F7D0C" w14:textId="77777777" w:rsidR="008732D7" w:rsidRDefault="00347C51">
            <w:pPr>
              <w:jc w:val="center"/>
              <w:rPr>
                <w:rFonts w:ascii="Palatino Linotype" w:eastAsia="Palatino Linotype" w:hAnsi="Palatino Linotype" w:cs="Palatino Linotype"/>
                <w:i/>
              </w:rPr>
            </w:pPr>
            <w:r>
              <w:rPr>
                <w:rFonts w:ascii="Palatino Linotype" w:eastAsia="Palatino Linotype" w:hAnsi="Palatino Linotype" w:cs="Palatino Linotype"/>
                <w:i/>
              </w:rPr>
              <w:t>Fundamento legal</w:t>
            </w:r>
          </w:p>
        </w:tc>
        <w:tc>
          <w:tcPr>
            <w:tcW w:w="4531" w:type="dxa"/>
          </w:tcPr>
          <w:p w14:paraId="3CBD0409" w14:textId="77777777" w:rsidR="008732D7" w:rsidRDefault="00347C51">
            <w:pPr>
              <w:jc w:val="both"/>
              <w:rPr>
                <w:rFonts w:ascii="Palatino Linotype" w:eastAsia="Palatino Linotype" w:hAnsi="Palatino Linotype" w:cs="Palatino Linotype"/>
                <w:i/>
              </w:rPr>
            </w:pPr>
            <w:r>
              <w:rPr>
                <w:rFonts w:ascii="Palatino Linotype" w:eastAsia="Palatino Linotype" w:hAnsi="Palatino Linotype" w:cs="Palatino Linotype"/>
                <w:i/>
              </w:rPr>
              <w:t>Se señalará el nombre del ordenamiento, el o los artículos, fracción(es), párrafo(s) con base en los cuales se sustente la reserva.</w:t>
            </w:r>
          </w:p>
        </w:tc>
      </w:tr>
      <w:tr w:rsidR="008732D7" w14:paraId="13B18A2A" w14:textId="77777777">
        <w:trPr>
          <w:jc w:val="center"/>
        </w:trPr>
        <w:tc>
          <w:tcPr>
            <w:tcW w:w="1159" w:type="dxa"/>
            <w:vMerge/>
            <w:tcBorders>
              <w:top w:val="single" w:sz="4" w:space="0" w:color="000000"/>
            </w:tcBorders>
            <w:vAlign w:val="center"/>
          </w:tcPr>
          <w:p w14:paraId="418F8135" w14:textId="77777777" w:rsidR="008732D7" w:rsidRDefault="008732D7">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Pr>
          <w:p w14:paraId="395CB163" w14:textId="77777777" w:rsidR="008732D7" w:rsidRDefault="00347C51">
            <w:pPr>
              <w:jc w:val="center"/>
              <w:rPr>
                <w:rFonts w:ascii="Palatino Linotype" w:eastAsia="Palatino Linotype" w:hAnsi="Palatino Linotype" w:cs="Palatino Linotype"/>
                <w:i/>
              </w:rPr>
            </w:pPr>
            <w:r>
              <w:rPr>
                <w:rFonts w:ascii="Palatino Linotype" w:eastAsia="Palatino Linotype" w:hAnsi="Palatino Linotype" w:cs="Palatino Linotype"/>
                <w:i/>
              </w:rPr>
              <w:t>Ampliación del periodo de reserva</w:t>
            </w:r>
          </w:p>
        </w:tc>
        <w:tc>
          <w:tcPr>
            <w:tcW w:w="4531" w:type="dxa"/>
          </w:tcPr>
          <w:p w14:paraId="340DE25B" w14:textId="77777777" w:rsidR="008732D7" w:rsidRDefault="00347C51">
            <w:pPr>
              <w:jc w:val="both"/>
              <w:rPr>
                <w:rFonts w:ascii="Palatino Linotype" w:eastAsia="Palatino Linotype" w:hAnsi="Palatino Linotype" w:cs="Palatino Linotype"/>
                <w:i/>
              </w:rPr>
            </w:pPr>
            <w:r>
              <w:rPr>
                <w:rFonts w:ascii="Palatino Linotype" w:eastAsia="Palatino Linotype" w:hAnsi="Palatino Linotype" w:cs="Palatino Linotype"/>
                <w:i/>
              </w:rPr>
              <w:t>En caso de haber solicitado la ampliación del periodo de reserva originalmente estableci</w:t>
            </w:r>
            <w:r>
              <w:rPr>
                <w:rFonts w:ascii="Palatino Linotype" w:eastAsia="Palatino Linotype" w:hAnsi="Palatino Linotype" w:cs="Palatino Linotype"/>
                <w:i/>
              </w:rPr>
              <w:t>do, se deberá anotar el número de años o meses por los que se amplía la reserva.</w:t>
            </w:r>
          </w:p>
        </w:tc>
      </w:tr>
      <w:tr w:rsidR="008732D7" w14:paraId="20F805BF" w14:textId="77777777">
        <w:trPr>
          <w:jc w:val="center"/>
        </w:trPr>
        <w:tc>
          <w:tcPr>
            <w:tcW w:w="1159" w:type="dxa"/>
            <w:vMerge/>
            <w:tcBorders>
              <w:top w:val="single" w:sz="4" w:space="0" w:color="000000"/>
            </w:tcBorders>
            <w:vAlign w:val="center"/>
          </w:tcPr>
          <w:p w14:paraId="1D0E1D37" w14:textId="77777777" w:rsidR="008732D7" w:rsidRDefault="008732D7">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Pr>
          <w:p w14:paraId="4183840C" w14:textId="77777777" w:rsidR="008732D7" w:rsidRDefault="00347C51">
            <w:pPr>
              <w:jc w:val="center"/>
              <w:rPr>
                <w:rFonts w:ascii="Palatino Linotype" w:eastAsia="Palatino Linotype" w:hAnsi="Palatino Linotype" w:cs="Palatino Linotype"/>
                <w:i/>
              </w:rPr>
            </w:pPr>
            <w:r>
              <w:rPr>
                <w:rFonts w:ascii="Palatino Linotype" w:eastAsia="Palatino Linotype" w:hAnsi="Palatino Linotype" w:cs="Palatino Linotype"/>
                <w:i/>
              </w:rPr>
              <w:t>Confidencial</w:t>
            </w:r>
          </w:p>
        </w:tc>
        <w:tc>
          <w:tcPr>
            <w:tcW w:w="4531" w:type="dxa"/>
          </w:tcPr>
          <w:p w14:paraId="6D6D9B9F" w14:textId="77777777" w:rsidR="008732D7" w:rsidRDefault="00347C51">
            <w:pPr>
              <w:jc w:val="both"/>
              <w:rPr>
                <w:rFonts w:ascii="Palatino Linotype" w:eastAsia="Palatino Linotype" w:hAnsi="Palatino Linotype" w:cs="Palatino Linotype"/>
                <w:i/>
              </w:rPr>
            </w:pPr>
            <w:r>
              <w:rPr>
                <w:rFonts w:ascii="Palatino Linotype" w:eastAsia="Palatino Linotype" w:hAnsi="Palatino Linotype" w:cs="Palatino Linotype"/>
                <w:i/>
              </w:rPr>
              <w:t>Se indicarán, en su caso, las partes o páginas del documento que se clasifica como confidencial. Si el documento fuera confidencial en su totalidad, se anotarán</w:t>
            </w:r>
            <w:r>
              <w:rPr>
                <w:rFonts w:ascii="Palatino Linotype" w:eastAsia="Palatino Linotype" w:hAnsi="Palatino Linotype" w:cs="Palatino Linotype"/>
                <w:i/>
              </w:rPr>
              <w:t xml:space="preserve"> todas las páginas que lo conforman. Si el documento no contiene información confidencial, se tachará este apartado.</w:t>
            </w:r>
          </w:p>
        </w:tc>
      </w:tr>
      <w:tr w:rsidR="008732D7" w14:paraId="4D9E71A5" w14:textId="77777777">
        <w:trPr>
          <w:jc w:val="center"/>
        </w:trPr>
        <w:tc>
          <w:tcPr>
            <w:tcW w:w="1159" w:type="dxa"/>
            <w:vMerge/>
            <w:tcBorders>
              <w:top w:val="single" w:sz="4" w:space="0" w:color="000000"/>
            </w:tcBorders>
            <w:vAlign w:val="center"/>
          </w:tcPr>
          <w:p w14:paraId="660121EA" w14:textId="77777777" w:rsidR="008732D7" w:rsidRDefault="008732D7">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Pr>
          <w:p w14:paraId="547EEA52" w14:textId="77777777" w:rsidR="008732D7" w:rsidRDefault="00347C51">
            <w:pPr>
              <w:jc w:val="center"/>
              <w:rPr>
                <w:rFonts w:ascii="Palatino Linotype" w:eastAsia="Palatino Linotype" w:hAnsi="Palatino Linotype" w:cs="Palatino Linotype"/>
                <w:i/>
              </w:rPr>
            </w:pPr>
            <w:r>
              <w:rPr>
                <w:rFonts w:ascii="Palatino Linotype" w:eastAsia="Palatino Linotype" w:hAnsi="Palatino Linotype" w:cs="Palatino Linotype"/>
                <w:i/>
              </w:rPr>
              <w:t>Fundamento legal</w:t>
            </w:r>
          </w:p>
        </w:tc>
        <w:tc>
          <w:tcPr>
            <w:tcW w:w="4531" w:type="dxa"/>
          </w:tcPr>
          <w:p w14:paraId="23F01D3D" w14:textId="77777777" w:rsidR="008732D7" w:rsidRDefault="00347C51">
            <w:pPr>
              <w:jc w:val="both"/>
              <w:rPr>
                <w:rFonts w:ascii="Palatino Linotype" w:eastAsia="Palatino Linotype" w:hAnsi="Palatino Linotype" w:cs="Palatino Linotype"/>
                <w:i/>
              </w:rPr>
            </w:pPr>
            <w:r>
              <w:rPr>
                <w:rFonts w:ascii="Palatino Linotype" w:eastAsia="Palatino Linotype" w:hAnsi="Palatino Linotype" w:cs="Palatino Linotype"/>
                <w:i/>
              </w:rPr>
              <w:t>Se señalará el nombre del ordenamiento, el o los artículos, fracción(es), párrafo(s) con base en los cuales se sustente la confidencialidad.</w:t>
            </w:r>
          </w:p>
        </w:tc>
      </w:tr>
      <w:tr w:rsidR="008732D7" w14:paraId="4601C189" w14:textId="77777777">
        <w:trPr>
          <w:jc w:val="center"/>
        </w:trPr>
        <w:tc>
          <w:tcPr>
            <w:tcW w:w="1159" w:type="dxa"/>
            <w:vMerge/>
            <w:tcBorders>
              <w:top w:val="single" w:sz="4" w:space="0" w:color="000000"/>
            </w:tcBorders>
            <w:vAlign w:val="center"/>
          </w:tcPr>
          <w:p w14:paraId="527AA187" w14:textId="77777777" w:rsidR="008732D7" w:rsidRDefault="008732D7">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Pr>
          <w:p w14:paraId="4593A909" w14:textId="77777777" w:rsidR="008732D7" w:rsidRDefault="00347C51">
            <w:pPr>
              <w:jc w:val="center"/>
              <w:rPr>
                <w:rFonts w:ascii="Palatino Linotype" w:eastAsia="Palatino Linotype" w:hAnsi="Palatino Linotype" w:cs="Palatino Linotype"/>
                <w:i/>
              </w:rPr>
            </w:pPr>
            <w:r>
              <w:rPr>
                <w:rFonts w:ascii="Palatino Linotype" w:eastAsia="Palatino Linotype" w:hAnsi="Palatino Linotype" w:cs="Palatino Linotype"/>
                <w:i/>
              </w:rPr>
              <w:t>Rúbrica del titular del área</w:t>
            </w:r>
          </w:p>
        </w:tc>
        <w:tc>
          <w:tcPr>
            <w:tcW w:w="4531" w:type="dxa"/>
          </w:tcPr>
          <w:p w14:paraId="4CC894D0" w14:textId="77777777" w:rsidR="008732D7" w:rsidRDefault="00347C51">
            <w:pPr>
              <w:jc w:val="both"/>
              <w:rPr>
                <w:rFonts w:ascii="Palatino Linotype" w:eastAsia="Palatino Linotype" w:hAnsi="Palatino Linotype" w:cs="Palatino Linotype"/>
                <w:i/>
              </w:rPr>
            </w:pPr>
            <w:r>
              <w:rPr>
                <w:rFonts w:ascii="Palatino Linotype" w:eastAsia="Palatino Linotype" w:hAnsi="Palatino Linotype" w:cs="Palatino Linotype"/>
                <w:i/>
              </w:rPr>
              <w:t>Rúbrica autógrafa de quien clasifica.</w:t>
            </w:r>
          </w:p>
        </w:tc>
      </w:tr>
      <w:tr w:rsidR="008732D7" w14:paraId="5039D70B" w14:textId="77777777">
        <w:trPr>
          <w:jc w:val="center"/>
        </w:trPr>
        <w:tc>
          <w:tcPr>
            <w:tcW w:w="1159" w:type="dxa"/>
            <w:vMerge/>
            <w:tcBorders>
              <w:top w:val="single" w:sz="4" w:space="0" w:color="000000"/>
            </w:tcBorders>
            <w:vAlign w:val="center"/>
          </w:tcPr>
          <w:p w14:paraId="4C6A73AB" w14:textId="77777777" w:rsidR="008732D7" w:rsidRDefault="008732D7">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Pr>
          <w:p w14:paraId="2AE44B3A" w14:textId="77777777" w:rsidR="008732D7" w:rsidRDefault="00347C51">
            <w:pPr>
              <w:jc w:val="center"/>
              <w:rPr>
                <w:rFonts w:ascii="Palatino Linotype" w:eastAsia="Palatino Linotype" w:hAnsi="Palatino Linotype" w:cs="Palatino Linotype"/>
                <w:i/>
              </w:rPr>
            </w:pPr>
            <w:r>
              <w:rPr>
                <w:rFonts w:ascii="Palatino Linotype" w:eastAsia="Palatino Linotype" w:hAnsi="Palatino Linotype" w:cs="Palatino Linotype"/>
                <w:i/>
              </w:rPr>
              <w:t>Fecha de desclasificación</w:t>
            </w:r>
          </w:p>
        </w:tc>
        <w:tc>
          <w:tcPr>
            <w:tcW w:w="4531" w:type="dxa"/>
          </w:tcPr>
          <w:p w14:paraId="1326BD53" w14:textId="77777777" w:rsidR="008732D7" w:rsidRDefault="00347C51">
            <w:pPr>
              <w:jc w:val="both"/>
              <w:rPr>
                <w:rFonts w:ascii="Palatino Linotype" w:eastAsia="Palatino Linotype" w:hAnsi="Palatino Linotype" w:cs="Palatino Linotype"/>
                <w:i/>
              </w:rPr>
            </w:pPr>
            <w:r>
              <w:rPr>
                <w:rFonts w:ascii="Palatino Linotype" w:eastAsia="Palatino Linotype" w:hAnsi="Palatino Linotype" w:cs="Palatino Linotype"/>
                <w:i/>
              </w:rPr>
              <w:t>Se anotará la fecha en que se desclasifica el documento.</w:t>
            </w:r>
          </w:p>
        </w:tc>
      </w:tr>
      <w:tr w:rsidR="008732D7" w14:paraId="76CE156D" w14:textId="77777777">
        <w:trPr>
          <w:jc w:val="center"/>
        </w:trPr>
        <w:tc>
          <w:tcPr>
            <w:tcW w:w="1159" w:type="dxa"/>
            <w:vMerge/>
            <w:tcBorders>
              <w:top w:val="single" w:sz="4" w:space="0" w:color="000000"/>
            </w:tcBorders>
            <w:vAlign w:val="center"/>
          </w:tcPr>
          <w:p w14:paraId="55FB9C2F" w14:textId="77777777" w:rsidR="008732D7" w:rsidRDefault="008732D7">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Pr>
          <w:p w14:paraId="30A39316" w14:textId="77777777" w:rsidR="008732D7" w:rsidRDefault="00347C51">
            <w:pPr>
              <w:jc w:val="center"/>
              <w:rPr>
                <w:rFonts w:ascii="Palatino Linotype" w:eastAsia="Palatino Linotype" w:hAnsi="Palatino Linotype" w:cs="Palatino Linotype"/>
                <w:i/>
              </w:rPr>
            </w:pPr>
            <w:r>
              <w:rPr>
                <w:rFonts w:ascii="Palatino Linotype" w:eastAsia="Palatino Linotype" w:hAnsi="Palatino Linotype" w:cs="Palatino Linotype"/>
                <w:i/>
              </w:rPr>
              <w:t>Rúbrica y cargo del servidor público</w:t>
            </w:r>
          </w:p>
        </w:tc>
        <w:tc>
          <w:tcPr>
            <w:tcW w:w="4531" w:type="dxa"/>
            <w:vAlign w:val="center"/>
          </w:tcPr>
          <w:p w14:paraId="0E4E8EEF" w14:textId="77777777" w:rsidR="008732D7" w:rsidRDefault="00347C51">
            <w:pPr>
              <w:rPr>
                <w:rFonts w:ascii="Palatino Linotype" w:eastAsia="Palatino Linotype" w:hAnsi="Palatino Linotype" w:cs="Palatino Linotype"/>
                <w:i/>
              </w:rPr>
            </w:pPr>
            <w:r>
              <w:rPr>
                <w:rFonts w:ascii="Palatino Linotype" w:eastAsia="Palatino Linotype" w:hAnsi="Palatino Linotype" w:cs="Palatino Linotype"/>
                <w:i/>
              </w:rPr>
              <w:t>Rúbrica autógrafa de quien desclasifica.</w:t>
            </w:r>
          </w:p>
        </w:tc>
      </w:tr>
    </w:tbl>
    <w:p w14:paraId="5B18F60D" w14:textId="77777777" w:rsidR="008732D7" w:rsidRDefault="008732D7">
      <w:pPr>
        <w:spacing w:before="240" w:line="360" w:lineRule="auto"/>
        <w:ind w:right="51"/>
        <w:jc w:val="both"/>
        <w:rPr>
          <w:rFonts w:ascii="Palatino Linotype" w:eastAsia="Palatino Linotype" w:hAnsi="Palatino Linotype" w:cs="Palatino Linotype"/>
        </w:rPr>
      </w:pPr>
    </w:p>
    <w:p w14:paraId="67A42983" w14:textId="77777777" w:rsidR="008732D7" w:rsidRDefault="008732D7">
      <w:pPr>
        <w:spacing w:line="360" w:lineRule="auto"/>
        <w:ind w:right="51"/>
        <w:jc w:val="both"/>
        <w:rPr>
          <w:rFonts w:ascii="Palatino Linotype" w:eastAsia="Palatino Linotype" w:hAnsi="Palatino Linotype" w:cs="Palatino Linotype"/>
        </w:rPr>
      </w:pPr>
    </w:p>
    <w:p w14:paraId="1FD969CC" w14:textId="77777777" w:rsidR="008732D7" w:rsidRDefault="00347C51">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Efectivamente, cuando se clasifica información como confidencial es importante someterlo al Comité de Transparencia, quien debe confirmar, modificar o revocar la clasificación.</w:t>
      </w:r>
    </w:p>
    <w:p w14:paraId="72BC7D77" w14:textId="77777777" w:rsidR="008732D7" w:rsidRDefault="008732D7">
      <w:pPr>
        <w:spacing w:line="360" w:lineRule="auto"/>
        <w:jc w:val="both"/>
        <w:rPr>
          <w:rFonts w:ascii="Palatino Linotype" w:eastAsia="Palatino Linotype" w:hAnsi="Palatino Linotype" w:cs="Palatino Linotype"/>
        </w:rPr>
      </w:pPr>
    </w:p>
    <w:p w14:paraId="44262D93" w14:textId="77777777" w:rsidR="008732D7" w:rsidRDefault="00347C51">
      <w:pPr>
        <w:shd w:val="clear" w:color="auto" w:fill="FFFFFF"/>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Por lo tanto, la entrega de documentos en su versión pública debe acompañarse </w:t>
      </w:r>
      <w:r>
        <w:rPr>
          <w:rFonts w:ascii="Palatino Linotype" w:eastAsia="Palatino Linotype" w:hAnsi="Palatino Linotype" w:cs="Palatino Linotype"/>
        </w:rPr>
        <w:t xml:space="preserve">necesariamente del Acuerdo del Comité de Transparencia que la sustente, en el que se expongan los fundamentos y razonamientos que llevaron al Sujeto Obligado a testar, suprimir o eliminar datos de dicho soporte documental, ya que no hacerlo implica que lo </w:t>
      </w:r>
      <w:r>
        <w:rPr>
          <w:rFonts w:ascii="Palatino Linotype" w:eastAsia="Palatino Linotype" w:hAnsi="Palatino Linotype" w:cs="Palatino Linotype"/>
        </w:rPr>
        <w:t xml:space="preserve">entregado no es legal ni formalmente una versión pública, sino más bien una documentación ilegible, incompleta o tachada; pues no señalar las razones por las que no se aprecian determinados datos -ya sea porque se testan o suprimen- deja al solicitante en </w:t>
      </w:r>
      <w:r>
        <w:rPr>
          <w:rFonts w:ascii="Palatino Linotype" w:eastAsia="Palatino Linotype" w:hAnsi="Palatino Linotype" w:cs="Palatino Linotype"/>
        </w:rPr>
        <w:t>estado de incertidumbre, al no conocer o comprender porque no aparecen en la documentación respectiva, es decir, si no se exponen de manera puntual las razones de ello se estaría violentando desde un inicio el derecho de acceso a la información del solicit</w:t>
      </w:r>
      <w:r>
        <w:rPr>
          <w:rFonts w:ascii="Palatino Linotype" w:eastAsia="Palatino Linotype" w:hAnsi="Palatino Linotype" w:cs="Palatino Linotype"/>
        </w:rPr>
        <w:t>ante, por lo que el acuerdo respectivo, deberá hacerse del conocimiento del Recurrente.</w:t>
      </w:r>
    </w:p>
    <w:p w14:paraId="07AF373F" w14:textId="77777777" w:rsidR="008732D7" w:rsidRDefault="008732D7">
      <w:pPr>
        <w:spacing w:line="360" w:lineRule="auto"/>
        <w:jc w:val="both"/>
        <w:rPr>
          <w:rFonts w:ascii="Palatino Linotype" w:eastAsia="Palatino Linotype" w:hAnsi="Palatino Linotype" w:cs="Palatino Linotype"/>
        </w:rPr>
      </w:pPr>
    </w:p>
    <w:p w14:paraId="67E7335E" w14:textId="77777777" w:rsidR="008732D7" w:rsidRDefault="00347C51">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De este modo, como ha sido señalado en la presente resolución, en armonía entre los principios constitucionales de máxima publicidad y de protección de datos personale</w:t>
      </w:r>
      <w:r>
        <w:rPr>
          <w:rFonts w:ascii="Palatino Linotype" w:eastAsia="Palatino Linotype" w:hAnsi="Palatino Linotype" w:cs="Palatino Linotype"/>
        </w:rPr>
        <w:t xml:space="preserve">s, la Ley de Transparencia y Acceso a la Información Pública del Estado de México y Municipios permite la elaboración de versiones públicas en las que se suprima aquella información que pudiera poner en riesgo la seguridad jurídica y física del titular de </w:t>
      </w:r>
      <w:r>
        <w:rPr>
          <w:rFonts w:ascii="Palatino Linotype" w:eastAsia="Palatino Linotype" w:hAnsi="Palatino Linotype" w:cs="Palatino Linotype"/>
        </w:rPr>
        <w:t>dicha información</w:t>
      </w:r>
    </w:p>
    <w:p w14:paraId="2BAA81EE" w14:textId="77777777" w:rsidR="008732D7" w:rsidRDefault="00347C51">
      <w:pPr>
        <w:pBdr>
          <w:top w:val="nil"/>
          <w:left w:val="nil"/>
          <w:bottom w:val="nil"/>
          <w:right w:val="nil"/>
          <w:between w:val="nil"/>
        </w:pBdr>
        <w:spacing w:line="360" w:lineRule="auto"/>
        <w:ind w:right="51"/>
        <w:jc w:val="both"/>
        <w:rPr>
          <w:color w:val="000000"/>
        </w:rPr>
      </w:pPr>
      <w:r>
        <w:rPr>
          <w:rFonts w:ascii="Palatino Linotype" w:eastAsia="Palatino Linotype" w:hAnsi="Palatino Linotype" w:cs="Palatino Linotype"/>
          <w:color w:val="000000"/>
        </w:rPr>
        <w:t>No es ocioso señalar que la Ley de Transparencia y Acceso a la Información Pública del Estado de México y Municipios, en su artículo 140, establece que el acceso a la información pública será restringido excepcionalmente, cuando por razones de interés públ</w:t>
      </w:r>
      <w:r>
        <w:rPr>
          <w:rFonts w:ascii="Palatino Linotype" w:eastAsia="Palatino Linotype" w:hAnsi="Palatino Linotype" w:cs="Palatino Linotype"/>
          <w:color w:val="000000"/>
        </w:rPr>
        <w:t>ico, ésta sea clasificada como reservada, entre otros, conforme a los criterios siguientes:</w:t>
      </w:r>
    </w:p>
    <w:p w14:paraId="474746B3" w14:textId="77777777" w:rsidR="008732D7" w:rsidRDefault="00347C51">
      <w:pPr>
        <w:rPr>
          <w:color w:val="00B0F0"/>
        </w:rPr>
      </w:pPr>
      <w:r>
        <w:rPr>
          <w:color w:val="00B0F0"/>
        </w:rPr>
        <w:br/>
      </w:r>
    </w:p>
    <w:p w14:paraId="1470268F" w14:textId="77777777" w:rsidR="008732D7" w:rsidRDefault="00347C51">
      <w:pPr>
        <w:numPr>
          <w:ilvl w:val="0"/>
          <w:numId w:val="2"/>
        </w:numPr>
        <w:pBdr>
          <w:top w:val="nil"/>
          <w:left w:val="nil"/>
          <w:bottom w:val="nil"/>
          <w:right w:val="nil"/>
          <w:between w:val="nil"/>
        </w:pBdr>
        <w:ind w:right="51"/>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Pueda causar daño u obstruya la prevención o persecución de los delitos, altere el proceso de investigación de las carpetas de investigación, afecte o </w:t>
      </w:r>
      <w:r>
        <w:rPr>
          <w:rFonts w:ascii="Palatino Linotype" w:eastAsia="Palatino Linotype" w:hAnsi="Palatino Linotype" w:cs="Palatino Linotype"/>
          <w:b/>
          <w:color w:val="000000"/>
        </w:rPr>
        <w:t xml:space="preserve">vulnere la </w:t>
      </w:r>
      <w:r>
        <w:rPr>
          <w:rFonts w:ascii="Palatino Linotype" w:eastAsia="Palatino Linotype" w:hAnsi="Palatino Linotype" w:cs="Palatino Linotype"/>
          <w:b/>
          <w:color w:val="000000"/>
        </w:rPr>
        <w:t>conducción</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b/>
          <w:color w:val="000000"/>
        </w:rPr>
        <w:t>o los derechos del debido proceso</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b/>
          <w:color w:val="000000"/>
        </w:rPr>
        <w:t>en los procedimientos judiciales o administrativos, incluidos los de quejas, denuncias, inconformidades, responsabilidades administrativas y resarcitorias en tanto no hayan quedado firmes o afecte la administrac</w:t>
      </w:r>
      <w:r>
        <w:rPr>
          <w:rFonts w:ascii="Palatino Linotype" w:eastAsia="Palatino Linotype" w:hAnsi="Palatino Linotype" w:cs="Palatino Linotype"/>
          <w:b/>
          <w:color w:val="000000"/>
        </w:rPr>
        <w:t>ión de justicia o la seguridad de un denunciante, querellante o testigo, así como sus familias, en los términos de las disposiciones jurídicas aplicables;</w:t>
      </w:r>
      <w:r>
        <w:rPr>
          <w:rFonts w:ascii="Palatino Linotype" w:eastAsia="Palatino Linotype" w:hAnsi="Palatino Linotype" w:cs="Palatino Linotype"/>
          <w:color w:val="000000"/>
        </w:rPr>
        <w:t xml:space="preserve"> o</w:t>
      </w:r>
    </w:p>
    <w:p w14:paraId="2D83F426" w14:textId="77777777" w:rsidR="008732D7" w:rsidRDefault="008732D7">
      <w:pPr>
        <w:pBdr>
          <w:top w:val="nil"/>
          <w:left w:val="nil"/>
          <w:bottom w:val="nil"/>
          <w:right w:val="nil"/>
          <w:between w:val="nil"/>
        </w:pBdr>
        <w:ind w:left="709" w:right="51"/>
        <w:jc w:val="both"/>
        <w:rPr>
          <w:rFonts w:ascii="Palatino Linotype" w:eastAsia="Palatino Linotype" w:hAnsi="Palatino Linotype" w:cs="Palatino Linotype"/>
          <w:color w:val="000000"/>
        </w:rPr>
      </w:pPr>
    </w:p>
    <w:p w14:paraId="3A3A121F" w14:textId="77777777" w:rsidR="008732D7" w:rsidRDefault="00347C51">
      <w:pPr>
        <w:numPr>
          <w:ilvl w:val="0"/>
          <w:numId w:val="2"/>
        </w:numPr>
        <w:pBdr>
          <w:top w:val="nil"/>
          <w:left w:val="nil"/>
          <w:bottom w:val="nil"/>
          <w:right w:val="nil"/>
          <w:between w:val="nil"/>
        </w:pBdr>
        <w:ind w:right="51"/>
        <w:jc w:val="both"/>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Vulnere la conducción de los expedientes judiciales o de los procedimientos administrativos seguidos en forma de juicio, en tanto no hayan quedado firmes.</w:t>
      </w:r>
    </w:p>
    <w:p w14:paraId="60D61191" w14:textId="77777777" w:rsidR="008732D7" w:rsidRDefault="008732D7">
      <w:pPr>
        <w:pBdr>
          <w:top w:val="nil"/>
          <w:left w:val="nil"/>
          <w:bottom w:val="nil"/>
          <w:right w:val="nil"/>
          <w:between w:val="nil"/>
        </w:pBdr>
        <w:ind w:left="708"/>
        <w:rPr>
          <w:rFonts w:ascii="Palatino Linotype" w:eastAsia="Palatino Linotype" w:hAnsi="Palatino Linotype" w:cs="Palatino Linotype"/>
          <w:b/>
          <w:color w:val="000000"/>
          <w:sz w:val="22"/>
          <w:szCs w:val="22"/>
        </w:rPr>
      </w:pPr>
    </w:p>
    <w:p w14:paraId="0F6CCD82" w14:textId="77777777" w:rsidR="008732D7" w:rsidRDefault="00347C51">
      <w:pPr>
        <w:numPr>
          <w:ilvl w:val="0"/>
          <w:numId w:val="2"/>
        </w:numPr>
        <w:pBdr>
          <w:top w:val="nil"/>
          <w:left w:val="nil"/>
          <w:bottom w:val="nil"/>
          <w:right w:val="nil"/>
          <w:between w:val="nil"/>
        </w:pBdr>
        <w:spacing w:line="360" w:lineRule="auto"/>
        <w:ind w:right="51"/>
        <w:jc w:val="both"/>
        <w:rPr>
          <w:rFonts w:ascii="Palatino Linotype" w:eastAsia="Palatino Linotype" w:hAnsi="Palatino Linotype" w:cs="Palatino Linotype"/>
          <w:b/>
          <w:color w:val="000000"/>
        </w:rPr>
      </w:pPr>
      <w:r>
        <w:rPr>
          <w:b/>
          <w:color w:val="000000"/>
        </w:rPr>
        <w:t xml:space="preserve">El daño que pueda producirse con la publicación de la información sea mayor que el interés público de conocer la información de referencia, siempre que esté </w:t>
      </w:r>
      <w:r>
        <w:rPr>
          <w:b/>
          <w:color w:val="000000"/>
        </w:rPr>
        <w:lastRenderedPageBreak/>
        <w:t>directamente relacionado con procesos o procedimientos administrativos o judiciales que no hayan qu</w:t>
      </w:r>
      <w:r>
        <w:rPr>
          <w:b/>
          <w:color w:val="000000"/>
        </w:rPr>
        <w:t>edado firmes.</w:t>
      </w:r>
    </w:p>
    <w:p w14:paraId="5C14A1EE" w14:textId="77777777" w:rsidR="008732D7" w:rsidRDefault="00347C51">
      <w:pPr>
        <w:rPr>
          <w:color w:val="00B0F0"/>
        </w:rPr>
      </w:pPr>
      <w:r>
        <w:rPr>
          <w:color w:val="00B0F0"/>
        </w:rPr>
        <w:t xml:space="preserve"> </w:t>
      </w:r>
    </w:p>
    <w:p w14:paraId="1E952006" w14:textId="77777777" w:rsidR="008732D7" w:rsidRDefault="008732D7">
      <w:pPr>
        <w:rPr>
          <w:color w:val="00B0F0"/>
        </w:rPr>
      </w:pPr>
    </w:p>
    <w:p w14:paraId="59FA439F" w14:textId="77777777" w:rsidR="008732D7" w:rsidRDefault="00347C51">
      <w:pPr>
        <w:pBdr>
          <w:top w:val="nil"/>
          <w:left w:val="nil"/>
          <w:bottom w:val="nil"/>
          <w:right w:val="nil"/>
          <w:between w:val="nil"/>
        </w:pBdr>
        <w:spacing w:before="240" w:line="360" w:lineRule="auto"/>
        <w:ind w:right="51"/>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No obstante, cabe la posibilidad de que dentro de la correspondencia se encuentren documentos que contengan información que sí actualicen alguna de las causales de reserva o confidencialidad establecidas en los artículos 140 y 143 de la Le</w:t>
      </w:r>
      <w:r>
        <w:rPr>
          <w:rFonts w:ascii="Palatino Linotype" w:eastAsia="Palatino Linotype" w:hAnsi="Palatino Linotype" w:cs="Palatino Linotype"/>
          <w:color w:val="000000"/>
        </w:rPr>
        <w:t>y de la materia, como por ejemplo oficios relacionados con procedimientos administrativos en trámite,  es decir, que el principio de definitividad no se haya actualizado, por aún existir instancias para su revisión o impugnación o en su caso que no haya ca</w:t>
      </w:r>
      <w:r>
        <w:rPr>
          <w:rFonts w:ascii="Palatino Linotype" w:eastAsia="Palatino Linotype" w:hAnsi="Palatino Linotype" w:cs="Palatino Linotype"/>
          <w:color w:val="000000"/>
        </w:rPr>
        <w:t xml:space="preserve">usado estado, dicha información reviste el carácter de información reservada y en este caso, se deberá emitir un acuerdo que clasifique como reservado el procedimiento sobre responsabilidad administrativa </w:t>
      </w:r>
    </w:p>
    <w:p w14:paraId="71010280" w14:textId="77777777" w:rsidR="008732D7" w:rsidRDefault="008732D7">
      <w:pPr>
        <w:tabs>
          <w:tab w:val="left" w:pos="709"/>
        </w:tabs>
        <w:spacing w:line="360" w:lineRule="auto"/>
        <w:ind w:right="51"/>
        <w:jc w:val="both"/>
        <w:rPr>
          <w:rFonts w:ascii="Palatino Linotype" w:eastAsia="Palatino Linotype" w:hAnsi="Palatino Linotype" w:cs="Palatino Linotype"/>
        </w:rPr>
      </w:pPr>
    </w:p>
    <w:p w14:paraId="4EC9DD3D" w14:textId="77777777" w:rsidR="008732D7" w:rsidRDefault="00347C51">
      <w:pPr>
        <w:tabs>
          <w:tab w:val="left" w:pos="709"/>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Esto es así, ya que en armonía entre los principi</w:t>
      </w:r>
      <w:r>
        <w:rPr>
          <w:rFonts w:ascii="Palatino Linotype" w:eastAsia="Palatino Linotype" w:hAnsi="Palatino Linotype" w:cs="Palatino Linotype"/>
        </w:rPr>
        <w:t>os constitucionales de máxima publicidad y de protección de datos personales, por lo que deberá observar lo que para tal efecto señale la Ley de Protección de datos Personales del Estado de México, y los ya mencionados artículos 140 y 143, de la Ley de Tra</w:t>
      </w:r>
      <w:r>
        <w:rPr>
          <w:rFonts w:ascii="Palatino Linotype" w:eastAsia="Palatino Linotype" w:hAnsi="Palatino Linotype" w:cs="Palatino Linotype"/>
        </w:rPr>
        <w:t>nsparencia y Acceso a la Información Pública del Estado de México y Municipios.</w:t>
      </w:r>
    </w:p>
    <w:p w14:paraId="31394700" w14:textId="77777777" w:rsidR="008732D7" w:rsidRDefault="008732D7">
      <w:pPr>
        <w:tabs>
          <w:tab w:val="left" w:pos="709"/>
        </w:tabs>
        <w:spacing w:line="360" w:lineRule="auto"/>
        <w:ind w:right="51"/>
        <w:jc w:val="both"/>
        <w:rPr>
          <w:rFonts w:ascii="Palatino Linotype" w:eastAsia="Palatino Linotype" w:hAnsi="Palatino Linotype" w:cs="Palatino Linotype"/>
        </w:rPr>
      </w:pPr>
    </w:p>
    <w:p w14:paraId="7D659CAB" w14:textId="77777777" w:rsidR="008732D7" w:rsidRDefault="00347C51">
      <w:pPr>
        <w:tabs>
          <w:tab w:val="left" w:pos="709"/>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Por lo tanto, en el supuesto de que en la información que le sea remitida al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contenga datos que puedan ser susceptibles de clasificarse,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deberá de remitir su acuerdo de clasificación debidamente fundado y motivado, emitido por el comité de transparencia, en términos del marco normativo aplicable.</w:t>
      </w:r>
    </w:p>
    <w:p w14:paraId="3E384BE0"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Así, con fundame</w:t>
      </w:r>
      <w:r>
        <w:rPr>
          <w:rFonts w:ascii="Palatino Linotype" w:eastAsia="Palatino Linotype" w:hAnsi="Palatino Linotype" w:cs="Palatino Linotype"/>
        </w:rPr>
        <w:t>nto en lo prescrito en los artículos 5 párrafos trigésimo, trigésimo primero y trigésimo segundo, fracciones IV y V de la Constitución Política del Estado Libre y Soberano de México; 2, fracción II; 29, 36 fracciones I y II; 176, 178, 181, 185, fracción I,</w:t>
      </w:r>
      <w:r>
        <w:rPr>
          <w:rFonts w:ascii="Palatino Linotype" w:eastAsia="Palatino Linotype" w:hAnsi="Palatino Linotype" w:cs="Palatino Linotype"/>
        </w:rPr>
        <w:t xml:space="preserve"> 186 y 188 de la Ley de Transparencia y Acceso a la Información Pública del Estado de México y Municipios, este Pleno:</w:t>
      </w:r>
    </w:p>
    <w:p w14:paraId="10C39EAE" w14:textId="77777777" w:rsidR="008732D7" w:rsidRDefault="00347C51">
      <w:pPr>
        <w:numPr>
          <w:ilvl w:val="0"/>
          <w:numId w:val="1"/>
        </w:numPr>
        <w:pBdr>
          <w:top w:val="nil"/>
          <w:left w:val="nil"/>
          <w:bottom w:val="nil"/>
          <w:right w:val="nil"/>
          <w:between w:val="nil"/>
        </w:pBdr>
        <w:spacing w:before="240" w:after="240" w:line="360" w:lineRule="auto"/>
        <w:jc w:val="center"/>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R E S U E L V E:</w:t>
      </w:r>
    </w:p>
    <w:p w14:paraId="3BAB2592" w14:textId="77777777" w:rsidR="008732D7" w:rsidRDefault="00347C51">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Primero. </w:t>
      </w:r>
      <w:r>
        <w:rPr>
          <w:rFonts w:ascii="Palatino Linotype" w:eastAsia="Palatino Linotype" w:hAnsi="Palatino Linotype" w:cs="Palatino Linotype"/>
        </w:rPr>
        <w:t>Resultan</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fundados los motivos de inconformidad hechos valer por el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en el recurso de revisión </w:t>
      </w:r>
      <w:r>
        <w:rPr>
          <w:rFonts w:ascii="Palatino Linotype" w:eastAsia="Palatino Linotype" w:hAnsi="Palatino Linotype" w:cs="Palatino Linotype"/>
          <w:b/>
        </w:rPr>
        <w:t>05389/I</w:t>
      </w:r>
      <w:r>
        <w:rPr>
          <w:rFonts w:ascii="Palatino Linotype" w:eastAsia="Palatino Linotype" w:hAnsi="Palatino Linotype" w:cs="Palatino Linotype"/>
          <w:b/>
        </w:rPr>
        <w:t xml:space="preserve">NFOEM/IP/RR/2021, </w:t>
      </w:r>
      <w:r>
        <w:rPr>
          <w:rFonts w:ascii="Palatino Linotype" w:eastAsia="Palatino Linotype" w:hAnsi="Palatino Linotype" w:cs="Palatino Linotype"/>
        </w:rPr>
        <w:t xml:space="preserve">por lo que, en términos del </w:t>
      </w:r>
      <w:r>
        <w:rPr>
          <w:rFonts w:ascii="Palatino Linotype" w:eastAsia="Palatino Linotype" w:hAnsi="Palatino Linotype" w:cs="Palatino Linotype"/>
          <w:b/>
        </w:rPr>
        <w:t>Considerando Cuarto</w:t>
      </w:r>
      <w:r>
        <w:rPr>
          <w:rFonts w:ascii="Palatino Linotype" w:eastAsia="Palatino Linotype" w:hAnsi="Palatino Linotype" w:cs="Palatino Linotype"/>
        </w:rPr>
        <w:t xml:space="preserve"> de la presente resolución, se</w:t>
      </w:r>
      <w:r>
        <w:rPr>
          <w:rFonts w:ascii="Palatino Linotype" w:eastAsia="Palatino Linotype" w:hAnsi="Palatino Linotype" w:cs="Palatino Linotype"/>
          <w:b/>
        </w:rPr>
        <w:t xml:space="preserve"> MODIFICA </w:t>
      </w:r>
      <w:r>
        <w:rPr>
          <w:rFonts w:ascii="Palatino Linotype" w:eastAsia="Palatino Linotype" w:hAnsi="Palatino Linotype" w:cs="Palatino Linotype"/>
        </w:rPr>
        <w:t>la respuesta</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del </w:t>
      </w:r>
      <w:r>
        <w:rPr>
          <w:rFonts w:ascii="Palatino Linotype" w:eastAsia="Palatino Linotype" w:hAnsi="Palatino Linotype" w:cs="Palatino Linotype"/>
          <w:b/>
        </w:rPr>
        <w:t>SUJETO OBLIGADO.</w:t>
      </w:r>
    </w:p>
    <w:p w14:paraId="2FCD19E6"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highlight w:val="white"/>
        </w:rPr>
        <w:t xml:space="preserve">Segundo. </w:t>
      </w:r>
      <w:r>
        <w:rPr>
          <w:rFonts w:ascii="Palatino Linotype" w:eastAsia="Palatino Linotype" w:hAnsi="Palatino Linotype" w:cs="Palatino Linotype"/>
        </w:rPr>
        <w:t xml:space="preserve">Se </w:t>
      </w:r>
      <w:r>
        <w:rPr>
          <w:rFonts w:ascii="Palatino Linotype" w:eastAsia="Palatino Linotype" w:hAnsi="Palatino Linotype" w:cs="Palatino Linotype"/>
          <w:b/>
        </w:rPr>
        <w:t>Ordena</w:t>
      </w:r>
      <w:r>
        <w:rPr>
          <w:rFonts w:ascii="Palatino Linotype" w:eastAsia="Palatino Linotype" w:hAnsi="Palatino Linotype" w:cs="Palatino Linotype"/>
        </w:rPr>
        <w:t xml:space="preserve">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términos del </w:t>
      </w:r>
      <w:r>
        <w:rPr>
          <w:rFonts w:ascii="Palatino Linotype" w:eastAsia="Palatino Linotype" w:hAnsi="Palatino Linotype" w:cs="Palatino Linotype"/>
          <w:b/>
        </w:rPr>
        <w:t>Considerando</w:t>
      </w:r>
      <w:r>
        <w:rPr>
          <w:rFonts w:ascii="Palatino Linotype" w:eastAsia="Palatino Linotype" w:hAnsi="Palatino Linotype" w:cs="Palatino Linotype"/>
        </w:rPr>
        <w:t xml:space="preserve"> </w:t>
      </w:r>
      <w:r>
        <w:rPr>
          <w:rFonts w:ascii="Palatino Linotype" w:eastAsia="Palatino Linotype" w:hAnsi="Palatino Linotype" w:cs="Palatino Linotype"/>
          <w:b/>
        </w:rPr>
        <w:t>Cuarto</w:t>
      </w:r>
      <w:r>
        <w:rPr>
          <w:rFonts w:ascii="Palatino Linotype" w:eastAsia="Palatino Linotype" w:hAnsi="Palatino Linotype" w:cs="Palatino Linotype"/>
        </w:rPr>
        <w:t xml:space="preserve"> de esta resolución, haga entrega vía </w:t>
      </w:r>
      <w:r>
        <w:rPr>
          <w:rFonts w:ascii="Palatino Linotype" w:eastAsia="Palatino Linotype" w:hAnsi="Palatino Linotype" w:cs="Palatino Linotype"/>
          <w:b/>
        </w:rPr>
        <w:t>SAIMEX</w:t>
      </w:r>
      <w:r>
        <w:rPr>
          <w:rFonts w:ascii="Palatino Linotype" w:eastAsia="Palatino Linotype" w:hAnsi="Palatino Linotype" w:cs="Palatino Linotype"/>
        </w:rPr>
        <w:t>, previa búsqueda exhaustiva y razonable, del documento o documentos, de ser procedente en versión pública, donde conste lo siguiente:</w:t>
      </w:r>
    </w:p>
    <w:p w14:paraId="6A674772" w14:textId="77777777" w:rsidR="008732D7" w:rsidRDefault="00347C51">
      <w:pPr>
        <w:spacing w:before="240" w:after="240" w:line="360" w:lineRule="auto"/>
        <w:ind w:left="360"/>
        <w:jc w:val="both"/>
        <w:rPr>
          <w:rFonts w:ascii="Palatino Linotype" w:eastAsia="Palatino Linotype" w:hAnsi="Palatino Linotype" w:cs="Palatino Linotype"/>
          <w:color w:val="000000"/>
        </w:rPr>
      </w:pPr>
      <w:bookmarkStart w:id="1" w:name="_heading=h.30j0zll" w:colFirst="0" w:colLast="0"/>
      <w:bookmarkEnd w:id="1"/>
      <w:r>
        <w:rPr>
          <w:rFonts w:ascii="Palatino Linotype" w:eastAsia="Palatino Linotype" w:hAnsi="Palatino Linotype" w:cs="Palatino Linotype"/>
          <w:color w:val="000000"/>
        </w:rPr>
        <w:t>Del 01 de enero de 2019 al 24 de septiembre de 2021:</w:t>
      </w:r>
    </w:p>
    <w:p w14:paraId="172CD7C7" w14:textId="77777777" w:rsidR="008732D7" w:rsidRDefault="00347C51">
      <w:pPr>
        <w:spacing w:before="240" w:after="240" w:line="360" w:lineRule="auto"/>
        <w:ind w:left="36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La correspondencia envia</w:t>
      </w:r>
      <w:r>
        <w:rPr>
          <w:rFonts w:ascii="Palatino Linotype" w:eastAsia="Palatino Linotype" w:hAnsi="Palatino Linotype" w:cs="Palatino Linotype"/>
          <w:color w:val="000000"/>
        </w:rPr>
        <w:t xml:space="preserve">da y recibida interna y externa de Presidencia, Secretaría, Sindicatura, las 13 Regidurías, </w:t>
      </w:r>
      <w:r>
        <w:rPr>
          <w:rFonts w:ascii="Palatino Linotype" w:eastAsia="Palatino Linotype" w:hAnsi="Palatino Linotype" w:cs="Palatino Linotype"/>
        </w:rPr>
        <w:t>Contraloría Municipal</w:t>
      </w:r>
      <w:r>
        <w:rPr>
          <w:rFonts w:ascii="Palatino Linotype" w:eastAsia="Palatino Linotype" w:hAnsi="Palatino Linotype" w:cs="Palatino Linotype"/>
          <w:color w:val="000000"/>
        </w:rPr>
        <w:t xml:space="preserve">, Tesorería Municipal, Dirección de Administración, Sub Dirección de Recursos Humanos, </w:t>
      </w:r>
      <w:r>
        <w:rPr>
          <w:rFonts w:ascii="Palatino Linotype" w:eastAsia="Palatino Linotype" w:hAnsi="Palatino Linotype" w:cs="Palatino Linotype"/>
        </w:rPr>
        <w:t>Defensoría de Derechos Humanos</w:t>
      </w:r>
      <w:r>
        <w:rPr>
          <w:rFonts w:ascii="Palatino Linotype" w:eastAsia="Palatino Linotype" w:hAnsi="Palatino Linotype" w:cs="Palatino Linotype"/>
          <w:color w:val="000000"/>
        </w:rPr>
        <w:t>, Dirección de Industria y</w:t>
      </w:r>
      <w:r>
        <w:rPr>
          <w:rFonts w:ascii="Palatino Linotype" w:eastAsia="Palatino Linotype" w:hAnsi="Palatino Linotype" w:cs="Palatino Linotype"/>
          <w:color w:val="000000"/>
        </w:rPr>
        <w:t xml:space="preserve"> Comercio, Dirección de Desarrollo Social, Dirección de Desarrollo Urbano, </w:t>
      </w:r>
      <w:r>
        <w:rPr>
          <w:rFonts w:ascii="Palatino Linotype" w:eastAsia="Palatino Linotype" w:hAnsi="Palatino Linotype" w:cs="Palatino Linotype"/>
        </w:rPr>
        <w:t>Unidad de Transparencia</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Dirección de Unidad de Información, Planeación Programación y Evaluación</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lastRenderedPageBreak/>
        <w:t>Dirección de Atención a la Mujer</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Dirección de Atención a la Juventud</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Dirección d</w:t>
      </w:r>
      <w:r>
        <w:rPr>
          <w:rFonts w:ascii="Palatino Linotype" w:eastAsia="Palatino Linotype" w:hAnsi="Palatino Linotype" w:cs="Palatino Linotype"/>
        </w:rPr>
        <w:t>e Atención a la Diversidad Sexual</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IMCUFIDEV</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Dirección de Gobierno</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Dirección de Jurídico</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Dirección de Protección Civil y H. Cuerpo de Bomberos</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Seguridad Pública y Tránsito Municipal</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Dirección de Obras Públicas</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Dirección de Servicios Públicos</w:t>
      </w:r>
      <w:r>
        <w:rPr>
          <w:rFonts w:ascii="Palatino Linotype" w:eastAsia="Palatino Linotype" w:hAnsi="Palatino Linotype" w:cs="Palatino Linotype"/>
          <w:color w:val="000000"/>
        </w:rPr>
        <w:t>, Ventani</w:t>
      </w:r>
      <w:r>
        <w:rPr>
          <w:rFonts w:ascii="Palatino Linotype" w:eastAsia="Palatino Linotype" w:hAnsi="Palatino Linotype" w:cs="Palatino Linotype"/>
          <w:color w:val="000000"/>
        </w:rPr>
        <w:t xml:space="preserve">lla única, </w:t>
      </w:r>
      <w:r>
        <w:rPr>
          <w:rFonts w:ascii="Palatino Linotype" w:eastAsia="Palatino Linotype" w:hAnsi="Palatino Linotype" w:cs="Palatino Linotype"/>
        </w:rPr>
        <w:t>Dirección de Ecología y Sustentabilidad</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Dirección de Educación y Cultura</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Dirección de Atención a la Salud</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Dirección de Atención a la Población Indígena</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Dirección de Desarrollo Económico</w:t>
      </w:r>
      <w:r>
        <w:rPr>
          <w:rFonts w:ascii="Palatino Linotype" w:eastAsia="Palatino Linotype" w:hAnsi="Palatino Linotype" w:cs="Palatino Linotype"/>
          <w:color w:val="000000"/>
        </w:rPr>
        <w:t>, Oficialías del Registro Civil.</w:t>
      </w:r>
    </w:p>
    <w:p w14:paraId="2E5EAE55" w14:textId="77777777" w:rsidR="008732D7" w:rsidRDefault="00347C51">
      <w:pPr>
        <w:spacing w:before="240" w:line="276" w:lineRule="auto"/>
        <w:ind w:left="426"/>
        <w:jc w:val="both"/>
        <w:rPr>
          <w:rFonts w:ascii="Palatino Linotype" w:eastAsia="Palatino Linotype" w:hAnsi="Palatino Linotype" w:cs="Palatino Linotype"/>
          <w:i/>
          <w:sz w:val="22"/>
          <w:szCs w:val="22"/>
        </w:rPr>
      </w:pPr>
      <w:r>
        <w:rPr>
          <w:rFonts w:ascii="Palatino Linotype" w:eastAsia="Palatino Linotype" w:hAnsi="Palatino Linotype" w:cs="Palatino Linotype"/>
          <w:i/>
          <w:color w:val="000000"/>
          <w:sz w:val="22"/>
          <w:szCs w:val="22"/>
        </w:rPr>
        <w:t>De ser el caso, se deberá emitir el Acuerdo del Comité de Transparencia de acuerdo con la Ley de Transparencia y Acceso a la Información Pública del Estado de México y Municipios, en el que funde y motive las razones sobre los datos que se supriman o elimi</w:t>
      </w:r>
      <w:r>
        <w:rPr>
          <w:rFonts w:ascii="Palatino Linotype" w:eastAsia="Palatino Linotype" w:hAnsi="Palatino Linotype" w:cs="Palatino Linotype"/>
          <w:i/>
          <w:color w:val="000000"/>
          <w:sz w:val="22"/>
          <w:szCs w:val="22"/>
        </w:rPr>
        <w:t>nen de los soportes documentales objeto de las versiones públicas que se formulen y se pongan a disposición del recurrente, mismo que igualmente hará de su conocimiento.</w:t>
      </w:r>
    </w:p>
    <w:p w14:paraId="0152BFD6" w14:textId="77777777" w:rsidR="008732D7" w:rsidRDefault="00347C51">
      <w:pPr>
        <w:spacing w:before="240" w:line="276" w:lineRule="auto"/>
        <w:ind w:left="42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De ser el caso que la información respecto de la que se ordena la entrega de la inform</w:t>
      </w:r>
      <w:r>
        <w:rPr>
          <w:rFonts w:ascii="Palatino Linotype" w:eastAsia="Palatino Linotype" w:hAnsi="Palatino Linotype" w:cs="Palatino Linotype"/>
          <w:i/>
          <w:sz w:val="22"/>
          <w:szCs w:val="22"/>
        </w:rPr>
        <w:t>ación,</w:t>
      </w:r>
      <w:r>
        <w:rPr>
          <w:rFonts w:ascii="Palatino Linotype" w:eastAsia="Palatino Linotype" w:hAnsi="Palatino Linotype" w:cs="Palatino Linotype"/>
          <w:b/>
          <w:i/>
          <w:sz w:val="22"/>
          <w:szCs w:val="22"/>
          <w:u w:val="single"/>
        </w:rPr>
        <w:t xml:space="preserve"> concurra con alguna causal de reserva</w:t>
      </w:r>
      <w:r>
        <w:rPr>
          <w:rFonts w:ascii="Palatino Linotype" w:eastAsia="Palatino Linotype" w:hAnsi="Palatino Linotype" w:cs="Palatino Linotype"/>
          <w:i/>
          <w:sz w:val="22"/>
          <w:szCs w:val="22"/>
        </w:rPr>
        <w:t xml:space="preserve">, el </w:t>
      </w:r>
      <w:r>
        <w:rPr>
          <w:rFonts w:ascii="Palatino Linotype" w:eastAsia="Palatino Linotype" w:hAnsi="Palatino Linotype" w:cs="Palatino Linotype"/>
          <w:b/>
          <w:i/>
          <w:sz w:val="22"/>
          <w:szCs w:val="22"/>
        </w:rPr>
        <w:t>Sujeto Obligado</w:t>
      </w:r>
      <w:r>
        <w:rPr>
          <w:rFonts w:ascii="Palatino Linotype" w:eastAsia="Palatino Linotype" w:hAnsi="Palatino Linotype" w:cs="Palatino Linotype"/>
          <w:i/>
          <w:sz w:val="22"/>
          <w:szCs w:val="22"/>
        </w:rPr>
        <w:t xml:space="preserve"> deberá emitir y entregar el Acuerdo de Clasificación como </w:t>
      </w:r>
      <w:r>
        <w:rPr>
          <w:rFonts w:ascii="Palatino Linotype" w:eastAsia="Palatino Linotype" w:hAnsi="Palatino Linotype" w:cs="Palatino Linotype"/>
          <w:b/>
          <w:i/>
          <w:sz w:val="22"/>
          <w:szCs w:val="22"/>
        </w:rPr>
        <w:t>INFORMACIÓN RESERVADA</w:t>
      </w:r>
      <w:r>
        <w:rPr>
          <w:rFonts w:ascii="Palatino Linotype" w:eastAsia="Palatino Linotype" w:hAnsi="Palatino Linotype" w:cs="Palatino Linotype"/>
          <w:i/>
          <w:sz w:val="22"/>
          <w:szCs w:val="22"/>
        </w:rPr>
        <w:t xml:space="preserve"> que emita el Comité de Transparencia, de conformidad con los artículos 128, 129, 135 y 140, de la Ley de Transp</w:t>
      </w:r>
      <w:r>
        <w:rPr>
          <w:rFonts w:ascii="Palatino Linotype" w:eastAsia="Palatino Linotype" w:hAnsi="Palatino Linotype" w:cs="Palatino Linotype"/>
          <w:i/>
          <w:sz w:val="22"/>
          <w:szCs w:val="22"/>
        </w:rPr>
        <w:t>arencia y Acceso a la Información Pública del Estado de México y Municipios, que sustente su clasificación</w:t>
      </w:r>
      <w:r>
        <w:t xml:space="preserve"> </w:t>
      </w:r>
      <w:r>
        <w:rPr>
          <w:rFonts w:ascii="Palatino Linotype" w:eastAsia="Palatino Linotype" w:hAnsi="Palatino Linotype" w:cs="Palatino Linotype"/>
          <w:i/>
          <w:sz w:val="22"/>
          <w:szCs w:val="22"/>
        </w:rPr>
        <w:t xml:space="preserve">en términos del </w:t>
      </w:r>
      <w:r>
        <w:rPr>
          <w:rFonts w:ascii="Palatino Linotype" w:eastAsia="Palatino Linotype" w:hAnsi="Palatino Linotype" w:cs="Palatino Linotype"/>
          <w:b/>
          <w:i/>
          <w:sz w:val="22"/>
          <w:szCs w:val="22"/>
        </w:rPr>
        <w:t>Considerando Cuarto</w:t>
      </w:r>
      <w:r>
        <w:rPr>
          <w:rFonts w:ascii="Palatino Linotype" w:eastAsia="Palatino Linotype" w:hAnsi="Palatino Linotype" w:cs="Palatino Linotype"/>
          <w:i/>
          <w:sz w:val="22"/>
          <w:szCs w:val="22"/>
        </w:rPr>
        <w:t xml:space="preserve"> de esta resolución.</w:t>
      </w:r>
    </w:p>
    <w:p w14:paraId="5E9616C2" w14:textId="77777777" w:rsidR="008732D7" w:rsidRDefault="00347C51">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Tercero. Notifíquese vía SAIMEX, </w:t>
      </w:r>
      <w:r>
        <w:rPr>
          <w:rFonts w:ascii="Palatino Linotype" w:eastAsia="Palatino Linotype" w:hAnsi="Palatino Linotype" w:cs="Palatino Linotype"/>
        </w:rPr>
        <w:t>al Responsable de la Unidad de Transparencia del Sujeto Obli</w:t>
      </w:r>
      <w:r>
        <w:rPr>
          <w:rFonts w:ascii="Palatino Linotype" w:eastAsia="Palatino Linotype" w:hAnsi="Palatino Linotype" w:cs="Palatino Linotype"/>
        </w:rPr>
        <w:t>gado la presente resolución, para que conforme a los artículos 186 último párrafo y 189 párrafo segundo, de la Ley de Transparencia y Acceso a la Información Pública del Estado de México y Municipios dé cumplimiento a lo ordenado dentro del plazo de diez d</w:t>
      </w:r>
      <w:r>
        <w:rPr>
          <w:rFonts w:ascii="Palatino Linotype" w:eastAsia="Palatino Linotype" w:hAnsi="Palatino Linotype" w:cs="Palatino Linotype"/>
        </w:rPr>
        <w:t>ías hábiles, debiendo informar a este Instituto en un plazo de tres días hábiles siguientes sobre el cumplimiento dado a la misma</w:t>
      </w:r>
      <w:r>
        <w:rPr>
          <w:rFonts w:ascii="Palatino Linotype" w:eastAsia="Palatino Linotype" w:hAnsi="Palatino Linotype" w:cs="Palatino Linotype"/>
          <w:b/>
        </w:rPr>
        <w:t>.</w:t>
      </w:r>
    </w:p>
    <w:p w14:paraId="3EF3FC26" w14:textId="77777777" w:rsidR="008732D7" w:rsidRDefault="00347C51">
      <w:pPr>
        <w:widowControl w:val="0"/>
        <w:pBdr>
          <w:top w:val="nil"/>
          <w:left w:val="nil"/>
          <w:bottom w:val="nil"/>
          <w:right w:val="nil"/>
          <w:between w:val="nil"/>
        </w:pBdr>
        <w:spacing w:before="120" w:after="12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lastRenderedPageBreak/>
        <w:t>Cuarto.</w:t>
      </w:r>
      <w:r>
        <w:rPr>
          <w:rFonts w:ascii="Palatino Linotype" w:eastAsia="Palatino Linotype" w:hAnsi="Palatino Linotype" w:cs="Palatino Linotype"/>
          <w:color w:val="000000"/>
        </w:rPr>
        <w:t xml:space="preserve"> De conformidad con el artículo 198 de la Ley de Transparencia y Acceso a la Información Pública del Estado de México y Municipios, de considerarlo procedente,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de manera fundada y motivada, podrá solicitar una ampliación de plazo para el</w:t>
      </w:r>
      <w:r>
        <w:rPr>
          <w:rFonts w:ascii="Palatino Linotype" w:eastAsia="Palatino Linotype" w:hAnsi="Palatino Linotype" w:cs="Palatino Linotype"/>
          <w:color w:val="000000"/>
        </w:rPr>
        <w:t xml:space="preserve"> cumplimiento de la presente resolución.</w:t>
      </w:r>
    </w:p>
    <w:p w14:paraId="311D23C9" w14:textId="77777777" w:rsidR="008732D7" w:rsidRDefault="00347C51">
      <w:pPr>
        <w:widowControl w:val="0"/>
        <w:pBdr>
          <w:top w:val="nil"/>
          <w:left w:val="nil"/>
          <w:bottom w:val="nil"/>
          <w:right w:val="nil"/>
          <w:between w:val="nil"/>
        </w:pBdr>
        <w:spacing w:before="120" w:after="120" w:line="360" w:lineRule="auto"/>
        <w:jc w:val="both"/>
        <w:rPr>
          <w:rFonts w:ascii="Palatino Linotype" w:eastAsia="Palatino Linotype" w:hAnsi="Palatino Linotype" w:cs="Palatino Linotype"/>
        </w:rPr>
      </w:pPr>
      <w:r>
        <w:rPr>
          <w:rFonts w:ascii="Palatino Linotype" w:eastAsia="Palatino Linotype" w:hAnsi="Palatino Linotype" w:cs="Palatino Linotype"/>
          <w:b/>
          <w:color w:val="000000"/>
        </w:rPr>
        <w:t>Quinto.</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b/>
          <w:color w:val="000000"/>
        </w:rPr>
        <w:t>Notifíquese</w:t>
      </w:r>
      <w:r>
        <w:rPr>
          <w:rFonts w:ascii="Palatino Linotype" w:eastAsia="Palatino Linotype" w:hAnsi="Palatino Linotype" w:cs="Palatino Linotype"/>
          <w:color w:val="000000"/>
        </w:rPr>
        <w:t xml:space="preserve"> al </w:t>
      </w:r>
      <w:r>
        <w:rPr>
          <w:rFonts w:ascii="Palatino Linotype" w:eastAsia="Palatino Linotype" w:hAnsi="Palatino Linotype" w:cs="Palatino Linotype"/>
          <w:b/>
          <w:color w:val="000000"/>
        </w:rPr>
        <w:t>RECURRENTE</w:t>
      </w:r>
      <w:r>
        <w:rPr>
          <w:rFonts w:ascii="Palatino Linotype" w:eastAsia="Palatino Linotype" w:hAnsi="Palatino Linotype" w:cs="Palatino Linotype"/>
          <w:color w:val="000000"/>
        </w:rPr>
        <w:t>, a través del Sistema de Acceso a la Información Mexiquense (SAIMEX), la presente resolución, así como, que de conformidad con lo establecido en el artículo 196 de la Ley de Transparencia y Acceso a la Información Pública del Estado de México y Municipios</w:t>
      </w:r>
      <w:r>
        <w:rPr>
          <w:rFonts w:ascii="Palatino Linotype" w:eastAsia="Palatino Linotype" w:hAnsi="Palatino Linotype" w:cs="Palatino Linotype"/>
          <w:color w:val="000000"/>
        </w:rPr>
        <w:t>, podrá impugnarla vía Juicio de Amparo en los términos de las leyes aplicables.</w:t>
      </w:r>
    </w:p>
    <w:p w14:paraId="45F291AA" w14:textId="77777777" w:rsidR="008732D7" w:rsidRDefault="008732D7">
      <w:pPr>
        <w:widowControl w:val="0"/>
        <w:pBdr>
          <w:top w:val="nil"/>
          <w:left w:val="nil"/>
          <w:bottom w:val="nil"/>
          <w:right w:val="nil"/>
          <w:between w:val="nil"/>
        </w:pBdr>
        <w:spacing w:before="120" w:after="120" w:line="360" w:lineRule="auto"/>
        <w:jc w:val="both"/>
        <w:rPr>
          <w:rFonts w:ascii="Palatino Linotype" w:eastAsia="Palatino Linotype" w:hAnsi="Palatino Linotype" w:cs="Palatino Linotype"/>
        </w:rPr>
      </w:pPr>
    </w:p>
    <w:p w14:paraId="05CAF0B7" w14:textId="77777777" w:rsidR="008732D7" w:rsidRDefault="00347C51">
      <w:pPr>
        <w:widowControl w:val="0"/>
        <w:pBdr>
          <w:top w:val="nil"/>
          <w:left w:val="nil"/>
          <w:bottom w:val="nil"/>
          <w:right w:val="nil"/>
          <w:between w:val="nil"/>
        </w:pBdr>
        <w:spacing w:before="120" w:after="12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Sexto. </w:t>
      </w:r>
      <w:r>
        <w:rPr>
          <w:rFonts w:ascii="Palatino Linotype" w:eastAsia="Palatino Linotype" w:hAnsi="Palatino Linotype" w:cs="Palatino Linotype"/>
        </w:rPr>
        <w:t>Con fundamento en lo dispuesto en el artículo 190 de la Ley de Transparencia y Acceso a la Información Pública del Estado de México y Municipios, gírese oficio al Cont</w:t>
      </w:r>
      <w:r>
        <w:rPr>
          <w:rFonts w:ascii="Palatino Linotype" w:eastAsia="Palatino Linotype" w:hAnsi="Palatino Linotype" w:cs="Palatino Linotype"/>
        </w:rPr>
        <w:t xml:space="preserve">ralor Interno y Titular del Órgano de Control y Vigilancia de este Instituto con la finalidad de que actúe </w:t>
      </w:r>
      <w:proofErr w:type="gramStart"/>
      <w:r>
        <w:rPr>
          <w:rFonts w:ascii="Palatino Linotype" w:eastAsia="Palatino Linotype" w:hAnsi="Palatino Linotype" w:cs="Palatino Linotype"/>
        </w:rPr>
        <w:t>en razón de</w:t>
      </w:r>
      <w:proofErr w:type="gramEnd"/>
      <w:r>
        <w:rPr>
          <w:rFonts w:ascii="Palatino Linotype" w:eastAsia="Palatino Linotype" w:hAnsi="Palatino Linotype" w:cs="Palatino Linotype"/>
        </w:rPr>
        <w:t xml:space="preserve"> su competencia, en términos de lo dispuesto en el Considerando Cuarto de la presente Resolución.</w:t>
      </w:r>
    </w:p>
    <w:p w14:paraId="55815AAC" w14:textId="77777777" w:rsidR="008732D7" w:rsidRDefault="008732D7">
      <w:pPr>
        <w:widowControl w:val="0"/>
        <w:pBdr>
          <w:top w:val="nil"/>
          <w:left w:val="nil"/>
          <w:bottom w:val="nil"/>
          <w:right w:val="nil"/>
          <w:between w:val="nil"/>
        </w:pBdr>
        <w:spacing w:before="120" w:after="120" w:line="360" w:lineRule="auto"/>
        <w:jc w:val="both"/>
        <w:rPr>
          <w:rFonts w:ascii="Palatino Linotype" w:eastAsia="Palatino Linotype" w:hAnsi="Palatino Linotype" w:cs="Palatino Linotype"/>
          <w:color w:val="000000"/>
        </w:rPr>
      </w:pPr>
    </w:p>
    <w:p w14:paraId="5E80492E" w14:textId="77777777" w:rsidR="008732D7" w:rsidRDefault="00347C5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LO RESUELVE, POR UNANIMIDAD DE VOTO</w:t>
      </w:r>
      <w:r>
        <w:rPr>
          <w:rFonts w:ascii="Palatino Linotype" w:eastAsia="Palatino Linotype" w:hAnsi="Palatino Linotype" w:cs="Palatino Linotype"/>
        </w:rPr>
        <w:t>S, EL PLENO DEL INSTITUTO DE TRANSPARENCIA, ACCESO A LA INFORMACIÓN PÚBLICA Y PROTECCIÓN DE DATOS PERSONALES DEL ESTADO DE MÉXICO Y MUNICIPIOS, CONFORMADO POR LOS COMISIONADOS JOSÉ MARTÍNEZ VILCHIS, MARÍA DEL ROSARIO MEJÍA AYALA, SHARON CRISTINA MORALES MA</w:t>
      </w:r>
      <w:r>
        <w:rPr>
          <w:rFonts w:ascii="Palatino Linotype" w:eastAsia="Palatino Linotype" w:hAnsi="Palatino Linotype" w:cs="Palatino Linotype"/>
        </w:rPr>
        <w:t xml:space="preserve">RTÍNEZ (AUSENCIA JUSTIFICADA), LUIS GUSTAVO PARRA </w:t>
      </w:r>
      <w:r>
        <w:rPr>
          <w:rFonts w:ascii="Palatino Linotype" w:eastAsia="Palatino Linotype" w:hAnsi="Palatino Linotype" w:cs="Palatino Linotype"/>
        </w:rPr>
        <w:lastRenderedPageBreak/>
        <w:t>NORIEGA Y GUADALUPE RAMÍREZ PEÑA; EN LA SEXTA SESIÓN ORDINARIA CELEBRADA EL DIECISÉIS DE FEBRERO DE DOS MIL VEINTIDÓS, ANTE EL SECRETARIO TÉCNICO DEL PLENO ALEXIS TAPIA RAMÍREZ.</w:t>
      </w:r>
    </w:p>
    <w:p w14:paraId="7A845B99" w14:textId="77777777" w:rsidR="008732D7" w:rsidRDefault="008732D7">
      <w:pPr>
        <w:spacing w:before="240" w:after="240"/>
        <w:jc w:val="both"/>
        <w:rPr>
          <w:rFonts w:ascii="Palatino Linotype" w:eastAsia="Palatino Linotype" w:hAnsi="Palatino Linotype" w:cs="Palatino Linotype"/>
          <w:sz w:val="20"/>
          <w:szCs w:val="20"/>
        </w:rPr>
      </w:pPr>
    </w:p>
    <w:p w14:paraId="42BB0062" w14:textId="77777777" w:rsidR="008732D7" w:rsidRDefault="008732D7">
      <w:pPr>
        <w:spacing w:before="240" w:after="240"/>
        <w:jc w:val="both"/>
        <w:rPr>
          <w:rFonts w:ascii="Palatino Linotype" w:eastAsia="Palatino Linotype" w:hAnsi="Palatino Linotype" w:cs="Palatino Linotype"/>
          <w:sz w:val="20"/>
          <w:szCs w:val="20"/>
        </w:rPr>
      </w:pPr>
    </w:p>
    <w:p w14:paraId="1B0A7690" w14:textId="77777777" w:rsidR="008732D7" w:rsidRDefault="008732D7">
      <w:pPr>
        <w:spacing w:before="240" w:after="240"/>
        <w:jc w:val="both"/>
        <w:rPr>
          <w:rFonts w:ascii="Palatino Linotype" w:eastAsia="Palatino Linotype" w:hAnsi="Palatino Linotype" w:cs="Palatino Linotype"/>
          <w:sz w:val="20"/>
          <w:szCs w:val="20"/>
        </w:rPr>
        <w:sectPr w:rsidR="008732D7">
          <w:headerReference w:type="default" r:id="rId59"/>
          <w:footerReference w:type="default" r:id="rId60"/>
          <w:headerReference w:type="first" r:id="rId61"/>
          <w:footerReference w:type="first" r:id="rId62"/>
          <w:pgSz w:w="12240" w:h="15840"/>
          <w:pgMar w:top="1985" w:right="1701" w:bottom="1701" w:left="1701" w:header="709" w:footer="709" w:gutter="0"/>
          <w:pgNumType w:start="1"/>
          <w:cols w:space="720"/>
          <w:titlePg/>
        </w:sectPr>
      </w:pPr>
    </w:p>
    <w:p w14:paraId="7B73264F" w14:textId="77777777" w:rsidR="008732D7" w:rsidRDefault="008732D7">
      <w:pPr>
        <w:tabs>
          <w:tab w:val="left" w:pos="709"/>
        </w:tabs>
        <w:spacing w:before="240" w:after="240" w:line="360" w:lineRule="auto"/>
        <w:jc w:val="both"/>
        <w:rPr>
          <w:rFonts w:ascii="Palatino Linotype" w:eastAsia="Palatino Linotype" w:hAnsi="Palatino Linotype" w:cs="Palatino Linotype"/>
        </w:rPr>
      </w:pPr>
    </w:p>
    <w:p w14:paraId="0B91A727" w14:textId="77777777" w:rsidR="008732D7" w:rsidRDefault="008732D7"/>
    <w:p w14:paraId="6DC63FC8" w14:textId="77777777" w:rsidR="008732D7" w:rsidRDefault="008732D7"/>
    <w:p w14:paraId="6989D9D5" w14:textId="77777777" w:rsidR="008732D7" w:rsidRDefault="008732D7"/>
    <w:p w14:paraId="6876BC15" w14:textId="77777777" w:rsidR="008732D7" w:rsidRDefault="008732D7"/>
    <w:p w14:paraId="2E1A6D90" w14:textId="77777777" w:rsidR="008732D7" w:rsidRDefault="008732D7"/>
    <w:p w14:paraId="46E9F16C" w14:textId="77777777" w:rsidR="008732D7" w:rsidRDefault="008732D7"/>
    <w:p w14:paraId="17DF9A59" w14:textId="77777777" w:rsidR="008732D7" w:rsidRDefault="008732D7"/>
    <w:p w14:paraId="78310133" w14:textId="77777777" w:rsidR="008732D7" w:rsidRDefault="008732D7"/>
    <w:p w14:paraId="0B07FC90" w14:textId="77777777" w:rsidR="008732D7" w:rsidRDefault="008732D7"/>
    <w:p w14:paraId="4C70DDAE" w14:textId="77777777" w:rsidR="008732D7" w:rsidRDefault="008732D7"/>
    <w:p w14:paraId="20F52CFC" w14:textId="77777777" w:rsidR="008732D7" w:rsidRDefault="008732D7"/>
    <w:p w14:paraId="78CB920A" w14:textId="77777777" w:rsidR="008732D7" w:rsidRDefault="008732D7"/>
    <w:p w14:paraId="34AE8950" w14:textId="77777777" w:rsidR="008732D7" w:rsidRDefault="008732D7"/>
    <w:p w14:paraId="26D68952" w14:textId="77777777" w:rsidR="008732D7" w:rsidRDefault="008732D7"/>
    <w:p w14:paraId="0F5EDEAA" w14:textId="77777777" w:rsidR="008732D7" w:rsidRDefault="008732D7"/>
    <w:p w14:paraId="4590EB5C" w14:textId="77777777" w:rsidR="008732D7" w:rsidRDefault="008732D7"/>
    <w:p w14:paraId="63A20CD3" w14:textId="77777777" w:rsidR="008732D7" w:rsidRDefault="008732D7"/>
    <w:p w14:paraId="5AD2E3C7" w14:textId="77777777" w:rsidR="008732D7" w:rsidRDefault="008732D7"/>
    <w:p w14:paraId="67791D10" w14:textId="77777777" w:rsidR="008732D7" w:rsidRDefault="008732D7"/>
    <w:p w14:paraId="2C5CCB80" w14:textId="77777777" w:rsidR="008732D7" w:rsidRDefault="008732D7"/>
    <w:p w14:paraId="7EF7BB6C" w14:textId="77777777" w:rsidR="008732D7" w:rsidRDefault="008732D7"/>
    <w:p w14:paraId="00DE1AD8" w14:textId="77777777" w:rsidR="008732D7" w:rsidRDefault="008732D7"/>
    <w:p w14:paraId="63B886A4" w14:textId="77777777" w:rsidR="008732D7" w:rsidRDefault="008732D7"/>
    <w:p w14:paraId="391227EF" w14:textId="77777777" w:rsidR="008732D7" w:rsidRDefault="008732D7"/>
    <w:p w14:paraId="0892BF6A" w14:textId="77777777" w:rsidR="008732D7" w:rsidRDefault="008732D7"/>
    <w:p w14:paraId="00C5F2D8" w14:textId="77777777" w:rsidR="008732D7" w:rsidRDefault="008732D7"/>
    <w:p w14:paraId="4501F7D3" w14:textId="77777777" w:rsidR="008732D7" w:rsidRDefault="008732D7">
      <w:bookmarkStart w:id="2" w:name="_heading=h.3znysh7" w:colFirst="0" w:colLast="0"/>
      <w:bookmarkEnd w:id="2"/>
    </w:p>
    <w:sectPr w:rsidR="008732D7">
      <w:headerReference w:type="first" r:id="rId63"/>
      <w:pgSz w:w="12240" w:h="15840"/>
      <w:pgMar w:top="1985" w:right="1701" w:bottom="1701" w:left="1701"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2B4183" w14:textId="77777777" w:rsidR="00000000" w:rsidRDefault="00347C51">
      <w:r>
        <w:separator/>
      </w:r>
    </w:p>
  </w:endnote>
  <w:endnote w:type="continuationSeparator" w:id="0">
    <w:p w14:paraId="17FFBE14" w14:textId="77777777" w:rsidR="00000000" w:rsidRDefault="00347C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CE1AF" w14:textId="77777777" w:rsidR="008732D7" w:rsidRDefault="00347C51">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Pr>
        <w:rFonts w:ascii="Arial" w:eastAsia="Arial" w:hAnsi="Arial" w:cs="Arial"/>
        <w:b/>
        <w:noProof/>
        <w:color w:val="000000"/>
        <w:sz w:val="20"/>
        <w:szCs w:val="20"/>
      </w:rPr>
      <w:t>2</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Pr>
        <w:rFonts w:ascii="Arial" w:eastAsia="Arial" w:hAnsi="Arial" w:cs="Arial"/>
        <w:b/>
        <w:noProof/>
        <w:color w:val="000000"/>
        <w:sz w:val="20"/>
        <w:szCs w:val="20"/>
      </w:rPr>
      <w:t>3</w:t>
    </w:r>
    <w:r>
      <w:rPr>
        <w:rFonts w:ascii="Arial" w:eastAsia="Arial" w:hAnsi="Arial" w:cs="Arial"/>
        <w:b/>
        <w:color w:val="000000"/>
        <w:sz w:val="20"/>
        <w:szCs w:val="20"/>
      </w:rPr>
      <w:fldChar w:fldCharType="end"/>
    </w:r>
  </w:p>
  <w:p w14:paraId="0ACAC840" w14:textId="77777777" w:rsidR="008732D7" w:rsidRDefault="008732D7">
    <w:pPr>
      <w:pBdr>
        <w:top w:val="nil"/>
        <w:left w:val="nil"/>
        <w:bottom w:val="nil"/>
        <w:right w:val="nil"/>
        <w:between w:val="nil"/>
      </w:pBdr>
      <w:tabs>
        <w:tab w:val="center" w:pos="4252"/>
        <w:tab w:val="right" w:pos="8504"/>
      </w:tabs>
      <w:rPr>
        <w:color w:val="000000"/>
      </w:rPr>
    </w:pPr>
  </w:p>
  <w:p w14:paraId="2070F247" w14:textId="77777777" w:rsidR="008732D7" w:rsidRDefault="008732D7">
    <w:pPr>
      <w:pBdr>
        <w:top w:val="nil"/>
        <w:left w:val="nil"/>
        <w:bottom w:val="nil"/>
        <w:right w:val="nil"/>
        <w:between w:val="nil"/>
      </w:pBdr>
      <w:tabs>
        <w:tab w:val="center" w:pos="4252"/>
        <w:tab w:val="right" w:pos="8504"/>
      </w:tabs>
      <w:ind w:firstLine="708"/>
      <w:rPr>
        <w:rFonts w:ascii="Calibri" w:eastAsia="Calibri" w:hAnsi="Calibri" w:cs="Calibri"/>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EE7BB" w14:textId="77777777" w:rsidR="008732D7" w:rsidRDefault="00347C51">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Pr>
        <w:rFonts w:ascii="Arial" w:eastAsia="Arial" w:hAnsi="Arial" w:cs="Arial"/>
        <w:b/>
        <w:noProof/>
        <w:color w:val="000000"/>
        <w:sz w:val="20"/>
        <w:szCs w:val="20"/>
      </w:rPr>
      <w:t>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Pr>
        <w:rFonts w:ascii="Arial" w:eastAsia="Arial" w:hAnsi="Arial" w:cs="Arial"/>
        <w:b/>
        <w:noProof/>
        <w:color w:val="000000"/>
        <w:sz w:val="20"/>
        <w:szCs w:val="20"/>
      </w:rPr>
      <w:t>2</w:t>
    </w:r>
    <w:r>
      <w:rPr>
        <w:rFonts w:ascii="Arial" w:eastAsia="Arial" w:hAnsi="Arial" w:cs="Arial"/>
        <w:b/>
        <w:color w:val="000000"/>
        <w:sz w:val="20"/>
        <w:szCs w:val="20"/>
      </w:rPr>
      <w:fldChar w:fldCharType="end"/>
    </w:r>
  </w:p>
  <w:p w14:paraId="60ACDAA8" w14:textId="77777777" w:rsidR="008732D7" w:rsidRDefault="008732D7">
    <w:pPr>
      <w:pBdr>
        <w:top w:val="nil"/>
        <w:left w:val="nil"/>
        <w:bottom w:val="nil"/>
        <w:right w:val="nil"/>
        <w:between w:val="nil"/>
      </w:pBdr>
      <w:tabs>
        <w:tab w:val="center" w:pos="4252"/>
        <w:tab w:val="right" w:pos="8504"/>
      </w:tabs>
      <w:rPr>
        <w:rFonts w:ascii="Calibri" w:eastAsia="Calibri" w:hAnsi="Calibri" w:cs="Calibri"/>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66432D" w14:textId="77777777" w:rsidR="00000000" w:rsidRDefault="00347C51">
      <w:r>
        <w:separator/>
      </w:r>
    </w:p>
  </w:footnote>
  <w:footnote w:type="continuationSeparator" w:id="0">
    <w:p w14:paraId="63D6DB56" w14:textId="77777777" w:rsidR="00000000" w:rsidRDefault="00347C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76F6D" w14:textId="77777777" w:rsidR="008732D7" w:rsidRDefault="00347C51">
    <w:pPr>
      <w:widowControl w:val="0"/>
      <w:pBdr>
        <w:top w:val="nil"/>
        <w:left w:val="nil"/>
        <w:bottom w:val="nil"/>
        <w:right w:val="nil"/>
        <w:between w:val="nil"/>
      </w:pBdr>
      <w:spacing w:line="276" w:lineRule="auto"/>
      <w:rPr>
        <w:rFonts w:ascii="Calibri" w:eastAsia="Calibri" w:hAnsi="Calibri" w:cs="Calibri"/>
        <w:color w:val="000000"/>
      </w:rPr>
    </w:pPr>
    <w:r>
      <w:rPr>
        <w:noProof/>
      </w:rPr>
      <w:drawing>
        <wp:anchor distT="0" distB="0" distL="0" distR="0" simplePos="0" relativeHeight="251658240" behindDoc="1" locked="0" layoutInCell="1" hidden="0" allowOverlap="1" wp14:anchorId="0C727893" wp14:editId="1E8860AB">
          <wp:simplePos x="0" y="0"/>
          <wp:positionH relativeFrom="column">
            <wp:posOffset>-1552574</wp:posOffset>
          </wp:positionH>
          <wp:positionV relativeFrom="paragraph">
            <wp:posOffset>-141287</wp:posOffset>
          </wp:positionV>
          <wp:extent cx="7560812" cy="9845810"/>
          <wp:effectExtent l="0" t="0" r="0" b="0"/>
          <wp:wrapNone/>
          <wp:docPr id="194" name="image3.jpg" descr="For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jpg" descr="Forma&#10;&#10;Descripción generada automáticamente"/>
                  <pic:cNvPicPr preferRelativeResize="0"/>
                </pic:nvPicPr>
                <pic:blipFill>
                  <a:blip r:embed="rId1"/>
                  <a:srcRect/>
                  <a:stretch>
                    <a:fillRect/>
                  </a:stretch>
                </pic:blipFill>
                <pic:spPr>
                  <a:xfrm>
                    <a:off x="0" y="0"/>
                    <a:ext cx="7560812" cy="9845810"/>
                  </a:xfrm>
                  <a:prstGeom prst="rect">
                    <a:avLst/>
                  </a:prstGeom>
                  <a:ln/>
                </pic:spPr>
              </pic:pic>
            </a:graphicData>
          </a:graphic>
        </wp:anchor>
      </w:drawing>
    </w:r>
  </w:p>
  <w:tbl>
    <w:tblPr>
      <w:tblStyle w:val="a9"/>
      <w:tblW w:w="5528" w:type="dxa"/>
      <w:tblInd w:w="3261" w:type="dxa"/>
      <w:tblLayout w:type="fixed"/>
      <w:tblLook w:val="0400" w:firstRow="0" w:lastRow="0" w:firstColumn="0" w:lastColumn="0" w:noHBand="0" w:noVBand="1"/>
    </w:tblPr>
    <w:tblGrid>
      <w:gridCol w:w="2552"/>
      <w:gridCol w:w="2976"/>
    </w:tblGrid>
    <w:tr w:rsidR="008732D7" w14:paraId="16B7EDCC" w14:textId="77777777">
      <w:tc>
        <w:tcPr>
          <w:tcW w:w="2552" w:type="dxa"/>
          <w:vAlign w:val="center"/>
        </w:tcPr>
        <w:p w14:paraId="4B4A81C3" w14:textId="77777777" w:rsidR="008732D7" w:rsidRDefault="00347C51">
          <w:pPr>
            <w:ind w:left="-108"/>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Recurso de Revisión:</w:t>
          </w:r>
        </w:p>
      </w:tc>
      <w:tc>
        <w:tcPr>
          <w:tcW w:w="2976" w:type="dxa"/>
          <w:vAlign w:val="center"/>
        </w:tcPr>
        <w:p w14:paraId="0460F587" w14:textId="77777777" w:rsidR="008732D7" w:rsidRDefault="00347C51">
          <w:pPr>
            <w:ind w:left="-109"/>
            <w:jc w:val="both"/>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 xml:space="preserve">05389/INFOEM/IP/RR/2021 </w:t>
          </w:r>
        </w:p>
      </w:tc>
    </w:tr>
    <w:tr w:rsidR="008732D7" w14:paraId="55A89C88" w14:textId="77777777">
      <w:trPr>
        <w:trHeight w:val="228"/>
      </w:trPr>
      <w:tc>
        <w:tcPr>
          <w:tcW w:w="2552" w:type="dxa"/>
          <w:vAlign w:val="center"/>
        </w:tcPr>
        <w:p w14:paraId="292A75F7" w14:textId="77777777" w:rsidR="008732D7" w:rsidRDefault="00347C51">
          <w:pPr>
            <w:ind w:left="-108"/>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Sujeto Obligado:</w:t>
          </w:r>
        </w:p>
      </w:tc>
      <w:tc>
        <w:tcPr>
          <w:tcW w:w="2976" w:type="dxa"/>
          <w:vAlign w:val="center"/>
        </w:tcPr>
        <w:p w14:paraId="5CFC49D0" w14:textId="77777777" w:rsidR="008732D7" w:rsidRDefault="00347C51">
          <w:pPr>
            <w:ind w:left="-109"/>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Ayuntamiento de Valle de Chalco Solidaridad</w:t>
          </w:r>
        </w:p>
      </w:tc>
    </w:tr>
    <w:tr w:rsidR="008732D7" w14:paraId="33A138AF" w14:textId="77777777">
      <w:tc>
        <w:tcPr>
          <w:tcW w:w="2552" w:type="dxa"/>
          <w:vAlign w:val="center"/>
        </w:tcPr>
        <w:p w14:paraId="408A03CB" w14:textId="77777777" w:rsidR="008732D7" w:rsidRDefault="00347C51">
          <w:pPr>
            <w:ind w:left="-250"/>
            <w:rPr>
              <w:rFonts w:ascii="Palatino Linotype" w:eastAsia="Palatino Linotype" w:hAnsi="Palatino Linotype" w:cs="Palatino Linotype"/>
              <w:b/>
              <w:sz w:val="21"/>
              <w:szCs w:val="21"/>
            </w:rPr>
          </w:pPr>
          <w:proofErr w:type="spellStart"/>
          <w:r>
            <w:rPr>
              <w:rFonts w:ascii="Palatino Linotype" w:eastAsia="Palatino Linotype" w:hAnsi="Palatino Linotype" w:cs="Palatino Linotype"/>
              <w:b/>
              <w:sz w:val="21"/>
              <w:szCs w:val="21"/>
            </w:rPr>
            <w:t>CComisionada</w:t>
          </w:r>
          <w:proofErr w:type="spellEnd"/>
          <w:r>
            <w:rPr>
              <w:rFonts w:ascii="Palatino Linotype" w:eastAsia="Palatino Linotype" w:hAnsi="Palatino Linotype" w:cs="Palatino Linotype"/>
              <w:b/>
              <w:sz w:val="21"/>
              <w:szCs w:val="21"/>
            </w:rPr>
            <w:t xml:space="preserve"> Ponente:</w:t>
          </w:r>
        </w:p>
      </w:tc>
      <w:tc>
        <w:tcPr>
          <w:tcW w:w="2976" w:type="dxa"/>
          <w:vAlign w:val="center"/>
        </w:tcPr>
        <w:p w14:paraId="09C05C4A" w14:textId="77777777" w:rsidR="008732D7" w:rsidRDefault="00347C51">
          <w:pPr>
            <w:ind w:left="-109" w:right="-533"/>
            <w:jc w:val="both"/>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Guadalupe Ramírez Peña.</w:t>
          </w:r>
        </w:p>
      </w:tc>
    </w:tr>
  </w:tbl>
  <w:p w14:paraId="4B085516" w14:textId="77777777" w:rsidR="008732D7" w:rsidRDefault="00347C51">
    <w:pPr>
      <w:pBdr>
        <w:top w:val="nil"/>
        <w:left w:val="nil"/>
        <w:bottom w:val="nil"/>
        <w:right w:val="nil"/>
        <w:between w:val="nil"/>
      </w:pBdr>
      <w:tabs>
        <w:tab w:val="center" w:pos="4252"/>
        <w:tab w:val="right" w:pos="8504"/>
        <w:tab w:val="left" w:pos="2326"/>
      </w:tabs>
      <w:rPr>
        <w:rFonts w:ascii="Calibri" w:eastAsia="Calibri" w:hAnsi="Calibri" w:cs="Calibri"/>
        <w:color w:val="000000"/>
      </w:rPr>
    </w:pPr>
    <w:r>
      <w:rPr>
        <w:rFonts w:ascii="Calibri" w:eastAsia="Calibri" w:hAnsi="Calibri" w:cs="Calibri"/>
        <w:color w:val="000000"/>
      </w:rPr>
      <w:tab/>
    </w:r>
    <w:r>
      <w:rPr>
        <w:noProof/>
      </w:rPr>
      <w:drawing>
        <wp:anchor distT="0" distB="0" distL="0" distR="0" simplePos="0" relativeHeight="251659264" behindDoc="1" locked="0" layoutInCell="1" hidden="0" allowOverlap="1" wp14:anchorId="70F13B9D" wp14:editId="7188D86A">
          <wp:simplePos x="0" y="0"/>
          <wp:positionH relativeFrom="column">
            <wp:posOffset>-1073782</wp:posOffset>
          </wp:positionH>
          <wp:positionV relativeFrom="paragraph">
            <wp:posOffset>9022080</wp:posOffset>
          </wp:positionV>
          <wp:extent cx="7635240" cy="9713595"/>
          <wp:effectExtent l="0" t="0" r="0" b="0"/>
          <wp:wrapNone/>
          <wp:docPr id="18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
                  <a:srcRect/>
                  <a:stretch>
                    <a:fillRect/>
                  </a:stretch>
                </pic:blipFill>
                <pic:spPr>
                  <a:xfrm>
                    <a:off x="0" y="0"/>
                    <a:ext cx="7635240" cy="9713595"/>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5F791" w14:textId="77777777" w:rsidR="008732D7" w:rsidRDefault="00347C51">
    <w:pPr>
      <w:pBdr>
        <w:top w:val="nil"/>
        <w:left w:val="nil"/>
        <w:bottom w:val="nil"/>
        <w:right w:val="nil"/>
        <w:between w:val="nil"/>
      </w:pBdr>
      <w:tabs>
        <w:tab w:val="center" w:pos="4252"/>
        <w:tab w:val="right" w:pos="8504"/>
      </w:tabs>
      <w:jc w:val="both"/>
      <w:rPr>
        <w:rFonts w:ascii="Calibri" w:eastAsia="Calibri" w:hAnsi="Calibri" w:cs="Calibri"/>
        <w:color w:val="000000"/>
      </w:rPr>
    </w:pPr>
    <w:r>
      <w:rPr>
        <w:rFonts w:ascii="Calibri" w:eastAsia="Calibri" w:hAnsi="Calibri" w:cs="Calibri"/>
        <w:color w:val="000000"/>
      </w:rPr>
      <w:t xml:space="preserve">                                  </w:t>
    </w:r>
    <w:r>
      <w:rPr>
        <w:noProof/>
      </w:rPr>
      <w:drawing>
        <wp:anchor distT="0" distB="0" distL="0" distR="0" simplePos="0" relativeHeight="251660288" behindDoc="1" locked="0" layoutInCell="1" hidden="0" allowOverlap="1" wp14:anchorId="29E34761" wp14:editId="0F362B3C">
          <wp:simplePos x="0" y="0"/>
          <wp:positionH relativeFrom="column">
            <wp:posOffset>-1080132</wp:posOffset>
          </wp:positionH>
          <wp:positionV relativeFrom="paragraph">
            <wp:posOffset>-438782</wp:posOffset>
          </wp:positionV>
          <wp:extent cx="7635600" cy="9943200"/>
          <wp:effectExtent l="0" t="0" r="0" b="0"/>
          <wp:wrapNone/>
          <wp:docPr id="21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
                  <a:srcRect/>
                  <a:stretch>
                    <a:fillRect/>
                  </a:stretch>
                </pic:blipFill>
                <pic:spPr>
                  <a:xfrm>
                    <a:off x="0" y="0"/>
                    <a:ext cx="7635600" cy="9943200"/>
                  </a:xfrm>
                  <a:prstGeom prst="rect">
                    <a:avLst/>
                  </a:prstGeom>
                  <a:ln/>
                </pic:spPr>
              </pic:pic>
            </a:graphicData>
          </a:graphic>
        </wp:anchor>
      </w:drawing>
    </w:r>
  </w:p>
  <w:tbl>
    <w:tblPr>
      <w:tblStyle w:val="a8"/>
      <w:tblW w:w="6238" w:type="dxa"/>
      <w:tblInd w:w="3119" w:type="dxa"/>
      <w:tblLayout w:type="fixed"/>
      <w:tblLook w:val="0400" w:firstRow="0" w:lastRow="0" w:firstColumn="0" w:lastColumn="0" w:noHBand="0" w:noVBand="1"/>
    </w:tblPr>
    <w:tblGrid>
      <w:gridCol w:w="2551"/>
      <w:gridCol w:w="3687"/>
    </w:tblGrid>
    <w:tr w:rsidR="008732D7" w14:paraId="5A33B1C3" w14:textId="77777777">
      <w:tc>
        <w:tcPr>
          <w:tcW w:w="2551" w:type="dxa"/>
          <w:vAlign w:val="center"/>
        </w:tcPr>
        <w:p w14:paraId="69876804" w14:textId="77777777" w:rsidR="008732D7" w:rsidRDefault="00347C51">
          <w:pPr>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Recurso de Revisión:</w:t>
          </w:r>
        </w:p>
      </w:tc>
      <w:tc>
        <w:tcPr>
          <w:tcW w:w="3687" w:type="dxa"/>
          <w:vAlign w:val="center"/>
        </w:tcPr>
        <w:p w14:paraId="0AAE4257" w14:textId="77777777" w:rsidR="008732D7" w:rsidRDefault="00347C51">
          <w:pPr>
            <w:jc w:val="both"/>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05389/INFOEM/IP/RR/2021</w:t>
          </w:r>
        </w:p>
      </w:tc>
    </w:tr>
    <w:tr w:rsidR="008732D7" w14:paraId="785CF89C" w14:textId="77777777">
      <w:tc>
        <w:tcPr>
          <w:tcW w:w="2551" w:type="dxa"/>
          <w:vAlign w:val="center"/>
        </w:tcPr>
        <w:p w14:paraId="0C375B7D" w14:textId="77777777" w:rsidR="008732D7" w:rsidRDefault="00347C51">
          <w:pPr>
            <w:ind w:left="35" w:hanging="35"/>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Recurrente:</w:t>
          </w:r>
        </w:p>
      </w:tc>
      <w:tc>
        <w:tcPr>
          <w:tcW w:w="3687" w:type="dxa"/>
          <w:vAlign w:val="center"/>
        </w:tcPr>
        <w:p w14:paraId="42BD6F20" w14:textId="77777777" w:rsidR="008732D7" w:rsidRDefault="008732D7">
          <w:pPr>
            <w:jc w:val="both"/>
            <w:rPr>
              <w:rFonts w:ascii="Palatino Linotype" w:eastAsia="Palatino Linotype" w:hAnsi="Palatino Linotype" w:cs="Palatino Linotype"/>
              <w:b/>
              <w:sz w:val="21"/>
              <w:szCs w:val="21"/>
            </w:rPr>
          </w:pPr>
        </w:p>
      </w:tc>
    </w:tr>
    <w:tr w:rsidR="008732D7" w14:paraId="36C8AE55" w14:textId="77777777">
      <w:trPr>
        <w:trHeight w:val="228"/>
      </w:trPr>
      <w:tc>
        <w:tcPr>
          <w:tcW w:w="2551" w:type="dxa"/>
          <w:vAlign w:val="center"/>
        </w:tcPr>
        <w:p w14:paraId="21BA7EA5" w14:textId="77777777" w:rsidR="008732D7" w:rsidRDefault="00347C51">
          <w:pPr>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Sujeto Obligado:</w:t>
          </w:r>
        </w:p>
      </w:tc>
      <w:tc>
        <w:tcPr>
          <w:tcW w:w="3687" w:type="dxa"/>
          <w:vAlign w:val="center"/>
        </w:tcPr>
        <w:p w14:paraId="0A995118" w14:textId="77777777" w:rsidR="008732D7" w:rsidRDefault="00347C51">
          <w:pPr>
            <w:jc w:val="both"/>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Ayuntamiento de Valle de Chalco Solidaridad</w:t>
          </w:r>
        </w:p>
      </w:tc>
    </w:tr>
    <w:tr w:rsidR="008732D7" w14:paraId="56C47C2D" w14:textId="77777777">
      <w:tc>
        <w:tcPr>
          <w:tcW w:w="2551" w:type="dxa"/>
          <w:vAlign w:val="center"/>
        </w:tcPr>
        <w:p w14:paraId="4BD4B796" w14:textId="77777777" w:rsidR="008732D7" w:rsidRDefault="00347C51">
          <w:pPr>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Comisionada Ponente:</w:t>
          </w:r>
        </w:p>
      </w:tc>
      <w:tc>
        <w:tcPr>
          <w:tcW w:w="3687" w:type="dxa"/>
          <w:vAlign w:val="center"/>
        </w:tcPr>
        <w:p w14:paraId="3A93E4FC" w14:textId="77777777" w:rsidR="008732D7" w:rsidRDefault="00347C51">
          <w:pPr>
            <w:ind w:right="-533"/>
            <w:jc w:val="both"/>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Guadalupe Ramírez Peña.</w:t>
          </w:r>
        </w:p>
      </w:tc>
    </w:tr>
  </w:tbl>
  <w:p w14:paraId="4ADCA203" w14:textId="77777777" w:rsidR="008732D7" w:rsidRDefault="008732D7">
    <w:pPr>
      <w:pBdr>
        <w:top w:val="nil"/>
        <w:left w:val="nil"/>
        <w:bottom w:val="nil"/>
        <w:right w:val="nil"/>
        <w:between w:val="nil"/>
      </w:pBdr>
      <w:tabs>
        <w:tab w:val="center" w:pos="4252"/>
        <w:tab w:val="right" w:pos="8504"/>
      </w:tabs>
      <w:rPr>
        <w:rFonts w:ascii="Calibri" w:eastAsia="Calibri" w:hAnsi="Calibri" w:cs="Calibri"/>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08107" w14:textId="77777777" w:rsidR="008732D7" w:rsidRDefault="00347C51">
    <w:pPr>
      <w:pBdr>
        <w:top w:val="nil"/>
        <w:left w:val="nil"/>
        <w:bottom w:val="nil"/>
        <w:right w:val="nil"/>
        <w:between w:val="nil"/>
      </w:pBdr>
      <w:tabs>
        <w:tab w:val="center" w:pos="4419"/>
        <w:tab w:val="right" w:pos="8838"/>
      </w:tabs>
      <w:jc w:val="both"/>
      <w:rPr>
        <w:color w:val="000000"/>
      </w:rPr>
    </w:pPr>
    <w:bookmarkStart w:id="3" w:name="_heading=h.1fob9te" w:colFirst="0" w:colLast="0"/>
    <w:bookmarkEnd w:id="3"/>
    <w:r>
      <w:rPr>
        <w:noProof/>
      </w:rPr>
      <w:drawing>
        <wp:anchor distT="0" distB="0" distL="0" distR="0" simplePos="0" relativeHeight="251661312" behindDoc="1" locked="0" layoutInCell="1" hidden="0" allowOverlap="1" wp14:anchorId="2C254BDA" wp14:editId="2DDBC6BC">
          <wp:simplePos x="0" y="0"/>
          <wp:positionH relativeFrom="column">
            <wp:posOffset>-949321</wp:posOffset>
          </wp:positionH>
          <wp:positionV relativeFrom="paragraph">
            <wp:posOffset>-339087</wp:posOffset>
          </wp:positionV>
          <wp:extent cx="7635600" cy="9943200"/>
          <wp:effectExtent l="0" t="0" r="0" b="0"/>
          <wp:wrapNone/>
          <wp:docPr id="19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
                  <a:srcRect/>
                  <a:stretch>
                    <a:fillRect/>
                  </a:stretch>
                </pic:blipFill>
                <pic:spPr>
                  <a:xfrm>
                    <a:off x="0" y="0"/>
                    <a:ext cx="7635600" cy="9943200"/>
                  </a:xfrm>
                  <a:prstGeom prst="rect">
                    <a:avLst/>
                  </a:prstGeom>
                  <a:ln/>
                </pic:spPr>
              </pic:pic>
            </a:graphicData>
          </a:graphic>
        </wp:anchor>
      </w:drawing>
    </w:r>
  </w:p>
  <w:tbl>
    <w:tblPr>
      <w:tblStyle w:val="aa"/>
      <w:tblW w:w="5528" w:type="dxa"/>
      <w:tblInd w:w="3261" w:type="dxa"/>
      <w:tblLayout w:type="fixed"/>
      <w:tblLook w:val="0400" w:firstRow="0" w:lastRow="0" w:firstColumn="0" w:lastColumn="0" w:noHBand="0" w:noVBand="1"/>
    </w:tblPr>
    <w:tblGrid>
      <w:gridCol w:w="2552"/>
      <w:gridCol w:w="2976"/>
    </w:tblGrid>
    <w:tr w:rsidR="008732D7" w14:paraId="562155D8" w14:textId="77777777">
      <w:tc>
        <w:tcPr>
          <w:tcW w:w="2552" w:type="dxa"/>
          <w:vAlign w:val="center"/>
        </w:tcPr>
        <w:p w14:paraId="4AA2B658" w14:textId="77777777" w:rsidR="008732D7" w:rsidRDefault="00347C51">
          <w:pPr>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Recurso de Revisión:</w:t>
          </w:r>
        </w:p>
      </w:tc>
      <w:tc>
        <w:tcPr>
          <w:tcW w:w="2976" w:type="dxa"/>
          <w:vAlign w:val="center"/>
        </w:tcPr>
        <w:p w14:paraId="5F3A2EC6" w14:textId="77777777" w:rsidR="008732D7" w:rsidRDefault="00347C51">
          <w:pPr>
            <w:jc w:val="both"/>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 xml:space="preserve">05179/INFOEM/IP/RR/2021 </w:t>
          </w:r>
        </w:p>
      </w:tc>
    </w:tr>
    <w:tr w:rsidR="008732D7" w14:paraId="76A15502" w14:textId="77777777">
      <w:trPr>
        <w:trHeight w:val="276"/>
      </w:trPr>
      <w:tc>
        <w:tcPr>
          <w:tcW w:w="2552" w:type="dxa"/>
          <w:vAlign w:val="center"/>
        </w:tcPr>
        <w:p w14:paraId="57E7193B" w14:textId="77777777" w:rsidR="008732D7" w:rsidRDefault="00347C51">
          <w:pPr>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Sujeto obligado:</w:t>
          </w:r>
        </w:p>
      </w:tc>
      <w:tc>
        <w:tcPr>
          <w:tcW w:w="2976" w:type="dxa"/>
          <w:vAlign w:val="center"/>
        </w:tcPr>
        <w:p w14:paraId="57BFDD80" w14:textId="77777777" w:rsidR="008732D7" w:rsidRDefault="00347C51">
          <w:pPr>
            <w:jc w:val="both"/>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Poder Legislativo</w:t>
          </w:r>
        </w:p>
      </w:tc>
    </w:tr>
    <w:tr w:rsidR="008732D7" w14:paraId="6F33041A" w14:textId="77777777">
      <w:tc>
        <w:tcPr>
          <w:tcW w:w="2552" w:type="dxa"/>
          <w:vAlign w:val="center"/>
        </w:tcPr>
        <w:p w14:paraId="264721F1" w14:textId="77777777" w:rsidR="008732D7" w:rsidRDefault="00347C51">
          <w:pPr>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Comisionada ponente:</w:t>
          </w:r>
        </w:p>
      </w:tc>
      <w:tc>
        <w:tcPr>
          <w:tcW w:w="2976" w:type="dxa"/>
          <w:vAlign w:val="center"/>
        </w:tcPr>
        <w:p w14:paraId="11EDE9E7" w14:textId="77777777" w:rsidR="008732D7" w:rsidRDefault="00347C51">
          <w:pPr>
            <w:ind w:right="-533"/>
            <w:jc w:val="both"/>
            <w:rPr>
              <w:rFonts w:ascii="Palatino Linotype" w:eastAsia="Palatino Linotype" w:hAnsi="Palatino Linotype" w:cs="Palatino Linotype"/>
              <w:b/>
              <w:sz w:val="21"/>
              <w:szCs w:val="21"/>
            </w:rPr>
          </w:pPr>
          <w:r>
            <w:rPr>
              <w:rFonts w:ascii="Palatino Linotype" w:eastAsia="Palatino Linotype" w:hAnsi="Palatino Linotype" w:cs="Palatino Linotype"/>
              <w:b/>
              <w:sz w:val="21"/>
              <w:szCs w:val="21"/>
            </w:rPr>
            <w:t>Guadalupe Ramírez Peña.</w:t>
          </w:r>
        </w:p>
      </w:tc>
    </w:tr>
  </w:tbl>
  <w:p w14:paraId="13315AB3" w14:textId="77777777" w:rsidR="008732D7" w:rsidRDefault="00347C51">
    <w:pPr>
      <w:pBdr>
        <w:top w:val="nil"/>
        <w:left w:val="nil"/>
        <w:bottom w:val="nil"/>
        <w:right w:val="nil"/>
        <w:between w:val="nil"/>
      </w:pBdr>
      <w:tabs>
        <w:tab w:val="center" w:pos="4252"/>
        <w:tab w:val="right" w:pos="8504"/>
      </w:tabs>
      <w:jc w:val="both"/>
      <w:rPr>
        <w:rFonts w:ascii="Calibri" w:eastAsia="Calibri" w:hAnsi="Calibri" w:cs="Calibri"/>
        <w:color w:val="000000"/>
      </w:rPr>
    </w:pPr>
    <w:r>
      <w:rPr>
        <w:rFonts w:ascii="Calibri" w:eastAsia="Calibri" w:hAnsi="Calibri" w:cs="Calibri"/>
        <w:color w:val="00000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E7C3D"/>
    <w:multiLevelType w:val="multilevel"/>
    <w:tmpl w:val="0A04A18A"/>
    <w:lvl w:ilvl="0">
      <w:start w:val="3"/>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4A637528"/>
    <w:multiLevelType w:val="multilevel"/>
    <w:tmpl w:val="C010D1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32D7"/>
    <w:rsid w:val="00347C51"/>
    <w:rsid w:val="008732D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4675F7"/>
  <w15:docId w15:val="{E7D8F0F7-B394-4A8E-BC55-8AB79D759B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1A48"/>
    <w:rPr>
      <w:lang w:eastAsia="es-ES"/>
    </w:rPr>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591A48"/>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591A48"/>
    <w:rPr>
      <w:rFonts w:eastAsiaTheme="minorEastAsia"/>
      <w:sz w:val="24"/>
      <w:szCs w:val="24"/>
      <w:lang w:val="es-ES_tradnl" w:eastAsia="es-ES"/>
    </w:rPr>
  </w:style>
  <w:style w:type="paragraph" w:styleId="Piedepgina">
    <w:name w:val="footer"/>
    <w:basedOn w:val="Normal"/>
    <w:link w:val="PiedepginaCar"/>
    <w:uiPriority w:val="99"/>
    <w:unhideWhenUsed/>
    <w:rsid w:val="00591A48"/>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591A48"/>
    <w:rPr>
      <w:rFonts w:eastAsiaTheme="minorEastAsia"/>
      <w:sz w:val="24"/>
      <w:szCs w:val="24"/>
      <w:lang w:val="es-ES_tradnl"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91A48"/>
    <w:rPr>
      <w:rFonts w:ascii="Times New Roman" w:eastAsia="Times New Roman" w:hAnsi="Times New Roman" w:cs="Times New Roman"/>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591A48"/>
    <w:pPr>
      <w:ind w:left="708"/>
    </w:pPr>
    <w:rPr>
      <w:sz w:val="22"/>
      <w:szCs w:val="22"/>
      <w:lang w:val="es-MX" w:eastAsia="en-US"/>
    </w:rPr>
  </w:style>
  <w:style w:type="table" w:styleId="Tablaconcuadrcula">
    <w:name w:val="Table Grid"/>
    <w:basedOn w:val="Tablanormal"/>
    <w:uiPriority w:val="59"/>
    <w:rsid w:val="00591A48"/>
    <w:rPr>
      <w:rFonts w:eastAsiaTheme="minorEastAsia"/>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uentedeprrafopredeter"/>
    <w:rsid w:val="00591A48"/>
  </w:style>
  <w:style w:type="character" w:customStyle="1" w:styleId="apple-converted-space">
    <w:name w:val="apple-converted-space"/>
    <w:basedOn w:val="Fuentedeprrafopredeter"/>
    <w:rsid w:val="00591A48"/>
  </w:style>
  <w:style w:type="character" w:styleId="Hipervnculo">
    <w:name w:val="Hyperlink"/>
    <w:basedOn w:val="Fuentedeprrafopredeter"/>
    <w:uiPriority w:val="99"/>
    <w:unhideWhenUsed/>
    <w:rsid w:val="00591A48"/>
    <w:rPr>
      <w:color w:val="0000FF"/>
      <w:u w:val="single"/>
    </w:rPr>
  </w:style>
  <w:style w:type="paragraph" w:styleId="NormalWeb">
    <w:name w:val="Normal (Web)"/>
    <w:basedOn w:val="Normal"/>
    <w:uiPriority w:val="99"/>
    <w:unhideWhenUsed/>
    <w:rsid w:val="00591A48"/>
    <w:pPr>
      <w:spacing w:before="100" w:beforeAutospacing="1" w:after="100" w:afterAutospacing="1"/>
    </w:pPr>
    <w:rPr>
      <w:lang w:val="es-MX" w:eastAsia="es-MX"/>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591A48"/>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591A48"/>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qFormat/>
    <w:rsid w:val="00591A48"/>
    <w:rPr>
      <w:vertAlign w:val="superscript"/>
    </w:rPr>
  </w:style>
  <w:style w:type="character" w:styleId="Refdecomentario">
    <w:name w:val="annotation reference"/>
    <w:basedOn w:val="Fuentedeprrafopredeter"/>
    <w:uiPriority w:val="99"/>
    <w:semiHidden/>
    <w:unhideWhenUsed/>
    <w:rsid w:val="00D33422"/>
    <w:rPr>
      <w:sz w:val="16"/>
      <w:szCs w:val="16"/>
    </w:rPr>
  </w:style>
  <w:style w:type="paragraph" w:styleId="Textocomentario">
    <w:name w:val="annotation text"/>
    <w:basedOn w:val="Normal"/>
    <w:link w:val="TextocomentarioCar"/>
    <w:uiPriority w:val="99"/>
    <w:semiHidden/>
    <w:unhideWhenUsed/>
    <w:rsid w:val="00D33422"/>
    <w:rPr>
      <w:sz w:val="20"/>
      <w:szCs w:val="20"/>
    </w:rPr>
  </w:style>
  <w:style w:type="character" w:customStyle="1" w:styleId="TextocomentarioCar">
    <w:name w:val="Texto comentario Car"/>
    <w:basedOn w:val="Fuentedeprrafopredeter"/>
    <w:link w:val="Textocomentario"/>
    <w:uiPriority w:val="99"/>
    <w:semiHidden/>
    <w:rsid w:val="00D33422"/>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D33422"/>
    <w:rPr>
      <w:b/>
      <w:bCs/>
    </w:rPr>
  </w:style>
  <w:style w:type="character" w:customStyle="1" w:styleId="AsuntodelcomentarioCar">
    <w:name w:val="Asunto del comentario Car"/>
    <w:basedOn w:val="TextocomentarioCar"/>
    <w:link w:val="Asuntodelcomentario"/>
    <w:uiPriority w:val="99"/>
    <w:semiHidden/>
    <w:rsid w:val="00D33422"/>
    <w:rPr>
      <w:rFonts w:ascii="Times New Roman" w:eastAsia="Times New Roman" w:hAnsi="Times New Roman" w:cs="Times New Roman"/>
      <w:b/>
      <w:bCs/>
      <w:sz w:val="20"/>
      <w:szCs w:val="20"/>
      <w:lang w:val="es-ES" w:eastAsia="es-ES"/>
    </w:rPr>
  </w:style>
  <w:style w:type="paragraph" w:styleId="Textodeglobo">
    <w:name w:val="Balloon Text"/>
    <w:basedOn w:val="Normal"/>
    <w:link w:val="TextodegloboCar"/>
    <w:uiPriority w:val="99"/>
    <w:semiHidden/>
    <w:unhideWhenUsed/>
    <w:rsid w:val="00D33422"/>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33422"/>
    <w:rPr>
      <w:rFonts w:ascii="Segoe UI" w:eastAsia="Times New Roman" w:hAnsi="Segoe UI" w:cs="Segoe UI"/>
      <w:sz w:val="18"/>
      <w:szCs w:val="18"/>
      <w:lang w:val="es-ES" w:eastAsia="es-ES"/>
    </w:rPr>
  </w:style>
  <w:style w:type="paragraph" w:customStyle="1" w:styleId="paragraph">
    <w:name w:val="paragraph"/>
    <w:basedOn w:val="Normal"/>
    <w:rsid w:val="00225930"/>
    <w:pPr>
      <w:spacing w:before="100" w:beforeAutospacing="1" w:after="100" w:afterAutospacing="1"/>
    </w:pPr>
    <w:rPr>
      <w:lang w:val="es-MX" w:eastAsia="es-MX"/>
    </w:rPr>
  </w:style>
  <w:style w:type="table" w:customStyle="1" w:styleId="2">
    <w:name w:val="2"/>
    <w:basedOn w:val="Tablanormal"/>
    <w:rsid w:val="00843814"/>
    <w:tblPr>
      <w:tblStyleRowBandSize w:val="1"/>
      <w:tblStyleColBandSize w:val="1"/>
      <w:tblCellMar>
        <w:left w:w="115" w:type="dxa"/>
        <w:right w:w="115" w:type="dxa"/>
      </w:tblCellMar>
    </w:tblPr>
  </w:style>
  <w:style w:type="paragraph" w:styleId="Textoindependiente">
    <w:name w:val="Body Text"/>
    <w:basedOn w:val="Normal"/>
    <w:link w:val="TextoindependienteCar"/>
    <w:uiPriority w:val="99"/>
    <w:unhideWhenUsed/>
    <w:rsid w:val="00667213"/>
    <w:pPr>
      <w:spacing w:after="120"/>
    </w:pPr>
  </w:style>
  <w:style w:type="character" w:customStyle="1" w:styleId="TextoindependienteCar">
    <w:name w:val="Texto independiente Car"/>
    <w:basedOn w:val="Fuentedeprrafopredeter"/>
    <w:link w:val="Textoindependiente"/>
    <w:uiPriority w:val="99"/>
    <w:rsid w:val="00667213"/>
    <w:rPr>
      <w:rFonts w:ascii="Times New Roman" w:eastAsia="Times New Roman" w:hAnsi="Times New Roman" w:cs="Times New Roman"/>
      <w:sz w:val="24"/>
      <w:szCs w:val="24"/>
      <w:lang w:val="es-ES" w:eastAsia="es-ES"/>
    </w:rPr>
  </w:style>
  <w:style w:type="character" w:customStyle="1" w:styleId="SinespaciadoCar">
    <w:name w:val="Sin espaciado Car"/>
    <w:aliases w:val="Francesa Car,INAI Car"/>
    <w:link w:val="Sinespaciado"/>
    <w:uiPriority w:val="1"/>
    <w:locked/>
    <w:rsid w:val="00A24BC5"/>
    <w:rPr>
      <w:rFonts w:ascii="Times New Roman" w:eastAsia="Times New Roman" w:hAnsi="Times New Roman" w:cs="Times New Roman"/>
      <w:sz w:val="24"/>
      <w:szCs w:val="24"/>
      <w:lang w:eastAsia="es-ES"/>
    </w:rPr>
  </w:style>
  <w:style w:type="paragraph" w:styleId="Sinespaciado">
    <w:name w:val="No Spacing"/>
    <w:aliases w:val="Francesa,INAI"/>
    <w:link w:val="SinespaciadoCar"/>
    <w:uiPriority w:val="1"/>
    <w:qFormat/>
    <w:rsid w:val="00A24BC5"/>
    <w:rPr>
      <w:lang w:eastAsia="es-E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15" w:type="dxa"/>
        <w:right w:w="115" w:type="dxa"/>
      </w:tblCellMar>
    </w:tblPr>
  </w:style>
  <w:style w:type="table" w:customStyle="1" w:styleId="a2">
    <w:basedOn w:val="TableNormal1"/>
    <w:tblPr>
      <w:tblStyleRowBandSize w:val="1"/>
      <w:tblStyleColBandSize w:val="1"/>
      <w:tblCellMar>
        <w:left w:w="115" w:type="dxa"/>
        <w:right w:w="115" w:type="dxa"/>
      </w:tblCellMar>
    </w:tblPr>
  </w:style>
  <w:style w:type="table" w:customStyle="1" w:styleId="a3">
    <w:basedOn w:val="TableNormal1"/>
    <w:tblPr>
      <w:tblStyleRowBandSize w:val="1"/>
      <w:tblStyleColBandSize w:val="1"/>
      <w:tblCellMar>
        <w:left w:w="115" w:type="dxa"/>
        <w:right w:w="115" w:type="dxa"/>
      </w:tblCellMar>
    </w:tblPr>
  </w:style>
  <w:style w:type="table" w:customStyle="1" w:styleId="a4">
    <w:basedOn w:val="TableNormal1"/>
    <w:tblPr>
      <w:tblStyleRowBandSize w:val="1"/>
      <w:tblStyleColBandSize w:val="1"/>
      <w:tblCellMar>
        <w:left w:w="115" w:type="dxa"/>
        <w:right w:w="115" w:type="dxa"/>
      </w:tblCellMar>
    </w:tblPr>
  </w:style>
  <w:style w:type="table" w:customStyle="1" w:styleId="a5">
    <w:basedOn w:val="TableNormal1"/>
    <w:tblPr>
      <w:tblStyleRowBandSize w:val="1"/>
      <w:tblStyleColBandSize w:val="1"/>
      <w:tblCellMar>
        <w:left w:w="115" w:type="dxa"/>
        <w:right w:w="115" w:type="dxa"/>
      </w:tblCellMar>
    </w:tblPr>
  </w:style>
  <w:style w:type="table" w:customStyle="1" w:styleId="a6">
    <w:basedOn w:val="TableNormal1"/>
    <w:tblPr>
      <w:tblStyleRowBandSize w:val="1"/>
      <w:tblStyleColBandSize w:val="1"/>
      <w:tblCellMar>
        <w:left w:w="115" w:type="dxa"/>
        <w:right w:w="115" w:type="dxa"/>
      </w:tblCellMar>
    </w:tblPr>
  </w:style>
  <w:style w:type="table" w:customStyle="1" w:styleId="a7">
    <w:basedOn w:val="TableNormal0"/>
    <w:tblPr>
      <w:tblStyleRowBandSize w:val="1"/>
      <w:tblStyleColBandSize w:val="1"/>
      <w:tblCellMar>
        <w:left w:w="115" w:type="dxa"/>
        <w:right w:w="115" w:type="dxa"/>
      </w:tblCellMar>
    </w:tblPr>
  </w:style>
  <w:style w:type="table" w:customStyle="1" w:styleId="a8">
    <w:basedOn w:val="TableNormal0"/>
    <w:tblPr>
      <w:tblStyleRowBandSize w:val="1"/>
      <w:tblStyleColBandSize w:val="1"/>
      <w:tblCellMar>
        <w:left w:w="115" w:type="dxa"/>
        <w:right w:w="115" w:type="dxa"/>
      </w:tblCellMar>
    </w:tblPr>
  </w:style>
  <w:style w:type="table" w:customStyle="1" w:styleId="a9">
    <w:basedOn w:val="TableNormal0"/>
    <w:tblPr>
      <w:tblStyleRowBandSize w:val="1"/>
      <w:tblStyleColBandSize w:val="1"/>
      <w:tblCellMar>
        <w:left w:w="115" w:type="dxa"/>
        <w:right w:w="115" w:type="dxa"/>
      </w:tblCellMar>
    </w:tblPr>
  </w:style>
  <w:style w:type="table" w:customStyle="1" w:styleId="aa">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340.png"/><Relationship Id="rId5" Type="http://schemas.openxmlformats.org/officeDocument/2006/relationships/webSettings" Target="webSettings.xml"/><Relationship Id="rId61" Type="http://schemas.openxmlformats.org/officeDocument/2006/relationships/header" Target="header2.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51.jpg"/></Relationships>
</file>

<file path=word/_rels/header2.xml.rels><?xml version="1.0" encoding="UTF-8" standalone="yes"?>
<Relationships xmlns="http://schemas.openxmlformats.org/package/2006/relationships"><Relationship Id="rId1" Type="http://schemas.openxmlformats.org/officeDocument/2006/relationships/image" Target="media/image51.jpg"/></Relationships>
</file>

<file path=word/_rels/header3.xml.rels><?xml version="1.0" encoding="UTF-8" standalone="yes"?>
<Relationships xmlns="http://schemas.openxmlformats.org/package/2006/relationships"><Relationship Id="rId1" Type="http://schemas.openxmlformats.org/officeDocument/2006/relationships/image" Target="media/image5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u5Waavd9nKnIx9Ddo4PKLmntqDQ==">AMUW2mU29J/4DUY9i6URobqnmEjq5vfDQ/tuuIQAPgWxIx5ICr8Gx7cllq/LWwEt/x4m6WzZ0VDmbd/fOEYaSuRwgp5ExQpjDOmKy5nkOu+B4PNZZonLgQCZfrLXjNhbpzcyCKFQX2sNKYr9kr9mMBVmnuv7ZCJjDQGXxxC76ThkWQd92KvWsTA=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84</Pages>
  <Words>17849</Words>
  <Characters>98173</Characters>
  <Application>Microsoft Office Word</Application>
  <DocSecurity>0</DocSecurity>
  <Lines>818</Lines>
  <Paragraphs>231</Paragraphs>
  <ScaleCrop>false</ScaleCrop>
  <Company/>
  <LinksUpToDate>false</LinksUpToDate>
  <CharactersWithSpaces>115791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Windows</dc:creator>
  <cp:lastModifiedBy>Carlos Alberto Cortes Diaz</cp:lastModifiedBy>
  <cp:revision>2</cp:revision>
  <dcterms:created xsi:type="dcterms:W3CDTF">2022-02-17T17:33:00Z</dcterms:created>
  <dcterms:modified xsi:type="dcterms:W3CDTF">2022-03-02T05:19:00Z</dcterms:modified>
</cp:coreProperties>
</file>