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F2C0C" w14:textId="7D5E7A11"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 xml:space="preserve">México, a </w:t>
      </w:r>
      <w:r w:rsidR="00ED0AE0">
        <w:rPr>
          <w:rFonts w:eastAsia="Palatino Linotype" w:cs="Palatino Linotype"/>
          <w:color w:val="000000"/>
          <w:szCs w:val="24"/>
        </w:rPr>
        <w:t>tres de agosto</w:t>
      </w:r>
      <w:r w:rsidR="000D5244"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409C621B"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8B2951" w:rsidRPr="007657CF">
        <w:rPr>
          <w:rFonts w:eastAsia="Palatino Linotype" w:cs="Palatino Linotype"/>
          <w:b/>
          <w:color w:val="000000"/>
          <w:szCs w:val="24"/>
        </w:rPr>
        <w:t>0</w:t>
      </w:r>
      <w:r w:rsidR="00B36B86" w:rsidRPr="007657CF">
        <w:rPr>
          <w:rFonts w:eastAsia="Palatino Linotype" w:cs="Palatino Linotype"/>
          <w:b/>
          <w:color w:val="000000"/>
          <w:szCs w:val="24"/>
        </w:rPr>
        <w:t>56</w:t>
      </w:r>
      <w:r w:rsidR="008C0CAF" w:rsidRPr="007657CF">
        <w:rPr>
          <w:rFonts w:eastAsia="Palatino Linotype" w:cs="Palatino Linotype"/>
          <w:b/>
          <w:color w:val="000000"/>
          <w:szCs w:val="24"/>
        </w:rPr>
        <w:t>20</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3C7143">
        <w:rPr>
          <w:rFonts w:eastAsia="Palatino Linotype" w:cs="Palatino Linotype"/>
          <w:b/>
          <w:bCs/>
          <w:color w:val="000000"/>
          <w:szCs w:val="24"/>
        </w:rPr>
        <w:t>XXXXXXXXXXXXXXXXXXXXXXX</w:t>
      </w:r>
      <w:bookmarkStart w:id="0" w:name="_GoBack"/>
      <w:bookmarkEnd w:id="0"/>
      <w:r w:rsidR="00B54BC7" w:rsidRPr="007657CF">
        <w:rPr>
          <w:rFonts w:eastAsia="Palatino Linotype" w:cs="Palatino Linotype"/>
          <w:color w:val="000000"/>
          <w:szCs w:val="24"/>
        </w:rPr>
        <w:t xml:space="preserve">, en lo sucesivo el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871A91" w:rsidRPr="007657CF">
        <w:rPr>
          <w:rFonts w:eastAsia="Palatino Linotype" w:cs="Palatino Linotype"/>
          <w:b/>
          <w:color w:val="000000"/>
          <w:szCs w:val="24"/>
        </w:rPr>
        <w:t>Ay</w:t>
      </w:r>
      <w:r w:rsidR="00B36B86" w:rsidRPr="007657CF">
        <w:rPr>
          <w:rFonts w:eastAsia="Palatino Linotype" w:cs="Palatino Linotype"/>
          <w:b/>
          <w:color w:val="000000"/>
          <w:szCs w:val="24"/>
        </w:rPr>
        <w:t xml:space="preserve">untamiento de </w:t>
      </w:r>
      <w:r w:rsidR="009C66AA" w:rsidRPr="007657CF">
        <w:rPr>
          <w:rFonts w:eastAsia="Palatino Linotype" w:cs="Palatino Linotype"/>
          <w:b/>
          <w:color w:val="000000"/>
          <w:szCs w:val="24"/>
        </w:rPr>
        <w:t>Ecatepec de Morelos</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4349A66C"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Con fecha veintitrés</w:t>
      </w:r>
      <w:r w:rsidR="002D2F64" w:rsidRPr="007657CF">
        <w:rPr>
          <w:rFonts w:eastAsia="Palatino Linotype" w:cs="Palatino Linotype"/>
          <w:color w:val="000000"/>
          <w:szCs w:val="24"/>
        </w:rPr>
        <w:t xml:space="preserve"> de marzo</w:t>
      </w:r>
      <w:r w:rsidR="0051074E" w:rsidRPr="007657CF">
        <w:rPr>
          <w:rFonts w:eastAsia="Palatino Linotype" w:cs="Palatino Linotype"/>
          <w:color w:val="000000"/>
          <w:szCs w:val="24"/>
        </w:rPr>
        <w:t xml:space="preserve"> de dos mil veintidós</w:t>
      </w:r>
      <w:r w:rsidR="00B54BC7" w:rsidRPr="007657CF">
        <w:rPr>
          <w:rFonts w:eastAsia="Palatino Linotype" w:cs="Palatino Linotype"/>
          <w:color w:val="000000"/>
          <w:szCs w:val="24"/>
        </w:rPr>
        <w:t>, el</w:t>
      </w:r>
      <w:r w:rsidR="00A970D5" w:rsidRPr="007657CF">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7657CF">
        <w:rPr>
          <w:rFonts w:eastAsia="Palatino Linotype" w:cs="Palatino Linotype"/>
          <w:b/>
          <w:color w:val="000000"/>
          <w:szCs w:val="24"/>
        </w:rPr>
        <w:t xml:space="preserve"> </w:t>
      </w:r>
      <w:r w:rsidR="009C21B4" w:rsidRPr="007657CF">
        <w:rPr>
          <w:rFonts w:eastAsia="Palatino Linotype" w:cs="Palatino Linotype"/>
          <w:b/>
          <w:bCs/>
          <w:color w:val="000000"/>
          <w:szCs w:val="24"/>
        </w:rPr>
        <w:t>00329/ECATEPEC/IP/2022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1ABE0396" w:rsidR="00A970D5" w:rsidRPr="007657CF" w:rsidRDefault="00A970D5" w:rsidP="009F1E25">
      <w:pPr>
        <w:pStyle w:val="Fundamentos"/>
      </w:pPr>
      <w:r w:rsidRPr="007657CF">
        <w:t>“</w:t>
      </w:r>
      <w:r w:rsidR="00DF7E4B" w:rsidRPr="007657CF">
        <w:t xml:space="preserve">Se me haga entrega de los estados financieros correspondientes al mes de enero y febrero del 2022, debiendo considerar: estado de situación financiera; Estado de Actividades; estado de variación en la hacienda pública; estado de cambios en la situación financiera; estado de flujo de efectivo; estado analítico del activo; Estado analítico de la deuda y otros pasivos; pasivos </w:t>
      </w:r>
      <w:r w:rsidR="001E21A0" w:rsidRPr="007657CF">
        <w:t>contingentes,</w:t>
      </w:r>
      <w:r w:rsidR="00DF7E4B" w:rsidRPr="007657CF">
        <w:t xml:space="preserve"> así como las notas a cada uno delos anteriores. CABE MENCIONAR QUE EN LA PÁGINA DE TRANSPARENCIA NO APARECE DICHA INFORMACION.</w:t>
      </w:r>
      <w:r w:rsidRPr="007657CF">
        <w:t xml:space="preserve">” </w:t>
      </w:r>
      <w:r w:rsidR="00D7260C" w:rsidRPr="007657CF">
        <w:t>(</w:t>
      </w:r>
      <w:r w:rsidRPr="007657CF">
        <w:t>Sic</w:t>
      </w:r>
      <w:r w:rsidR="00D7260C" w:rsidRPr="007657CF">
        <w:t>)</w:t>
      </w:r>
    </w:p>
    <w:p w14:paraId="40BBECC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Pr="007657CF">
        <w:rPr>
          <w:rFonts w:eastAsia="Palatino Linotype" w:cs="Palatino Linotype"/>
          <w:color w:val="000000"/>
          <w:szCs w:val="24"/>
        </w:rPr>
        <w:t>.</w:t>
      </w:r>
    </w:p>
    <w:p w14:paraId="035FB8D4" w14:textId="77777777" w:rsidR="003938ED" w:rsidRPr="007657CF" w:rsidRDefault="003938ED"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7657CF" w:rsidRDefault="002D2F64" w:rsidP="0078246A">
      <w:pPr>
        <w:pStyle w:val="Ttulo2"/>
        <w:rPr>
          <w:rFonts w:eastAsia="Palatino Linotype"/>
        </w:rPr>
      </w:pPr>
      <w:r w:rsidRPr="007657CF">
        <w:rPr>
          <w:rFonts w:eastAsia="Palatino Linotype"/>
        </w:rPr>
        <w:t>SEGUNDO</w:t>
      </w:r>
      <w:r w:rsidR="00A970D5" w:rsidRPr="007657CF">
        <w:rPr>
          <w:rFonts w:eastAsia="Palatino Linotype"/>
        </w:rPr>
        <w:t>. De la respuesta del Sujeto Obligado.</w:t>
      </w:r>
    </w:p>
    <w:p w14:paraId="2EE6F294" w14:textId="626F3C7F"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09020C" w:rsidRPr="007657CF">
        <w:rPr>
          <w:rFonts w:eastAsia="Palatino Linotype" w:cs="Palatino Linotype"/>
          <w:color w:val="000000"/>
          <w:szCs w:val="24"/>
        </w:rPr>
        <w:t>seis</w:t>
      </w:r>
      <w:r w:rsidR="001D3687" w:rsidRPr="007657CF">
        <w:rPr>
          <w:rFonts w:eastAsia="Palatino Linotype" w:cs="Palatino Linotype"/>
          <w:color w:val="000000"/>
          <w:szCs w:val="24"/>
        </w:rPr>
        <w:t xml:space="preserve"> de abril</w:t>
      </w:r>
      <w:r w:rsidR="009353B8"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445E4923" w14:textId="77777777" w:rsidR="001107C4" w:rsidRPr="007657CF" w:rsidRDefault="00A970D5" w:rsidP="001107C4">
      <w:pPr>
        <w:pStyle w:val="Fundamentos"/>
      </w:pPr>
      <w:r w:rsidRPr="007657CF">
        <w:t>“</w:t>
      </w:r>
      <w:r w:rsidR="001107C4" w:rsidRPr="007657CF">
        <w:t>En respuesta a la solicitud recibida, nos permitimos hacer de su conocimiento que con fundamento en el artículo 53, Fracciones: II, V y VI de la Ley de Transparencia y Acceso a la Información Pública del Estado de México y Municipios, le contestamos que:</w:t>
      </w:r>
    </w:p>
    <w:p w14:paraId="2E94B2C6" w14:textId="77777777" w:rsidR="001107C4" w:rsidRPr="007657CF" w:rsidRDefault="001107C4" w:rsidP="001107C4">
      <w:pPr>
        <w:rPr>
          <w:sz w:val="21"/>
          <w:szCs w:val="20"/>
        </w:rPr>
      </w:pPr>
    </w:p>
    <w:p w14:paraId="7028A5F1" w14:textId="77777777" w:rsidR="001107C4" w:rsidRPr="007657CF" w:rsidRDefault="001107C4" w:rsidP="001107C4">
      <w:pPr>
        <w:pStyle w:val="Fundamentos"/>
      </w:pPr>
      <w:r w:rsidRPr="007657CF">
        <w:t>El H. Ayuntamiento Constitucional de Ecatepec de Morelos hace de su conocimiento la respuesta emitida por Tesorería Municipal, la cual se anexa al presente en formato PDF.</w:t>
      </w:r>
    </w:p>
    <w:p w14:paraId="723F41D4" w14:textId="77777777" w:rsidR="001107C4" w:rsidRPr="007657CF" w:rsidRDefault="001107C4" w:rsidP="001107C4">
      <w:pPr>
        <w:rPr>
          <w:sz w:val="21"/>
          <w:szCs w:val="20"/>
        </w:rPr>
      </w:pPr>
    </w:p>
    <w:p w14:paraId="627313C6" w14:textId="77777777" w:rsidR="001107C4" w:rsidRPr="007657CF" w:rsidRDefault="001107C4" w:rsidP="001107C4">
      <w:pPr>
        <w:pStyle w:val="Fundamentos"/>
      </w:pPr>
      <w:r w:rsidRPr="007657CF">
        <w:t>ATENTAMENTE</w:t>
      </w:r>
    </w:p>
    <w:p w14:paraId="3FE4A9EF" w14:textId="73CA6B44" w:rsidR="00A970D5" w:rsidRPr="007657CF" w:rsidRDefault="001107C4" w:rsidP="001107C4">
      <w:pPr>
        <w:pStyle w:val="Fundamentos"/>
      </w:pPr>
      <w:r w:rsidRPr="007657CF">
        <w:t>Lic. Brianda Eunice Iberri Estrada</w:t>
      </w:r>
      <w:r w:rsidR="00A970D5" w:rsidRPr="007657CF">
        <w:t>” (Sic)</w:t>
      </w:r>
    </w:p>
    <w:p w14:paraId="4E8ED7C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4EB4C948" w14:textId="43269772" w:rsidR="001107C4" w:rsidRPr="007657CF" w:rsidRDefault="001107C4"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El Sujeto Obligado </w:t>
      </w:r>
      <w:r w:rsidR="00663B72" w:rsidRPr="007657CF">
        <w:rPr>
          <w:rFonts w:eastAsia="Palatino Linotype" w:cs="Palatino Linotype"/>
          <w:color w:val="000000"/>
          <w:szCs w:val="24"/>
        </w:rPr>
        <w:t xml:space="preserve">anexó a la respuesta el documento denominado </w:t>
      </w:r>
      <w:r w:rsidR="00663B72" w:rsidRPr="007657CF">
        <w:rPr>
          <w:rFonts w:eastAsia="Palatino Linotype" w:cs="Palatino Linotype"/>
          <w:b/>
          <w:bCs/>
          <w:color w:val="000000"/>
          <w:szCs w:val="24"/>
        </w:rPr>
        <w:t>“329.pdf”</w:t>
      </w:r>
      <w:r w:rsidR="008C004B" w:rsidRPr="007657CF">
        <w:rPr>
          <w:rFonts w:eastAsia="Palatino Linotype" w:cs="Palatino Linotype"/>
          <w:color w:val="000000"/>
          <w:szCs w:val="24"/>
        </w:rPr>
        <w:t xml:space="preserve">, el cual no se reproduce por ser del conocimiento de las partes; no obstante, se hará </w:t>
      </w:r>
      <w:r w:rsidR="007A414E" w:rsidRPr="007657CF">
        <w:rPr>
          <w:rFonts w:eastAsia="Palatino Linotype" w:cs="Palatino Linotype"/>
          <w:color w:val="000000"/>
          <w:szCs w:val="24"/>
        </w:rPr>
        <w:t>el análisis de su contenido en el estudio correspondiente</w:t>
      </w:r>
      <w:r w:rsidR="00E75DEB" w:rsidRPr="007657CF">
        <w:rPr>
          <w:rFonts w:eastAsia="Palatino Linotype" w:cs="Palatino Linotype"/>
          <w:color w:val="000000"/>
          <w:szCs w:val="24"/>
        </w:rPr>
        <w:t>.</w:t>
      </w:r>
    </w:p>
    <w:p w14:paraId="2EAB8352" w14:textId="77777777" w:rsidR="001107C4" w:rsidRPr="007657CF" w:rsidRDefault="001107C4" w:rsidP="00A970D5">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7657CF" w:rsidRDefault="005C5AEA" w:rsidP="0078246A">
      <w:pPr>
        <w:pStyle w:val="Ttulo2"/>
        <w:rPr>
          <w:rFonts w:eastAsia="Palatino Linotype"/>
        </w:rPr>
      </w:pPr>
      <w:r w:rsidRPr="007657CF">
        <w:rPr>
          <w:rFonts w:eastAsia="Palatino Linotype"/>
        </w:rPr>
        <w:t>TERCERO</w:t>
      </w:r>
      <w:r w:rsidR="00A970D5" w:rsidRPr="007657CF">
        <w:rPr>
          <w:rFonts w:eastAsia="Palatino Linotype"/>
        </w:rPr>
        <w:t>. Del recurso de revisión.</w:t>
      </w:r>
    </w:p>
    <w:p w14:paraId="0C8C3A2F" w14:textId="1AB42D2D"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itida por el Sujeto Obligado, el</w:t>
      </w:r>
      <w:r w:rsidRPr="007657CF">
        <w:rPr>
          <w:rFonts w:eastAsia="Palatino Linotype" w:cs="Palatino Linotype"/>
          <w:color w:val="000000"/>
          <w:szCs w:val="24"/>
        </w:rPr>
        <w:t xml:space="preserve"> Recurrente interpuso el presente recurso de revisión e</w:t>
      </w:r>
      <w:r w:rsidR="008B2951" w:rsidRPr="007657CF">
        <w:rPr>
          <w:rFonts w:eastAsia="Palatino Linotype" w:cs="Palatino Linotype"/>
          <w:color w:val="000000"/>
          <w:szCs w:val="24"/>
        </w:rPr>
        <w:t xml:space="preserve">l día </w:t>
      </w:r>
      <w:r w:rsidR="001D3687" w:rsidRPr="007657CF">
        <w:rPr>
          <w:rFonts w:eastAsia="Palatino Linotype" w:cs="Palatino Linotype"/>
          <w:color w:val="000000"/>
          <w:szCs w:val="24"/>
        </w:rPr>
        <w:t>seis</w:t>
      </w:r>
      <w:r w:rsidR="005C5AEA" w:rsidRPr="007657CF">
        <w:rPr>
          <w:rFonts w:eastAsia="Palatino Linotype" w:cs="Palatino Linotype"/>
          <w:color w:val="000000"/>
          <w:szCs w:val="24"/>
        </w:rPr>
        <w:t xml:space="preserve"> de abril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se registró con el expediente número </w:t>
      </w:r>
      <w:r w:rsidR="008B2951" w:rsidRPr="007657CF">
        <w:rPr>
          <w:rFonts w:eastAsia="Palatino Linotype" w:cs="Palatino Linotype"/>
          <w:b/>
          <w:color w:val="000000"/>
          <w:szCs w:val="24"/>
        </w:rPr>
        <w:t>0</w:t>
      </w:r>
      <w:r w:rsidR="001D3687" w:rsidRPr="007657CF">
        <w:rPr>
          <w:rFonts w:eastAsia="Palatino Linotype" w:cs="Palatino Linotype"/>
          <w:b/>
          <w:color w:val="000000"/>
          <w:szCs w:val="24"/>
        </w:rPr>
        <w:t>56</w:t>
      </w:r>
      <w:r w:rsidR="009E0BE8" w:rsidRPr="007657CF">
        <w:rPr>
          <w:rFonts w:eastAsia="Palatino Linotype" w:cs="Palatino Linotype"/>
          <w:b/>
          <w:color w:val="000000"/>
          <w:szCs w:val="24"/>
        </w:rPr>
        <w:t>20</w:t>
      </w:r>
      <w:r w:rsidRPr="007657CF">
        <w:rPr>
          <w:rFonts w:eastAsia="Palatino Linotype" w:cs="Palatino Linotype"/>
          <w:b/>
          <w:color w:val="000000"/>
          <w:szCs w:val="24"/>
        </w:rPr>
        <w:t>/INFOEM/IP/RR/202</w:t>
      </w:r>
      <w:r w:rsidR="00285A94" w:rsidRPr="007657CF">
        <w:rPr>
          <w:rFonts w:eastAsia="Palatino Linotype" w:cs="Palatino Linotype"/>
          <w:b/>
          <w:color w:val="000000"/>
          <w:szCs w:val="24"/>
        </w:rPr>
        <w:t>2</w:t>
      </w:r>
      <w:r w:rsidR="00A06896" w:rsidRPr="007657CF">
        <w:rPr>
          <w:rFonts w:eastAsia="Palatino Linotype" w:cs="Palatino Linotype"/>
          <w:color w:val="000000"/>
          <w:szCs w:val="24"/>
        </w:rPr>
        <w:t>, en el cual</w:t>
      </w:r>
      <w:r w:rsidRPr="007657CF">
        <w:rPr>
          <w:rFonts w:eastAsia="Palatino Linotype" w:cs="Palatino Linotype"/>
          <w:color w:val="000000"/>
          <w:szCs w:val="24"/>
        </w:rPr>
        <w:t xml:space="preserve"> manifestó lo siguiente:</w:t>
      </w:r>
    </w:p>
    <w:p w14:paraId="7AA0C9F4" w14:textId="046134A0" w:rsidR="00A970D5" w:rsidRPr="007657CF"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t>Acto Impugnado:</w:t>
      </w:r>
      <w:r w:rsidR="00655007" w:rsidRPr="007657CF">
        <w:rPr>
          <w:rFonts w:eastAsia="Palatino Linotype" w:cs="Palatino Linotype"/>
          <w:b/>
        </w:rPr>
        <w:t xml:space="preserve"> </w:t>
      </w:r>
    </w:p>
    <w:p w14:paraId="4A0EFE5A" w14:textId="7914C431" w:rsidR="00A970D5" w:rsidRPr="007657CF" w:rsidRDefault="00A970D5" w:rsidP="009F1E25">
      <w:pPr>
        <w:pStyle w:val="Fundamentos"/>
        <w:rPr>
          <w:b/>
        </w:rPr>
      </w:pPr>
      <w:r w:rsidRPr="007657CF">
        <w:t>“</w:t>
      </w:r>
      <w:r w:rsidR="00BE7ADF" w:rsidRPr="007657CF">
        <w:t>la no entrega de la información.</w:t>
      </w:r>
      <w:r w:rsidRPr="007657CF">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t>Razones o Motivos de Inconformidad</w:t>
      </w:r>
      <w:r w:rsidR="00004014" w:rsidRPr="007657CF">
        <w:rPr>
          <w:rFonts w:eastAsia="Palatino Linotype" w:cs="Palatino Linotype"/>
        </w:rPr>
        <w:t>:</w:t>
      </w:r>
    </w:p>
    <w:p w14:paraId="2DAC342E" w14:textId="508B3933" w:rsidR="00A970D5" w:rsidRPr="007657CF" w:rsidRDefault="00A970D5" w:rsidP="009F1E25">
      <w:pPr>
        <w:pStyle w:val="Fundamentos"/>
      </w:pPr>
      <w:r w:rsidRPr="007657CF">
        <w:t>“</w:t>
      </w:r>
      <w:r w:rsidR="009F6493" w:rsidRPr="007657CF">
        <w:t>la no entrega de la información.</w:t>
      </w:r>
      <w:r w:rsidRPr="007657CF">
        <w:t>” (Sic)</w:t>
      </w:r>
    </w:p>
    <w:p w14:paraId="15C97920" w14:textId="77777777" w:rsidR="00655007" w:rsidRPr="007657CF"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7657CF" w:rsidRDefault="005C5AEA" w:rsidP="0078246A">
      <w:pPr>
        <w:pStyle w:val="Ttulo2"/>
        <w:rPr>
          <w:rFonts w:eastAsia="Palatino Linotype"/>
        </w:rPr>
      </w:pPr>
      <w:r w:rsidRPr="007657CF">
        <w:rPr>
          <w:rFonts w:eastAsia="Palatino Linotype"/>
        </w:rPr>
        <w:t>CUAR</w:t>
      </w:r>
      <w:r w:rsidR="00A970D5" w:rsidRPr="007657CF">
        <w:rPr>
          <w:rFonts w:eastAsia="Palatino Linotype"/>
        </w:rPr>
        <w:t>TO. Del turno y admisión del recurso de revisión.</w:t>
      </w:r>
    </w:p>
    <w:p w14:paraId="2459DEBA" w14:textId="6C7EE626"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5C5AEA" w:rsidRPr="007657CF">
        <w:rPr>
          <w:rFonts w:eastAsia="Palatino Linotype" w:cs="Palatino Linotype"/>
          <w:color w:val="000000"/>
          <w:szCs w:val="24"/>
        </w:rPr>
        <w:t>di</w:t>
      </w:r>
      <w:r w:rsidR="006A53BF" w:rsidRPr="007657CF">
        <w:rPr>
          <w:rFonts w:eastAsia="Palatino Linotype" w:cs="Palatino Linotype"/>
          <w:color w:val="000000"/>
          <w:szCs w:val="24"/>
        </w:rPr>
        <w:t>ecinueve</w:t>
      </w:r>
      <w:r w:rsidR="005C5AEA" w:rsidRPr="007657CF">
        <w:rPr>
          <w:rFonts w:eastAsia="Palatino Linotype" w:cs="Palatino Linotype"/>
          <w:color w:val="000000"/>
          <w:szCs w:val="24"/>
        </w:rPr>
        <w:t xml:space="preserve"> de abril</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7657CF" w:rsidRDefault="005C5AEA" w:rsidP="0078246A">
      <w:pPr>
        <w:pStyle w:val="Ttulo2"/>
        <w:rPr>
          <w:rFonts w:eastAsia="Palatino Linotype"/>
        </w:rPr>
      </w:pPr>
      <w:r w:rsidRPr="007657CF">
        <w:rPr>
          <w:rFonts w:eastAsia="Palatino Linotype"/>
        </w:rPr>
        <w:t>QUIN</w:t>
      </w:r>
      <w:r w:rsidR="00A970D5" w:rsidRPr="007657CF">
        <w:rPr>
          <w:rFonts w:eastAsia="Palatino Linotype"/>
        </w:rPr>
        <w:t>TO. De la etapa de instrucción.</w:t>
      </w:r>
    </w:p>
    <w:p w14:paraId="54E0C269" w14:textId="77777777" w:rsidR="006A53BF" w:rsidRPr="007657CF" w:rsidRDefault="006A53BF" w:rsidP="006A53BF">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Una vez abierta la etapa de instrucción, se observa que el Sujeto Obligado omitió rendir su Informe Justificado. Asimismo, el Recurrente no presentó manifestaciones, rindió alegatos ni presentó pruebas que a su derecho convinieran.</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0CF46425" w:rsidR="00A970D5" w:rsidRPr="007657CF" w:rsidRDefault="00E27953" w:rsidP="0078246A">
      <w:pPr>
        <w:pStyle w:val="Ttulo2"/>
        <w:rPr>
          <w:rFonts w:eastAsia="Palatino Linotype"/>
        </w:rPr>
      </w:pPr>
      <w:r w:rsidRPr="007657CF">
        <w:rPr>
          <w:rFonts w:eastAsia="Palatino Linotype"/>
        </w:rPr>
        <w:t>SEXTO</w:t>
      </w:r>
      <w:r w:rsidR="00A970D5" w:rsidRPr="007657CF">
        <w:rPr>
          <w:rFonts w:eastAsia="Palatino Linotype"/>
        </w:rPr>
        <w:t>. Del cierre de instrucción.</w:t>
      </w:r>
    </w:p>
    <w:p w14:paraId="2456F4BD" w14:textId="0505C1B5"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una vez 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6F22DE" w:rsidRPr="007657CF">
        <w:rPr>
          <w:rFonts w:eastAsia="Palatino Linotype" w:cs="Palatino Linotype"/>
          <w:color w:val="000000"/>
          <w:szCs w:val="24"/>
        </w:rPr>
        <w:t>se</w:t>
      </w:r>
      <w:r w:rsidR="00E27953" w:rsidRPr="007657CF">
        <w:rPr>
          <w:rFonts w:eastAsia="Palatino Linotype" w:cs="Palatino Linotype"/>
          <w:color w:val="000000"/>
          <w:szCs w:val="24"/>
        </w:rPr>
        <w:t>is de mayo</w:t>
      </w:r>
      <w:r w:rsidR="004579DC"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Pr="007657CF">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7657CF" w:rsidRDefault="00E27953" w:rsidP="0078246A">
      <w:pPr>
        <w:pStyle w:val="Ttulo2"/>
        <w:rPr>
          <w:rFonts w:eastAsiaTheme="minorHAnsi"/>
          <w:lang w:eastAsia="en-US"/>
        </w:rPr>
      </w:pPr>
      <w:r w:rsidRPr="007657CF">
        <w:rPr>
          <w:rFonts w:eastAsiaTheme="minorHAnsi"/>
          <w:lang w:eastAsia="en-US"/>
        </w:rPr>
        <w:lastRenderedPageBreak/>
        <w:t>SÉPTIMO</w:t>
      </w:r>
      <w:r w:rsidR="00A914F3" w:rsidRPr="007657CF">
        <w:rPr>
          <w:rFonts w:eastAsiaTheme="minorHAnsi"/>
          <w:lang w:eastAsia="en-US"/>
        </w:rPr>
        <w:t>. De la ampliación del término para resolver.</w:t>
      </w:r>
    </w:p>
    <w:p w14:paraId="2B961806" w14:textId="3BBA24FC"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6F22DE" w:rsidRPr="007657CF">
        <w:rPr>
          <w:rFonts w:eastAsiaTheme="minorHAnsi" w:cstheme="minorBidi"/>
          <w:szCs w:val="24"/>
          <w:lang w:eastAsia="en-US"/>
        </w:rPr>
        <w:t>primero</w:t>
      </w:r>
      <w:r w:rsidR="009F1E25" w:rsidRPr="007657CF">
        <w:rPr>
          <w:rFonts w:eastAsiaTheme="minorHAnsi" w:cstheme="minorBidi"/>
          <w:szCs w:val="24"/>
          <w:lang w:eastAsia="en-US"/>
        </w:rPr>
        <w:t xml:space="preserve"> de </w:t>
      </w:r>
      <w:r w:rsidR="006F22DE" w:rsidRPr="007657CF">
        <w:rPr>
          <w:rFonts w:eastAsiaTheme="minorHAnsi" w:cstheme="minorBidi"/>
          <w:szCs w:val="24"/>
          <w:lang w:eastAsia="en-US"/>
        </w:rPr>
        <w:t>junio</w:t>
      </w:r>
      <w:r w:rsidR="009F1E25" w:rsidRPr="007657CF">
        <w:rPr>
          <w:rFonts w:eastAsiaTheme="minorHAnsi" w:cstheme="minorBidi"/>
          <w:szCs w:val="24"/>
          <w:lang w:eastAsia="en-US"/>
        </w:rPr>
        <w:t xml:space="preserve"> de dos mil veintidós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Actividad Procesal del interesado: Acciones u omisiones del interesado.</w:t>
      </w:r>
    </w:p>
    <w:p w14:paraId="683898A6" w14:textId="556E72E0"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64D8843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6279399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7657CF"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180AC576" w:rsidR="00A970D5" w:rsidRPr="007657CF" w:rsidRDefault="00232F2F" w:rsidP="00275BE9">
      <w:pPr>
        <w:pStyle w:val="Ttulo2"/>
        <w:rPr>
          <w:rFonts w:eastAsia="Palatino Linotype"/>
        </w:rPr>
      </w:pPr>
      <w:r w:rsidRPr="007657CF">
        <w:rPr>
          <w:rFonts w:eastAsia="Palatino Linotype"/>
        </w:rPr>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7657CF">
        <w:rPr>
          <w:rFonts w:eastAsia="Palatino Linotype" w:cs="Palatino Linotype"/>
          <w:color w:val="000000"/>
          <w:szCs w:val="24"/>
        </w:rPr>
        <w:lastRenderedPageBreak/>
        <w:t>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3BBB42B" w:rsidR="00A970D5" w:rsidRPr="007657CF" w:rsidRDefault="00232F2F" w:rsidP="00275BE9">
      <w:pPr>
        <w:pStyle w:val="Ttulo2"/>
        <w:rPr>
          <w:rFonts w:eastAsia="Palatino Linotype"/>
        </w:rPr>
      </w:pPr>
      <w:r w:rsidRPr="007657CF">
        <w:rPr>
          <w:rFonts w:eastAsia="Palatino Linotype"/>
        </w:rPr>
        <w:lastRenderedPageBreak/>
        <w:t>CUAR</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1E892A8" w14:textId="34CD5A0C"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es conveniente recordar que el</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A954D7" w:rsidRPr="007657CF">
        <w:rPr>
          <w:rFonts w:eastAsia="Palatino Linotype" w:cs="Palatino Linotype"/>
          <w:color w:val="000000"/>
          <w:szCs w:val="24"/>
        </w:rPr>
        <w:t xml:space="preserve">que se le hiciera entrega de </w:t>
      </w:r>
      <w:r w:rsidR="006E59C4" w:rsidRPr="007657CF">
        <w:rPr>
          <w:rFonts w:eastAsia="Palatino Linotype" w:cs="Palatino Linotype"/>
          <w:color w:val="000000"/>
          <w:szCs w:val="24"/>
        </w:rPr>
        <w:t xml:space="preserve">los estados financieros correspondientes al mes de enero y febrero de dos mil veintidós, en los que </w:t>
      </w:r>
      <w:r w:rsidR="00877767" w:rsidRPr="007657CF">
        <w:rPr>
          <w:rFonts w:eastAsia="Palatino Linotype" w:cs="Palatino Linotype"/>
          <w:color w:val="000000"/>
          <w:szCs w:val="24"/>
        </w:rPr>
        <w:t xml:space="preserve">deben estar incluidos el estado de cambios en la situación financiera; estado de flujo de efectivo; estado analítico del activo; </w:t>
      </w:r>
      <w:r w:rsidR="007C5BB3" w:rsidRPr="007657CF">
        <w:rPr>
          <w:rFonts w:eastAsia="Palatino Linotype" w:cs="Palatino Linotype"/>
          <w:color w:val="000000"/>
          <w:szCs w:val="24"/>
        </w:rPr>
        <w:t>e</w:t>
      </w:r>
      <w:r w:rsidR="00877767" w:rsidRPr="007657CF">
        <w:rPr>
          <w:rFonts w:eastAsia="Palatino Linotype" w:cs="Palatino Linotype"/>
          <w:color w:val="000000"/>
          <w:szCs w:val="24"/>
        </w:rPr>
        <w:t xml:space="preserve">stado analítico de la deuda y otros pasivos; pasivos </w:t>
      </w:r>
      <w:r w:rsidR="00D464F2" w:rsidRPr="007657CF">
        <w:rPr>
          <w:rFonts w:eastAsia="Palatino Linotype" w:cs="Palatino Linotype"/>
          <w:color w:val="000000"/>
          <w:szCs w:val="24"/>
        </w:rPr>
        <w:t>contingentes,</w:t>
      </w:r>
      <w:r w:rsidR="00877767" w:rsidRPr="007657CF">
        <w:rPr>
          <w:rFonts w:eastAsia="Palatino Linotype" w:cs="Palatino Linotype"/>
          <w:color w:val="000000"/>
          <w:szCs w:val="24"/>
        </w:rPr>
        <w:t xml:space="preserve"> así como las notas a cada uno de</w:t>
      </w:r>
      <w:r w:rsidR="0048423C" w:rsidRPr="007657CF">
        <w:rPr>
          <w:rFonts w:eastAsia="Palatino Linotype" w:cs="Palatino Linotype"/>
          <w:color w:val="000000"/>
          <w:szCs w:val="24"/>
        </w:rPr>
        <w:t xml:space="preserve"> </w:t>
      </w:r>
      <w:r w:rsidR="00877767" w:rsidRPr="007657CF">
        <w:rPr>
          <w:rFonts w:eastAsia="Palatino Linotype" w:cs="Palatino Linotype"/>
          <w:color w:val="000000"/>
          <w:szCs w:val="24"/>
        </w:rPr>
        <w:t>los anteriores.</w:t>
      </w:r>
    </w:p>
    <w:p w14:paraId="6E35799A" w14:textId="77777777" w:rsidR="00877767" w:rsidRPr="007657CF" w:rsidRDefault="00877767" w:rsidP="00A970D5">
      <w:pPr>
        <w:pBdr>
          <w:top w:val="nil"/>
          <w:left w:val="nil"/>
          <w:bottom w:val="nil"/>
          <w:right w:val="nil"/>
          <w:between w:val="nil"/>
        </w:pBdr>
        <w:contextualSpacing/>
        <w:rPr>
          <w:rFonts w:eastAsia="Palatino Linotype" w:cs="Palatino Linotype"/>
          <w:color w:val="000000"/>
          <w:szCs w:val="24"/>
        </w:rPr>
      </w:pPr>
    </w:p>
    <w:p w14:paraId="1F941898" w14:textId="77777777" w:rsidR="00FA016F"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el Sujeto Obligado </w:t>
      </w:r>
      <w:r w:rsidR="00FA016F" w:rsidRPr="007657CF">
        <w:rPr>
          <w:rFonts w:eastAsia="Palatino Linotype" w:cs="Palatino Linotype"/>
          <w:color w:val="000000"/>
          <w:szCs w:val="24"/>
        </w:rPr>
        <w:t>respondió mediante la entrega del siguiente documento:</w:t>
      </w:r>
    </w:p>
    <w:p w14:paraId="0B443EB1" w14:textId="0F804967" w:rsidR="009308DA" w:rsidRPr="007657CF" w:rsidRDefault="009308DA" w:rsidP="00050FF1">
      <w:pPr>
        <w:pBdr>
          <w:top w:val="nil"/>
          <w:left w:val="nil"/>
          <w:bottom w:val="nil"/>
          <w:right w:val="nil"/>
          <w:between w:val="nil"/>
        </w:pBdr>
        <w:contextualSpacing/>
        <w:rPr>
          <w:rFonts w:eastAsia="Palatino Linotype" w:cs="Palatino Linotype"/>
          <w:color w:val="000000"/>
          <w:szCs w:val="24"/>
        </w:rPr>
      </w:pPr>
    </w:p>
    <w:p w14:paraId="790F1980" w14:textId="6D23795C" w:rsidR="00FA016F" w:rsidRPr="007657CF" w:rsidRDefault="00A96DBD" w:rsidP="00050FF1">
      <w:pPr>
        <w:pStyle w:val="Prrafodelista"/>
        <w:numPr>
          <w:ilvl w:val="0"/>
          <w:numId w:val="16"/>
        </w:numPr>
        <w:pBdr>
          <w:top w:val="nil"/>
          <w:left w:val="nil"/>
          <w:bottom w:val="nil"/>
          <w:right w:val="nil"/>
          <w:between w:val="nil"/>
        </w:pBdr>
        <w:spacing w:line="360" w:lineRule="auto"/>
        <w:contextualSpacing/>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b/>
          <w:bCs/>
          <w:color w:val="000000"/>
          <w:lang w:val="es-ES_tradnl"/>
        </w:rPr>
        <w:t>329.pdf</w:t>
      </w:r>
      <w:r w:rsidRPr="007657CF">
        <w:rPr>
          <w:rFonts w:ascii="Palatino Linotype" w:eastAsia="Palatino Linotype" w:hAnsi="Palatino Linotype" w:cs="Palatino Linotype"/>
          <w:color w:val="000000"/>
          <w:lang w:val="es-ES_tradnl"/>
        </w:rPr>
        <w:t xml:space="preserve">. </w:t>
      </w:r>
      <w:r w:rsidR="0094290B" w:rsidRPr="007657CF">
        <w:rPr>
          <w:rFonts w:ascii="Palatino Linotype" w:eastAsia="Palatino Linotype" w:hAnsi="Palatino Linotype" w:cs="Palatino Linotype"/>
          <w:color w:val="000000"/>
          <w:lang w:val="es-ES_tradnl"/>
        </w:rPr>
        <w:t>Documento en el que se observa</w:t>
      </w:r>
      <w:r w:rsidR="004D6995" w:rsidRPr="007657CF">
        <w:rPr>
          <w:rFonts w:ascii="Palatino Linotype" w:eastAsia="Palatino Linotype" w:hAnsi="Palatino Linotype" w:cs="Palatino Linotype"/>
          <w:color w:val="000000"/>
          <w:lang w:val="es-ES_tradnl"/>
        </w:rPr>
        <w:t xml:space="preserve"> el oficio con número de folio ST/ECA/00</w:t>
      </w:r>
      <w:r w:rsidR="00050FF1" w:rsidRPr="007657CF">
        <w:rPr>
          <w:rFonts w:ascii="Palatino Linotype" w:eastAsia="Palatino Linotype" w:hAnsi="Palatino Linotype" w:cs="Palatino Linotype"/>
          <w:color w:val="000000"/>
          <w:lang w:val="es-ES_tradnl"/>
        </w:rPr>
        <w:t>287/2022 suscrito conjuntamente por el Secretario Técnico de Gabinete y la Titular de la Unidad de Transparencia</w:t>
      </w:r>
      <w:r w:rsidR="00B05CA6" w:rsidRPr="007657CF">
        <w:rPr>
          <w:rFonts w:ascii="Palatino Linotype" w:eastAsia="Palatino Linotype" w:hAnsi="Palatino Linotype" w:cs="Palatino Linotype"/>
          <w:color w:val="000000"/>
          <w:lang w:val="es-ES_tradnl"/>
        </w:rPr>
        <w:t xml:space="preserve"> con el cual manifestaron que se hacía del conocimiento al solicitante </w:t>
      </w:r>
      <w:r w:rsidR="0094290B" w:rsidRPr="007657CF">
        <w:rPr>
          <w:rFonts w:ascii="Palatino Linotype" w:eastAsia="Palatino Linotype" w:hAnsi="Palatino Linotype" w:cs="Palatino Linotype"/>
          <w:color w:val="000000"/>
          <w:lang w:val="es-ES_tradnl"/>
        </w:rPr>
        <w:t xml:space="preserve">la respuesta </w:t>
      </w:r>
      <w:r w:rsidR="00916CEC" w:rsidRPr="007657CF">
        <w:rPr>
          <w:rFonts w:ascii="Palatino Linotype" w:eastAsia="Palatino Linotype" w:hAnsi="Palatino Linotype" w:cs="Palatino Linotype"/>
          <w:color w:val="000000"/>
          <w:lang w:val="es-ES_tradnl"/>
        </w:rPr>
        <w:t>de</w:t>
      </w:r>
      <w:r w:rsidR="0094290B" w:rsidRPr="007657CF">
        <w:rPr>
          <w:rFonts w:ascii="Palatino Linotype" w:eastAsia="Palatino Linotype" w:hAnsi="Palatino Linotype" w:cs="Palatino Linotype"/>
          <w:color w:val="000000"/>
          <w:lang w:val="es-ES_tradnl"/>
        </w:rPr>
        <w:t xml:space="preserve"> la Tesorería Municipal. Asimismo, se observa </w:t>
      </w:r>
      <w:r w:rsidR="007542EB" w:rsidRPr="007657CF">
        <w:rPr>
          <w:rFonts w:ascii="Palatino Linotype" w:eastAsia="Palatino Linotype" w:hAnsi="Palatino Linotype" w:cs="Palatino Linotype"/>
          <w:color w:val="000000"/>
          <w:lang w:val="es-ES_tradnl"/>
        </w:rPr>
        <w:t xml:space="preserve">el oficio SEySF/TM/1849/2022, </w:t>
      </w:r>
      <w:r w:rsidR="00F63C65" w:rsidRPr="007657CF">
        <w:rPr>
          <w:rFonts w:ascii="Palatino Linotype" w:eastAsia="Palatino Linotype" w:hAnsi="Palatino Linotype" w:cs="Palatino Linotype"/>
          <w:color w:val="000000"/>
          <w:lang w:val="es-ES_tradnl"/>
        </w:rPr>
        <w:t>emitido por la Tesorera Municipal</w:t>
      </w:r>
      <w:r w:rsidR="009D553D" w:rsidRPr="007657CF">
        <w:rPr>
          <w:rFonts w:ascii="Palatino Linotype" w:eastAsia="Palatino Linotype" w:hAnsi="Palatino Linotype" w:cs="Palatino Linotype"/>
          <w:color w:val="000000"/>
          <w:lang w:val="es-ES_tradnl"/>
        </w:rPr>
        <w:t xml:space="preserve">, por </w:t>
      </w:r>
      <w:r w:rsidR="009D553D" w:rsidRPr="007657CF">
        <w:rPr>
          <w:rFonts w:ascii="Palatino Linotype" w:eastAsia="Palatino Linotype" w:hAnsi="Palatino Linotype" w:cs="Palatino Linotype"/>
          <w:color w:val="000000"/>
          <w:lang w:val="es-ES_tradnl"/>
        </w:rPr>
        <w:lastRenderedPageBreak/>
        <w:t xml:space="preserve">medio del cual informó que la documentación solicitada será </w:t>
      </w:r>
      <w:r w:rsidR="00DC1843" w:rsidRPr="007657CF">
        <w:rPr>
          <w:rFonts w:ascii="Palatino Linotype" w:eastAsia="Palatino Linotype" w:hAnsi="Palatino Linotype" w:cs="Palatino Linotype"/>
          <w:color w:val="000000"/>
          <w:lang w:val="es-ES_tradnl"/>
        </w:rPr>
        <w:t xml:space="preserve">presentada ante el Órgano Superior de Fiscalización del Estado de México (OSFEM) de acuerdo con el calendario de obligaciones de las entidades fiscalizables, </w:t>
      </w:r>
      <w:r w:rsidR="00B367AA" w:rsidRPr="007657CF">
        <w:rPr>
          <w:rFonts w:ascii="Palatino Linotype" w:eastAsia="Palatino Linotype" w:hAnsi="Palatino Linotype" w:cs="Palatino Linotype"/>
          <w:color w:val="000000"/>
          <w:lang w:val="es-ES_tradnl"/>
        </w:rPr>
        <w:t xml:space="preserve">es decir en un periodo entre el dos y dieciséis de mayo </w:t>
      </w:r>
      <w:r w:rsidR="005412A2" w:rsidRPr="007657CF">
        <w:rPr>
          <w:rFonts w:ascii="Palatino Linotype" w:eastAsia="Palatino Linotype" w:hAnsi="Palatino Linotype" w:cs="Palatino Linotype"/>
          <w:color w:val="000000"/>
          <w:lang w:val="es-ES_tradnl"/>
        </w:rPr>
        <w:t xml:space="preserve">del presente año y, una vez habiéndose realizado dicha presentación, ésta será publicada en la página oficial, la cual </w:t>
      </w:r>
      <w:r w:rsidR="000A2CA6" w:rsidRPr="007657CF">
        <w:rPr>
          <w:rFonts w:ascii="Palatino Linotype" w:eastAsia="Palatino Linotype" w:hAnsi="Palatino Linotype" w:cs="Palatino Linotype"/>
          <w:color w:val="000000"/>
          <w:lang w:val="es-ES_tradnl"/>
        </w:rPr>
        <w:t xml:space="preserve">se encontraba suspendida temporalmente y </w:t>
      </w:r>
      <w:r w:rsidR="00EE6B6F" w:rsidRPr="007657CF">
        <w:rPr>
          <w:rFonts w:ascii="Palatino Linotype" w:eastAsia="Palatino Linotype" w:hAnsi="Palatino Linotype" w:cs="Palatino Linotype"/>
          <w:color w:val="000000"/>
          <w:lang w:val="es-ES_tradnl"/>
        </w:rPr>
        <w:t>sería reestablecida una vez finalizado el proceso de revocación de mandato.</w:t>
      </w:r>
    </w:p>
    <w:p w14:paraId="46A58DB1" w14:textId="77777777" w:rsidR="009308DA" w:rsidRPr="007657CF" w:rsidRDefault="009308DA" w:rsidP="00050FF1">
      <w:pPr>
        <w:pBdr>
          <w:top w:val="nil"/>
          <w:left w:val="nil"/>
          <w:bottom w:val="nil"/>
          <w:right w:val="nil"/>
          <w:between w:val="nil"/>
        </w:pBdr>
        <w:contextualSpacing/>
        <w:rPr>
          <w:rFonts w:eastAsia="Palatino Linotype" w:cs="Palatino Linotype"/>
          <w:color w:val="000000"/>
          <w:szCs w:val="24"/>
        </w:rPr>
      </w:pPr>
    </w:p>
    <w:p w14:paraId="6128DFF4" w14:textId="7701D0A6"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Ante la</w:t>
      </w:r>
      <w:r w:rsidR="00A970D5" w:rsidRPr="007657CF">
        <w:rPr>
          <w:rFonts w:eastAsia="Palatino Linotype" w:cs="Palatino Linotype"/>
          <w:color w:val="000000"/>
          <w:szCs w:val="24"/>
        </w:rPr>
        <w:t xml:space="preserve"> respuesta</w:t>
      </w:r>
      <w:r w:rsidRPr="007657CF">
        <w:rPr>
          <w:rFonts w:eastAsia="Palatino Linotype" w:cs="Palatino Linotype"/>
          <w:color w:val="000000"/>
          <w:szCs w:val="24"/>
        </w:rPr>
        <w:t xml:space="preserve"> emitida</w:t>
      </w:r>
      <w:r w:rsidR="00E41D06" w:rsidRPr="007657CF">
        <w:rPr>
          <w:rFonts w:eastAsia="Palatino Linotype" w:cs="Palatino Linotype"/>
          <w:color w:val="000000"/>
          <w:szCs w:val="24"/>
        </w:rPr>
        <w:t xml:space="preserve"> </w:t>
      </w:r>
      <w:r w:rsidR="00B32535" w:rsidRPr="007657CF">
        <w:rPr>
          <w:rFonts w:eastAsia="Palatino Linotype" w:cs="Palatino Linotype"/>
          <w:color w:val="000000"/>
          <w:szCs w:val="24"/>
        </w:rPr>
        <w:t>por el Sujeto Obligado,</w:t>
      </w:r>
      <w:r w:rsidRPr="007657CF">
        <w:rPr>
          <w:rFonts w:eastAsia="Palatino Linotype" w:cs="Palatino Linotype"/>
          <w:color w:val="000000"/>
          <w:szCs w:val="24"/>
        </w:rPr>
        <w:t xml:space="preserve"> el</w:t>
      </w:r>
      <w:r w:rsidR="00A970D5" w:rsidRPr="007657CF">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 </w:t>
      </w:r>
      <w:r w:rsidR="00EE6B6F" w:rsidRPr="007657CF">
        <w:rPr>
          <w:rFonts w:eastAsia="Palatino Linotype" w:cs="Palatino Linotype"/>
          <w:color w:val="000000"/>
          <w:szCs w:val="24"/>
        </w:rPr>
        <w:t>y razones o motivos de inconformidad, la no entrega de la información.</w:t>
      </w:r>
    </w:p>
    <w:p w14:paraId="3AC05501" w14:textId="77777777" w:rsidR="003D372B" w:rsidRPr="007657CF"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5DF0323D" w:rsidR="00536373" w:rsidRPr="007657CF" w:rsidRDefault="00EF5FF8" w:rsidP="00A970D5">
      <w:pPr>
        <w:pBdr>
          <w:top w:val="nil"/>
          <w:left w:val="nil"/>
          <w:bottom w:val="nil"/>
          <w:right w:val="nil"/>
          <w:between w:val="nil"/>
        </w:pBdr>
        <w:contextualSpacing/>
      </w:pPr>
      <w:r w:rsidRPr="007657CF">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64987EB" w14:textId="77777777" w:rsidR="00EF5FF8" w:rsidRPr="007657CF" w:rsidRDefault="00EF5FF8"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lastRenderedPageBreak/>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lastRenderedPageBreak/>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3626F3E1"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D346B6" w:rsidRPr="007657CF">
        <w:rPr>
          <w:rFonts w:eastAsia="Palatino Linotype" w:cs="Palatino Linotype"/>
          <w:color w:val="000000"/>
          <w:szCs w:val="24"/>
        </w:rPr>
        <w:t>como</w:t>
      </w:r>
      <w:r w:rsidRPr="007657CF">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10D1CF9" w14:textId="2BD10D8D" w:rsidR="00AC09F1" w:rsidRPr="007657CF" w:rsidRDefault="00A970D5" w:rsidP="009676E3">
      <w:pPr>
        <w:contextualSpacing/>
        <w:rPr>
          <w:rFonts w:eastAsia="Palatino Linotype" w:cs="Palatino Linotype"/>
          <w:szCs w:val="24"/>
        </w:rPr>
      </w:pPr>
      <w:r w:rsidRPr="007657CF">
        <w:rPr>
          <w:rFonts w:eastAsia="Palatino Linotype" w:cs="Palatino Linotype"/>
          <w:szCs w:val="24"/>
        </w:rPr>
        <w:t xml:space="preserve">En segundo término, </w:t>
      </w:r>
      <w:r w:rsidR="00321B9A" w:rsidRPr="007657CF">
        <w:rPr>
          <w:rFonts w:eastAsia="Palatino Linotype" w:cs="Palatino Linotype"/>
          <w:szCs w:val="24"/>
        </w:rPr>
        <w:t>se debe</w:t>
      </w:r>
      <w:r w:rsidR="00E74957" w:rsidRPr="007657CF">
        <w:rPr>
          <w:rFonts w:eastAsia="Palatino Linotype" w:cs="Palatino Linotype"/>
          <w:szCs w:val="24"/>
        </w:rPr>
        <w:t xml:space="preserve"> señalar que el Sujeto Obligado, al responder que</w:t>
      </w:r>
      <w:r w:rsidR="00D32986" w:rsidRPr="007657CF">
        <w:rPr>
          <w:rFonts w:eastAsia="Palatino Linotype" w:cs="Palatino Linotype"/>
          <w:szCs w:val="24"/>
        </w:rPr>
        <w:t xml:space="preserve"> la información debía </w:t>
      </w:r>
      <w:r w:rsidR="00DE5C5C" w:rsidRPr="007657CF">
        <w:rPr>
          <w:rFonts w:eastAsia="Palatino Linotype" w:cs="Palatino Linotype"/>
          <w:szCs w:val="24"/>
        </w:rPr>
        <w:t xml:space="preserve">primero ser presentada ante el OSFEM y una vez </w:t>
      </w:r>
      <w:r w:rsidR="00021A08" w:rsidRPr="007657CF">
        <w:rPr>
          <w:rFonts w:eastAsia="Palatino Linotype" w:cs="Palatino Linotype"/>
          <w:szCs w:val="24"/>
        </w:rPr>
        <w:t>hecho esto se publicaría en la página oficial</w:t>
      </w:r>
      <w:r w:rsidR="00CB5F3F" w:rsidRPr="007657CF">
        <w:rPr>
          <w:rFonts w:eastAsia="Palatino Linotype" w:cs="Palatino Linotype"/>
          <w:szCs w:val="24"/>
        </w:rPr>
        <w:t>, acept</w:t>
      </w:r>
      <w:r w:rsidR="00021A08" w:rsidRPr="007657CF">
        <w:rPr>
          <w:rFonts w:eastAsia="Palatino Linotype" w:cs="Palatino Linotype"/>
          <w:szCs w:val="24"/>
        </w:rPr>
        <w:t>ó</w:t>
      </w:r>
      <w:r w:rsidR="00CB5F3F" w:rsidRPr="007657CF">
        <w:rPr>
          <w:rFonts w:eastAsia="Palatino Linotype" w:cs="Palatino Linotype"/>
          <w:szCs w:val="24"/>
        </w:rPr>
        <w:t xml:space="preserve"> que cuenta con las atribuciones para generar, poseer o administrar la información solicitada</w:t>
      </w:r>
      <w:r w:rsidR="0073486B" w:rsidRPr="007657CF">
        <w:rPr>
          <w:rFonts w:eastAsia="Palatino Linotype" w:cs="Palatino Linotype"/>
          <w:szCs w:val="24"/>
        </w:rPr>
        <w:t>, dado que</w:t>
      </w:r>
      <w:r w:rsidR="009D7AC7" w:rsidRPr="007657CF">
        <w:rPr>
          <w:rFonts w:eastAsia="Palatino Linotype" w:cs="Palatino Linotype"/>
          <w:szCs w:val="24"/>
        </w:rPr>
        <w:t>,</w:t>
      </w:r>
      <w:r w:rsidR="0073486B" w:rsidRPr="007657CF">
        <w:rPr>
          <w:rFonts w:eastAsia="Palatino Linotype" w:cs="Palatino Linotype"/>
          <w:szCs w:val="24"/>
        </w:rPr>
        <w:t xml:space="preserve"> si bien </w:t>
      </w:r>
      <w:r w:rsidR="00D346B6">
        <w:rPr>
          <w:rFonts w:eastAsia="Palatino Linotype" w:cs="Palatino Linotype"/>
          <w:szCs w:val="24"/>
        </w:rPr>
        <w:t>aún no se había cumplido el término para presentarla en el informe trimestral</w:t>
      </w:r>
      <w:r w:rsidR="0073486B" w:rsidRPr="007657CF">
        <w:rPr>
          <w:rFonts w:eastAsia="Palatino Linotype" w:cs="Palatino Linotype"/>
          <w:szCs w:val="24"/>
        </w:rPr>
        <w:t xml:space="preserve">, </w:t>
      </w:r>
      <w:r w:rsidR="0073486B" w:rsidRPr="00D346B6">
        <w:rPr>
          <w:rFonts w:eastAsia="Palatino Linotype" w:cs="Palatino Linotype"/>
          <w:b/>
          <w:bCs/>
          <w:szCs w:val="24"/>
        </w:rPr>
        <w:t>sí está constreñido a generarla</w:t>
      </w:r>
      <w:r w:rsidR="00BC7F3C" w:rsidRPr="00D346B6">
        <w:rPr>
          <w:rFonts w:eastAsia="Palatino Linotype" w:cs="Palatino Linotype"/>
          <w:b/>
          <w:bCs/>
          <w:szCs w:val="24"/>
        </w:rPr>
        <w:t>, poseerla o administrarla</w:t>
      </w:r>
      <w:r w:rsidR="00021A08" w:rsidRPr="007657CF">
        <w:rPr>
          <w:rFonts w:eastAsia="Palatino Linotype" w:cs="Palatino Linotype"/>
          <w:szCs w:val="24"/>
        </w:rPr>
        <w:t>.</w:t>
      </w:r>
    </w:p>
    <w:p w14:paraId="1C5659F2" w14:textId="77777777" w:rsidR="00BA636A" w:rsidRPr="007657CF" w:rsidRDefault="00BA636A" w:rsidP="006950D6"/>
    <w:p w14:paraId="4A36FEA3" w14:textId="5F26FDBB" w:rsidR="006950D6" w:rsidRPr="007657CF" w:rsidRDefault="00BA636A" w:rsidP="006950D6">
      <w:pPr>
        <w:rPr>
          <w:rFonts w:eastAsia="Times New Roman" w:cs="Times New Roman"/>
          <w:lang w:eastAsia="es-ES"/>
        </w:rPr>
      </w:pPr>
      <w:r w:rsidRPr="007657CF">
        <w:t>P</w:t>
      </w:r>
      <w:r w:rsidR="0093698A" w:rsidRPr="007657CF">
        <w:t xml:space="preserve">or tanto, </w:t>
      </w:r>
      <w:r w:rsidR="006950D6" w:rsidRPr="007657CF">
        <w:rPr>
          <w:rFonts w:eastAsia="Times New Roman" w:cs="Arial"/>
          <w:lang w:eastAsia="es-ES"/>
        </w:rPr>
        <w:t xml:space="preserve">tomando en cuenta la respuesta proporcionada por parte del Sujeto Obligado, </w:t>
      </w:r>
      <w:r w:rsidR="006950D6" w:rsidRPr="007657CF">
        <w:rPr>
          <w:rFonts w:eastAsia="Times New Roman" w:cs="Times New Roman"/>
          <w:lang w:eastAsia="es-ES"/>
        </w:rPr>
        <w:t>es necesario señalar que se omite el estudio de la naturaleza jurídica de la información pública solicitada toda vez que se deduce que existe una aceptación por parte del Sujeto Obligado que genera, administra o posee dicha información, derivada del ejercicio de sus funciones de derecho público.</w:t>
      </w:r>
    </w:p>
    <w:p w14:paraId="3AD39B4A" w14:textId="77777777" w:rsidR="006950D6" w:rsidRPr="007657CF" w:rsidRDefault="006950D6" w:rsidP="006950D6">
      <w:pPr>
        <w:rPr>
          <w:rFonts w:eastAsia="Times New Roman" w:cs="Times New Roman"/>
          <w:lang w:eastAsia="es-ES"/>
        </w:rPr>
      </w:pPr>
    </w:p>
    <w:p w14:paraId="4AF335F5" w14:textId="62F94B2F" w:rsidR="00AC09F1" w:rsidRPr="007657CF" w:rsidRDefault="006950D6" w:rsidP="006950D6">
      <w:pPr>
        <w:rPr>
          <w:rFonts w:eastAsia="Times New Roman" w:cs="Times New Roman"/>
          <w:lang w:eastAsia="es-ES"/>
        </w:rPr>
      </w:pPr>
      <w:r w:rsidRPr="007657CF">
        <w:rPr>
          <w:rFonts w:eastAsia="Times New Roman" w:cs="Times New Roman"/>
          <w:lang w:eastAsia="es-ES"/>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6A5FF0F5" w14:textId="77777777" w:rsidR="00CC2F81" w:rsidRPr="007657CF" w:rsidRDefault="00CC2F81" w:rsidP="006950D6">
      <w:pPr>
        <w:rPr>
          <w:rFonts w:eastAsia="Times New Roman" w:cs="Times New Roman"/>
          <w:lang w:eastAsia="es-ES"/>
        </w:rPr>
      </w:pPr>
    </w:p>
    <w:p w14:paraId="26F0A39D" w14:textId="73F82AA9" w:rsidR="00163CE6" w:rsidRDefault="00CC2F81" w:rsidP="006950D6">
      <w:pPr>
        <w:rPr>
          <w:rFonts w:eastAsia="Times New Roman" w:cs="Times New Roman"/>
          <w:lang w:eastAsia="es-ES"/>
        </w:rPr>
      </w:pPr>
      <w:r w:rsidRPr="007657CF">
        <w:rPr>
          <w:rFonts w:eastAsia="Times New Roman" w:cs="Times New Roman"/>
          <w:lang w:eastAsia="es-ES"/>
        </w:rPr>
        <w:t xml:space="preserve">Por otra parte, si bien es cierto que el </w:t>
      </w:r>
      <w:r w:rsidR="00D346B6">
        <w:rPr>
          <w:rFonts w:eastAsia="Times New Roman" w:cs="Times New Roman"/>
          <w:lang w:eastAsia="es-ES"/>
        </w:rPr>
        <w:t>término para hacer entrega de la información al ÓSFEM no se había cumplido aún, también lo es que el Sujeto Obligado está constreñido a generar la información solicitada</w:t>
      </w:r>
      <w:r w:rsidR="00163CE6">
        <w:rPr>
          <w:rFonts w:eastAsia="Times New Roman" w:cs="Times New Roman"/>
          <w:lang w:eastAsia="es-ES"/>
        </w:rPr>
        <w:t xml:space="preserve"> </w:t>
      </w:r>
      <w:r w:rsidR="00663816">
        <w:rPr>
          <w:rFonts w:eastAsia="Times New Roman" w:cs="Times New Roman"/>
          <w:lang w:eastAsia="es-ES"/>
        </w:rPr>
        <w:t xml:space="preserve">conforme a lo previsto en </w:t>
      </w:r>
      <w:r w:rsidR="00163CE6">
        <w:rPr>
          <w:rFonts w:eastAsia="Times New Roman" w:cs="Times New Roman"/>
          <w:lang w:eastAsia="es-ES"/>
        </w:rPr>
        <w:t>el Manual Único de Contabilidad para las Dependencia y Entidades Públicas del Gobierno y Municipios del Estado de México 2022.</w:t>
      </w:r>
    </w:p>
    <w:p w14:paraId="128995C0" w14:textId="4342A012" w:rsidR="00163CE6" w:rsidRDefault="00163CE6" w:rsidP="006950D6">
      <w:pPr>
        <w:rPr>
          <w:rFonts w:eastAsia="Times New Roman" w:cs="Times New Roman"/>
          <w:lang w:eastAsia="es-ES"/>
        </w:rPr>
      </w:pPr>
    </w:p>
    <w:p w14:paraId="6E03AAA7" w14:textId="69E3D21E" w:rsidR="00163CE6" w:rsidRPr="00F42962" w:rsidRDefault="00163CE6" w:rsidP="006950D6">
      <w:pPr>
        <w:rPr>
          <w:rFonts w:eastAsia="Times New Roman" w:cs="Times New Roman"/>
          <w:b/>
          <w:bCs/>
          <w:lang w:eastAsia="es-ES"/>
        </w:rPr>
      </w:pPr>
      <w:r>
        <w:rPr>
          <w:rFonts w:eastAsia="Times New Roman" w:cs="Times New Roman"/>
          <w:lang w:eastAsia="es-ES"/>
        </w:rPr>
        <w:t xml:space="preserve">Así, en dicho Manual está establecido que los estados financieros muestran los hechos con incidencia económica-financiera que ha realizado un ente público </w:t>
      </w:r>
      <w:r>
        <w:rPr>
          <w:rFonts w:eastAsia="Times New Roman" w:cs="Times New Roman"/>
          <w:b/>
          <w:bCs/>
          <w:lang w:eastAsia="es-ES"/>
        </w:rPr>
        <w:t>durante un periodo determinado</w:t>
      </w:r>
      <w:r>
        <w:rPr>
          <w:rFonts w:eastAsia="Times New Roman" w:cs="Times New Roman"/>
          <w:lang w:eastAsia="es-ES"/>
        </w:rPr>
        <w:t xml:space="preserve"> y son necesarios para mostrar los resultados del ejercicio presupuestal</w:t>
      </w:r>
      <w:r w:rsidR="005B428D">
        <w:rPr>
          <w:rFonts w:eastAsia="Times New Roman" w:cs="Times New Roman"/>
          <w:lang w:eastAsia="es-ES"/>
        </w:rPr>
        <w:t xml:space="preserve">, así como la situación </w:t>
      </w:r>
      <w:r w:rsidR="00F42962">
        <w:rPr>
          <w:rFonts w:eastAsia="Times New Roman" w:cs="Times New Roman"/>
          <w:lang w:eastAsia="es-ES"/>
        </w:rPr>
        <w:t xml:space="preserve">patrimonial de los mismos, todo ello con la estructura, oportunidad y </w:t>
      </w:r>
      <w:r w:rsidR="00F42962">
        <w:rPr>
          <w:rFonts w:eastAsia="Times New Roman" w:cs="Times New Roman"/>
          <w:b/>
          <w:bCs/>
          <w:lang w:eastAsia="es-ES"/>
        </w:rPr>
        <w:t>periodicidad que la ley establece.</w:t>
      </w:r>
    </w:p>
    <w:p w14:paraId="75E0D103" w14:textId="77777777" w:rsidR="006950D6" w:rsidRPr="007657CF" w:rsidRDefault="006950D6" w:rsidP="006950D6">
      <w:pPr>
        <w:rPr>
          <w:rFonts w:eastAsia="Times New Roman" w:cs="Times New Roman"/>
          <w:lang w:eastAsia="es-ES"/>
        </w:rPr>
      </w:pPr>
    </w:p>
    <w:p w14:paraId="4CBF5760" w14:textId="25759E2E" w:rsidR="006950D6" w:rsidRDefault="00B447C2" w:rsidP="006950D6">
      <w:pPr>
        <w:rPr>
          <w:rFonts w:eastAsia="Times New Roman" w:cs="Times New Roman"/>
          <w:lang w:eastAsia="es-ES"/>
        </w:rPr>
      </w:pPr>
      <w:r>
        <w:rPr>
          <w:rFonts w:eastAsia="Times New Roman" w:cs="Times New Roman"/>
          <w:lang w:eastAsia="es-ES"/>
        </w:rPr>
        <w:t xml:space="preserve">En ese sentido, toda vez que </w:t>
      </w:r>
      <w:r w:rsidR="006950D6" w:rsidRPr="007657CF">
        <w:rPr>
          <w:rFonts w:eastAsia="Times New Roman" w:cs="Times New Roman"/>
          <w:lang w:eastAsia="es-ES"/>
        </w:rPr>
        <w:t xml:space="preserve">la información solicitada por el hoy Recurrente es relativa a los </w:t>
      </w:r>
      <w:r w:rsidR="00EB2F9B" w:rsidRPr="007657CF">
        <w:rPr>
          <w:rFonts w:eastAsia="Times New Roman" w:cs="Times New Roman"/>
          <w:lang w:eastAsia="es-ES"/>
        </w:rPr>
        <w:t xml:space="preserve">estados financieros correspondientes a los </w:t>
      </w:r>
      <w:r w:rsidR="004136D6" w:rsidRPr="007657CF">
        <w:rPr>
          <w:rFonts w:eastAsia="Times New Roman" w:cs="Times New Roman"/>
          <w:lang w:eastAsia="es-ES"/>
        </w:rPr>
        <w:t xml:space="preserve">meses de enero y febrero de dos mil veintidós, debiendo considerar los siguientes rubros: </w:t>
      </w:r>
      <w:r w:rsidR="00847C27" w:rsidRPr="007657CF">
        <w:rPr>
          <w:rFonts w:eastAsia="Times New Roman" w:cs="Times New Roman"/>
          <w:lang w:eastAsia="es-ES"/>
        </w:rPr>
        <w:t xml:space="preserve">a) estado de situación financiera; </w:t>
      </w:r>
      <w:r w:rsidR="00D23E73" w:rsidRPr="007657CF">
        <w:rPr>
          <w:rFonts w:eastAsia="Times New Roman" w:cs="Times New Roman"/>
          <w:lang w:eastAsia="es-ES"/>
        </w:rPr>
        <w:t xml:space="preserve">b) </w:t>
      </w:r>
      <w:r w:rsidR="00847C27" w:rsidRPr="007657CF">
        <w:rPr>
          <w:rFonts w:eastAsia="Times New Roman" w:cs="Times New Roman"/>
          <w:lang w:eastAsia="es-ES"/>
        </w:rPr>
        <w:t xml:space="preserve">estado de </w:t>
      </w:r>
      <w:r w:rsidR="00D23E73" w:rsidRPr="007657CF">
        <w:rPr>
          <w:rFonts w:eastAsia="Times New Roman" w:cs="Times New Roman"/>
          <w:lang w:eastAsia="es-ES"/>
        </w:rPr>
        <w:t>a</w:t>
      </w:r>
      <w:r w:rsidR="00847C27" w:rsidRPr="007657CF">
        <w:rPr>
          <w:rFonts w:eastAsia="Times New Roman" w:cs="Times New Roman"/>
          <w:lang w:eastAsia="es-ES"/>
        </w:rPr>
        <w:t xml:space="preserve">ctividades; </w:t>
      </w:r>
      <w:r w:rsidR="00D23E73" w:rsidRPr="007657CF">
        <w:rPr>
          <w:rFonts w:eastAsia="Times New Roman" w:cs="Times New Roman"/>
          <w:lang w:eastAsia="es-ES"/>
        </w:rPr>
        <w:t xml:space="preserve">c) </w:t>
      </w:r>
      <w:r w:rsidR="00847C27" w:rsidRPr="007657CF">
        <w:rPr>
          <w:rFonts w:eastAsia="Times New Roman" w:cs="Times New Roman"/>
          <w:lang w:eastAsia="es-ES"/>
        </w:rPr>
        <w:t xml:space="preserve">estado de variación en la hacienda pública; </w:t>
      </w:r>
      <w:r w:rsidR="00D23E73" w:rsidRPr="007657CF">
        <w:rPr>
          <w:rFonts w:eastAsia="Times New Roman" w:cs="Times New Roman"/>
          <w:lang w:eastAsia="es-ES"/>
        </w:rPr>
        <w:t xml:space="preserve">d) </w:t>
      </w:r>
      <w:r w:rsidR="00847C27" w:rsidRPr="007657CF">
        <w:rPr>
          <w:rFonts w:eastAsia="Times New Roman" w:cs="Times New Roman"/>
          <w:lang w:eastAsia="es-ES"/>
        </w:rPr>
        <w:t xml:space="preserve">estado de cambios en la situación financiera; </w:t>
      </w:r>
      <w:r w:rsidR="00D23E73" w:rsidRPr="007657CF">
        <w:rPr>
          <w:rFonts w:eastAsia="Times New Roman" w:cs="Times New Roman"/>
          <w:lang w:eastAsia="es-ES"/>
        </w:rPr>
        <w:t xml:space="preserve">e) </w:t>
      </w:r>
      <w:r w:rsidR="00847C27" w:rsidRPr="007657CF">
        <w:rPr>
          <w:rFonts w:eastAsia="Times New Roman" w:cs="Times New Roman"/>
          <w:lang w:eastAsia="es-ES"/>
        </w:rPr>
        <w:t xml:space="preserve">estado de flujo de efectivo; </w:t>
      </w:r>
      <w:r w:rsidR="00D23E73" w:rsidRPr="007657CF">
        <w:rPr>
          <w:rFonts w:eastAsia="Times New Roman" w:cs="Times New Roman"/>
          <w:lang w:eastAsia="es-ES"/>
        </w:rPr>
        <w:t xml:space="preserve">f) </w:t>
      </w:r>
      <w:r w:rsidR="00847C27" w:rsidRPr="007657CF">
        <w:rPr>
          <w:rFonts w:eastAsia="Times New Roman" w:cs="Times New Roman"/>
          <w:lang w:eastAsia="es-ES"/>
        </w:rPr>
        <w:t xml:space="preserve">estado analítico del activo; </w:t>
      </w:r>
      <w:r w:rsidR="00680659" w:rsidRPr="007657CF">
        <w:rPr>
          <w:rFonts w:eastAsia="Times New Roman" w:cs="Times New Roman"/>
          <w:lang w:eastAsia="es-ES"/>
        </w:rPr>
        <w:t>g) e</w:t>
      </w:r>
      <w:r w:rsidR="00847C27" w:rsidRPr="007657CF">
        <w:rPr>
          <w:rFonts w:eastAsia="Times New Roman" w:cs="Times New Roman"/>
          <w:lang w:eastAsia="es-ES"/>
        </w:rPr>
        <w:t xml:space="preserve">stado analítico de la deuda y otros pasivos; </w:t>
      </w:r>
      <w:r w:rsidR="00680659" w:rsidRPr="007657CF">
        <w:rPr>
          <w:rFonts w:eastAsia="Times New Roman" w:cs="Times New Roman"/>
          <w:lang w:eastAsia="es-ES"/>
        </w:rPr>
        <w:t xml:space="preserve">h) </w:t>
      </w:r>
      <w:r w:rsidR="00847C27" w:rsidRPr="007657CF">
        <w:rPr>
          <w:rFonts w:eastAsia="Times New Roman" w:cs="Times New Roman"/>
          <w:lang w:eastAsia="es-ES"/>
        </w:rPr>
        <w:t>pasivos contingentes</w:t>
      </w:r>
      <w:r w:rsidR="00680659" w:rsidRPr="007657CF">
        <w:rPr>
          <w:rFonts w:eastAsia="Times New Roman" w:cs="Times New Roman"/>
          <w:lang w:eastAsia="es-ES"/>
        </w:rPr>
        <w:t xml:space="preserve">; </w:t>
      </w:r>
      <w:r>
        <w:rPr>
          <w:rFonts w:eastAsia="Times New Roman" w:cs="Times New Roman"/>
          <w:lang w:eastAsia="es-ES"/>
        </w:rPr>
        <w:t xml:space="preserve">conviene señalar </w:t>
      </w:r>
      <w:r>
        <w:rPr>
          <w:rFonts w:eastAsia="Times New Roman" w:cs="Times New Roman"/>
          <w:lang w:eastAsia="es-ES"/>
        </w:rPr>
        <w:lastRenderedPageBreak/>
        <w:t xml:space="preserve">que esa información debe generarse mensualmente, mientras que la obligación de presentarla ante el Órgano de Fiscalización </w:t>
      </w:r>
      <w:r w:rsidR="002209E0">
        <w:rPr>
          <w:rFonts w:eastAsia="Times New Roman" w:cs="Times New Roman"/>
          <w:lang w:eastAsia="es-ES"/>
        </w:rPr>
        <w:t>se lleva a cabo de manera trimestral.</w:t>
      </w:r>
    </w:p>
    <w:p w14:paraId="2C4211F8" w14:textId="7DB826F7" w:rsidR="002209E0" w:rsidRDefault="002209E0" w:rsidP="006950D6">
      <w:pPr>
        <w:rPr>
          <w:rFonts w:eastAsia="Times New Roman" w:cs="Times New Roman"/>
          <w:lang w:eastAsia="es-ES"/>
        </w:rPr>
      </w:pPr>
    </w:p>
    <w:p w14:paraId="18E47D42" w14:textId="64690BE7" w:rsidR="002209E0" w:rsidRPr="002209E0" w:rsidRDefault="002209E0" w:rsidP="006950D6">
      <w:pPr>
        <w:rPr>
          <w:rFonts w:eastAsia="Times New Roman" w:cs="Times New Roman"/>
          <w:b/>
          <w:bCs/>
          <w:lang w:eastAsia="es-ES"/>
        </w:rPr>
      </w:pPr>
      <w:r>
        <w:rPr>
          <w:rFonts w:eastAsia="Times New Roman" w:cs="Times New Roman"/>
          <w:lang w:eastAsia="es-ES"/>
        </w:rPr>
        <w:t xml:space="preserve">Por tanto, es pertinente dejar claro que la obligación de generar la información y la de entregarla al OSFEM son distintas, debido a que el informe trimestral que se entrega compila la información financiera que las entidades fiscalizables generan de manera mensual; por ende, el hecho de que no se haya cumplido la fecha para realizar la entrega al Órgano Legislativo </w:t>
      </w:r>
      <w:r>
        <w:rPr>
          <w:rFonts w:eastAsia="Times New Roman" w:cs="Times New Roman"/>
          <w:b/>
          <w:bCs/>
          <w:lang w:eastAsia="es-ES"/>
        </w:rPr>
        <w:t xml:space="preserve">no es óbice para que </w:t>
      </w:r>
      <w:r w:rsidR="00A74286">
        <w:rPr>
          <w:rFonts w:eastAsia="Times New Roman" w:cs="Times New Roman"/>
          <w:b/>
          <w:bCs/>
          <w:lang w:eastAsia="es-ES"/>
        </w:rPr>
        <w:t>se hayan generado los estados financieros correspondiente a los meses de enero y febrero de dos mil veintidós.</w:t>
      </w:r>
    </w:p>
    <w:p w14:paraId="3CD7EF61" w14:textId="77777777" w:rsidR="006950D6" w:rsidRPr="007657CF" w:rsidRDefault="006950D6" w:rsidP="006950D6">
      <w:pPr>
        <w:rPr>
          <w:rFonts w:eastAsia="Palatino Linotype" w:cs="Palatino Linotype"/>
          <w:color w:val="000000"/>
          <w:szCs w:val="24"/>
        </w:rPr>
      </w:pPr>
    </w:p>
    <w:p w14:paraId="4307430A" w14:textId="1EB19E79" w:rsidR="006950D6" w:rsidRPr="007657CF" w:rsidRDefault="006950D6" w:rsidP="006950D6">
      <w:pPr>
        <w:rPr>
          <w:rFonts w:eastAsia="Palatino Linotype" w:cs="Palatino Linotype"/>
          <w:color w:val="000000"/>
          <w:szCs w:val="24"/>
        </w:rPr>
      </w:pPr>
      <w:r w:rsidRPr="007657CF">
        <w:rPr>
          <w:rFonts w:eastAsia="Palatino Linotype" w:cs="Palatino Linotype"/>
          <w:color w:val="000000"/>
          <w:szCs w:val="24"/>
        </w:rPr>
        <w:t>En ese sentido, conviene traer a colación lo dispuesto por los artículos 4 y 12 de la Ley de Transparencia estatal en los que se establece lo siguiente:</w:t>
      </w:r>
    </w:p>
    <w:p w14:paraId="1F193B83" w14:textId="77777777" w:rsidR="006950D6" w:rsidRPr="007657CF" w:rsidRDefault="006950D6" w:rsidP="006950D6">
      <w:pPr>
        <w:rPr>
          <w:rFonts w:eastAsia="Palatino Linotype" w:cs="Palatino Linotype"/>
          <w:color w:val="000000"/>
          <w:szCs w:val="24"/>
        </w:rPr>
      </w:pPr>
    </w:p>
    <w:p w14:paraId="7A02B307" w14:textId="77777777" w:rsidR="006950D6" w:rsidRPr="007657CF" w:rsidRDefault="006950D6" w:rsidP="006950D6">
      <w:pPr>
        <w:pStyle w:val="Fundamentos"/>
      </w:pPr>
      <w:r w:rsidRPr="007657CF">
        <w:rPr>
          <w:b/>
        </w:rPr>
        <w:t xml:space="preserve">Artículo 4. </w:t>
      </w:r>
      <w:r w:rsidRPr="007657CF">
        <w:t>El derecho humano de acceso a la información pública es la prerrogativa de las personas para buscar, difundir, investigar, recabar, recibir y solicitar información pública, sin necesidad de acreditar personalidad ni interés jurídico.</w:t>
      </w:r>
    </w:p>
    <w:p w14:paraId="549B0E59" w14:textId="77777777" w:rsidR="006950D6" w:rsidRPr="007657CF" w:rsidRDefault="006950D6" w:rsidP="006950D6">
      <w:pPr>
        <w:pStyle w:val="Fundamentos"/>
      </w:pPr>
    </w:p>
    <w:p w14:paraId="5B826172" w14:textId="77777777" w:rsidR="006950D6" w:rsidRPr="007657CF" w:rsidRDefault="006950D6" w:rsidP="006950D6">
      <w:pPr>
        <w:pStyle w:val="Fundamentos"/>
      </w:pPr>
      <w:r w:rsidRPr="007657CF">
        <w:rPr>
          <w:b/>
          <w:u w:val="single"/>
        </w:rPr>
        <w:t>Toda la información generada, obtenida, adquirida, transformada, administrada o en posesión de los sujetos obligados es pública y accesible de manera permanente a cualquier persona</w:t>
      </w:r>
      <w:r w:rsidRPr="007657CF">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E12895" w14:textId="77777777" w:rsidR="006950D6" w:rsidRPr="007657CF" w:rsidRDefault="006950D6" w:rsidP="006950D6">
      <w:pPr>
        <w:pStyle w:val="Fundamentos"/>
      </w:pPr>
    </w:p>
    <w:p w14:paraId="5FDEB19F" w14:textId="77777777" w:rsidR="006950D6" w:rsidRPr="007657CF" w:rsidRDefault="006950D6" w:rsidP="006950D6">
      <w:pPr>
        <w:pStyle w:val="Fundamentos"/>
      </w:pPr>
      <w:r w:rsidRPr="007657CF">
        <w:t>Los sujetos obligados deben poner en práctica, políticas y programas de acceso a la información que se apeguen a criterios de publicidad, veracidad, oportunidad, precisión y suficiencia en beneficio de los solicitantes.</w:t>
      </w:r>
    </w:p>
    <w:p w14:paraId="260CC2DE" w14:textId="77777777" w:rsidR="006950D6" w:rsidRPr="007657CF" w:rsidRDefault="006950D6" w:rsidP="006950D6">
      <w:pPr>
        <w:pStyle w:val="Fundamentos"/>
      </w:pPr>
    </w:p>
    <w:p w14:paraId="58C3214B" w14:textId="77777777" w:rsidR="006950D6" w:rsidRPr="007657CF" w:rsidRDefault="006950D6" w:rsidP="006950D6">
      <w:pPr>
        <w:pStyle w:val="Fundamentos"/>
      </w:pPr>
      <w:r w:rsidRPr="007657CF">
        <w:rPr>
          <w:b/>
        </w:rPr>
        <w:lastRenderedPageBreak/>
        <w:t xml:space="preserve">Artículo 12. </w:t>
      </w:r>
      <w:r w:rsidRPr="007657CF">
        <w:t>Quienes generen, recopilen, administren, manejen, procesen, archiven o conserven información pública serán responsables de la misma en los términos de las disposiciones jurídicas aplicables.</w:t>
      </w:r>
    </w:p>
    <w:p w14:paraId="50E1150F" w14:textId="77777777" w:rsidR="006950D6" w:rsidRPr="007657CF" w:rsidRDefault="006950D6" w:rsidP="006950D6">
      <w:pPr>
        <w:pStyle w:val="Fundamentos"/>
      </w:pPr>
    </w:p>
    <w:p w14:paraId="65F1BFFB" w14:textId="77777777" w:rsidR="006950D6" w:rsidRPr="007657CF" w:rsidRDefault="006950D6" w:rsidP="006950D6">
      <w:pPr>
        <w:pStyle w:val="Fundamentos"/>
      </w:pPr>
      <w:r w:rsidRPr="007657CF">
        <w:rPr>
          <w:b/>
          <w:u w:val="single"/>
        </w:rPr>
        <w:t>Los sujetos obligados sólo proporcionarán la información pública que se les requiera y que obre en sus archivos y en el estado en que ésta se encuentre</w:t>
      </w:r>
      <w:r w:rsidRPr="007657CF">
        <w:t>. La obligación de proporcionar información no comprende el procesamiento de la misma, ni el presentarla conforme al interés del solicitante; no estarán obligados a generarla, resumirla, efectuar cálculos o practicar investigaciones.</w:t>
      </w:r>
    </w:p>
    <w:p w14:paraId="6F69DB95" w14:textId="77777777" w:rsidR="00AC09F1" w:rsidRPr="007657CF" w:rsidRDefault="00AC09F1" w:rsidP="006950D6"/>
    <w:p w14:paraId="4B19CC54" w14:textId="45F8C16F" w:rsidR="00AC09F1" w:rsidRPr="007657CF" w:rsidRDefault="006950D6" w:rsidP="006950D6">
      <w:pPr>
        <w:rPr>
          <w:rFonts w:cs="Arial"/>
          <w:color w:val="000000"/>
        </w:rPr>
      </w:pPr>
      <w:r w:rsidRPr="007657CF">
        <w:rPr>
          <w:rFonts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 y que</w:t>
      </w:r>
      <w:r w:rsidRPr="007657CF">
        <w:rPr>
          <w:rFonts w:cs="Arial"/>
          <w:color w:val="000000"/>
        </w:rPr>
        <w:t xml:space="preserve"> el derecho de acceso a la información pública se satisface en aquellos casos en que se entregue el soporte documental en que conste la información pública</w:t>
      </w:r>
      <w:r w:rsidR="00CC2F81" w:rsidRPr="007657CF">
        <w:rPr>
          <w:rFonts w:cs="Arial"/>
          <w:color w:val="000000"/>
        </w:rPr>
        <w:t>, sin que los sujetos obligados estén constreñidos a procesarla ni a presentarla conforme al interés del solicitante.</w:t>
      </w:r>
    </w:p>
    <w:p w14:paraId="6D649017" w14:textId="77777777" w:rsidR="00CC2F81" w:rsidRPr="007657CF" w:rsidRDefault="00CC2F81" w:rsidP="006950D6">
      <w:pPr>
        <w:rPr>
          <w:rFonts w:cs="Arial"/>
          <w:color w:val="000000"/>
        </w:rPr>
      </w:pPr>
    </w:p>
    <w:p w14:paraId="73219B8F" w14:textId="2DD3DDDC" w:rsidR="00CC2F81" w:rsidRPr="007657CF" w:rsidRDefault="00B67DF0" w:rsidP="006950D6">
      <w:pPr>
        <w:rPr>
          <w:rFonts w:cs="Arial"/>
          <w:color w:val="000000"/>
        </w:rPr>
      </w:pPr>
      <w:r w:rsidRPr="007657CF">
        <w:rPr>
          <w:rFonts w:cs="Arial"/>
          <w:color w:val="000000"/>
        </w:rPr>
        <w:t>En ese sentido</w:t>
      </w:r>
      <w:r w:rsidR="00F815F4" w:rsidRPr="007657CF">
        <w:rPr>
          <w:rFonts w:cs="Arial"/>
          <w:color w:val="000000"/>
        </w:rPr>
        <w:t>, como lo refirió el Sujeto Obligado en su respuesta, éste se encuentra constreñido a rendir los informes trimestrales ante el Órgano Superior de Fiscalización del Estado de México</w:t>
      </w:r>
      <w:r w:rsidRPr="007657CF">
        <w:rPr>
          <w:rFonts w:cs="Arial"/>
          <w:color w:val="000000"/>
        </w:rPr>
        <w:t xml:space="preserve"> conforme al calendario de obligaciones para entidades fiscalizables emitido por este mismo Órgano.</w:t>
      </w:r>
    </w:p>
    <w:p w14:paraId="1150DF73" w14:textId="77777777" w:rsidR="00B67DF0" w:rsidRPr="007657CF" w:rsidRDefault="00B67DF0" w:rsidP="006950D6">
      <w:pPr>
        <w:rPr>
          <w:rFonts w:cs="Arial"/>
          <w:color w:val="000000"/>
        </w:rPr>
      </w:pPr>
    </w:p>
    <w:p w14:paraId="1572AF33" w14:textId="6194759C" w:rsidR="00B67DF0" w:rsidRPr="00A74286" w:rsidRDefault="00B67DF0" w:rsidP="006950D6">
      <w:r w:rsidRPr="007657CF">
        <w:t>Así,</w:t>
      </w:r>
      <w:r w:rsidR="002813B2" w:rsidRPr="007657CF">
        <w:t xml:space="preserve"> </w:t>
      </w:r>
      <w:r w:rsidR="00B539AD" w:rsidRPr="007657CF">
        <w:t>de acuerdo con el</w:t>
      </w:r>
      <w:r w:rsidR="002813B2" w:rsidRPr="007657CF">
        <w:t xml:space="preserve"> Acuerdo 06/2022 por el que se emiten los lineamientos, fechas de capacitación y calendarización para la entrega de informes trimestrales de las entidades fiscalizables del Estado de México del ejercicio fiscal 2022 emitido por el OSFEM y publicada en el Periódico Oficial “Gaceta del Gobierno” el cinco de abril de dos mil </w:t>
      </w:r>
      <w:r w:rsidR="002813B2" w:rsidRPr="007657CF">
        <w:lastRenderedPageBreak/>
        <w:t>veintidós, se tiene que el Informe Trimestral Municipal estará integrado de cuatro Módulos divididos en submódulos</w:t>
      </w:r>
      <w:r w:rsidR="00A74286">
        <w:t xml:space="preserve">. </w:t>
      </w:r>
      <w:r w:rsidR="002813B2" w:rsidRPr="00A74286">
        <w:rPr>
          <w:szCs w:val="24"/>
        </w:rPr>
        <w:t xml:space="preserve">De éstos, el Módulo </w:t>
      </w:r>
      <w:r w:rsidR="00BD3209" w:rsidRPr="00A74286">
        <w:rPr>
          <w:szCs w:val="24"/>
        </w:rPr>
        <w:t>1</w:t>
      </w:r>
      <w:r w:rsidR="002813B2" w:rsidRPr="00A74286">
        <w:rPr>
          <w:szCs w:val="24"/>
        </w:rPr>
        <w:t xml:space="preserve"> corresponde a la informació</w:t>
      </w:r>
      <w:r w:rsidR="00BD3209" w:rsidRPr="00A74286">
        <w:rPr>
          <w:szCs w:val="24"/>
        </w:rPr>
        <w:t>n contable y financiara</w:t>
      </w:r>
      <w:r w:rsidR="002813B2" w:rsidRPr="00A74286">
        <w:rPr>
          <w:szCs w:val="24"/>
        </w:rPr>
        <w:t xml:space="preserve"> en los que se observan</w:t>
      </w:r>
      <w:r w:rsidR="007657CF" w:rsidRPr="00A74286">
        <w:rPr>
          <w:szCs w:val="24"/>
        </w:rPr>
        <w:t>, entre otros,</w:t>
      </w:r>
      <w:r w:rsidR="002813B2" w:rsidRPr="00A74286">
        <w:rPr>
          <w:szCs w:val="24"/>
        </w:rPr>
        <w:t xml:space="preserve"> lo</w:t>
      </w:r>
      <w:r w:rsidR="007657CF" w:rsidRPr="00A74286">
        <w:rPr>
          <w:szCs w:val="24"/>
        </w:rPr>
        <w:t>s</w:t>
      </w:r>
      <w:r w:rsidR="002813B2" w:rsidRPr="00A74286">
        <w:rPr>
          <w:szCs w:val="24"/>
        </w:rPr>
        <w:t xml:space="preserve"> siguiente</w:t>
      </w:r>
      <w:r w:rsidR="007657CF" w:rsidRPr="00A74286">
        <w:rPr>
          <w:szCs w:val="24"/>
        </w:rPr>
        <w:t>s</w:t>
      </w:r>
      <w:r w:rsidR="002813B2" w:rsidRPr="00A74286">
        <w:rPr>
          <w:szCs w:val="24"/>
        </w:rPr>
        <w:t xml:space="preserve"> documentos:</w:t>
      </w:r>
    </w:p>
    <w:p w14:paraId="465CAE42" w14:textId="77777777" w:rsidR="002813B2" w:rsidRPr="00A74286" w:rsidRDefault="002813B2" w:rsidP="006950D6">
      <w:pPr>
        <w:rPr>
          <w:szCs w:val="24"/>
        </w:rPr>
      </w:pPr>
    </w:p>
    <w:p w14:paraId="6C95E62D" w14:textId="2D1875E2" w:rsidR="002813B2" w:rsidRPr="007657CF" w:rsidRDefault="004A29FE" w:rsidP="00C97067">
      <w:pPr>
        <w:jc w:val="center"/>
      </w:pPr>
      <w:r w:rsidRPr="007657CF">
        <w:rPr>
          <w:noProof/>
          <w:lang w:val="es-MX"/>
        </w:rPr>
        <w:drawing>
          <wp:inline distT="0" distB="0" distL="0" distR="0" wp14:anchorId="1E6F28AF" wp14:editId="48D6167D">
            <wp:extent cx="5458265" cy="4306393"/>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601" cy="4342162"/>
                    </a:xfrm>
                    <a:prstGeom prst="rect">
                      <a:avLst/>
                    </a:prstGeom>
                  </pic:spPr>
                </pic:pic>
              </a:graphicData>
            </a:graphic>
          </wp:inline>
        </w:drawing>
      </w:r>
    </w:p>
    <w:p w14:paraId="0CE56671" w14:textId="77777777" w:rsidR="00205455" w:rsidRPr="007657CF" w:rsidRDefault="00205455" w:rsidP="006950D6"/>
    <w:p w14:paraId="704CA6AC" w14:textId="56A363D4" w:rsidR="00DA1A7B" w:rsidRPr="007657CF" w:rsidRDefault="0009320C" w:rsidP="006950D6">
      <w:r w:rsidRPr="007657CF">
        <w:t xml:space="preserve">Como se puede observar, los elementos que </w:t>
      </w:r>
      <w:r w:rsidR="00C97067" w:rsidRPr="007657CF">
        <w:t xml:space="preserve">requiere el Recurrente son los mismos que </w:t>
      </w:r>
      <w:r w:rsidRPr="007657CF">
        <w:t xml:space="preserve">conforman la información del Módulo </w:t>
      </w:r>
      <w:r w:rsidR="000B491D" w:rsidRPr="007657CF">
        <w:t>1</w:t>
      </w:r>
      <w:r w:rsidR="00C97067" w:rsidRPr="007657CF">
        <w:t>, y que todos ellos deben ser registrados mensualmente</w:t>
      </w:r>
      <w:r w:rsidR="004E4252" w:rsidRPr="007657CF">
        <w:t xml:space="preserve"> por lo que es viable </w:t>
      </w:r>
      <w:r w:rsidR="00EF4D0F" w:rsidRPr="007657CF">
        <w:t>colegir que el Sujeto Obligado cuente con la información de los meses de enero y febrero del año en curso</w:t>
      </w:r>
      <w:r w:rsidR="00C97067" w:rsidRPr="007657CF">
        <w:t xml:space="preserve">, con excepción del Dictamen de Estados Financiaros, que se realiza </w:t>
      </w:r>
      <w:r w:rsidR="00C97067" w:rsidRPr="007657CF">
        <w:rPr>
          <w:b/>
          <w:bCs/>
        </w:rPr>
        <w:t>de forma anual</w:t>
      </w:r>
      <w:r w:rsidR="00C97067" w:rsidRPr="007657CF">
        <w:t>.</w:t>
      </w:r>
    </w:p>
    <w:p w14:paraId="527DC260" w14:textId="77777777" w:rsidR="00DA1A7B" w:rsidRPr="007657CF" w:rsidRDefault="00DA1A7B" w:rsidP="006950D6"/>
    <w:p w14:paraId="647200DE" w14:textId="41FAB896" w:rsidR="002813B2" w:rsidRPr="007657CF" w:rsidRDefault="00FA4FF3" w:rsidP="006950D6">
      <w:r w:rsidRPr="007657CF">
        <w:t xml:space="preserve">En esa tesitura, </w:t>
      </w:r>
      <w:r w:rsidR="0000665B" w:rsidRPr="007657CF">
        <w:t xml:space="preserve">el </w:t>
      </w:r>
      <w:r w:rsidR="00E632EA" w:rsidRPr="007657CF">
        <w:t>Instructivo para el llenado del Módulo 1, también emitido por el OSFEM</w:t>
      </w:r>
      <w:r w:rsidR="00A21746" w:rsidRPr="007657CF">
        <w:t xml:space="preserve">, establece cuál es la estructura de la </w:t>
      </w:r>
      <w:r w:rsidR="000D66A1" w:rsidRPr="007657CF">
        <w:t>integración para ese módulo, como se observa en la siguiente imagen:</w:t>
      </w:r>
    </w:p>
    <w:p w14:paraId="57CA655D" w14:textId="77777777" w:rsidR="00760F14" w:rsidRPr="007657CF" w:rsidRDefault="00760F14" w:rsidP="006950D6"/>
    <w:p w14:paraId="48C181F1" w14:textId="746893F5" w:rsidR="00760F14" w:rsidRPr="007657CF" w:rsidRDefault="003D2681" w:rsidP="003D2681">
      <w:pPr>
        <w:jc w:val="center"/>
      </w:pPr>
      <w:r w:rsidRPr="007657CF">
        <w:rPr>
          <w:noProof/>
          <w:lang w:val="es-MX"/>
        </w:rPr>
        <w:drawing>
          <wp:inline distT="0" distB="0" distL="0" distR="0" wp14:anchorId="6B0126F8" wp14:editId="4D4B8DDA">
            <wp:extent cx="4839286" cy="4508184"/>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a:extLst>
                        <a:ext uri="{28A0092B-C50C-407E-A947-70E740481C1C}">
                          <a14:useLocalDpi xmlns:a14="http://schemas.microsoft.com/office/drawing/2010/main" val="0"/>
                        </a:ext>
                      </a:extLst>
                    </a:blip>
                    <a:stretch>
                      <a:fillRect/>
                    </a:stretch>
                  </pic:blipFill>
                  <pic:spPr>
                    <a:xfrm>
                      <a:off x="0" y="0"/>
                      <a:ext cx="4921380" cy="4584661"/>
                    </a:xfrm>
                    <a:prstGeom prst="rect">
                      <a:avLst/>
                    </a:prstGeom>
                  </pic:spPr>
                </pic:pic>
              </a:graphicData>
            </a:graphic>
          </wp:inline>
        </w:drawing>
      </w:r>
    </w:p>
    <w:p w14:paraId="7C338C91" w14:textId="77777777" w:rsidR="00760F14" w:rsidRPr="007657CF" w:rsidRDefault="00760F14" w:rsidP="006950D6"/>
    <w:p w14:paraId="223AAA26" w14:textId="35F3C77D" w:rsidR="00760F14" w:rsidRPr="007657CF" w:rsidRDefault="00867A0C" w:rsidP="006950D6">
      <w:r w:rsidRPr="007657CF">
        <w:t xml:space="preserve">De tal forma que dicho instructivo establece </w:t>
      </w:r>
      <w:r w:rsidR="00157D2B" w:rsidRPr="007657CF">
        <w:t xml:space="preserve">como se deben realizar el llenado de los formatos solicitados; sin embargo, </w:t>
      </w:r>
      <w:r w:rsidR="00F249C5" w:rsidRPr="007657CF">
        <w:t xml:space="preserve">con relación del Dictamen de Estados Financieros </w:t>
      </w:r>
      <w:r w:rsidR="00960A35" w:rsidRPr="007657CF">
        <w:t xml:space="preserve">se señala que este debe estarse a lo establecido en la Normas Generales para los Trabajos de </w:t>
      </w:r>
      <w:r w:rsidR="00960A35" w:rsidRPr="007657CF">
        <w:lastRenderedPageBreak/>
        <w:t>Dictaminación de Estados Financieros y Presupuestales a Entidades Municipales, visible como Anexo 1 en el instructivo referido.</w:t>
      </w:r>
    </w:p>
    <w:p w14:paraId="75A9614A" w14:textId="77777777" w:rsidR="00960A35" w:rsidRPr="007657CF" w:rsidRDefault="00960A35" w:rsidP="006950D6"/>
    <w:p w14:paraId="51D218D0" w14:textId="4DB8680F" w:rsidR="00960A35" w:rsidRPr="007657CF" w:rsidRDefault="00960A35" w:rsidP="006950D6">
      <w:r w:rsidRPr="007657CF">
        <w:t>En el Anexo 1</w:t>
      </w:r>
      <w:r w:rsidR="008732A2" w:rsidRPr="007657CF">
        <w:t xml:space="preserve"> señala que el Dictamen</w:t>
      </w:r>
      <w:r w:rsidR="00F51133" w:rsidRPr="007657CF">
        <w:t xml:space="preserve"> realizó deberá hacer referencia</w:t>
      </w:r>
      <w:r w:rsidR="00A46BB9" w:rsidRPr="007657CF">
        <w:t xml:space="preserve"> a </w:t>
      </w:r>
      <w:r w:rsidR="0011110C" w:rsidRPr="007657CF">
        <w:t>todos los puntos requeridos por el hoy Recurrente, incluyendo el Informe sobre Pasivos Contingentes</w:t>
      </w:r>
      <w:r w:rsidR="00E25228" w:rsidRPr="007657CF">
        <w:t>, como se observa a continuación:</w:t>
      </w:r>
    </w:p>
    <w:p w14:paraId="3119698C" w14:textId="77777777" w:rsidR="00760F14" w:rsidRPr="007657CF" w:rsidRDefault="00760F14" w:rsidP="006950D6"/>
    <w:p w14:paraId="6761104C" w14:textId="2848E285" w:rsidR="000D66A1" w:rsidRPr="007657CF" w:rsidRDefault="00D52C36" w:rsidP="00D52C36">
      <w:pPr>
        <w:jc w:val="center"/>
      </w:pPr>
      <w:r w:rsidRPr="007657CF">
        <w:rPr>
          <w:noProof/>
          <w:lang w:val="es-MX"/>
        </w:rPr>
        <w:drawing>
          <wp:inline distT="0" distB="0" distL="0" distR="0" wp14:anchorId="0F26E275" wp14:editId="6482075C">
            <wp:extent cx="4220308" cy="3029652"/>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7768" cy="3099616"/>
                    </a:xfrm>
                    <a:prstGeom prst="rect">
                      <a:avLst/>
                    </a:prstGeom>
                  </pic:spPr>
                </pic:pic>
              </a:graphicData>
            </a:graphic>
          </wp:inline>
        </w:drawing>
      </w:r>
    </w:p>
    <w:p w14:paraId="7DD879B3" w14:textId="77777777" w:rsidR="000D66A1" w:rsidRPr="007657CF" w:rsidRDefault="000D66A1" w:rsidP="006950D6"/>
    <w:p w14:paraId="722BB59F" w14:textId="7C8E2C83" w:rsidR="00760F14" w:rsidRPr="007657CF" w:rsidRDefault="00F13A10" w:rsidP="006950D6">
      <w:r w:rsidRPr="007657CF">
        <w:t xml:space="preserve">De tal forma que, toda vez que el Dictamen de Estados </w:t>
      </w:r>
      <w:r w:rsidR="009511AA" w:rsidRPr="007657CF">
        <w:t xml:space="preserve">Financieros </w:t>
      </w:r>
      <w:r w:rsidR="002D639B" w:rsidRPr="007657CF">
        <w:t>en el que se revisa</w:t>
      </w:r>
      <w:r w:rsidR="0048483C" w:rsidRPr="007657CF">
        <w:t>n los aspectos financieros y presupuestales se realiza de forma anua</w:t>
      </w:r>
      <w:r w:rsidR="0063561E">
        <w:t>l</w:t>
      </w:r>
      <w:r w:rsidR="0048483C" w:rsidRPr="007657CF">
        <w:t xml:space="preserve"> (como ya se señaló en el Instructivo de llenado), </w:t>
      </w:r>
      <w:r w:rsidR="00C7008E" w:rsidRPr="007657CF">
        <w:t xml:space="preserve">resulta evidente que la información sobre pasivos contingentes </w:t>
      </w:r>
      <w:r w:rsidR="00EB6396" w:rsidRPr="007657CF">
        <w:t xml:space="preserve">correspondientes a los meses de enero y febrero del ejercicio 2022 </w:t>
      </w:r>
      <w:r w:rsidR="00C7008E" w:rsidRPr="007657CF">
        <w:t>no puede ser entregada al Recurrente hasta en tanto no s</w:t>
      </w:r>
      <w:r w:rsidR="00A27E41" w:rsidRPr="007657CF">
        <w:t xml:space="preserve">ea generada por el Sujeto Obligado; lo que no es óbice para que se entreguen </w:t>
      </w:r>
      <w:r w:rsidR="00B82D4E" w:rsidRPr="007657CF">
        <w:t>lo otros puntos requeridos en la solicitud de información.</w:t>
      </w:r>
    </w:p>
    <w:p w14:paraId="63C24EDF" w14:textId="77777777" w:rsidR="00760F14" w:rsidRPr="007657CF" w:rsidRDefault="00760F14" w:rsidP="006950D6"/>
    <w:p w14:paraId="32D85D09" w14:textId="683E14F2" w:rsidR="005A2CE7" w:rsidRPr="007657CF" w:rsidRDefault="005A2CE7" w:rsidP="005A2CE7">
      <w:pPr>
        <w:contextualSpacing/>
        <w:rPr>
          <w:rFonts w:eastAsia="Palatino Linotype" w:cs="Palatino Linotype"/>
          <w:szCs w:val="24"/>
        </w:rPr>
      </w:pPr>
      <w:r w:rsidRPr="007657CF">
        <w:rPr>
          <w:rFonts w:eastAsia="Palatino Linotype" w:cs="Palatino Linotype"/>
          <w:szCs w:val="24"/>
        </w:rPr>
        <w:t xml:space="preserve">En ese orden de ideas, </w:t>
      </w:r>
      <w:r w:rsidR="000864CC" w:rsidRPr="007657CF">
        <w:rPr>
          <w:rFonts w:eastAsia="Palatino Linotype" w:cs="Palatino Linotype"/>
          <w:szCs w:val="24"/>
        </w:rPr>
        <w:t xml:space="preserve">el Sujeto Obligado está constreñido a generar los documentos </w:t>
      </w:r>
      <w:r w:rsidR="00003412" w:rsidRPr="007657CF">
        <w:rPr>
          <w:rFonts w:eastAsia="Palatino Linotype" w:cs="Palatino Linotype"/>
          <w:szCs w:val="24"/>
        </w:rPr>
        <w:t xml:space="preserve">idóneos con los cuales </w:t>
      </w:r>
      <w:r w:rsidR="000864CC" w:rsidRPr="007657CF">
        <w:rPr>
          <w:rFonts w:eastAsia="Palatino Linotype" w:cs="Palatino Linotype"/>
          <w:szCs w:val="24"/>
        </w:rPr>
        <w:t xml:space="preserve">se puede colmar la solicitud del Recurrente, en virtud de que en </w:t>
      </w:r>
      <w:r w:rsidR="00567D41" w:rsidRPr="007657CF">
        <w:rPr>
          <w:rFonts w:eastAsia="Palatino Linotype" w:cs="Palatino Linotype"/>
          <w:szCs w:val="24"/>
        </w:rPr>
        <w:t xml:space="preserve">el Informe Trimestral que se rinde ante el OSFEM se </w:t>
      </w:r>
      <w:r w:rsidR="00405A0E" w:rsidRPr="007657CF">
        <w:rPr>
          <w:rFonts w:eastAsia="Palatino Linotype" w:cs="Palatino Linotype"/>
          <w:szCs w:val="24"/>
        </w:rPr>
        <w:t>encuentran los formatos solicitados.</w:t>
      </w:r>
    </w:p>
    <w:p w14:paraId="232B217B" w14:textId="77777777" w:rsidR="000C568A" w:rsidRPr="007657CF" w:rsidRDefault="000C568A" w:rsidP="005A2CE7">
      <w:pPr>
        <w:contextualSpacing/>
        <w:rPr>
          <w:rFonts w:eastAsia="Palatino Linotype" w:cs="Palatino Linotype"/>
          <w:szCs w:val="24"/>
        </w:rPr>
      </w:pPr>
    </w:p>
    <w:p w14:paraId="083E5766" w14:textId="671A0B94" w:rsidR="005A2CE7" w:rsidRPr="007657CF" w:rsidRDefault="000C568A" w:rsidP="005A2CE7">
      <w:pPr>
        <w:contextualSpacing/>
        <w:rPr>
          <w:rFonts w:eastAsia="Palatino Linotype" w:cs="Palatino Linotype"/>
          <w:szCs w:val="24"/>
        </w:rPr>
      </w:pPr>
      <w:r w:rsidRPr="007657CF">
        <w:rPr>
          <w:rFonts w:eastAsia="Palatino Linotype" w:cs="Palatino Linotype"/>
          <w:szCs w:val="24"/>
        </w:rPr>
        <w:t xml:space="preserve">Ahora bien, no se soslaya que el Sujeto Obligado manifestó </w:t>
      </w:r>
      <w:r w:rsidR="00BF7293" w:rsidRPr="007657CF">
        <w:rPr>
          <w:rFonts w:eastAsia="Palatino Linotype" w:cs="Palatino Linotype"/>
          <w:szCs w:val="24"/>
        </w:rPr>
        <w:t xml:space="preserve">que la información solicitada </w:t>
      </w:r>
      <w:r w:rsidR="0075702C" w:rsidRPr="007657CF">
        <w:rPr>
          <w:rFonts w:eastAsia="Palatino Linotype" w:cs="Palatino Linotype"/>
          <w:szCs w:val="24"/>
        </w:rPr>
        <w:t xml:space="preserve">se publicaría en la página oficial una vez que se haya cumplido el plazo otorgado en la </w:t>
      </w:r>
      <w:r w:rsidR="00864348" w:rsidRPr="007657CF">
        <w:rPr>
          <w:rFonts w:eastAsia="Palatino Linotype" w:cs="Palatino Linotype"/>
          <w:szCs w:val="24"/>
        </w:rPr>
        <w:t xml:space="preserve">calendario de obligaciones </w:t>
      </w:r>
      <w:r w:rsidR="00FF5532" w:rsidRPr="007657CF">
        <w:rPr>
          <w:rFonts w:eastAsia="Palatino Linotype" w:cs="Palatino Linotype"/>
          <w:szCs w:val="24"/>
        </w:rPr>
        <w:t xml:space="preserve">para las entidades fiscalizables; por tanto, es conveniente señalar que </w:t>
      </w:r>
      <w:r w:rsidR="00777417" w:rsidRPr="007657CF">
        <w:rPr>
          <w:rFonts w:eastAsia="Palatino Linotype" w:cs="Palatino Linotype"/>
          <w:szCs w:val="24"/>
        </w:rPr>
        <w:t xml:space="preserve">en los lineamientos referidos anteriormente, </w:t>
      </w:r>
      <w:r w:rsidR="007E7E50" w:rsidRPr="007657CF">
        <w:rPr>
          <w:rFonts w:eastAsia="Palatino Linotype" w:cs="Palatino Linotype"/>
          <w:szCs w:val="24"/>
        </w:rPr>
        <w:t>se estableció</w:t>
      </w:r>
      <w:r w:rsidR="00777417" w:rsidRPr="007657CF">
        <w:rPr>
          <w:rFonts w:eastAsia="Palatino Linotype" w:cs="Palatino Linotype"/>
          <w:szCs w:val="24"/>
        </w:rPr>
        <w:t xml:space="preserve"> como fecha de entrega del primer informe trimestral municipal para el municipio de </w:t>
      </w:r>
      <w:r w:rsidR="00937432" w:rsidRPr="007657CF">
        <w:rPr>
          <w:rFonts w:eastAsia="Palatino Linotype" w:cs="Palatino Linotype"/>
          <w:szCs w:val="24"/>
        </w:rPr>
        <w:t>Ecatepec</w:t>
      </w:r>
      <w:r w:rsidR="00777417" w:rsidRPr="007657CF">
        <w:rPr>
          <w:rFonts w:eastAsia="Palatino Linotype" w:cs="Palatino Linotype"/>
          <w:szCs w:val="24"/>
        </w:rPr>
        <w:t xml:space="preserve"> de </w:t>
      </w:r>
      <w:r w:rsidR="00937432" w:rsidRPr="007657CF">
        <w:rPr>
          <w:rFonts w:eastAsia="Palatino Linotype" w:cs="Palatino Linotype"/>
          <w:szCs w:val="24"/>
        </w:rPr>
        <w:t>Morelos</w:t>
      </w:r>
      <w:r w:rsidR="00777417" w:rsidRPr="007657CF">
        <w:rPr>
          <w:rFonts w:eastAsia="Palatino Linotype" w:cs="Palatino Linotype"/>
          <w:szCs w:val="24"/>
        </w:rPr>
        <w:t xml:space="preserve"> el </w:t>
      </w:r>
      <w:r w:rsidR="0063561E">
        <w:rPr>
          <w:rFonts w:eastAsia="Palatino Linotype" w:cs="Palatino Linotype"/>
          <w:szCs w:val="24"/>
        </w:rPr>
        <w:t>doce</w:t>
      </w:r>
      <w:r w:rsidR="00777417" w:rsidRPr="007657CF">
        <w:rPr>
          <w:rFonts w:eastAsia="Palatino Linotype" w:cs="Palatino Linotype"/>
          <w:szCs w:val="24"/>
        </w:rPr>
        <w:t xml:space="preserve"> de mayo de dos mil veintidós, como se observa a continuación: </w:t>
      </w:r>
    </w:p>
    <w:p w14:paraId="056ADC5D" w14:textId="77777777" w:rsidR="005A2CE7" w:rsidRPr="007657CF" w:rsidRDefault="005A2CE7" w:rsidP="005A2CE7">
      <w:pPr>
        <w:contextualSpacing/>
        <w:rPr>
          <w:rFonts w:eastAsia="Palatino Linotype" w:cs="Palatino Linotype"/>
          <w:sz w:val="18"/>
          <w:szCs w:val="18"/>
        </w:rPr>
      </w:pPr>
    </w:p>
    <w:p w14:paraId="439494C4" w14:textId="13676289" w:rsidR="009F1641" w:rsidRPr="007657CF" w:rsidRDefault="007D2550" w:rsidP="00777417">
      <w:pPr>
        <w:contextualSpacing/>
        <w:jc w:val="center"/>
        <w:rPr>
          <w:rFonts w:eastAsia="Palatino Linotype" w:cs="Palatino Linotype"/>
          <w:szCs w:val="24"/>
        </w:rPr>
      </w:pPr>
      <w:r w:rsidRPr="007657CF">
        <w:rPr>
          <w:rFonts w:eastAsia="Palatino Linotype" w:cs="Palatino Linotype"/>
          <w:noProof/>
          <w:szCs w:val="24"/>
          <w:lang w:val="es-MX"/>
        </w:rPr>
        <w:drawing>
          <wp:inline distT="0" distB="0" distL="0" distR="0" wp14:anchorId="003BD686" wp14:editId="70F28EF9">
            <wp:extent cx="3826413" cy="34357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3852860" cy="3459505"/>
                    </a:xfrm>
                    <a:prstGeom prst="rect">
                      <a:avLst/>
                    </a:prstGeom>
                  </pic:spPr>
                </pic:pic>
              </a:graphicData>
            </a:graphic>
          </wp:inline>
        </w:drawing>
      </w:r>
    </w:p>
    <w:p w14:paraId="361C0C67" w14:textId="77777777" w:rsidR="009F1641" w:rsidRPr="007657CF" w:rsidRDefault="009F1641" w:rsidP="009676E3">
      <w:pPr>
        <w:contextualSpacing/>
        <w:rPr>
          <w:rFonts w:eastAsia="Palatino Linotype" w:cs="Palatino Linotype"/>
          <w:szCs w:val="24"/>
        </w:rPr>
      </w:pPr>
    </w:p>
    <w:p w14:paraId="6D14A627" w14:textId="4A675100" w:rsidR="009F1641" w:rsidRPr="007657CF" w:rsidRDefault="00777417" w:rsidP="009676E3">
      <w:pPr>
        <w:contextualSpacing/>
        <w:rPr>
          <w:rFonts w:eastAsia="Palatino Linotype" w:cs="Palatino Linotype"/>
          <w:szCs w:val="24"/>
        </w:rPr>
      </w:pPr>
      <w:r w:rsidRPr="007657CF">
        <w:rPr>
          <w:rFonts w:eastAsia="Palatino Linotype" w:cs="Palatino Linotype"/>
          <w:szCs w:val="24"/>
        </w:rPr>
        <w:lastRenderedPageBreak/>
        <w:t xml:space="preserve">Por lo anterior, </w:t>
      </w:r>
      <w:r w:rsidR="00A74286">
        <w:rPr>
          <w:rFonts w:eastAsia="Palatino Linotype" w:cs="Palatino Linotype"/>
          <w:szCs w:val="24"/>
        </w:rPr>
        <w:t>se debe concluir que el Sujeto Obligado está constreñido a generar la información que integra el informe trimestral de manera mensual y por tanto a la fecha de ingreso de la solicitud de información ya se debía contar con la información de los meses de enero y febrero</w:t>
      </w:r>
      <w:r w:rsidR="004C2DF8">
        <w:rPr>
          <w:rFonts w:eastAsia="Palatino Linotype" w:cs="Palatino Linotype"/>
          <w:szCs w:val="24"/>
        </w:rPr>
        <w:t xml:space="preserve"> por lo que </w:t>
      </w:r>
      <w:r w:rsidR="004C2DF8" w:rsidRPr="007657CF">
        <w:rPr>
          <w:rFonts w:eastAsia="Palatino Linotype" w:cs="Palatino Linotype"/>
          <w:szCs w:val="24"/>
        </w:rPr>
        <w:t xml:space="preserve">es viable </w:t>
      </w:r>
      <w:r w:rsidR="004C2DF8">
        <w:rPr>
          <w:rFonts w:eastAsia="Palatino Linotype" w:cs="Palatino Linotype"/>
          <w:szCs w:val="24"/>
        </w:rPr>
        <w:t xml:space="preserve">colegir que la información ya había sido generada; </w:t>
      </w:r>
      <w:r w:rsidR="00A74286">
        <w:rPr>
          <w:rFonts w:eastAsia="Palatino Linotype" w:cs="Palatino Linotype"/>
          <w:szCs w:val="24"/>
        </w:rPr>
        <w:t xml:space="preserve">asimismo, </w:t>
      </w:r>
      <w:r w:rsidR="004C2DF8">
        <w:rPr>
          <w:rFonts w:eastAsia="Palatino Linotype" w:cs="Palatino Linotype"/>
          <w:szCs w:val="24"/>
        </w:rPr>
        <w:t xml:space="preserve">si bien el informe trimestral no había sido presentado ante el OSFEM, </w:t>
      </w:r>
      <w:r w:rsidRPr="007657CF">
        <w:rPr>
          <w:rFonts w:eastAsia="Palatino Linotype" w:cs="Palatino Linotype"/>
          <w:szCs w:val="24"/>
        </w:rPr>
        <w:t>es evidente que</w:t>
      </w:r>
      <w:r w:rsidR="003176D1" w:rsidRPr="007657CF">
        <w:rPr>
          <w:rFonts w:eastAsia="Palatino Linotype" w:cs="Palatino Linotype"/>
          <w:szCs w:val="24"/>
        </w:rPr>
        <w:t xml:space="preserve"> a la fecha de emisión de esta resolución,</w:t>
      </w:r>
      <w:r w:rsidRPr="007657CF">
        <w:rPr>
          <w:rFonts w:eastAsia="Palatino Linotype" w:cs="Palatino Linotype"/>
          <w:szCs w:val="24"/>
        </w:rPr>
        <w:t xml:space="preserve"> el Sujeto Obligado y</w:t>
      </w:r>
      <w:r w:rsidR="004C2DF8">
        <w:rPr>
          <w:rFonts w:eastAsia="Palatino Linotype" w:cs="Palatino Linotype"/>
          <w:szCs w:val="24"/>
        </w:rPr>
        <w:t>a hizo entrega del mismo</w:t>
      </w:r>
      <w:r w:rsidR="003176D1" w:rsidRPr="007657CF">
        <w:rPr>
          <w:rFonts w:eastAsia="Palatino Linotype" w:cs="Palatino Linotype"/>
          <w:szCs w:val="24"/>
        </w:rPr>
        <w:t xml:space="preserve">, </w:t>
      </w:r>
      <w:r w:rsidR="004C2DF8">
        <w:rPr>
          <w:rFonts w:eastAsia="Palatino Linotype" w:cs="Palatino Linotype"/>
          <w:szCs w:val="24"/>
        </w:rPr>
        <w:t>por lo que no existe ya ningún impedimento para que se entregue al Recurrente la información que requirió en su solicitud de información.</w:t>
      </w:r>
    </w:p>
    <w:p w14:paraId="761B3FF2" w14:textId="77777777" w:rsidR="003176D1" w:rsidRPr="007657CF" w:rsidRDefault="003176D1" w:rsidP="009676E3">
      <w:pPr>
        <w:contextualSpacing/>
        <w:rPr>
          <w:rFonts w:eastAsia="Palatino Linotype" w:cs="Palatino Linotype"/>
          <w:szCs w:val="24"/>
        </w:rPr>
      </w:pPr>
    </w:p>
    <w:p w14:paraId="5ACCDF85" w14:textId="00060B99" w:rsidR="00CE12F6" w:rsidRPr="007657CF" w:rsidRDefault="00873012" w:rsidP="007F15FE">
      <w:pPr>
        <w:contextualSpacing/>
        <w:rPr>
          <w:rFonts w:eastAsia="Palatino Linotype" w:cs="Palatino Linotype"/>
          <w:szCs w:val="24"/>
        </w:rPr>
      </w:pPr>
      <w:r w:rsidRPr="007657CF">
        <w:rPr>
          <w:rFonts w:eastAsia="Palatino Linotype" w:cs="Palatino Linotype"/>
          <w:szCs w:val="24"/>
        </w:rPr>
        <w:t xml:space="preserve">Por lo argumentado anteriormente, </w:t>
      </w:r>
      <w:r w:rsidR="00121842" w:rsidRPr="007657CF">
        <w:rPr>
          <w:rFonts w:eastAsia="Palatino Linotype" w:cs="Palatino Linotype"/>
          <w:szCs w:val="24"/>
        </w:rPr>
        <w:t>este Órgano Garante considera que los motivos de inconformidad planteados por el Recurrente son</w:t>
      </w:r>
      <w:r w:rsidR="00B93569" w:rsidRPr="007657CF">
        <w:rPr>
          <w:rFonts w:eastAsia="Palatino Linotype" w:cs="Palatino Linotype"/>
          <w:szCs w:val="24"/>
        </w:rPr>
        <w:t xml:space="preserve"> </w:t>
      </w:r>
      <w:r w:rsidR="00121842" w:rsidRPr="007657CF">
        <w:rPr>
          <w:rFonts w:eastAsia="Palatino Linotype" w:cs="Palatino Linotype"/>
          <w:szCs w:val="24"/>
        </w:rPr>
        <w:t xml:space="preserve">fundados, por lo que es procedente modificar la respuesta y ordenar </w:t>
      </w:r>
      <w:r w:rsidRPr="007657CF">
        <w:rPr>
          <w:rFonts w:eastAsia="Palatino Linotype" w:cs="Palatino Linotype"/>
          <w:szCs w:val="24"/>
        </w:rPr>
        <w:t xml:space="preserve">al Sujeto Obligado a que </w:t>
      </w:r>
      <w:r w:rsidR="00B93569" w:rsidRPr="007657CF">
        <w:rPr>
          <w:rFonts w:eastAsia="Palatino Linotype" w:cs="Palatino Linotype"/>
          <w:szCs w:val="24"/>
        </w:rPr>
        <w:t xml:space="preserve">haga entrega de los documentos en los que conste </w:t>
      </w:r>
      <w:r w:rsidR="00C71A87" w:rsidRPr="007657CF">
        <w:rPr>
          <w:rFonts w:eastAsia="Palatino Linotype" w:cs="Palatino Linotype"/>
          <w:szCs w:val="24"/>
        </w:rPr>
        <w:t xml:space="preserve">del documento en el que conste los estados financieros correspondientes a los meses de enero y febrero del ejercicio fiscal 2022, que contengan </w:t>
      </w:r>
      <w:r w:rsidR="00C240FA" w:rsidRPr="007657CF">
        <w:rPr>
          <w:rFonts w:eastAsia="Palatino Linotype" w:cs="Palatino Linotype"/>
          <w:szCs w:val="24"/>
        </w:rPr>
        <w:t>el Estado de Situación Financiera, Notas a los Estados Financieros, Estado de Actividades, Estado de Variación en la Hacienda Pública, Estado Analítico del Activo, Estado Analítico de Deuda y otros Pasivos, Estado de Cambios en la Situación Financiera y los Estados de Flujos de Efectivo</w:t>
      </w:r>
      <w:r w:rsidR="00B720DB" w:rsidRPr="007657CF">
        <w:rPr>
          <w:rFonts w:eastAsia="Palatino Linotype" w:cs="Palatino Linotype"/>
          <w:szCs w:val="24"/>
        </w:rPr>
        <w:t xml:space="preserve">; lo anterior </w:t>
      </w:r>
      <w:r w:rsidR="00B93569" w:rsidRPr="007657CF">
        <w:rPr>
          <w:rFonts w:eastAsia="Palatino Linotype" w:cs="Palatino Linotype"/>
          <w:szCs w:val="24"/>
        </w:rPr>
        <w:t>en versión pública de ser procedente.</w:t>
      </w:r>
    </w:p>
    <w:p w14:paraId="411264BA" w14:textId="7A8BE5F3" w:rsidR="00CE12F6" w:rsidRPr="007657CF" w:rsidRDefault="00CE12F6" w:rsidP="007F15FE">
      <w:pPr>
        <w:contextualSpacing/>
        <w:rPr>
          <w:rFonts w:eastAsia="Palatino Linotype" w:cs="Palatino Linotype"/>
          <w:color w:val="000000"/>
          <w:szCs w:val="24"/>
        </w:rPr>
      </w:pPr>
    </w:p>
    <w:p w14:paraId="124ED7BA" w14:textId="77777777" w:rsidR="00151764" w:rsidRPr="007657CF" w:rsidRDefault="00151764" w:rsidP="00275BE9">
      <w:pPr>
        <w:pStyle w:val="Ttulo3"/>
      </w:pPr>
      <w:r w:rsidRPr="007657CF">
        <w:t>DE LA VERSIÓN PÚBLICA.</w:t>
      </w:r>
    </w:p>
    <w:p w14:paraId="1B8B6C9C" w14:textId="77777777" w:rsidR="005D1F9B" w:rsidRPr="007657CF" w:rsidRDefault="005D1F9B" w:rsidP="005D1F9B">
      <w:pPr>
        <w:rPr>
          <w:rFonts w:eastAsia="Palatino Linotype" w:cs="Palatino Linotype"/>
          <w:szCs w:val="24"/>
        </w:rPr>
      </w:pPr>
      <w:r w:rsidRPr="007657CF">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ED25C6F" w14:textId="77777777" w:rsidR="005D1F9B" w:rsidRPr="007657CF" w:rsidRDefault="005D1F9B" w:rsidP="005D1F9B">
      <w:pPr>
        <w:rPr>
          <w:rFonts w:eastAsia="Palatino Linotype" w:cs="Palatino Linotype"/>
          <w:szCs w:val="24"/>
        </w:rPr>
      </w:pPr>
    </w:p>
    <w:p w14:paraId="7730FE44" w14:textId="77777777" w:rsidR="005D1F9B" w:rsidRPr="007657CF" w:rsidRDefault="005D1F9B" w:rsidP="005D1F9B">
      <w:pPr>
        <w:pStyle w:val="Fundamentos"/>
      </w:pPr>
      <w:r w:rsidRPr="007657CF">
        <w:rPr>
          <w:b/>
        </w:rPr>
        <w:t>Artículo 3.</w:t>
      </w:r>
      <w:r w:rsidRPr="007657CF">
        <w:t xml:space="preserve"> Para los efectos de la presente Ley se entenderá por:</w:t>
      </w:r>
    </w:p>
    <w:p w14:paraId="2D975EC8" w14:textId="77777777" w:rsidR="005D1F9B" w:rsidRPr="007657CF" w:rsidRDefault="005D1F9B" w:rsidP="005D1F9B">
      <w:pPr>
        <w:pStyle w:val="Fundamentos"/>
      </w:pPr>
      <w:r w:rsidRPr="007657CF">
        <w:t>(…)</w:t>
      </w:r>
    </w:p>
    <w:p w14:paraId="231BDDAC" w14:textId="77777777" w:rsidR="005D1F9B" w:rsidRPr="007657CF" w:rsidRDefault="005D1F9B" w:rsidP="005D1F9B">
      <w:pPr>
        <w:pStyle w:val="Fundamentos"/>
      </w:pPr>
      <w:r w:rsidRPr="007657CF">
        <w:rPr>
          <w:b/>
        </w:rPr>
        <w:t>IX. Datos personales:</w:t>
      </w:r>
      <w:r w:rsidRPr="007657CF">
        <w:t xml:space="preserve"> La información concerniente a una persona, identificada o identificable según lo dispuesto por la Ley de Protección de Datos Personales del Estado de México; </w:t>
      </w:r>
    </w:p>
    <w:p w14:paraId="7F13E01B" w14:textId="77777777" w:rsidR="005D1F9B" w:rsidRPr="007657CF" w:rsidRDefault="005D1F9B" w:rsidP="005D1F9B">
      <w:pPr>
        <w:pStyle w:val="Fundamentos"/>
      </w:pPr>
      <w:r w:rsidRPr="007657CF">
        <w:rPr>
          <w:b/>
        </w:rPr>
        <w:t>XX.</w:t>
      </w:r>
      <w:r w:rsidRPr="007657CF">
        <w:t xml:space="preserve"> </w:t>
      </w:r>
      <w:r w:rsidRPr="007657CF">
        <w:rPr>
          <w:b/>
        </w:rPr>
        <w:t>Información clasificada:</w:t>
      </w:r>
      <w:r w:rsidRPr="007657CF">
        <w:t xml:space="preserve"> Aquella considerada por la presente Ley como reservada o confidencial;</w:t>
      </w:r>
    </w:p>
    <w:p w14:paraId="388956BB" w14:textId="77777777" w:rsidR="005D1F9B" w:rsidRPr="007657CF" w:rsidRDefault="005D1F9B" w:rsidP="005D1F9B">
      <w:pPr>
        <w:pStyle w:val="Fundamentos"/>
      </w:pPr>
      <w:r w:rsidRPr="007657CF">
        <w:rPr>
          <w:b/>
        </w:rPr>
        <w:t>XXI.</w:t>
      </w:r>
      <w:r w:rsidRPr="007657CF">
        <w:t xml:space="preserve"> </w:t>
      </w:r>
      <w:r w:rsidRPr="007657CF">
        <w:rPr>
          <w:b/>
        </w:rPr>
        <w:t>Información confidencial:</w:t>
      </w:r>
      <w:r w:rsidRPr="007657C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D12592" w14:textId="77777777" w:rsidR="005D1F9B" w:rsidRPr="007657CF" w:rsidRDefault="005D1F9B" w:rsidP="005D1F9B">
      <w:pPr>
        <w:pStyle w:val="Fundamentos"/>
      </w:pPr>
      <w:r w:rsidRPr="007657CF">
        <w:rPr>
          <w:b/>
        </w:rPr>
        <w:t>…</w:t>
      </w:r>
    </w:p>
    <w:p w14:paraId="7D9AF926" w14:textId="77777777" w:rsidR="005D1F9B" w:rsidRPr="007657CF" w:rsidRDefault="005D1F9B" w:rsidP="005D1F9B">
      <w:pPr>
        <w:pStyle w:val="Fundamentos"/>
      </w:pPr>
      <w:r w:rsidRPr="007657CF">
        <w:rPr>
          <w:b/>
        </w:rPr>
        <w:t>XLV.</w:t>
      </w:r>
      <w:r w:rsidRPr="007657CF">
        <w:t xml:space="preserve"> </w:t>
      </w:r>
      <w:r w:rsidRPr="007657CF">
        <w:rPr>
          <w:b/>
        </w:rPr>
        <w:t>Versión pública:</w:t>
      </w:r>
      <w:r w:rsidRPr="007657CF">
        <w:t xml:space="preserve"> Documento en el que se elimine, suprime o borra la información clasificada como reservada o confidencial para permitir su acceso.</w:t>
      </w:r>
    </w:p>
    <w:p w14:paraId="3D551FF7" w14:textId="77777777" w:rsidR="005D1F9B" w:rsidRPr="007657CF" w:rsidRDefault="005D1F9B" w:rsidP="005D1F9B">
      <w:pPr>
        <w:pStyle w:val="Fundamentos"/>
      </w:pPr>
      <w:r w:rsidRPr="007657CF">
        <w:t>(…)</w:t>
      </w:r>
    </w:p>
    <w:p w14:paraId="05B815A2" w14:textId="77777777" w:rsidR="005D1F9B" w:rsidRPr="007657CF" w:rsidRDefault="005D1F9B" w:rsidP="005D1F9B">
      <w:pPr>
        <w:pStyle w:val="Fundamentos"/>
      </w:pPr>
    </w:p>
    <w:p w14:paraId="0222A599" w14:textId="77777777" w:rsidR="005D1F9B" w:rsidRPr="007657CF" w:rsidRDefault="005D1F9B" w:rsidP="005D1F9B">
      <w:pPr>
        <w:pStyle w:val="Fundamentos"/>
      </w:pPr>
      <w:r w:rsidRPr="007657CF">
        <w:rPr>
          <w:b/>
        </w:rPr>
        <w:t xml:space="preserve">Artículo 91. </w:t>
      </w:r>
      <w:r w:rsidRPr="007657CF">
        <w:t>El acceso a la información pública será restringido excepcionalmente, cuando ésta sea clasificada como reservada o confidencial.</w:t>
      </w:r>
    </w:p>
    <w:p w14:paraId="06378579" w14:textId="77777777" w:rsidR="005D1F9B" w:rsidRPr="007657CF" w:rsidRDefault="005D1F9B" w:rsidP="005D1F9B">
      <w:pPr>
        <w:pStyle w:val="Fundamentos"/>
      </w:pPr>
    </w:p>
    <w:p w14:paraId="1B0830DA" w14:textId="77777777" w:rsidR="005D1F9B" w:rsidRPr="007657CF" w:rsidRDefault="005D1F9B" w:rsidP="005D1F9B">
      <w:pPr>
        <w:pStyle w:val="Fundamentos"/>
      </w:pPr>
      <w:r w:rsidRPr="007657CF">
        <w:rPr>
          <w:b/>
        </w:rPr>
        <w:t>Artículo 132.</w:t>
      </w:r>
      <w:r w:rsidRPr="007657CF">
        <w:t xml:space="preserve"> </w:t>
      </w:r>
      <w:r w:rsidRPr="007657CF">
        <w:rPr>
          <w:u w:val="single"/>
        </w:rPr>
        <w:t>La clasificación de la información se llevará a cabo en el momento en que</w:t>
      </w:r>
      <w:r w:rsidRPr="007657CF">
        <w:t>:</w:t>
      </w:r>
    </w:p>
    <w:p w14:paraId="2446E704" w14:textId="77777777" w:rsidR="005D1F9B" w:rsidRPr="007657CF" w:rsidRDefault="005D1F9B" w:rsidP="005D1F9B">
      <w:pPr>
        <w:pStyle w:val="Fundamentos"/>
      </w:pPr>
      <w:r w:rsidRPr="007657CF">
        <w:rPr>
          <w:b/>
        </w:rPr>
        <w:t>I.</w:t>
      </w:r>
      <w:r w:rsidRPr="007657CF">
        <w:t xml:space="preserve"> Se reciba una solicitud de acceso a la información;</w:t>
      </w:r>
    </w:p>
    <w:p w14:paraId="4F194826" w14:textId="77777777" w:rsidR="005D1F9B" w:rsidRPr="007657CF" w:rsidRDefault="005D1F9B" w:rsidP="005D1F9B">
      <w:pPr>
        <w:pStyle w:val="Fundamentos"/>
      </w:pPr>
      <w:r w:rsidRPr="007657CF">
        <w:rPr>
          <w:b/>
        </w:rPr>
        <w:t>II.</w:t>
      </w:r>
      <w:r w:rsidRPr="007657CF">
        <w:t xml:space="preserve"> </w:t>
      </w:r>
      <w:r w:rsidRPr="007657CF">
        <w:rPr>
          <w:u w:val="single"/>
        </w:rPr>
        <w:t>Se determine mediante resolución de autoridad competente; o</w:t>
      </w:r>
    </w:p>
    <w:p w14:paraId="17F1CB23" w14:textId="77777777" w:rsidR="005D1F9B" w:rsidRPr="007657CF" w:rsidRDefault="005D1F9B" w:rsidP="005D1F9B">
      <w:pPr>
        <w:pStyle w:val="Fundamentos"/>
        <w:rPr>
          <w:u w:val="single"/>
        </w:rPr>
      </w:pPr>
      <w:r w:rsidRPr="007657CF">
        <w:rPr>
          <w:b/>
        </w:rPr>
        <w:t>III.</w:t>
      </w:r>
      <w:r w:rsidRPr="007657CF">
        <w:t xml:space="preserve"> </w:t>
      </w:r>
      <w:r w:rsidRPr="007657CF">
        <w:rPr>
          <w:u w:val="single"/>
        </w:rPr>
        <w:t>Se generen versiones públicas para dar cumplimiento a las obligaciones de transparencia previstas en esta Ley.</w:t>
      </w:r>
    </w:p>
    <w:p w14:paraId="320ABA1C" w14:textId="77777777" w:rsidR="005D1F9B" w:rsidRPr="007657CF" w:rsidRDefault="005D1F9B" w:rsidP="005D1F9B">
      <w:pPr>
        <w:pStyle w:val="Fundamentos"/>
      </w:pPr>
      <w:r w:rsidRPr="007657CF">
        <w:t>(…)</w:t>
      </w:r>
    </w:p>
    <w:p w14:paraId="60928715" w14:textId="77777777" w:rsidR="005D1F9B" w:rsidRPr="007657CF" w:rsidRDefault="005D1F9B" w:rsidP="005D1F9B">
      <w:pPr>
        <w:rPr>
          <w:rFonts w:eastAsia="Palatino Linotype" w:cs="Palatino Linotype"/>
          <w:i/>
          <w:szCs w:val="24"/>
        </w:rPr>
      </w:pPr>
    </w:p>
    <w:p w14:paraId="70551255" w14:textId="77777777" w:rsidR="005D1F9B" w:rsidRPr="007657CF" w:rsidRDefault="005D1F9B" w:rsidP="005D1F9B">
      <w:pPr>
        <w:rPr>
          <w:rFonts w:eastAsia="Palatino Linotype" w:cs="Palatino Linotype"/>
          <w:szCs w:val="24"/>
        </w:rPr>
      </w:pPr>
      <w:r w:rsidRPr="007657CF">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AD41B1" w14:textId="77777777" w:rsidR="005D1F9B" w:rsidRPr="007657CF" w:rsidRDefault="005D1F9B" w:rsidP="005D1F9B">
      <w:pPr>
        <w:rPr>
          <w:rFonts w:eastAsia="Palatino Linotype" w:cs="Palatino Linotype"/>
          <w:szCs w:val="24"/>
        </w:rPr>
      </w:pPr>
    </w:p>
    <w:p w14:paraId="33BDCBB0" w14:textId="77777777" w:rsidR="005D1F9B" w:rsidRPr="007657CF" w:rsidRDefault="005D1F9B" w:rsidP="005D1F9B">
      <w:pPr>
        <w:rPr>
          <w:rFonts w:eastAsia="Palatino Linotype" w:cs="Palatino Linotype"/>
          <w:szCs w:val="24"/>
        </w:rPr>
      </w:pPr>
      <w:r w:rsidRPr="007657CF">
        <w:rPr>
          <w:rFonts w:eastAsia="Palatino Linotype" w:cs="Palatino Linotype"/>
          <w:szCs w:val="24"/>
        </w:rPr>
        <w:t xml:space="preserve">Por otro lado, los </w:t>
      </w:r>
      <w:r w:rsidRPr="007657CF">
        <w:rPr>
          <w:rFonts w:eastAsia="Palatino Linotype" w:cs="Palatino Linotype"/>
          <w:i/>
          <w:szCs w:val="24"/>
        </w:rPr>
        <w:t>Lineamientos Generales en Materia de Clasificación y Desclasificación de la Información, así como para la elaboración de Versiones Públicas</w:t>
      </w:r>
      <w:r w:rsidRPr="007657CF">
        <w:rPr>
          <w:rFonts w:eastAsia="Palatino Linotype" w:cs="Palatino Linotype"/>
          <w:szCs w:val="24"/>
        </w:rPr>
        <w:t xml:space="preserve">, emitidos por el Consejo </w:t>
      </w:r>
      <w:r w:rsidRPr="007657CF">
        <w:rPr>
          <w:rFonts w:eastAsia="Palatino Linotype" w:cs="Palatino Linotype"/>
          <w:szCs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3BF51C" w14:textId="77777777" w:rsidR="005D1F9B" w:rsidRPr="007657CF" w:rsidRDefault="005D1F9B" w:rsidP="005D1F9B">
      <w:pPr>
        <w:rPr>
          <w:rFonts w:eastAsia="Palatino Linotype" w:cs="Palatino Linotype"/>
          <w:szCs w:val="24"/>
        </w:rPr>
      </w:pPr>
    </w:p>
    <w:p w14:paraId="7E36E24C" w14:textId="77777777" w:rsidR="005D1F9B" w:rsidRPr="007657CF" w:rsidRDefault="005D1F9B" w:rsidP="005D1F9B">
      <w:pPr>
        <w:rPr>
          <w:rFonts w:eastAsia="Palatino Linotype" w:cs="Palatino Linotype"/>
          <w:szCs w:val="24"/>
        </w:rPr>
      </w:pPr>
      <w:r w:rsidRPr="007657CF">
        <w:rPr>
          <w:rFonts w:eastAsia="Palatino Linotype" w:cs="Palatino Linotype"/>
          <w:szCs w:val="24"/>
        </w:rPr>
        <w:t>Entorno a lo que aquí nos interesa, los Lineamientos Quincuagésimo sexto, Quincuagésimo séptimo y Quincuagésimo octavo, establecen lo siguiente:</w:t>
      </w:r>
    </w:p>
    <w:p w14:paraId="1A94877B" w14:textId="77777777" w:rsidR="005D1F9B" w:rsidRPr="007657CF" w:rsidRDefault="005D1F9B" w:rsidP="005D1F9B">
      <w:pPr>
        <w:rPr>
          <w:rFonts w:eastAsia="Palatino Linotype" w:cs="Palatino Linotype"/>
        </w:rPr>
      </w:pPr>
    </w:p>
    <w:p w14:paraId="4F1E358D" w14:textId="77777777" w:rsidR="005D1F9B" w:rsidRPr="007657CF" w:rsidRDefault="005D1F9B" w:rsidP="005D1F9B">
      <w:pPr>
        <w:pStyle w:val="Fundamentos"/>
      </w:pPr>
      <w:r w:rsidRPr="007657CF">
        <w:rPr>
          <w:b/>
        </w:rPr>
        <w:t>Quincuagésimo sexto.</w:t>
      </w:r>
      <w:r w:rsidRPr="007657CF">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F94115" w14:textId="77777777" w:rsidR="005D1F9B" w:rsidRPr="007657CF" w:rsidRDefault="005D1F9B" w:rsidP="005D1F9B">
      <w:pPr>
        <w:pStyle w:val="Fundamentos"/>
      </w:pPr>
    </w:p>
    <w:p w14:paraId="79429AD1" w14:textId="77777777" w:rsidR="005D1F9B" w:rsidRPr="007657CF" w:rsidRDefault="005D1F9B" w:rsidP="005D1F9B">
      <w:pPr>
        <w:pStyle w:val="Fundamentos"/>
      </w:pPr>
      <w:r w:rsidRPr="007657CF">
        <w:rPr>
          <w:b/>
        </w:rPr>
        <w:t>Quincuagésimo séptimo.</w:t>
      </w:r>
      <w:r w:rsidRPr="007657CF">
        <w:t xml:space="preserve"> Se considera, en principio, como información pública y no podrá omitirse de las versiones públicas la siguiente:</w:t>
      </w:r>
    </w:p>
    <w:p w14:paraId="0B3A3C1D" w14:textId="77777777" w:rsidR="005D1F9B" w:rsidRPr="007657CF" w:rsidRDefault="005D1F9B" w:rsidP="005D1F9B">
      <w:pPr>
        <w:pStyle w:val="Fundamentos"/>
      </w:pPr>
      <w:r w:rsidRPr="007657CF">
        <w:t xml:space="preserve"> </w:t>
      </w:r>
    </w:p>
    <w:p w14:paraId="5420E57F" w14:textId="77777777" w:rsidR="005D1F9B" w:rsidRPr="007657CF" w:rsidRDefault="005D1F9B" w:rsidP="005D1F9B">
      <w:pPr>
        <w:pStyle w:val="Fundamentos"/>
      </w:pPr>
      <w:r w:rsidRPr="007657CF">
        <w:t xml:space="preserve">I. La relativa a las Obligaciones de Transparencia que contempla el Título V de la Ley General y las demás disposiciones legales aplicables; </w:t>
      </w:r>
    </w:p>
    <w:p w14:paraId="0D11257D" w14:textId="77777777" w:rsidR="005D1F9B" w:rsidRPr="007657CF" w:rsidRDefault="005D1F9B" w:rsidP="005D1F9B">
      <w:pPr>
        <w:pStyle w:val="Fundamentos"/>
      </w:pPr>
      <w:r w:rsidRPr="007657CF">
        <w:t xml:space="preserve">II. El nombre de los servidores públicos en los documentos, y sus firmas autógrafas, cuando sean utilizados en el ejercicio de las facultades conferidas para el desempeño del servicio público, y </w:t>
      </w:r>
    </w:p>
    <w:p w14:paraId="65D7D28C" w14:textId="77777777" w:rsidR="005D1F9B" w:rsidRPr="007657CF" w:rsidRDefault="005D1F9B" w:rsidP="005D1F9B">
      <w:pPr>
        <w:pStyle w:val="Fundamentos"/>
      </w:pPr>
      <w:r w:rsidRPr="007657CF">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3B53029" w14:textId="77777777" w:rsidR="005D1F9B" w:rsidRPr="007657CF" w:rsidRDefault="005D1F9B" w:rsidP="005D1F9B">
      <w:pPr>
        <w:pStyle w:val="Fundamentos"/>
      </w:pPr>
    </w:p>
    <w:p w14:paraId="79054C90" w14:textId="77777777" w:rsidR="005D1F9B" w:rsidRPr="007657CF" w:rsidRDefault="005D1F9B" w:rsidP="005D1F9B">
      <w:pPr>
        <w:pStyle w:val="Fundamentos"/>
      </w:pPr>
      <w:r w:rsidRPr="007657CF">
        <w:t xml:space="preserve">Lo anterior, siempre y cuando no se acredite alguna causal de clasificación, prevista en las leyes o en los tratados internacionales suscritos por el Estado mexicano. </w:t>
      </w:r>
    </w:p>
    <w:p w14:paraId="5B572EF1" w14:textId="77777777" w:rsidR="005D1F9B" w:rsidRPr="007657CF" w:rsidRDefault="005D1F9B" w:rsidP="005D1F9B">
      <w:pPr>
        <w:pStyle w:val="Fundamentos"/>
      </w:pPr>
    </w:p>
    <w:p w14:paraId="3AB0AC7E" w14:textId="77777777" w:rsidR="005D1F9B" w:rsidRPr="007657CF" w:rsidRDefault="005D1F9B" w:rsidP="005D1F9B">
      <w:pPr>
        <w:pStyle w:val="Fundamentos"/>
      </w:pPr>
      <w:r w:rsidRPr="007657CF">
        <w:rPr>
          <w:b/>
        </w:rPr>
        <w:lastRenderedPageBreak/>
        <w:t>Quincuagésimo octavo.</w:t>
      </w:r>
      <w:r w:rsidRPr="007657CF">
        <w:t xml:space="preserve"> Los sujetos obligados garantizarán que los sistemas o medios empleados para eliminar la información en las versiones públicas no permitan la recuperación o visualización de la misma.</w:t>
      </w:r>
    </w:p>
    <w:p w14:paraId="26D6288E" w14:textId="77777777" w:rsidR="005D1F9B" w:rsidRPr="007657CF" w:rsidRDefault="005D1F9B" w:rsidP="005D1F9B">
      <w:pPr>
        <w:rPr>
          <w:rFonts w:eastAsia="Palatino Linotype" w:cs="Palatino Linotype"/>
          <w:i/>
          <w:szCs w:val="24"/>
        </w:rPr>
      </w:pPr>
    </w:p>
    <w:p w14:paraId="00DE8DB5" w14:textId="77777777" w:rsidR="005D1F9B" w:rsidRPr="007657CF" w:rsidRDefault="005D1F9B" w:rsidP="005D1F9B">
      <w:pPr>
        <w:rPr>
          <w:rFonts w:eastAsia="Palatino Linotype" w:cs="Palatino Linotype"/>
          <w:szCs w:val="24"/>
        </w:rPr>
      </w:pPr>
      <w:r w:rsidRPr="007657CF">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4EEFC1E" w14:textId="77777777" w:rsidR="005D1F9B" w:rsidRPr="007657CF" w:rsidRDefault="005D1F9B" w:rsidP="005D1F9B">
      <w:pPr>
        <w:rPr>
          <w:rFonts w:eastAsia="Palatino Linotype" w:cs="Palatino Linotype"/>
          <w:szCs w:val="24"/>
        </w:rPr>
      </w:pPr>
    </w:p>
    <w:p w14:paraId="0F4B00EA" w14:textId="77777777" w:rsidR="005D1F9B" w:rsidRPr="007657CF" w:rsidRDefault="005D1F9B" w:rsidP="005D1F9B">
      <w:pPr>
        <w:rPr>
          <w:rFonts w:eastAsia="Palatino Linotype" w:cs="Palatino Linotype"/>
          <w:szCs w:val="24"/>
        </w:rPr>
      </w:pPr>
      <w:r w:rsidRPr="007657CF">
        <w:rPr>
          <w:rFonts w:eastAsia="Palatino Linotype" w:cs="Palatino Linotype"/>
          <w:szCs w:val="24"/>
        </w:rPr>
        <w:t>Por lo que respecta al Acuerdo del Comité de Transparencia que sustente la versión pública de la documentación a entregar, deberá ser notificado mediante el SAIMEX.</w:t>
      </w:r>
    </w:p>
    <w:p w14:paraId="4B6ED352" w14:textId="77777777" w:rsidR="005D1F9B" w:rsidRPr="007657CF" w:rsidRDefault="005D1F9B" w:rsidP="005D1F9B">
      <w:pPr>
        <w:rPr>
          <w:rFonts w:eastAsia="Palatino Linotype" w:cs="Palatino Linotype"/>
          <w:szCs w:val="24"/>
        </w:rPr>
      </w:pPr>
    </w:p>
    <w:p w14:paraId="05876CB6" w14:textId="75ADC11C" w:rsidR="00151764" w:rsidRPr="007657CF" w:rsidRDefault="005D1F9B" w:rsidP="005D1F9B">
      <w:pPr>
        <w:rPr>
          <w:szCs w:val="24"/>
        </w:rPr>
      </w:pPr>
      <w:r w:rsidRPr="007657CF">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76231B3" w14:textId="77777777" w:rsidR="00151764" w:rsidRPr="007657CF" w:rsidRDefault="00151764" w:rsidP="00151764">
      <w:pPr>
        <w:contextualSpacing/>
        <w:rPr>
          <w:rFonts w:eastAsia="Palatino Linotype" w:cs="Palatino Linotype"/>
          <w:szCs w:val="24"/>
        </w:rPr>
      </w:pPr>
    </w:p>
    <w:p w14:paraId="4D19609D" w14:textId="753810C6" w:rsidR="00151764" w:rsidRPr="007657CF" w:rsidRDefault="00151764" w:rsidP="00393F5B">
      <w:pPr>
        <w:pStyle w:val="Textoindependiente"/>
        <w:outlineLvl w:val="1"/>
        <w:rPr>
          <w:rFonts w:eastAsia="Palatino Linotype"/>
        </w:rPr>
      </w:pPr>
      <w:r w:rsidRPr="007657CF">
        <w:rPr>
          <w:rFonts w:eastAsia="Palatino Linotype"/>
        </w:rPr>
        <w:lastRenderedPageBreak/>
        <w:t>En mérito de lo expuesto en líneas anteriores, este Instituto considera que los motivos de inconformidad planteados por el Recurrente resultan</w:t>
      </w:r>
      <w:r w:rsidR="005A030B" w:rsidRPr="007657CF">
        <w:rPr>
          <w:rFonts w:eastAsia="Palatino Linotype"/>
        </w:rPr>
        <w:t xml:space="preserve"> </w:t>
      </w:r>
      <w:r w:rsidRPr="007657CF">
        <w:rPr>
          <w:rFonts w:eastAsia="Palatino Linotype"/>
        </w:rPr>
        <w:t xml:space="preserve">fundados en el recurso de revisión que es materia de esta resolución; por ello </w:t>
      </w:r>
      <w:r w:rsidRPr="007657CF">
        <w:rPr>
          <w:rFonts w:eastAsia="Palatino Linotype"/>
          <w:b/>
        </w:rPr>
        <w:t xml:space="preserve">con fundamento en la </w:t>
      </w:r>
      <w:r w:rsidR="005A030B" w:rsidRPr="007657CF">
        <w:rPr>
          <w:rFonts w:eastAsia="Palatino Linotype"/>
          <w:b/>
        </w:rPr>
        <w:t>segunda</w:t>
      </w:r>
      <w:r w:rsidRPr="007657CF">
        <w:rPr>
          <w:rFonts w:eastAsia="Palatino Linotype"/>
          <w:b/>
        </w:rPr>
        <w:t xml:space="preserve"> hipótesis de la fracción III del artículo 186 </w:t>
      </w:r>
      <w:r w:rsidRPr="007657CF">
        <w:rPr>
          <w:rFonts w:eastAsia="Palatino Linotype"/>
        </w:rPr>
        <w:t xml:space="preserve">de la Ley de Transparencia y Acceso a la Información Pública del Estado de México y Municipios, se </w:t>
      </w:r>
      <w:r w:rsidR="005A030B" w:rsidRPr="007657CF">
        <w:rPr>
          <w:rFonts w:eastAsia="Palatino Linotype"/>
          <w:b/>
        </w:rPr>
        <w:t>MODIFI</w:t>
      </w:r>
      <w:r w:rsidRPr="007657CF">
        <w:rPr>
          <w:rFonts w:eastAsia="Palatino Linotype"/>
          <w:b/>
        </w:rPr>
        <w:t xml:space="preserve">CA </w:t>
      </w:r>
      <w:r w:rsidRPr="007657CF">
        <w:rPr>
          <w:rFonts w:eastAsia="Palatino Linotype"/>
        </w:rPr>
        <w:t>la respuesta a la solicitud de información número</w:t>
      </w:r>
      <w:r w:rsidRPr="007657CF">
        <w:rPr>
          <w:rFonts w:eastAsia="Palatino Linotype"/>
          <w:b/>
        </w:rPr>
        <w:t xml:space="preserve"> </w:t>
      </w:r>
      <w:r w:rsidR="002262C0" w:rsidRPr="007657CF">
        <w:rPr>
          <w:rFonts w:eastAsia="Palatino Linotype"/>
          <w:b/>
          <w:bCs/>
        </w:rPr>
        <w:t>00329/ECATEPEC/IP/2022</w:t>
      </w:r>
      <w:r w:rsidRPr="007657CF">
        <w:rPr>
          <w:rFonts w:eastAsia="Palatino Linotype"/>
        </w:rPr>
        <w:t>,</w:t>
      </w:r>
      <w:r w:rsidRPr="007657CF">
        <w:rPr>
          <w:rFonts w:eastAsia="Palatino Linotype"/>
          <w:b/>
        </w:rPr>
        <w:t xml:space="preserve"> </w:t>
      </w:r>
      <w:r w:rsidRPr="007657CF">
        <w:rPr>
          <w:rFonts w:eastAsia="Palatino Linotype"/>
        </w:rPr>
        <w:t>que ha sido materia del presente estudio.</w:t>
      </w:r>
    </w:p>
    <w:p w14:paraId="64019B7A" w14:textId="2CB68F6F" w:rsidR="00151764" w:rsidRPr="007657CF" w:rsidRDefault="00151764" w:rsidP="00393F5B">
      <w:pPr>
        <w:pStyle w:val="Textoindependiente"/>
        <w:rPr>
          <w:rFonts w:eastAsia="Palatino Linotype"/>
        </w:rPr>
      </w:pPr>
    </w:p>
    <w:p w14:paraId="0C712464" w14:textId="77777777" w:rsidR="0055572B" w:rsidRPr="007657CF" w:rsidRDefault="0055572B" w:rsidP="00393F5B">
      <w:pPr>
        <w:pStyle w:val="Textoindependiente"/>
        <w:rPr>
          <w:rFonts w:eastAsia="Palatino Linotype"/>
        </w:rPr>
      </w:pPr>
      <w:r w:rsidRPr="007657CF">
        <w:rPr>
          <w:rFonts w:eastAsia="Palatino Linotype"/>
        </w:rPr>
        <w:t>Por lo antes expuesto y fundado es de resolverse y,</w:t>
      </w:r>
    </w:p>
    <w:p w14:paraId="6B8DD2DD"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3ADF4D84" w14:textId="77777777" w:rsidR="0055572B" w:rsidRPr="007657CF" w:rsidRDefault="0055572B" w:rsidP="00275BE9">
      <w:pPr>
        <w:pStyle w:val="Ttulo1"/>
        <w:rPr>
          <w:rFonts w:eastAsia="Palatino Linotype"/>
          <w:lang w:val="es-ES_tradnl"/>
        </w:rPr>
      </w:pPr>
      <w:r w:rsidRPr="007657CF">
        <w:rPr>
          <w:rFonts w:eastAsia="Palatino Linotype"/>
          <w:lang w:val="es-ES_tradnl"/>
        </w:rPr>
        <w:t>S E    R E S U E L V E</w:t>
      </w:r>
    </w:p>
    <w:p w14:paraId="23AD83B7"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52A2D740" w14:textId="364FE2FF"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PRIMERO.</w:t>
      </w:r>
      <w:r w:rsidRPr="007657CF">
        <w:rPr>
          <w:rFonts w:eastAsia="Palatino Linotype" w:cs="Palatino Linotype"/>
          <w:color w:val="000000"/>
          <w:szCs w:val="24"/>
        </w:rPr>
        <w:t xml:space="preserve"> Se </w:t>
      </w:r>
      <w:r w:rsidRPr="007657CF">
        <w:rPr>
          <w:rFonts w:eastAsia="Palatino Linotype" w:cs="Palatino Linotype"/>
          <w:b/>
          <w:color w:val="000000"/>
          <w:szCs w:val="24"/>
        </w:rPr>
        <w:t>MODIFICA</w:t>
      </w:r>
      <w:r w:rsidRPr="007657CF">
        <w:rPr>
          <w:rFonts w:eastAsia="Palatino Linotype" w:cs="Palatino Linotype"/>
          <w:color w:val="000000"/>
          <w:szCs w:val="24"/>
        </w:rPr>
        <w:t xml:space="preserve"> la respuesta entregada por el Sujeto Obligado</w:t>
      </w:r>
      <w:r w:rsidRPr="007657CF">
        <w:rPr>
          <w:rFonts w:eastAsia="Palatino Linotype" w:cs="Palatino Linotype"/>
          <w:b/>
          <w:color w:val="000000"/>
          <w:szCs w:val="24"/>
        </w:rPr>
        <w:t xml:space="preserve"> </w:t>
      </w:r>
      <w:r w:rsidRPr="007657CF">
        <w:rPr>
          <w:rFonts w:eastAsia="Palatino Linotype" w:cs="Palatino Linotype"/>
          <w:color w:val="000000"/>
          <w:szCs w:val="24"/>
        </w:rPr>
        <w:t xml:space="preserve">a la solicitud de información número </w:t>
      </w:r>
      <w:r w:rsidR="00F423F6" w:rsidRPr="007657CF">
        <w:rPr>
          <w:rFonts w:eastAsia="Palatino Linotype"/>
          <w:b/>
          <w:bCs/>
        </w:rPr>
        <w:t>00329/ECATEPEC/IP/2022</w:t>
      </w:r>
      <w:r w:rsidRPr="007657CF">
        <w:rPr>
          <w:rFonts w:eastAsia="Palatino Linotype" w:cs="Palatino Linotype"/>
          <w:color w:val="000000"/>
          <w:szCs w:val="24"/>
        </w:rPr>
        <w:t>, por resultar</w:t>
      </w:r>
      <w:r w:rsidR="008029F1" w:rsidRPr="007657CF">
        <w:rPr>
          <w:rFonts w:eastAsia="Palatino Linotype" w:cs="Palatino Linotype"/>
          <w:color w:val="000000"/>
          <w:szCs w:val="24"/>
        </w:rPr>
        <w:t xml:space="preserve"> </w:t>
      </w:r>
      <w:r w:rsidRPr="007657CF">
        <w:rPr>
          <w:rFonts w:eastAsia="Palatino Linotype" w:cs="Palatino Linotype"/>
          <w:color w:val="000000"/>
          <w:szCs w:val="24"/>
        </w:rPr>
        <w:t>fundados los motivos de inconformidad argüidos por el Recurrente, en términos del</w:t>
      </w:r>
      <w:r w:rsidRPr="007657CF">
        <w:rPr>
          <w:rFonts w:eastAsia="Palatino Linotype" w:cs="Palatino Linotype"/>
          <w:b/>
          <w:color w:val="000000"/>
          <w:szCs w:val="24"/>
        </w:rPr>
        <w:t xml:space="preserve"> Considerando </w:t>
      </w:r>
      <w:r w:rsidR="007F6C1A" w:rsidRPr="007657CF">
        <w:rPr>
          <w:rFonts w:eastAsia="Palatino Linotype" w:cs="Palatino Linotype"/>
          <w:b/>
          <w:color w:val="000000"/>
          <w:szCs w:val="24"/>
        </w:rPr>
        <w:t>CUAR</w:t>
      </w:r>
      <w:r w:rsidRPr="007657CF">
        <w:rPr>
          <w:rFonts w:eastAsia="Palatino Linotype" w:cs="Palatino Linotype"/>
          <w:b/>
          <w:color w:val="000000"/>
          <w:szCs w:val="24"/>
        </w:rPr>
        <w:t xml:space="preserve">TO </w:t>
      </w:r>
      <w:r w:rsidRPr="007657CF">
        <w:rPr>
          <w:rFonts w:eastAsia="Palatino Linotype" w:cs="Palatino Linotype"/>
          <w:color w:val="000000"/>
          <w:szCs w:val="24"/>
        </w:rPr>
        <w:t xml:space="preserve">de la presente resolución. </w:t>
      </w:r>
    </w:p>
    <w:p w14:paraId="4C288EF0"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4B005B1D" w14:textId="4A51D806"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SEGUNDO.</w:t>
      </w:r>
      <w:r w:rsidRPr="007657CF">
        <w:rPr>
          <w:rFonts w:eastAsia="Palatino Linotype" w:cs="Palatino Linotype"/>
          <w:color w:val="000000"/>
          <w:szCs w:val="24"/>
        </w:rPr>
        <w:t xml:space="preserve"> Se </w:t>
      </w:r>
      <w:r w:rsidRPr="007657CF">
        <w:rPr>
          <w:rFonts w:eastAsia="Palatino Linotype" w:cs="Palatino Linotype"/>
          <w:b/>
          <w:color w:val="000000"/>
          <w:szCs w:val="24"/>
        </w:rPr>
        <w:t>ORDENA</w:t>
      </w:r>
      <w:r w:rsidRPr="007657CF">
        <w:rPr>
          <w:rFonts w:eastAsia="Palatino Linotype" w:cs="Palatino Linotype"/>
          <w:color w:val="000000"/>
          <w:szCs w:val="24"/>
        </w:rPr>
        <w:t xml:space="preserve"> al Sujeto Obligado que </w:t>
      </w:r>
      <w:r w:rsidR="008029F1" w:rsidRPr="007657CF">
        <w:rPr>
          <w:rFonts w:eastAsia="Palatino Linotype" w:cs="Palatino Linotype"/>
          <w:color w:val="000000"/>
          <w:szCs w:val="24"/>
        </w:rPr>
        <w:t xml:space="preserve">haga </w:t>
      </w:r>
      <w:r w:rsidR="00581A2E" w:rsidRPr="007657CF">
        <w:rPr>
          <w:rFonts w:eastAsia="Palatino Linotype" w:cs="Palatino Linotype"/>
          <w:color w:val="000000"/>
          <w:szCs w:val="24"/>
        </w:rPr>
        <w:t xml:space="preserve">entrega al </w:t>
      </w:r>
      <w:r w:rsidRPr="007657CF">
        <w:rPr>
          <w:rFonts w:eastAsia="Palatino Linotype" w:cs="Palatino Linotype"/>
          <w:color w:val="000000"/>
          <w:szCs w:val="24"/>
        </w:rPr>
        <w:t xml:space="preserve">Recurrente mediante el Sistema de Acceso a la Información Mexiquense (SAIMEX), en versión pública </w:t>
      </w:r>
      <w:r w:rsidR="00581A2E" w:rsidRPr="007657CF">
        <w:rPr>
          <w:rFonts w:eastAsia="Palatino Linotype" w:cs="Palatino Linotype"/>
          <w:color w:val="000000"/>
          <w:szCs w:val="24"/>
        </w:rPr>
        <w:t xml:space="preserve">de ser procedente </w:t>
      </w:r>
      <w:r w:rsidRPr="007657CF">
        <w:rPr>
          <w:rFonts w:eastAsia="Palatino Linotype" w:cs="Palatino Linotype"/>
          <w:color w:val="000000"/>
          <w:szCs w:val="24"/>
        </w:rPr>
        <w:t xml:space="preserve">y en términos del </w:t>
      </w:r>
      <w:r w:rsidRPr="007657CF">
        <w:rPr>
          <w:rFonts w:eastAsia="Palatino Linotype" w:cs="Palatino Linotype"/>
          <w:b/>
          <w:color w:val="000000"/>
          <w:szCs w:val="24"/>
        </w:rPr>
        <w:t xml:space="preserve">Considerando </w:t>
      </w:r>
      <w:r w:rsidR="007F6C1A" w:rsidRPr="007657CF">
        <w:rPr>
          <w:rFonts w:eastAsia="Palatino Linotype" w:cs="Palatino Linotype"/>
          <w:b/>
          <w:color w:val="000000"/>
          <w:szCs w:val="24"/>
        </w:rPr>
        <w:t>CUAR</w:t>
      </w:r>
      <w:r w:rsidRPr="007657CF">
        <w:rPr>
          <w:rFonts w:eastAsia="Palatino Linotype" w:cs="Palatino Linotype"/>
          <w:b/>
          <w:color w:val="000000"/>
          <w:szCs w:val="24"/>
        </w:rPr>
        <w:t>TO</w:t>
      </w:r>
      <w:r w:rsidRPr="007657CF">
        <w:rPr>
          <w:rFonts w:eastAsia="Palatino Linotype" w:cs="Palatino Linotype"/>
          <w:color w:val="000000"/>
          <w:szCs w:val="24"/>
        </w:rPr>
        <w:t>, de</w:t>
      </w:r>
      <w:r w:rsidR="008029F1" w:rsidRPr="007657CF">
        <w:rPr>
          <w:rFonts w:eastAsia="Palatino Linotype" w:cs="Palatino Linotype"/>
          <w:color w:val="000000"/>
          <w:szCs w:val="24"/>
        </w:rPr>
        <w:t xml:space="preserve"> los documentos en donde conste</w:t>
      </w:r>
      <w:r w:rsidRPr="007657CF">
        <w:rPr>
          <w:rFonts w:eastAsia="Palatino Linotype" w:cs="Palatino Linotype"/>
          <w:color w:val="000000"/>
          <w:szCs w:val="24"/>
        </w:rPr>
        <w:t xml:space="preserve"> lo siguiente: </w:t>
      </w:r>
    </w:p>
    <w:p w14:paraId="67B43DC7"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08E04825" w14:textId="77777777" w:rsidR="004431D5" w:rsidRPr="007657CF" w:rsidRDefault="005149AC" w:rsidP="0055572B">
      <w:pPr>
        <w:numPr>
          <w:ilvl w:val="0"/>
          <w:numId w:val="6"/>
        </w:numPr>
        <w:pBdr>
          <w:top w:val="nil"/>
          <w:left w:val="nil"/>
          <w:bottom w:val="nil"/>
          <w:right w:val="nil"/>
          <w:between w:val="nil"/>
        </w:pBdr>
        <w:spacing w:line="240" w:lineRule="auto"/>
        <w:rPr>
          <w:rFonts w:eastAsia="Palatino Linotype" w:cs="Palatino Linotype"/>
          <w:color w:val="000000"/>
          <w:szCs w:val="24"/>
        </w:rPr>
      </w:pPr>
      <w:r w:rsidRPr="007657CF">
        <w:rPr>
          <w:rFonts w:eastAsia="Palatino Linotype" w:cs="Palatino Linotype"/>
          <w:i/>
          <w:color w:val="000000"/>
          <w:szCs w:val="24"/>
        </w:rPr>
        <w:t>Los estados financieros correspondientes a los meses de enero y febrero del ejercicio fiscal 2022, que contengan los siguientes rubros</w:t>
      </w:r>
      <w:r w:rsidR="004431D5" w:rsidRPr="007657CF">
        <w:rPr>
          <w:rFonts w:eastAsia="Palatino Linotype" w:cs="Palatino Linotype"/>
          <w:i/>
          <w:color w:val="000000"/>
          <w:szCs w:val="24"/>
        </w:rPr>
        <w:t>:</w:t>
      </w:r>
    </w:p>
    <w:p w14:paraId="39343ED2" w14:textId="77777777" w:rsidR="004431D5" w:rsidRPr="007657CF" w:rsidRDefault="004431D5" w:rsidP="004431D5">
      <w:pPr>
        <w:pStyle w:val="Prrafodelista"/>
        <w:pBdr>
          <w:top w:val="nil"/>
          <w:left w:val="nil"/>
          <w:bottom w:val="nil"/>
          <w:right w:val="nil"/>
          <w:between w:val="nil"/>
        </w:pBdr>
        <w:ind w:left="1440"/>
        <w:rPr>
          <w:rFonts w:ascii="Palatino Linotype" w:eastAsia="Palatino Linotype" w:hAnsi="Palatino Linotype" w:cs="Palatino Linotype"/>
          <w:color w:val="000000"/>
          <w:lang w:val="es-ES_tradnl"/>
        </w:rPr>
      </w:pPr>
    </w:p>
    <w:p w14:paraId="6FE0E278" w14:textId="411E6D30" w:rsidR="004431D5"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Estado de Situación Financiera</w:t>
      </w:r>
      <w:r w:rsidR="004431D5" w:rsidRPr="007657CF">
        <w:rPr>
          <w:rFonts w:ascii="Palatino Linotype" w:eastAsia="Palatino Linotype" w:hAnsi="Palatino Linotype" w:cs="Palatino Linotype"/>
          <w:i/>
          <w:color w:val="000000"/>
          <w:lang w:val="es-ES_tradnl"/>
        </w:rPr>
        <w:t>;</w:t>
      </w:r>
    </w:p>
    <w:p w14:paraId="7982C030" w14:textId="723AD7AB" w:rsidR="004431D5"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Notas a los Estados Financieros</w:t>
      </w:r>
      <w:r w:rsidR="004431D5" w:rsidRPr="007657CF">
        <w:rPr>
          <w:rFonts w:ascii="Palatino Linotype" w:eastAsia="Palatino Linotype" w:hAnsi="Palatino Linotype" w:cs="Palatino Linotype"/>
          <w:i/>
          <w:color w:val="000000"/>
          <w:lang w:val="es-ES_tradnl"/>
        </w:rPr>
        <w:t>;</w:t>
      </w:r>
      <w:r w:rsidRPr="007657CF">
        <w:rPr>
          <w:rFonts w:ascii="Palatino Linotype" w:eastAsia="Palatino Linotype" w:hAnsi="Palatino Linotype" w:cs="Palatino Linotype"/>
          <w:i/>
          <w:color w:val="000000"/>
          <w:lang w:val="es-ES_tradnl"/>
        </w:rPr>
        <w:t xml:space="preserve"> </w:t>
      </w:r>
    </w:p>
    <w:p w14:paraId="0F52B01C" w14:textId="77777777" w:rsidR="000154CA"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Estado de Actividades</w:t>
      </w:r>
      <w:r w:rsidR="000154CA" w:rsidRPr="007657CF">
        <w:rPr>
          <w:rFonts w:ascii="Palatino Linotype" w:eastAsia="Palatino Linotype" w:hAnsi="Palatino Linotype" w:cs="Palatino Linotype"/>
          <w:i/>
          <w:color w:val="000000"/>
          <w:lang w:val="es-ES_tradnl"/>
        </w:rPr>
        <w:t>;</w:t>
      </w:r>
    </w:p>
    <w:p w14:paraId="56E62E84" w14:textId="77777777" w:rsidR="000154CA"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Estado de Variación en la Hacienda Pública</w:t>
      </w:r>
      <w:r w:rsidR="000154CA" w:rsidRPr="007657CF">
        <w:rPr>
          <w:rFonts w:ascii="Palatino Linotype" w:eastAsia="Palatino Linotype" w:hAnsi="Palatino Linotype" w:cs="Palatino Linotype"/>
          <w:i/>
          <w:color w:val="000000"/>
          <w:lang w:val="es-ES_tradnl"/>
        </w:rPr>
        <w:t>;</w:t>
      </w:r>
    </w:p>
    <w:p w14:paraId="4014B61F" w14:textId="77777777" w:rsidR="000154CA"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Estado Analítico del Activo</w:t>
      </w:r>
      <w:r w:rsidR="000154CA" w:rsidRPr="007657CF">
        <w:rPr>
          <w:rFonts w:ascii="Palatino Linotype" w:eastAsia="Palatino Linotype" w:hAnsi="Palatino Linotype" w:cs="Palatino Linotype"/>
          <w:i/>
          <w:color w:val="000000"/>
          <w:lang w:val="es-ES_tradnl"/>
        </w:rPr>
        <w:t>;</w:t>
      </w:r>
    </w:p>
    <w:p w14:paraId="6B0CFC73" w14:textId="77777777" w:rsidR="000154CA"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Estado Analítico de Deuda y otros Pasivos</w:t>
      </w:r>
      <w:r w:rsidR="000154CA" w:rsidRPr="007657CF">
        <w:rPr>
          <w:rFonts w:ascii="Palatino Linotype" w:eastAsia="Palatino Linotype" w:hAnsi="Palatino Linotype" w:cs="Palatino Linotype"/>
          <w:i/>
          <w:color w:val="000000"/>
          <w:lang w:val="es-ES_tradnl"/>
        </w:rPr>
        <w:t>;</w:t>
      </w:r>
    </w:p>
    <w:p w14:paraId="43482D5A" w14:textId="77777777" w:rsidR="000154CA"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Estado de Cambios en la Situación Financiera</w:t>
      </w:r>
      <w:r w:rsidR="000154CA" w:rsidRPr="007657CF">
        <w:rPr>
          <w:rFonts w:ascii="Palatino Linotype" w:eastAsia="Palatino Linotype" w:hAnsi="Palatino Linotype" w:cs="Palatino Linotype"/>
          <w:i/>
          <w:color w:val="000000"/>
          <w:lang w:val="es-ES_tradnl"/>
        </w:rPr>
        <w:t>;</w:t>
      </w:r>
    </w:p>
    <w:p w14:paraId="08B2D7C2" w14:textId="4300B5AE" w:rsidR="0055572B" w:rsidRPr="007657CF" w:rsidRDefault="005149AC" w:rsidP="004431D5">
      <w:pPr>
        <w:pStyle w:val="Prrafodelista"/>
        <w:numPr>
          <w:ilvl w:val="1"/>
          <w:numId w:val="6"/>
        </w:numPr>
        <w:pBdr>
          <w:top w:val="nil"/>
          <w:left w:val="nil"/>
          <w:bottom w:val="nil"/>
          <w:right w:val="nil"/>
          <w:between w:val="nil"/>
        </w:pBdr>
        <w:rPr>
          <w:rFonts w:ascii="Palatino Linotype" w:eastAsia="Palatino Linotype" w:hAnsi="Palatino Linotype" w:cs="Palatino Linotype"/>
          <w:color w:val="000000"/>
          <w:lang w:val="es-ES_tradnl"/>
        </w:rPr>
      </w:pPr>
      <w:r w:rsidRPr="007657CF">
        <w:rPr>
          <w:rFonts w:ascii="Palatino Linotype" w:eastAsia="Palatino Linotype" w:hAnsi="Palatino Linotype" w:cs="Palatino Linotype"/>
          <w:i/>
          <w:color w:val="000000"/>
          <w:lang w:val="es-ES_tradnl"/>
        </w:rPr>
        <w:t>Estados de Flujos de Efectivo</w:t>
      </w:r>
      <w:r w:rsidR="000154CA" w:rsidRPr="007657CF">
        <w:rPr>
          <w:rFonts w:ascii="Palatino Linotype" w:eastAsia="Palatino Linotype" w:hAnsi="Palatino Linotype" w:cs="Palatino Linotype"/>
          <w:i/>
          <w:color w:val="000000"/>
          <w:lang w:val="es-ES_tradnl"/>
        </w:rPr>
        <w:t>.</w:t>
      </w:r>
    </w:p>
    <w:p w14:paraId="500BE67F"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739678BD" w14:textId="364F75DD"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sidRPr="007657CF">
        <w:rPr>
          <w:rFonts w:eastAsia="Palatino Linotype" w:cs="Palatino Linotype"/>
          <w:color w:val="000000"/>
          <w:szCs w:val="24"/>
        </w:rPr>
        <w:t xml:space="preserve">, </w:t>
      </w:r>
      <w:r w:rsidRPr="007657CF">
        <w:rPr>
          <w:rFonts w:eastAsia="Palatino Linotype" w:cs="Palatino Linotype"/>
          <w:color w:val="000000"/>
          <w:szCs w:val="24"/>
        </w:rPr>
        <w:t>y se ponga a disposición del Recurrente.</w:t>
      </w:r>
    </w:p>
    <w:p w14:paraId="7B4F0B62"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7B526F71" w14:textId="3DBF9F4C"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TERCERO. Notifíquese</w:t>
      </w:r>
      <w:r w:rsidRPr="007657CF">
        <w:rPr>
          <w:rFonts w:eastAsia="Palatino Linotype" w:cs="Palatino Linotype"/>
          <w:b/>
          <w:i/>
          <w:color w:val="000000"/>
          <w:szCs w:val="24"/>
        </w:rPr>
        <w:t xml:space="preserve"> </w:t>
      </w:r>
      <w:r w:rsidRPr="007657CF">
        <w:rPr>
          <w:rFonts w:eastAsia="Palatino Linotype" w:cs="Palatino Linotype"/>
          <w:color w:val="000000"/>
          <w:szCs w:val="24"/>
        </w:rPr>
        <w:t>al Titular de la Unidad de Transparencia del</w:t>
      </w:r>
      <w:r w:rsidRPr="007657CF">
        <w:rPr>
          <w:rFonts w:eastAsia="Palatino Linotype" w:cs="Palatino Linotype"/>
          <w:b/>
          <w:color w:val="000000"/>
          <w:szCs w:val="24"/>
        </w:rPr>
        <w:t xml:space="preserve"> </w:t>
      </w:r>
      <w:r w:rsidRPr="007657CF">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8A4327"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673F07CE"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 xml:space="preserve">CUARTO. </w:t>
      </w:r>
      <w:r w:rsidRPr="007657CF">
        <w:rPr>
          <w:rFonts w:eastAsia="Palatino Linotype" w:cs="Palatino Linotype"/>
          <w:color w:val="000000"/>
          <w:szCs w:val="24"/>
        </w:rPr>
        <w:t xml:space="preserve">De conformidad con el artículo 198 de la Ley de Transparencia y Acceso a la Información Pública del Estado de México y Municipios, de considerarlo procedente, el </w:t>
      </w:r>
      <w:r w:rsidRPr="007657CF">
        <w:rPr>
          <w:rFonts w:eastAsia="Palatino Linotype" w:cs="Palatino Linotype"/>
          <w:color w:val="000000"/>
          <w:szCs w:val="24"/>
        </w:rPr>
        <w:lastRenderedPageBreak/>
        <w:t>Sujeto Obligado, de manera fundada y motivada, podrá solicitar una ampliación de plazo para el cumplimiento de la presente resolución.</w:t>
      </w:r>
    </w:p>
    <w:p w14:paraId="781B6577"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72A94F51" w14:textId="4E107B31" w:rsidR="00151764" w:rsidRPr="007657CF" w:rsidRDefault="0055572B" w:rsidP="0055572B">
      <w:pPr>
        <w:contextualSpacing/>
        <w:rPr>
          <w:rFonts w:eastAsia="Palatino Linotype" w:cs="Palatino Linotype"/>
          <w:color w:val="000000"/>
          <w:szCs w:val="24"/>
        </w:rPr>
      </w:pPr>
      <w:r w:rsidRPr="007657CF">
        <w:rPr>
          <w:rFonts w:eastAsia="Palatino Linotype" w:cs="Palatino Linotype"/>
          <w:b/>
          <w:color w:val="000000"/>
          <w:szCs w:val="24"/>
        </w:rPr>
        <w:t xml:space="preserve">QUINTO. Notifíquese </w:t>
      </w:r>
      <w:r w:rsidRPr="007657CF">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7657CF">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235F0B65" w14:textId="1044F11E" w:rsidR="00151764" w:rsidRPr="005E6745" w:rsidRDefault="00151764" w:rsidP="007F15FE">
      <w:pPr>
        <w:contextualSpacing/>
        <w:rPr>
          <w:rFonts w:eastAsia="Palatino Linotype" w:cs="Palatino Linotype"/>
          <w:color w:val="000000"/>
          <w:szCs w:val="24"/>
        </w:rPr>
      </w:pPr>
    </w:p>
    <w:p w14:paraId="20573BFF" w14:textId="16849C4F" w:rsidR="00A970D5" w:rsidRPr="007657CF" w:rsidRDefault="00A970D5" w:rsidP="007F15F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227691" w:rsidRPr="007657CF">
        <w:rPr>
          <w:rFonts w:eastAsia="Palatino Linotype" w:cs="Palatino Linotype"/>
          <w:color w:val="000000"/>
          <w:szCs w:val="24"/>
        </w:rPr>
        <w:t xml:space="preserve">PEÑA, EN LA </w:t>
      </w:r>
      <w:r w:rsidR="009B69E9" w:rsidRPr="007657CF">
        <w:rPr>
          <w:rFonts w:eastAsia="Palatino Linotype" w:cs="Palatino Linotype"/>
          <w:color w:val="000000"/>
          <w:szCs w:val="24"/>
        </w:rPr>
        <w:t xml:space="preserve">VIGÉSIMA </w:t>
      </w:r>
      <w:r w:rsidR="00ED0AE0">
        <w:rPr>
          <w:rFonts w:eastAsia="Palatino Linotype" w:cs="Palatino Linotype"/>
          <w:color w:val="000000"/>
          <w:szCs w:val="24"/>
        </w:rPr>
        <w:t>SÉPTIMA</w:t>
      </w:r>
      <w:r w:rsidRPr="007657CF">
        <w:rPr>
          <w:rFonts w:eastAsia="Palatino Linotype" w:cs="Palatino Linotype"/>
          <w:color w:val="000000"/>
          <w:szCs w:val="24"/>
        </w:rPr>
        <w:t xml:space="preserve"> SESIÓN ORDINARIA CEL</w:t>
      </w:r>
      <w:r w:rsidR="007F15FE" w:rsidRPr="007657CF">
        <w:rPr>
          <w:rFonts w:eastAsia="Palatino Linotype" w:cs="Palatino Linotype"/>
          <w:color w:val="000000"/>
          <w:szCs w:val="24"/>
        </w:rPr>
        <w:t>EBRADA EL</w:t>
      </w:r>
      <w:r w:rsidR="008B2BBB" w:rsidRPr="007657CF">
        <w:rPr>
          <w:rFonts w:eastAsia="Palatino Linotype" w:cs="Palatino Linotype"/>
          <w:color w:val="000000"/>
          <w:szCs w:val="24"/>
        </w:rPr>
        <w:t xml:space="preserve"> </w:t>
      </w:r>
      <w:r w:rsidR="00ED0AE0">
        <w:rPr>
          <w:rFonts w:eastAsia="Palatino Linotype" w:cs="Palatino Linotype"/>
          <w:color w:val="000000"/>
          <w:szCs w:val="24"/>
        </w:rPr>
        <w:t>TRES DE AGOSTO</w:t>
      </w:r>
      <w:r w:rsidR="008B2BBB"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ANTE EL SECRETARIO TÉCNICO DEL PLENO, ALEXIS TAPIA RAMÍREZ.------------------------------------------------------------------</w:t>
      </w:r>
      <w:r w:rsidR="007F15FE" w:rsidRPr="007657CF">
        <w:rPr>
          <w:rFonts w:eastAsia="Palatino Linotype" w:cs="Palatino Linotype"/>
          <w:color w:val="000000"/>
          <w:szCs w:val="24"/>
        </w:rPr>
        <w:t>--------------------------------------------------------------------------------------------------------------------------------------------------------------------------------------------------------------------------------------------------------------------------------------------------------------------</w:t>
      </w:r>
      <w:r w:rsidR="00A849C8" w:rsidRPr="007657CF">
        <w:rPr>
          <w:rFonts w:eastAsia="Palatino Linotype" w:cs="Palatino Linotype"/>
          <w:color w:val="000000"/>
          <w:szCs w:val="24"/>
        </w:rPr>
        <w:t>-----</w:t>
      </w:r>
      <w:r w:rsidR="00DA4677" w:rsidRPr="007657CF">
        <w:rPr>
          <w:rFonts w:eastAsia="Palatino Linotype" w:cs="Palatino Linotype"/>
          <w:color w:val="000000"/>
          <w:szCs w:val="24"/>
        </w:rPr>
        <w:t xml:space="preserve"> ------------------------------------------------------------------------------------------------------------------------------------------------------------------------------------------------------------------------------------------</w:t>
      </w:r>
    </w:p>
    <w:p w14:paraId="4DA57669" w14:textId="77777777" w:rsidR="00A970D5" w:rsidRPr="007657CF"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2EA89" w14:textId="77777777" w:rsidR="00091969" w:rsidRDefault="00091969" w:rsidP="00F2498E">
      <w:pPr>
        <w:spacing w:line="240" w:lineRule="auto"/>
      </w:pPr>
      <w:r>
        <w:separator/>
      </w:r>
    </w:p>
  </w:endnote>
  <w:endnote w:type="continuationSeparator" w:id="0">
    <w:p w14:paraId="241ED983" w14:textId="77777777" w:rsidR="00091969" w:rsidRDefault="00091969" w:rsidP="00F2498E">
      <w:pPr>
        <w:spacing w:line="240" w:lineRule="auto"/>
      </w:pPr>
      <w:r>
        <w:continuationSeparator/>
      </w:r>
    </w:p>
  </w:endnote>
  <w:endnote w:type="continuationNotice" w:id="1">
    <w:p w14:paraId="4E3DE44D" w14:textId="77777777" w:rsidR="00091969" w:rsidRDefault="000919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311AFCD0"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C7143">
      <w:rPr>
        <w:rFonts w:ascii="Palatino Linotype" w:hAnsi="Palatino Linotype"/>
        <w:b/>
        <w:bCs/>
        <w:noProof/>
        <w:sz w:val="20"/>
      </w:rPr>
      <w:t>29</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C7143">
      <w:rPr>
        <w:rFonts w:ascii="Palatino Linotype" w:hAnsi="Palatino Linotype"/>
        <w:b/>
        <w:bCs/>
        <w:noProof/>
        <w:sz w:val="20"/>
      </w:rPr>
      <w:t>30</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437F550B"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C714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C7143">
      <w:rPr>
        <w:rFonts w:ascii="Palatino Linotype" w:hAnsi="Palatino Linotype"/>
        <w:b/>
        <w:bCs/>
        <w:noProof/>
        <w:sz w:val="20"/>
      </w:rPr>
      <w:t>30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41B12" w14:textId="77777777" w:rsidR="00091969" w:rsidRDefault="00091969" w:rsidP="00F2498E">
      <w:pPr>
        <w:spacing w:line="240" w:lineRule="auto"/>
      </w:pPr>
      <w:r>
        <w:separator/>
      </w:r>
    </w:p>
  </w:footnote>
  <w:footnote w:type="continuationSeparator" w:id="0">
    <w:p w14:paraId="3BAAED7A" w14:textId="77777777" w:rsidR="00091969" w:rsidRDefault="00091969" w:rsidP="00F2498E">
      <w:pPr>
        <w:spacing w:line="240" w:lineRule="auto"/>
      </w:pPr>
      <w:r>
        <w:continuationSeparator/>
      </w:r>
    </w:p>
  </w:footnote>
  <w:footnote w:type="continuationNotice" w:id="1">
    <w:p w14:paraId="6EE6A4BB" w14:textId="77777777" w:rsidR="00091969" w:rsidRDefault="00091969">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2813B2" w:rsidRPr="0031280C" w:rsidRDefault="002813B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2813B2" w:rsidRPr="0031280C" w:rsidRDefault="002813B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2813B2" w:rsidRDefault="00091969">
    <w:pPr>
      <w:pStyle w:val="Encabezado"/>
    </w:pPr>
    <w:r>
      <w:rPr>
        <w:noProof/>
        <w:lang w:val="es-MX" w:eastAsia="es-MX"/>
      </w:rPr>
      <w:pict w14:anchorId="1D85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C57E04">
          <w:pPr>
            <w:ind w:right="69"/>
            <w:jc w:val="right"/>
            <w:rPr>
              <w:rFonts w:cs="Arial"/>
              <w:b/>
              <w:szCs w:val="24"/>
            </w:rPr>
          </w:pPr>
          <w:r w:rsidRPr="00096248">
            <w:rPr>
              <w:rFonts w:cs="Arial"/>
              <w:b/>
              <w:szCs w:val="24"/>
            </w:rPr>
            <w:t>Recurso de Revisión:</w:t>
          </w:r>
        </w:p>
      </w:tc>
      <w:tc>
        <w:tcPr>
          <w:tcW w:w="4395" w:type="dxa"/>
          <w:hideMark/>
        </w:tcPr>
        <w:p w14:paraId="421B9899" w14:textId="6977C7BD" w:rsidR="002813B2" w:rsidRPr="00096248" w:rsidRDefault="002813B2" w:rsidP="00C57E04">
          <w:pPr>
            <w:ind w:right="71"/>
            <w:jc w:val="right"/>
            <w:rPr>
              <w:rFonts w:cs="Arial"/>
              <w:b/>
              <w:szCs w:val="24"/>
            </w:rPr>
          </w:pPr>
          <w:r w:rsidRPr="00096248">
            <w:rPr>
              <w:rFonts w:cs="Arial"/>
              <w:b/>
              <w:bCs/>
              <w:szCs w:val="24"/>
            </w:rPr>
            <w:t>0</w:t>
          </w:r>
          <w:r>
            <w:rPr>
              <w:rFonts w:cs="Arial"/>
              <w:b/>
              <w:bCs/>
              <w:szCs w:val="24"/>
            </w:rPr>
            <w:t>56</w:t>
          </w:r>
          <w:r w:rsidR="00F4786D">
            <w:rPr>
              <w:rFonts w:cs="Arial"/>
              <w:b/>
              <w:bCs/>
              <w:szCs w:val="24"/>
            </w:rPr>
            <w:t>20</w:t>
          </w:r>
          <w:r w:rsidRPr="00096248">
            <w:rPr>
              <w:rFonts w:cs="Arial"/>
              <w:b/>
              <w:bCs/>
              <w:szCs w:val="24"/>
            </w:rPr>
            <w:t>/INFOEM/IP/RR/202</w:t>
          </w:r>
          <w:r>
            <w:rPr>
              <w:rFonts w:cs="Arial"/>
              <w:b/>
              <w:bCs/>
              <w:szCs w:val="24"/>
            </w:rPr>
            <w:t>2</w:t>
          </w:r>
        </w:p>
      </w:tc>
    </w:tr>
    <w:tr w:rsidR="002813B2" w14:paraId="7591D3C9" w14:textId="77777777" w:rsidTr="003938ED">
      <w:trPr>
        <w:trHeight w:val="242"/>
      </w:trPr>
      <w:tc>
        <w:tcPr>
          <w:tcW w:w="5103" w:type="dxa"/>
          <w:hideMark/>
        </w:tcPr>
        <w:p w14:paraId="729A65A8" w14:textId="77777777" w:rsidR="002813B2" w:rsidRPr="00096248" w:rsidRDefault="002813B2" w:rsidP="00C57E04">
          <w:pPr>
            <w:ind w:right="69"/>
            <w:jc w:val="right"/>
            <w:rPr>
              <w:rFonts w:cs="Arial"/>
              <w:b/>
              <w:szCs w:val="24"/>
            </w:rPr>
          </w:pPr>
          <w:r w:rsidRPr="00096248">
            <w:rPr>
              <w:rFonts w:cs="Arial"/>
              <w:b/>
              <w:szCs w:val="24"/>
            </w:rPr>
            <w:t>Sujeto Obligado:</w:t>
          </w:r>
        </w:p>
      </w:tc>
      <w:tc>
        <w:tcPr>
          <w:tcW w:w="4395" w:type="dxa"/>
          <w:hideMark/>
        </w:tcPr>
        <w:p w14:paraId="283ADF36" w14:textId="0A061D70" w:rsidR="002813B2" w:rsidRPr="00096248" w:rsidRDefault="002813B2" w:rsidP="00A970D5">
          <w:pPr>
            <w:spacing w:line="240" w:lineRule="auto"/>
            <w:ind w:right="71"/>
            <w:jc w:val="right"/>
            <w:rPr>
              <w:rFonts w:cs="Arial"/>
              <w:szCs w:val="24"/>
            </w:rPr>
          </w:pPr>
          <w:r>
            <w:rPr>
              <w:rFonts w:cs="Arial"/>
              <w:szCs w:val="24"/>
            </w:rPr>
            <w:t xml:space="preserve">Ayuntamiento de </w:t>
          </w:r>
          <w:r w:rsidR="008C0CAF">
            <w:rPr>
              <w:rFonts w:cs="Arial"/>
              <w:szCs w:val="24"/>
            </w:rPr>
            <w:t>Ecatepec de Morelos</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2813B2" w:rsidRPr="00096248" w:rsidRDefault="002813B2" w:rsidP="00C57E04">
          <w:pPr>
            <w:ind w:left="-486" w:right="71" w:firstLine="567"/>
            <w:jc w:val="right"/>
            <w:rPr>
              <w:rFonts w:cs="Arial"/>
              <w:szCs w:val="24"/>
            </w:rPr>
          </w:pPr>
          <w:r w:rsidRPr="00096248">
            <w:rPr>
              <w:rFonts w:cs="Arial"/>
              <w:szCs w:val="24"/>
            </w:rPr>
            <w:t>José Martínez Vilchis</w:t>
          </w:r>
        </w:p>
      </w:tc>
    </w:tr>
  </w:tbl>
  <w:p w14:paraId="2998DBFD" w14:textId="25A9F426" w:rsidR="002813B2" w:rsidRPr="00871A91" w:rsidRDefault="00091969">
    <w:pPr>
      <w:pStyle w:val="Encabezado"/>
      <w:rPr>
        <w:sz w:val="2"/>
      </w:rPr>
    </w:pPr>
    <w:r>
      <w:rPr>
        <w:noProof/>
        <w:lang w:val="es-MX" w:eastAsia="es-MX"/>
      </w:rPr>
      <w:pict w14:anchorId="6642D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4pt;margin-top:-2in;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D2FD149" w:rsidR="002813B2" w:rsidRPr="00C81ECD" w:rsidRDefault="002813B2" w:rsidP="00C57E04">
          <w:pPr>
            <w:ind w:left="-486" w:right="68" w:firstLine="558"/>
            <w:jc w:val="right"/>
            <w:rPr>
              <w:rFonts w:cs="Arial"/>
              <w:b/>
              <w:szCs w:val="24"/>
            </w:rPr>
          </w:pPr>
          <w:r w:rsidRPr="00C81ECD">
            <w:rPr>
              <w:rFonts w:cs="Arial"/>
              <w:b/>
              <w:bCs/>
              <w:szCs w:val="24"/>
            </w:rPr>
            <w:t>0</w:t>
          </w:r>
          <w:r>
            <w:rPr>
              <w:rFonts w:cs="Arial"/>
              <w:b/>
              <w:bCs/>
              <w:szCs w:val="24"/>
            </w:rPr>
            <w:t>5</w:t>
          </w:r>
          <w:r w:rsidR="00D75395">
            <w:rPr>
              <w:rFonts w:cs="Arial"/>
              <w:b/>
              <w:bCs/>
              <w:szCs w:val="24"/>
            </w:rPr>
            <w:t>620</w:t>
          </w:r>
          <w:r w:rsidRPr="00C81ECD">
            <w:rPr>
              <w:rFonts w:cs="Arial"/>
              <w:b/>
              <w:bCs/>
              <w:szCs w:val="24"/>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C57E04">
          <w:pPr>
            <w:ind w:right="68"/>
            <w:jc w:val="right"/>
            <w:rPr>
              <w:rFonts w:cs="Arial"/>
              <w:b/>
              <w:szCs w:val="24"/>
            </w:rPr>
          </w:pPr>
          <w:r w:rsidRPr="00663A37">
            <w:rPr>
              <w:rFonts w:cs="Arial"/>
              <w:b/>
              <w:szCs w:val="24"/>
            </w:rPr>
            <w:t>Recurrente:</w:t>
          </w:r>
        </w:p>
      </w:tc>
      <w:tc>
        <w:tcPr>
          <w:tcW w:w="4395" w:type="dxa"/>
          <w:hideMark/>
        </w:tcPr>
        <w:p w14:paraId="1126AAEC" w14:textId="154BA3A8" w:rsidR="002813B2" w:rsidRPr="00663A37" w:rsidRDefault="003C7143" w:rsidP="00C57E04">
          <w:pPr>
            <w:ind w:right="68"/>
            <w:jc w:val="right"/>
            <w:rPr>
              <w:rFonts w:cs="Arial"/>
              <w:szCs w:val="24"/>
            </w:rPr>
          </w:pPr>
          <w:r>
            <w:rPr>
              <w:rFonts w:cs="Arial"/>
              <w:szCs w:val="24"/>
            </w:rPr>
            <w:t>XXXXXXXXXXXXXXXXXXXX</w:t>
          </w:r>
        </w:p>
      </w:tc>
    </w:tr>
    <w:tr w:rsidR="002813B2" w14:paraId="4DC11993" w14:textId="77777777" w:rsidTr="003938ED">
      <w:trPr>
        <w:trHeight w:val="242"/>
      </w:trPr>
      <w:tc>
        <w:tcPr>
          <w:tcW w:w="5103" w:type="dxa"/>
          <w:hideMark/>
        </w:tcPr>
        <w:p w14:paraId="76CEF1B5" w14:textId="77777777" w:rsidR="002813B2" w:rsidRPr="00663A37" w:rsidRDefault="002813B2" w:rsidP="00C57E04">
          <w:pPr>
            <w:ind w:right="68"/>
            <w:jc w:val="right"/>
            <w:rPr>
              <w:rFonts w:cs="Arial"/>
              <w:b/>
              <w:szCs w:val="24"/>
            </w:rPr>
          </w:pPr>
          <w:r w:rsidRPr="00663A37">
            <w:rPr>
              <w:rFonts w:cs="Arial"/>
              <w:b/>
              <w:szCs w:val="24"/>
            </w:rPr>
            <w:t>Sujeto Obligado:</w:t>
          </w:r>
        </w:p>
      </w:tc>
      <w:tc>
        <w:tcPr>
          <w:tcW w:w="4395" w:type="dxa"/>
          <w:hideMark/>
        </w:tcPr>
        <w:p w14:paraId="7C1BB379" w14:textId="4BE8C6FC" w:rsidR="002813B2" w:rsidRPr="00663A37" w:rsidRDefault="002813B2" w:rsidP="001C3145">
          <w:pPr>
            <w:spacing w:line="240" w:lineRule="auto"/>
            <w:ind w:left="-70" w:right="68"/>
            <w:jc w:val="right"/>
            <w:rPr>
              <w:rFonts w:cs="Arial"/>
              <w:szCs w:val="24"/>
            </w:rPr>
          </w:pPr>
          <w:r>
            <w:rPr>
              <w:rFonts w:cs="Arial"/>
              <w:szCs w:val="24"/>
            </w:rPr>
            <w:t xml:space="preserve">Ayuntamiento de </w:t>
          </w:r>
          <w:r w:rsidR="00F4786D">
            <w:rPr>
              <w:rFonts w:cs="Arial"/>
              <w:szCs w:val="24"/>
            </w:rPr>
            <w:t>Ecatepec de Morelos</w:t>
          </w:r>
        </w:p>
      </w:tc>
    </w:tr>
    <w:tr w:rsidR="002813B2" w14:paraId="5C2B511D" w14:textId="77777777" w:rsidTr="003938ED">
      <w:trPr>
        <w:trHeight w:val="342"/>
      </w:trPr>
      <w:tc>
        <w:tcPr>
          <w:tcW w:w="5103" w:type="dxa"/>
          <w:hideMark/>
        </w:tcPr>
        <w:p w14:paraId="03FEF68C" w14:textId="45E91CF4" w:rsidR="002813B2" w:rsidRPr="00663A37" w:rsidRDefault="002813B2"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2813B2" w:rsidRPr="00663A37" w:rsidRDefault="002813B2" w:rsidP="00C57E04">
          <w:pPr>
            <w:ind w:left="-486" w:right="68" w:firstLine="567"/>
            <w:jc w:val="right"/>
            <w:rPr>
              <w:rFonts w:cs="Arial"/>
              <w:szCs w:val="24"/>
            </w:rPr>
          </w:pPr>
          <w:r w:rsidRPr="00663A37">
            <w:rPr>
              <w:rFonts w:cs="Arial"/>
              <w:szCs w:val="24"/>
            </w:rPr>
            <w:t>José Martínez Vilchis</w:t>
          </w:r>
        </w:p>
      </w:tc>
    </w:tr>
  </w:tbl>
  <w:p w14:paraId="04D3BBA0" w14:textId="1BA89CC1" w:rsidR="002813B2" w:rsidRPr="00871A91" w:rsidRDefault="00091969">
    <w:pPr>
      <w:pStyle w:val="Encabezado"/>
      <w:rPr>
        <w:sz w:val="2"/>
      </w:rPr>
    </w:pPr>
    <w:r>
      <w:rPr>
        <w:noProof/>
        <w:lang w:val="es-MX" w:eastAsia="es-MX"/>
      </w:rPr>
      <w:pict w14:anchorId="56F9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0.9pt;margin-top:-142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16"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6"/>
  </w:num>
  <w:num w:numId="3">
    <w:abstractNumId w:val="2"/>
  </w:num>
  <w:num w:numId="4">
    <w:abstractNumId w:val="11"/>
  </w:num>
  <w:num w:numId="5">
    <w:abstractNumId w:val="9"/>
  </w:num>
  <w:num w:numId="6">
    <w:abstractNumId w:val="4"/>
  </w:num>
  <w:num w:numId="7">
    <w:abstractNumId w:val="13"/>
  </w:num>
  <w:num w:numId="8">
    <w:abstractNumId w:val="19"/>
  </w:num>
  <w:num w:numId="9">
    <w:abstractNumId w:val="15"/>
  </w:num>
  <w:num w:numId="10">
    <w:abstractNumId w:val="1"/>
  </w:num>
  <w:num w:numId="11">
    <w:abstractNumId w:val="12"/>
  </w:num>
  <w:num w:numId="12">
    <w:abstractNumId w:val="5"/>
  </w:num>
  <w:num w:numId="13">
    <w:abstractNumId w:val="6"/>
  </w:num>
  <w:num w:numId="14">
    <w:abstractNumId w:val="10"/>
  </w:num>
  <w:num w:numId="15">
    <w:abstractNumId w:val="7"/>
  </w:num>
  <w:num w:numId="16">
    <w:abstractNumId w:val="17"/>
  </w:num>
  <w:num w:numId="17">
    <w:abstractNumId w:val="18"/>
  </w:num>
  <w:num w:numId="18">
    <w:abstractNumId w:val="0"/>
  </w:num>
  <w:num w:numId="19">
    <w:abstractNumId w:val="14"/>
  </w:num>
  <w:num w:numId="2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21122"/>
    <w:rsid w:val="00021165"/>
    <w:rsid w:val="00021A08"/>
    <w:rsid w:val="000221D0"/>
    <w:rsid w:val="00024A6D"/>
    <w:rsid w:val="00026582"/>
    <w:rsid w:val="00031BA3"/>
    <w:rsid w:val="00033479"/>
    <w:rsid w:val="00033562"/>
    <w:rsid w:val="0003521B"/>
    <w:rsid w:val="0003577D"/>
    <w:rsid w:val="00035A30"/>
    <w:rsid w:val="0003692B"/>
    <w:rsid w:val="00036D5F"/>
    <w:rsid w:val="00036EFC"/>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1969"/>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B1F27"/>
    <w:rsid w:val="000B2390"/>
    <w:rsid w:val="000B28CF"/>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E06A3"/>
    <w:rsid w:val="000E0D32"/>
    <w:rsid w:val="000E1FD4"/>
    <w:rsid w:val="000E35E0"/>
    <w:rsid w:val="000E37D0"/>
    <w:rsid w:val="000E4AFE"/>
    <w:rsid w:val="000E4EBC"/>
    <w:rsid w:val="000E513A"/>
    <w:rsid w:val="000E57E9"/>
    <w:rsid w:val="000E74D7"/>
    <w:rsid w:val="000F0B57"/>
    <w:rsid w:val="000F114E"/>
    <w:rsid w:val="000F146C"/>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3F26"/>
    <w:rsid w:val="0013657B"/>
    <w:rsid w:val="00136A94"/>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57D2B"/>
    <w:rsid w:val="00160608"/>
    <w:rsid w:val="001624E8"/>
    <w:rsid w:val="0016322B"/>
    <w:rsid w:val="0016339A"/>
    <w:rsid w:val="00163CE6"/>
    <w:rsid w:val="00165898"/>
    <w:rsid w:val="00166171"/>
    <w:rsid w:val="00167DF0"/>
    <w:rsid w:val="00171192"/>
    <w:rsid w:val="00171AAD"/>
    <w:rsid w:val="00171BBC"/>
    <w:rsid w:val="0017292D"/>
    <w:rsid w:val="0017523B"/>
    <w:rsid w:val="00175B42"/>
    <w:rsid w:val="0017633C"/>
    <w:rsid w:val="00176522"/>
    <w:rsid w:val="001809A8"/>
    <w:rsid w:val="00181A9D"/>
    <w:rsid w:val="001823E3"/>
    <w:rsid w:val="00182FC0"/>
    <w:rsid w:val="00184AEA"/>
    <w:rsid w:val="0018577B"/>
    <w:rsid w:val="00185C61"/>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35AE"/>
    <w:rsid w:val="001E5453"/>
    <w:rsid w:val="001E5C3D"/>
    <w:rsid w:val="001E678B"/>
    <w:rsid w:val="001F2BC9"/>
    <w:rsid w:val="001F34DD"/>
    <w:rsid w:val="001F408E"/>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09E0"/>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46"/>
    <w:rsid w:val="00241201"/>
    <w:rsid w:val="002432E1"/>
    <w:rsid w:val="00243315"/>
    <w:rsid w:val="00245AC1"/>
    <w:rsid w:val="00252443"/>
    <w:rsid w:val="0025386E"/>
    <w:rsid w:val="002547B2"/>
    <w:rsid w:val="0025565C"/>
    <w:rsid w:val="00255FD1"/>
    <w:rsid w:val="00256CE0"/>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E9E"/>
    <w:rsid w:val="00283D5E"/>
    <w:rsid w:val="00284245"/>
    <w:rsid w:val="00285034"/>
    <w:rsid w:val="00285A94"/>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3141"/>
    <w:rsid w:val="002C42A2"/>
    <w:rsid w:val="002C4718"/>
    <w:rsid w:val="002C6010"/>
    <w:rsid w:val="002C7329"/>
    <w:rsid w:val="002C7EC4"/>
    <w:rsid w:val="002D15F2"/>
    <w:rsid w:val="002D2F05"/>
    <w:rsid w:val="002D2F64"/>
    <w:rsid w:val="002D4953"/>
    <w:rsid w:val="002D5CCE"/>
    <w:rsid w:val="002D639B"/>
    <w:rsid w:val="002D785E"/>
    <w:rsid w:val="002E0FE2"/>
    <w:rsid w:val="002E1484"/>
    <w:rsid w:val="002E2D8A"/>
    <w:rsid w:val="002E37DA"/>
    <w:rsid w:val="002E40AD"/>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2677"/>
    <w:rsid w:val="0035393E"/>
    <w:rsid w:val="00355981"/>
    <w:rsid w:val="00360189"/>
    <w:rsid w:val="0036188D"/>
    <w:rsid w:val="00362013"/>
    <w:rsid w:val="0036336C"/>
    <w:rsid w:val="003637A1"/>
    <w:rsid w:val="00364C0A"/>
    <w:rsid w:val="003713C2"/>
    <w:rsid w:val="0037172A"/>
    <w:rsid w:val="0037269A"/>
    <w:rsid w:val="0037526D"/>
    <w:rsid w:val="003839F9"/>
    <w:rsid w:val="00385421"/>
    <w:rsid w:val="00386A48"/>
    <w:rsid w:val="00387CF3"/>
    <w:rsid w:val="00390611"/>
    <w:rsid w:val="00392022"/>
    <w:rsid w:val="0039214E"/>
    <w:rsid w:val="0039256B"/>
    <w:rsid w:val="00393884"/>
    <w:rsid w:val="003938ED"/>
    <w:rsid w:val="0039393F"/>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2AAD"/>
    <w:rsid w:val="003B3474"/>
    <w:rsid w:val="003B5841"/>
    <w:rsid w:val="003B595A"/>
    <w:rsid w:val="003B7208"/>
    <w:rsid w:val="003B7403"/>
    <w:rsid w:val="003C1100"/>
    <w:rsid w:val="003C1CFB"/>
    <w:rsid w:val="003C1DE6"/>
    <w:rsid w:val="003C30DA"/>
    <w:rsid w:val="003C4FF5"/>
    <w:rsid w:val="003C7143"/>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5A0E"/>
    <w:rsid w:val="00406793"/>
    <w:rsid w:val="0040791E"/>
    <w:rsid w:val="00411F8F"/>
    <w:rsid w:val="004135D8"/>
    <w:rsid w:val="004136D6"/>
    <w:rsid w:val="00414020"/>
    <w:rsid w:val="0041428D"/>
    <w:rsid w:val="00415270"/>
    <w:rsid w:val="004154DB"/>
    <w:rsid w:val="00417379"/>
    <w:rsid w:val="004176BF"/>
    <w:rsid w:val="004204D0"/>
    <w:rsid w:val="00420AC4"/>
    <w:rsid w:val="00421DD1"/>
    <w:rsid w:val="004232C6"/>
    <w:rsid w:val="00426124"/>
    <w:rsid w:val="00426F24"/>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80212"/>
    <w:rsid w:val="00480D99"/>
    <w:rsid w:val="004838A8"/>
    <w:rsid w:val="00483EC9"/>
    <w:rsid w:val="004841AE"/>
    <w:rsid w:val="0048423C"/>
    <w:rsid w:val="0048483C"/>
    <w:rsid w:val="00484C7F"/>
    <w:rsid w:val="00485194"/>
    <w:rsid w:val="00487BBD"/>
    <w:rsid w:val="0049095E"/>
    <w:rsid w:val="0049216F"/>
    <w:rsid w:val="004928F5"/>
    <w:rsid w:val="004933FC"/>
    <w:rsid w:val="00494029"/>
    <w:rsid w:val="004A0E7A"/>
    <w:rsid w:val="004A2091"/>
    <w:rsid w:val="004A212C"/>
    <w:rsid w:val="004A29FE"/>
    <w:rsid w:val="004A6D54"/>
    <w:rsid w:val="004A6E6E"/>
    <w:rsid w:val="004B0090"/>
    <w:rsid w:val="004B05C6"/>
    <w:rsid w:val="004B1A74"/>
    <w:rsid w:val="004B3514"/>
    <w:rsid w:val="004B3867"/>
    <w:rsid w:val="004B3EDF"/>
    <w:rsid w:val="004B6671"/>
    <w:rsid w:val="004C0799"/>
    <w:rsid w:val="004C09C8"/>
    <w:rsid w:val="004C11B9"/>
    <w:rsid w:val="004C2853"/>
    <w:rsid w:val="004C2BB4"/>
    <w:rsid w:val="004C2DF8"/>
    <w:rsid w:val="004C3B02"/>
    <w:rsid w:val="004C3C1C"/>
    <w:rsid w:val="004C3E4F"/>
    <w:rsid w:val="004C43C9"/>
    <w:rsid w:val="004C4418"/>
    <w:rsid w:val="004C45FA"/>
    <w:rsid w:val="004C4707"/>
    <w:rsid w:val="004C4BB7"/>
    <w:rsid w:val="004C6779"/>
    <w:rsid w:val="004C7D54"/>
    <w:rsid w:val="004D0CC4"/>
    <w:rsid w:val="004D571F"/>
    <w:rsid w:val="004D6095"/>
    <w:rsid w:val="004D66AD"/>
    <w:rsid w:val="004D6995"/>
    <w:rsid w:val="004E07A1"/>
    <w:rsid w:val="004E1729"/>
    <w:rsid w:val="004E1B3C"/>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4B42"/>
    <w:rsid w:val="00506DB2"/>
    <w:rsid w:val="0051074E"/>
    <w:rsid w:val="00510870"/>
    <w:rsid w:val="00511AE4"/>
    <w:rsid w:val="00512A53"/>
    <w:rsid w:val="00513D8C"/>
    <w:rsid w:val="0051421A"/>
    <w:rsid w:val="005149AC"/>
    <w:rsid w:val="005159EC"/>
    <w:rsid w:val="00515E8C"/>
    <w:rsid w:val="00516890"/>
    <w:rsid w:val="00516A4D"/>
    <w:rsid w:val="00517649"/>
    <w:rsid w:val="00521628"/>
    <w:rsid w:val="0052214D"/>
    <w:rsid w:val="00525F6D"/>
    <w:rsid w:val="0052661E"/>
    <w:rsid w:val="00526627"/>
    <w:rsid w:val="00527EF6"/>
    <w:rsid w:val="00531016"/>
    <w:rsid w:val="00532218"/>
    <w:rsid w:val="00533849"/>
    <w:rsid w:val="00533D56"/>
    <w:rsid w:val="00535912"/>
    <w:rsid w:val="00536373"/>
    <w:rsid w:val="005367E7"/>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D0"/>
    <w:rsid w:val="00566380"/>
    <w:rsid w:val="0056658C"/>
    <w:rsid w:val="00567D41"/>
    <w:rsid w:val="005701EF"/>
    <w:rsid w:val="00570551"/>
    <w:rsid w:val="00571527"/>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EA5"/>
    <w:rsid w:val="005A2CE7"/>
    <w:rsid w:val="005A2F92"/>
    <w:rsid w:val="005A43E7"/>
    <w:rsid w:val="005A4480"/>
    <w:rsid w:val="005A60E9"/>
    <w:rsid w:val="005A77E1"/>
    <w:rsid w:val="005A7E33"/>
    <w:rsid w:val="005B10CC"/>
    <w:rsid w:val="005B428D"/>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6CE0"/>
    <w:rsid w:val="005E10A5"/>
    <w:rsid w:val="005E1AEC"/>
    <w:rsid w:val="005E21DE"/>
    <w:rsid w:val="005E24C2"/>
    <w:rsid w:val="005E34E9"/>
    <w:rsid w:val="005E35AB"/>
    <w:rsid w:val="005E6745"/>
    <w:rsid w:val="005E7E9F"/>
    <w:rsid w:val="005F1439"/>
    <w:rsid w:val="005F21B0"/>
    <w:rsid w:val="005F30F1"/>
    <w:rsid w:val="005F3103"/>
    <w:rsid w:val="005F4D3D"/>
    <w:rsid w:val="005F5B10"/>
    <w:rsid w:val="005F6CAB"/>
    <w:rsid w:val="0060129A"/>
    <w:rsid w:val="0060244C"/>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68ED"/>
    <w:rsid w:val="00647DF7"/>
    <w:rsid w:val="006512F6"/>
    <w:rsid w:val="00653B0F"/>
    <w:rsid w:val="00655007"/>
    <w:rsid w:val="0065599C"/>
    <w:rsid w:val="00655B5C"/>
    <w:rsid w:val="006609B3"/>
    <w:rsid w:val="00660E52"/>
    <w:rsid w:val="0066148E"/>
    <w:rsid w:val="00661B3F"/>
    <w:rsid w:val="006625F9"/>
    <w:rsid w:val="00663816"/>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448A"/>
    <w:rsid w:val="006950D6"/>
    <w:rsid w:val="00696FD6"/>
    <w:rsid w:val="006A3246"/>
    <w:rsid w:val="006A4224"/>
    <w:rsid w:val="006A53BF"/>
    <w:rsid w:val="006A56F0"/>
    <w:rsid w:val="006A585F"/>
    <w:rsid w:val="006A721D"/>
    <w:rsid w:val="006A7CE2"/>
    <w:rsid w:val="006A7E3C"/>
    <w:rsid w:val="006B11C6"/>
    <w:rsid w:val="006B4CA4"/>
    <w:rsid w:val="006B6498"/>
    <w:rsid w:val="006B64AA"/>
    <w:rsid w:val="006B6868"/>
    <w:rsid w:val="006B7074"/>
    <w:rsid w:val="006C2214"/>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20F9"/>
    <w:rsid w:val="006E3F38"/>
    <w:rsid w:val="006E4B54"/>
    <w:rsid w:val="006E4C8D"/>
    <w:rsid w:val="006E59C4"/>
    <w:rsid w:val="006E5E9F"/>
    <w:rsid w:val="006E6076"/>
    <w:rsid w:val="006E6DD7"/>
    <w:rsid w:val="006F0222"/>
    <w:rsid w:val="006F04A3"/>
    <w:rsid w:val="006F114C"/>
    <w:rsid w:val="006F1A99"/>
    <w:rsid w:val="006F22DE"/>
    <w:rsid w:val="006F676C"/>
    <w:rsid w:val="00700C90"/>
    <w:rsid w:val="00701F34"/>
    <w:rsid w:val="007031A2"/>
    <w:rsid w:val="00704693"/>
    <w:rsid w:val="00704AB9"/>
    <w:rsid w:val="007054D8"/>
    <w:rsid w:val="00706D47"/>
    <w:rsid w:val="00711EE2"/>
    <w:rsid w:val="00712D71"/>
    <w:rsid w:val="007130DA"/>
    <w:rsid w:val="00713DD5"/>
    <w:rsid w:val="0071601C"/>
    <w:rsid w:val="007167AE"/>
    <w:rsid w:val="00720D8F"/>
    <w:rsid w:val="0072149D"/>
    <w:rsid w:val="007214D9"/>
    <w:rsid w:val="00723C6D"/>
    <w:rsid w:val="0072514D"/>
    <w:rsid w:val="00725C5A"/>
    <w:rsid w:val="007263E6"/>
    <w:rsid w:val="007264EA"/>
    <w:rsid w:val="00726D09"/>
    <w:rsid w:val="00726F49"/>
    <w:rsid w:val="00732AB3"/>
    <w:rsid w:val="007332CF"/>
    <w:rsid w:val="0073486B"/>
    <w:rsid w:val="00734FB5"/>
    <w:rsid w:val="00736F47"/>
    <w:rsid w:val="00736F6B"/>
    <w:rsid w:val="00740ACC"/>
    <w:rsid w:val="00740DFE"/>
    <w:rsid w:val="007410C2"/>
    <w:rsid w:val="007411F0"/>
    <w:rsid w:val="0074208A"/>
    <w:rsid w:val="00746DD6"/>
    <w:rsid w:val="00746E60"/>
    <w:rsid w:val="00746FA8"/>
    <w:rsid w:val="007479B5"/>
    <w:rsid w:val="007514FB"/>
    <w:rsid w:val="00752886"/>
    <w:rsid w:val="00753070"/>
    <w:rsid w:val="00753A5C"/>
    <w:rsid w:val="00753ACF"/>
    <w:rsid w:val="00754023"/>
    <w:rsid w:val="007542EB"/>
    <w:rsid w:val="007550BD"/>
    <w:rsid w:val="007551E4"/>
    <w:rsid w:val="0075702C"/>
    <w:rsid w:val="0075799A"/>
    <w:rsid w:val="0076064B"/>
    <w:rsid w:val="00760F14"/>
    <w:rsid w:val="00761C38"/>
    <w:rsid w:val="00761EE8"/>
    <w:rsid w:val="00762151"/>
    <w:rsid w:val="0076215F"/>
    <w:rsid w:val="00762D4B"/>
    <w:rsid w:val="00764010"/>
    <w:rsid w:val="00764368"/>
    <w:rsid w:val="00764A05"/>
    <w:rsid w:val="00764B5B"/>
    <w:rsid w:val="00765287"/>
    <w:rsid w:val="007657CF"/>
    <w:rsid w:val="00765C81"/>
    <w:rsid w:val="00766A73"/>
    <w:rsid w:val="00766F19"/>
    <w:rsid w:val="007712C7"/>
    <w:rsid w:val="0077455A"/>
    <w:rsid w:val="00777372"/>
    <w:rsid w:val="00777417"/>
    <w:rsid w:val="00777527"/>
    <w:rsid w:val="00780E83"/>
    <w:rsid w:val="00781849"/>
    <w:rsid w:val="00781B6F"/>
    <w:rsid w:val="0078246A"/>
    <w:rsid w:val="00782890"/>
    <w:rsid w:val="007833CB"/>
    <w:rsid w:val="00783B56"/>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B28CF"/>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6C5A"/>
    <w:rsid w:val="00817344"/>
    <w:rsid w:val="00817678"/>
    <w:rsid w:val="0082049D"/>
    <w:rsid w:val="008217BC"/>
    <w:rsid w:val="00822BA1"/>
    <w:rsid w:val="00822DED"/>
    <w:rsid w:val="00824E58"/>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CDD"/>
    <w:rsid w:val="00855E11"/>
    <w:rsid w:val="008575E1"/>
    <w:rsid w:val="0085760A"/>
    <w:rsid w:val="0086170A"/>
    <w:rsid w:val="00863328"/>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A6F"/>
    <w:rsid w:val="00877767"/>
    <w:rsid w:val="00881947"/>
    <w:rsid w:val="00881D64"/>
    <w:rsid w:val="00882C01"/>
    <w:rsid w:val="00882E02"/>
    <w:rsid w:val="00883C16"/>
    <w:rsid w:val="008853EC"/>
    <w:rsid w:val="00885F19"/>
    <w:rsid w:val="00886866"/>
    <w:rsid w:val="00891CFC"/>
    <w:rsid w:val="00891E79"/>
    <w:rsid w:val="008921AE"/>
    <w:rsid w:val="00895187"/>
    <w:rsid w:val="00895BD3"/>
    <w:rsid w:val="00896EDC"/>
    <w:rsid w:val="008A06D7"/>
    <w:rsid w:val="008A0C9F"/>
    <w:rsid w:val="008A14F6"/>
    <w:rsid w:val="008A1645"/>
    <w:rsid w:val="008A3E6F"/>
    <w:rsid w:val="008A56C3"/>
    <w:rsid w:val="008A7EF2"/>
    <w:rsid w:val="008B0DFB"/>
    <w:rsid w:val="008B2951"/>
    <w:rsid w:val="008B2BBB"/>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B04"/>
    <w:rsid w:val="008D72B9"/>
    <w:rsid w:val="008E2254"/>
    <w:rsid w:val="008E2654"/>
    <w:rsid w:val="008E4929"/>
    <w:rsid w:val="008E4FF4"/>
    <w:rsid w:val="008F1C22"/>
    <w:rsid w:val="008F2554"/>
    <w:rsid w:val="008F47DC"/>
    <w:rsid w:val="008F635E"/>
    <w:rsid w:val="009002CE"/>
    <w:rsid w:val="009025FB"/>
    <w:rsid w:val="009029DB"/>
    <w:rsid w:val="009038A8"/>
    <w:rsid w:val="00905C6E"/>
    <w:rsid w:val="0090753F"/>
    <w:rsid w:val="009118BA"/>
    <w:rsid w:val="00913E51"/>
    <w:rsid w:val="00914986"/>
    <w:rsid w:val="00914DFE"/>
    <w:rsid w:val="0091614B"/>
    <w:rsid w:val="00916CEC"/>
    <w:rsid w:val="0091735D"/>
    <w:rsid w:val="00921287"/>
    <w:rsid w:val="0092131F"/>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53A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3717"/>
    <w:rsid w:val="00965CC4"/>
    <w:rsid w:val="0096624D"/>
    <w:rsid w:val="009676E3"/>
    <w:rsid w:val="00970143"/>
    <w:rsid w:val="00970B7F"/>
    <w:rsid w:val="00970C38"/>
    <w:rsid w:val="00971614"/>
    <w:rsid w:val="00972340"/>
    <w:rsid w:val="009752FA"/>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640D"/>
    <w:rsid w:val="009A7F00"/>
    <w:rsid w:val="009B1548"/>
    <w:rsid w:val="009B3A1D"/>
    <w:rsid w:val="009B41F0"/>
    <w:rsid w:val="009B69E9"/>
    <w:rsid w:val="009B7FFD"/>
    <w:rsid w:val="009C0279"/>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620D"/>
    <w:rsid w:val="009E7F49"/>
    <w:rsid w:val="009F0B98"/>
    <w:rsid w:val="009F1641"/>
    <w:rsid w:val="009F1C46"/>
    <w:rsid w:val="009F1E25"/>
    <w:rsid w:val="009F2079"/>
    <w:rsid w:val="009F4BE1"/>
    <w:rsid w:val="009F4FF4"/>
    <w:rsid w:val="009F6493"/>
    <w:rsid w:val="009F69B5"/>
    <w:rsid w:val="009F79AE"/>
    <w:rsid w:val="00A004D3"/>
    <w:rsid w:val="00A00FFB"/>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DB1"/>
    <w:rsid w:val="00A31101"/>
    <w:rsid w:val="00A32087"/>
    <w:rsid w:val="00A34451"/>
    <w:rsid w:val="00A35811"/>
    <w:rsid w:val="00A35D0A"/>
    <w:rsid w:val="00A40FB6"/>
    <w:rsid w:val="00A42629"/>
    <w:rsid w:val="00A43944"/>
    <w:rsid w:val="00A43A45"/>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4286"/>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9F1"/>
    <w:rsid w:val="00AC2BD0"/>
    <w:rsid w:val="00AC38A9"/>
    <w:rsid w:val="00AC4BF6"/>
    <w:rsid w:val="00AC5AF0"/>
    <w:rsid w:val="00AC6797"/>
    <w:rsid w:val="00AC6A7A"/>
    <w:rsid w:val="00AC6F68"/>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2083"/>
    <w:rsid w:val="00B42270"/>
    <w:rsid w:val="00B427A9"/>
    <w:rsid w:val="00B43455"/>
    <w:rsid w:val="00B435F8"/>
    <w:rsid w:val="00B447C2"/>
    <w:rsid w:val="00B4620E"/>
    <w:rsid w:val="00B46CB0"/>
    <w:rsid w:val="00B4725D"/>
    <w:rsid w:val="00B52A3F"/>
    <w:rsid w:val="00B539AD"/>
    <w:rsid w:val="00B5462A"/>
    <w:rsid w:val="00B54BC7"/>
    <w:rsid w:val="00B565AE"/>
    <w:rsid w:val="00B56C15"/>
    <w:rsid w:val="00B57348"/>
    <w:rsid w:val="00B61E5E"/>
    <w:rsid w:val="00B62D2B"/>
    <w:rsid w:val="00B63807"/>
    <w:rsid w:val="00B6426B"/>
    <w:rsid w:val="00B65D4D"/>
    <w:rsid w:val="00B66649"/>
    <w:rsid w:val="00B67741"/>
    <w:rsid w:val="00B67DF0"/>
    <w:rsid w:val="00B720DB"/>
    <w:rsid w:val="00B75683"/>
    <w:rsid w:val="00B75985"/>
    <w:rsid w:val="00B7667D"/>
    <w:rsid w:val="00B8179C"/>
    <w:rsid w:val="00B822DB"/>
    <w:rsid w:val="00B82D4E"/>
    <w:rsid w:val="00B84A8A"/>
    <w:rsid w:val="00B87C64"/>
    <w:rsid w:val="00B91A82"/>
    <w:rsid w:val="00B9279C"/>
    <w:rsid w:val="00B934BE"/>
    <w:rsid w:val="00B93569"/>
    <w:rsid w:val="00B9576A"/>
    <w:rsid w:val="00B962BB"/>
    <w:rsid w:val="00BA088E"/>
    <w:rsid w:val="00BA2861"/>
    <w:rsid w:val="00BA636A"/>
    <w:rsid w:val="00BA6707"/>
    <w:rsid w:val="00BA7C0B"/>
    <w:rsid w:val="00BB0F85"/>
    <w:rsid w:val="00BB1940"/>
    <w:rsid w:val="00BB2E4D"/>
    <w:rsid w:val="00BB5301"/>
    <w:rsid w:val="00BB57E8"/>
    <w:rsid w:val="00BB7349"/>
    <w:rsid w:val="00BC0196"/>
    <w:rsid w:val="00BC0367"/>
    <w:rsid w:val="00BC219A"/>
    <w:rsid w:val="00BC42A8"/>
    <w:rsid w:val="00BC66EE"/>
    <w:rsid w:val="00BC69F2"/>
    <w:rsid w:val="00BC7535"/>
    <w:rsid w:val="00BC7F3C"/>
    <w:rsid w:val="00BC7FFB"/>
    <w:rsid w:val="00BD034D"/>
    <w:rsid w:val="00BD3209"/>
    <w:rsid w:val="00BD3ECE"/>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B16"/>
    <w:rsid w:val="00C216A8"/>
    <w:rsid w:val="00C233B3"/>
    <w:rsid w:val="00C235D5"/>
    <w:rsid w:val="00C238FB"/>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2A0D"/>
    <w:rsid w:val="00C9443B"/>
    <w:rsid w:val="00C9490F"/>
    <w:rsid w:val="00C96E34"/>
    <w:rsid w:val="00C97067"/>
    <w:rsid w:val="00C9717B"/>
    <w:rsid w:val="00C97465"/>
    <w:rsid w:val="00C97586"/>
    <w:rsid w:val="00CA0E7A"/>
    <w:rsid w:val="00CA1AD6"/>
    <w:rsid w:val="00CA39B7"/>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4450"/>
    <w:rsid w:val="00CE4772"/>
    <w:rsid w:val="00CE49B6"/>
    <w:rsid w:val="00CE4A28"/>
    <w:rsid w:val="00CE56C5"/>
    <w:rsid w:val="00CE5C3A"/>
    <w:rsid w:val="00CF0972"/>
    <w:rsid w:val="00CF0AE0"/>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2986"/>
    <w:rsid w:val="00D338DB"/>
    <w:rsid w:val="00D346B6"/>
    <w:rsid w:val="00D3511F"/>
    <w:rsid w:val="00D36BE0"/>
    <w:rsid w:val="00D36DB6"/>
    <w:rsid w:val="00D3752B"/>
    <w:rsid w:val="00D40470"/>
    <w:rsid w:val="00D41147"/>
    <w:rsid w:val="00D44AD8"/>
    <w:rsid w:val="00D4515E"/>
    <w:rsid w:val="00D4521D"/>
    <w:rsid w:val="00D45819"/>
    <w:rsid w:val="00D46397"/>
    <w:rsid w:val="00D464F2"/>
    <w:rsid w:val="00D52933"/>
    <w:rsid w:val="00D52C36"/>
    <w:rsid w:val="00D52FF0"/>
    <w:rsid w:val="00D56683"/>
    <w:rsid w:val="00D6001A"/>
    <w:rsid w:val="00D6189E"/>
    <w:rsid w:val="00D61E4F"/>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AD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F06C4"/>
    <w:rsid w:val="00DF0BD1"/>
    <w:rsid w:val="00DF1156"/>
    <w:rsid w:val="00DF1173"/>
    <w:rsid w:val="00DF2CB0"/>
    <w:rsid w:val="00DF383C"/>
    <w:rsid w:val="00DF4465"/>
    <w:rsid w:val="00DF451B"/>
    <w:rsid w:val="00DF5D03"/>
    <w:rsid w:val="00DF6006"/>
    <w:rsid w:val="00DF6955"/>
    <w:rsid w:val="00DF7B01"/>
    <w:rsid w:val="00DF7E4B"/>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4A4E"/>
    <w:rsid w:val="00E41D06"/>
    <w:rsid w:val="00E41D0D"/>
    <w:rsid w:val="00E426BD"/>
    <w:rsid w:val="00E45508"/>
    <w:rsid w:val="00E46685"/>
    <w:rsid w:val="00E507BE"/>
    <w:rsid w:val="00E50A06"/>
    <w:rsid w:val="00E51D63"/>
    <w:rsid w:val="00E5265D"/>
    <w:rsid w:val="00E540BC"/>
    <w:rsid w:val="00E545D0"/>
    <w:rsid w:val="00E546D8"/>
    <w:rsid w:val="00E55C26"/>
    <w:rsid w:val="00E55EA0"/>
    <w:rsid w:val="00E56C8D"/>
    <w:rsid w:val="00E600CD"/>
    <w:rsid w:val="00E62EF4"/>
    <w:rsid w:val="00E632EA"/>
    <w:rsid w:val="00E65521"/>
    <w:rsid w:val="00E65D6D"/>
    <w:rsid w:val="00E67455"/>
    <w:rsid w:val="00E701AC"/>
    <w:rsid w:val="00E719E2"/>
    <w:rsid w:val="00E730F3"/>
    <w:rsid w:val="00E74957"/>
    <w:rsid w:val="00E75386"/>
    <w:rsid w:val="00E758A1"/>
    <w:rsid w:val="00E75DEB"/>
    <w:rsid w:val="00E76832"/>
    <w:rsid w:val="00E76D1F"/>
    <w:rsid w:val="00E77015"/>
    <w:rsid w:val="00E77017"/>
    <w:rsid w:val="00E807E8"/>
    <w:rsid w:val="00E80AD6"/>
    <w:rsid w:val="00E818B2"/>
    <w:rsid w:val="00E8267D"/>
    <w:rsid w:val="00E83C17"/>
    <w:rsid w:val="00E844ED"/>
    <w:rsid w:val="00E8653F"/>
    <w:rsid w:val="00E86C05"/>
    <w:rsid w:val="00E90C8F"/>
    <w:rsid w:val="00E91006"/>
    <w:rsid w:val="00E92106"/>
    <w:rsid w:val="00E92204"/>
    <w:rsid w:val="00E93276"/>
    <w:rsid w:val="00E93457"/>
    <w:rsid w:val="00E93F35"/>
    <w:rsid w:val="00EA04FB"/>
    <w:rsid w:val="00EA4C1F"/>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ABB"/>
    <w:rsid w:val="00EC7B44"/>
    <w:rsid w:val="00ED0AE0"/>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575C"/>
    <w:rsid w:val="00EE6B6F"/>
    <w:rsid w:val="00EE76B1"/>
    <w:rsid w:val="00EF0F59"/>
    <w:rsid w:val="00EF1196"/>
    <w:rsid w:val="00EF2B23"/>
    <w:rsid w:val="00EF3A01"/>
    <w:rsid w:val="00EF4D0F"/>
    <w:rsid w:val="00EF52F1"/>
    <w:rsid w:val="00EF5FF8"/>
    <w:rsid w:val="00EF6F58"/>
    <w:rsid w:val="00EF7935"/>
    <w:rsid w:val="00F01526"/>
    <w:rsid w:val="00F023A7"/>
    <w:rsid w:val="00F039E2"/>
    <w:rsid w:val="00F04A95"/>
    <w:rsid w:val="00F058D3"/>
    <w:rsid w:val="00F11FF3"/>
    <w:rsid w:val="00F12F4D"/>
    <w:rsid w:val="00F12FB0"/>
    <w:rsid w:val="00F13A10"/>
    <w:rsid w:val="00F16039"/>
    <w:rsid w:val="00F206DE"/>
    <w:rsid w:val="00F20DCF"/>
    <w:rsid w:val="00F2498E"/>
    <w:rsid w:val="00F249C5"/>
    <w:rsid w:val="00F270F0"/>
    <w:rsid w:val="00F27DB1"/>
    <w:rsid w:val="00F30FCB"/>
    <w:rsid w:val="00F3332A"/>
    <w:rsid w:val="00F34068"/>
    <w:rsid w:val="00F3421F"/>
    <w:rsid w:val="00F35ED7"/>
    <w:rsid w:val="00F423F6"/>
    <w:rsid w:val="00F42962"/>
    <w:rsid w:val="00F43916"/>
    <w:rsid w:val="00F44F84"/>
    <w:rsid w:val="00F466E6"/>
    <w:rsid w:val="00F4786D"/>
    <w:rsid w:val="00F508F3"/>
    <w:rsid w:val="00F5113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3239"/>
    <w:rsid w:val="00F63C65"/>
    <w:rsid w:val="00F64F0D"/>
    <w:rsid w:val="00F656E5"/>
    <w:rsid w:val="00F66279"/>
    <w:rsid w:val="00F70652"/>
    <w:rsid w:val="00F70B12"/>
    <w:rsid w:val="00F70F10"/>
    <w:rsid w:val="00F74A3D"/>
    <w:rsid w:val="00F74A8F"/>
    <w:rsid w:val="00F74FB9"/>
    <w:rsid w:val="00F77D38"/>
    <w:rsid w:val="00F815F4"/>
    <w:rsid w:val="00F86C5F"/>
    <w:rsid w:val="00F86D62"/>
    <w:rsid w:val="00F874BB"/>
    <w:rsid w:val="00F90DA5"/>
    <w:rsid w:val="00F9118F"/>
    <w:rsid w:val="00F914C6"/>
    <w:rsid w:val="00F92B59"/>
    <w:rsid w:val="00F931A2"/>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line="240" w:lineRule="auto"/>
      <w:ind w:left="708"/>
    </w:pPr>
    <w:rPr>
      <w:rFonts w:ascii="Times New Roman" w:eastAsia="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next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E4301-BFEC-4AB0-982D-87FD5054F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30</Pages>
  <Words>6731</Words>
  <Characters>37023</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144</cp:revision>
  <cp:lastPrinted>2019-06-13T15:30:00Z</cp:lastPrinted>
  <dcterms:created xsi:type="dcterms:W3CDTF">2022-07-02T00:12:00Z</dcterms:created>
  <dcterms:modified xsi:type="dcterms:W3CDTF">2022-08-28T00:46:00Z</dcterms:modified>
</cp:coreProperties>
</file>