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41C4B0FF" w:rsidR="00D34057" w:rsidRPr="00420DD5" w:rsidRDefault="00D34057" w:rsidP="00E91EE4">
      <w:pPr>
        <w:shd w:val="clear" w:color="auto" w:fill="FFFFFF"/>
        <w:spacing w:before="240" w:line="360" w:lineRule="auto"/>
        <w:jc w:val="both"/>
        <w:rPr>
          <w:rFonts w:ascii="Palatino Linotype" w:hAnsi="Palatino Linotype" w:cs="Arial"/>
          <w:color w:val="000000"/>
          <w:sz w:val="24"/>
          <w:szCs w:val="24"/>
          <w:lang w:eastAsia="es-MX"/>
        </w:rPr>
      </w:pPr>
      <w:r w:rsidRPr="00420DD5">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D536F1" w:rsidRPr="00420DD5">
        <w:rPr>
          <w:rFonts w:ascii="Palatino Linotype" w:hAnsi="Palatino Linotype" w:cs="Arial"/>
          <w:color w:val="000000"/>
          <w:sz w:val="24"/>
          <w:szCs w:val="24"/>
          <w:lang w:eastAsia="es-MX"/>
        </w:rPr>
        <w:t xml:space="preserve"> </w:t>
      </w:r>
      <w:r w:rsidR="00416D92">
        <w:rPr>
          <w:rFonts w:ascii="Palatino Linotype" w:hAnsi="Palatino Linotype" w:cs="Arial"/>
          <w:color w:val="000000"/>
          <w:sz w:val="24"/>
          <w:szCs w:val="24"/>
          <w:lang w:eastAsia="es-MX"/>
        </w:rPr>
        <w:t>catorce</w:t>
      </w:r>
      <w:r w:rsidR="00786AD5">
        <w:rPr>
          <w:rFonts w:ascii="Palatino Linotype" w:hAnsi="Palatino Linotype" w:cs="Arial"/>
          <w:color w:val="000000"/>
          <w:sz w:val="24"/>
          <w:szCs w:val="24"/>
          <w:lang w:eastAsia="es-MX"/>
        </w:rPr>
        <w:t xml:space="preserve"> de septiembre</w:t>
      </w:r>
      <w:r w:rsidR="00620A1D" w:rsidRPr="00420DD5">
        <w:rPr>
          <w:rFonts w:ascii="Palatino Linotype" w:hAnsi="Palatino Linotype" w:cs="Arial"/>
          <w:color w:val="000000"/>
          <w:sz w:val="24"/>
          <w:szCs w:val="24"/>
          <w:lang w:eastAsia="es-MX"/>
        </w:rPr>
        <w:t xml:space="preserve"> de dos mil veintidós</w:t>
      </w:r>
      <w:r w:rsidRPr="00420DD5">
        <w:rPr>
          <w:rFonts w:ascii="Palatino Linotype" w:hAnsi="Palatino Linotype" w:cs="Arial"/>
          <w:color w:val="000000"/>
          <w:sz w:val="24"/>
          <w:szCs w:val="24"/>
          <w:lang w:eastAsia="es-MX"/>
        </w:rPr>
        <w:t>.</w:t>
      </w:r>
    </w:p>
    <w:p w14:paraId="1816EBEC" w14:textId="77777777" w:rsidR="00D34057" w:rsidRPr="00420DD5" w:rsidRDefault="00D34057" w:rsidP="00FF74F5">
      <w:pPr>
        <w:pStyle w:val="Sinespaciado"/>
      </w:pPr>
    </w:p>
    <w:p w14:paraId="426582CB" w14:textId="0ED969DC" w:rsidR="00D34057" w:rsidRPr="00420DD5" w:rsidRDefault="00D34057" w:rsidP="00E91EE4">
      <w:pPr>
        <w:tabs>
          <w:tab w:val="left" w:pos="1701"/>
        </w:tabs>
        <w:spacing w:before="240" w:line="360" w:lineRule="auto"/>
        <w:jc w:val="both"/>
        <w:rPr>
          <w:rFonts w:ascii="Palatino Linotype" w:hAnsi="Palatino Linotype" w:cs="Arial"/>
          <w:sz w:val="24"/>
          <w:szCs w:val="24"/>
        </w:rPr>
      </w:pPr>
      <w:r w:rsidRPr="00420DD5">
        <w:rPr>
          <w:rFonts w:ascii="Palatino Linotype" w:hAnsi="Palatino Linotype" w:cs="Arial"/>
          <w:b/>
          <w:sz w:val="24"/>
          <w:szCs w:val="24"/>
        </w:rPr>
        <w:t>VISTO</w:t>
      </w:r>
      <w:r w:rsidRPr="00420DD5">
        <w:rPr>
          <w:rFonts w:ascii="Palatino Linotype" w:hAnsi="Palatino Linotype" w:cs="Arial"/>
          <w:sz w:val="24"/>
          <w:szCs w:val="24"/>
        </w:rPr>
        <w:t xml:space="preserve"> el expediente electrónico formado con motivo del recurso de revisión número </w:t>
      </w:r>
      <w:r w:rsidR="00416D92" w:rsidRPr="00416D92">
        <w:rPr>
          <w:rFonts w:ascii="Palatino Linotype" w:hAnsi="Palatino Linotype" w:cs="Arial"/>
          <w:b/>
          <w:bCs/>
          <w:sz w:val="24"/>
          <w:szCs w:val="24"/>
          <w:lang w:eastAsia="es-MX"/>
        </w:rPr>
        <w:t>07595/INFOEM/IP/RR/2022</w:t>
      </w:r>
      <w:r w:rsidR="000D4CB2" w:rsidRPr="00420DD5">
        <w:rPr>
          <w:rFonts w:ascii="Palatino Linotype" w:hAnsi="Palatino Linotype" w:cs="Arial"/>
          <w:sz w:val="24"/>
          <w:szCs w:val="24"/>
        </w:rPr>
        <w:t>, interpuesto por</w:t>
      </w:r>
      <w:r w:rsidR="00416D92">
        <w:rPr>
          <w:rFonts w:ascii="Palatino Linotype" w:hAnsi="Palatino Linotype" w:cs="Arial"/>
          <w:sz w:val="24"/>
          <w:szCs w:val="24"/>
        </w:rPr>
        <w:t xml:space="preserve"> el </w:t>
      </w:r>
      <w:r w:rsidR="00B3052B">
        <w:rPr>
          <w:rFonts w:ascii="Palatino Linotype" w:hAnsi="Palatino Linotype" w:cs="Arial"/>
          <w:sz w:val="24"/>
          <w:szCs w:val="24"/>
        </w:rPr>
        <w:t>XXXXXXXXXXX</w:t>
      </w:r>
      <w:bookmarkStart w:id="0" w:name="_GoBack"/>
      <w:bookmarkEnd w:id="0"/>
      <w:r w:rsidR="009E02CE">
        <w:rPr>
          <w:rFonts w:ascii="Palatino Linotype" w:hAnsi="Palatino Linotype" w:cs="Arial"/>
          <w:b/>
          <w:sz w:val="24"/>
          <w:szCs w:val="24"/>
        </w:rPr>
        <w:t xml:space="preserve"> </w:t>
      </w:r>
      <w:r w:rsidRPr="009E02CE">
        <w:rPr>
          <w:rFonts w:ascii="Palatino Linotype" w:hAnsi="Palatino Linotype" w:cs="Arial"/>
          <w:bCs/>
          <w:sz w:val="24"/>
          <w:szCs w:val="24"/>
        </w:rPr>
        <w:t>en</w:t>
      </w:r>
      <w:r w:rsidRPr="00420DD5">
        <w:rPr>
          <w:rFonts w:ascii="Palatino Linotype" w:hAnsi="Palatino Linotype" w:cs="Arial"/>
          <w:sz w:val="24"/>
          <w:szCs w:val="24"/>
        </w:rPr>
        <w:t xml:space="preserve"> lo sucesivo </w:t>
      </w:r>
      <w:r w:rsidR="00786AD5">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xml:space="preserve">, en contra de la respuesta </w:t>
      </w:r>
      <w:r w:rsidR="000D4CB2" w:rsidRPr="00420DD5">
        <w:rPr>
          <w:rFonts w:ascii="Palatino Linotype" w:hAnsi="Palatino Linotype" w:cs="Arial"/>
          <w:sz w:val="24"/>
          <w:szCs w:val="24"/>
        </w:rPr>
        <w:t>de</w:t>
      </w:r>
      <w:r w:rsidR="00CE02B6" w:rsidRPr="00420DD5">
        <w:rPr>
          <w:rFonts w:ascii="Palatino Linotype" w:hAnsi="Palatino Linotype" w:cs="Arial"/>
          <w:sz w:val="24"/>
          <w:szCs w:val="24"/>
        </w:rPr>
        <w:t>l</w:t>
      </w:r>
      <w:r w:rsidRPr="00420DD5">
        <w:rPr>
          <w:rFonts w:ascii="Palatino Linotype" w:hAnsi="Palatino Linotype" w:cs="Arial"/>
          <w:sz w:val="24"/>
          <w:szCs w:val="24"/>
        </w:rPr>
        <w:t xml:space="preserve"> </w:t>
      </w:r>
      <w:r w:rsidR="00416D92" w:rsidRPr="00416D92">
        <w:rPr>
          <w:rFonts w:ascii="Palatino Linotype" w:hAnsi="Palatino Linotype" w:cs="Arial"/>
          <w:b/>
          <w:sz w:val="24"/>
          <w:szCs w:val="24"/>
        </w:rPr>
        <w:t>Poder Judicial</w:t>
      </w:r>
      <w:r w:rsidRPr="00420DD5">
        <w:rPr>
          <w:rFonts w:ascii="Palatino Linotype" w:hAnsi="Palatino Linotype" w:cs="Arial"/>
          <w:sz w:val="24"/>
          <w:szCs w:val="24"/>
        </w:rPr>
        <w:t>, en lo subsecuente</w:t>
      </w:r>
      <w:r w:rsidRPr="00420DD5">
        <w:rPr>
          <w:rFonts w:ascii="Palatino Linotype" w:hAnsi="Palatino Linotype" w:cs="Arial"/>
          <w:b/>
          <w:sz w:val="24"/>
          <w:szCs w:val="24"/>
        </w:rPr>
        <w:t xml:space="preserve"> El Sujeto Obligado, </w:t>
      </w:r>
      <w:r w:rsidRPr="00420DD5">
        <w:rPr>
          <w:rFonts w:ascii="Palatino Linotype" w:hAnsi="Palatino Linotype" w:cs="Arial"/>
          <w:sz w:val="24"/>
          <w:szCs w:val="24"/>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284EBA4B" w:rsidR="008D6D96" w:rsidRPr="002E440A" w:rsidRDefault="008D6D96" w:rsidP="008D6D96">
      <w:pPr>
        <w:spacing w:before="240" w:line="360" w:lineRule="auto"/>
        <w:jc w:val="both"/>
        <w:rPr>
          <w:rFonts w:ascii="Palatino Linotype" w:hAnsi="Palatino Linotype" w:cs="Arial"/>
          <w:sz w:val="24"/>
          <w:szCs w:val="24"/>
        </w:rPr>
      </w:pPr>
      <w:r w:rsidRPr="002E440A">
        <w:rPr>
          <w:rFonts w:ascii="Palatino Linotype" w:hAnsi="Palatino Linotype" w:cs="Arial"/>
          <w:sz w:val="24"/>
          <w:szCs w:val="24"/>
        </w:rPr>
        <w:t xml:space="preserve">Con fecha </w:t>
      </w:r>
      <w:r w:rsidR="00416D92">
        <w:rPr>
          <w:rFonts w:ascii="Palatino Linotype" w:hAnsi="Palatino Linotype" w:cs="Arial"/>
          <w:sz w:val="24"/>
          <w:szCs w:val="24"/>
        </w:rPr>
        <w:t>dieciocho de abril</w:t>
      </w:r>
      <w:r w:rsidR="00620A1D" w:rsidRPr="002E440A">
        <w:rPr>
          <w:rFonts w:ascii="Palatino Linotype" w:hAnsi="Palatino Linotype" w:cs="Arial"/>
          <w:sz w:val="24"/>
          <w:szCs w:val="24"/>
        </w:rPr>
        <w:t xml:space="preserve"> de dos mil veintidós</w:t>
      </w:r>
      <w:r w:rsidRPr="002E440A">
        <w:rPr>
          <w:rFonts w:ascii="Palatino Linotype" w:hAnsi="Palatino Linotype" w:cs="Arial"/>
          <w:sz w:val="24"/>
          <w:szCs w:val="24"/>
        </w:rPr>
        <w:t xml:space="preserve">, </w:t>
      </w:r>
      <w:r w:rsidR="00786AD5" w:rsidRPr="002E440A">
        <w:rPr>
          <w:rFonts w:ascii="Palatino Linotype" w:hAnsi="Palatino Linotype" w:cs="Arial"/>
          <w:b/>
          <w:sz w:val="24"/>
          <w:szCs w:val="24"/>
        </w:rPr>
        <w:t>el</w:t>
      </w:r>
      <w:r w:rsidRPr="002E440A">
        <w:rPr>
          <w:rFonts w:ascii="Palatino Linotype" w:hAnsi="Palatino Linotype" w:cs="Arial"/>
          <w:b/>
          <w:sz w:val="24"/>
          <w:szCs w:val="24"/>
        </w:rPr>
        <w:t xml:space="preserve"> Recurrente</w:t>
      </w:r>
      <w:r w:rsidRPr="002E440A">
        <w:rPr>
          <w:rFonts w:ascii="Palatino Linotype" w:hAnsi="Palatino Linotype" w:cs="Arial"/>
          <w:sz w:val="24"/>
          <w:szCs w:val="24"/>
        </w:rPr>
        <w:t xml:space="preserve">, presentó </w:t>
      </w:r>
      <w:r w:rsidR="00416D92">
        <w:rPr>
          <w:rFonts w:ascii="Palatino Linotype" w:hAnsi="Palatino Linotype" w:cs="Arial"/>
          <w:sz w:val="24"/>
          <w:szCs w:val="24"/>
        </w:rPr>
        <w:t>a través del</w:t>
      </w:r>
      <w:r w:rsidRPr="002E440A">
        <w:rPr>
          <w:rFonts w:ascii="Palatino Linotype" w:hAnsi="Palatino Linotype" w:cs="Arial"/>
          <w:sz w:val="24"/>
          <w:szCs w:val="24"/>
        </w:rPr>
        <w:t xml:space="preserve"> Sistema de Acceso a la Información Mexiquense (</w:t>
      </w:r>
      <w:r w:rsidRPr="002E440A">
        <w:rPr>
          <w:rFonts w:ascii="Palatino Linotype" w:hAnsi="Palatino Linotype" w:cs="Arial"/>
          <w:b/>
          <w:sz w:val="24"/>
          <w:szCs w:val="24"/>
        </w:rPr>
        <w:t>SAIMEX)</w:t>
      </w:r>
      <w:r w:rsidRPr="002E440A">
        <w:rPr>
          <w:rFonts w:ascii="Palatino Linotype" w:hAnsi="Palatino Linotype" w:cs="Arial"/>
          <w:sz w:val="24"/>
          <w:szCs w:val="24"/>
        </w:rPr>
        <w:t xml:space="preserve"> ante </w:t>
      </w:r>
      <w:r w:rsidRPr="002E440A">
        <w:rPr>
          <w:rFonts w:ascii="Palatino Linotype" w:hAnsi="Palatino Linotype" w:cs="Arial"/>
          <w:b/>
          <w:sz w:val="24"/>
          <w:szCs w:val="24"/>
        </w:rPr>
        <w:t>El Sujeto Obligado</w:t>
      </w:r>
      <w:r w:rsidRPr="002E440A">
        <w:rPr>
          <w:rFonts w:ascii="Palatino Linotype" w:hAnsi="Palatino Linotype" w:cs="Arial"/>
          <w:sz w:val="24"/>
          <w:szCs w:val="24"/>
        </w:rPr>
        <w:t>, solicitud de acceso a la información pública, registrada bajo el número de expediente</w:t>
      </w:r>
      <w:r w:rsidRPr="002E440A">
        <w:rPr>
          <w:rFonts w:ascii="Palatino Linotype" w:hAnsi="Palatino Linotype" w:cs="Arial"/>
          <w:b/>
          <w:sz w:val="24"/>
          <w:szCs w:val="24"/>
        </w:rPr>
        <w:t xml:space="preserve"> </w:t>
      </w:r>
      <w:r w:rsidR="00416D92" w:rsidRPr="00416D92">
        <w:rPr>
          <w:rFonts w:ascii="Palatino Linotype" w:hAnsi="Palatino Linotype" w:cs="Arial"/>
          <w:b/>
          <w:sz w:val="24"/>
          <w:szCs w:val="24"/>
        </w:rPr>
        <w:t>00279/PJUDICI/IP/2022</w:t>
      </w:r>
      <w:r w:rsidRPr="002E440A">
        <w:rPr>
          <w:rFonts w:ascii="Palatino Linotype" w:hAnsi="Palatino Linotype" w:cs="Arial"/>
          <w:sz w:val="24"/>
          <w:szCs w:val="24"/>
          <w:lang w:eastAsia="es-MX"/>
        </w:rPr>
        <w:t>,</w:t>
      </w:r>
      <w:r w:rsidRPr="002E440A">
        <w:rPr>
          <w:rFonts w:ascii="Palatino Linotype" w:hAnsi="Palatino Linotype" w:cs="Arial"/>
          <w:b/>
          <w:sz w:val="24"/>
          <w:szCs w:val="24"/>
          <w:lang w:eastAsia="es-MX"/>
        </w:rPr>
        <w:t xml:space="preserve"> </w:t>
      </w:r>
      <w:r w:rsidRPr="002E440A">
        <w:rPr>
          <w:rFonts w:ascii="Palatino Linotype" w:hAnsi="Palatino Linotype" w:cs="Arial"/>
          <w:sz w:val="24"/>
          <w:szCs w:val="24"/>
        </w:rPr>
        <w:t>mediante la cual solicitó información en el tenor siguiente:</w:t>
      </w:r>
    </w:p>
    <w:p w14:paraId="07AEC1F9" w14:textId="7273DF5C" w:rsidR="008D6D96" w:rsidRPr="00614CBD" w:rsidRDefault="008D6D96" w:rsidP="00614CBD">
      <w:pPr>
        <w:ind w:left="851" w:right="851"/>
        <w:jc w:val="both"/>
        <w:rPr>
          <w:rFonts w:ascii="Palatino Linotype" w:hAnsi="Palatino Linotype"/>
          <w:i/>
          <w:lang w:val="es-ES_tradnl"/>
        </w:rPr>
      </w:pPr>
      <w:r w:rsidRPr="006B26E3">
        <w:rPr>
          <w:rFonts w:ascii="Palatino Linotype" w:hAnsi="Palatino Linotype"/>
          <w:i/>
          <w:lang w:val="es-ES_tradnl"/>
        </w:rPr>
        <w:t>“</w:t>
      </w:r>
      <w:r w:rsidR="00416D92" w:rsidRPr="00416D92">
        <w:rPr>
          <w:rFonts w:ascii="Palatino Linotype" w:hAnsi="Palatino Linotype"/>
          <w:i/>
          <w:lang w:val="es-ES_tradnl"/>
        </w:rPr>
        <w:t xml:space="preserve">CONTESTAR LAS SIGUIENTES PREGUNTAS DENTRO DEL PERIODO MARCADO CON EL 20 DE NOVIEMBRE DEL AÑO 2020 AL 15 DE ABRIL DEL AÑO 2022: ¿Cuántas DEMANDAS han recibido vía JUICIO ORDINARIO los tribunales laborales en el Estado de México? ¿Cuántas DEMANDAS han radicado vía JUICIO ORDINARIO los tribunales laborales en el Estado de México? ¿Cuántas DEMANDAS han substanciado hasta el cierre de la etapa de juicio vía JUICIO ORDINARIO los tribunales laborales en el Estado de México? ¿Cuántas </w:t>
      </w:r>
      <w:r w:rsidR="00416D92" w:rsidRPr="00416D92">
        <w:rPr>
          <w:rFonts w:ascii="Palatino Linotype" w:hAnsi="Palatino Linotype"/>
          <w:i/>
          <w:lang w:val="es-ES_tradnl"/>
        </w:rPr>
        <w:lastRenderedPageBreak/>
        <w:t xml:space="preserve">DEMANDAS han emitido sentencia vía JUICIO ORDINARIO los tribunales laborales en el Estado de México? ¿Cuántas DEMANDAS han recibido vía JUICIO ESPECIAL DE DESIGNACIÓN DE BENEFICIARIO los tribunales laborales en el Estado de México? ¿Cuántas DEMANDAS han emitido sentencia vía JUICIO ESPECIAL DE DESIGNACIÓN DE BENEFICIARIO los tribunales laborales en el Estado de México? ¿Cuántas DEMANDAS han recibido vía JUICIO ORDINARIO en la que se argumente discriminación en los tribunales laborales en el Estado de México? ¿Cuántas DEMANDAS han radicado vía JUICIO ORDINARIO en la que se argumente discriminación en los tribunales laborales en el Estado de México? ¿Cuántas DEMANDAS han substanciado vía JUICIO ORDINARIO en la que se argumente discriminación en los tribunales laborales en el Estado de México? ¿Cuántas DEMANDAS han resuelto vía JUICIO ORDINARIO en la que se argumente discriminación en los tribunales laborales en el Estado de México? ¿Cuántas solicitudes de Conciliación han realizado los tribunales laborales en el Estado de México? ¿Cuántos Convenios han realizado los tribunales laborales en el Estado de México? ¿Cuántas quejas han recibido los tribunales laborales en el Estado de México? ¿Qué tipo de quejas han recibido los tribunales laborales en el Estado de México? ¿Cuántas quejas han recibido los Jueces laborales en el Estado de México? ¿Qué tipo de quejas han los Jueces recibido los tribunales laborales en el Estado de México? ¿Cuántas quejas han recibido los Secretarios Instructores de los tribunales laborales en el Estado de México? ¿Qué tipo de quejas han los Secretarios Instructores de los tribunales laborales en el Estado de México? ¿Quién o quienes reciben las quejas en contra del personal de los tribunales laborales en el Estado de México? ¿El Consejo de la Judicatura recibe las quejas que se han presentado en contra del personal de los tribunales laborales en el Estado de México? ¿La visitaduría recibe las quejas que se han presentado en contra del personal de los tribunales laborales en el Estado de México? ¿Cuál es el procedimiento a seguir ante una queja en contra del personal de los tribunales laborales en el Estado de México? ¿Cuántas sanciones se han impuesto en contra del personal que presta sus servicios en los tribunales laborales en el Estado de México? ¿Se ha publicado en alguna plataforma oficial las quejas recibidas en contra del personal que presta sus servicios en los tribunales laborales en el Estado de México? ¿Se ha publicado en alguna plataforma oficial las sanciones impuestas al personal que presta sus servicios en los tribunales laborales en el Estado de México? ¿Se ha publicado en alguna plataforma oficial la forma de presentar una queja en contra del personal que presta sus servicios en los tribunales laborales en el Estado de México? ¿Se informa a las partes en el Juicio respecto a su derecho de presentar una queja en </w:t>
      </w:r>
      <w:r w:rsidR="00416D92" w:rsidRPr="00416D92">
        <w:rPr>
          <w:rFonts w:ascii="Palatino Linotype" w:hAnsi="Palatino Linotype"/>
          <w:i/>
          <w:lang w:val="es-ES_tradnl"/>
        </w:rPr>
        <w:lastRenderedPageBreak/>
        <w:t>contra del personal que presta sus servicios en los tribunales laborales en el Estado de México? ¿Se informa a las partes en el Juicio respecto a la oportunidad de presentar una queja en contra del personal que presta sus servicios en los tribunales laborales en el Estado de México? Relacionada con la pregunta anterior ¿Cuál es el sustento legal para presentación de quejas en contra del personal que presta servicios en los tribunales laborales en el Estado de México? ¿En dónde se puede presentar una queja en contra del personal que presta sus servicios en los Tribunales Laborales en el Estado de México? ¿Se puede presentar una queja en contra del personal que presta sus servicios en los Tribunales Laborales en el Estado de México, de forma electrónica o digital? Relacionada con la pregunta anterior ¿Cuál es el medio electrónico en el que se puede presentar una queja en contra del personal que presta servicios en los tribunales laborales en el Estado de México? ¿Se puede presentar una queja en contra del personal que presta sus servicios en los Tribunales Laborales en el Estado de México, por comparecencia? Relacionada con la pregunta anterior ¿Cuál es el domicilio en el que se puede presentar una queja en contra del personal que presta servicios en los tribunales laborales en el Estado de México? ¿Proporcionar los domicilios, correos electrónicos, números telefónicos y nombre del Titular de cada oficina en la que se puede presentar una queja en contra del personal que presta servicios en los tribunales laborales en el Estado de México? ¿</w:t>
      </w:r>
      <w:r w:rsidR="00416D92" w:rsidRPr="00516742">
        <w:rPr>
          <w:rFonts w:ascii="Palatino Linotype" w:hAnsi="Palatino Linotype"/>
          <w:i/>
          <w:u w:val="single"/>
          <w:lang w:val="es-ES_tradnl"/>
        </w:rPr>
        <w:t>Cuántos Conciliadores se encuentran adscritos a los tribunales laborales en el Estado de México? ¿Los Conciliadores se encuentran debidamente CERTIFICADOS en Conciliación Laboral? Relacionada con la pregunta anterior, proporcionar los siguientes datos de certificación de cada uno de los Conciliadores que se encuentran adscritos a cada oficina o región del Centro de Conciliación Estatal dentro de la entidad 1. Nombre del Estándar de Competencia en el que se encuentran certificados 2. Número del Estándar de Competencia en el que se encuentran certificados 3. Nombre de la entidad o centro certificador 4. Periodo de vigencia del Certificado ¿Cuántos Conciliadores NO se encuentran Certificados en los tribunales laborales en el Estado de México?</w:t>
      </w:r>
      <w:r w:rsidR="00416D92" w:rsidRPr="00416D92">
        <w:rPr>
          <w:rFonts w:ascii="Palatino Linotype" w:hAnsi="Palatino Linotype"/>
          <w:i/>
          <w:lang w:val="es-ES_tradnl"/>
        </w:rPr>
        <w:t xml:space="preserve"> ¿En cuántos juicios ordinarios se han declarado incompetentes para conocer los tribunales laborales en el Estado de México? ¿En cuántos juicios ordinarios se han declarado incompetentes por razones de territorio para conocer los tribunales laborales en el Estado de México? ¿Cuáles han sido las razones por las que se han declarado incompetentes para conocer por razones de territorio los tribunales laborales en el Estado de México? ¿En cuántos juicios ordinarios se han declarado incompetentes por razones de la materia a la que se dedica la parte demandada para conocer los tribunales laborales en el Estado de México? ¿Cuáles han sido las razones por las que se han declarado incompetentes para conocer </w:t>
      </w:r>
      <w:r w:rsidR="00416D92" w:rsidRPr="00416D92">
        <w:rPr>
          <w:rFonts w:ascii="Palatino Linotype" w:hAnsi="Palatino Linotype"/>
          <w:i/>
          <w:lang w:val="es-ES_tradnl"/>
        </w:rPr>
        <w:lastRenderedPageBreak/>
        <w:t>por razones de la materia a la que se dedica la parte demandada los tribunales laborales en el Estado de México? ¿En cuántos juicios ordinarios se han declarado incompetentes por razones de la empresa a la que se dedica la parte demandada en los tribunales laborales en el Estado de México? ¿Cuáles han sido las razones por las que se han declarado incompetentes para conocer por razones de las empresas a la que se dedica la parte demandada los tribunales laborales en el Estado de México? ¿En cuántos juicios ordinarios se han declarado incompetentes para conocer por razones de la rama de la industria a la que se dedica la parte demandada los tribunales laborales en el Estado de México? ¿Cuáles han sido las razones por las que se han declarado incompetentes para conocer por razones de la rama de la industria a la que se dedica la parte demandada los tribunales laborales en el Estado de México? ¿En cuántos asuntos en los que se han declarado incompetentes los tribunales laborales en el Estado de México, se ha decretado que SÍ son competentes? ¿Cuántos AMPAROS DIRECTOS han recibido los tribunales laborales en el Estado de México? ¿En cuántos AMPAROS DIRECTOS se ha otorgado el amparo y protección de la justicia federal al quejoso? ¿Cuántos AMPAROS INDIRECTOS han recibido los tribunales laborales en el Estado de México? ¿En cuántos AMPAROS INDIRECTOS se ha otorgado el amparo y protección de la justicia federal al quejoso?</w:t>
      </w:r>
      <w:r w:rsidRPr="006B26E3">
        <w:rPr>
          <w:rFonts w:ascii="Palatino Linotype" w:hAnsi="Palatino Linotype"/>
          <w:i/>
          <w:lang w:val="es-ES_tradnl"/>
        </w:rPr>
        <w:t>”</w:t>
      </w:r>
      <w:r w:rsidRPr="006B26E3">
        <w:rPr>
          <w:rFonts w:ascii="Palatino Linotype" w:hAnsi="Palatino Linotype"/>
          <w:lang w:val="es-ES_tradnl"/>
        </w:rPr>
        <w:t xml:space="preserve"> [Sic]</w:t>
      </w:r>
    </w:p>
    <w:p w14:paraId="0F219D90" w14:textId="77777777" w:rsidR="002E440A" w:rsidRDefault="002E440A" w:rsidP="008C33AA">
      <w:pPr>
        <w:spacing w:line="360" w:lineRule="auto"/>
        <w:ind w:right="851"/>
        <w:jc w:val="both"/>
        <w:rPr>
          <w:rFonts w:ascii="Palatino Linotype" w:hAnsi="Palatino Linotype"/>
          <w:sz w:val="24"/>
          <w:szCs w:val="24"/>
          <w:lang w:val="es-ES_tradnl"/>
        </w:rPr>
      </w:pPr>
    </w:p>
    <w:p w14:paraId="73C28B07" w14:textId="6C549FC2" w:rsidR="008D6D96" w:rsidRPr="00420DD5" w:rsidRDefault="008D6D96" w:rsidP="008C33AA">
      <w:pPr>
        <w:spacing w:line="360" w:lineRule="auto"/>
        <w:ind w:right="851"/>
        <w:jc w:val="both"/>
        <w:rPr>
          <w:rFonts w:ascii="Palatino Linotype" w:hAnsi="Palatino Linotype" w:cs="Times New Roman"/>
          <w:sz w:val="24"/>
          <w:szCs w:val="24"/>
          <w:lang w:val="es-ES_tradnl"/>
        </w:rPr>
      </w:pPr>
      <w:r w:rsidRPr="00420DD5">
        <w:rPr>
          <w:rFonts w:ascii="Palatino Linotype" w:hAnsi="Palatino Linotype"/>
          <w:sz w:val="24"/>
          <w:szCs w:val="24"/>
          <w:lang w:val="es-ES_tradnl"/>
        </w:rPr>
        <w:t xml:space="preserve">Modalidad de entrega: A través del </w:t>
      </w:r>
      <w:r w:rsidRPr="00420DD5">
        <w:rPr>
          <w:rFonts w:ascii="Palatino Linotype" w:hAnsi="Palatino Linotype"/>
          <w:b/>
          <w:sz w:val="24"/>
          <w:szCs w:val="24"/>
          <w:lang w:val="es-ES_tradnl"/>
        </w:rPr>
        <w:t>SAIMEX</w:t>
      </w:r>
      <w:r w:rsidRPr="00420DD5">
        <w:rPr>
          <w:rFonts w:ascii="Palatino Linotype" w:hAnsi="Palatino Linotype"/>
          <w:sz w:val="24"/>
          <w:szCs w:val="24"/>
          <w:lang w:val="es-ES_tradnl"/>
        </w:rPr>
        <w:t>.</w:t>
      </w:r>
    </w:p>
    <w:p w14:paraId="14BC5D05" w14:textId="77777777" w:rsidR="002E440A" w:rsidRDefault="002E440A" w:rsidP="008D6D96">
      <w:pPr>
        <w:spacing w:before="240" w:line="360" w:lineRule="auto"/>
        <w:jc w:val="both"/>
        <w:rPr>
          <w:rFonts w:ascii="Palatino Linotype" w:hAnsi="Palatino Linotype" w:cs="Arial"/>
          <w:b/>
          <w:sz w:val="28"/>
        </w:rPr>
      </w:pPr>
    </w:p>
    <w:p w14:paraId="095C8EBF" w14:textId="453EC946"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2092F09D"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En el expediente electrónico formado en el </w:t>
      </w:r>
      <w:r w:rsidR="008C33AA" w:rsidRPr="00420DD5">
        <w:rPr>
          <w:rFonts w:ascii="Palatino Linotype" w:hAnsi="Palatino Linotype" w:cs="Arial"/>
          <w:sz w:val="24"/>
          <w:szCs w:val="24"/>
        </w:rPr>
        <w:t>S</w:t>
      </w:r>
      <w:r w:rsidRPr="00420DD5">
        <w:rPr>
          <w:rFonts w:ascii="Palatino Linotype" w:hAnsi="Palatino Linotype" w:cs="Arial"/>
          <w:sz w:val="24"/>
          <w:szCs w:val="24"/>
        </w:rPr>
        <w:t xml:space="preserve">istema </w:t>
      </w:r>
      <w:r w:rsidR="008C33AA" w:rsidRPr="00420DD5">
        <w:rPr>
          <w:rFonts w:ascii="Palatino Linotype" w:hAnsi="Palatino Linotype" w:cs="Arial"/>
          <w:sz w:val="24"/>
          <w:szCs w:val="24"/>
        </w:rPr>
        <w:t>de Acceso a la información Mexiquense (</w:t>
      </w:r>
      <w:r w:rsidRPr="00420DD5">
        <w:rPr>
          <w:rFonts w:ascii="Palatino Linotype" w:hAnsi="Palatino Linotype" w:cs="Arial"/>
          <w:b/>
          <w:sz w:val="24"/>
          <w:szCs w:val="24"/>
        </w:rPr>
        <w:t>SAIMEX</w:t>
      </w:r>
      <w:r w:rsidR="008C33AA" w:rsidRPr="00420DD5">
        <w:rPr>
          <w:rFonts w:ascii="Palatino Linotype" w:hAnsi="Palatino Linotype" w:cs="Arial"/>
          <w:b/>
          <w:sz w:val="24"/>
          <w:szCs w:val="24"/>
        </w:rPr>
        <w:t>)</w:t>
      </w:r>
      <w:r w:rsidRPr="00420DD5">
        <w:rPr>
          <w:rFonts w:ascii="Palatino Linotype" w:hAnsi="Palatino Linotype" w:cs="Arial"/>
          <w:sz w:val="24"/>
          <w:szCs w:val="24"/>
        </w:rPr>
        <w:t xml:space="preserve">, se aprecia </w:t>
      </w:r>
      <w:r w:rsidRPr="00420DD5">
        <w:rPr>
          <w:rFonts w:ascii="Palatino Linotype" w:hAnsi="Palatino Linotype" w:cs="Arial"/>
          <w:b/>
          <w:sz w:val="24"/>
          <w:szCs w:val="24"/>
        </w:rPr>
        <w:t>El Sujeto Obligado</w:t>
      </w:r>
      <w:r w:rsidRPr="00420DD5">
        <w:rPr>
          <w:rFonts w:ascii="Palatino Linotype" w:hAnsi="Palatino Linotype" w:cs="Arial"/>
          <w:sz w:val="24"/>
          <w:szCs w:val="24"/>
        </w:rPr>
        <w:t xml:space="preserve"> emitió su respuesta a la solicitud de información, en fecha </w:t>
      </w:r>
      <w:r w:rsidR="00416D92">
        <w:rPr>
          <w:rFonts w:ascii="Palatino Linotype" w:hAnsi="Palatino Linotype" w:cs="Arial"/>
          <w:sz w:val="24"/>
          <w:szCs w:val="24"/>
        </w:rPr>
        <w:t>seis de mayo</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en los términos siguientes:</w:t>
      </w:r>
    </w:p>
    <w:p w14:paraId="6979C3C9" w14:textId="77777777" w:rsidR="00416D92" w:rsidRPr="00416D92" w:rsidRDefault="008D6D96" w:rsidP="00416D92">
      <w:pPr>
        <w:ind w:left="851" w:right="851"/>
        <w:jc w:val="right"/>
        <w:rPr>
          <w:rFonts w:ascii="Palatino Linotype" w:hAnsi="Palatino Linotype" w:cs="Arial"/>
          <w:i/>
        </w:rPr>
      </w:pPr>
      <w:r w:rsidRPr="006E2D8D">
        <w:rPr>
          <w:rFonts w:ascii="Palatino Linotype" w:hAnsi="Palatino Linotype" w:cs="Arial"/>
          <w:i/>
        </w:rPr>
        <w:t xml:space="preserve"> “</w:t>
      </w:r>
      <w:r w:rsidR="00416D92" w:rsidRPr="00416D92">
        <w:rPr>
          <w:rFonts w:ascii="Palatino Linotype" w:hAnsi="Palatino Linotype" w:cs="Arial"/>
          <w:i/>
        </w:rPr>
        <w:t xml:space="preserve">Folio de la solicitud: </w:t>
      </w:r>
      <w:r w:rsidR="00416D92" w:rsidRPr="00416D92">
        <w:rPr>
          <w:rFonts w:ascii="Palatino Linotype" w:hAnsi="Palatino Linotype" w:cs="Arial"/>
          <w:b/>
          <w:i/>
          <w:u w:val="single"/>
        </w:rPr>
        <w:t>00279/PJUDICI/IP/2022</w:t>
      </w:r>
    </w:p>
    <w:p w14:paraId="7F58E463" w14:textId="77777777" w:rsidR="00416D92" w:rsidRPr="00416D92" w:rsidRDefault="00416D92" w:rsidP="00416D92">
      <w:pPr>
        <w:ind w:left="851" w:right="851"/>
        <w:jc w:val="both"/>
        <w:rPr>
          <w:rFonts w:ascii="Palatino Linotype" w:hAnsi="Palatino Linotype" w:cs="Arial"/>
          <w:i/>
        </w:rPr>
      </w:pPr>
      <w:r w:rsidRPr="00416D92">
        <w:rPr>
          <w:rFonts w:ascii="Palatino Linotype" w:hAnsi="Palatino Linotype" w:cs="Arial"/>
          <w:i/>
        </w:rPr>
        <w:lastRenderedPageBreak/>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14:paraId="103E9929" w14:textId="77777777" w:rsidR="00416D92" w:rsidRPr="00416D92" w:rsidRDefault="00416D92" w:rsidP="00416D92">
      <w:pPr>
        <w:ind w:left="851" w:right="851"/>
        <w:jc w:val="both"/>
        <w:rPr>
          <w:rFonts w:ascii="Palatino Linotype" w:hAnsi="Palatino Linotype" w:cs="Arial"/>
          <w:i/>
        </w:rPr>
      </w:pPr>
      <w:r w:rsidRPr="00416D92">
        <w:rPr>
          <w:rFonts w:ascii="Palatino Linotype" w:hAnsi="Palatino Linotype" w:cs="Arial"/>
          <w:i/>
        </w:rPr>
        <w:t>ATENTAMENTE</w:t>
      </w:r>
    </w:p>
    <w:p w14:paraId="37226462" w14:textId="4C8682A6" w:rsidR="008D6D96" w:rsidRDefault="00416D92" w:rsidP="00416D92">
      <w:pPr>
        <w:ind w:left="851" w:right="851"/>
        <w:jc w:val="both"/>
        <w:rPr>
          <w:rFonts w:ascii="Palatino Linotype" w:hAnsi="Palatino Linotype" w:cs="Arial"/>
          <w:i/>
        </w:rPr>
      </w:pPr>
      <w:r w:rsidRPr="00416D92">
        <w:rPr>
          <w:rFonts w:ascii="Palatino Linotype" w:hAnsi="Palatino Linotype" w:cs="Arial"/>
          <w:i/>
        </w:rPr>
        <w:t>Lic. NORMA ANGÉLICA ZETINA MARTÍNEZ</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30630136" w14:textId="3034F215" w:rsidR="00F46230" w:rsidRDefault="009E16FA" w:rsidP="00420DD5">
      <w:pPr>
        <w:spacing w:before="240" w:line="360" w:lineRule="auto"/>
        <w:jc w:val="both"/>
        <w:rPr>
          <w:rFonts w:ascii="Palatino Linotype" w:hAnsi="Palatino Linotype"/>
          <w:color w:val="000000"/>
          <w:sz w:val="24"/>
          <w:szCs w:val="24"/>
        </w:rPr>
      </w:pPr>
      <w:r w:rsidRPr="00420DD5">
        <w:rPr>
          <w:rFonts w:ascii="Palatino Linotype" w:hAnsi="Palatino Linotype"/>
          <w:color w:val="000000"/>
          <w:sz w:val="24"/>
          <w:szCs w:val="24"/>
        </w:rPr>
        <w:t>P</w:t>
      </w:r>
      <w:r w:rsidR="008D6D96" w:rsidRPr="00420DD5">
        <w:rPr>
          <w:rFonts w:ascii="Palatino Linotype" w:hAnsi="Palatino Linotype"/>
          <w:color w:val="000000"/>
          <w:sz w:val="24"/>
          <w:szCs w:val="24"/>
        </w:rPr>
        <w:t>ara tal efecto</w:t>
      </w:r>
      <w:r w:rsidRPr="00420DD5">
        <w:rPr>
          <w:rFonts w:ascii="Palatino Linotype" w:hAnsi="Palatino Linotype"/>
          <w:color w:val="000000"/>
          <w:sz w:val="24"/>
          <w:szCs w:val="24"/>
        </w:rPr>
        <w:t>, el Sujeto obligado adjuntó</w:t>
      </w:r>
      <w:r w:rsidR="008D6D96" w:rsidRPr="00420DD5">
        <w:rPr>
          <w:rFonts w:ascii="Palatino Linotype" w:hAnsi="Palatino Linotype"/>
          <w:color w:val="000000"/>
          <w:sz w:val="24"/>
          <w:szCs w:val="24"/>
        </w:rPr>
        <w:t xml:space="preserve"> </w:t>
      </w:r>
      <w:r w:rsidR="00416D92">
        <w:rPr>
          <w:rFonts w:ascii="Palatino Linotype" w:hAnsi="Palatino Linotype"/>
          <w:color w:val="000000"/>
          <w:sz w:val="24"/>
          <w:szCs w:val="24"/>
        </w:rPr>
        <w:t>los</w:t>
      </w:r>
      <w:r w:rsidR="008D6D96" w:rsidRPr="00420DD5">
        <w:rPr>
          <w:rFonts w:ascii="Palatino Linotype" w:hAnsi="Palatino Linotype"/>
          <w:color w:val="000000"/>
          <w:sz w:val="24"/>
          <w:szCs w:val="24"/>
        </w:rPr>
        <w:t xml:space="preserve"> archivo</w:t>
      </w:r>
      <w:r w:rsidR="00416D92">
        <w:rPr>
          <w:rFonts w:ascii="Palatino Linotype" w:hAnsi="Palatino Linotype"/>
          <w:color w:val="000000"/>
          <w:sz w:val="24"/>
          <w:szCs w:val="24"/>
        </w:rPr>
        <w:t>s</w:t>
      </w:r>
      <w:r w:rsidR="008D6D96" w:rsidRPr="00420DD5">
        <w:rPr>
          <w:rFonts w:ascii="Palatino Linotype" w:hAnsi="Palatino Linotype"/>
          <w:color w:val="000000"/>
          <w:sz w:val="24"/>
          <w:szCs w:val="24"/>
        </w:rPr>
        <w:t xml:space="preserve"> electrónico</w:t>
      </w:r>
      <w:r w:rsidR="00416D92">
        <w:rPr>
          <w:rFonts w:ascii="Palatino Linotype" w:hAnsi="Palatino Linotype"/>
          <w:color w:val="000000"/>
          <w:sz w:val="24"/>
          <w:szCs w:val="24"/>
        </w:rPr>
        <w:t>s</w:t>
      </w:r>
      <w:r w:rsidR="001B0A88" w:rsidRPr="00420DD5">
        <w:rPr>
          <w:rFonts w:ascii="Palatino Linotype" w:hAnsi="Palatino Linotype"/>
          <w:color w:val="000000"/>
          <w:sz w:val="24"/>
          <w:szCs w:val="24"/>
        </w:rPr>
        <w:t xml:space="preserve"> denominado</w:t>
      </w:r>
      <w:r w:rsidR="00416D92">
        <w:rPr>
          <w:rFonts w:ascii="Palatino Linotype" w:hAnsi="Palatino Linotype"/>
          <w:color w:val="000000"/>
          <w:sz w:val="24"/>
          <w:szCs w:val="24"/>
        </w:rPr>
        <w:t>s</w:t>
      </w:r>
      <w:r w:rsidR="008D6D96" w:rsidRPr="00420DD5">
        <w:rPr>
          <w:rFonts w:ascii="Palatino Linotype" w:hAnsi="Palatino Linotype"/>
          <w:color w:val="000000"/>
          <w:sz w:val="24"/>
          <w:szCs w:val="24"/>
        </w:rPr>
        <w:t xml:space="preserve"> “</w:t>
      </w:r>
      <w:r w:rsidR="00416D92" w:rsidRPr="00416D92">
        <w:rPr>
          <w:rFonts w:ascii="Palatino Linotype" w:hAnsi="Palatino Linotype"/>
          <w:b/>
          <w:color w:val="000000"/>
          <w:sz w:val="24"/>
          <w:szCs w:val="24"/>
        </w:rPr>
        <w:t>20220429_DI&amp;E_0467-2022_anexo(2).xlsx</w:t>
      </w:r>
      <w:r w:rsidR="00786AD5">
        <w:rPr>
          <w:rFonts w:ascii="Palatino Linotype" w:hAnsi="Palatino Linotype"/>
          <w:color w:val="000000"/>
          <w:sz w:val="24"/>
          <w:szCs w:val="24"/>
        </w:rPr>
        <w:t>”</w:t>
      </w:r>
      <w:r w:rsidR="00416D92">
        <w:rPr>
          <w:rFonts w:ascii="Palatino Linotype" w:hAnsi="Palatino Linotype"/>
          <w:color w:val="000000"/>
          <w:sz w:val="24"/>
          <w:szCs w:val="24"/>
        </w:rPr>
        <w:t xml:space="preserve"> y “</w:t>
      </w:r>
      <w:r w:rsidR="00416D92" w:rsidRPr="00416D92">
        <w:rPr>
          <w:rFonts w:ascii="Palatino Linotype" w:hAnsi="Palatino Linotype"/>
          <w:b/>
          <w:color w:val="000000"/>
          <w:sz w:val="24"/>
          <w:szCs w:val="24"/>
        </w:rPr>
        <w:t>RESPUESTA 00279-2022.pdf</w:t>
      </w:r>
      <w:r w:rsidR="00416D92">
        <w:rPr>
          <w:rFonts w:ascii="Palatino Linotype" w:hAnsi="Palatino Linotype"/>
          <w:color w:val="000000"/>
          <w:sz w:val="24"/>
          <w:szCs w:val="24"/>
        </w:rPr>
        <w:t>”</w:t>
      </w:r>
      <w:r w:rsidR="008D6D96" w:rsidRPr="00420DD5">
        <w:rPr>
          <w:rFonts w:ascii="Palatino Linotype" w:hAnsi="Palatino Linotype"/>
          <w:color w:val="000000"/>
          <w:sz w:val="24"/>
          <w:szCs w:val="24"/>
        </w:rPr>
        <w:t xml:space="preserve">; </w:t>
      </w:r>
      <w:r w:rsidR="00416D92">
        <w:rPr>
          <w:rFonts w:ascii="Palatino Linotype" w:hAnsi="Palatino Linotype"/>
          <w:color w:val="000000"/>
          <w:sz w:val="24"/>
          <w:szCs w:val="24"/>
        </w:rPr>
        <w:t xml:space="preserve">mismos </w:t>
      </w:r>
      <w:r w:rsidR="001B0A88" w:rsidRPr="00420DD5">
        <w:rPr>
          <w:rFonts w:ascii="Palatino Linotype" w:hAnsi="Palatino Linotype"/>
          <w:color w:val="000000"/>
          <w:sz w:val="24"/>
          <w:szCs w:val="24"/>
        </w:rPr>
        <w:t>que</w:t>
      </w:r>
      <w:r w:rsidR="008D6D96" w:rsidRPr="00420DD5">
        <w:rPr>
          <w:rFonts w:ascii="Palatino Linotype" w:hAnsi="Palatino Linotype"/>
          <w:color w:val="000000"/>
          <w:sz w:val="24"/>
          <w:szCs w:val="24"/>
        </w:rPr>
        <w:t xml:space="preserve"> no se inserta</w:t>
      </w:r>
      <w:r w:rsidR="00786AD5">
        <w:rPr>
          <w:rFonts w:ascii="Palatino Linotype" w:hAnsi="Palatino Linotype"/>
          <w:color w:val="000000"/>
          <w:sz w:val="24"/>
          <w:szCs w:val="24"/>
        </w:rPr>
        <w:t>n</w:t>
      </w:r>
      <w:r w:rsidR="008D6D96" w:rsidRPr="00420DD5">
        <w:rPr>
          <w:rFonts w:ascii="Palatino Linotype" w:hAnsi="Palatino Linotype"/>
          <w:color w:val="000000"/>
          <w:sz w:val="24"/>
          <w:szCs w:val="24"/>
        </w:rPr>
        <w:t xml:space="preserve"> en el presente apartado por ser del conocimiento de las partes, sin </w:t>
      </w:r>
      <w:r w:rsidR="00BE3B14" w:rsidRPr="00420DD5">
        <w:rPr>
          <w:rFonts w:ascii="Palatino Linotype" w:hAnsi="Palatino Linotype"/>
          <w:color w:val="000000"/>
          <w:sz w:val="24"/>
          <w:szCs w:val="24"/>
        </w:rPr>
        <w:t>embargo,</w:t>
      </w:r>
      <w:r w:rsidR="008D6D96" w:rsidRPr="00420DD5">
        <w:rPr>
          <w:rFonts w:ascii="Palatino Linotype" w:hAnsi="Palatino Linotype"/>
          <w:color w:val="000000"/>
          <w:sz w:val="24"/>
          <w:szCs w:val="24"/>
        </w:rPr>
        <w:t xml:space="preserve"> habrá de hacerse el análisis y estudio correspondiente en párrafos posteriores.</w:t>
      </w:r>
    </w:p>
    <w:p w14:paraId="60F7D7C4" w14:textId="77777777" w:rsidR="00614CBD" w:rsidRPr="00420DD5" w:rsidRDefault="00614CBD" w:rsidP="00420DD5">
      <w:pPr>
        <w:spacing w:before="240" w:line="360" w:lineRule="auto"/>
        <w:jc w:val="both"/>
        <w:rPr>
          <w:rFonts w:ascii="Palatino Linotype" w:hAnsi="Palatino Linotype"/>
          <w:color w:val="000000"/>
          <w:sz w:val="24"/>
          <w:szCs w:val="24"/>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1F83997C" w:rsidR="00BD28E3" w:rsidRPr="00420DD5" w:rsidRDefault="00D34057"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Inconforme con la respuesta del </w:t>
      </w:r>
      <w:r w:rsidR="003D002D"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w:t>
      </w:r>
      <w:r w:rsidR="00AF73E3">
        <w:rPr>
          <w:rFonts w:ascii="Palatino Linotype" w:hAnsi="Palatino Linotype" w:cs="Arial"/>
          <w:b/>
          <w:sz w:val="24"/>
          <w:szCs w:val="24"/>
        </w:rPr>
        <w:t>el</w:t>
      </w:r>
      <w:r w:rsidRPr="00420DD5">
        <w:rPr>
          <w:rFonts w:ascii="Palatino Linotype" w:hAnsi="Palatino Linotype" w:cs="Arial"/>
          <w:b/>
          <w:sz w:val="24"/>
          <w:szCs w:val="24"/>
        </w:rPr>
        <w:t xml:space="preserve"> Recurrente </w:t>
      </w:r>
      <w:r w:rsidRPr="00420DD5">
        <w:rPr>
          <w:rFonts w:ascii="Palatino Linotype" w:hAnsi="Palatino Linotype" w:cs="Arial"/>
          <w:sz w:val="24"/>
          <w:szCs w:val="24"/>
        </w:rPr>
        <w:t xml:space="preserve">interpuso el recurso de revisión, en fecha </w:t>
      </w:r>
      <w:r w:rsidR="00416D92">
        <w:rPr>
          <w:rFonts w:ascii="Palatino Linotype" w:hAnsi="Palatino Linotype" w:cs="Arial"/>
          <w:sz w:val="24"/>
          <w:szCs w:val="24"/>
        </w:rPr>
        <w:t>diez</w:t>
      </w:r>
      <w:r w:rsidR="00347433">
        <w:rPr>
          <w:rFonts w:ascii="Palatino Linotype" w:hAnsi="Palatino Linotype" w:cs="Arial"/>
          <w:sz w:val="24"/>
          <w:szCs w:val="24"/>
        </w:rPr>
        <w:t xml:space="preserve"> de mayo</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1B0A88" w:rsidRPr="00420DD5">
        <w:rPr>
          <w:rFonts w:ascii="Palatino Linotype" w:hAnsi="Palatino Linotype" w:cs="Arial"/>
          <w:sz w:val="24"/>
          <w:szCs w:val="24"/>
        </w:rPr>
        <w:t>quedando</w:t>
      </w:r>
      <w:r w:rsidRPr="00420DD5">
        <w:rPr>
          <w:rFonts w:ascii="Palatino Linotype" w:hAnsi="Palatino Linotype" w:cs="Arial"/>
          <w:sz w:val="24"/>
          <w:szCs w:val="24"/>
        </w:rPr>
        <w:t xml:space="preserve"> registrado</w:t>
      </w:r>
      <w:r w:rsidRPr="00420DD5">
        <w:rPr>
          <w:rFonts w:ascii="Palatino Linotype" w:hAnsi="Palatino Linotype" w:cs="Arial"/>
          <w:b/>
          <w:sz w:val="24"/>
          <w:szCs w:val="24"/>
        </w:rPr>
        <w:t xml:space="preserve"> </w:t>
      </w:r>
      <w:r w:rsidRPr="00420DD5">
        <w:rPr>
          <w:rFonts w:ascii="Palatino Linotype" w:hAnsi="Palatino Linotype" w:cs="Arial"/>
          <w:sz w:val="24"/>
          <w:szCs w:val="24"/>
        </w:rPr>
        <w:t>en el sistema electrónico con el expediente número</w:t>
      </w:r>
      <w:r w:rsidR="00706E31" w:rsidRPr="00420DD5">
        <w:rPr>
          <w:rFonts w:ascii="Palatino Linotype" w:hAnsi="Palatino Linotype" w:cs="Arial"/>
          <w:b/>
          <w:bCs/>
          <w:sz w:val="24"/>
          <w:szCs w:val="24"/>
          <w:lang w:eastAsia="es-MX"/>
        </w:rPr>
        <w:t xml:space="preserve"> </w:t>
      </w:r>
      <w:r w:rsidR="00416D92" w:rsidRPr="00416D92">
        <w:rPr>
          <w:rFonts w:ascii="Palatino Linotype" w:hAnsi="Palatino Linotype" w:cs="Arial"/>
          <w:b/>
          <w:bCs/>
          <w:sz w:val="24"/>
          <w:szCs w:val="24"/>
          <w:lang w:eastAsia="es-MX"/>
        </w:rPr>
        <w:t>07595/INFOEM/IP/RR/2022</w:t>
      </w:r>
      <w:r w:rsidRPr="00420DD5">
        <w:rPr>
          <w:rFonts w:ascii="Palatino Linotype" w:hAnsi="Palatino Linotype" w:cs="Arial"/>
          <w:sz w:val="24"/>
          <w:szCs w:val="24"/>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1D536073"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416D92" w:rsidRPr="00416D92">
        <w:rPr>
          <w:rFonts w:ascii="Palatino Linotype" w:hAnsi="Palatino Linotype" w:cs="Arial"/>
          <w:i/>
        </w:rPr>
        <w:t xml:space="preserve">LA RESPUESTA QUE SE IMPUGNA </w:t>
      </w:r>
      <w:r w:rsidR="00416D92" w:rsidRPr="00416D92">
        <w:rPr>
          <w:rFonts w:ascii="Palatino Linotype" w:hAnsi="Palatino Linotype" w:cs="Arial"/>
          <w:b/>
          <w:i/>
        </w:rPr>
        <w:t>NO RESPONDE TODOS LOS CUESTIONAMIENTO</w:t>
      </w:r>
      <w:r w:rsidR="00416D92" w:rsidRPr="00416D92">
        <w:rPr>
          <w:rFonts w:ascii="Palatino Linotype" w:hAnsi="Palatino Linotype" w:cs="Arial"/>
          <w:i/>
        </w:rPr>
        <w:t xml:space="preserve"> DEBIDO A QUE TODAS LAS PREGUNTAS SE ENCUENTRAN RELACIONADAS CON SUS FUNCIONES</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6D81B8BB" w:rsidR="00E36016" w:rsidRPr="001B0A88" w:rsidRDefault="00BB0BEB" w:rsidP="001B0A88">
      <w:pPr>
        <w:ind w:left="851" w:right="850"/>
        <w:jc w:val="both"/>
        <w:rPr>
          <w:rFonts w:ascii="Palatino Linotype" w:hAnsi="Palatino Linotype" w:cs="Arial"/>
          <w:i/>
        </w:rPr>
      </w:pPr>
      <w:r>
        <w:rPr>
          <w:rFonts w:ascii="Palatino Linotype" w:hAnsi="Palatino Linotype" w:cs="Arial"/>
          <w:i/>
        </w:rPr>
        <w:lastRenderedPageBreak/>
        <w:t>“</w:t>
      </w:r>
      <w:r w:rsidR="00416D92" w:rsidRPr="00416D92">
        <w:rPr>
          <w:rFonts w:ascii="Palatino Linotype" w:hAnsi="Palatino Linotype" w:cs="Arial"/>
          <w:bCs/>
          <w:i/>
        </w:rPr>
        <w:t xml:space="preserve">EN ESPECIFICO EVADE EMITIR RESPUESTA SOBRE LOS CUESTIONAMIENTOS REALIZADOS RESPECTO A </w:t>
      </w:r>
      <w:r w:rsidR="00416D92" w:rsidRPr="00416D92">
        <w:rPr>
          <w:rFonts w:ascii="Palatino Linotype" w:hAnsi="Palatino Linotype" w:cs="Arial"/>
          <w:b/>
          <w:bCs/>
          <w:i/>
        </w:rPr>
        <w:t>CUANTOS CONCILIADORES LABORALES TIENEN ADSCRITOS A LOS TRIBUNALES LABORALES</w:t>
      </w:r>
      <w:r w:rsidR="00416D92" w:rsidRPr="00416D92">
        <w:rPr>
          <w:rFonts w:ascii="Palatino Linotype" w:hAnsi="Palatino Linotype" w:cs="Arial"/>
          <w:bCs/>
          <w:i/>
        </w:rPr>
        <w:t xml:space="preserve">; Y, </w:t>
      </w:r>
      <w:r w:rsidR="00416D92" w:rsidRPr="00416D92">
        <w:rPr>
          <w:rFonts w:ascii="Palatino Linotype" w:hAnsi="Palatino Linotype" w:cs="Arial"/>
          <w:b/>
          <w:bCs/>
          <w:i/>
        </w:rPr>
        <w:t xml:space="preserve">SI LOS CONCILIADORES SE ENCUENTRAN CERTIFICADOS </w:t>
      </w:r>
      <w:r w:rsidR="00416D92" w:rsidRPr="00416D92">
        <w:rPr>
          <w:rFonts w:ascii="Palatino Linotype" w:hAnsi="Palatino Linotype" w:cs="Arial"/>
          <w:bCs/>
          <w:i/>
        </w:rPr>
        <w:t xml:space="preserve">Y </w:t>
      </w:r>
      <w:r w:rsidR="00416D92" w:rsidRPr="00416D92">
        <w:rPr>
          <w:rFonts w:ascii="Palatino Linotype" w:hAnsi="Palatino Linotype" w:cs="Arial"/>
          <w:bCs/>
          <w:i/>
          <w:u w:val="single"/>
        </w:rPr>
        <w:t>LAS PREGUNTAS POSTERIORES</w:t>
      </w:r>
      <w:r w:rsidR="00D34057" w:rsidRPr="00B21190">
        <w:rPr>
          <w:rFonts w:ascii="Palatino Linotype" w:hAnsi="Palatino Linotype" w:cs="Arial"/>
          <w:i/>
        </w:rPr>
        <w:t>” [sic]</w:t>
      </w:r>
    </w:p>
    <w:p w14:paraId="7A473C0A" w14:textId="77777777" w:rsidR="00347433" w:rsidRDefault="00347433" w:rsidP="003D0754">
      <w:pPr>
        <w:spacing w:line="360" w:lineRule="auto"/>
        <w:jc w:val="both"/>
        <w:rPr>
          <w:rFonts w:ascii="Palatino Linotype" w:hAnsi="Palatino Linotype" w:cs="Arial"/>
          <w:b/>
          <w:sz w:val="28"/>
        </w:rPr>
      </w:pPr>
    </w:p>
    <w:p w14:paraId="3DE918EE" w14:textId="541665A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1442A1C9" w14:textId="58B2F7EA" w:rsidR="00420DD5" w:rsidRPr="003C0110" w:rsidRDefault="001B0A88"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Medio de impugnación que le fue turnado al </w:t>
      </w:r>
      <w:r w:rsidRPr="00420DD5">
        <w:rPr>
          <w:rFonts w:ascii="Palatino Linotype" w:hAnsi="Palatino Linotype" w:cs="Arial"/>
          <w:b/>
          <w:bCs/>
          <w:sz w:val="24"/>
          <w:szCs w:val="24"/>
        </w:rPr>
        <w:t>Comisionado</w:t>
      </w:r>
      <w:r w:rsidR="009E16FA" w:rsidRPr="00420DD5">
        <w:rPr>
          <w:rFonts w:ascii="Palatino Linotype" w:hAnsi="Palatino Linotype" w:cs="Arial"/>
          <w:b/>
          <w:bCs/>
          <w:sz w:val="24"/>
          <w:szCs w:val="24"/>
        </w:rPr>
        <w:t xml:space="preserve"> Presidente</w:t>
      </w:r>
      <w:r w:rsidRPr="00420DD5">
        <w:rPr>
          <w:rFonts w:ascii="Palatino Linotype" w:hAnsi="Palatino Linotype" w:cs="Arial"/>
          <w:b/>
          <w:bCs/>
          <w:sz w:val="24"/>
          <w:szCs w:val="24"/>
        </w:rPr>
        <w:t xml:space="preserve"> José Martínez Vilchis</w:t>
      </w:r>
      <w:r w:rsidRPr="00420DD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16742">
        <w:rPr>
          <w:rFonts w:ascii="Palatino Linotype" w:hAnsi="Palatino Linotype" w:cs="Arial"/>
          <w:sz w:val="24"/>
          <w:szCs w:val="24"/>
        </w:rPr>
        <w:t xml:space="preserve">dieciséis </w:t>
      </w:r>
      <w:r w:rsidR="003C0110">
        <w:rPr>
          <w:rFonts w:ascii="Palatino Linotype" w:hAnsi="Palatino Linotype" w:cs="Arial"/>
          <w:sz w:val="24"/>
          <w:szCs w:val="24"/>
        </w:rPr>
        <w:t>de mayo</w:t>
      </w:r>
      <w:r w:rsidRPr="00420DD5">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w:t>
      </w:r>
    </w:p>
    <w:p w14:paraId="0F6331A7" w14:textId="77777777" w:rsidR="00420DD5" w:rsidRDefault="00420DD5" w:rsidP="003D0754">
      <w:pPr>
        <w:spacing w:line="360" w:lineRule="auto"/>
        <w:jc w:val="both"/>
        <w:rPr>
          <w:rFonts w:ascii="Palatino Linotype" w:hAnsi="Palatino Linotype" w:cs="Arial"/>
          <w:b/>
          <w:sz w:val="28"/>
        </w:rPr>
      </w:pPr>
    </w:p>
    <w:p w14:paraId="51BD16D2" w14:textId="5B455F3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24C1BB5D" w14:textId="33B08D50" w:rsidR="001517CB" w:rsidRDefault="00516742" w:rsidP="00516742">
      <w:pPr>
        <w:spacing w:after="0" w:line="360" w:lineRule="auto"/>
        <w:jc w:val="both"/>
        <w:rPr>
          <w:rFonts w:ascii="Palatino Linotype" w:hAnsi="Palatino Linotype" w:cs="Arial"/>
          <w:sz w:val="24"/>
          <w:szCs w:val="24"/>
          <w:lang w:val="es-ES" w:eastAsia="es-ES"/>
        </w:rPr>
      </w:pPr>
      <w:r w:rsidRPr="00516742">
        <w:rPr>
          <w:rFonts w:ascii="Palatino Linotype" w:hAnsi="Palatino Linotype" w:cs="Arial"/>
          <w:sz w:val="24"/>
          <w:szCs w:val="24"/>
          <w:lang w:val="es-ES" w:eastAsia="es-ES"/>
        </w:rPr>
        <w:t xml:space="preserve">Así, una vez transcurrido el término legal referido se destaca que </w:t>
      </w:r>
      <w:r w:rsidRPr="00516742">
        <w:rPr>
          <w:rFonts w:ascii="Palatino Linotype" w:hAnsi="Palatino Linotype" w:cs="Arial"/>
          <w:b/>
          <w:sz w:val="24"/>
          <w:szCs w:val="24"/>
          <w:lang w:val="es-ES" w:eastAsia="es-ES"/>
        </w:rPr>
        <w:t>El Sujeto Obligado</w:t>
      </w:r>
      <w:r w:rsidRPr="00516742">
        <w:rPr>
          <w:rFonts w:ascii="Palatino Linotype" w:hAnsi="Palatino Linotype" w:cs="Arial"/>
          <w:sz w:val="24"/>
          <w:szCs w:val="24"/>
          <w:lang w:val="es-ES" w:eastAsia="es-ES"/>
        </w:rPr>
        <w:t xml:space="preserve"> fue omiso en remitir su Informe Justificado; por su parte </w:t>
      </w:r>
      <w:r w:rsidRPr="00516742">
        <w:rPr>
          <w:rFonts w:ascii="Palatino Linotype" w:hAnsi="Palatino Linotype" w:cs="Arial"/>
          <w:b/>
          <w:bCs/>
          <w:sz w:val="24"/>
          <w:szCs w:val="24"/>
          <w:lang w:val="es-ES" w:eastAsia="es-ES"/>
        </w:rPr>
        <w:t>el</w:t>
      </w:r>
      <w:r w:rsidRPr="00516742">
        <w:rPr>
          <w:rFonts w:ascii="Palatino Linotype" w:hAnsi="Palatino Linotype" w:cs="Arial"/>
          <w:sz w:val="24"/>
          <w:szCs w:val="24"/>
          <w:lang w:val="es-ES" w:eastAsia="es-ES"/>
        </w:rPr>
        <w:t xml:space="preserve"> R</w:t>
      </w:r>
      <w:r w:rsidRPr="00516742">
        <w:rPr>
          <w:rFonts w:ascii="Palatino Linotype" w:hAnsi="Palatino Linotype" w:cs="Arial"/>
          <w:b/>
          <w:sz w:val="24"/>
          <w:szCs w:val="24"/>
          <w:lang w:val="es-ES" w:eastAsia="es-ES"/>
        </w:rPr>
        <w:t>ecurrente</w:t>
      </w:r>
      <w:r w:rsidRPr="00516742">
        <w:rPr>
          <w:rFonts w:ascii="Palatino Linotype" w:hAnsi="Palatino Linotype" w:cs="Arial"/>
          <w:sz w:val="24"/>
          <w:szCs w:val="24"/>
          <w:lang w:val="es-ES" w:eastAsia="es-ES"/>
        </w:rPr>
        <w:t>, tampoco realizó manifestación alguna, de conformidad con la siguiente imagen:</w:t>
      </w:r>
    </w:p>
    <w:p w14:paraId="56866DC4" w14:textId="69BDA822" w:rsidR="00B50FDC" w:rsidRPr="001517CB" w:rsidRDefault="001517CB" w:rsidP="001517CB">
      <w:pPr>
        <w:spacing w:after="0" w:line="360" w:lineRule="auto"/>
        <w:jc w:val="center"/>
        <w:rPr>
          <w:rFonts w:ascii="Palatino Linotype" w:hAnsi="Palatino Linotype" w:cs="Arial"/>
          <w:sz w:val="24"/>
          <w:szCs w:val="24"/>
          <w:lang w:val="es-ES" w:eastAsia="es-ES"/>
        </w:rPr>
      </w:pPr>
      <w:r w:rsidRPr="001517CB">
        <w:rPr>
          <w:rFonts w:ascii="Palatino Linotype" w:hAnsi="Palatino Linotype" w:cs="Arial"/>
          <w:noProof/>
          <w:sz w:val="24"/>
          <w:szCs w:val="24"/>
          <w:lang w:eastAsia="es-MX"/>
        </w:rPr>
        <w:drawing>
          <wp:inline distT="0" distB="0" distL="0" distR="0" wp14:anchorId="79FC85E3" wp14:editId="1AAC57B2">
            <wp:extent cx="4613971" cy="1276065"/>
            <wp:effectExtent l="190500" t="190500" r="186690" b="1911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4527" cy="1295578"/>
                    </a:xfrm>
                    <a:prstGeom prst="rect">
                      <a:avLst/>
                    </a:prstGeom>
                    <a:noFill/>
                    <a:ln>
                      <a:noFill/>
                    </a:ln>
                    <a:effectLst>
                      <a:outerShdw blurRad="190500" algn="ctr" rotWithShape="0">
                        <a:prstClr val="black">
                          <a:alpha val="70000"/>
                        </a:prstClr>
                      </a:outerShdw>
                    </a:effectLst>
                  </pic:spPr>
                </pic:pic>
              </a:graphicData>
            </a:graphic>
          </wp:inline>
        </w:drawing>
      </w: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lastRenderedPageBreak/>
        <w:t>SEXTO. Del cierre de instrucción.</w:t>
      </w:r>
      <w:r w:rsidRPr="00D27E5B">
        <w:rPr>
          <w:rFonts w:ascii="Palatino Linotype" w:hAnsi="Palatino Linotype"/>
          <w:b/>
          <w:sz w:val="28"/>
          <w:szCs w:val="28"/>
        </w:rPr>
        <w:tab/>
      </w:r>
    </w:p>
    <w:p w14:paraId="7D5351C9" w14:textId="68637696" w:rsidR="00D27E5B" w:rsidRPr="00420DD5" w:rsidRDefault="00D27E5B" w:rsidP="00D27E5B">
      <w:pPr>
        <w:spacing w:line="360" w:lineRule="auto"/>
        <w:jc w:val="both"/>
        <w:rPr>
          <w:rFonts w:ascii="Palatino Linotype" w:hAnsi="Palatino Linotype"/>
          <w:sz w:val="24"/>
          <w:szCs w:val="24"/>
        </w:rPr>
      </w:pPr>
      <w:r w:rsidRPr="00420DD5">
        <w:rPr>
          <w:rFonts w:ascii="Palatino Linotype" w:hAnsi="Palatino Linotype"/>
          <w:sz w:val="24"/>
          <w:szCs w:val="24"/>
        </w:rPr>
        <w:t xml:space="preserve">Así, una vez transcurrido el término legal, se decretó el cierre de instrucción en fecha </w:t>
      </w:r>
      <w:r w:rsidR="001517CB">
        <w:rPr>
          <w:rFonts w:ascii="Palatino Linotype" w:hAnsi="Palatino Linotype"/>
          <w:sz w:val="24"/>
          <w:szCs w:val="24"/>
        </w:rPr>
        <w:t>dieciséis</w:t>
      </w:r>
      <w:r w:rsidR="00B50FDC">
        <w:rPr>
          <w:rFonts w:ascii="Palatino Linotype" w:hAnsi="Palatino Linotype"/>
          <w:sz w:val="24"/>
          <w:szCs w:val="24"/>
        </w:rPr>
        <w:t xml:space="preserve"> de junio</w:t>
      </w:r>
      <w:r w:rsidR="001B0A88" w:rsidRPr="00420DD5">
        <w:rPr>
          <w:rFonts w:ascii="Palatino Linotype" w:hAnsi="Palatino Linotype"/>
          <w:sz w:val="24"/>
          <w:szCs w:val="24"/>
        </w:rPr>
        <w:t xml:space="preserve"> de dos mil veintidós</w:t>
      </w:r>
      <w:r w:rsidRPr="00420DD5">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212D83F" w14:textId="27FE9C97" w:rsidR="004244A0" w:rsidRDefault="004244A0" w:rsidP="00D27E5B">
      <w:pPr>
        <w:spacing w:line="360" w:lineRule="auto"/>
        <w:jc w:val="both"/>
        <w:rPr>
          <w:rFonts w:ascii="Palatino Linotype" w:hAnsi="Palatino Linotype"/>
        </w:rPr>
      </w:pPr>
    </w:p>
    <w:p w14:paraId="7B644F91" w14:textId="77777777" w:rsidR="004244A0" w:rsidRDefault="004244A0" w:rsidP="004244A0">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524D5A65" w14:textId="54349BE9"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sz w:val="24"/>
          <w:szCs w:val="24"/>
        </w:rPr>
        <w:t xml:space="preserve">En fecha </w:t>
      </w:r>
      <w:r w:rsidR="001517CB">
        <w:rPr>
          <w:rFonts w:ascii="Palatino Linotype" w:hAnsi="Palatino Linotype"/>
          <w:sz w:val="24"/>
          <w:szCs w:val="24"/>
        </w:rPr>
        <w:t>veintisiete</w:t>
      </w:r>
      <w:r w:rsidR="003C0110">
        <w:rPr>
          <w:rFonts w:ascii="Palatino Linotype" w:hAnsi="Palatino Linotype"/>
          <w:sz w:val="24"/>
          <w:szCs w:val="24"/>
        </w:rPr>
        <w:t xml:space="preserve"> de junio</w:t>
      </w:r>
      <w:r w:rsidRPr="00420DD5">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420DD5" w:rsidRDefault="004244A0" w:rsidP="004244A0">
      <w:pPr>
        <w:spacing w:after="0" w:line="360" w:lineRule="auto"/>
        <w:jc w:val="both"/>
        <w:rPr>
          <w:rFonts w:ascii="Palatino Linotype" w:hAnsi="Palatino Linotype"/>
          <w:sz w:val="24"/>
          <w:szCs w:val="24"/>
        </w:rPr>
      </w:pPr>
    </w:p>
    <w:p w14:paraId="7F1D43D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Este organismo garante no pasa por alto justificar, </w:t>
      </w:r>
      <w:r w:rsidRPr="00420DD5">
        <w:rPr>
          <w:rFonts w:ascii="Palatino Linotype" w:hAnsi="Palatino Linotype" w:cstheme="majorHAnsi"/>
          <w:bCs/>
          <w:sz w:val="24"/>
          <w:szCs w:val="24"/>
        </w:rPr>
        <w:t xml:space="preserve">que el plazo para emitir resolución en el presente asunto </w:t>
      </w:r>
      <w:r w:rsidRPr="00420DD5">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0557DE7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sz w:val="24"/>
          <w:szCs w:val="24"/>
        </w:rPr>
        <w:t>el plazo para emitir resolución</w:t>
      </w:r>
      <w:r w:rsidRPr="00420DD5">
        <w:rPr>
          <w:rFonts w:ascii="Palatino Linotype" w:hAnsi="Palatino Linotype" w:cstheme="majorHAnsi"/>
          <w:sz w:val="24"/>
          <w:szCs w:val="24"/>
        </w:rPr>
        <w:t xml:space="preserve"> se encuentra justificado en los elementos para medir su </w:t>
      </w:r>
      <w:r w:rsidRPr="00420DD5">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16FE81A8"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CC0B84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9BEF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BCF5D9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4690F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733700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B5C92FB" w14:textId="77777777" w:rsidR="004244A0" w:rsidRPr="00420DD5" w:rsidRDefault="004244A0" w:rsidP="004244A0">
      <w:pPr>
        <w:spacing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97F7F01"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4B37F858" w14:textId="77777777" w:rsidR="004244A0" w:rsidRPr="00420DD5" w:rsidRDefault="004244A0" w:rsidP="004244A0">
      <w:pPr>
        <w:spacing w:after="240" w:line="276" w:lineRule="auto"/>
        <w:ind w:firstLine="708"/>
        <w:jc w:val="both"/>
        <w:rPr>
          <w:rFonts w:ascii="Palatino Linotype" w:hAnsi="Palatino Linotype" w:cstheme="majorHAnsi"/>
          <w:sz w:val="24"/>
          <w:szCs w:val="24"/>
        </w:rPr>
      </w:pPr>
      <w:r w:rsidRPr="00420DD5">
        <w:rPr>
          <w:rFonts w:ascii="Palatino Linotype" w:hAnsi="Palatino Linotype" w:cstheme="majorHAnsi"/>
          <w:sz w:val="24"/>
          <w:szCs w:val="24"/>
        </w:rPr>
        <w:t>b)     Actividad Procesal del interesado: Acciones u omisiones del interesado.</w:t>
      </w:r>
    </w:p>
    <w:p w14:paraId="3D3F1D8A"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c)      Conducta de la Autoridad: Las Acciones u omisiones realizadas en el procedimiento. Así como si la autoridad actuó con la debida diligencia.</w:t>
      </w:r>
    </w:p>
    <w:p w14:paraId="395CFB3E"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d) La afectación generada en la situación jurídica de la persona involucrada en el proceso: Violación a sus derechos humanos.</w:t>
      </w:r>
    </w:p>
    <w:p w14:paraId="3F1F57A2" w14:textId="77777777" w:rsidR="004244A0" w:rsidRPr="00420DD5" w:rsidRDefault="004244A0" w:rsidP="004244A0">
      <w:pPr>
        <w:spacing w:after="0" w:line="360" w:lineRule="auto"/>
        <w:jc w:val="both"/>
        <w:rPr>
          <w:rFonts w:ascii="Palatino Linotype" w:hAnsi="Palatino Linotype" w:cstheme="majorHAnsi"/>
          <w:sz w:val="24"/>
          <w:szCs w:val="24"/>
        </w:rPr>
      </w:pPr>
    </w:p>
    <w:p w14:paraId="3071C11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93DA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588F5FF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61BCA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38F53C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420DD5">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1C8D8522" w14:textId="77777777" w:rsidR="004244A0" w:rsidRPr="00420DD5" w:rsidRDefault="004244A0" w:rsidP="004244A0">
      <w:pPr>
        <w:spacing w:after="0" w:line="360" w:lineRule="auto"/>
        <w:jc w:val="both"/>
        <w:rPr>
          <w:rFonts w:ascii="Palatino Linotype" w:hAnsi="Palatino Linotype" w:cstheme="majorHAnsi"/>
          <w:sz w:val="24"/>
          <w:szCs w:val="24"/>
        </w:rPr>
      </w:pPr>
    </w:p>
    <w:p w14:paraId="7C3937A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A18D46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6598C82F"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144945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2EFB51E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7A80E5C6" w14:textId="77777777" w:rsidR="004244A0" w:rsidRPr="00420DD5" w:rsidRDefault="004244A0" w:rsidP="004244A0">
      <w:pPr>
        <w:spacing w:after="0" w:line="360" w:lineRule="auto"/>
        <w:jc w:val="both"/>
        <w:rPr>
          <w:rFonts w:ascii="Palatino Linotype" w:hAnsi="Palatino Linotype" w:cstheme="majorHAnsi"/>
          <w:sz w:val="24"/>
          <w:szCs w:val="24"/>
        </w:rPr>
      </w:pPr>
    </w:p>
    <w:p w14:paraId="3DFBD03F" w14:textId="77777777"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0759824" w14:textId="77777777" w:rsidR="00D27E5B" w:rsidRPr="00D27E5B" w:rsidRDefault="00D27E5B" w:rsidP="00D27E5B">
      <w:pPr>
        <w:spacing w:line="360" w:lineRule="auto"/>
        <w:jc w:val="both"/>
        <w:rPr>
          <w:rFonts w:ascii="Palatino Linotype" w:hAnsi="Palatino Linotype"/>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lastRenderedPageBreak/>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293976A" w14:textId="60243093" w:rsidR="00E41748" w:rsidRPr="00420DD5" w:rsidRDefault="001B0A88" w:rsidP="001B0A88">
      <w:pPr>
        <w:spacing w:line="360" w:lineRule="auto"/>
        <w:jc w:val="both"/>
        <w:rPr>
          <w:rFonts w:ascii="Palatino Linotype" w:hAnsi="Palatino Linotype"/>
          <w:sz w:val="24"/>
          <w:szCs w:val="24"/>
        </w:rPr>
      </w:pPr>
      <w:r w:rsidRPr="00420DD5">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46F1F3E7" w14:textId="49088B73" w:rsidR="009E16FA" w:rsidRPr="007768C3" w:rsidRDefault="00D34057" w:rsidP="007768C3">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1C0705" w14:textId="522DED35"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420DD5" w:rsidRDefault="00912A21" w:rsidP="00912A21">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420DD5" w:rsidRDefault="007B1512" w:rsidP="009D7D7B">
      <w:pPr>
        <w:autoSpaceDE w:val="0"/>
        <w:autoSpaceDN w:val="0"/>
        <w:adjustRightInd w:val="0"/>
        <w:spacing w:line="360" w:lineRule="auto"/>
        <w:jc w:val="both"/>
        <w:rPr>
          <w:rFonts w:ascii="Palatino Linotype" w:hAnsi="Palatino Linotype" w:cs="Arial"/>
          <w:sz w:val="24"/>
          <w:szCs w:val="24"/>
        </w:rPr>
      </w:pPr>
    </w:p>
    <w:p w14:paraId="27CCD24B" w14:textId="68CE594A"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r w:rsidRPr="00420DD5">
        <w:rPr>
          <w:rFonts w:ascii="Palatino Linotype" w:hAnsi="Palatino Linotype" w:cs="Arial"/>
          <w:sz w:val="24"/>
          <w:szCs w:val="24"/>
        </w:rPr>
        <w:lastRenderedPageBreak/>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p>
    <w:p w14:paraId="28551A5A" w14:textId="1C5347D3" w:rsidR="009D7D7B" w:rsidRPr="00420DD5" w:rsidRDefault="009D7D7B" w:rsidP="00AA0796">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 xml:space="preserve">Ya que el planteamiento del problema es de toral importancia, a efecto de determinar la intención o voluntad del </w:t>
      </w:r>
      <w:r w:rsidR="002D66D5" w:rsidRPr="00420DD5">
        <w:rPr>
          <w:rFonts w:ascii="Palatino Linotype" w:hAnsi="Palatino Linotype" w:cs="Arial"/>
        </w:rPr>
        <w:t>R</w:t>
      </w:r>
      <w:r w:rsidRPr="00420DD5">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420DD5"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420DD5" w:rsidRDefault="00C57CB5" w:rsidP="008128C2">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420DD5">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420DD5">
        <w:rPr>
          <w:rFonts w:ascii="Palatino Linotype" w:hAnsi="Palatino Linotype" w:cs="Arial"/>
        </w:rPr>
        <w:t>,</w:t>
      </w:r>
      <w:r w:rsidRPr="00420DD5">
        <w:rPr>
          <w:rFonts w:ascii="Palatino Linotype" w:hAnsi="Palatino Linotype" w:cs="Arial"/>
        </w:rPr>
        <w:t xml:space="preserve"> de la Constitución Federal y el diverso 8</w:t>
      </w:r>
      <w:r w:rsidR="007B1512" w:rsidRPr="00420DD5">
        <w:rPr>
          <w:rFonts w:ascii="Palatino Linotype" w:hAnsi="Palatino Linotype" w:cs="Arial"/>
        </w:rPr>
        <w:t>,</w:t>
      </w:r>
      <w:r w:rsidRPr="00420DD5">
        <w:rPr>
          <w:rFonts w:ascii="Palatino Linotype" w:hAnsi="Palatino Linotype" w:cs="Arial"/>
        </w:rPr>
        <w:t xml:space="preserve"> de la Ley de Transparencia local.</w:t>
      </w:r>
    </w:p>
    <w:p w14:paraId="1EBD54ED" w14:textId="77777777" w:rsidR="007B1512" w:rsidRPr="00420DD5" w:rsidRDefault="007B1512" w:rsidP="008128C2">
      <w:pPr>
        <w:tabs>
          <w:tab w:val="left" w:pos="709"/>
        </w:tabs>
        <w:spacing w:after="0" w:line="360" w:lineRule="auto"/>
        <w:jc w:val="both"/>
        <w:rPr>
          <w:rFonts w:ascii="Palatino Linotype" w:hAnsi="Palatino Linotype" w:cs="Arial"/>
          <w:sz w:val="24"/>
          <w:szCs w:val="24"/>
        </w:rPr>
      </w:pPr>
    </w:p>
    <w:p w14:paraId="55DEB2AB" w14:textId="6B33100F" w:rsidR="009232E7" w:rsidRDefault="00847043" w:rsidP="008128C2">
      <w:pPr>
        <w:pStyle w:val="Prrafodelista"/>
        <w:autoSpaceDE w:val="0"/>
        <w:autoSpaceDN w:val="0"/>
        <w:adjustRightInd w:val="0"/>
        <w:spacing w:line="360" w:lineRule="auto"/>
        <w:ind w:left="0"/>
        <w:jc w:val="both"/>
        <w:rPr>
          <w:rFonts w:ascii="Palatino Linotype" w:hAnsi="Palatino Linotype"/>
        </w:rPr>
      </w:pPr>
      <w:r w:rsidRPr="00420DD5">
        <w:rPr>
          <w:rFonts w:ascii="Palatino Linotype" w:hAnsi="Palatino Linotype" w:cs="Arial"/>
        </w:rPr>
        <w:t xml:space="preserve">Así, </w:t>
      </w:r>
      <w:r w:rsidR="00063B7A">
        <w:rPr>
          <w:rFonts w:ascii="Palatino Linotype" w:hAnsi="Palatino Linotype" w:cs="Arial"/>
        </w:rPr>
        <w:t>u</w:t>
      </w:r>
      <w:r w:rsidR="009232E7" w:rsidRPr="00420DD5">
        <w:rPr>
          <w:rFonts w:ascii="Palatino Linotype" w:hAnsi="Palatino Linotype"/>
        </w:rPr>
        <w:t xml:space="preserve">na vez analizada la solicitud de información, podemos determinar que objetivamente </w:t>
      </w:r>
      <w:r w:rsidR="00063B7A">
        <w:rPr>
          <w:rFonts w:ascii="Palatino Linotype" w:hAnsi="Palatino Linotype"/>
        </w:rPr>
        <w:t>el</w:t>
      </w:r>
      <w:r w:rsidR="009232E7" w:rsidRPr="00420DD5">
        <w:rPr>
          <w:rFonts w:ascii="Palatino Linotype" w:hAnsi="Palatino Linotype"/>
        </w:rPr>
        <w:t xml:space="preserve"> Recurrente, peticiona</w:t>
      </w:r>
      <w:r w:rsidR="00880103">
        <w:rPr>
          <w:rFonts w:ascii="Palatino Linotype" w:hAnsi="Palatino Linotype"/>
        </w:rPr>
        <w:t xml:space="preserve"> del periodo comprendido del 20 de noviembre de 2020 al 15 de abril de 2022</w:t>
      </w:r>
      <w:r w:rsidR="00760FCC" w:rsidRPr="00420DD5">
        <w:rPr>
          <w:rFonts w:ascii="Palatino Linotype" w:hAnsi="Palatino Linotype"/>
        </w:rPr>
        <w:t>, el o los documentos en donde conste,</w:t>
      </w:r>
      <w:r w:rsidR="00293EFD" w:rsidRPr="00420DD5">
        <w:rPr>
          <w:rFonts w:ascii="Palatino Linotype" w:hAnsi="Palatino Linotype"/>
        </w:rPr>
        <w:t xml:space="preserve"> </w:t>
      </w:r>
      <w:r w:rsidR="009232E7" w:rsidRPr="00420DD5">
        <w:rPr>
          <w:rFonts w:ascii="Palatino Linotype" w:hAnsi="Palatino Linotype"/>
        </w:rPr>
        <w:t>lo siguiente:</w:t>
      </w:r>
    </w:p>
    <w:p w14:paraId="5D243074"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Cantidad de </w:t>
      </w:r>
      <w:r w:rsidRPr="00880103">
        <w:rPr>
          <w:rFonts w:ascii="Palatino Linotype" w:hAnsi="Palatino Linotype"/>
        </w:rPr>
        <w:t xml:space="preserve">DEMANDAS </w:t>
      </w:r>
      <w:r>
        <w:rPr>
          <w:rFonts w:ascii="Palatino Linotype" w:hAnsi="Palatino Linotype"/>
        </w:rPr>
        <w:t xml:space="preserve">que </w:t>
      </w:r>
      <w:r w:rsidRPr="00880103">
        <w:rPr>
          <w:rFonts w:ascii="Palatino Linotype" w:hAnsi="Palatino Linotype"/>
        </w:rPr>
        <w:t>han recibido vía JUICIO ORDINARIO los tribunales l</w:t>
      </w:r>
      <w:r>
        <w:rPr>
          <w:rFonts w:ascii="Palatino Linotype" w:hAnsi="Palatino Linotype"/>
        </w:rPr>
        <w:t>aborales en el Estado de México.</w:t>
      </w:r>
      <w:r w:rsidRPr="00880103">
        <w:rPr>
          <w:rFonts w:ascii="Palatino Linotype" w:hAnsi="Palatino Linotype"/>
        </w:rPr>
        <w:t xml:space="preserve"> </w:t>
      </w:r>
    </w:p>
    <w:p w14:paraId="73A5E0FE" w14:textId="0810D6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Cantidad de</w:t>
      </w:r>
      <w:r w:rsidRPr="00880103">
        <w:rPr>
          <w:rFonts w:ascii="Palatino Linotype" w:hAnsi="Palatino Linotype"/>
        </w:rPr>
        <w:t xml:space="preserve"> DEMANDAS</w:t>
      </w:r>
      <w:r>
        <w:rPr>
          <w:rFonts w:ascii="Palatino Linotype" w:hAnsi="Palatino Linotype"/>
        </w:rPr>
        <w:t xml:space="preserve"> que</w:t>
      </w:r>
      <w:r w:rsidRPr="00880103">
        <w:rPr>
          <w:rFonts w:ascii="Palatino Linotype" w:hAnsi="Palatino Linotype"/>
        </w:rPr>
        <w:t xml:space="preserve"> han radicado vía JUICIO ORDINARIO los tribunales l</w:t>
      </w:r>
      <w:r>
        <w:rPr>
          <w:rFonts w:ascii="Palatino Linotype" w:hAnsi="Palatino Linotype"/>
        </w:rPr>
        <w:t>aborales en el Estado de México.</w:t>
      </w:r>
    </w:p>
    <w:p w14:paraId="06B7DD0A"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w:t>
      </w:r>
      <w:r w:rsidRPr="00880103">
        <w:rPr>
          <w:rFonts w:ascii="Palatino Linotype" w:hAnsi="Palatino Linotype"/>
        </w:rPr>
        <w:t xml:space="preserve"> DEMANDAS </w:t>
      </w:r>
      <w:r>
        <w:rPr>
          <w:rFonts w:ascii="Palatino Linotype" w:hAnsi="Palatino Linotype"/>
        </w:rPr>
        <w:t xml:space="preserve">que </w:t>
      </w:r>
      <w:r w:rsidRPr="00880103">
        <w:rPr>
          <w:rFonts w:ascii="Palatino Linotype" w:hAnsi="Palatino Linotype"/>
        </w:rPr>
        <w:t>han substanciado hasta el cierre de la etapa de juicio vía JUICIO ORDINARIO los tribunales l</w:t>
      </w:r>
      <w:r>
        <w:rPr>
          <w:rFonts w:ascii="Palatino Linotype" w:hAnsi="Palatino Linotype"/>
        </w:rPr>
        <w:t>aborales en el Estado de México.</w:t>
      </w:r>
    </w:p>
    <w:p w14:paraId="5864347B"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w:t>
      </w:r>
      <w:r w:rsidRPr="00880103">
        <w:rPr>
          <w:rFonts w:ascii="Palatino Linotype" w:hAnsi="Palatino Linotype"/>
        </w:rPr>
        <w:t xml:space="preserve"> DEMANDAS</w:t>
      </w:r>
      <w:r>
        <w:rPr>
          <w:rFonts w:ascii="Palatino Linotype" w:hAnsi="Palatino Linotype"/>
        </w:rPr>
        <w:t xml:space="preserve"> que</w:t>
      </w:r>
      <w:r w:rsidRPr="00880103">
        <w:rPr>
          <w:rFonts w:ascii="Palatino Linotype" w:hAnsi="Palatino Linotype"/>
        </w:rPr>
        <w:t xml:space="preserve"> han emitido sentencia vía JUICIO ORDINARIO los tribunales l</w:t>
      </w:r>
      <w:r>
        <w:rPr>
          <w:rFonts w:ascii="Palatino Linotype" w:hAnsi="Palatino Linotype"/>
        </w:rPr>
        <w:t>aborales en el Estado de México.</w:t>
      </w:r>
    </w:p>
    <w:p w14:paraId="1E501526"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w:t>
      </w:r>
      <w:r w:rsidRPr="00880103">
        <w:rPr>
          <w:rFonts w:ascii="Palatino Linotype" w:hAnsi="Palatino Linotype"/>
        </w:rPr>
        <w:t xml:space="preserve"> DEMANDAS </w:t>
      </w:r>
      <w:r>
        <w:rPr>
          <w:rFonts w:ascii="Palatino Linotype" w:hAnsi="Palatino Linotype"/>
        </w:rPr>
        <w:t xml:space="preserve">que </w:t>
      </w:r>
      <w:r w:rsidRPr="00880103">
        <w:rPr>
          <w:rFonts w:ascii="Palatino Linotype" w:hAnsi="Palatino Linotype"/>
        </w:rPr>
        <w:t>han recibido vía JUICIO ESPECIAL DE DESIGNACIÓN DE BENEFICIARIO los tribunales l</w:t>
      </w:r>
      <w:r>
        <w:rPr>
          <w:rFonts w:ascii="Palatino Linotype" w:hAnsi="Palatino Linotype"/>
        </w:rPr>
        <w:t>aborales en el Estado de México.</w:t>
      </w:r>
    </w:p>
    <w:p w14:paraId="206757DC"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lastRenderedPageBreak/>
        <w:t xml:space="preserve"> Cantidad de</w:t>
      </w:r>
      <w:r w:rsidRPr="00880103">
        <w:rPr>
          <w:rFonts w:ascii="Palatino Linotype" w:hAnsi="Palatino Linotype"/>
        </w:rPr>
        <w:t xml:space="preserve"> DEMANDAS </w:t>
      </w:r>
      <w:r>
        <w:rPr>
          <w:rFonts w:ascii="Palatino Linotype" w:hAnsi="Palatino Linotype"/>
        </w:rPr>
        <w:t xml:space="preserve">que </w:t>
      </w:r>
      <w:r w:rsidRPr="00880103">
        <w:rPr>
          <w:rFonts w:ascii="Palatino Linotype" w:hAnsi="Palatino Linotype"/>
        </w:rPr>
        <w:t>han emitido sentencia vía JUICIO ESPECIAL DE DESIGNACIÓN DE BENEFICIARIO los tribunales l</w:t>
      </w:r>
      <w:r>
        <w:rPr>
          <w:rFonts w:ascii="Palatino Linotype" w:hAnsi="Palatino Linotype"/>
        </w:rPr>
        <w:t>aborales en el Estado de México.</w:t>
      </w:r>
    </w:p>
    <w:p w14:paraId="636B7E95"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 </w:t>
      </w:r>
      <w:r w:rsidRPr="00880103">
        <w:rPr>
          <w:rFonts w:ascii="Palatino Linotype" w:hAnsi="Palatino Linotype"/>
        </w:rPr>
        <w:t>DEMANDAS</w:t>
      </w:r>
      <w:r>
        <w:rPr>
          <w:rFonts w:ascii="Palatino Linotype" w:hAnsi="Palatino Linotype"/>
        </w:rPr>
        <w:t xml:space="preserve"> que</w:t>
      </w:r>
      <w:r w:rsidRPr="00880103">
        <w:rPr>
          <w:rFonts w:ascii="Palatino Linotype" w:hAnsi="Palatino Linotype"/>
        </w:rPr>
        <w:t xml:space="preserve"> han recibido vía JUICIO ORDINARIO en la que se argumente discriminación en los tribunales l</w:t>
      </w:r>
      <w:r>
        <w:rPr>
          <w:rFonts w:ascii="Palatino Linotype" w:hAnsi="Palatino Linotype"/>
        </w:rPr>
        <w:t>aborales en el Estado de México.</w:t>
      </w:r>
    </w:p>
    <w:p w14:paraId="61720E2C"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 </w:t>
      </w:r>
      <w:r w:rsidRPr="00880103">
        <w:rPr>
          <w:rFonts w:ascii="Palatino Linotype" w:hAnsi="Palatino Linotype"/>
        </w:rPr>
        <w:t xml:space="preserve">DEMANDAS </w:t>
      </w:r>
      <w:r>
        <w:rPr>
          <w:rFonts w:ascii="Palatino Linotype" w:hAnsi="Palatino Linotype"/>
        </w:rPr>
        <w:t xml:space="preserve">que </w:t>
      </w:r>
      <w:r w:rsidRPr="00880103">
        <w:rPr>
          <w:rFonts w:ascii="Palatino Linotype" w:hAnsi="Palatino Linotype"/>
        </w:rPr>
        <w:t>han radicado vía JUICIO ORDINARIO en la que se argumente discriminación en los tribunales laborales en el Estado de México</w:t>
      </w:r>
      <w:r>
        <w:rPr>
          <w:rFonts w:ascii="Palatino Linotype" w:hAnsi="Palatino Linotype"/>
        </w:rPr>
        <w:t>.</w:t>
      </w:r>
    </w:p>
    <w:p w14:paraId="31F558F1"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w:t>
      </w:r>
      <w:r w:rsidRPr="00880103">
        <w:rPr>
          <w:rFonts w:ascii="Palatino Linotype" w:hAnsi="Palatino Linotype"/>
        </w:rPr>
        <w:t xml:space="preserve"> DEMANDAS</w:t>
      </w:r>
      <w:r>
        <w:rPr>
          <w:rFonts w:ascii="Palatino Linotype" w:hAnsi="Palatino Linotype"/>
        </w:rPr>
        <w:t xml:space="preserve"> que</w:t>
      </w:r>
      <w:r w:rsidRPr="00880103">
        <w:rPr>
          <w:rFonts w:ascii="Palatino Linotype" w:hAnsi="Palatino Linotype"/>
        </w:rPr>
        <w:t xml:space="preserve"> han substanciado vía JUICIO ORDINARIO en la que se argumente discriminación en los tribunales l</w:t>
      </w:r>
      <w:r>
        <w:rPr>
          <w:rFonts w:ascii="Palatino Linotype" w:hAnsi="Palatino Linotype"/>
        </w:rPr>
        <w:t>aborales en el Estado de México.</w:t>
      </w:r>
    </w:p>
    <w:p w14:paraId="241CC3FF"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 </w:t>
      </w:r>
      <w:r w:rsidRPr="00880103">
        <w:rPr>
          <w:rFonts w:ascii="Palatino Linotype" w:hAnsi="Palatino Linotype"/>
        </w:rPr>
        <w:t>DEMANDAS</w:t>
      </w:r>
      <w:r>
        <w:rPr>
          <w:rFonts w:ascii="Palatino Linotype" w:hAnsi="Palatino Linotype"/>
        </w:rPr>
        <w:t xml:space="preserve"> que</w:t>
      </w:r>
      <w:r w:rsidRPr="00880103">
        <w:rPr>
          <w:rFonts w:ascii="Palatino Linotype" w:hAnsi="Palatino Linotype"/>
        </w:rPr>
        <w:t xml:space="preserve"> han resuelto vía JUICIO ORDINARIO en la que se argumente discriminación en los tribunales l</w:t>
      </w:r>
      <w:r>
        <w:rPr>
          <w:rFonts w:ascii="Palatino Linotype" w:hAnsi="Palatino Linotype"/>
        </w:rPr>
        <w:t>aborales en el Estado de México.</w:t>
      </w:r>
    </w:p>
    <w:p w14:paraId="60D90EED"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w:t>
      </w:r>
      <w:r w:rsidRPr="00880103">
        <w:rPr>
          <w:rFonts w:ascii="Palatino Linotype" w:hAnsi="Palatino Linotype"/>
        </w:rPr>
        <w:t xml:space="preserve"> solicitudes de Conciliación</w:t>
      </w:r>
      <w:r>
        <w:rPr>
          <w:rFonts w:ascii="Palatino Linotype" w:hAnsi="Palatino Linotype"/>
        </w:rPr>
        <w:t xml:space="preserve"> que</w:t>
      </w:r>
      <w:r w:rsidRPr="00880103">
        <w:rPr>
          <w:rFonts w:ascii="Palatino Linotype" w:hAnsi="Palatino Linotype"/>
        </w:rPr>
        <w:t xml:space="preserve"> han realizado los tribunales la</w:t>
      </w:r>
      <w:r>
        <w:rPr>
          <w:rFonts w:ascii="Palatino Linotype" w:hAnsi="Palatino Linotype"/>
        </w:rPr>
        <w:t>borales en el Estado de México.</w:t>
      </w:r>
    </w:p>
    <w:p w14:paraId="19D6048B"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Cantidad de</w:t>
      </w:r>
      <w:r w:rsidRPr="00880103">
        <w:rPr>
          <w:rFonts w:ascii="Palatino Linotype" w:hAnsi="Palatino Linotype"/>
        </w:rPr>
        <w:t xml:space="preserve"> Convenios</w:t>
      </w:r>
      <w:r>
        <w:rPr>
          <w:rFonts w:ascii="Palatino Linotype" w:hAnsi="Palatino Linotype"/>
        </w:rPr>
        <w:t xml:space="preserve"> que</w:t>
      </w:r>
      <w:r w:rsidRPr="00880103">
        <w:rPr>
          <w:rFonts w:ascii="Palatino Linotype" w:hAnsi="Palatino Linotype"/>
        </w:rPr>
        <w:t xml:space="preserve"> han realizado los tribunales la</w:t>
      </w:r>
      <w:r>
        <w:rPr>
          <w:rFonts w:ascii="Palatino Linotype" w:hAnsi="Palatino Linotype"/>
        </w:rPr>
        <w:t>borales en el Estado de México.</w:t>
      </w:r>
    </w:p>
    <w:p w14:paraId="495B1C31" w14:textId="77777777" w:rsidR="00880103"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Cantidad de</w:t>
      </w:r>
      <w:r w:rsidRPr="00880103">
        <w:rPr>
          <w:rFonts w:ascii="Palatino Linotype" w:hAnsi="Palatino Linotype"/>
        </w:rPr>
        <w:t xml:space="preserve"> quejas</w:t>
      </w:r>
      <w:r>
        <w:rPr>
          <w:rFonts w:ascii="Palatino Linotype" w:hAnsi="Palatino Linotype"/>
        </w:rPr>
        <w:t xml:space="preserve"> que</w:t>
      </w:r>
      <w:r w:rsidRPr="00880103">
        <w:rPr>
          <w:rFonts w:ascii="Palatino Linotype" w:hAnsi="Palatino Linotype"/>
        </w:rPr>
        <w:t xml:space="preserve"> han recibido los tribunales la</w:t>
      </w:r>
      <w:r>
        <w:rPr>
          <w:rFonts w:ascii="Palatino Linotype" w:hAnsi="Palatino Linotype"/>
        </w:rPr>
        <w:t>borales en el Estado de México.</w:t>
      </w:r>
    </w:p>
    <w:p w14:paraId="7029A4C6" w14:textId="77777777"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T</w:t>
      </w:r>
      <w:r w:rsidR="00880103" w:rsidRPr="00880103">
        <w:rPr>
          <w:rFonts w:ascii="Palatino Linotype" w:hAnsi="Palatino Linotype"/>
        </w:rPr>
        <w:t>ipo de quejas</w:t>
      </w:r>
      <w:r>
        <w:rPr>
          <w:rFonts w:ascii="Palatino Linotype" w:hAnsi="Palatino Linotype"/>
        </w:rPr>
        <w:t xml:space="preserve"> que</w:t>
      </w:r>
      <w:r w:rsidR="00880103" w:rsidRPr="00880103">
        <w:rPr>
          <w:rFonts w:ascii="Palatino Linotype" w:hAnsi="Palatino Linotype"/>
        </w:rPr>
        <w:t xml:space="preserve"> han recibido los tribunales l</w:t>
      </w:r>
      <w:r>
        <w:rPr>
          <w:rFonts w:ascii="Palatino Linotype" w:hAnsi="Palatino Linotype"/>
        </w:rPr>
        <w:t>aborales en el Estado de México.</w:t>
      </w:r>
    </w:p>
    <w:p w14:paraId="4D14E9B9" w14:textId="77777777"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lastRenderedPageBreak/>
        <w:t xml:space="preserve"> Cantidad de</w:t>
      </w:r>
      <w:r w:rsidR="00880103" w:rsidRPr="00880103">
        <w:rPr>
          <w:rFonts w:ascii="Palatino Linotype" w:hAnsi="Palatino Linotype"/>
        </w:rPr>
        <w:t xml:space="preserve"> quejas </w:t>
      </w:r>
      <w:r>
        <w:rPr>
          <w:rFonts w:ascii="Palatino Linotype" w:hAnsi="Palatino Linotype"/>
        </w:rPr>
        <w:t xml:space="preserve">que </w:t>
      </w:r>
      <w:r w:rsidR="00880103" w:rsidRPr="00880103">
        <w:rPr>
          <w:rFonts w:ascii="Palatino Linotype" w:hAnsi="Palatino Linotype"/>
        </w:rPr>
        <w:t>han recibido los Jueces la</w:t>
      </w:r>
      <w:r>
        <w:rPr>
          <w:rFonts w:ascii="Palatino Linotype" w:hAnsi="Palatino Linotype"/>
        </w:rPr>
        <w:t>borales en el Estado de México.</w:t>
      </w:r>
    </w:p>
    <w:p w14:paraId="5009CF53" w14:textId="77777777"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T</w:t>
      </w:r>
      <w:r w:rsidR="00880103" w:rsidRPr="00880103">
        <w:rPr>
          <w:rFonts w:ascii="Palatino Linotype" w:hAnsi="Palatino Linotype"/>
        </w:rPr>
        <w:t>ipo de quejas han recibido los tribunales l</w:t>
      </w:r>
      <w:r>
        <w:rPr>
          <w:rFonts w:ascii="Palatino Linotype" w:hAnsi="Palatino Linotype"/>
        </w:rPr>
        <w:t>aborales en el Estado de México.</w:t>
      </w:r>
    </w:p>
    <w:p w14:paraId="7B1477D8" w14:textId="77777777" w:rsidR="00A24468"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sidRPr="00880103">
        <w:rPr>
          <w:rFonts w:ascii="Palatino Linotype" w:hAnsi="Palatino Linotype"/>
        </w:rPr>
        <w:t xml:space="preserve"> </w:t>
      </w:r>
      <w:r w:rsidR="00A24468">
        <w:rPr>
          <w:rFonts w:ascii="Palatino Linotype" w:hAnsi="Palatino Linotype"/>
        </w:rPr>
        <w:t>Cantidad de</w:t>
      </w:r>
      <w:r w:rsidRPr="00880103">
        <w:rPr>
          <w:rFonts w:ascii="Palatino Linotype" w:hAnsi="Palatino Linotype"/>
        </w:rPr>
        <w:t xml:space="preserve"> quejas</w:t>
      </w:r>
      <w:r w:rsidR="00A24468">
        <w:rPr>
          <w:rFonts w:ascii="Palatino Linotype" w:hAnsi="Palatino Linotype"/>
        </w:rPr>
        <w:t xml:space="preserve"> que</w:t>
      </w:r>
      <w:r w:rsidRPr="00880103">
        <w:rPr>
          <w:rFonts w:ascii="Palatino Linotype" w:hAnsi="Palatino Linotype"/>
        </w:rPr>
        <w:t xml:space="preserve"> han recibido los Secretarios Instructores de los tribunales l</w:t>
      </w:r>
      <w:r w:rsidR="00A24468">
        <w:rPr>
          <w:rFonts w:ascii="Palatino Linotype" w:hAnsi="Palatino Linotype"/>
        </w:rPr>
        <w:t>aborales en el Estado de México.</w:t>
      </w:r>
    </w:p>
    <w:p w14:paraId="2B920004" w14:textId="77777777"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Tipo de quejas recibidas por</w:t>
      </w:r>
      <w:r w:rsidR="00880103" w:rsidRPr="00880103">
        <w:rPr>
          <w:rFonts w:ascii="Palatino Linotype" w:hAnsi="Palatino Linotype"/>
        </w:rPr>
        <w:t xml:space="preserve"> los Secretarios Instructores de los tribunales labo</w:t>
      </w:r>
      <w:r>
        <w:rPr>
          <w:rFonts w:ascii="Palatino Linotype" w:hAnsi="Palatino Linotype"/>
        </w:rPr>
        <w:t>rales en el Estado de México.</w:t>
      </w:r>
    </w:p>
    <w:p w14:paraId="61E93F21" w14:textId="0B07ECD4" w:rsidR="00A24468"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sidRPr="00880103">
        <w:rPr>
          <w:rFonts w:ascii="Palatino Linotype" w:hAnsi="Palatino Linotype"/>
        </w:rPr>
        <w:t xml:space="preserve"> </w:t>
      </w:r>
      <w:r w:rsidR="00A24468">
        <w:rPr>
          <w:rFonts w:ascii="Palatino Linotype" w:hAnsi="Palatino Linotype"/>
        </w:rPr>
        <w:t>Servidor público que recibe</w:t>
      </w:r>
      <w:r w:rsidRPr="00880103">
        <w:rPr>
          <w:rFonts w:ascii="Palatino Linotype" w:hAnsi="Palatino Linotype"/>
        </w:rPr>
        <w:t xml:space="preserve"> las quejas en contra del personal de los tribunales l</w:t>
      </w:r>
      <w:r w:rsidR="00A24468">
        <w:rPr>
          <w:rFonts w:ascii="Palatino Linotype" w:hAnsi="Palatino Linotype"/>
        </w:rPr>
        <w:t>aborales en el Estado de México.</w:t>
      </w:r>
    </w:p>
    <w:p w14:paraId="17A51878" w14:textId="77777777"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Unidad Administrativa que</w:t>
      </w:r>
      <w:r w:rsidR="00880103" w:rsidRPr="00880103">
        <w:rPr>
          <w:rFonts w:ascii="Palatino Linotype" w:hAnsi="Palatino Linotype"/>
        </w:rPr>
        <w:t xml:space="preserve"> recibe las quejas que se han presentado en contra del personal de los tribunales labor</w:t>
      </w:r>
      <w:r>
        <w:rPr>
          <w:rFonts w:ascii="Palatino Linotype" w:hAnsi="Palatino Linotype"/>
        </w:rPr>
        <w:t>ales en el Estado de México.</w:t>
      </w:r>
    </w:p>
    <w:p w14:paraId="0240CF45" w14:textId="77777777"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Informe si l</w:t>
      </w:r>
      <w:r w:rsidR="00880103" w:rsidRPr="00880103">
        <w:rPr>
          <w:rFonts w:ascii="Palatino Linotype" w:hAnsi="Palatino Linotype"/>
        </w:rPr>
        <w:t>a visitaduría recibe las quejas que se han presentado en contra del personal de los tribunales l</w:t>
      </w:r>
      <w:r>
        <w:rPr>
          <w:rFonts w:ascii="Palatino Linotype" w:hAnsi="Palatino Linotype"/>
        </w:rPr>
        <w:t>aborales en el Estado de México.</w:t>
      </w:r>
    </w:p>
    <w:p w14:paraId="3112DD8D" w14:textId="77777777"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P</w:t>
      </w:r>
      <w:r w:rsidR="00880103" w:rsidRPr="00880103">
        <w:rPr>
          <w:rFonts w:ascii="Palatino Linotype" w:hAnsi="Palatino Linotype"/>
        </w:rPr>
        <w:t>rocedimiento a seguir ante una queja en contra del personal de los tribunales labor</w:t>
      </w:r>
      <w:r>
        <w:rPr>
          <w:rFonts w:ascii="Palatino Linotype" w:hAnsi="Palatino Linotype"/>
        </w:rPr>
        <w:t>ales en el Estado de México.</w:t>
      </w:r>
    </w:p>
    <w:p w14:paraId="142B433A" w14:textId="77777777"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w:t>
      </w:r>
      <w:r w:rsidR="00880103" w:rsidRPr="00880103">
        <w:rPr>
          <w:rFonts w:ascii="Palatino Linotype" w:hAnsi="Palatino Linotype"/>
        </w:rPr>
        <w:t xml:space="preserve"> sanciones </w:t>
      </w:r>
      <w:r>
        <w:rPr>
          <w:rFonts w:ascii="Palatino Linotype" w:hAnsi="Palatino Linotype"/>
        </w:rPr>
        <w:t xml:space="preserve">que </w:t>
      </w:r>
      <w:r w:rsidR="00880103" w:rsidRPr="00880103">
        <w:rPr>
          <w:rFonts w:ascii="Palatino Linotype" w:hAnsi="Palatino Linotype"/>
        </w:rPr>
        <w:t>se han impuesto en contra del personal que presta sus servicios en los tribunales l</w:t>
      </w:r>
      <w:r>
        <w:rPr>
          <w:rFonts w:ascii="Palatino Linotype" w:hAnsi="Palatino Linotype"/>
        </w:rPr>
        <w:t>aborales en el Estado de México.</w:t>
      </w:r>
    </w:p>
    <w:p w14:paraId="236DFEE8" w14:textId="77777777" w:rsidR="00A24468"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sidRPr="00880103">
        <w:rPr>
          <w:rFonts w:ascii="Palatino Linotype" w:hAnsi="Palatino Linotype"/>
        </w:rPr>
        <w:t xml:space="preserve"> ¿</w:t>
      </w:r>
      <w:r w:rsidR="00A24468">
        <w:rPr>
          <w:rFonts w:ascii="Palatino Linotype" w:hAnsi="Palatino Linotype"/>
        </w:rPr>
        <w:t>Informe si se han</w:t>
      </w:r>
      <w:r w:rsidRPr="00880103">
        <w:rPr>
          <w:rFonts w:ascii="Palatino Linotype" w:hAnsi="Palatino Linotype"/>
        </w:rPr>
        <w:t xml:space="preserve"> publicado en alguna plataforma oficial las quejas recibidas en contra del personal que presta sus servicios en los tribunales laborales en el Estado de México</w:t>
      </w:r>
      <w:r w:rsidR="00A24468">
        <w:rPr>
          <w:rFonts w:ascii="Palatino Linotype" w:hAnsi="Palatino Linotype"/>
        </w:rPr>
        <w:t>.</w:t>
      </w:r>
    </w:p>
    <w:p w14:paraId="45235EB8" w14:textId="40CA9C5B"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lastRenderedPageBreak/>
        <w:t xml:space="preserve"> Informe si s</w:t>
      </w:r>
      <w:r w:rsidR="00880103" w:rsidRPr="00880103">
        <w:rPr>
          <w:rFonts w:ascii="Palatino Linotype" w:hAnsi="Palatino Linotype"/>
        </w:rPr>
        <w:t>e ha publicado en alguna plataforma oficial las sanciones impuestas al personal que presta sus servicios en los tribunales l</w:t>
      </w:r>
      <w:r>
        <w:rPr>
          <w:rFonts w:ascii="Palatino Linotype" w:hAnsi="Palatino Linotype"/>
        </w:rPr>
        <w:t>aborales en el Estado de México.</w:t>
      </w:r>
    </w:p>
    <w:p w14:paraId="6FE9C5CA" w14:textId="3E210600"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Informe si se</w:t>
      </w:r>
      <w:r w:rsidR="00880103" w:rsidRPr="00880103">
        <w:rPr>
          <w:rFonts w:ascii="Palatino Linotype" w:hAnsi="Palatino Linotype"/>
        </w:rPr>
        <w:t xml:space="preserve"> ha publicado en alguna plataforma oficial la forma de presentar una queja en contra del personal que presta sus servicios en los tribunales l</w:t>
      </w:r>
      <w:r>
        <w:rPr>
          <w:rFonts w:ascii="Palatino Linotype" w:hAnsi="Palatino Linotype"/>
        </w:rPr>
        <w:t>aborales en el Estado de México.</w:t>
      </w:r>
    </w:p>
    <w:p w14:paraId="7B74E8BF" w14:textId="3C84855E"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La notificación </w:t>
      </w:r>
      <w:r w:rsidR="00880103" w:rsidRPr="00880103">
        <w:rPr>
          <w:rFonts w:ascii="Palatino Linotype" w:hAnsi="Palatino Linotype"/>
        </w:rPr>
        <w:t>a las partes en el Juicio respecto a su derecho de presentar una queja en contra del personal que presta sus servicios en los tribunales l</w:t>
      </w:r>
      <w:r>
        <w:rPr>
          <w:rFonts w:ascii="Palatino Linotype" w:hAnsi="Palatino Linotype"/>
        </w:rPr>
        <w:t>aborales en el Estado de México.</w:t>
      </w:r>
    </w:p>
    <w:p w14:paraId="0FEBB8DB" w14:textId="77777777"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La notificación</w:t>
      </w:r>
      <w:r w:rsidR="00880103" w:rsidRPr="00880103">
        <w:rPr>
          <w:rFonts w:ascii="Palatino Linotype" w:hAnsi="Palatino Linotype"/>
        </w:rPr>
        <w:t xml:space="preserve"> a las partes en el Juicio respecto a la oportunidad de presentar una queja en contra del personal que presta sus servicios en los tribunales laborales en el Esta</w:t>
      </w:r>
      <w:r>
        <w:rPr>
          <w:rFonts w:ascii="Palatino Linotype" w:hAnsi="Palatino Linotype"/>
        </w:rPr>
        <w:t>do de México.</w:t>
      </w:r>
    </w:p>
    <w:p w14:paraId="2A321AE2" w14:textId="77777777" w:rsidR="00A24468"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sidRPr="00880103">
        <w:rPr>
          <w:rFonts w:ascii="Palatino Linotype" w:hAnsi="Palatino Linotype"/>
        </w:rPr>
        <w:t xml:space="preserve"> </w:t>
      </w:r>
      <w:r w:rsidR="00A24468">
        <w:rPr>
          <w:rFonts w:ascii="Palatino Linotype" w:hAnsi="Palatino Linotype"/>
        </w:rPr>
        <w:t>S</w:t>
      </w:r>
      <w:r w:rsidRPr="00880103">
        <w:rPr>
          <w:rFonts w:ascii="Palatino Linotype" w:hAnsi="Palatino Linotype"/>
        </w:rPr>
        <w:t>ustento legal para presentación de quejas en contra del personal que presta servicios en los tribunales l</w:t>
      </w:r>
      <w:r w:rsidR="00A24468">
        <w:rPr>
          <w:rFonts w:ascii="Palatino Linotype" w:hAnsi="Palatino Linotype"/>
        </w:rPr>
        <w:t>aborales en el Estado de México.</w:t>
      </w:r>
    </w:p>
    <w:p w14:paraId="0B16DB79" w14:textId="77777777" w:rsidR="00A24468" w:rsidRDefault="00A24468"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Procedimiento para</w:t>
      </w:r>
      <w:r w:rsidR="00880103" w:rsidRPr="00880103">
        <w:rPr>
          <w:rFonts w:ascii="Palatino Linotype" w:hAnsi="Palatino Linotype"/>
        </w:rPr>
        <w:t xml:space="preserve"> presentar una queja en contra del personal que presta sus servicios en los Tribunales L</w:t>
      </w:r>
      <w:r>
        <w:rPr>
          <w:rFonts w:ascii="Palatino Linotype" w:hAnsi="Palatino Linotype"/>
        </w:rPr>
        <w:t>aborales en el Estado de México.</w:t>
      </w:r>
    </w:p>
    <w:p w14:paraId="5E76BFDD" w14:textId="77777777" w:rsidR="00BF3A25" w:rsidRDefault="00BF3A25"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Procedimiento para</w:t>
      </w:r>
      <w:r w:rsidR="00880103" w:rsidRPr="00880103">
        <w:rPr>
          <w:rFonts w:ascii="Palatino Linotype" w:hAnsi="Palatino Linotype"/>
        </w:rPr>
        <w:t xml:space="preserve"> presentar una queja en contra del personal que presta sus servicios en los Tribunales Laborales en el Estado de México,</w:t>
      </w:r>
      <w:r>
        <w:rPr>
          <w:rFonts w:ascii="Palatino Linotype" w:hAnsi="Palatino Linotype"/>
        </w:rPr>
        <w:t xml:space="preserve"> de forma electrónica o digital.</w:t>
      </w:r>
    </w:p>
    <w:p w14:paraId="1FFEA2CF" w14:textId="77777777" w:rsidR="00BF3A25"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sidRPr="00880103">
        <w:rPr>
          <w:rFonts w:ascii="Palatino Linotype" w:hAnsi="Palatino Linotype"/>
        </w:rPr>
        <w:t xml:space="preserve"> </w:t>
      </w:r>
      <w:r w:rsidR="00BF3A25">
        <w:rPr>
          <w:rFonts w:ascii="Palatino Linotype" w:hAnsi="Palatino Linotype"/>
        </w:rPr>
        <w:t>M</w:t>
      </w:r>
      <w:r w:rsidRPr="00880103">
        <w:rPr>
          <w:rFonts w:ascii="Palatino Linotype" w:hAnsi="Palatino Linotype"/>
        </w:rPr>
        <w:t>edio electrónico en el que se puede presentar una queja en contra del personal que presta servicios en los tribunales l</w:t>
      </w:r>
      <w:r w:rsidR="00BF3A25">
        <w:rPr>
          <w:rFonts w:ascii="Palatino Linotype" w:hAnsi="Palatino Linotype"/>
        </w:rPr>
        <w:t>aborales en el Estado de México.</w:t>
      </w:r>
    </w:p>
    <w:p w14:paraId="0CC8B589" w14:textId="77777777" w:rsidR="00BF3A25" w:rsidRDefault="00BF3A25"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lastRenderedPageBreak/>
        <w:t xml:space="preserve"> Procedimiento para</w:t>
      </w:r>
      <w:r w:rsidR="00880103" w:rsidRPr="00880103">
        <w:rPr>
          <w:rFonts w:ascii="Palatino Linotype" w:hAnsi="Palatino Linotype"/>
        </w:rPr>
        <w:t xml:space="preserve"> presentar una queja en contra del personal que presta sus servicios en los Tribunales Laborales en el Esta</w:t>
      </w:r>
      <w:r>
        <w:rPr>
          <w:rFonts w:ascii="Palatino Linotype" w:hAnsi="Palatino Linotype"/>
        </w:rPr>
        <w:t>do de México, por comparecencia.</w:t>
      </w:r>
    </w:p>
    <w:p w14:paraId="3C837251" w14:textId="77777777" w:rsidR="00BF3A25"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sidRPr="00880103">
        <w:rPr>
          <w:rFonts w:ascii="Palatino Linotype" w:hAnsi="Palatino Linotype"/>
        </w:rPr>
        <w:t xml:space="preserve"> </w:t>
      </w:r>
      <w:r w:rsidR="00BF3A25">
        <w:rPr>
          <w:rFonts w:ascii="Palatino Linotype" w:hAnsi="Palatino Linotype"/>
        </w:rPr>
        <w:t>D</w:t>
      </w:r>
      <w:r w:rsidRPr="00880103">
        <w:rPr>
          <w:rFonts w:ascii="Palatino Linotype" w:hAnsi="Palatino Linotype"/>
        </w:rPr>
        <w:t xml:space="preserve">omicilio en el que se puede presentar una queja en contra del personal que presta servicios en los tribunales laborales </w:t>
      </w:r>
      <w:r w:rsidR="00BF3A25">
        <w:rPr>
          <w:rFonts w:ascii="Palatino Linotype" w:hAnsi="Palatino Linotype"/>
        </w:rPr>
        <w:t>en el Estado de México.</w:t>
      </w:r>
    </w:p>
    <w:p w14:paraId="547677D6" w14:textId="77777777" w:rsidR="00BF3A25" w:rsidRDefault="00880103"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sidRPr="00880103">
        <w:rPr>
          <w:rFonts w:ascii="Palatino Linotype" w:hAnsi="Palatino Linotype"/>
        </w:rPr>
        <w:t xml:space="preserve"> </w:t>
      </w:r>
      <w:r w:rsidR="00BF3A25">
        <w:rPr>
          <w:rFonts w:ascii="Palatino Linotype" w:hAnsi="Palatino Linotype"/>
        </w:rPr>
        <w:t>D</w:t>
      </w:r>
      <w:r w:rsidRPr="00880103">
        <w:rPr>
          <w:rFonts w:ascii="Palatino Linotype" w:hAnsi="Palatino Linotype"/>
        </w:rPr>
        <w:t>omicilios, correos electrónicos, números telefónicos y nombre del Titular de cada oficina en la que se puede presentar una queja en contra del personal que presta servicios en los tribunales laborales en el Estado</w:t>
      </w:r>
      <w:r w:rsidR="00BF3A25">
        <w:rPr>
          <w:rFonts w:ascii="Palatino Linotype" w:hAnsi="Palatino Linotype"/>
        </w:rPr>
        <w:t xml:space="preserve"> de México.</w:t>
      </w:r>
    </w:p>
    <w:p w14:paraId="4B189723" w14:textId="77777777" w:rsidR="00BF3A25" w:rsidRDefault="00BF3A25"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w:t>
      </w:r>
      <w:r w:rsidRPr="00CD1B35">
        <w:rPr>
          <w:rFonts w:ascii="Palatino Linotype" w:hAnsi="Palatino Linotype"/>
        </w:rPr>
        <w:t>Cantidad de</w:t>
      </w:r>
      <w:r>
        <w:rPr>
          <w:rFonts w:ascii="Palatino Linotype" w:hAnsi="Palatino Linotype"/>
        </w:rPr>
        <w:t xml:space="preserve"> </w:t>
      </w:r>
      <w:r w:rsidRPr="00880103">
        <w:rPr>
          <w:rFonts w:ascii="Palatino Linotype" w:hAnsi="Palatino Linotype"/>
        </w:rPr>
        <w:t xml:space="preserve"> </w:t>
      </w:r>
      <w:r>
        <w:rPr>
          <w:rFonts w:ascii="Palatino Linotype" w:hAnsi="Palatino Linotype"/>
        </w:rPr>
        <w:t>C</w:t>
      </w:r>
      <w:r w:rsidR="00880103" w:rsidRPr="00880103">
        <w:rPr>
          <w:rFonts w:ascii="Palatino Linotype" w:hAnsi="Palatino Linotype"/>
        </w:rPr>
        <w:t xml:space="preserve">onciliadores </w:t>
      </w:r>
      <w:r>
        <w:rPr>
          <w:rFonts w:ascii="Palatino Linotype" w:hAnsi="Palatino Linotype"/>
        </w:rPr>
        <w:t xml:space="preserve">que </w:t>
      </w:r>
      <w:r w:rsidR="00880103" w:rsidRPr="00880103">
        <w:rPr>
          <w:rFonts w:ascii="Palatino Linotype" w:hAnsi="Palatino Linotype"/>
        </w:rPr>
        <w:t>se encuentran adscritos a los tribunales l</w:t>
      </w:r>
      <w:r>
        <w:rPr>
          <w:rFonts w:ascii="Palatino Linotype" w:hAnsi="Palatino Linotype"/>
        </w:rPr>
        <w:t>aborales en el Estado de México.</w:t>
      </w:r>
    </w:p>
    <w:p w14:paraId="4457887E" w14:textId="229A1360" w:rsidR="00BF46B8" w:rsidRDefault="0028632B"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sidRPr="00BF46B8">
        <w:rPr>
          <w:rFonts w:ascii="Palatino Linotype" w:hAnsi="Palatino Linotype"/>
        </w:rPr>
        <w:t xml:space="preserve"> Certificación en conciliación laboral de los Conciliadores adscritos a los tribunales laborales en el Estado de México</w:t>
      </w:r>
      <w:r w:rsidR="00BF46B8" w:rsidRPr="00BF46B8">
        <w:rPr>
          <w:rFonts w:ascii="Palatino Linotype" w:hAnsi="Palatino Linotype"/>
        </w:rPr>
        <w:t xml:space="preserve"> en donde se advierta </w:t>
      </w:r>
      <w:r w:rsidR="00BF46B8">
        <w:rPr>
          <w:rFonts w:ascii="Palatino Linotype" w:hAnsi="Palatino Linotype"/>
        </w:rPr>
        <w:t>el n</w:t>
      </w:r>
      <w:r w:rsidR="00880103" w:rsidRPr="00BF46B8">
        <w:rPr>
          <w:rFonts w:ascii="Palatino Linotype" w:hAnsi="Palatino Linotype"/>
        </w:rPr>
        <w:t>ombre</w:t>
      </w:r>
      <w:r w:rsidR="00BF46B8">
        <w:rPr>
          <w:rFonts w:ascii="Palatino Linotype" w:hAnsi="Palatino Linotype"/>
        </w:rPr>
        <w:t xml:space="preserve"> del Conciliador, número del estándar, n</w:t>
      </w:r>
      <w:r w:rsidR="00BF46B8" w:rsidRPr="00BF46B8">
        <w:rPr>
          <w:rFonts w:ascii="Palatino Linotype" w:hAnsi="Palatino Linotype"/>
        </w:rPr>
        <w:t>ombre de la entidad o centro certificador</w:t>
      </w:r>
      <w:r w:rsidR="00BF46B8">
        <w:rPr>
          <w:rFonts w:ascii="Palatino Linotype" w:hAnsi="Palatino Linotype"/>
        </w:rPr>
        <w:t xml:space="preserve"> y periodo de vigencia</w:t>
      </w:r>
      <w:r w:rsidR="00880103" w:rsidRPr="00BF46B8">
        <w:rPr>
          <w:rFonts w:ascii="Palatino Linotype" w:hAnsi="Palatino Linotype"/>
        </w:rPr>
        <w:t xml:space="preserve"> del Estándar de Competencia en el</w:t>
      </w:r>
      <w:r w:rsidR="00BF46B8">
        <w:rPr>
          <w:rFonts w:ascii="Palatino Linotype" w:hAnsi="Palatino Linotype"/>
        </w:rPr>
        <w:t xml:space="preserve"> que se encuentran certificados.</w:t>
      </w:r>
    </w:p>
    <w:p w14:paraId="1496167E" w14:textId="77777777" w:rsidR="00BF46B8" w:rsidRDefault="00BF46B8"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Cantidad de c</w:t>
      </w:r>
      <w:r w:rsidR="00880103" w:rsidRPr="00BF46B8">
        <w:rPr>
          <w:rFonts w:ascii="Palatino Linotype" w:hAnsi="Palatino Linotype"/>
        </w:rPr>
        <w:t xml:space="preserve">onciliadores </w:t>
      </w:r>
      <w:r>
        <w:rPr>
          <w:rFonts w:ascii="Palatino Linotype" w:hAnsi="Palatino Linotype"/>
        </w:rPr>
        <w:t xml:space="preserve"> que </w:t>
      </w:r>
      <w:r w:rsidR="00880103" w:rsidRPr="00BF46B8">
        <w:rPr>
          <w:rFonts w:ascii="Palatino Linotype" w:hAnsi="Palatino Linotype"/>
        </w:rPr>
        <w:t>NO se encuentran Certificados en los tribunales l</w:t>
      </w:r>
      <w:r>
        <w:rPr>
          <w:rFonts w:ascii="Palatino Linotype" w:hAnsi="Palatino Linotype"/>
        </w:rPr>
        <w:t>aborales en el Estado de México.</w:t>
      </w:r>
    </w:p>
    <w:p w14:paraId="643AF6B7" w14:textId="77777777" w:rsidR="00BF46B8" w:rsidRDefault="00BF46B8"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 juicios ordinarios en que </w:t>
      </w:r>
      <w:r w:rsidR="00880103" w:rsidRPr="00BF46B8">
        <w:rPr>
          <w:rFonts w:ascii="Palatino Linotype" w:hAnsi="Palatino Linotype"/>
        </w:rPr>
        <w:t>se han declarado incompetentes para conocer los tribunales l</w:t>
      </w:r>
      <w:r>
        <w:rPr>
          <w:rFonts w:ascii="Palatino Linotype" w:hAnsi="Palatino Linotype"/>
        </w:rPr>
        <w:t>aborales en el Estado de México.</w:t>
      </w:r>
    </w:p>
    <w:p w14:paraId="6A1FA94D" w14:textId="77777777" w:rsidR="00BF46B8" w:rsidRDefault="00BF46B8"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lastRenderedPageBreak/>
        <w:t xml:space="preserve"> Cantidad de</w:t>
      </w:r>
      <w:r w:rsidR="00880103" w:rsidRPr="00BF46B8">
        <w:rPr>
          <w:rFonts w:ascii="Palatino Linotype" w:hAnsi="Palatino Linotype"/>
        </w:rPr>
        <w:t xml:space="preserve"> juicios ordinarios </w:t>
      </w:r>
      <w:r>
        <w:rPr>
          <w:rFonts w:ascii="Palatino Linotype" w:hAnsi="Palatino Linotype"/>
        </w:rPr>
        <w:t xml:space="preserve">en que </w:t>
      </w:r>
      <w:r w:rsidR="00880103" w:rsidRPr="00BF46B8">
        <w:rPr>
          <w:rFonts w:ascii="Palatino Linotype" w:hAnsi="Palatino Linotype"/>
        </w:rPr>
        <w:t xml:space="preserve">se han declarado incompetentes por razones de territorio para conocer los tribunales laborales en el Estado de </w:t>
      </w:r>
      <w:r>
        <w:rPr>
          <w:rFonts w:ascii="Palatino Linotype" w:hAnsi="Palatino Linotype"/>
        </w:rPr>
        <w:t>México.</w:t>
      </w:r>
    </w:p>
    <w:p w14:paraId="60BD30E8" w14:textId="77777777" w:rsidR="0006004D" w:rsidRDefault="00880103"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sidRPr="00BF46B8">
        <w:rPr>
          <w:rFonts w:ascii="Palatino Linotype" w:hAnsi="Palatino Linotype"/>
        </w:rPr>
        <w:t xml:space="preserve"> </w:t>
      </w:r>
      <w:r w:rsidR="0006004D">
        <w:rPr>
          <w:rFonts w:ascii="Palatino Linotype" w:hAnsi="Palatino Linotype"/>
        </w:rPr>
        <w:t>L</w:t>
      </w:r>
      <w:r w:rsidRPr="00BF46B8">
        <w:rPr>
          <w:rFonts w:ascii="Palatino Linotype" w:hAnsi="Palatino Linotype"/>
        </w:rPr>
        <w:t>as razones por las que se han declarado incompetentes para conocer por razones de territorio los tribunales l</w:t>
      </w:r>
      <w:r w:rsidR="0006004D">
        <w:rPr>
          <w:rFonts w:ascii="Palatino Linotype" w:hAnsi="Palatino Linotype"/>
        </w:rPr>
        <w:t>aborales en el Estado de México.</w:t>
      </w:r>
    </w:p>
    <w:p w14:paraId="5BDED694" w14:textId="77777777" w:rsidR="0006004D" w:rsidRDefault="00880103"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sidRPr="00BF46B8">
        <w:rPr>
          <w:rFonts w:ascii="Palatino Linotype" w:hAnsi="Palatino Linotype"/>
        </w:rPr>
        <w:t xml:space="preserve"> </w:t>
      </w:r>
      <w:r w:rsidR="0006004D">
        <w:rPr>
          <w:rFonts w:ascii="Palatino Linotype" w:hAnsi="Palatino Linotype"/>
        </w:rPr>
        <w:t>Cantidad de</w:t>
      </w:r>
      <w:r w:rsidRPr="00BF46B8">
        <w:rPr>
          <w:rFonts w:ascii="Palatino Linotype" w:hAnsi="Palatino Linotype"/>
        </w:rPr>
        <w:t xml:space="preserve"> juicios ordinarios </w:t>
      </w:r>
      <w:r w:rsidR="0006004D">
        <w:rPr>
          <w:rFonts w:ascii="Palatino Linotype" w:hAnsi="Palatino Linotype"/>
        </w:rPr>
        <w:t xml:space="preserve">en que </w:t>
      </w:r>
      <w:r w:rsidRPr="00BF46B8">
        <w:rPr>
          <w:rFonts w:ascii="Palatino Linotype" w:hAnsi="Palatino Linotype"/>
        </w:rPr>
        <w:t>se han declarado incompetentes por razones de la materia a la que se dedica la parte demandada para conocer los tribunales l</w:t>
      </w:r>
      <w:r w:rsidR="0006004D">
        <w:rPr>
          <w:rFonts w:ascii="Palatino Linotype" w:hAnsi="Palatino Linotype"/>
        </w:rPr>
        <w:t>aborales en el Estado de México.</w:t>
      </w:r>
    </w:p>
    <w:p w14:paraId="533D6C49" w14:textId="77777777" w:rsidR="0006004D" w:rsidRDefault="0006004D"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R</w:t>
      </w:r>
      <w:r w:rsidR="00880103" w:rsidRPr="00BF46B8">
        <w:rPr>
          <w:rFonts w:ascii="Palatino Linotype" w:hAnsi="Palatino Linotype"/>
        </w:rPr>
        <w:t>azones por las que se han declarado incompetentes para conocer por razones de la materia a la que se dedica la parte demandada los tribunales l</w:t>
      </w:r>
      <w:r>
        <w:rPr>
          <w:rFonts w:ascii="Palatino Linotype" w:hAnsi="Palatino Linotype"/>
        </w:rPr>
        <w:t>aborales en el Estado de México.</w:t>
      </w:r>
    </w:p>
    <w:p w14:paraId="20CC7086" w14:textId="77777777" w:rsidR="00323006" w:rsidRDefault="00323006"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w:t>
      </w:r>
      <w:r w:rsidR="00880103" w:rsidRPr="00BF46B8">
        <w:rPr>
          <w:rFonts w:ascii="Palatino Linotype" w:hAnsi="Palatino Linotype"/>
        </w:rPr>
        <w:t xml:space="preserve"> juicios ordinarios </w:t>
      </w:r>
      <w:r>
        <w:rPr>
          <w:rFonts w:ascii="Palatino Linotype" w:hAnsi="Palatino Linotype"/>
        </w:rPr>
        <w:t xml:space="preserve">en los que </w:t>
      </w:r>
      <w:r w:rsidR="00880103" w:rsidRPr="00BF46B8">
        <w:rPr>
          <w:rFonts w:ascii="Palatino Linotype" w:hAnsi="Palatino Linotype"/>
        </w:rPr>
        <w:t>se han declarado incompetentes por razones de la empresa a la que se dedica la parte demandada en los tribunales l</w:t>
      </w:r>
      <w:r>
        <w:rPr>
          <w:rFonts w:ascii="Palatino Linotype" w:hAnsi="Palatino Linotype"/>
        </w:rPr>
        <w:t>aborales en el Estado de México.</w:t>
      </w:r>
    </w:p>
    <w:p w14:paraId="5726FB79" w14:textId="77777777" w:rsidR="00323006" w:rsidRDefault="00323006"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R</w:t>
      </w:r>
      <w:r w:rsidR="00880103" w:rsidRPr="00BF46B8">
        <w:rPr>
          <w:rFonts w:ascii="Palatino Linotype" w:hAnsi="Palatino Linotype"/>
        </w:rPr>
        <w:t>azones por las que se han declarado incompetentes para conocer por razones de las empresas a la que se dedica la parte demandada los tribunales l</w:t>
      </w:r>
      <w:r>
        <w:rPr>
          <w:rFonts w:ascii="Palatino Linotype" w:hAnsi="Palatino Linotype"/>
        </w:rPr>
        <w:t>aborales en el Estado de México.</w:t>
      </w:r>
    </w:p>
    <w:p w14:paraId="574E53D9" w14:textId="77777777" w:rsidR="00323006" w:rsidRDefault="00323006"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w:t>
      </w:r>
      <w:r w:rsidR="00880103" w:rsidRPr="00BF46B8">
        <w:rPr>
          <w:rFonts w:ascii="Palatino Linotype" w:hAnsi="Palatino Linotype"/>
        </w:rPr>
        <w:t xml:space="preserve"> juicios ordinarios </w:t>
      </w:r>
      <w:r>
        <w:rPr>
          <w:rFonts w:ascii="Palatino Linotype" w:hAnsi="Palatino Linotype"/>
        </w:rPr>
        <w:t xml:space="preserve">en que </w:t>
      </w:r>
      <w:r w:rsidR="00880103" w:rsidRPr="00BF46B8">
        <w:rPr>
          <w:rFonts w:ascii="Palatino Linotype" w:hAnsi="Palatino Linotype"/>
        </w:rPr>
        <w:t>se han declarado incompetentes para conocer por razones de la rama de la industria a la que se dedica la parte demandada los tribunales l</w:t>
      </w:r>
      <w:r>
        <w:rPr>
          <w:rFonts w:ascii="Palatino Linotype" w:hAnsi="Palatino Linotype"/>
        </w:rPr>
        <w:t>aborales en el Estado de México.</w:t>
      </w:r>
    </w:p>
    <w:p w14:paraId="037570A3" w14:textId="77777777" w:rsidR="00323006" w:rsidRDefault="00323006"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lastRenderedPageBreak/>
        <w:t xml:space="preserve"> R</w:t>
      </w:r>
      <w:r w:rsidR="00880103" w:rsidRPr="00BF46B8">
        <w:rPr>
          <w:rFonts w:ascii="Palatino Linotype" w:hAnsi="Palatino Linotype"/>
        </w:rPr>
        <w:t>azones por las que se han declarado incompetentes para conocer por razones de la rama de la industria a la que se dedica la parte demandada los tribunales laborales en el Estado de México</w:t>
      </w:r>
      <w:r>
        <w:rPr>
          <w:rFonts w:ascii="Palatino Linotype" w:hAnsi="Palatino Linotype"/>
        </w:rPr>
        <w:t>.</w:t>
      </w:r>
    </w:p>
    <w:p w14:paraId="5D3B9411" w14:textId="59E0AEB3" w:rsidR="00323006" w:rsidRDefault="00323006"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 </w:t>
      </w:r>
      <w:r w:rsidR="00880103" w:rsidRPr="00BF46B8">
        <w:rPr>
          <w:rFonts w:ascii="Palatino Linotype" w:hAnsi="Palatino Linotype"/>
        </w:rPr>
        <w:t xml:space="preserve">asuntos en los </w:t>
      </w:r>
      <w:r>
        <w:rPr>
          <w:rFonts w:ascii="Palatino Linotype" w:hAnsi="Palatino Linotype"/>
        </w:rPr>
        <w:t>que se ha determinado como improcedente la</w:t>
      </w:r>
      <w:r w:rsidR="00880103" w:rsidRPr="00BF46B8">
        <w:rPr>
          <w:rFonts w:ascii="Palatino Linotype" w:hAnsi="Palatino Linotype"/>
        </w:rPr>
        <w:t xml:space="preserve"> </w:t>
      </w:r>
      <w:r>
        <w:rPr>
          <w:rFonts w:ascii="Palatino Linotype" w:hAnsi="Palatino Linotype"/>
        </w:rPr>
        <w:t>incompetencia declarada a</w:t>
      </w:r>
      <w:r w:rsidR="00880103" w:rsidRPr="00BF46B8">
        <w:rPr>
          <w:rFonts w:ascii="Palatino Linotype" w:hAnsi="Palatino Linotype"/>
        </w:rPr>
        <w:t xml:space="preserve"> los tribunales labor</w:t>
      </w:r>
      <w:r>
        <w:rPr>
          <w:rFonts w:ascii="Palatino Linotype" w:hAnsi="Palatino Linotype"/>
        </w:rPr>
        <w:t>ales en el Estado de México.</w:t>
      </w:r>
    </w:p>
    <w:p w14:paraId="01D7A643" w14:textId="77777777" w:rsidR="00323006" w:rsidRDefault="00323006"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Cantidad de</w:t>
      </w:r>
      <w:r w:rsidR="00880103" w:rsidRPr="00BF46B8">
        <w:rPr>
          <w:rFonts w:ascii="Palatino Linotype" w:hAnsi="Palatino Linotype"/>
        </w:rPr>
        <w:t xml:space="preserve"> AMPAROS DIRECTOS</w:t>
      </w:r>
      <w:r>
        <w:rPr>
          <w:rFonts w:ascii="Palatino Linotype" w:hAnsi="Palatino Linotype"/>
        </w:rPr>
        <w:t xml:space="preserve"> que</w:t>
      </w:r>
      <w:r w:rsidR="00880103" w:rsidRPr="00BF46B8">
        <w:rPr>
          <w:rFonts w:ascii="Palatino Linotype" w:hAnsi="Palatino Linotype"/>
        </w:rPr>
        <w:t xml:space="preserve"> han recibido los tribunales l</w:t>
      </w:r>
      <w:r>
        <w:rPr>
          <w:rFonts w:ascii="Palatino Linotype" w:hAnsi="Palatino Linotype"/>
        </w:rPr>
        <w:t>aborales en el Estado de México.</w:t>
      </w:r>
    </w:p>
    <w:p w14:paraId="5CC03A15" w14:textId="77777777" w:rsidR="00323006" w:rsidRDefault="00323006"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w:t>
      </w:r>
      <w:r w:rsidR="00880103" w:rsidRPr="00BF46B8">
        <w:rPr>
          <w:rFonts w:ascii="Palatino Linotype" w:hAnsi="Palatino Linotype"/>
        </w:rPr>
        <w:t xml:space="preserve"> AMPAROS DIRECTOS </w:t>
      </w:r>
      <w:r>
        <w:rPr>
          <w:rFonts w:ascii="Palatino Linotype" w:hAnsi="Palatino Linotype"/>
        </w:rPr>
        <w:t xml:space="preserve">en que </w:t>
      </w:r>
      <w:r w:rsidR="00880103" w:rsidRPr="00BF46B8">
        <w:rPr>
          <w:rFonts w:ascii="Palatino Linotype" w:hAnsi="Palatino Linotype"/>
        </w:rPr>
        <w:t>se ha otorgado el amparo y protección de</w:t>
      </w:r>
      <w:r>
        <w:rPr>
          <w:rFonts w:ascii="Palatino Linotype" w:hAnsi="Palatino Linotype"/>
        </w:rPr>
        <w:t xml:space="preserve"> la justicia federal al quejoso.</w:t>
      </w:r>
    </w:p>
    <w:p w14:paraId="666BE211" w14:textId="77777777" w:rsidR="00323006" w:rsidRDefault="00880103" w:rsidP="00BF46B8">
      <w:pPr>
        <w:pStyle w:val="Prrafodelista"/>
        <w:numPr>
          <w:ilvl w:val="0"/>
          <w:numId w:val="43"/>
        </w:numPr>
        <w:autoSpaceDE w:val="0"/>
        <w:autoSpaceDN w:val="0"/>
        <w:adjustRightInd w:val="0"/>
        <w:spacing w:before="240" w:after="160" w:line="360" w:lineRule="auto"/>
        <w:jc w:val="both"/>
        <w:rPr>
          <w:rFonts w:ascii="Palatino Linotype" w:hAnsi="Palatino Linotype"/>
        </w:rPr>
      </w:pPr>
      <w:r w:rsidRPr="00BF46B8">
        <w:rPr>
          <w:rFonts w:ascii="Palatino Linotype" w:hAnsi="Palatino Linotype"/>
        </w:rPr>
        <w:t xml:space="preserve"> </w:t>
      </w:r>
      <w:r w:rsidR="00323006">
        <w:rPr>
          <w:rFonts w:ascii="Palatino Linotype" w:hAnsi="Palatino Linotype"/>
        </w:rPr>
        <w:t>Cantidad de</w:t>
      </w:r>
      <w:r w:rsidRPr="00BF46B8">
        <w:rPr>
          <w:rFonts w:ascii="Palatino Linotype" w:hAnsi="Palatino Linotype"/>
        </w:rPr>
        <w:t xml:space="preserve"> AMPAROS INDIRECTOS</w:t>
      </w:r>
      <w:r w:rsidR="00323006">
        <w:rPr>
          <w:rFonts w:ascii="Palatino Linotype" w:hAnsi="Palatino Linotype"/>
        </w:rPr>
        <w:t xml:space="preserve"> que</w:t>
      </w:r>
      <w:r w:rsidRPr="00BF46B8">
        <w:rPr>
          <w:rFonts w:ascii="Palatino Linotype" w:hAnsi="Palatino Linotype"/>
        </w:rPr>
        <w:t xml:space="preserve"> han recibido los tribunales l</w:t>
      </w:r>
      <w:r w:rsidR="00323006">
        <w:rPr>
          <w:rFonts w:ascii="Palatino Linotype" w:hAnsi="Palatino Linotype"/>
        </w:rPr>
        <w:t>aborales en el Estado de México.</w:t>
      </w:r>
    </w:p>
    <w:p w14:paraId="79AAA853" w14:textId="32A1C36B" w:rsidR="00373D05" w:rsidRPr="00E904C9" w:rsidRDefault="00323006" w:rsidP="00880103">
      <w:pPr>
        <w:pStyle w:val="Prrafodelista"/>
        <w:numPr>
          <w:ilvl w:val="0"/>
          <w:numId w:val="4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 Cantidad de </w:t>
      </w:r>
      <w:r w:rsidR="00880103" w:rsidRPr="00BF46B8">
        <w:rPr>
          <w:rFonts w:ascii="Palatino Linotype" w:hAnsi="Palatino Linotype"/>
        </w:rPr>
        <w:t xml:space="preserve">AMPAROS INDIRECTOS </w:t>
      </w:r>
      <w:r>
        <w:rPr>
          <w:rFonts w:ascii="Palatino Linotype" w:hAnsi="Palatino Linotype"/>
        </w:rPr>
        <w:t xml:space="preserve">en que </w:t>
      </w:r>
      <w:r w:rsidR="00880103" w:rsidRPr="00BF46B8">
        <w:rPr>
          <w:rFonts w:ascii="Palatino Linotype" w:hAnsi="Palatino Linotype"/>
        </w:rPr>
        <w:t>se ha otorgado el amparo y protección de</w:t>
      </w:r>
      <w:r>
        <w:rPr>
          <w:rFonts w:ascii="Palatino Linotype" w:hAnsi="Palatino Linotype"/>
        </w:rPr>
        <w:t xml:space="preserve"> la justicia federal al quejoso.</w:t>
      </w:r>
      <w:bookmarkStart w:id="1" w:name="_Hlk112357106"/>
    </w:p>
    <w:bookmarkEnd w:id="1"/>
    <w:p w14:paraId="5414709C" w14:textId="77777777" w:rsidR="0051384B" w:rsidRDefault="0051384B" w:rsidP="00FF14FE">
      <w:pPr>
        <w:pStyle w:val="Prrafodelista"/>
        <w:spacing w:line="360" w:lineRule="auto"/>
        <w:ind w:left="0"/>
        <w:contextualSpacing/>
        <w:jc w:val="both"/>
        <w:rPr>
          <w:rFonts w:ascii="Palatino Linotype" w:hAnsi="Palatino Linotype"/>
          <w:color w:val="000000"/>
          <w:lang w:val="es-ES_tradnl"/>
        </w:rPr>
      </w:pPr>
    </w:p>
    <w:p w14:paraId="388D0269" w14:textId="099D5414" w:rsidR="005E50F1" w:rsidRPr="00420DD5" w:rsidRDefault="000F5CBE" w:rsidP="00FF14FE">
      <w:pPr>
        <w:pStyle w:val="Prrafodelista"/>
        <w:spacing w:line="360" w:lineRule="auto"/>
        <w:ind w:left="0"/>
        <w:contextualSpacing/>
        <w:jc w:val="both"/>
        <w:rPr>
          <w:rFonts w:ascii="Palatino Linotype" w:hAnsi="Palatino Linotype"/>
          <w:color w:val="000000"/>
          <w:lang w:val="es-ES_tradnl"/>
        </w:rPr>
      </w:pPr>
      <w:r w:rsidRPr="00420DD5">
        <w:rPr>
          <w:rFonts w:ascii="Palatino Linotype" w:hAnsi="Palatino Linotype"/>
          <w:color w:val="000000"/>
          <w:lang w:val="es-ES_tradnl"/>
        </w:rPr>
        <w:t xml:space="preserve">Ahora bien, en respuesta a los requerimientos formulados por </w:t>
      </w:r>
      <w:r w:rsidR="00E21C29">
        <w:rPr>
          <w:rFonts w:ascii="Palatino Linotype" w:hAnsi="Palatino Linotype"/>
          <w:color w:val="000000"/>
          <w:lang w:val="es-ES_tradnl"/>
        </w:rPr>
        <w:t>el</w:t>
      </w:r>
      <w:r w:rsidRPr="00420DD5">
        <w:rPr>
          <w:rFonts w:ascii="Palatino Linotype" w:hAnsi="Palatino Linotype"/>
          <w:color w:val="000000"/>
          <w:lang w:val="es-ES_tradnl"/>
        </w:rPr>
        <w:t xml:space="preserve"> particular, el </w:t>
      </w:r>
      <w:r w:rsidR="0025394E" w:rsidRPr="00420DD5">
        <w:rPr>
          <w:rFonts w:ascii="Palatino Linotype" w:hAnsi="Palatino Linotype"/>
          <w:b/>
          <w:color w:val="000000"/>
          <w:lang w:val="es-ES_tradnl"/>
        </w:rPr>
        <w:t>S</w:t>
      </w:r>
      <w:r w:rsidRPr="00420DD5">
        <w:rPr>
          <w:rFonts w:ascii="Palatino Linotype" w:hAnsi="Palatino Linotype"/>
          <w:b/>
          <w:color w:val="000000"/>
          <w:lang w:val="es-ES_tradnl"/>
        </w:rPr>
        <w:t xml:space="preserve">ujeto </w:t>
      </w:r>
      <w:r w:rsidR="0025394E" w:rsidRPr="00420DD5">
        <w:rPr>
          <w:rFonts w:ascii="Palatino Linotype" w:hAnsi="Palatino Linotype"/>
          <w:b/>
          <w:color w:val="000000"/>
          <w:lang w:val="es-ES_tradnl"/>
        </w:rPr>
        <w:t>O</w:t>
      </w:r>
      <w:r w:rsidRPr="00420DD5">
        <w:rPr>
          <w:rFonts w:ascii="Palatino Linotype" w:hAnsi="Palatino Linotype"/>
          <w:b/>
          <w:color w:val="000000"/>
          <w:lang w:val="es-ES_tradnl"/>
        </w:rPr>
        <w:t xml:space="preserve">bligado </w:t>
      </w:r>
      <w:r w:rsidR="008F2868" w:rsidRPr="00420DD5">
        <w:rPr>
          <w:rFonts w:ascii="Palatino Linotype" w:hAnsi="Palatino Linotype"/>
          <w:bCs/>
          <w:color w:val="000000"/>
          <w:lang w:val="es-ES_tradnl"/>
        </w:rPr>
        <w:t>turnó la solicitud a la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unidad</w:t>
      </w:r>
      <w:r w:rsidR="00382978" w:rsidRPr="00420DD5">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administrativa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que consideró competente</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y emitió su respuesta</w:t>
      </w:r>
      <w:r w:rsidR="0025394E" w:rsidRPr="00420DD5">
        <w:rPr>
          <w:rFonts w:ascii="Palatino Linotype" w:hAnsi="Palatino Linotype"/>
          <w:bCs/>
          <w:color w:val="000000"/>
          <w:lang w:val="es-ES_tradnl"/>
        </w:rPr>
        <w:t>,</w:t>
      </w:r>
      <w:r w:rsidR="008F2868" w:rsidRPr="00420DD5">
        <w:rPr>
          <w:rFonts w:ascii="Palatino Linotype" w:hAnsi="Palatino Linotype"/>
          <w:bCs/>
          <w:color w:val="000000"/>
          <w:lang w:val="es-ES_tradnl"/>
        </w:rPr>
        <w:t xml:space="preserve"> remitiendo</w:t>
      </w:r>
      <w:r w:rsidR="0025394E" w:rsidRPr="00420DD5">
        <w:rPr>
          <w:rFonts w:ascii="Palatino Linotype" w:hAnsi="Palatino Linotype"/>
          <w:bCs/>
          <w:color w:val="000000"/>
          <w:lang w:val="es-ES_tradnl"/>
        </w:rPr>
        <w:t xml:space="preserve"> para</w:t>
      </w:r>
      <w:r w:rsidR="00E67869">
        <w:rPr>
          <w:rFonts w:ascii="Palatino Linotype" w:hAnsi="Palatino Linotype"/>
          <w:bCs/>
          <w:color w:val="000000"/>
          <w:lang w:val="es-ES_tradnl"/>
        </w:rPr>
        <w:t xml:space="preserve"> tal efecto,</w:t>
      </w:r>
      <w:r w:rsidR="0025394E" w:rsidRPr="00420DD5">
        <w:rPr>
          <w:rFonts w:ascii="Palatino Linotype" w:hAnsi="Palatino Linotype"/>
          <w:bCs/>
          <w:color w:val="000000"/>
          <w:lang w:val="es-ES_tradnl"/>
        </w:rPr>
        <w:t xml:space="preserve"> </w:t>
      </w:r>
      <w:r w:rsidR="00E67869">
        <w:rPr>
          <w:rFonts w:ascii="Palatino Linotype" w:hAnsi="Palatino Linotype"/>
          <w:bCs/>
          <w:color w:val="000000"/>
          <w:lang w:val="es-ES_tradnl"/>
        </w:rPr>
        <w:t>dos</w:t>
      </w:r>
      <w:r w:rsidR="008F2868" w:rsidRPr="00420DD5">
        <w:rPr>
          <w:rFonts w:ascii="Palatino Linotype" w:hAnsi="Palatino Linotype"/>
          <w:bCs/>
          <w:color w:val="000000"/>
          <w:lang w:val="es-ES_tradnl"/>
        </w:rPr>
        <w:t xml:space="preserve"> archivo</w:t>
      </w:r>
      <w:r w:rsidR="00E67869">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electrónico</w:t>
      </w:r>
      <w:r w:rsidR="00E67869">
        <w:rPr>
          <w:rFonts w:ascii="Palatino Linotype" w:hAnsi="Palatino Linotype"/>
          <w:bCs/>
          <w:color w:val="000000"/>
          <w:lang w:val="es-ES_tradnl"/>
        </w:rPr>
        <w:t>s</w:t>
      </w:r>
      <w:r w:rsidR="00162A64" w:rsidRPr="00420DD5">
        <w:rPr>
          <w:rFonts w:ascii="Palatino Linotype" w:hAnsi="Palatino Linotype"/>
          <w:bCs/>
          <w:color w:val="000000"/>
          <w:lang w:val="es-ES_tradnl"/>
        </w:rPr>
        <w:t>,</w:t>
      </w:r>
      <w:r w:rsidR="00382978" w:rsidRPr="00420DD5">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de</w:t>
      </w:r>
      <w:r w:rsidR="00E67869">
        <w:rPr>
          <w:rFonts w:ascii="Palatino Linotype" w:hAnsi="Palatino Linotype"/>
          <w:bCs/>
          <w:color w:val="000000"/>
          <w:lang w:val="es-ES_tradnl"/>
        </w:rPr>
        <w:t xml:space="preserve"> los</w:t>
      </w:r>
      <w:r w:rsidR="00E21C29">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cual</w:t>
      </w:r>
      <w:r w:rsidR="00E67869">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se desprende </w:t>
      </w:r>
      <w:r w:rsidR="00E67869">
        <w:rPr>
          <w:rFonts w:ascii="Palatino Linotype" w:hAnsi="Palatino Linotype"/>
          <w:bCs/>
          <w:color w:val="000000"/>
          <w:lang w:val="es-ES_tradnl"/>
        </w:rPr>
        <w:t>el contenido</w:t>
      </w:r>
      <w:r w:rsidR="00421621">
        <w:rPr>
          <w:rFonts w:ascii="Palatino Linotype" w:hAnsi="Palatino Linotype"/>
          <w:bCs/>
          <w:color w:val="000000"/>
          <w:lang w:val="es-ES_tradnl"/>
        </w:rPr>
        <w:t xml:space="preserve"> que a continuación se describen</w:t>
      </w:r>
      <w:r w:rsidR="00286BF3" w:rsidRPr="00420DD5">
        <w:rPr>
          <w:rFonts w:ascii="Palatino Linotype" w:hAnsi="Palatino Linotype"/>
          <w:color w:val="000000"/>
          <w:lang w:val="es-ES_tradnl"/>
        </w:rPr>
        <w:t>:</w:t>
      </w:r>
    </w:p>
    <w:p w14:paraId="1F9E885A" w14:textId="1FE1A210" w:rsidR="008F2868" w:rsidRPr="00420DD5" w:rsidRDefault="008F2868" w:rsidP="00FF14FE">
      <w:pPr>
        <w:pStyle w:val="Prrafodelista"/>
        <w:spacing w:line="360" w:lineRule="auto"/>
        <w:ind w:left="0"/>
        <w:contextualSpacing/>
        <w:jc w:val="both"/>
        <w:rPr>
          <w:rFonts w:ascii="Palatino Linotype" w:hAnsi="Palatino Linotype"/>
          <w:color w:val="000000"/>
          <w:lang w:val="es-ES_tradnl"/>
        </w:rPr>
      </w:pPr>
    </w:p>
    <w:p w14:paraId="679EDF68" w14:textId="34F21BE5" w:rsidR="00346625" w:rsidRPr="008128C2" w:rsidRDefault="00760FCC" w:rsidP="008128C2">
      <w:pPr>
        <w:pStyle w:val="Prrafodelista"/>
        <w:numPr>
          <w:ilvl w:val="0"/>
          <w:numId w:val="18"/>
        </w:numPr>
        <w:spacing w:line="360" w:lineRule="auto"/>
        <w:contextualSpacing/>
        <w:jc w:val="both"/>
        <w:rPr>
          <w:rFonts w:ascii="Palatino Linotype" w:hAnsi="Palatino Linotype"/>
          <w:color w:val="000000"/>
          <w:lang w:val="es-ES_tradnl"/>
        </w:rPr>
      </w:pPr>
      <w:r w:rsidRPr="00420DD5">
        <w:rPr>
          <w:rFonts w:ascii="Palatino Linotype" w:hAnsi="Palatino Linotype"/>
          <w:b/>
          <w:bCs/>
          <w:color w:val="000000"/>
          <w:lang w:val="es-ES_tradnl"/>
        </w:rPr>
        <w:lastRenderedPageBreak/>
        <w:t>“</w:t>
      </w:r>
      <w:r w:rsidR="008128C2" w:rsidRPr="008128C2">
        <w:rPr>
          <w:rFonts w:ascii="Palatino Linotype" w:hAnsi="Palatino Linotype"/>
          <w:b/>
          <w:bCs/>
          <w:color w:val="000000"/>
          <w:lang w:val="es-ES_tradnl"/>
        </w:rPr>
        <w:t>20220429_DI&amp;E_0467-2022_anexo(2).xlsx</w:t>
      </w:r>
      <w:r w:rsidRPr="00420DD5">
        <w:rPr>
          <w:rFonts w:ascii="Palatino Linotype" w:hAnsi="Palatino Linotype"/>
          <w:b/>
          <w:bCs/>
          <w:color w:val="000000"/>
          <w:lang w:val="es-ES_tradnl"/>
        </w:rPr>
        <w:t>”</w:t>
      </w:r>
      <w:r w:rsidR="008F2868" w:rsidRPr="00420DD5">
        <w:rPr>
          <w:rFonts w:ascii="Palatino Linotype" w:hAnsi="Palatino Linotype"/>
          <w:b/>
          <w:bCs/>
          <w:color w:val="000000"/>
          <w:lang w:val="es-ES_tradnl"/>
        </w:rPr>
        <w:t>:</w:t>
      </w:r>
      <w:r w:rsidR="008128C2">
        <w:rPr>
          <w:rFonts w:ascii="Palatino Linotype" w:hAnsi="Palatino Linotype"/>
          <w:b/>
          <w:bCs/>
          <w:color w:val="000000"/>
          <w:lang w:val="es-ES_tradnl"/>
        </w:rPr>
        <w:t xml:space="preserve"> </w:t>
      </w:r>
      <w:r w:rsidR="008128C2" w:rsidRPr="008128C2">
        <w:rPr>
          <w:rFonts w:ascii="Palatino Linotype" w:hAnsi="Palatino Linotype"/>
          <w:bCs/>
          <w:color w:val="000000"/>
          <w:lang w:val="es-ES_tradnl"/>
        </w:rPr>
        <w:t>Documento electrónico en formato Excel, a través del cual remite información estadística solicitada, conforme a lo siguiente</w:t>
      </w:r>
      <w:r w:rsidR="008128C2">
        <w:rPr>
          <w:rFonts w:ascii="Palatino Linotype" w:hAnsi="Palatino Linotype"/>
          <w:bCs/>
          <w:color w:val="000000"/>
          <w:lang w:val="es-ES_tradnl"/>
        </w:rPr>
        <w:t>:</w:t>
      </w:r>
    </w:p>
    <w:tbl>
      <w:tblPr>
        <w:tblW w:w="10060" w:type="dxa"/>
        <w:jc w:val="center"/>
        <w:tblCellMar>
          <w:left w:w="70" w:type="dxa"/>
          <w:right w:w="70" w:type="dxa"/>
        </w:tblCellMar>
        <w:tblLook w:val="04A0" w:firstRow="1" w:lastRow="0" w:firstColumn="1" w:lastColumn="0" w:noHBand="0" w:noVBand="1"/>
      </w:tblPr>
      <w:tblGrid>
        <w:gridCol w:w="9067"/>
        <w:gridCol w:w="993"/>
      </w:tblGrid>
      <w:tr w:rsidR="008128C2" w:rsidRPr="00D348F3" w14:paraId="6756DFFB" w14:textId="77777777" w:rsidTr="008128C2">
        <w:trPr>
          <w:trHeight w:val="300"/>
          <w:jc w:val="center"/>
        </w:trPr>
        <w:tc>
          <w:tcPr>
            <w:tcW w:w="9067"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497320E0"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Fuente de Información: Base de Datos del Sistema de Expediente Laboral.</w:t>
            </w:r>
          </w:p>
        </w:tc>
        <w:tc>
          <w:tcPr>
            <w:tcW w:w="993" w:type="dxa"/>
            <w:tcBorders>
              <w:top w:val="nil"/>
              <w:left w:val="nil"/>
              <w:bottom w:val="nil"/>
              <w:right w:val="nil"/>
            </w:tcBorders>
            <w:shd w:val="clear" w:color="auto" w:fill="auto"/>
            <w:noWrap/>
            <w:vAlign w:val="bottom"/>
            <w:hideMark/>
          </w:tcPr>
          <w:p w14:paraId="60C1012C" w14:textId="77777777" w:rsidR="008128C2" w:rsidRPr="00D348F3" w:rsidRDefault="008128C2" w:rsidP="00B27B66">
            <w:pPr>
              <w:spacing w:after="0" w:line="240" w:lineRule="auto"/>
              <w:rPr>
                <w:rFonts w:ascii="Calibri" w:eastAsia="Times New Roman" w:hAnsi="Calibri" w:cs="Calibri"/>
                <w:color w:val="FFFFFF"/>
                <w:lang w:eastAsia="es-MX"/>
              </w:rPr>
            </w:pPr>
          </w:p>
        </w:tc>
      </w:tr>
      <w:tr w:rsidR="008128C2" w:rsidRPr="00D348F3" w14:paraId="7BA0DC27" w14:textId="77777777" w:rsidTr="008128C2">
        <w:trPr>
          <w:trHeight w:val="300"/>
          <w:jc w:val="center"/>
        </w:trPr>
        <w:tc>
          <w:tcPr>
            <w:tcW w:w="9067" w:type="dxa"/>
            <w:tcBorders>
              <w:top w:val="nil"/>
              <w:left w:val="single" w:sz="4" w:space="0" w:color="auto"/>
              <w:bottom w:val="single" w:sz="4" w:space="0" w:color="auto"/>
              <w:right w:val="single" w:sz="4" w:space="0" w:color="auto"/>
            </w:tcBorders>
            <w:shd w:val="clear" w:color="000000" w:fill="C00000"/>
            <w:noWrap/>
            <w:vAlign w:val="bottom"/>
            <w:hideMark/>
          </w:tcPr>
          <w:p w14:paraId="0ADB88B6"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Periodo de Información: del 20 de noviembre del 2020 al 15 de abril del 2022</w:t>
            </w:r>
          </w:p>
        </w:tc>
        <w:tc>
          <w:tcPr>
            <w:tcW w:w="993" w:type="dxa"/>
            <w:tcBorders>
              <w:top w:val="nil"/>
              <w:left w:val="nil"/>
              <w:bottom w:val="nil"/>
              <w:right w:val="nil"/>
            </w:tcBorders>
            <w:shd w:val="clear" w:color="auto" w:fill="auto"/>
            <w:noWrap/>
            <w:vAlign w:val="bottom"/>
            <w:hideMark/>
          </w:tcPr>
          <w:p w14:paraId="23187081" w14:textId="77777777" w:rsidR="008128C2" w:rsidRPr="00D348F3" w:rsidRDefault="008128C2" w:rsidP="00B27B66">
            <w:pPr>
              <w:spacing w:after="0" w:line="240" w:lineRule="auto"/>
              <w:rPr>
                <w:rFonts w:ascii="Calibri" w:eastAsia="Times New Roman" w:hAnsi="Calibri" w:cs="Calibri"/>
                <w:color w:val="FFFFFF"/>
                <w:lang w:eastAsia="es-MX"/>
              </w:rPr>
            </w:pPr>
          </w:p>
        </w:tc>
      </w:tr>
      <w:tr w:rsidR="008128C2" w:rsidRPr="00D348F3" w14:paraId="7C878E38" w14:textId="77777777" w:rsidTr="008128C2">
        <w:trPr>
          <w:trHeight w:val="300"/>
          <w:jc w:val="center"/>
        </w:trPr>
        <w:tc>
          <w:tcPr>
            <w:tcW w:w="9067" w:type="dxa"/>
            <w:tcBorders>
              <w:top w:val="nil"/>
              <w:left w:val="nil"/>
              <w:bottom w:val="nil"/>
              <w:right w:val="nil"/>
            </w:tcBorders>
            <w:shd w:val="clear" w:color="auto" w:fill="auto"/>
            <w:noWrap/>
            <w:vAlign w:val="bottom"/>
            <w:hideMark/>
          </w:tcPr>
          <w:p w14:paraId="652AB575"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c>
          <w:tcPr>
            <w:tcW w:w="993" w:type="dxa"/>
            <w:tcBorders>
              <w:top w:val="nil"/>
              <w:left w:val="nil"/>
              <w:bottom w:val="nil"/>
              <w:right w:val="nil"/>
            </w:tcBorders>
            <w:shd w:val="clear" w:color="auto" w:fill="auto"/>
            <w:noWrap/>
            <w:vAlign w:val="bottom"/>
            <w:hideMark/>
          </w:tcPr>
          <w:p w14:paraId="32803BEC"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3E406285" w14:textId="77777777" w:rsidTr="008128C2">
        <w:trPr>
          <w:trHeight w:val="600"/>
          <w:jc w:val="center"/>
        </w:trPr>
        <w:tc>
          <w:tcPr>
            <w:tcW w:w="9067" w:type="dxa"/>
            <w:tcBorders>
              <w:top w:val="nil"/>
              <w:left w:val="nil"/>
              <w:bottom w:val="nil"/>
              <w:right w:val="nil"/>
            </w:tcBorders>
            <w:shd w:val="clear" w:color="000000" w:fill="C00000"/>
            <w:vAlign w:val="bottom"/>
            <w:hideMark/>
          </w:tcPr>
          <w:p w14:paraId="7767F11A"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¿Cuántas DEMANDAS han recibido vía JUICIO ORDINARIO los tribunales laborales en el Estado de México? ¿Cuántas DEMANDAS han radicado vía JUICIO ORDINARIO los tribunales laborales en el Estado de México?</w:t>
            </w:r>
          </w:p>
        </w:tc>
        <w:tc>
          <w:tcPr>
            <w:tcW w:w="993" w:type="dxa"/>
            <w:tcBorders>
              <w:top w:val="nil"/>
              <w:left w:val="nil"/>
              <w:bottom w:val="nil"/>
              <w:right w:val="nil"/>
            </w:tcBorders>
            <w:shd w:val="clear" w:color="auto" w:fill="auto"/>
            <w:noWrap/>
            <w:vAlign w:val="bottom"/>
            <w:hideMark/>
          </w:tcPr>
          <w:p w14:paraId="69996EE6" w14:textId="77777777" w:rsidR="008128C2" w:rsidRPr="00D348F3" w:rsidRDefault="008128C2" w:rsidP="00B27B66">
            <w:pPr>
              <w:spacing w:after="0" w:line="240" w:lineRule="auto"/>
              <w:rPr>
                <w:rFonts w:ascii="Calibri" w:eastAsia="Times New Roman" w:hAnsi="Calibri" w:cs="Calibri"/>
                <w:color w:val="FFFFFF"/>
                <w:lang w:eastAsia="es-MX"/>
              </w:rPr>
            </w:pPr>
          </w:p>
        </w:tc>
      </w:tr>
      <w:tr w:rsidR="008128C2" w:rsidRPr="00D348F3" w14:paraId="035DF1FA" w14:textId="77777777" w:rsidTr="008128C2">
        <w:trPr>
          <w:trHeight w:val="300"/>
          <w:jc w:val="center"/>
        </w:trPr>
        <w:tc>
          <w:tcPr>
            <w:tcW w:w="9067"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4710508C"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Número de Demandas Recibidas/Radicadas por Juicio Ordinario</w:t>
            </w:r>
          </w:p>
        </w:tc>
        <w:tc>
          <w:tcPr>
            <w:tcW w:w="993" w:type="dxa"/>
            <w:tcBorders>
              <w:top w:val="single" w:sz="4" w:space="0" w:color="auto"/>
              <w:left w:val="nil"/>
              <w:bottom w:val="single" w:sz="4" w:space="0" w:color="auto"/>
              <w:right w:val="single" w:sz="4" w:space="0" w:color="auto"/>
            </w:tcBorders>
            <w:shd w:val="clear" w:color="000000" w:fill="C00000"/>
            <w:noWrap/>
            <w:vAlign w:val="bottom"/>
            <w:hideMark/>
          </w:tcPr>
          <w:p w14:paraId="57EEE898"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7495</w:t>
            </w:r>
          </w:p>
        </w:tc>
      </w:tr>
      <w:tr w:rsidR="008128C2" w:rsidRPr="00D348F3" w14:paraId="18ECC906" w14:textId="77777777" w:rsidTr="008128C2">
        <w:trPr>
          <w:trHeight w:val="418"/>
          <w:jc w:val="center"/>
        </w:trPr>
        <w:tc>
          <w:tcPr>
            <w:tcW w:w="9067" w:type="dxa"/>
            <w:tcBorders>
              <w:top w:val="nil"/>
              <w:left w:val="nil"/>
              <w:bottom w:val="nil"/>
              <w:right w:val="nil"/>
            </w:tcBorders>
            <w:shd w:val="clear" w:color="auto" w:fill="auto"/>
            <w:noWrap/>
            <w:vAlign w:val="bottom"/>
            <w:hideMark/>
          </w:tcPr>
          <w:p w14:paraId="4618C6BB"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c>
          <w:tcPr>
            <w:tcW w:w="993" w:type="dxa"/>
            <w:tcBorders>
              <w:top w:val="nil"/>
              <w:left w:val="nil"/>
              <w:bottom w:val="nil"/>
              <w:right w:val="nil"/>
            </w:tcBorders>
            <w:shd w:val="clear" w:color="auto" w:fill="auto"/>
            <w:noWrap/>
            <w:vAlign w:val="bottom"/>
            <w:hideMark/>
          </w:tcPr>
          <w:p w14:paraId="3F8CD5A4"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0CCB4D18" w14:textId="77777777" w:rsidTr="008128C2">
        <w:trPr>
          <w:trHeight w:val="565"/>
          <w:jc w:val="center"/>
        </w:trPr>
        <w:tc>
          <w:tcPr>
            <w:tcW w:w="9067" w:type="dxa"/>
            <w:tcBorders>
              <w:top w:val="single" w:sz="4" w:space="0" w:color="auto"/>
              <w:left w:val="single" w:sz="4" w:space="0" w:color="auto"/>
              <w:bottom w:val="single" w:sz="4" w:space="0" w:color="auto"/>
              <w:right w:val="single" w:sz="4" w:space="0" w:color="auto"/>
            </w:tcBorders>
            <w:shd w:val="clear" w:color="000000" w:fill="C00000"/>
            <w:vAlign w:val="bottom"/>
            <w:hideMark/>
          </w:tcPr>
          <w:p w14:paraId="4EE8B9DB"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¿Cuántas DEMANDAS han emitido sentencia vía JUICIO ORDINARIO los tribunales laborales en el Estado de México</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12ED5C2" w14:textId="77777777" w:rsidR="008128C2" w:rsidRPr="00D348F3" w:rsidRDefault="008128C2" w:rsidP="00B27B66">
            <w:pPr>
              <w:spacing w:after="0" w:line="240" w:lineRule="auto"/>
              <w:rPr>
                <w:rFonts w:ascii="Calibri" w:eastAsia="Times New Roman" w:hAnsi="Calibri" w:cs="Calibri"/>
                <w:color w:val="000000"/>
                <w:lang w:eastAsia="es-MX"/>
              </w:rPr>
            </w:pPr>
            <w:r w:rsidRPr="00D348F3">
              <w:rPr>
                <w:rFonts w:ascii="Calibri" w:eastAsia="Times New Roman" w:hAnsi="Calibri" w:cs="Calibri"/>
                <w:color w:val="000000"/>
                <w:lang w:eastAsia="es-MX"/>
              </w:rPr>
              <w:t> </w:t>
            </w:r>
          </w:p>
        </w:tc>
      </w:tr>
      <w:tr w:rsidR="008128C2" w:rsidRPr="00D348F3" w14:paraId="666B15B9" w14:textId="77777777" w:rsidTr="008128C2">
        <w:trPr>
          <w:trHeight w:val="300"/>
          <w:jc w:val="center"/>
        </w:trPr>
        <w:tc>
          <w:tcPr>
            <w:tcW w:w="9067" w:type="dxa"/>
            <w:tcBorders>
              <w:top w:val="nil"/>
              <w:left w:val="single" w:sz="4" w:space="0" w:color="auto"/>
              <w:bottom w:val="single" w:sz="4" w:space="0" w:color="auto"/>
              <w:right w:val="single" w:sz="4" w:space="0" w:color="auto"/>
            </w:tcBorders>
            <w:shd w:val="clear" w:color="000000" w:fill="C00000"/>
            <w:noWrap/>
            <w:vAlign w:val="bottom"/>
            <w:hideMark/>
          </w:tcPr>
          <w:p w14:paraId="6E594E7C"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Número de Sentencias por Juicio Ordinario</w:t>
            </w:r>
          </w:p>
        </w:tc>
        <w:tc>
          <w:tcPr>
            <w:tcW w:w="993" w:type="dxa"/>
            <w:tcBorders>
              <w:top w:val="nil"/>
              <w:left w:val="nil"/>
              <w:bottom w:val="single" w:sz="4" w:space="0" w:color="auto"/>
              <w:right w:val="single" w:sz="4" w:space="0" w:color="auto"/>
            </w:tcBorders>
            <w:shd w:val="clear" w:color="000000" w:fill="C00000"/>
            <w:noWrap/>
            <w:vAlign w:val="bottom"/>
            <w:hideMark/>
          </w:tcPr>
          <w:p w14:paraId="7324D0CC"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264</w:t>
            </w:r>
          </w:p>
        </w:tc>
      </w:tr>
      <w:tr w:rsidR="008128C2" w:rsidRPr="00D348F3" w14:paraId="55352EFD" w14:textId="77777777" w:rsidTr="008128C2">
        <w:trPr>
          <w:trHeight w:val="300"/>
          <w:jc w:val="center"/>
        </w:trPr>
        <w:tc>
          <w:tcPr>
            <w:tcW w:w="9067" w:type="dxa"/>
            <w:tcBorders>
              <w:top w:val="nil"/>
              <w:left w:val="nil"/>
              <w:bottom w:val="nil"/>
              <w:right w:val="nil"/>
            </w:tcBorders>
            <w:shd w:val="clear" w:color="auto" w:fill="auto"/>
            <w:noWrap/>
            <w:vAlign w:val="bottom"/>
            <w:hideMark/>
          </w:tcPr>
          <w:p w14:paraId="352D3E89"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c>
          <w:tcPr>
            <w:tcW w:w="993" w:type="dxa"/>
            <w:tcBorders>
              <w:top w:val="nil"/>
              <w:left w:val="nil"/>
              <w:bottom w:val="nil"/>
              <w:right w:val="nil"/>
            </w:tcBorders>
            <w:shd w:val="clear" w:color="auto" w:fill="auto"/>
            <w:noWrap/>
            <w:vAlign w:val="bottom"/>
            <w:hideMark/>
          </w:tcPr>
          <w:p w14:paraId="23C4EFED"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4E828B17" w14:textId="77777777" w:rsidTr="008128C2">
        <w:trPr>
          <w:trHeight w:val="300"/>
          <w:jc w:val="center"/>
        </w:trPr>
        <w:tc>
          <w:tcPr>
            <w:tcW w:w="9067" w:type="dxa"/>
            <w:tcBorders>
              <w:top w:val="single" w:sz="4" w:space="0" w:color="auto"/>
              <w:left w:val="single" w:sz="4" w:space="0" w:color="auto"/>
              <w:bottom w:val="single" w:sz="4" w:space="0" w:color="auto"/>
              <w:right w:val="single" w:sz="4" w:space="0" w:color="auto"/>
            </w:tcBorders>
            <w:shd w:val="clear" w:color="000000" w:fill="C00000"/>
            <w:vAlign w:val="bottom"/>
            <w:hideMark/>
          </w:tcPr>
          <w:p w14:paraId="74587C38"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¿Cuántas DEMANDAS han recibido vía JUICIO ESPECIAL DE DESIGNACIÓN DE BENEFICIARIO los tribunales laborales en el Estado de México?</w:t>
            </w:r>
          </w:p>
        </w:tc>
        <w:tc>
          <w:tcPr>
            <w:tcW w:w="993" w:type="dxa"/>
            <w:tcBorders>
              <w:top w:val="single" w:sz="4" w:space="0" w:color="auto"/>
              <w:left w:val="nil"/>
              <w:bottom w:val="single" w:sz="4" w:space="0" w:color="auto"/>
              <w:right w:val="single" w:sz="4" w:space="0" w:color="auto"/>
            </w:tcBorders>
            <w:shd w:val="clear" w:color="000000" w:fill="C00000"/>
            <w:noWrap/>
            <w:vAlign w:val="bottom"/>
            <w:hideMark/>
          </w:tcPr>
          <w:p w14:paraId="01A26829"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 </w:t>
            </w:r>
          </w:p>
        </w:tc>
      </w:tr>
      <w:tr w:rsidR="008128C2" w:rsidRPr="00D348F3" w14:paraId="67606815" w14:textId="77777777" w:rsidTr="008128C2">
        <w:trPr>
          <w:trHeight w:val="300"/>
          <w:jc w:val="center"/>
        </w:trPr>
        <w:tc>
          <w:tcPr>
            <w:tcW w:w="9067" w:type="dxa"/>
            <w:tcBorders>
              <w:top w:val="nil"/>
              <w:left w:val="single" w:sz="4" w:space="0" w:color="auto"/>
              <w:bottom w:val="single" w:sz="4" w:space="0" w:color="auto"/>
              <w:right w:val="single" w:sz="4" w:space="0" w:color="auto"/>
            </w:tcBorders>
            <w:shd w:val="clear" w:color="000000" w:fill="C00000"/>
            <w:noWrap/>
            <w:vAlign w:val="bottom"/>
            <w:hideMark/>
          </w:tcPr>
          <w:p w14:paraId="011ED2EB"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Número de Demandas Recibidas/Radicadas por Juicio Especial de Beneficiarios</w:t>
            </w:r>
          </w:p>
        </w:tc>
        <w:tc>
          <w:tcPr>
            <w:tcW w:w="993" w:type="dxa"/>
            <w:tcBorders>
              <w:top w:val="nil"/>
              <w:left w:val="nil"/>
              <w:bottom w:val="single" w:sz="4" w:space="0" w:color="auto"/>
              <w:right w:val="single" w:sz="4" w:space="0" w:color="auto"/>
            </w:tcBorders>
            <w:shd w:val="clear" w:color="000000" w:fill="C00000"/>
            <w:noWrap/>
            <w:vAlign w:val="bottom"/>
            <w:hideMark/>
          </w:tcPr>
          <w:p w14:paraId="168E2CFB"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1107</w:t>
            </w:r>
          </w:p>
        </w:tc>
      </w:tr>
      <w:tr w:rsidR="008128C2" w:rsidRPr="00D348F3" w14:paraId="088F7B8C" w14:textId="77777777" w:rsidTr="008128C2">
        <w:trPr>
          <w:trHeight w:val="300"/>
          <w:jc w:val="center"/>
        </w:trPr>
        <w:tc>
          <w:tcPr>
            <w:tcW w:w="9067" w:type="dxa"/>
            <w:tcBorders>
              <w:top w:val="nil"/>
              <w:left w:val="nil"/>
              <w:bottom w:val="nil"/>
              <w:right w:val="nil"/>
            </w:tcBorders>
            <w:shd w:val="clear" w:color="auto" w:fill="auto"/>
            <w:noWrap/>
            <w:vAlign w:val="bottom"/>
            <w:hideMark/>
          </w:tcPr>
          <w:p w14:paraId="7885DD3B"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c>
          <w:tcPr>
            <w:tcW w:w="993" w:type="dxa"/>
            <w:tcBorders>
              <w:top w:val="nil"/>
              <w:left w:val="nil"/>
              <w:bottom w:val="nil"/>
              <w:right w:val="nil"/>
            </w:tcBorders>
            <w:shd w:val="clear" w:color="auto" w:fill="auto"/>
            <w:noWrap/>
            <w:vAlign w:val="bottom"/>
            <w:hideMark/>
          </w:tcPr>
          <w:p w14:paraId="428522A9"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6694E023" w14:textId="77777777" w:rsidTr="008128C2">
        <w:trPr>
          <w:trHeight w:val="900"/>
          <w:jc w:val="center"/>
        </w:trPr>
        <w:tc>
          <w:tcPr>
            <w:tcW w:w="9067" w:type="dxa"/>
            <w:tcBorders>
              <w:top w:val="nil"/>
              <w:left w:val="nil"/>
              <w:bottom w:val="nil"/>
              <w:right w:val="nil"/>
            </w:tcBorders>
            <w:shd w:val="clear" w:color="000000" w:fill="C00000"/>
            <w:noWrap/>
            <w:vAlign w:val="bottom"/>
            <w:hideMark/>
          </w:tcPr>
          <w:p w14:paraId="03836EA6"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¿Cuántas DEMANDAS han emitido sentencia vía JUICIO ESPECIAL DE DESIGNACIÓN DE BENEFICIARIO los tribunales laborales en el Estado de México?</w:t>
            </w:r>
          </w:p>
        </w:tc>
        <w:tc>
          <w:tcPr>
            <w:tcW w:w="993" w:type="dxa"/>
            <w:tcBorders>
              <w:top w:val="nil"/>
              <w:left w:val="nil"/>
              <w:bottom w:val="nil"/>
              <w:right w:val="nil"/>
            </w:tcBorders>
            <w:shd w:val="clear" w:color="000000" w:fill="C00000"/>
            <w:noWrap/>
            <w:vAlign w:val="bottom"/>
            <w:hideMark/>
          </w:tcPr>
          <w:p w14:paraId="6438800A"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 </w:t>
            </w:r>
          </w:p>
        </w:tc>
      </w:tr>
      <w:tr w:rsidR="008128C2" w:rsidRPr="00D348F3" w14:paraId="313EE529" w14:textId="77777777" w:rsidTr="008128C2">
        <w:trPr>
          <w:trHeight w:val="300"/>
          <w:jc w:val="center"/>
        </w:trPr>
        <w:tc>
          <w:tcPr>
            <w:tcW w:w="9067" w:type="dxa"/>
            <w:tcBorders>
              <w:top w:val="nil"/>
              <w:left w:val="nil"/>
              <w:bottom w:val="nil"/>
              <w:right w:val="nil"/>
            </w:tcBorders>
            <w:shd w:val="clear" w:color="000000" w:fill="C00000"/>
            <w:noWrap/>
            <w:vAlign w:val="bottom"/>
            <w:hideMark/>
          </w:tcPr>
          <w:p w14:paraId="78679D1E"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Número de Sentencias por Juicio Especial de Designación de Beneficiario</w:t>
            </w:r>
          </w:p>
        </w:tc>
        <w:tc>
          <w:tcPr>
            <w:tcW w:w="993" w:type="dxa"/>
            <w:tcBorders>
              <w:top w:val="nil"/>
              <w:left w:val="nil"/>
              <w:bottom w:val="nil"/>
              <w:right w:val="nil"/>
            </w:tcBorders>
            <w:shd w:val="clear" w:color="000000" w:fill="C00000"/>
            <w:noWrap/>
            <w:vAlign w:val="bottom"/>
            <w:hideMark/>
          </w:tcPr>
          <w:p w14:paraId="3A037226"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112</w:t>
            </w:r>
          </w:p>
        </w:tc>
      </w:tr>
      <w:tr w:rsidR="008128C2" w:rsidRPr="00D348F3" w14:paraId="59BB0337" w14:textId="77777777" w:rsidTr="008128C2">
        <w:trPr>
          <w:trHeight w:val="300"/>
          <w:jc w:val="center"/>
        </w:trPr>
        <w:tc>
          <w:tcPr>
            <w:tcW w:w="9067" w:type="dxa"/>
            <w:tcBorders>
              <w:top w:val="nil"/>
              <w:left w:val="nil"/>
              <w:bottom w:val="nil"/>
              <w:right w:val="nil"/>
            </w:tcBorders>
            <w:shd w:val="clear" w:color="auto" w:fill="auto"/>
            <w:noWrap/>
            <w:vAlign w:val="bottom"/>
            <w:hideMark/>
          </w:tcPr>
          <w:p w14:paraId="54EA2910"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c>
          <w:tcPr>
            <w:tcW w:w="993" w:type="dxa"/>
            <w:tcBorders>
              <w:top w:val="nil"/>
              <w:left w:val="nil"/>
              <w:bottom w:val="nil"/>
              <w:right w:val="nil"/>
            </w:tcBorders>
            <w:shd w:val="clear" w:color="auto" w:fill="auto"/>
            <w:noWrap/>
            <w:vAlign w:val="bottom"/>
            <w:hideMark/>
          </w:tcPr>
          <w:p w14:paraId="36363C7B"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7772F386" w14:textId="77777777" w:rsidTr="008128C2">
        <w:trPr>
          <w:trHeight w:val="600"/>
          <w:jc w:val="center"/>
        </w:trPr>
        <w:tc>
          <w:tcPr>
            <w:tcW w:w="9067" w:type="dxa"/>
            <w:tcBorders>
              <w:top w:val="single" w:sz="4" w:space="0" w:color="auto"/>
              <w:left w:val="single" w:sz="4" w:space="0" w:color="auto"/>
              <w:bottom w:val="single" w:sz="4" w:space="0" w:color="auto"/>
              <w:right w:val="single" w:sz="4" w:space="0" w:color="auto"/>
            </w:tcBorders>
            <w:shd w:val="clear" w:color="000000" w:fill="C00000"/>
            <w:vAlign w:val="bottom"/>
            <w:hideMark/>
          </w:tcPr>
          <w:p w14:paraId="76772839"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¿Cuántas DEMANDAS han recibido vía JUICIO ORDINARIO en la que se argumente discriminación en los tribunales laborales en el Estado de México? ¿Cuántas DEMANDAS han radicado vía JUICIO ORDINARIO en la que se argumente discriminación en los tribunales laborales en el Estado de México?</w:t>
            </w:r>
          </w:p>
        </w:tc>
        <w:tc>
          <w:tcPr>
            <w:tcW w:w="993" w:type="dxa"/>
            <w:tcBorders>
              <w:top w:val="single" w:sz="4" w:space="0" w:color="auto"/>
              <w:left w:val="nil"/>
              <w:bottom w:val="single" w:sz="4" w:space="0" w:color="auto"/>
              <w:right w:val="single" w:sz="4" w:space="0" w:color="auto"/>
            </w:tcBorders>
            <w:shd w:val="clear" w:color="000000" w:fill="C00000"/>
            <w:noWrap/>
            <w:vAlign w:val="bottom"/>
            <w:hideMark/>
          </w:tcPr>
          <w:p w14:paraId="544F0B57"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 </w:t>
            </w:r>
          </w:p>
        </w:tc>
      </w:tr>
      <w:tr w:rsidR="008128C2" w:rsidRPr="00D348F3" w14:paraId="5847E5CC" w14:textId="77777777" w:rsidTr="008128C2">
        <w:trPr>
          <w:trHeight w:val="300"/>
          <w:jc w:val="center"/>
        </w:trPr>
        <w:tc>
          <w:tcPr>
            <w:tcW w:w="9067" w:type="dxa"/>
            <w:tcBorders>
              <w:top w:val="nil"/>
              <w:left w:val="single" w:sz="4" w:space="0" w:color="auto"/>
              <w:bottom w:val="single" w:sz="4" w:space="0" w:color="auto"/>
              <w:right w:val="single" w:sz="4" w:space="0" w:color="auto"/>
            </w:tcBorders>
            <w:shd w:val="clear" w:color="000000" w:fill="C00000"/>
            <w:noWrap/>
            <w:vAlign w:val="bottom"/>
            <w:hideMark/>
          </w:tcPr>
          <w:p w14:paraId="0FF5639A"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Número de Demandas Recibidas/Radicadas en las que se argumente discriminación por Juicio Ordinario</w:t>
            </w:r>
          </w:p>
        </w:tc>
        <w:tc>
          <w:tcPr>
            <w:tcW w:w="993" w:type="dxa"/>
            <w:tcBorders>
              <w:top w:val="nil"/>
              <w:left w:val="nil"/>
              <w:bottom w:val="single" w:sz="4" w:space="0" w:color="auto"/>
              <w:right w:val="single" w:sz="4" w:space="0" w:color="auto"/>
            </w:tcBorders>
            <w:shd w:val="clear" w:color="000000" w:fill="C00000"/>
            <w:noWrap/>
            <w:vAlign w:val="bottom"/>
            <w:hideMark/>
          </w:tcPr>
          <w:p w14:paraId="53FAD19A"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138</w:t>
            </w:r>
          </w:p>
        </w:tc>
      </w:tr>
      <w:tr w:rsidR="008128C2" w:rsidRPr="00D348F3" w14:paraId="56FE9755" w14:textId="77777777" w:rsidTr="008128C2">
        <w:trPr>
          <w:trHeight w:val="300"/>
          <w:jc w:val="center"/>
        </w:trPr>
        <w:tc>
          <w:tcPr>
            <w:tcW w:w="9067" w:type="dxa"/>
            <w:tcBorders>
              <w:top w:val="nil"/>
              <w:left w:val="nil"/>
              <w:bottom w:val="nil"/>
              <w:right w:val="nil"/>
            </w:tcBorders>
            <w:shd w:val="clear" w:color="auto" w:fill="auto"/>
            <w:noWrap/>
            <w:vAlign w:val="bottom"/>
            <w:hideMark/>
          </w:tcPr>
          <w:p w14:paraId="5947AFAE" w14:textId="77777777" w:rsidR="008128C2" w:rsidRPr="00D348F3" w:rsidRDefault="008128C2" w:rsidP="00B27B66">
            <w:pPr>
              <w:spacing w:after="0" w:line="240" w:lineRule="auto"/>
              <w:jc w:val="right"/>
              <w:rPr>
                <w:rFonts w:ascii="Calibri" w:eastAsia="Times New Roman" w:hAnsi="Calibri" w:cs="Calibri"/>
                <w:color w:val="FFFFFF"/>
                <w:lang w:eastAsia="es-MX"/>
              </w:rPr>
            </w:pPr>
          </w:p>
        </w:tc>
        <w:tc>
          <w:tcPr>
            <w:tcW w:w="993" w:type="dxa"/>
            <w:tcBorders>
              <w:top w:val="nil"/>
              <w:left w:val="nil"/>
              <w:bottom w:val="nil"/>
              <w:right w:val="nil"/>
            </w:tcBorders>
            <w:shd w:val="clear" w:color="auto" w:fill="auto"/>
            <w:noWrap/>
            <w:vAlign w:val="bottom"/>
            <w:hideMark/>
          </w:tcPr>
          <w:p w14:paraId="2E2B879E"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2FF20C95" w14:textId="77777777" w:rsidTr="008128C2">
        <w:trPr>
          <w:trHeight w:val="300"/>
          <w:jc w:val="center"/>
        </w:trPr>
        <w:tc>
          <w:tcPr>
            <w:tcW w:w="9067"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0000770B"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¿Cuántos Convenios han realizado los tribunales laborales en el Estado de México?</w:t>
            </w:r>
          </w:p>
        </w:tc>
        <w:tc>
          <w:tcPr>
            <w:tcW w:w="993" w:type="dxa"/>
            <w:tcBorders>
              <w:top w:val="single" w:sz="4" w:space="0" w:color="auto"/>
              <w:left w:val="nil"/>
              <w:bottom w:val="single" w:sz="4" w:space="0" w:color="auto"/>
              <w:right w:val="single" w:sz="4" w:space="0" w:color="auto"/>
            </w:tcBorders>
            <w:shd w:val="clear" w:color="000000" w:fill="C00000"/>
            <w:noWrap/>
            <w:vAlign w:val="bottom"/>
            <w:hideMark/>
          </w:tcPr>
          <w:p w14:paraId="2CE38856"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 </w:t>
            </w:r>
          </w:p>
        </w:tc>
      </w:tr>
      <w:tr w:rsidR="008128C2" w:rsidRPr="00D348F3" w14:paraId="0B5106BE" w14:textId="77777777" w:rsidTr="008128C2">
        <w:trPr>
          <w:trHeight w:val="300"/>
          <w:jc w:val="center"/>
        </w:trPr>
        <w:tc>
          <w:tcPr>
            <w:tcW w:w="9067" w:type="dxa"/>
            <w:tcBorders>
              <w:top w:val="nil"/>
              <w:left w:val="single" w:sz="4" w:space="0" w:color="auto"/>
              <w:bottom w:val="single" w:sz="4" w:space="0" w:color="auto"/>
              <w:right w:val="single" w:sz="4" w:space="0" w:color="auto"/>
            </w:tcBorders>
            <w:shd w:val="clear" w:color="000000" w:fill="C00000"/>
            <w:noWrap/>
            <w:vAlign w:val="bottom"/>
            <w:hideMark/>
          </w:tcPr>
          <w:p w14:paraId="73D98060"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 xml:space="preserve">Número de Convenios Realizados </w:t>
            </w:r>
          </w:p>
        </w:tc>
        <w:tc>
          <w:tcPr>
            <w:tcW w:w="993" w:type="dxa"/>
            <w:tcBorders>
              <w:top w:val="nil"/>
              <w:left w:val="nil"/>
              <w:bottom w:val="single" w:sz="4" w:space="0" w:color="auto"/>
              <w:right w:val="single" w:sz="4" w:space="0" w:color="auto"/>
            </w:tcBorders>
            <w:shd w:val="clear" w:color="000000" w:fill="C00000"/>
            <w:noWrap/>
            <w:vAlign w:val="bottom"/>
            <w:hideMark/>
          </w:tcPr>
          <w:p w14:paraId="7A1ED151"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1477</w:t>
            </w:r>
          </w:p>
        </w:tc>
      </w:tr>
      <w:tr w:rsidR="008128C2" w:rsidRPr="00D348F3" w14:paraId="5F6065DE" w14:textId="77777777" w:rsidTr="008128C2">
        <w:trPr>
          <w:trHeight w:val="300"/>
          <w:jc w:val="center"/>
        </w:trPr>
        <w:tc>
          <w:tcPr>
            <w:tcW w:w="9067" w:type="dxa"/>
            <w:tcBorders>
              <w:top w:val="nil"/>
              <w:left w:val="nil"/>
              <w:bottom w:val="nil"/>
              <w:right w:val="nil"/>
            </w:tcBorders>
            <w:shd w:val="clear" w:color="auto" w:fill="auto"/>
            <w:noWrap/>
            <w:vAlign w:val="bottom"/>
            <w:hideMark/>
          </w:tcPr>
          <w:p w14:paraId="3E7C534E"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c>
          <w:tcPr>
            <w:tcW w:w="993" w:type="dxa"/>
            <w:tcBorders>
              <w:top w:val="nil"/>
              <w:left w:val="nil"/>
              <w:bottom w:val="nil"/>
              <w:right w:val="nil"/>
            </w:tcBorders>
            <w:shd w:val="clear" w:color="auto" w:fill="auto"/>
            <w:noWrap/>
            <w:vAlign w:val="bottom"/>
            <w:hideMark/>
          </w:tcPr>
          <w:p w14:paraId="4294BE96"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6598A67C" w14:textId="77777777" w:rsidTr="008128C2">
        <w:trPr>
          <w:trHeight w:val="300"/>
          <w:jc w:val="center"/>
        </w:trPr>
        <w:tc>
          <w:tcPr>
            <w:tcW w:w="9067"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1030ECA3"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¿Cuántas quejas han recibido los tribunales laborales en el Estado de México?</w:t>
            </w:r>
          </w:p>
        </w:tc>
        <w:tc>
          <w:tcPr>
            <w:tcW w:w="993" w:type="dxa"/>
            <w:tcBorders>
              <w:top w:val="single" w:sz="4" w:space="0" w:color="auto"/>
              <w:left w:val="nil"/>
              <w:bottom w:val="single" w:sz="4" w:space="0" w:color="auto"/>
              <w:right w:val="single" w:sz="4" w:space="0" w:color="auto"/>
            </w:tcBorders>
            <w:shd w:val="clear" w:color="000000" w:fill="C00000"/>
            <w:noWrap/>
            <w:vAlign w:val="bottom"/>
            <w:hideMark/>
          </w:tcPr>
          <w:p w14:paraId="3FF2EDC6"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 </w:t>
            </w:r>
          </w:p>
        </w:tc>
      </w:tr>
      <w:tr w:rsidR="008128C2" w:rsidRPr="00D348F3" w14:paraId="7A458254" w14:textId="77777777" w:rsidTr="008128C2">
        <w:trPr>
          <w:trHeight w:val="300"/>
          <w:jc w:val="center"/>
        </w:trPr>
        <w:tc>
          <w:tcPr>
            <w:tcW w:w="9067" w:type="dxa"/>
            <w:tcBorders>
              <w:top w:val="nil"/>
              <w:left w:val="single" w:sz="4" w:space="0" w:color="auto"/>
              <w:bottom w:val="single" w:sz="4" w:space="0" w:color="auto"/>
              <w:right w:val="single" w:sz="4" w:space="0" w:color="auto"/>
            </w:tcBorders>
            <w:shd w:val="clear" w:color="000000" w:fill="C00000"/>
            <w:noWrap/>
            <w:vAlign w:val="bottom"/>
            <w:hideMark/>
          </w:tcPr>
          <w:p w14:paraId="2C37CFEB"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Número de Quejas Recibidas</w:t>
            </w:r>
          </w:p>
        </w:tc>
        <w:tc>
          <w:tcPr>
            <w:tcW w:w="993" w:type="dxa"/>
            <w:tcBorders>
              <w:top w:val="nil"/>
              <w:left w:val="nil"/>
              <w:bottom w:val="single" w:sz="4" w:space="0" w:color="auto"/>
              <w:right w:val="single" w:sz="4" w:space="0" w:color="auto"/>
            </w:tcBorders>
            <w:shd w:val="clear" w:color="000000" w:fill="C00000"/>
            <w:noWrap/>
            <w:vAlign w:val="bottom"/>
            <w:hideMark/>
          </w:tcPr>
          <w:p w14:paraId="74304149"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31</w:t>
            </w:r>
          </w:p>
        </w:tc>
      </w:tr>
      <w:tr w:rsidR="008128C2" w:rsidRPr="00D348F3" w14:paraId="04B63329" w14:textId="77777777" w:rsidTr="008128C2">
        <w:trPr>
          <w:trHeight w:val="300"/>
          <w:jc w:val="center"/>
        </w:trPr>
        <w:tc>
          <w:tcPr>
            <w:tcW w:w="9067" w:type="dxa"/>
            <w:tcBorders>
              <w:top w:val="nil"/>
              <w:left w:val="nil"/>
              <w:bottom w:val="nil"/>
              <w:right w:val="nil"/>
            </w:tcBorders>
            <w:shd w:val="clear" w:color="auto" w:fill="auto"/>
            <w:noWrap/>
            <w:vAlign w:val="bottom"/>
            <w:hideMark/>
          </w:tcPr>
          <w:p w14:paraId="57A5D79C" w14:textId="77777777" w:rsidR="008128C2" w:rsidRPr="00D348F3" w:rsidRDefault="008128C2" w:rsidP="00B27B66">
            <w:pPr>
              <w:spacing w:after="0" w:line="240" w:lineRule="auto"/>
              <w:jc w:val="right"/>
              <w:rPr>
                <w:rFonts w:ascii="Calibri" w:eastAsia="Times New Roman" w:hAnsi="Calibri" w:cs="Calibri"/>
                <w:color w:val="FFFFFF"/>
                <w:lang w:eastAsia="es-MX"/>
              </w:rPr>
            </w:pPr>
          </w:p>
        </w:tc>
        <w:tc>
          <w:tcPr>
            <w:tcW w:w="993" w:type="dxa"/>
            <w:tcBorders>
              <w:top w:val="nil"/>
              <w:left w:val="nil"/>
              <w:bottom w:val="nil"/>
              <w:right w:val="nil"/>
            </w:tcBorders>
            <w:shd w:val="clear" w:color="auto" w:fill="auto"/>
            <w:noWrap/>
            <w:vAlign w:val="bottom"/>
            <w:hideMark/>
          </w:tcPr>
          <w:p w14:paraId="104D68B2"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6796321C" w14:textId="77777777" w:rsidTr="008128C2">
        <w:trPr>
          <w:trHeight w:val="640"/>
          <w:jc w:val="center"/>
        </w:trPr>
        <w:tc>
          <w:tcPr>
            <w:tcW w:w="9067"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5CD54BBD"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lastRenderedPageBreak/>
              <w:t>¿En cuántos juicios ordinarios se han declarado incompetentes para conocer los tribunales laborales en el Estado de México?</w:t>
            </w:r>
          </w:p>
        </w:tc>
        <w:tc>
          <w:tcPr>
            <w:tcW w:w="993" w:type="dxa"/>
            <w:tcBorders>
              <w:top w:val="single" w:sz="4" w:space="0" w:color="auto"/>
              <w:left w:val="nil"/>
              <w:bottom w:val="single" w:sz="4" w:space="0" w:color="auto"/>
              <w:right w:val="single" w:sz="4" w:space="0" w:color="auto"/>
            </w:tcBorders>
            <w:shd w:val="clear" w:color="000000" w:fill="C00000"/>
            <w:noWrap/>
            <w:vAlign w:val="bottom"/>
            <w:hideMark/>
          </w:tcPr>
          <w:p w14:paraId="7DC77310"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 </w:t>
            </w:r>
          </w:p>
        </w:tc>
      </w:tr>
      <w:tr w:rsidR="008128C2" w:rsidRPr="00D348F3" w14:paraId="481EF45B" w14:textId="77777777" w:rsidTr="008128C2">
        <w:trPr>
          <w:trHeight w:val="300"/>
          <w:jc w:val="center"/>
        </w:trPr>
        <w:tc>
          <w:tcPr>
            <w:tcW w:w="9067" w:type="dxa"/>
            <w:tcBorders>
              <w:top w:val="nil"/>
              <w:left w:val="single" w:sz="4" w:space="0" w:color="auto"/>
              <w:bottom w:val="single" w:sz="4" w:space="0" w:color="auto"/>
              <w:right w:val="single" w:sz="4" w:space="0" w:color="auto"/>
            </w:tcBorders>
            <w:shd w:val="clear" w:color="000000" w:fill="C00000"/>
            <w:noWrap/>
            <w:vAlign w:val="bottom"/>
            <w:hideMark/>
          </w:tcPr>
          <w:p w14:paraId="080D3B69"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Número de Juicios ordinarios que se han declarado Incompetentes</w:t>
            </w:r>
          </w:p>
        </w:tc>
        <w:tc>
          <w:tcPr>
            <w:tcW w:w="993" w:type="dxa"/>
            <w:tcBorders>
              <w:top w:val="nil"/>
              <w:left w:val="nil"/>
              <w:bottom w:val="single" w:sz="4" w:space="0" w:color="auto"/>
              <w:right w:val="single" w:sz="4" w:space="0" w:color="auto"/>
            </w:tcBorders>
            <w:shd w:val="clear" w:color="000000" w:fill="C00000"/>
            <w:noWrap/>
            <w:vAlign w:val="bottom"/>
            <w:hideMark/>
          </w:tcPr>
          <w:p w14:paraId="7EACD972"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63</w:t>
            </w:r>
          </w:p>
        </w:tc>
      </w:tr>
      <w:tr w:rsidR="008128C2" w:rsidRPr="00D348F3" w14:paraId="495464F0" w14:textId="77777777" w:rsidTr="008128C2">
        <w:trPr>
          <w:trHeight w:val="300"/>
          <w:jc w:val="center"/>
        </w:trPr>
        <w:tc>
          <w:tcPr>
            <w:tcW w:w="9067" w:type="dxa"/>
            <w:tcBorders>
              <w:top w:val="nil"/>
              <w:left w:val="nil"/>
              <w:bottom w:val="nil"/>
              <w:right w:val="nil"/>
            </w:tcBorders>
            <w:shd w:val="clear" w:color="auto" w:fill="auto"/>
            <w:noWrap/>
            <w:vAlign w:val="bottom"/>
            <w:hideMark/>
          </w:tcPr>
          <w:p w14:paraId="66913055"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c>
          <w:tcPr>
            <w:tcW w:w="993" w:type="dxa"/>
            <w:tcBorders>
              <w:top w:val="nil"/>
              <w:left w:val="nil"/>
              <w:bottom w:val="nil"/>
              <w:right w:val="nil"/>
            </w:tcBorders>
            <w:shd w:val="clear" w:color="auto" w:fill="auto"/>
            <w:noWrap/>
            <w:vAlign w:val="bottom"/>
            <w:hideMark/>
          </w:tcPr>
          <w:p w14:paraId="6AF80E95"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58C4928D" w14:textId="77777777" w:rsidTr="008128C2">
        <w:trPr>
          <w:trHeight w:val="300"/>
          <w:jc w:val="center"/>
        </w:trPr>
        <w:tc>
          <w:tcPr>
            <w:tcW w:w="9067"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45B119F0"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¿Cuántos AMPAROS DIRECTOS han recibido los tribunales laborales en el Estado de México?</w:t>
            </w:r>
          </w:p>
        </w:tc>
        <w:tc>
          <w:tcPr>
            <w:tcW w:w="993" w:type="dxa"/>
            <w:tcBorders>
              <w:top w:val="single" w:sz="4" w:space="0" w:color="auto"/>
              <w:left w:val="nil"/>
              <w:bottom w:val="single" w:sz="4" w:space="0" w:color="auto"/>
              <w:right w:val="single" w:sz="4" w:space="0" w:color="auto"/>
            </w:tcBorders>
            <w:shd w:val="clear" w:color="000000" w:fill="C00000"/>
            <w:noWrap/>
            <w:vAlign w:val="bottom"/>
            <w:hideMark/>
          </w:tcPr>
          <w:p w14:paraId="363CE25B"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 </w:t>
            </w:r>
          </w:p>
        </w:tc>
      </w:tr>
      <w:tr w:rsidR="008128C2" w:rsidRPr="00D348F3" w14:paraId="102FB256" w14:textId="77777777" w:rsidTr="008128C2">
        <w:trPr>
          <w:trHeight w:val="300"/>
          <w:jc w:val="center"/>
        </w:trPr>
        <w:tc>
          <w:tcPr>
            <w:tcW w:w="9067" w:type="dxa"/>
            <w:tcBorders>
              <w:top w:val="nil"/>
              <w:left w:val="single" w:sz="4" w:space="0" w:color="auto"/>
              <w:bottom w:val="single" w:sz="4" w:space="0" w:color="auto"/>
              <w:right w:val="single" w:sz="4" w:space="0" w:color="auto"/>
            </w:tcBorders>
            <w:shd w:val="clear" w:color="000000" w:fill="C00000"/>
            <w:noWrap/>
            <w:vAlign w:val="bottom"/>
            <w:hideMark/>
          </w:tcPr>
          <w:p w14:paraId="08370EBB"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Número de Amparos Directos Recibidos</w:t>
            </w:r>
          </w:p>
        </w:tc>
        <w:tc>
          <w:tcPr>
            <w:tcW w:w="993" w:type="dxa"/>
            <w:tcBorders>
              <w:top w:val="nil"/>
              <w:left w:val="nil"/>
              <w:bottom w:val="single" w:sz="4" w:space="0" w:color="auto"/>
              <w:right w:val="single" w:sz="4" w:space="0" w:color="auto"/>
            </w:tcBorders>
            <w:shd w:val="clear" w:color="000000" w:fill="C00000"/>
            <w:noWrap/>
            <w:vAlign w:val="bottom"/>
            <w:hideMark/>
          </w:tcPr>
          <w:p w14:paraId="433CD7CD"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413</w:t>
            </w:r>
          </w:p>
        </w:tc>
      </w:tr>
      <w:tr w:rsidR="008128C2" w:rsidRPr="00D348F3" w14:paraId="5C6B1BBF" w14:textId="77777777" w:rsidTr="008128C2">
        <w:trPr>
          <w:trHeight w:val="300"/>
          <w:jc w:val="center"/>
        </w:trPr>
        <w:tc>
          <w:tcPr>
            <w:tcW w:w="9067" w:type="dxa"/>
            <w:tcBorders>
              <w:top w:val="nil"/>
              <w:left w:val="nil"/>
              <w:bottom w:val="nil"/>
              <w:right w:val="nil"/>
            </w:tcBorders>
            <w:shd w:val="clear" w:color="auto" w:fill="auto"/>
            <w:noWrap/>
            <w:vAlign w:val="bottom"/>
            <w:hideMark/>
          </w:tcPr>
          <w:p w14:paraId="10D93F13"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c>
          <w:tcPr>
            <w:tcW w:w="993" w:type="dxa"/>
            <w:tcBorders>
              <w:top w:val="nil"/>
              <w:left w:val="nil"/>
              <w:bottom w:val="nil"/>
              <w:right w:val="nil"/>
            </w:tcBorders>
            <w:shd w:val="clear" w:color="auto" w:fill="auto"/>
            <w:noWrap/>
            <w:vAlign w:val="bottom"/>
            <w:hideMark/>
          </w:tcPr>
          <w:p w14:paraId="7955675C"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6C90A94C" w14:textId="77777777" w:rsidTr="008128C2">
        <w:trPr>
          <w:trHeight w:val="300"/>
          <w:jc w:val="center"/>
        </w:trPr>
        <w:tc>
          <w:tcPr>
            <w:tcW w:w="9067" w:type="dxa"/>
            <w:tcBorders>
              <w:top w:val="nil"/>
              <w:left w:val="nil"/>
              <w:bottom w:val="nil"/>
              <w:right w:val="nil"/>
            </w:tcBorders>
            <w:shd w:val="clear" w:color="000000" w:fill="C00000"/>
            <w:noWrap/>
            <w:vAlign w:val="bottom"/>
            <w:hideMark/>
          </w:tcPr>
          <w:p w14:paraId="14145AD0"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¿En cuántos AMPAROS DIRECTOS se ha otorgado el amparo y protección de la justicia federal al quejoso?</w:t>
            </w:r>
          </w:p>
        </w:tc>
        <w:tc>
          <w:tcPr>
            <w:tcW w:w="993" w:type="dxa"/>
            <w:tcBorders>
              <w:top w:val="nil"/>
              <w:left w:val="nil"/>
              <w:bottom w:val="nil"/>
              <w:right w:val="nil"/>
            </w:tcBorders>
            <w:shd w:val="clear" w:color="000000" w:fill="C00000"/>
            <w:noWrap/>
            <w:vAlign w:val="bottom"/>
            <w:hideMark/>
          </w:tcPr>
          <w:p w14:paraId="6BEC8AAB"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 </w:t>
            </w:r>
          </w:p>
        </w:tc>
      </w:tr>
      <w:tr w:rsidR="008128C2" w:rsidRPr="00D348F3" w14:paraId="3BF38542" w14:textId="77777777" w:rsidTr="008128C2">
        <w:trPr>
          <w:trHeight w:val="300"/>
          <w:jc w:val="center"/>
        </w:trPr>
        <w:tc>
          <w:tcPr>
            <w:tcW w:w="9067" w:type="dxa"/>
            <w:tcBorders>
              <w:top w:val="nil"/>
              <w:left w:val="nil"/>
              <w:bottom w:val="nil"/>
              <w:right w:val="nil"/>
            </w:tcBorders>
            <w:shd w:val="clear" w:color="000000" w:fill="C00000"/>
            <w:noWrap/>
            <w:vAlign w:val="bottom"/>
            <w:hideMark/>
          </w:tcPr>
          <w:p w14:paraId="04BBA719"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Número de Amparos Concedidos</w:t>
            </w:r>
          </w:p>
        </w:tc>
        <w:tc>
          <w:tcPr>
            <w:tcW w:w="993" w:type="dxa"/>
            <w:tcBorders>
              <w:top w:val="nil"/>
              <w:left w:val="nil"/>
              <w:bottom w:val="nil"/>
              <w:right w:val="nil"/>
            </w:tcBorders>
            <w:shd w:val="clear" w:color="000000" w:fill="C00000"/>
            <w:noWrap/>
            <w:vAlign w:val="bottom"/>
            <w:hideMark/>
          </w:tcPr>
          <w:p w14:paraId="2E061F82"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3</w:t>
            </w:r>
          </w:p>
        </w:tc>
      </w:tr>
      <w:tr w:rsidR="008128C2" w:rsidRPr="00D348F3" w14:paraId="36ECD90A" w14:textId="77777777" w:rsidTr="008128C2">
        <w:trPr>
          <w:trHeight w:val="300"/>
          <w:jc w:val="center"/>
        </w:trPr>
        <w:tc>
          <w:tcPr>
            <w:tcW w:w="9067" w:type="dxa"/>
            <w:tcBorders>
              <w:top w:val="nil"/>
              <w:left w:val="nil"/>
              <w:bottom w:val="nil"/>
              <w:right w:val="nil"/>
            </w:tcBorders>
            <w:shd w:val="clear" w:color="auto" w:fill="auto"/>
            <w:noWrap/>
            <w:vAlign w:val="bottom"/>
            <w:hideMark/>
          </w:tcPr>
          <w:p w14:paraId="084C1650"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c>
          <w:tcPr>
            <w:tcW w:w="993" w:type="dxa"/>
            <w:tcBorders>
              <w:top w:val="nil"/>
              <w:left w:val="nil"/>
              <w:bottom w:val="nil"/>
              <w:right w:val="nil"/>
            </w:tcBorders>
            <w:shd w:val="clear" w:color="auto" w:fill="auto"/>
            <w:noWrap/>
            <w:vAlign w:val="bottom"/>
            <w:hideMark/>
          </w:tcPr>
          <w:p w14:paraId="6A00ACAA"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51A74B23" w14:textId="77777777" w:rsidTr="008128C2">
        <w:trPr>
          <w:trHeight w:val="300"/>
          <w:jc w:val="center"/>
        </w:trPr>
        <w:tc>
          <w:tcPr>
            <w:tcW w:w="9067"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374F21F6"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¿Cuántos AMPAROS INDIRECTOS han recibido los tribunales laborales en el Estado de México?</w:t>
            </w:r>
          </w:p>
        </w:tc>
        <w:tc>
          <w:tcPr>
            <w:tcW w:w="993" w:type="dxa"/>
            <w:tcBorders>
              <w:top w:val="single" w:sz="4" w:space="0" w:color="auto"/>
              <w:left w:val="nil"/>
              <w:bottom w:val="single" w:sz="4" w:space="0" w:color="auto"/>
              <w:right w:val="single" w:sz="4" w:space="0" w:color="auto"/>
            </w:tcBorders>
            <w:shd w:val="clear" w:color="000000" w:fill="C00000"/>
            <w:noWrap/>
            <w:vAlign w:val="bottom"/>
            <w:hideMark/>
          </w:tcPr>
          <w:p w14:paraId="71D69F39"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 </w:t>
            </w:r>
          </w:p>
        </w:tc>
      </w:tr>
      <w:tr w:rsidR="008128C2" w:rsidRPr="00D348F3" w14:paraId="28E0056E" w14:textId="77777777" w:rsidTr="008128C2">
        <w:trPr>
          <w:trHeight w:val="300"/>
          <w:jc w:val="center"/>
        </w:trPr>
        <w:tc>
          <w:tcPr>
            <w:tcW w:w="9067" w:type="dxa"/>
            <w:tcBorders>
              <w:top w:val="nil"/>
              <w:left w:val="single" w:sz="4" w:space="0" w:color="auto"/>
              <w:bottom w:val="single" w:sz="4" w:space="0" w:color="auto"/>
              <w:right w:val="single" w:sz="4" w:space="0" w:color="auto"/>
            </w:tcBorders>
            <w:shd w:val="clear" w:color="000000" w:fill="C00000"/>
            <w:noWrap/>
            <w:vAlign w:val="bottom"/>
            <w:hideMark/>
          </w:tcPr>
          <w:p w14:paraId="19FA5A41"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Número de Amparos Indirectos</w:t>
            </w:r>
          </w:p>
        </w:tc>
        <w:tc>
          <w:tcPr>
            <w:tcW w:w="993" w:type="dxa"/>
            <w:tcBorders>
              <w:top w:val="nil"/>
              <w:left w:val="nil"/>
              <w:bottom w:val="single" w:sz="4" w:space="0" w:color="auto"/>
              <w:right w:val="single" w:sz="4" w:space="0" w:color="auto"/>
            </w:tcBorders>
            <w:shd w:val="clear" w:color="000000" w:fill="C00000"/>
            <w:noWrap/>
            <w:vAlign w:val="bottom"/>
            <w:hideMark/>
          </w:tcPr>
          <w:p w14:paraId="34652F9A"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99</w:t>
            </w:r>
          </w:p>
        </w:tc>
      </w:tr>
      <w:tr w:rsidR="008128C2" w:rsidRPr="00D348F3" w14:paraId="0150B41A" w14:textId="77777777" w:rsidTr="008128C2">
        <w:trPr>
          <w:trHeight w:val="300"/>
          <w:jc w:val="center"/>
        </w:trPr>
        <w:tc>
          <w:tcPr>
            <w:tcW w:w="9067" w:type="dxa"/>
            <w:tcBorders>
              <w:top w:val="nil"/>
              <w:left w:val="nil"/>
              <w:bottom w:val="nil"/>
              <w:right w:val="nil"/>
            </w:tcBorders>
            <w:shd w:val="clear" w:color="auto" w:fill="auto"/>
            <w:noWrap/>
            <w:vAlign w:val="bottom"/>
            <w:hideMark/>
          </w:tcPr>
          <w:p w14:paraId="353D28AD"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c>
          <w:tcPr>
            <w:tcW w:w="993" w:type="dxa"/>
            <w:tcBorders>
              <w:top w:val="nil"/>
              <w:left w:val="nil"/>
              <w:bottom w:val="nil"/>
              <w:right w:val="nil"/>
            </w:tcBorders>
            <w:shd w:val="clear" w:color="auto" w:fill="auto"/>
            <w:noWrap/>
            <w:vAlign w:val="bottom"/>
            <w:hideMark/>
          </w:tcPr>
          <w:p w14:paraId="064E34EA" w14:textId="77777777" w:rsidR="008128C2" w:rsidRPr="00D348F3" w:rsidRDefault="008128C2" w:rsidP="00B27B66">
            <w:pPr>
              <w:spacing w:after="0" w:line="240" w:lineRule="auto"/>
              <w:rPr>
                <w:rFonts w:ascii="Times New Roman" w:eastAsia="Times New Roman" w:hAnsi="Times New Roman" w:cs="Times New Roman"/>
                <w:sz w:val="20"/>
                <w:szCs w:val="20"/>
                <w:lang w:eastAsia="es-MX"/>
              </w:rPr>
            </w:pPr>
          </w:p>
        </w:tc>
      </w:tr>
      <w:tr w:rsidR="008128C2" w:rsidRPr="00D348F3" w14:paraId="0DCA00F5" w14:textId="77777777" w:rsidTr="008128C2">
        <w:trPr>
          <w:trHeight w:val="300"/>
          <w:jc w:val="center"/>
        </w:trPr>
        <w:tc>
          <w:tcPr>
            <w:tcW w:w="9067"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1019FAAD"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¿En cuántos AMPAROS INDIRECTOS se ha otorgado el amparo y protección de la justicia federal al quejoso?</w:t>
            </w:r>
          </w:p>
        </w:tc>
        <w:tc>
          <w:tcPr>
            <w:tcW w:w="993" w:type="dxa"/>
            <w:tcBorders>
              <w:top w:val="single" w:sz="4" w:space="0" w:color="auto"/>
              <w:left w:val="nil"/>
              <w:bottom w:val="single" w:sz="4" w:space="0" w:color="auto"/>
              <w:right w:val="single" w:sz="4" w:space="0" w:color="auto"/>
            </w:tcBorders>
            <w:shd w:val="clear" w:color="000000" w:fill="C00000"/>
            <w:noWrap/>
            <w:vAlign w:val="bottom"/>
            <w:hideMark/>
          </w:tcPr>
          <w:p w14:paraId="4FB27F49"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 </w:t>
            </w:r>
          </w:p>
        </w:tc>
      </w:tr>
      <w:tr w:rsidR="008128C2" w:rsidRPr="00D348F3" w14:paraId="24F9E05E" w14:textId="77777777" w:rsidTr="008128C2">
        <w:trPr>
          <w:trHeight w:val="300"/>
          <w:jc w:val="center"/>
        </w:trPr>
        <w:tc>
          <w:tcPr>
            <w:tcW w:w="9067" w:type="dxa"/>
            <w:tcBorders>
              <w:top w:val="nil"/>
              <w:left w:val="single" w:sz="4" w:space="0" w:color="auto"/>
              <w:bottom w:val="single" w:sz="4" w:space="0" w:color="auto"/>
              <w:right w:val="single" w:sz="4" w:space="0" w:color="auto"/>
            </w:tcBorders>
            <w:shd w:val="clear" w:color="000000" w:fill="C00000"/>
            <w:noWrap/>
            <w:vAlign w:val="bottom"/>
            <w:hideMark/>
          </w:tcPr>
          <w:p w14:paraId="19936251" w14:textId="77777777" w:rsidR="008128C2" w:rsidRPr="00D348F3" w:rsidRDefault="008128C2" w:rsidP="00B27B66">
            <w:pPr>
              <w:spacing w:after="0" w:line="240" w:lineRule="auto"/>
              <w:rPr>
                <w:rFonts w:ascii="Calibri" w:eastAsia="Times New Roman" w:hAnsi="Calibri" w:cs="Calibri"/>
                <w:color w:val="FFFFFF"/>
                <w:lang w:eastAsia="es-MX"/>
              </w:rPr>
            </w:pPr>
            <w:r w:rsidRPr="00D348F3">
              <w:rPr>
                <w:rFonts w:ascii="Calibri" w:eastAsia="Times New Roman" w:hAnsi="Calibri" w:cs="Calibri"/>
                <w:color w:val="FFFFFF"/>
                <w:lang w:eastAsia="es-MX"/>
              </w:rPr>
              <w:t>Número de Amparos Indirectos Concedidos</w:t>
            </w:r>
          </w:p>
        </w:tc>
        <w:tc>
          <w:tcPr>
            <w:tcW w:w="993" w:type="dxa"/>
            <w:tcBorders>
              <w:top w:val="nil"/>
              <w:left w:val="nil"/>
              <w:bottom w:val="single" w:sz="4" w:space="0" w:color="auto"/>
              <w:right w:val="single" w:sz="4" w:space="0" w:color="auto"/>
            </w:tcBorders>
            <w:shd w:val="clear" w:color="000000" w:fill="C00000"/>
            <w:noWrap/>
            <w:vAlign w:val="bottom"/>
            <w:hideMark/>
          </w:tcPr>
          <w:p w14:paraId="462F7074" w14:textId="77777777" w:rsidR="008128C2" w:rsidRPr="00D348F3" w:rsidRDefault="008128C2" w:rsidP="00B27B66">
            <w:pPr>
              <w:spacing w:after="0" w:line="240" w:lineRule="auto"/>
              <w:jc w:val="right"/>
              <w:rPr>
                <w:rFonts w:ascii="Calibri" w:eastAsia="Times New Roman" w:hAnsi="Calibri" w:cs="Calibri"/>
                <w:color w:val="FFFFFF"/>
                <w:lang w:eastAsia="es-MX"/>
              </w:rPr>
            </w:pPr>
            <w:r w:rsidRPr="00D348F3">
              <w:rPr>
                <w:rFonts w:ascii="Calibri" w:eastAsia="Times New Roman" w:hAnsi="Calibri" w:cs="Calibri"/>
                <w:color w:val="FFFFFF"/>
                <w:lang w:eastAsia="es-MX"/>
              </w:rPr>
              <w:t>5</w:t>
            </w:r>
          </w:p>
        </w:tc>
      </w:tr>
    </w:tbl>
    <w:p w14:paraId="0A101FC9" w14:textId="27A00D08" w:rsidR="002514FC" w:rsidRPr="008128C2" w:rsidRDefault="002514FC" w:rsidP="008128C2">
      <w:pPr>
        <w:spacing w:line="360" w:lineRule="auto"/>
        <w:contextualSpacing/>
        <w:jc w:val="both"/>
        <w:rPr>
          <w:rFonts w:ascii="Palatino Linotype" w:hAnsi="Palatino Linotype"/>
          <w:color w:val="000000"/>
          <w:lang w:val="es-ES_tradnl"/>
        </w:rPr>
      </w:pPr>
    </w:p>
    <w:p w14:paraId="1D3FEC60" w14:textId="40CCB027" w:rsidR="00E81048" w:rsidRPr="0099398D" w:rsidRDefault="002514FC" w:rsidP="00B27B66">
      <w:pPr>
        <w:pStyle w:val="Prrafodelista"/>
        <w:numPr>
          <w:ilvl w:val="0"/>
          <w:numId w:val="40"/>
        </w:numPr>
        <w:spacing w:line="360" w:lineRule="auto"/>
        <w:contextualSpacing/>
        <w:jc w:val="both"/>
        <w:rPr>
          <w:rFonts w:ascii="Palatino Linotype" w:hAnsi="Palatino Linotype"/>
          <w:color w:val="000000"/>
          <w:lang w:val="es-ES_tradnl"/>
        </w:rPr>
      </w:pPr>
      <w:r w:rsidRPr="0099398D">
        <w:rPr>
          <w:rFonts w:ascii="Palatino Linotype" w:hAnsi="Palatino Linotype"/>
          <w:color w:val="000000"/>
          <w:lang w:val="es-ES_tradnl"/>
        </w:rPr>
        <w:t>“</w:t>
      </w:r>
      <w:r w:rsidR="0099398D" w:rsidRPr="0099398D">
        <w:rPr>
          <w:rFonts w:ascii="Palatino Linotype" w:hAnsi="Palatino Linotype"/>
          <w:b/>
          <w:bCs/>
          <w:color w:val="000000"/>
          <w:lang w:val="es-ES_tradnl"/>
        </w:rPr>
        <w:t>RESPUESTA 00279-2022.pdf</w:t>
      </w:r>
      <w:r w:rsidR="0099398D" w:rsidRPr="0099398D">
        <w:rPr>
          <w:rFonts w:ascii="Palatino Linotype" w:hAnsi="Palatino Linotype"/>
          <w:color w:val="000000"/>
          <w:lang w:val="es-ES_tradnl"/>
        </w:rPr>
        <w:t>”: Contiene un</w:t>
      </w:r>
      <w:r w:rsidRPr="0099398D">
        <w:rPr>
          <w:rFonts w:ascii="Palatino Linotype" w:hAnsi="Palatino Linotype"/>
          <w:color w:val="000000"/>
          <w:lang w:val="es-ES_tradnl"/>
        </w:rPr>
        <w:t xml:space="preserve"> oficio signado por </w:t>
      </w:r>
      <w:r w:rsidR="0099398D" w:rsidRPr="0099398D">
        <w:rPr>
          <w:rFonts w:ascii="Palatino Linotype" w:hAnsi="Palatino Linotype"/>
          <w:color w:val="000000"/>
          <w:lang w:val="es-ES_tradnl"/>
        </w:rPr>
        <w:t xml:space="preserve">el </w:t>
      </w:r>
      <w:r w:rsidRPr="0099398D">
        <w:rPr>
          <w:rFonts w:ascii="Palatino Linotype" w:hAnsi="Palatino Linotype"/>
          <w:color w:val="000000"/>
          <w:lang w:val="es-ES_tradnl"/>
        </w:rPr>
        <w:t xml:space="preserve">Titular de la Unidad de Transparencia, a través del cual </w:t>
      </w:r>
      <w:r w:rsidR="00E81048" w:rsidRPr="0099398D">
        <w:rPr>
          <w:rFonts w:ascii="Palatino Linotype" w:hAnsi="Palatino Linotype"/>
          <w:color w:val="000000"/>
          <w:lang w:val="es-ES_tradnl"/>
        </w:rPr>
        <w:t>informa</w:t>
      </w:r>
      <w:r w:rsidR="0099398D" w:rsidRPr="0099398D">
        <w:rPr>
          <w:rFonts w:ascii="Palatino Linotype" w:hAnsi="Palatino Linotype"/>
          <w:color w:val="000000"/>
          <w:lang w:val="es-ES_tradnl"/>
        </w:rPr>
        <w:t xml:space="preserve"> al entonces solicitante de información</w:t>
      </w:r>
      <w:r w:rsidR="00E81048" w:rsidRPr="0099398D">
        <w:rPr>
          <w:rFonts w:ascii="Palatino Linotype" w:hAnsi="Palatino Linotype"/>
          <w:color w:val="000000"/>
          <w:lang w:val="es-ES_tradnl"/>
        </w:rPr>
        <w:t xml:space="preserve"> </w:t>
      </w:r>
      <w:r w:rsidR="0099398D">
        <w:rPr>
          <w:rFonts w:ascii="Palatino Linotype" w:hAnsi="Palatino Linotype"/>
          <w:color w:val="000000"/>
          <w:lang w:val="es-ES_tradnl"/>
        </w:rPr>
        <w:t>que, acorde a lo rendido por la Directora de Información y Estadística; el Director General del Centro Estatal de Mediación, Conciliación y Justicia Restaurativa y; el Encargado de la Visitaduría en materia Laboral, se da respuesta en los términos siguientes:</w:t>
      </w:r>
    </w:p>
    <w:p w14:paraId="0D7953D6" w14:textId="4BDB260A" w:rsidR="00841D3C" w:rsidRDefault="00841D3C" w:rsidP="0099398D">
      <w:pPr>
        <w:pStyle w:val="Prrafodelista"/>
        <w:spacing w:line="360" w:lineRule="auto"/>
        <w:ind w:left="720"/>
        <w:contextualSpacing/>
        <w:jc w:val="both"/>
        <w:rPr>
          <w:rFonts w:ascii="Palatino Linotype" w:hAnsi="Palatino Linotype"/>
          <w:color w:val="000000"/>
          <w:lang w:val="es-ES_tradnl"/>
        </w:rPr>
      </w:pPr>
    </w:p>
    <w:p w14:paraId="24C8981B" w14:textId="70C9B524" w:rsidR="0099398D" w:rsidRDefault="007B7C26" w:rsidP="0099398D">
      <w:pPr>
        <w:pStyle w:val="Prrafodelista"/>
        <w:ind w:left="851" w:right="851"/>
        <w:contextualSpacing/>
        <w:jc w:val="both"/>
        <w:rPr>
          <w:rFonts w:ascii="Palatino Linotype" w:hAnsi="Palatino Linotype"/>
          <w:i/>
          <w:color w:val="000000"/>
          <w:sz w:val="22"/>
          <w:szCs w:val="22"/>
          <w:lang w:val="es-MX"/>
        </w:rPr>
      </w:pPr>
      <w:r>
        <w:rPr>
          <w:rFonts w:ascii="Palatino Linotype" w:hAnsi="Palatino Linotype"/>
          <w:i/>
          <w:color w:val="000000"/>
          <w:sz w:val="22"/>
          <w:szCs w:val="22"/>
          <w:lang w:val="es-MX"/>
        </w:rPr>
        <w:t>“</w:t>
      </w:r>
      <w:r w:rsidR="0099398D" w:rsidRPr="0099398D">
        <w:rPr>
          <w:rFonts w:ascii="Palatino Linotype" w:hAnsi="Palatino Linotype"/>
          <w:i/>
          <w:color w:val="000000"/>
          <w:sz w:val="22"/>
          <w:szCs w:val="22"/>
          <w:lang w:val="es-MX"/>
        </w:rPr>
        <w:t>Tras una búsqueda exhaustiva de los índices, datos y variables que se generan, no se cuenta con variable que nos permita identificar cuantas demandas se han substanciado en etapa de Juicio, en los rubros relacionados a sentencias, convenios, e incompetencias, se hace una observación en el archivo anexo donde se menciona que durante el periodo del 17/11/2020 al 31/12/2021, no se contaba con variable que pudiera identificar el tipo de juicio en las sentencias de los tribunales, así mismo, se hace mención que no se cuenta con variable que nos permita identificar las solicitudes de Conciliación por parte de los</w:t>
      </w:r>
      <w:r w:rsidR="0099398D">
        <w:rPr>
          <w:rFonts w:ascii="Palatino Linotype" w:hAnsi="Palatino Linotype"/>
          <w:i/>
          <w:color w:val="000000"/>
          <w:sz w:val="22"/>
          <w:szCs w:val="22"/>
          <w:lang w:val="es-MX"/>
        </w:rPr>
        <w:t xml:space="preserve"> </w:t>
      </w:r>
      <w:r w:rsidR="0099398D" w:rsidRPr="0099398D">
        <w:rPr>
          <w:rFonts w:ascii="Palatino Linotype" w:hAnsi="Palatino Linotype"/>
          <w:i/>
          <w:color w:val="000000"/>
          <w:sz w:val="22"/>
          <w:szCs w:val="22"/>
          <w:lang w:val="es-MX"/>
        </w:rPr>
        <w:t xml:space="preserve">tribunales, en los rubros relacionados a quejas, solo se da el número de quejas que han recibido los tribunales laborales, ya que no se </w:t>
      </w:r>
      <w:r w:rsidR="0099398D" w:rsidRPr="0099398D">
        <w:rPr>
          <w:rFonts w:ascii="Palatino Linotype" w:hAnsi="Palatino Linotype"/>
          <w:i/>
          <w:color w:val="000000"/>
          <w:sz w:val="22"/>
          <w:szCs w:val="22"/>
          <w:lang w:val="es-MX"/>
        </w:rPr>
        <w:lastRenderedPageBreak/>
        <w:t xml:space="preserve">cuenta con variable que nos permita identificar el tipo de queja. Por último, en el apartado de incompetencias, independiente de la nota mencionada con anterioridad, también se hace la precisión de que no se puede especificar el tipo de Incompetencia. </w:t>
      </w:r>
    </w:p>
    <w:p w14:paraId="4F3891F0" w14:textId="77777777" w:rsidR="0099398D" w:rsidRDefault="0099398D" w:rsidP="0099398D">
      <w:pPr>
        <w:pStyle w:val="Prrafodelista"/>
        <w:ind w:left="851" w:right="851"/>
        <w:contextualSpacing/>
        <w:jc w:val="both"/>
        <w:rPr>
          <w:rFonts w:ascii="Palatino Linotype" w:hAnsi="Palatino Linotype"/>
          <w:i/>
          <w:color w:val="000000"/>
          <w:sz w:val="22"/>
          <w:szCs w:val="22"/>
          <w:lang w:val="es-MX"/>
        </w:rPr>
      </w:pPr>
    </w:p>
    <w:p w14:paraId="484396AE" w14:textId="77777777" w:rsidR="0099398D" w:rsidRDefault="0099398D" w:rsidP="0099398D">
      <w:pPr>
        <w:pStyle w:val="Prrafodelista"/>
        <w:ind w:left="851" w:right="851"/>
        <w:contextualSpacing/>
        <w:jc w:val="both"/>
        <w:rPr>
          <w:rFonts w:ascii="Palatino Linotype" w:hAnsi="Palatino Linotype"/>
          <w:i/>
          <w:color w:val="000000"/>
          <w:sz w:val="22"/>
          <w:szCs w:val="22"/>
          <w:lang w:val="es-MX"/>
        </w:rPr>
      </w:pPr>
      <w:r w:rsidRPr="0099398D">
        <w:rPr>
          <w:rFonts w:ascii="Palatino Linotype" w:hAnsi="Palatino Linotype"/>
          <w:i/>
          <w:color w:val="000000"/>
          <w:sz w:val="22"/>
          <w:szCs w:val="22"/>
          <w:lang w:val="es-MX"/>
        </w:rPr>
        <w:t xml:space="preserve">Se anexa a la presente respuesta una hoja en formato Excel, la información descrita, correspondiente al periodo del 20 de noviembre de 2020 al 15 de abril de 2022. </w:t>
      </w:r>
    </w:p>
    <w:p w14:paraId="4994C166" w14:textId="77777777" w:rsidR="0099398D" w:rsidRDefault="0099398D" w:rsidP="0099398D">
      <w:pPr>
        <w:pStyle w:val="Prrafodelista"/>
        <w:ind w:left="851" w:right="851"/>
        <w:contextualSpacing/>
        <w:jc w:val="both"/>
        <w:rPr>
          <w:rFonts w:ascii="Palatino Linotype" w:hAnsi="Palatino Linotype"/>
          <w:i/>
          <w:color w:val="000000"/>
          <w:sz w:val="22"/>
          <w:szCs w:val="22"/>
          <w:lang w:val="es-MX"/>
        </w:rPr>
      </w:pPr>
    </w:p>
    <w:p w14:paraId="6ACC3C72" w14:textId="77777777" w:rsidR="0099398D" w:rsidRDefault="0099398D" w:rsidP="0099398D">
      <w:pPr>
        <w:pStyle w:val="Prrafodelista"/>
        <w:ind w:left="851" w:right="851"/>
        <w:contextualSpacing/>
        <w:jc w:val="both"/>
        <w:rPr>
          <w:rFonts w:ascii="Palatino Linotype" w:hAnsi="Palatino Linotype"/>
          <w:i/>
          <w:color w:val="000000"/>
          <w:sz w:val="22"/>
          <w:szCs w:val="22"/>
          <w:lang w:val="es-MX"/>
        </w:rPr>
      </w:pPr>
      <w:r w:rsidRPr="0099398D">
        <w:rPr>
          <w:rFonts w:ascii="Palatino Linotype" w:hAnsi="Palatino Linotype"/>
          <w:i/>
          <w:color w:val="000000"/>
          <w:sz w:val="22"/>
          <w:szCs w:val="22"/>
          <w:lang w:val="es-MX"/>
        </w:rPr>
        <w:t xml:space="preserve">Por lo que se refiere a las preguntas siguientes: </w:t>
      </w:r>
    </w:p>
    <w:p w14:paraId="4F92C1B4" w14:textId="77777777" w:rsidR="0099398D" w:rsidRDefault="0099398D" w:rsidP="0099398D">
      <w:pPr>
        <w:pStyle w:val="Prrafodelista"/>
        <w:ind w:left="851" w:right="851"/>
        <w:contextualSpacing/>
        <w:jc w:val="both"/>
        <w:rPr>
          <w:rFonts w:ascii="Palatino Linotype" w:hAnsi="Palatino Linotype"/>
          <w:i/>
          <w:color w:val="000000"/>
          <w:sz w:val="22"/>
          <w:szCs w:val="22"/>
          <w:lang w:val="es-MX"/>
        </w:rPr>
      </w:pPr>
    </w:p>
    <w:p w14:paraId="1F9EC689" w14:textId="77777777" w:rsidR="00753C51" w:rsidRDefault="0099398D" w:rsidP="0099398D">
      <w:pPr>
        <w:pStyle w:val="Prrafodelista"/>
        <w:ind w:left="851" w:right="851"/>
        <w:contextualSpacing/>
        <w:jc w:val="both"/>
        <w:rPr>
          <w:rFonts w:ascii="Palatino Linotype" w:hAnsi="Palatino Linotype"/>
          <w:i/>
          <w:color w:val="000000"/>
          <w:sz w:val="22"/>
          <w:szCs w:val="22"/>
          <w:lang w:val="es-MX"/>
        </w:rPr>
      </w:pPr>
      <w:r w:rsidRPr="0099398D">
        <w:rPr>
          <w:rFonts w:ascii="Palatino Linotype" w:hAnsi="Palatino Linotype"/>
          <w:i/>
          <w:color w:val="000000"/>
          <w:sz w:val="22"/>
          <w:szCs w:val="22"/>
          <w:lang w:val="es-MX"/>
        </w:rPr>
        <w:t xml:space="preserve">¿Qué tipo de quejas han recibido los tribunales laborales en el Estado de México? ¿Cuántas quejas han recibido los Jueces laborales en el Estado de México? ¿Qué tipo de quejas han los Jueces recibido los tribunales laborales en el Estado de México? ¿Cuántas quejas han recibido los Secretarios Instructores de los tribunales laborales en el Estado de México? ¿Qué tipo de quejas han los Secretarios Instructores de los tribunales laborales en el Estado de México? ¿Quién o quienes reciben las quejas en contra del personal de los tribunales laborales en el Estado de México? </w:t>
      </w:r>
    </w:p>
    <w:p w14:paraId="2BC7BBCB" w14:textId="77777777" w:rsidR="00753C51" w:rsidRDefault="00753C51" w:rsidP="0099398D">
      <w:pPr>
        <w:pStyle w:val="Prrafodelista"/>
        <w:ind w:left="851" w:right="851"/>
        <w:contextualSpacing/>
        <w:jc w:val="both"/>
        <w:rPr>
          <w:rFonts w:ascii="Palatino Linotype" w:hAnsi="Palatino Linotype"/>
          <w:i/>
          <w:color w:val="000000"/>
          <w:sz w:val="22"/>
          <w:szCs w:val="22"/>
          <w:lang w:val="es-MX"/>
        </w:rPr>
      </w:pPr>
    </w:p>
    <w:p w14:paraId="287C1664" w14:textId="77777777" w:rsidR="00753C51" w:rsidRDefault="0099398D" w:rsidP="0099398D">
      <w:pPr>
        <w:pStyle w:val="Prrafodelista"/>
        <w:ind w:left="851" w:right="851"/>
        <w:contextualSpacing/>
        <w:jc w:val="both"/>
        <w:rPr>
          <w:rFonts w:ascii="Palatino Linotype" w:hAnsi="Palatino Linotype"/>
          <w:i/>
          <w:color w:val="000000"/>
          <w:sz w:val="22"/>
          <w:szCs w:val="22"/>
          <w:lang w:val="es-MX"/>
        </w:rPr>
      </w:pPr>
      <w:r w:rsidRPr="0099398D">
        <w:rPr>
          <w:rFonts w:ascii="Palatino Linotype" w:hAnsi="Palatino Linotype"/>
          <w:i/>
          <w:color w:val="000000"/>
          <w:sz w:val="22"/>
          <w:szCs w:val="22"/>
          <w:lang w:val="es-MX"/>
        </w:rPr>
        <w:t xml:space="preserve">Respuesta: En los Tribunales Laborales, los Jueces y Secretarios Instructores, no reciben "quejas", pues no se encuentra dentro de sus facultades. </w:t>
      </w:r>
    </w:p>
    <w:p w14:paraId="633DE2B5" w14:textId="77777777" w:rsidR="00753C51" w:rsidRDefault="00753C51" w:rsidP="0099398D">
      <w:pPr>
        <w:pStyle w:val="Prrafodelista"/>
        <w:ind w:left="851" w:right="851"/>
        <w:contextualSpacing/>
        <w:jc w:val="both"/>
        <w:rPr>
          <w:rFonts w:ascii="Palatino Linotype" w:hAnsi="Palatino Linotype"/>
          <w:i/>
          <w:color w:val="000000"/>
          <w:sz w:val="22"/>
          <w:szCs w:val="22"/>
          <w:lang w:val="es-MX"/>
        </w:rPr>
      </w:pPr>
    </w:p>
    <w:p w14:paraId="582F30D0" w14:textId="77777777" w:rsidR="00753C51" w:rsidRDefault="0099398D" w:rsidP="0099398D">
      <w:pPr>
        <w:pStyle w:val="Prrafodelista"/>
        <w:ind w:left="851" w:right="851"/>
        <w:contextualSpacing/>
        <w:jc w:val="both"/>
        <w:rPr>
          <w:rFonts w:ascii="Palatino Linotype" w:hAnsi="Palatino Linotype"/>
          <w:i/>
          <w:color w:val="000000"/>
          <w:sz w:val="22"/>
          <w:szCs w:val="22"/>
          <w:lang w:val="es-MX"/>
        </w:rPr>
      </w:pPr>
      <w:r w:rsidRPr="0099398D">
        <w:rPr>
          <w:rFonts w:ascii="Palatino Linotype" w:hAnsi="Palatino Linotype"/>
          <w:i/>
          <w:color w:val="000000"/>
          <w:sz w:val="22"/>
          <w:szCs w:val="22"/>
          <w:lang w:val="es-MX"/>
        </w:rPr>
        <w:t xml:space="preserve">¿Quién o quienes reciben las quejas en contra del personal de los tribunales laborales en el Estado de México? ¿El Consejo de la Judicatura recibe las quejas que se han presentado en contra del personal de los tribunales laborales en el Estado de México? </w:t>
      </w:r>
    </w:p>
    <w:p w14:paraId="69EF7893" w14:textId="77777777" w:rsidR="00753C51" w:rsidRDefault="00753C51" w:rsidP="0099398D">
      <w:pPr>
        <w:pStyle w:val="Prrafodelista"/>
        <w:ind w:left="851" w:right="851"/>
        <w:contextualSpacing/>
        <w:jc w:val="both"/>
        <w:rPr>
          <w:rFonts w:ascii="Palatino Linotype" w:hAnsi="Palatino Linotype"/>
          <w:i/>
          <w:color w:val="000000"/>
          <w:sz w:val="22"/>
          <w:szCs w:val="22"/>
          <w:lang w:val="es-MX"/>
        </w:rPr>
      </w:pPr>
    </w:p>
    <w:p w14:paraId="22F18CA6" w14:textId="77777777" w:rsidR="00753C51" w:rsidRDefault="0099398D" w:rsidP="0099398D">
      <w:pPr>
        <w:pStyle w:val="Prrafodelista"/>
        <w:ind w:left="851" w:right="851"/>
        <w:contextualSpacing/>
        <w:jc w:val="both"/>
        <w:rPr>
          <w:rFonts w:ascii="Palatino Linotype" w:hAnsi="Palatino Linotype"/>
          <w:i/>
          <w:color w:val="000000"/>
          <w:sz w:val="22"/>
          <w:szCs w:val="22"/>
          <w:lang w:val="es-MX"/>
        </w:rPr>
      </w:pPr>
      <w:r w:rsidRPr="0099398D">
        <w:rPr>
          <w:rFonts w:ascii="Palatino Linotype" w:hAnsi="Palatino Linotype"/>
          <w:i/>
          <w:color w:val="000000"/>
          <w:sz w:val="22"/>
          <w:szCs w:val="22"/>
          <w:lang w:val="es-MX"/>
        </w:rPr>
        <w:t xml:space="preserve">Respuesta: Las "quejas", —ahora denominadas denuncias—, son recibidas en el Consejo de la Judicatura del Estado de México, así como en la Dirección General de Contraloría, y/o cualquiera de sus Delegaciones —Tlalnepantla y Texcoco </w:t>
      </w:r>
    </w:p>
    <w:p w14:paraId="486EA63C" w14:textId="77777777" w:rsidR="00753C51" w:rsidRDefault="00753C51" w:rsidP="0099398D">
      <w:pPr>
        <w:pStyle w:val="Prrafodelista"/>
        <w:ind w:left="851" w:right="851"/>
        <w:contextualSpacing/>
        <w:jc w:val="both"/>
        <w:rPr>
          <w:rFonts w:ascii="Palatino Linotype" w:hAnsi="Palatino Linotype"/>
          <w:i/>
          <w:color w:val="000000"/>
          <w:sz w:val="22"/>
          <w:szCs w:val="22"/>
          <w:lang w:val="es-MX"/>
        </w:rPr>
      </w:pPr>
    </w:p>
    <w:p w14:paraId="57EC2E54" w14:textId="77777777" w:rsidR="00753C51" w:rsidRDefault="0099398D" w:rsidP="0099398D">
      <w:pPr>
        <w:pStyle w:val="Prrafodelista"/>
        <w:ind w:left="851" w:right="851"/>
        <w:contextualSpacing/>
        <w:jc w:val="both"/>
        <w:rPr>
          <w:rFonts w:ascii="Palatino Linotype" w:hAnsi="Palatino Linotype"/>
          <w:i/>
          <w:color w:val="000000"/>
          <w:sz w:val="22"/>
          <w:szCs w:val="22"/>
          <w:lang w:val="es-MX"/>
        </w:rPr>
      </w:pPr>
      <w:r w:rsidRPr="0099398D">
        <w:rPr>
          <w:rFonts w:ascii="Palatino Linotype" w:hAnsi="Palatino Linotype"/>
          <w:i/>
          <w:color w:val="000000"/>
          <w:sz w:val="22"/>
          <w:szCs w:val="22"/>
          <w:lang w:val="es-MX"/>
        </w:rPr>
        <w:t xml:space="preserve">¿La visitaduría recibe las quejas que se han presentado en contra del personal de los tribunales laborales en el Estado de México? </w:t>
      </w:r>
    </w:p>
    <w:p w14:paraId="718C6C2B" w14:textId="77777777" w:rsidR="00753C51" w:rsidRDefault="00753C51" w:rsidP="0099398D">
      <w:pPr>
        <w:pStyle w:val="Prrafodelista"/>
        <w:ind w:left="851" w:right="851"/>
        <w:contextualSpacing/>
        <w:jc w:val="both"/>
        <w:rPr>
          <w:rFonts w:ascii="Palatino Linotype" w:hAnsi="Palatino Linotype"/>
          <w:i/>
          <w:color w:val="000000"/>
          <w:sz w:val="22"/>
          <w:szCs w:val="22"/>
          <w:lang w:val="es-MX"/>
        </w:rPr>
      </w:pPr>
    </w:p>
    <w:p w14:paraId="331EA74E" w14:textId="77777777" w:rsidR="00753C51" w:rsidRDefault="0099398D" w:rsidP="0099398D">
      <w:pPr>
        <w:pStyle w:val="Prrafodelista"/>
        <w:ind w:left="851" w:right="851"/>
        <w:contextualSpacing/>
        <w:jc w:val="both"/>
        <w:rPr>
          <w:rFonts w:ascii="Palatino Linotype" w:hAnsi="Palatino Linotype"/>
          <w:i/>
          <w:color w:val="000000"/>
          <w:sz w:val="22"/>
          <w:szCs w:val="22"/>
          <w:lang w:val="es-MX"/>
        </w:rPr>
      </w:pPr>
      <w:r w:rsidRPr="0099398D">
        <w:rPr>
          <w:rFonts w:ascii="Palatino Linotype" w:hAnsi="Palatino Linotype"/>
          <w:i/>
          <w:color w:val="000000"/>
          <w:sz w:val="22"/>
          <w:szCs w:val="22"/>
          <w:lang w:val="es-MX"/>
        </w:rPr>
        <w:t xml:space="preserve">Respuesta: La Visitaduría —sin que se especifique cual— no recibe "quejas" en contra del personal de los Tribunales Laborales, sino, como ya quedó precisado en el párrafo que antecede, pueden ser presentadas ante el Consejo de la Judicatura, y/o la Dirección General de Contraloría, y/o cualquiera de sus delegaciones. </w:t>
      </w:r>
    </w:p>
    <w:p w14:paraId="74BED20D" w14:textId="77777777" w:rsidR="00753C51" w:rsidRDefault="00753C51" w:rsidP="0099398D">
      <w:pPr>
        <w:pStyle w:val="Prrafodelista"/>
        <w:ind w:left="851" w:right="851"/>
        <w:contextualSpacing/>
        <w:jc w:val="both"/>
        <w:rPr>
          <w:rFonts w:ascii="Palatino Linotype" w:hAnsi="Palatino Linotype"/>
          <w:i/>
          <w:color w:val="000000"/>
          <w:sz w:val="22"/>
          <w:szCs w:val="22"/>
          <w:lang w:val="es-MX"/>
        </w:rPr>
      </w:pPr>
    </w:p>
    <w:p w14:paraId="578D3714" w14:textId="77777777" w:rsidR="00753C51" w:rsidRDefault="0099398D" w:rsidP="0099398D">
      <w:pPr>
        <w:pStyle w:val="Prrafodelista"/>
        <w:ind w:left="851" w:right="851"/>
        <w:contextualSpacing/>
        <w:jc w:val="both"/>
        <w:rPr>
          <w:rFonts w:ascii="Palatino Linotype" w:hAnsi="Palatino Linotype"/>
          <w:i/>
          <w:color w:val="000000"/>
          <w:sz w:val="22"/>
          <w:szCs w:val="22"/>
          <w:lang w:val="es-MX"/>
        </w:rPr>
      </w:pPr>
      <w:r w:rsidRPr="0099398D">
        <w:rPr>
          <w:rFonts w:ascii="Palatino Linotype" w:hAnsi="Palatino Linotype"/>
          <w:i/>
          <w:color w:val="000000"/>
          <w:sz w:val="22"/>
          <w:szCs w:val="22"/>
          <w:lang w:val="es-MX"/>
        </w:rPr>
        <w:t xml:space="preserve">¿Cuál es el procedimiento a seguir ante una queja en contra del personal de los tribunales laborales en el Estado de México? </w:t>
      </w:r>
    </w:p>
    <w:p w14:paraId="5615F85B" w14:textId="77777777" w:rsidR="00753C51" w:rsidRDefault="00753C51" w:rsidP="0099398D">
      <w:pPr>
        <w:pStyle w:val="Prrafodelista"/>
        <w:ind w:left="851" w:right="851"/>
        <w:contextualSpacing/>
        <w:jc w:val="both"/>
        <w:rPr>
          <w:rFonts w:ascii="Palatino Linotype" w:hAnsi="Palatino Linotype"/>
          <w:i/>
          <w:color w:val="000000"/>
          <w:sz w:val="22"/>
          <w:szCs w:val="22"/>
          <w:lang w:val="es-MX"/>
        </w:rPr>
      </w:pPr>
    </w:p>
    <w:p w14:paraId="320E5D55" w14:textId="5F86EBEE" w:rsidR="0099398D" w:rsidRDefault="0099398D" w:rsidP="0099398D">
      <w:pPr>
        <w:pStyle w:val="Prrafodelista"/>
        <w:ind w:left="851" w:right="851"/>
        <w:contextualSpacing/>
        <w:jc w:val="both"/>
        <w:rPr>
          <w:rFonts w:ascii="Palatino Linotype" w:hAnsi="Palatino Linotype"/>
          <w:i/>
          <w:color w:val="000000"/>
          <w:sz w:val="22"/>
          <w:szCs w:val="22"/>
          <w:lang w:val="es-MX"/>
        </w:rPr>
      </w:pPr>
      <w:r w:rsidRPr="0099398D">
        <w:rPr>
          <w:rFonts w:ascii="Palatino Linotype" w:hAnsi="Palatino Linotype"/>
          <w:i/>
          <w:color w:val="000000"/>
          <w:sz w:val="22"/>
          <w:szCs w:val="22"/>
          <w:lang w:val="es-MX"/>
        </w:rPr>
        <w:lastRenderedPageBreak/>
        <w:t>Respuesta: El establecido en el artículo 119 fracciones I y ll de la Ley Orgánica del Poder Judicial del Estado de México; y 95 de la Ley de Responsabilidades Administrativas del Estado de México y Municipios, establecen el procedimiento a seguir, después de la presentación de la denuncia correspondiente, lo que podrá consultar en los referidos ordenamientos legales.</w:t>
      </w:r>
    </w:p>
    <w:p w14:paraId="23E58E4E" w14:textId="77777777" w:rsidR="00753C51" w:rsidRDefault="00753C51" w:rsidP="0099398D">
      <w:pPr>
        <w:pStyle w:val="Prrafodelista"/>
        <w:ind w:left="851" w:right="851"/>
        <w:contextualSpacing/>
        <w:jc w:val="both"/>
        <w:rPr>
          <w:rFonts w:ascii="Palatino Linotype" w:hAnsi="Palatino Linotype"/>
          <w:i/>
          <w:color w:val="000000"/>
          <w:sz w:val="22"/>
          <w:szCs w:val="22"/>
          <w:lang w:val="es-MX"/>
        </w:rPr>
      </w:pPr>
    </w:p>
    <w:p w14:paraId="6DE3ECE6" w14:textId="77777777" w:rsidR="000E2685" w:rsidRDefault="00753C51" w:rsidP="0099398D">
      <w:pPr>
        <w:pStyle w:val="Prrafodelista"/>
        <w:ind w:left="851" w:right="851"/>
        <w:contextualSpacing/>
        <w:jc w:val="both"/>
        <w:rPr>
          <w:rFonts w:ascii="Palatino Linotype" w:hAnsi="Palatino Linotype"/>
          <w:i/>
          <w:color w:val="000000"/>
          <w:sz w:val="22"/>
          <w:szCs w:val="22"/>
          <w:lang w:val="es-MX"/>
        </w:rPr>
      </w:pPr>
      <w:r w:rsidRPr="00753C51">
        <w:rPr>
          <w:rFonts w:ascii="Palatino Linotype" w:hAnsi="Palatino Linotype"/>
          <w:i/>
          <w:color w:val="000000"/>
          <w:sz w:val="22"/>
          <w:szCs w:val="22"/>
          <w:lang w:val="es-MX"/>
        </w:rPr>
        <w:t xml:space="preserve">¿Cuántas sanciones se han impuesto en contra del personal que presta sus servicios en los tribunales laborales en el Estado de México? </w:t>
      </w:r>
    </w:p>
    <w:p w14:paraId="265CA128"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4A9F426A" w14:textId="77777777" w:rsidR="000E2685" w:rsidRDefault="00753C51" w:rsidP="0099398D">
      <w:pPr>
        <w:pStyle w:val="Prrafodelista"/>
        <w:ind w:left="851" w:right="851"/>
        <w:contextualSpacing/>
        <w:jc w:val="both"/>
        <w:rPr>
          <w:rFonts w:ascii="Palatino Linotype" w:hAnsi="Palatino Linotype"/>
          <w:i/>
          <w:color w:val="000000"/>
          <w:sz w:val="22"/>
          <w:szCs w:val="22"/>
          <w:lang w:val="es-MX"/>
        </w:rPr>
      </w:pPr>
      <w:r w:rsidRPr="00753C51">
        <w:rPr>
          <w:rFonts w:ascii="Palatino Linotype" w:hAnsi="Palatino Linotype"/>
          <w:i/>
          <w:color w:val="000000"/>
          <w:sz w:val="22"/>
          <w:szCs w:val="22"/>
          <w:lang w:val="es-MX"/>
        </w:rPr>
        <w:t xml:space="preserve">Respuesta: durante la temporalidad que menciona, no ha sido sancionado servidor judicial adscrito a los Tribunales Laborales de esta institución. </w:t>
      </w:r>
    </w:p>
    <w:p w14:paraId="20401121"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54DDDB28" w14:textId="77777777" w:rsidR="000E2685" w:rsidRDefault="00753C51" w:rsidP="0099398D">
      <w:pPr>
        <w:pStyle w:val="Prrafodelista"/>
        <w:ind w:left="851" w:right="851"/>
        <w:contextualSpacing/>
        <w:jc w:val="both"/>
        <w:rPr>
          <w:rFonts w:ascii="Palatino Linotype" w:hAnsi="Palatino Linotype"/>
          <w:i/>
          <w:color w:val="000000"/>
          <w:sz w:val="22"/>
          <w:szCs w:val="22"/>
          <w:lang w:val="es-MX"/>
        </w:rPr>
      </w:pPr>
      <w:r w:rsidRPr="00753C51">
        <w:rPr>
          <w:rFonts w:ascii="Palatino Linotype" w:hAnsi="Palatino Linotype"/>
          <w:i/>
          <w:color w:val="000000"/>
          <w:sz w:val="22"/>
          <w:szCs w:val="22"/>
          <w:lang w:val="es-MX"/>
        </w:rPr>
        <w:t xml:space="preserve">¿Se ha publicado en alguna plataforma oficial las quejas recibidas en contra del personal que presta sus servicios en los tribunales laborales en el Estado de México? </w:t>
      </w:r>
    </w:p>
    <w:p w14:paraId="0E11A2A1"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5598A772" w14:textId="77777777" w:rsidR="000E2685" w:rsidRDefault="00753C51" w:rsidP="0099398D">
      <w:pPr>
        <w:pStyle w:val="Prrafodelista"/>
        <w:ind w:left="851" w:right="851"/>
        <w:contextualSpacing/>
        <w:jc w:val="both"/>
        <w:rPr>
          <w:rFonts w:ascii="Palatino Linotype" w:hAnsi="Palatino Linotype"/>
          <w:i/>
          <w:color w:val="000000"/>
          <w:sz w:val="22"/>
          <w:szCs w:val="22"/>
          <w:lang w:val="es-MX"/>
        </w:rPr>
      </w:pPr>
      <w:r w:rsidRPr="00753C51">
        <w:rPr>
          <w:rFonts w:ascii="Palatino Linotype" w:hAnsi="Palatino Linotype"/>
          <w:i/>
          <w:color w:val="000000"/>
          <w:sz w:val="22"/>
          <w:szCs w:val="22"/>
          <w:lang w:val="es-MX"/>
        </w:rPr>
        <w:t xml:space="preserve">Respuesta: se le hace saber que, las "quejas" no se publican en alguna plataforma oficial, pues no hay obligatoriedad para hacerlo, con independencia que no se tratan de resoluciones firmes, sino de constancias que tienden a iniciar la investigación respectiva. </w:t>
      </w:r>
    </w:p>
    <w:p w14:paraId="677F8251"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21B757C9" w14:textId="77777777" w:rsidR="000E2685" w:rsidRDefault="00753C51" w:rsidP="0099398D">
      <w:pPr>
        <w:pStyle w:val="Prrafodelista"/>
        <w:ind w:left="851" w:right="851"/>
        <w:contextualSpacing/>
        <w:jc w:val="both"/>
        <w:rPr>
          <w:rFonts w:ascii="Palatino Linotype" w:hAnsi="Palatino Linotype"/>
          <w:i/>
          <w:color w:val="000000"/>
          <w:sz w:val="22"/>
          <w:szCs w:val="22"/>
          <w:lang w:val="es-MX"/>
        </w:rPr>
      </w:pPr>
      <w:r w:rsidRPr="00753C51">
        <w:rPr>
          <w:rFonts w:ascii="Palatino Linotype" w:hAnsi="Palatino Linotype"/>
          <w:i/>
          <w:color w:val="000000"/>
          <w:sz w:val="22"/>
          <w:szCs w:val="22"/>
          <w:lang w:val="es-MX"/>
        </w:rPr>
        <w:t xml:space="preserve">¿Se ha publicado en alguna plataforma oficial las sanciones impuestas al personal que presta sus servicios en los tribunales laborales en el Estado de México? </w:t>
      </w:r>
    </w:p>
    <w:p w14:paraId="1597A9D1"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765A67ED" w14:textId="77777777" w:rsidR="000E2685" w:rsidRDefault="00753C51" w:rsidP="0099398D">
      <w:pPr>
        <w:pStyle w:val="Prrafodelista"/>
        <w:ind w:left="851" w:right="851"/>
        <w:contextualSpacing/>
        <w:jc w:val="both"/>
        <w:rPr>
          <w:rFonts w:ascii="Palatino Linotype" w:hAnsi="Palatino Linotype"/>
          <w:i/>
          <w:color w:val="000000"/>
          <w:sz w:val="22"/>
          <w:szCs w:val="22"/>
          <w:lang w:val="es-MX"/>
        </w:rPr>
      </w:pPr>
      <w:r w:rsidRPr="00753C51">
        <w:rPr>
          <w:rFonts w:ascii="Palatino Linotype" w:hAnsi="Palatino Linotype"/>
          <w:i/>
          <w:color w:val="000000"/>
          <w:sz w:val="22"/>
          <w:szCs w:val="22"/>
          <w:lang w:val="es-MX"/>
        </w:rPr>
        <w:t xml:space="preserve">Respuesta: las resoluciones emitidas por el Pleno del Consejo de la Judicatura de esta Entidad, son definitivas e inatacables, y las que adquiera firmeza procesal, son dadas de alta en la Plataforma Digital Estatal, y con anterioridad a este sistema, en la página de Ipomex (Información Pública de Oficio Mexiquense). </w:t>
      </w:r>
    </w:p>
    <w:p w14:paraId="32257C6E"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632350CA" w14:textId="77777777" w:rsidR="000E2685" w:rsidRDefault="00753C51" w:rsidP="0099398D">
      <w:pPr>
        <w:pStyle w:val="Prrafodelista"/>
        <w:ind w:left="851" w:right="851"/>
        <w:contextualSpacing/>
        <w:jc w:val="both"/>
        <w:rPr>
          <w:rFonts w:ascii="Palatino Linotype" w:hAnsi="Palatino Linotype"/>
          <w:i/>
          <w:color w:val="000000"/>
          <w:sz w:val="22"/>
          <w:szCs w:val="22"/>
          <w:lang w:val="es-MX"/>
        </w:rPr>
      </w:pPr>
      <w:r w:rsidRPr="00753C51">
        <w:rPr>
          <w:rFonts w:ascii="Palatino Linotype" w:hAnsi="Palatino Linotype"/>
          <w:i/>
          <w:color w:val="000000"/>
          <w:sz w:val="22"/>
          <w:szCs w:val="22"/>
          <w:lang w:val="es-MX"/>
        </w:rPr>
        <w:t xml:space="preserve">¿Se ha publicado en alguna plataforma oficial la forma de presentar una queja en contra del personal que presta sus servicios en los tribunales laborales en el Estado de México?¿Cuál es el medio electrónico en el que se puede presentar una queja en contra del personal que presta servicios en los tribunales laborales en el Estado de México? ¿Se puede presentar una queja en contra del personal que presta sus servicios en los Tribunales Laborales en el Estado de México, por comparecencia? </w:t>
      </w:r>
    </w:p>
    <w:p w14:paraId="7C53CAA6"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35922E94" w14:textId="77777777" w:rsidR="000E2685" w:rsidRDefault="00753C51" w:rsidP="0099398D">
      <w:pPr>
        <w:pStyle w:val="Prrafodelista"/>
        <w:ind w:left="851" w:right="851"/>
        <w:contextualSpacing/>
        <w:jc w:val="both"/>
        <w:rPr>
          <w:rFonts w:ascii="Palatino Linotype" w:hAnsi="Palatino Linotype"/>
          <w:i/>
          <w:color w:val="000000"/>
          <w:sz w:val="22"/>
          <w:szCs w:val="22"/>
          <w:lang w:val="es-MX"/>
        </w:rPr>
      </w:pPr>
      <w:r w:rsidRPr="00753C51">
        <w:rPr>
          <w:rFonts w:ascii="Palatino Linotype" w:hAnsi="Palatino Linotype"/>
          <w:i/>
          <w:color w:val="000000"/>
          <w:sz w:val="22"/>
          <w:szCs w:val="22"/>
          <w:lang w:val="es-MX"/>
        </w:rPr>
        <w:t xml:space="preserve">Respuesta: en la página oficial del Poder Judicial del Estado de México, se encuentra el apartado de "servicios en línea" y ahí la opción de "denuncias", y la forma de presentar las mismas, no sólo en contra de los servidores judiciales adscritos a los </w:t>
      </w:r>
      <w:r w:rsidRPr="00753C51">
        <w:rPr>
          <w:rFonts w:ascii="Palatino Linotype" w:hAnsi="Palatino Linotype"/>
          <w:i/>
          <w:color w:val="000000"/>
          <w:sz w:val="22"/>
          <w:szCs w:val="22"/>
          <w:lang w:val="es-MX"/>
        </w:rPr>
        <w:lastRenderedPageBreak/>
        <w:t xml:space="preserve">Tribunales Laborales de esta institución, sino contra cualquier servidor judicial que forme parte de este Poder Público. </w:t>
      </w:r>
    </w:p>
    <w:p w14:paraId="749B97E5"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101F2C19" w14:textId="77777777" w:rsidR="000E2685" w:rsidRDefault="00753C51" w:rsidP="0099398D">
      <w:pPr>
        <w:pStyle w:val="Prrafodelista"/>
        <w:ind w:left="851" w:right="851"/>
        <w:contextualSpacing/>
        <w:jc w:val="both"/>
        <w:rPr>
          <w:rFonts w:ascii="Palatino Linotype" w:hAnsi="Palatino Linotype"/>
          <w:i/>
          <w:color w:val="000000"/>
          <w:sz w:val="22"/>
          <w:szCs w:val="22"/>
          <w:lang w:val="es-MX"/>
        </w:rPr>
      </w:pPr>
      <w:r w:rsidRPr="00753C51">
        <w:rPr>
          <w:rFonts w:ascii="Palatino Linotype" w:hAnsi="Palatino Linotype"/>
          <w:i/>
          <w:color w:val="000000"/>
          <w:sz w:val="22"/>
          <w:szCs w:val="22"/>
          <w:lang w:val="es-MX"/>
        </w:rPr>
        <w:t xml:space="preserve">¿Se informa a las partes en el Juicio respecto a su derecho de presentar una queja en contra del personal que presta sus senticios en los tribunales laborales en el Estado de México? ¿Se informa a las partes en el Juicio respecto a la oportunidad de presentar una queja en contra del personal que presta sus servicios en los tribunales laborales en el Estado de México? (Sic) </w:t>
      </w:r>
    </w:p>
    <w:p w14:paraId="6159317B"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35CC2AA7" w14:textId="77777777" w:rsidR="000E2685" w:rsidRDefault="00753C51" w:rsidP="0099398D">
      <w:pPr>
        <w:pStyle w:val="Prrafodelista"/>
        <w:ind w:left="851" w:right="851"/>
        <w:contextualSpacing/>
        <w:jc w:val="both"/>
        <w:rPr>
          <w:rFonts w:ascii="Palatino Linotype" w:hAnsi="Palatino Linotype"/>
          <w:i/>
          <w:color w:val="000000"/>
          <w:sz w:val="22"/>
          <w:szCs w:val="22"/>
          <w:lang w:val="es-MX"/>
        </w:rPr>
      </w:pPr>
      <w:r w:rsidRPr="00753C51">
        <w:rPr>
          <w:rFonts w:ascii="Palatino Linotype" w:hAnsi="Palatino Linotype"/>
          <w:i/>
          <w:color w:val="000000"/>
          <w:sz w:val="22"/>
          <w:szCs w:val="22"/>
          <w:lang w:val="es-MX"/>
        </w:rPr>
        <w:t xml:space="preserve">Respuesta: En los diversos edificios que integran la institución, existen los números de contacto y direcciones para que los usuarios de la justicia, en su caso puedan presentar las denuncias correspondientes. </w:t>
      </w:r>
    </w:p>
    <w:p w14:paraId="65800640"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3891189C" w14:textId="748D22E1" w:rsidR="00753C51" w:rsidRDefault="00753C51" w:rsidP="0099398D">
      <w:pPr>
        <w:pStyle w:val="Prrafodelista"/>
        <w:ind w:left="851" w:right="851"/>
        <w:contextualSpacing/>
        <w:jc w:val="both"/>
        <w:rPr>
          <w:rFonts w:ascii="Palatino Linotype" w:hAnsi="Palatino Linotype"/>
          <w:i/>
          <w:color w:val="000000"/>
          <w:sz w:val="22"/>
          <w:szCs w:val="22"/>
          <w:lang w:val="es-MX"/>
        </w:rPr>
      </w:pPr>
      <w:r w:rsidRPr="00753C51">
        <w:rPr>
          <w:rFonts w:ascii="Palatino Linotype" w:hAnsi="Palatino Linotype"/>
          <w:i/>
          <w:color w:val="000000"/>
          <w:sz w:val="22"/>
          <w:szCs w:val="22"/>
          <w:lang w:val="es-MX"/>
        </w:rPr>
        <w:t>¿Cuál es el sustento legal para presentación de quejas en contra del personal que presta servicios en los tribunales laborales en el Estado de México?</w:t>
      </w:r>
    </w:p>
    <w:p w14:paraId="7B7CB078"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36BD8237"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Respuesta: Al respecto es aplicable lo que dispone el Artículo 118, fracción I de la Ley Orgánica del Poder Judicial del Estado de México. </w:t>
      </w:r>
    </w:p>
    <w:p w14:paraId="7366C995"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49504480"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¿En dónde se puede presentar una queja en contra del personal que presta sus servicios en los Tribunales Laborales en el Estado de México? </w:t>
      </w:r>
    </w:p>
    <w:p w14:paraId="46D553E1"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00FFB3C9"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Respuesta: las "quejas", ahora denominadas denuncias, pueden ser presentadas en el Consejo de la Judicatura del Estado de México, así como en la Dirección General de Contraloría, y/o cualquiera de sus Delegaciones—Tlalnepantla y Texcoco— </w:t>
      </w:r>
    </w:p>
    <w:p w14:paraId="72B34413"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62477520"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¿Se puede presentar una queja en contra del personal que presta sus servicios en los Tribunales Laborales en el Estado de México, de forma electrónica o digital? </w:t>
      </w:r>
    </w:p>
    <w:p w14:paraId="4952C8EE"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07F33E23"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Respuesta: en la página oficial del Poder Judicial del Estado de México, se encuentra el apartado de "servicios en línea" y ahí la opción de "denuncias", y la forma de presentar las mismas, no sólo en contra de los servidores judiciales adscritos a los Tribunales Laborales de esta institución, sino contra cualquier servidor judicial que forme parte de este Poder Público. </w:t>
      </w:r>
    </w:p>
    <w:p w14:paraId="2F60A04F"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28F2D15D"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¿Cuál es el medio electrónico en el que se puede presentar una queja en contra del personal que presta servicios en los tribunales laborales en el Estado de México? </w:t>
      </w:r>
    </w:p>
    <w:p w14:paraId="466CB806"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53DC9086"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lastRenderedPageBreak/>
        <w:t xml:space="preserve">Respuesta: en la página oficial del Poder Judicial del Estado de México, se encuentra el apartado de "servicios en línea" y ahí la opción de "denuncias", y la forma de presentar las mismas, no sólo en contra de los servidores judiciales adscritos a los Tribunales Laborales de esta institución, sino contra cualquier servidor judicial que forme parte de este Poder Público. </w:t>
      </w:r>
    </w:p>
    <w:p w14:paraId="7B7D3CBB"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0E8FC76D"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¿Se puede presentar una queja en contra del personal que presta sus servicios en los Tribunales Laborales en el Estado de México, por comparecencia? </w:t>
      </w:r>
    </w:p>
    <w:p w14:paraId="50AC3AFD"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7A5FE149"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Respuesta: se le hace saber que, no se puede recibir una "queja" por comparecencia; pues se debe ceñir al contenido del artículo 118 fracción l, de la Ley Orgánica del Poder Judicial del Estado de México </w:t>
      </w:r>
    </w:p>
    <w:p w14:paraId="3C7DD3C9"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798AE905" w14:textId="4B52A481"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¿Cuál es el domicilio en el que se puede presentar una queja en contra del personal que presta servicios en los tribunales laborales en el Estado de México?</w:t>
      </w:r>
    </w:p>
    <w:p w14:paraId="2C539F46"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3D2500E6"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Respuesta: </w:t>
      </w:r>
    </w:p>
    <w:p w14:paraId="53682C7C"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 Dirección General de Contraloría del Poder Judicial del Estado de México. Avenida Independencia Ote. #616, Colonia Santa Clara, C. P. 50060, Toluca, México. Teléfono: 01 722 2260494, ext. 16644. </w:t>
      </w:r>
    </w:p>
    <w:p w14:paraId="5A81C922"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5350BD84"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Delegación de la Contraloría en la Región de Texcoco Edificio del Poder Judicial del Estado de México, se encuentra en Carretera TexcocoMolino de Flores, Km 1.5, Ex Hacienda El Batan, Colonia Xocotlán, Municipio de Texcoco,</w:t>
      </w:r>
      <w:r>
        <w:rPr>
          <w:rFonts w:ascii="Palatino Linotype" w:hAnsi="Palatino Linotype"/>
          <w:i/>
          <w:color w:val="000000"/>
          <w:sz w:val="22"/>
          <w:szCs w:val="22"/>
          <w:lang w:val="es-MX"/>
        </w:rPr>
        <w:t xml:space="preserve"> </w:t>
      </w:r>
      <w:r w:rsidRPr="000E2685">
        <w:rPr>
          <w:rFonts w:ascii="Palatino Linotype" w:hAnsi="Palatino Linotype"/>
          <w:i/>
          <w:color w:val="000000"/>
          <w:sz w:val="22"/>
          <w:szCs w:val="22"/>
          <w:lang w:val="es-MX"/>
        </w:rPr>
        <w:t xml:space="preserve">Estado de México. Teléfono: 01 5959 5574 13 </w:t>
      </w:r>
    </w:p>
    <w:p w14:paraId="56B6A0F8"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1F121759" w14:textId="33E98722"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Delegación de la Contraloría en la Región de Tlalnepantla. Edificio del Poder Judicial del Estado de México, ubicado en Prolongación Vallejo Cien Metros, Colonia El Tenayo, Municipio de Tlalnepantla, Estado de México</w:t>
      </w:r>
      <w:r>
        <w:rPr>
          <w:rFonts w:ascii="Palatino Linotype" w:hAnsi="Palatino Linotype"/>
          <w:i/>
          <w:color w:val="000000"/>
          <w:sz w:val="22"/>
          <w:szCs w:val="22"/>
          <w:lang w:val="es-MX"/>
        </w:rPr>
        <w:t>.</w:t>
      </w:r>
    </w:p>
    <w:p w14:paraId="374A2E93"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671A0B05"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¿Proporcionar los domicilios, correos electrónicos, números telefónicos y nombre del Titular de cada oficina en la que se puede presentar una queja en contra del personal que presta servicios en los tribunales laborales en el Estado de México? </w:t>
      </w:r>
    </w:p>
    <w:p w14:paraId="5A074C8B"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65104922"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Respuesta: Respecto de los domicilios y teléfonos, son los citados en la respuesta dada al cuestionamiento inmediato que antecede. </w:t>
      </w:r>
    </w:p>
    <w:p w14:paraId="7643CA25" w14:textId="78F0A58E"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Al momento de dar contestación a la presente solicitud de transparencia se encuentra como encargada de la Dirección General de Contraloría la Licenciada Anna Lilia Ramírez Ortega, con correo electrónico </w:t>
      </w:r>
      <w:hyperlink r:id="rId9" w:history="1">
        <w:r w:rsidRPr="00263941">
          <w:rPr>
            <w:rStyle w:val="Hipervnculo"/>
            <w:rFonts w:ascii="Palatino Linotype" w:hAnsi="Palatino Linotype"/>
            <w:i/>
            <w:sz w:val="22"/>
            <w:szCs w:val="22"/>
            <w:lang w:val="es-MX"/>
          </w:rPr>
          <w:t>dirgeneral.contraloria@pjedomex.gob.mx</w:t>
        </w:r>
      </w:hyperlink>
      <w:r w:rsidRPr="000E2685">
        <w:rPr>
          <w:rFonts w:ascii="Palatino Linotype" w:hAnsi="Palatino Linotype"/>
          <w:i/>
          <w:color w:val="000000"/>
          <w:sz w:val="22"/>
          <w:szCs w:val="22"/>
          <w:lang w:val="es-MX"/>
        </w:rPr>
        <w:t xml:space="preserve">. </w:t>
      </w:r>
    </w:p>
    <w:p w14:paraId="4650361D"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lastRenderedPageBreak/>
        <w:t xml:space="preserve">En la Delegación de la Contraloría en la Región de Texcoco, el encargado es el Licenciado Mario Enrique Quiroz Amaro, con correo electrónico contraloria.texcoco@pjedomex.gob.mx. </w:t>
      </w:r>
    </w:p>
    <w:p w14:paraId="3473A67D"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53C6D3E3" w14:textId="602E87D0"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En la Delegación de la Contraloría en la Región de Tlalnepantla, la encargada es la Licenciada Jenny Iliana García Arana, con correo electrónico </w:t>
      </w:r>
      <w:hyperlink r:id="rId10" w:history="1">
        <w:r w:rsidRPr="00263941">
          <w:rPr>
            <w:rStyle w:val="Hipervnculo"/>
            <w:rFonts w:ascii="Palatino Linotype" w:hAnsi="Palatino Linotype"/>
            <w:i/>
            <w:sz w:val="22"/>
            <w:szCs w:val="22"/>
            <w:lang w:val="es-MX"/>
          </w:rPr>
          <w:t>contraloria.tlalnepantla@pjedomex.gob.mx</w:t>
        </w:r>
      </w:hyperlink>
      <w:r w:rsidRPr="000E2685">
        <w:rPr>
          <w:rFonts w:ascii="Palatino Linotype" w:hAnsi="Palatino Linotype"/>
          <w:i/>
          <w:color w:val="000000"/>
          <w:sz w:val="22"/>
          <w:szCs w:val="22"/>
          <w:lang w:val="es-MX"/>
        </w:rPr>
        <w:t xml:space="preserve"> </w:t>
      </w:r>
    </w:p>
    <w:p w14:paraId="741D0F80"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19E892A5"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Para los siguientes cuestionamientos: </w:t>
      </w:r>
    </w:p>
    <w:p w14:paraId="00E602ED"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¿Cuáles han sido las razones por las que se han declarado incompetentes para conocer por razones de territorio los tribunales laborales en el Estado de México? ¿Cuáles han sido las razones por las que se han declarado incompetentes para conocer por razones de la materia a la que se dedica la parte demandada los tribunales laborales en el Estado de México? ¿Cuáles han sido las razones por las que se han declarado incompetentes para conocer por razones de las empresas a la que se dedica la parte demandada los tribunales laborales en el Estado de México? ¿Cuáles han sido las razones por las que se han declarado incompetentes para conocer por razones de la rama de la industria a la que se dedica la parte demandada los tribunales laborales en el Estado de México? </w:t>
      </w:r>
    </w:p>
    <w:p w14:paraId="231F45E4"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01C90AB2"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Respecto de los cuestionamientos que anteceden, se informa que no se genera variable estadística que permita conocer la información que requiere, por lo que es aplicable lo que dispone el artículo 12 de la Ley de Transparencia y Acceso a la Información Pública del Estado de México y Municipios que establece, en lo que interesa, lo siguiente: </w:t>
      </w:r>
    </w:p>
    <w:p w14:paraId="17FF3629"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25F78A58"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Artículo 12. (...). Los sujetos obligados sólo proporcionarán la información pública que se les requiera y que obre en sus archivos y en el estado en que ésta se encuentre. La obligación de proporcionar información no</w:t>
      </w:r>
      <w:r>
        <w:rPr>
          <w:rFonts w:ascii="Palatino Linotype" w:hAnsi="Palatino Linotype"/>
          <w:i/>
          <w:color w:val="000000"/>
          <w:sz w:val="22"/>
          <w:szCs w:val="22"/>
          <w:lang w:val="es-MX"/>
        </w:rPr>
        <w:t xml:space="preserve"> </w:t>
      </w:r>
      <w:r w:rsidRPr="000E2685">
        <w:rPr>
          <w:rFonts w:ascii="Palatino Linotype" w:hAnsi="Palatino Linotype"/>
          <w:i/>
          <w:color w:val="000000"/>
          <w:sz w:val="22"/>
          <w:szCs w:val="22"/>
          <w:lang w:val="es-MX"/>
        </w:rPr>
        <w:t xml:space="preserve">comprende el procesamiento de la misma, ni el presentarla conforme al interés del solicitante; no estarán obligados a generarla, resumirla, efectuar cálculos o practicar investigaciones </w:t>
      </w:r>
    </w:p>
    <w:p w14:paraId="54F2AFDD"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7D51A160"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Por cuanto hace a las preguntas: </w:t>
      </w:r>
    </w:p>
    <w:p w14:paraId="4B22429A"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¿Cuántos Conciliadores se encuentran adscritos a los tribunales laborales en el Estado de México? ¿Los Conciliadores se encuentran debidamente CERTIFICADOS en Conciliación Laboral? Relacionada con la pregunta anterior, proporcionar los siguientes datos de certificación de cada uno de los Conciliadores que se encuentran adscritos a cada oficina o región del Centro de Conciliación Estatal dentro de la entidad 1. Nombre del Estándar de Competencia en el que se encuentran </w:t>
      </w:r>
      <w:r w:rsidRPr="000E2685">
        <w:rPr>
          <w:rFonts w:ascii="Palatino Linotype" w:hAnsi="Palatino Linotype"/>
          <w:i/>
          <w:color w:val="000000"/>
          <w:sz w:val="22"/>
          <w:szCs w:val="22"/>
          <w:lang w:val="es-MX"/>
        </w:rPr>
        <w:lastRenderedPageBreak/>
        <w:t xml:space="preserve">certificados 2. Número del Estándar de Competencia en el que se encuentran certificados 3. Nombre de la entidad o centro certificador 4. Periodo de vigencia del Certificado ¿Cuántos Conciliadores NO se encuentran Certificados en los tribunales laborales en el Estado de México </w:t>
      </w:r>
    </w:p>
    <w:p w14:paraId="51C10A4E"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75B5311E"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Respuesta: </w:t>
      </w:r>
    </w:p>
    <w:p w14:paraId="476BC1FD"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De conformidad con el artículo 178 de la Ley Orgánica del Poder Judicial del Estado de México, que a la letra prevé: </w:t>
      </w:r>
    </w:p>
    <w:p w14:paraId="279B00CB"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007A267E" w14:textId="77777777" w:rsidR="000E2685" w:rsidRDefault="000E2685" w:rsidP="000E2685">
      <w:pPr>
        <w:pStyle w:val="Prrafodelista"/>
        <w:ind w:left="1416"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Artículo 178.- El Centro de Mediación y Conciliación es un órgano del Poder Judicial que tendrá a su cargo los servicios de mediación y conciliación extrajudicial. </w:t>
      </w:r>
    </w:p>
    <w:p w14:paraId="0FF94507" w14:textId="77777777" w:rsidR="000E2685" w:rsidRDefault="000E2685" w:rsidP="000E2685">
      <w:pPr>
        <w:pStyle w:val="Prrafodelista"/>
        <w:ind w:left="1416"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Prestará sus servicios de mediación y conciliación a la ciudadanía en general, sin ser requisito que medie un proceso judicial y contará con centros que determine el Consejo de la Judicatura, distribuidos estratégicamente para atender las necesidades de los habitantes del Estado. </w:t>
      </w:r>
    </w:p>
    <w:p w14:paraId="06E1223E"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05EB5BF9"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Asimismo, de conformidad con el artículo 4 del Reglamento de la Ley de Mediación, Conciliación y Promoción de la Paz Social para el Estado de México, son materia de la mediación, conciliación y de la justicia restaurativa, los conflictos derivados de un determinado hecho, derecho, contrato, obligación, acción o pretensión, cuyo conocimiento está encomendado a los tribunales del Poder Judicial del Estado de México, siempre que no se afecte la moral, las buenas costumbres o derechos de terceros, ni se contravengan disposiciones de orden público. </w:t>
      </w:r>
    </w:p>
    <w:p w14:paraId="38289114"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07528E5A"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Sin embargo, de conformidad con el artículo 24 de la Ley de Transparencia y Acceso a la Información Pública del Estado de México y Municipios, los Sujetos Obligados solo proporcionarán la información pública que generen, administren o posean en el ejercicio de sus atribuciones. </w:t>
      </w:r>
    </w:p>
    <w:p w14:paraId="7A08470B" w14:textId="77777777" w:rsidR="000E2685" w:rsidRDefault="000E2685" w:rsidP="0099398D">
      <w:pPr>
        <w:pStyle w:val="Prrafodelista"/>
        <w:ind w:left="851" w:right="851"/>
        <w:contextualSpacing/>
        <w:jc w:val="both"/>
        <w:rPr>
          <w:rFonts w:ascii="Palatino Linotype" w:hAnsi="Palatino Linotype"/>
          <w:i/>
          <w:color w:val="000000"/>
          <w:sz w:val="22"/>
          <w:szCs w:val="22"/>
          <w:lang w:val="es-MX"/>
        </w:rPr>
      </w:pPr>
    </w:p>
    <w:p w14:paraId="20F1F301" w14:textId="6830FC9D" w:rsidR="000E2685" w:rsidRPr="0099398D" w:rsidRDefault="000E2685" w:rsidP="0099398D">
      <w:pPr>
        <w:pStyle w:val="Prrafodelista"/>
        <w:ind w:left="851" w:right="851"/>
        <w:contextualSpacing/>
        <w:jc w:val="both"/>
        <w:rPr>
          <w:rFonts w:ascii="Palatino Linotype" w:hAnsi="Palatino Linotype"/>
          <w:i/>
          <w:color w:val="000000"/>
          <w:sz w:val="22"/>
          <w:szCs w:val="22"/>
          <w:lang w:val="es-MX"/>
        </w:rPr>
      </w:pPr>
      <w:r w:rsidRPr="000E2685">
        <w:rPr>
          <w:rFonts w:ascii="Palatino Linotype" w:hAnsi="Palatino Linotype"/>
          <w:i/>
          <w:color w:val="000000"/>
          <w:sz w:val="22"/>
          <w:szCs w:val="22"/>
          <w:lang w:val="es-MX"/>
        </w:rPr>
        <w:t xml:space="preserve">En ese sentido, el Centro Estatal de Mediación, Conciliación y Justicia Restaurativa del Poder Judicial del Estado de México, no posee la información que indica el solicitante. Por lo que se le invita a dirigir su solicitud de información al CENTRO DE CONCILIACIÓN LABORAL DEL ESTADO DE MÉXICO cuyo sitio web es el siguiente: </w:t>
      </w:r>
      <w:hyperlink r:id="rId11" w:history="1">
        <w:r w:rsidR="007B7C26" w:rsidRPr="00263941">
          <w:rPr>
            <w:rStyle w:val="Hipervnculo"/>
            <w:rFonts w:ascii="Palatino Linotype" w:hAnsi="Palatino Linotype"/>
            <w:i/>
            <w:sz w:val="22"/>
            <w:szCs w:val="22"/>
            <w:lang w:val="es-MX"/>
          </w:rPr>
          <w:t>https://cclaboral.edomex.qob.mx/</w:t>
        </w:r>
      </w:hyperlink>
      <w:r w:rsidR="007B7C26">
        <w:rPr>
          <w:rFonts w:ascii="Palatino Linotype" w:hAnsi="Palatino Linotype"/>
          <w:i/>
          <w:color w:val="000000"/>
          <w:sz w:val="22"/>
          <w:szCs w:val="22"/>
          <w:lang w:val="es-MX"/>
        </w:rPr>
        <w:t>” (Sic)</w:t>
      </w:r>
    </w:p>
    <w:p w14:paraId="0D8BF238" w14:textId="187757C4" w:rsidR="00F10DAD" w:rsidRDefault="00F10DAD" w:rsidP="00F10DAD">
      <w:pPr>
        <w:spacing w:before="120" w:after="120" w:line="360" w:lineRule="auto"/>
        <w:jc w:val="center"/>
        <w:rPr>
          <w:rFonts w:ascii="Palatino Linotype" w:hAnsi="Palatino Linotype" w:cs="Arial"/>
          <w:sz w:val="24"/>
          <w:szCs w:val="24"/>
        </w:rPr>
      </w:pPr>
    </w:p>
    <w:p w14:paraId="4232A794" w14:textId="77777777" w:rsidR="000E2685" w:rsidRDefault="000E2685" w:rsidP="00F10DAD">
      <w:pPr>
        <w:spacing w:before="120" w:after="120" w:line="360" w:lineRule="auto"/>
        <w:jc w:val="center"/>
        <w:rPr>
          <w:rFonts w:ascii="Palatino Linotype" w:hAnsi="Palatino Linotype" w:cs="Arial"/>
          <w:sz w:val="24"/>
          <w:szCs w:val="24"/>
        </w:rPr>
      </w:pPr>
    </w:p>
    <w:p w14:paraId="2C69571A" w14:textId="60524131" w:rsidR="00A87485" w:rsidRDefault="00091AAA" w:rsidP="005414FD">
      <w:pPr>
        <w:spacing w:before="120" w:after="120" w:line="360" w:lineRule="auto"/>
        <w:jc w:val="both"/>
        <w:rPr>
          <w:rFonts w:ascii="Palatino Linotype" w:hAnsi="Palatino Linotype" w:cs="Arial"/>
          <w:sz w:val="24"/>
          <w:szCs w:val="24"/>
        </w:rPr>
      </w:pPr>
      <w:r>
        <w:rPr>
          <w:rFonts w:ascii="Palatino Linotype" w:hAnsi="Palatino Linotype" w:cs="Arial"/>
          <w:sz w:val="24"/>
          <w:szCs w:val="24"/>
        </w:rPr>
        <w:lastRenderedPageBreak/>
        <w:t>Es así que</w:t>
      </w:r>
      <w:r w:rsidR="00F10DAD">
        <w:rPr>
          <w:rFonts w:ascii="Palatino Linotype" w:hAnsi="Palatino Linotype" w:cs="Arial"/>
          <w:sz w:val="24"/>
          <w:szCs w:val="24"/>
        </w:rPr>
        <w:t>.</w:t>
      </w:r>
      <w:r>
        <w:rPr>
          <w:rFonts w:ascii="Palatino Linotype" w:hAnsi="Palatino Linotype" w:cs="Arial"/>
          <w:sz w:val="24"/>
          <w:szCs w:val="24"/>
        </w:rPr>
        <w:t xml:space="preserve"> a</w:t>
      </w:r>
      <w:r w:rsidR="00BF390A" w:rsidRPr="00420DD5">
        <w:rPr>
          <w:rFonts w:ascii="Palatino Linotype" w:hAnsi="Palatino Linotype" w:cs="Arial"/>
          <w:sz w:val="24"/>
          <w:szCs w:val="24"/>
        </w:rPr>
        <w:t>nte la respuesta emitida</w:t>
      </w:r>
      <w:r w:rsidR="00F10DAD">
        <w:rPr>
          <w:rFonts w:ascii="Palatino Linotype" w:hAnsi="Palatino Linotype" w:cs="Arial"/>
          <w:sz w:val="24"/>
          <w:szCs w:val="24"/>
        </w:rPr>
        <w:t xml:space="preserve"> por el Sujeto Obligado</w:t>
      </w:r>
      <w:r w:rsidR="00BF390A" w:rsidRPr="00420DD5">
        <w:rPr>
          <w:rFonts w:ascii="Palatino Linotype" w:hAnsi="Palatino Linotype" w:cs="Arial"/>
          <w:sz w:val="24"/>
          <w:szCs w:val="24"/>
        </w:rPr>
        <w:t xml:space="preserve">, el particular interpuso el presente recurso de revisión </w:t>
      </w:r>
      <w:r w:rsidR="00FE343A" w:rsidRPr="00420DD5">
        <w:rPr>
          <w:rFonts w:ascii="Palatino Linotype" w:hAnsi="Palatino Linotype" w:cs="Arial"/>
          <w:sz w:val="24"/>
          <w:szCs w:val="24"/>
        </w:rPr>
        <w:t>manifestando</w:t>
      </w:r>
      <w:r w:rsidR="002D7107" w:rsidRPr="00420DD5">
        <w:rPr>
          <w:rFonts w:ascii="Palatino Linotype" w:hAnsi="Palatino Linotype" w:cs="Arial"/>
          <w:sz w:val="24"/>
          <w:szCs w:val="24"/>
        </w:rPr>
        <w:t xml:space="preserve"> </w:t>
      </w:r>
      <w:r w:rsidR="00BF390A" w:rsidRPr="00420DD5">
        <w:rPr>
          <w:rFonts w:ascii="Palatino Linotype" w:hAnsi="Palatino Linotype" w:cs="Arial"/>
          <w:sz w:val="24"/>
          <w:szCs w:val="24"/>
        </w:rPr>
        <w:t xml:space="preserve">como </w:t>
      </w:r>
      <w:r w:rsidR="00311AA7" w:rsidRPr="00420DD5">
        <w:rPr>
          <w:rFonts w:ascii="Palatino Linotype" w:hAnsi="Palatino Linotype" w:cs="Arial"/>
          <w:sz w:val="24"/>
          <w:szCs w:val="24"/>
        </w:rPr>
        <w:t>acto impugnado</w:t>
      </w:r>
      <w:r w:rsidR="000E269D" w:rsidRPr="00420DD5">
        <w:rPr>
          <w:rFonts w:ascii="Palatino Linotype" w:hAnsi="Palatino Linotype" w:cs="Arial"/>
          <w:sz w:val="24"/>
          <w:szCs w:val="24"/>
        </w:rPr>
        <w:t xml:space="preserve"> que “</w:t>
      </w:r>
      <w:r w:rsidR="00DF42E1" w:rsidRPr="00DF42E1">
        <w:rPr>
          <w:rFonts w:ascii="Palatino Linotype" w:hAnsi="Palatino Linotype" w:cs="Arial"/>
          <w:i/>
          <w:iCs/>
          <w:sz w:val="24"/>
          <w:szCs w:val="24"/>
        </w:rPr>
        <w:t xml:space="preserve">LA RESPUESTA QUE SE IMPUGNA </w:t>
      </w:r>
      <w:r w:rsidR="00DF42E1" w:rsidRPr="00DF42E1">
        <w:rPr>
          <w:rFonts w:ascii="Palatino Linotype" w:hAnsi="Palatino Linotype" w:cs="Arial"/>
          <w:b/>
          <w:i/>
          <w:iCs/>
          <w:sz w:val="24"/>
          <w:szCs w:val="24"/>
        </w:rPr>
        <w:t>NO RESPONDE TODOS LOS CUESTIONAMIENTO</w:t>
      </w:r>
      <w:r w:rsidR="00DF42E1" w:rsidRPr="00DF42E1">
        <w:rPr>
          <w:rFonts w:ascii="Palatino Linotype" w:hAnsi="Palatino Linotype" w:cs="Arial"/>
          <w:i/>
          <w:iCs/>
          <w:sz w:val="24"/>
          <w:szCs w:val="24"/>
        </w:rPr>
        <w:t xml:space="preserve"> DEBIDO A QUE TODAS LAS PREGUNTAS SE ENCUENTRAN RELACIONADAS CON SUS FUNCIONES</w:t>
      </w:r>
      <w:r w:rsidR="00311AA7" w:rsidRPr="00420DD5">
        <w:rPr>
          <w:rFonts w:ascii="Palatino Linotype" w:hAnsi="Palatino Linotype" w:cs="Arial"/>
          <w:i/>
          <w:iCs/>
          <w:sz w:val="24"/>
          <w:szCs w:val="24"/>
        </w:rPr>
        <w:t xml:space="preserve">” </w:t>
      </w:r>
      <w:r w:rsidR="00311AA7" w:rsidRPr="00420DD5">
        <w:rPr>
          <w:rFonts w:ascii="Palatino Linotype" w:hAnsi="Palatino Linotype" w:cs="Arial"/>
          <w:sz w:val="24"/>
          <w:szCs w:val="24"/>
        </w:rPr>
        <w:t xml:space="preserve">y como razones o motivos de inconformidad </w:t>
      </w:r>
      <w:r w:rsidR="000E04FA">
        <w:rPr>
          <w:rFonts w:ascii="Palatino Linotype" w:hAnsi="Palatino Linotype" w:cs="Arial"/>
          <w:sz w:val="24"/>
          <w:szCs w:val="24"/>
        </w:rPr>
        <w:t xml:space="preserve">lo siguiente: </w:t>
      </w:r>
    </w:p>
    <w:p w14:paraId="69EE1636" w14:textId="484980B6" w:rsidR="00294707" w:rsidRPr="001B0A88" w:rsidRDefault="00294707" w:rsidP="00294707">
      <w:pPr>
        <w:ind w:left="851" w:right="850"/>
        <w:jc w:val="both"/>
        <w:rPr>
          <w:rFonts w:ascii="Palatino Linotype" w:hAnsi="Palatino Linotype" w:cs="Arial"/>
          <w:i/>
        </w:rPr>
      </w:pPr>
      <w:r>
        <w:rPr>
          <w:rFonts w:ascii="Palatino Linotype" w:hAnsi="Palatino Linotype" w:cs="Arial"/>
          <w:i/>
        </w:rPr>
        <w:t>“</w:t>
      </w:r>
      <w:r w:rsidR="00DF42E1" w:rsidRPr="00DF42E1">
        <w:rPr>
          <w:rFonts w:ascii="Palatino Linotype" w:hAnsi="Palatino Linotype" w:cs="Arial"/>
          <w:bCs/>
        </w:rPr>
        <w:t>EN ESPECIFICO EVADE EMITIR RESPUESTA SOBRE LOS CUESTIONAMIENTOS REALIZADOS RESPECTO A</w:t>
      </w:r>
      <w:r w:rsidR="00DF42E1" w:rsidRPr="00DF42E1">
        <w:rPr>
          <w:rFonts w:ascii="Palatino Linotype" w:hAnsi="Palatino Linotype" w:cs="Arial"/>
          <w:bCs/>
          <w:u w:val="single"/>
        </w:rPr>
        <w:t xml:space="preserve"> CUANTOS CONCILIADORES LABORALES TIENEN ADSCRITOS A LOS TRIBUNALES LABORALES; Y, SI LOS CONCILIADORES SE ENCUENTRAN CERTIFICADOS</w:t>
      </w:r>
      <w:r w:rsidR="00DF42E1" w:rsidRPr="00DF42E1">
        <w:rPr>
          <w:rFonts w:ascii="Palatino Linotype" w:hAnsi="Palatino Linotype" w:cs="Arial"/>
          <w:b/>
          <w:bCs/>
          <w:u w:val="single"/>
        </w:rPr>
        <w:t xml:space="preserve"> Y LAS PREGUNTAS POSTERIORES</w:t>
      </w:r>
      <w:r w:rsidRPr="00B21190">
        <w:rPr>
          <w:rFonts w:ascii="Palatino Linotype" w:hAnsi="Palatino Linotype" w:cs="Arial"/>
          <w:i/>
        </w:rPr>
        <w:t>” [sic]</w:t>
      </w:r>
    </w:p>
    <w:p w14:paraId="426234A2" w14:textId="3FC4C61A" w:rsidR="002D1630" w:rsidRDefault="002D1630" w:rsidP="00344824">
      <w:pPr>
        <w:spacing w:line="360" w:lineRule="auto"/>
        <w:jc w:val="both"/>
        <w:rPr>
          <w:rFonts w:ascii="Palatino Linotype" w:hAnsi="Palatino Linotype"/>
        </w:rPr>
      </w:pPr>
    </w:p>
    <w:p w14:paraId="7C0C39CC" w14:textId="4F8F1612" w:rsidR="00303385" w:rsidRPr="00420DD5" w:rsidRDefault="00303385" w:rsidP="0062301B">
      <w:pPr>
        <w:tabs>
          <w:tab w:val="left" w:pos="709"/>
        </w:tabs>
        <w:spacing w:line="360" w:lineRule="auto"/>
        <w:ind w:right="51"/>
        <w:jc w:val="both"/>
        <w:rPr>
          <w:rFonts w:ascii="Palatino Linotype" w:hAnsi="Palatino Linotype" w:cs="Arial"/>
          <w:sz w:val="24"/>
          <w:szCs w:val="24"/>
        </w:rPr>
      </w:pPr>
      <w:r w:rsidRPr="00420DD5">
        <w:rPr>
          <w:rFonts w:ascii="Palatino Linotype" w:hAnsi="Palatino Linotype" w:cs="Arial"/>
          <w:sz w:val="24"/>
          <w:szCs w:val="24"/>
        </w:rPr>
        <w:t xml:space="preserve">Bajo las premisas anteriores, se concluye que en la especie será motivo de análisis si efectivamente, la respuesta otorgada por parte del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satisface los requisitos establecidos por la Ley de la materia.</w:t>
      </w:r>
    </w:p>
    <w:p w14:paraId="3F4E905F" w14:textId="77777777" w:rsidR="0062301B" w:rsidRPr="00420DD5" w:rsidRDefault="0062301B" w:rsidP="0062301B">
      <w:pPr>
        <w:tabs>
          <w:tab w:val="left" w:pos="709"/>
        </w:tabs>
        <w:spacing w:line="360" w:lineRule="auto"/>
        <w:ind w:right="51"/>
        <w:jc w:val="both"/>
        <w:rPr>
          <w:rFonts w:ascii="Palatino Linotype" w:hAnsi="Palatino Linotype" w:cs="Arial"/>
          <w:sz w:val="24"/>
          <w:szCs w:val="24"/>
        </w:rPr>
      </w:pPr>
    </w:p>
    <w:p w14:paraId="571DB8BD" w14:textId="776D6417" w:rsidR="00303385" w:rsidRPr="00420DD5" w:rsidRDefault="00303385" w:rsidP="006844A9">
      <w:pPr>
        <w:autoSpaceDE w:val="0"/>
        <w:autoSpaceDN w:val="0"/>
        <w:adjustRightInd w:val="0"/>
        <w:spacing w:line="360" w:lineRule="auto"/>
        <w:jc w:val="both"/>
        <w:rPr>
          <w:rFonts w:ascii="Palatino Linotype" w:hAnsi="Palatino Linotype" w:cs="Arial"/>
          <w:color w:val="000000"/>
          <w:sz w:val="24"/>
          <w:szCs w:val="24"/>
        </w:rPr>
      </w:pPr>
      <w:r w:rsidRPr="00420DD5">
        <w:rPr>
          <w:rFonts w:ascii="Palatino Linotype" w:hAnsi="Palatino Linotype"/>
          <w:sz w:val="24"/>
          <w:szCs w:val="24"/>
        </w:rPr>
        <w:t>Señalado lo anterior</w:t>
      </w:r>
      <w:r w:rsidRPr="00420DD5">
        <w:rPr>
          <w:rFonts w:ascii="Palatino Linotype" w:hAnsi="Palatino Linotype" w:cs="Arial"/>
          <w:color w:val="000000"/>
          <w:sz w:val="24"/>
          <w:szCs w:val="24"/>
        </w:rPr>
        <w:t xml:space="preserv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w:t>
      </w:r>
      <w:r w:rsidRPr="00420DD5">
        <w:rPr>
          <w:rFonts w:ascii="Palatino Linotype" w:hAnsi="Palatino Linotype" w:cs="Arial"/>
          <w:color w:val="000000"/>
          <w:sz w:val="24"/>
          <w:szCs w:val="24"/>
        </w:rPr>
        <w:lastRenderedPageBreak/>
        <w:t>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420DD5" w:rsidRDefault="00303385" w:rsidP="00303385">
      <w:pPr>
        <w:tabs>
          <w:tab w:val="left" w:pos="709"/>
        </w:tabs>
        <w:spacing w:line="480" w:lineRule="auto"/>
        <w:jc w:val="both"/>
        <w:rPr>
          <w:rFonts w:ascii="Palatino Linotype" w:hAnsi="Palatino Linotype" w:cs="Arial"/>
          <w:sz w:val="24"/>
          <w:szCs w:val="24"/>
        </w:rPr>
      </w:pPr>
    </w:p>
    <w:p w14:paraId="71F67EEC" w14:textId="77777777" w:rsidR="00303385" w:rsidRPr="00420DD5" w:rsidRDefault="00303385" w:rsidP="00303385">
      <w:pPr>
        <w:tabs>
          <w:tab w:val="left" w:pos="709"/>
        </w:tabs>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Ahora bien, en atención a lo dispuesto por los artículos 3, fracción XI y 12 </w:t>
      </w:r>
      <w:r w:rsidRPr="00420DD5">
        <w:rPr>
          <w:rFonts w:ascii="Palatino Linotype" w:hAnsi="Palatino Linotype" w:cs="Arial"/>
          <w:bCs/>
          <w:sz w:val="24"/>
          <w:szCs w:val="24"/>
        </w:rPr>
        <w:t>de la Ley de Transparencia y Acceso a la Información Pública del Estado de México y Municipios</w:t>
      </w:r>
      <w:r w:rsidRPr="00420DD5">
        <w:rPr>
          <w:rFonts w:ascii="Palatino Linotype" w:hAnsi="Palatino Linotype" w:cs="Arial"/>
          <w:sz w:val="24"/>
          <w:szCs w:val="24"/>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lastRenderedPageBreak/>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1641EBF1" w:rsidR="00303385" w:rsidRDefault="00303385" w:rsidP="00303385">
      <w:pPr>
        <w:spacing w:line="360" w:lineRule="auto"/>
        <w:jc w:val="both"/>
        <w:rPr>
          <w:rFonts w:ascii="Palatino Linotype" w:hAnsi="Palatino Linotype" w:cs="Arial"/>
          <w:sz w:val="24"/>
          <w:szCs w:val="24"/>
        </w:rPr>
      </w:pPr>
      <w:r w:rsidRPr="00420DD5">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A05368B" w14:textId="350A62F7" w:rsidR="00584350" w:rsidRDefault="00584350" w:rsidP="00303385">
      <w:pPr>
        <w:spacing w:line="360" w:lineRule="auto"/>
        <w:jc w:val="both"/>
        <w:rPr>
          <w:rFonts w:ascii="Palatino Linotype" w:hAnsi="Palatino Linotype" w:cs="Arial"/>
          <w:sz w:val="24"/>
          <w:szCs w:val="24"/>
        </w:rPr>
      </w:pPr>
    </w:p>
    <w:p w14:paraId="6C423FD6" w14:textId="19A98DCE" w:rsidR="008D6FCC"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Por otro lado, no debe soslayarse el hecho de que </w:t>
      </w:r>
      <w:r w:rsidRPr="002B660F">
        <w:rPr>
          <w:rFonts w:ascii="Palatino Linotype" w:eastAsia="Calibri" w:hAnsi="Palatino Linotype"/>
          <w:b/>
          <w:sz w:val="24"/>
          <w:szCs w:val="24"/>
        </w:rPr>
        <w:t>el Recurrente</w:t>
      </w:r>
      <w:r w:rsidRPr="002B660F">
        <w:rPr>
          <w:rFonts w:ascii="Palatino Linotype" w:eastAsia="Calibri" w:hAnsi="Palatino Linotype"/>
          <w:sz w:val="24"/>
          <w:szCs w:val="24"/>
        </w:rPr>
        <w:t xml:space="preserve"> no impugnó el total del contenido de la respuesta dada por el Sujeto Obligado, ello en virtud de que señaló expresamente la negativa de proporcionar</w:t>
      </w:r>
      <w:r w:rsidR="00272E52">
        <w:rPr>
          <w:rFonts w:ascii="Palatino Linotype" w:eastAsia="Calibri" w:hAnsi="Palatino Linotype"/>
          <w:sz w:val="24"/>
          <w:szCs w:val="24"/>
        </w:rPr>
        <w:t xml:space="preserve"> respuesta</w:t>
      </w:r>
      <w:r w:rsidR="008D6FCC" w:rsidRPr="008D6FCC">
        <w:rPr>
          <w:rFonts w:ascii="Palatino Linotype" w:eastAsia="Calibri" w:hAnsi="Palatino Linotype"/>
          <w:sz w:val="24"/>
          <w:szCs w:val="24"/>
        </w:rPr>
        <w:t xml:space="preserve"> </w:t>
      </w:r>
      <w:r w:rsidR="00272E52" w:rsidRPr="00272E52">
        <w:rPr>
          <w:rFonts w:ascii="Palatino Linotype" w:eastAsia="Calibri" w:hAnsi="Palatino Linotype"/>
          <w:sz w:val="24"/>
          <w:szCs w:val="24"/>
        </w:rPr>
        <w:t xml:space="preserve">respecto a </w:t>
      </w:r>
      <w:r w:rsidR="00272E52">
        <w:rPr>
          <w:rFonts w:ascii="Palatino Linotype" w:eastAsia="Calibri" w:hAnsi="Palatino Linotype"/>
          <w:sz w:val="24"/>
          <w:szCs w:val="24"/>
        </w:rPr>
        <w:t>los</w:t>
      </w:r>
      <w:r w:rsidR="00272E52" w:rsidRPr="00272E52">
        <w:rPr>
          <w:rFonts w:ascii="Palatino Linotype" w:eastAsia="Calibri" w:hAnsi="Palatino Linotype"/>
          <w:sz w:val="24"/>
          <w:szCs w:val="24"/>
        </w:rPr>
        <w:t xml:space="preserve"> conciliadores laborales</w:t>
      </w:r>
      <w:r w:rsidR="00272E52">
        <w:rPr>
          <w:rFonts w:ascii="Palatino Linotype" w:eastAsia="Calibri" w:hAnsi="Palatino Linotype"/>
          <w:sz w:val="24"/>
          <w:szCs w:val="24"/>
        </w:rPr>
        <w:t xml:space="preserve"> que</w:t>
      </w:r>
      <w:r w:rsidR="00272E52" w:rsidRPr="00272E52">
        <w:rPr>
          <w:rFonts w:ascii="Palatino Linotype" w:eastAsia="Calibri" w:hAnsi="Palatino Linotype"/>
          <w:sz w:val="24"/>
          <w:szCs w:val="24"/>
        </w:rPr>
        <w:t xml:space="preserve"> tienen adscritos los tribunales laborales</w:t>
      </w:r>
      <w:r w:rsidR="00952430">
        <w:rPr>
          <w:rFonts w:ascii="Palatino Linotype" w:eastAsia="Calibri" w:hAnsi="Palatino Linotype"/>
          <w:sz w:val="24"/>
          <w:szCs w:val="24"/>
        </w:rPr>
        <w:t>, la certificación de los mismos y</w:t>
      </w:r>
      <w:r w:rsidR="00272E52" w:rsidRPr="00272E52">
        <w:rPr>
          <w:rFonts w:ascii="Palatino Linotype" w:eastAsia="Calibri" w:hAnsi="Palatino Linotype"/>
          <w:sz w:val="24"/>
          <w:szCs w:val="24"/>
        </w:rPr>
        <w:t xml:space="preserve"> lo relativo a “</w:t>
      </w:r>
      <w:r w:rsidR="00272E52" w:rsidRPr="00952430">
        <w:rPr>
          <w:rFonts w:ascii="Palatino Linotype" w:eastAsia="Calibri" w:hAnsi="Palatino Linotype"/>
          <w:i/>
          <w:sz w:val="24"/>
          <w:szCs w:val="24"/>
        </w:rPr>
        <w:t>las preguntas posteriores</w:t>
      </w:r>
      <w:r w:rsidR="00272E52" w:rsidRPr="00272E52">
        <w:rPr>
          <w:rFonts w:ascii="Palatino Linotype" w:eastAsia="Calibri" w:hAnsi="Palatino Linotype"/>
          <w:sz w:val="24"/>
          <w:szCs w:val="24"/>
        </w:rPr>
        <w:t>”</w:t>
      </w:r>
      <w:r w:rsidR="00272E52">
        <w:rPr>
          <w:rFonts w:ascii="Palatino Linotype" w:eastAsia="Calibri" w:hAnsi="Palatino Linotype"/>
          <w:sz w:val="24"/>
          <w:szCs w:val="24"/>
        </w:rPr>
        <w:t xml:space="preserve">, en ese sentido , se advierte que las razones o motivos de inconformidad, radican únicamente del punto 36 al 52 </w:t>
      </w:r>
      <w:r w:rsidR="008D6FCC">
        <w:rPr>
          <w:rFonts w:ascii="Palatino Linotype" w:eastAsia="Calibri" w:hAnsi="Palatino Linotype"/>
          <w:sz w:val="24"/>
          <w:szCs w:val="24"/>
        </w:rPr>
        <w:t xml:space="preserve">correspondientes a lo siguiente: </w:t>
      </w:r>
    </w:p>
    <w:p w14:paraId="587BF8EB" w14:textId="0966D166"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36.</w:t>
      </w:r>
      <w:r w:rsidRPr="00272E52">
        <w:rPr>
          <w:rFonts w:ascii="Palatino Linotype" w:eastAsia="Calibri" w:hAnsi="Palatino Linotype"/>
          <w:i/>
          <w:iCs/>
          <w:sz w:val="24"/>
          <w:szCs w:val="24"/>
        </w:rPr>
        <w:tab/>
        <w:t xml:space="preserve"> Cantidad de  Conciliadores que se encuentran adscritos a los tribunales laborales en el Estado de México.</w:t>
      </w:r>
    </w:p>
    <w:p w14:paraId="27093EB7"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37.</w:t>
      </w:r>
      <w:r w:rsidRPr="00272E52">
        <w:rPr>
          <w:rFonts w:ascii="Palatino Linotype" w:eastAsia="Calibri" w:hAnsi="Palatino Linotype"/>
          <w:i/>
          <w:iCs/>
          <w:sz w:val="24"/>
          <w:szCs w:val="24"/>
        </w:rPr>
        <w:tab/>
        <w:t xml:space="preserve"> Certificación en conciliación laboral de los Conciliadores adscritos a los tribunales laborales en el Estado de México en donde se advierta el nombre del Conciliador, número del estándar, nombre de la entidad o centro certificador y periodo de vigencia del Estándar de Competencia en el que se encuentran certificados.</w:t>
      </w:r>
    </w:p>
    <w:p w14:paraId="28B7C92D"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lastRenderedPageBreak/>
        <w:t>38.</w:t>
      </w:r>
      <w:r w:rsidRPr="00272E52">
        <w:rPr>
          <w:rFonts w:ascii="Palatino Linotype" w:eastAsia="Calibri" w:hAnsi="Palatino Linotype"/>
          <w:i/>
          <w:iCs/>
          <w:sz w:val="24"/>
          <w:szCs w:val="24"/>
        </w:rPr>
        <w:tab/>
        <w:t>Cantidad de conciliadores  que NO se encuentran Certificados en los tribunales laborales en el Estado de México.</w:t>
      </w:r>
    </w:p>
    <w:p w14:paraId="2DAD7CE5"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39.</w:t>
      </w:r>
      <w:r w:rsidRPr="00272E52">
        <w:rPr>
          <w:rFonts w:ascii="Palatino Linotype" w:eastAsia="Calibri" w:hAnsi="Palatino Linotype"/>
          <w:i/>
          <w:iCs/>
          <w:sz w:val="24"/>
          <w:szCs w:val="24"/>
        </w:rPr>
        <w:tab/>
        <w:t xml:space="preserve"> Cantidad de juicios ordinarios en que se han declarado incompetentes para conocer los tribunales laborales en el Estado de México.</w:t>
      </w:r>
    </w:p>
    <w:p w14:paraId="739D23D9"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40.</w:t>
      </w:r>
      <w:r w:rsidRPr="00272E52">
        <w:rPr>
          <w:rFonts w:ascii="Palatino Linotype" w:eastAsia="Calibri" w:hAnsi="Palatino Linotype"/>
          <w:i/>
          <w:iCs/>
          <w:sz w:val="24"/>
          <w:szCs w:val="24"/>
        </w:rPr>
        <w:tab/>
        <w:t xml:space="preserve"> Cantidad de juicios ordinarios en que se han declarado incompetentes por razones de territorio para conocer los tribunales laborales en el Estado de México.</w:t>
      </w:r>
    </w:p>
    <w:p w14:paraId="6E7520AF"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41.</w:t>
      </w:r>
      <w:r w:rsidRPr="00272E52">
        <w:rPr>
          <w:rFonts w:ascii="Palatino Linotype" w:eastAsia="Calibri" w:hAnsi="Palatino Linotype"/>
          <w:i/>
          <w:iCs/>
          <w:sz w:val="24"/>
          <w:szCs w:val="24"/>
        </w:rPr>
        <w:tab/>
        <w:t xml:space="preserve"> Las razones por las que se han declarado incompetentes para conocer por razones de territorio los tribunales laborales en el Estado de México.</w:t>
      </w:r>
    </w:p>
    <w:p w14:paraId="1E73C64C"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42.</w:t>
      </w:r>
      <w:r w:rsidRPr="00272E52">
        <w:rPr>
          <w:rFonts w:ascii="Palatino Linotype" w:eastAsia="Calibri" w:hAnsi="Palatino Linotype"/>
          <w:i/>
          <w:iCs/>
          <w:sz w:val="24"/>
          <w:szCs w:val="24"/>
        </w:rPr>
        <w:tab/>
        <w:t xml:space="preserve"> Cantidad de juicios ordinarios en que se han declarado incompetentes por razones de la materia a la que se dedica la parte demandada para conocer los tribunales laborales en el Estado de México.</w:t>
      </w:r>
    </w:p>
    <w:p w14:paraId="5A8B1AAA"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43.</w:t>
      </w:r>
      <w:r w:rsidRPr="00272E52">
        <w:rPr>
          <w:rFonts w:ascii="Palatino Linotype" w:eastAsia="Calibri" w:hAnsi="Palatino Linotype"/>
          <w:i/>
          <w:iCs/>
          <w:sz w:val="24"/>
          <w:szCs w:val="24"/>
        </w:rPr>
        <w:tab/>
        <w:t xml:space="preserve"> Razones por las que se han declarado incompetentes para conocer por razones de la materia a la que se dedica la parte demandada los tribunales laborales en el Estado de México.</w:t>
      </w:r>
    </w:p>
    <w:p w14:paraId="258AC96C"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44.</w:t>
      </w:r>
      <w:r w:rsidRPr="00272E52">
        <w:rPr>
          <w:rFonts w:ascii="Palatino Linotype" w:eastAsia="Calibri" w:hAnsi="Palatino Linotype"/>
          <w:i/>
          <w:iCs/>
          <w:sz w:val="24"/>
          <w:szCs w:val="24"/>
        </w:rPr>
        <w:tab/>
        <w:t xml:space="preserve"> Cantidad de juicios ordinarios en los que se han declarado incompetentes por razones de la empresa a la que se dedica la parte demandada en los tribunales laborales en el Estado de México.</w:t>
      </w:r>
    </w:p>
    <w:p w14:paraId="585DE9A8"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45.</w:t>
      </w:r>
      <w:r w:rsidRPr="00272E52">
        <w:rPr>
          <w:rFonts w:ascii="Palatino Linotype" w:eastAsia="Calibri" w:hAnsi="Palatino Linotype"/>
          <w:i/>
          <w:iCs/>
          <w:sz w:val="24"/>
          <w:szCs w:val="24"/>
        </w:rPr>
        <w:tab/>
        <w:t xml:space="preserve"> Razones por las que se han declarado incompetentes para conocer por razones de las empresas a la que se dedica la parte demandada los tribunales laborales en el Estado de México.</w:t>
      </w:r>
    </w:p>
    <w:p w14:paraId="25D9BF6E"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lastRenderedPageBreak/>
        <w:t>46.</w:t>
      </w:r>
      <w:r w:rsidRPr="00272E52">
        <w:rPr>
          <w:rFonts w:ascii="Palatino Linotype" w:eastAsia="Calibri" w:hAnsi="Palatino Linotype"/>
          <w:i/>
          <w:iCs/>
          <w:sz w:val="24"/>
          <w:szCs w:val="24"/>
        </w:rPr>
        <w:tab/>
        <w:t xml:space="preserve"> Cantidad de juicios ordinarios en que se han declarado incompetentes para conocer por razones de la rama de la industria a la que se dedica la parte demandada los tribunales laborales en el Estado de México.</w:t>
      </w:r>
    </w:p>
    <w:p w14:paraId="2D9199EE"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47.</w:t>
      </w:r>
      <w:r w:rsidRPr="00272E52">
        <w:rPr>
          <w:rFonts w:ascii="Palatino Linotype" w:eastAsia="Calibri" w:hAnsi="Palatino Linotype"/>
          <w:i/>
          <w:iCs/>
          <w:sz w:val="24"/>
          <w:szCs w:val="24"/>
        </w:rPr>
        <w:tab/>
        <w:t xml:space="preserve"> Razones por las que se han declarado incompetentes para conocer por razones de la rama de la industria a la que se dedica la parte demandada los tribunales laborales en el Estado de México.</w:t>
      </w:r>
    </w:p>
    <w:p w14:paraId="45CB176D"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48.</w:t>
      </w:r>
      <w:r w:rsidRPr="00272E52">
        <w:rPr>
          <w:rFonts w:ascii="Palatino Linotype" w:eastAsia="Calibri" w:hAnsi="Palatino Linotype"/>
          <w:i/>
          <w:iCs/>
          <w:sz w:val="24"/>
          <w:szCs w:val="24"/>
        </w:rPr>
        <w:tab/>
        <w:t xml:space="preserve"> Cantidad de asuntos en los que se ha determinado como improcedente la incompetencia declarada a los tribunales laborales en el Estado de México.</w:t>
      </w:r>
    </w:p>
    <w:p w14:paraId="1B4E93E1"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49.</w:t>
      </w:r>
      <w:r w:rsidRPr="00272E52">
        <w:rPr>
          <w:rFonts w:ascii="Palatino Linotype" w:eastAsia="Calibri" w:hAnsi="Palatino Linotype"/>
          <w:i/>
          <w:iCs/>
          <w:sz w:val="24"/>
          <w:szCs w:val="24"/>
        </w:rPr>
        <w:tab/>
        <w:t>Cantidad de AMPAROS DIRECTOS que han recibido los tribunales laborales en el Estado de México.</w:t>
      </w:r>
    </w:p>
    <w:p w14:paraId="308BEC11"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50.</w:t>
      </w:r>
      <w:r w:rsidRPr="00272E52">
        <w:rPr>
          <w:rFonts w:ascii="Palatino Linotype" w:eastAsia="Calibri" w:hAnsi="Palatino Linotype"/>
          <w:i/>
          <w:iCs/>
          <w:sz w:val="24"/>
          <w:szCs w:val="24"/>
        </w:rPr>
        <w:tab/>
        <w:t xml:space="preserve"> Cantidad de AMPAROS DIRECTOS en que se ha otorgado el amparo y protección de la justicia federal al quejoso.</w:t>
      </w:r>
    </w:p>
    <w:p w14:paraId="02EC0D0A" w14:textId="77777777" w:rsidR="00272E52" w:rsidRPr="00272E52" w:rsidRDefault="00272E52" w:rsidP="00272E52">
      <w:pPr>
        <w:spacing w:line="360" w:lineRule="auto"/>
        <w:ind w:left="567" w:right="567"/>
        <w:jc w:val="both"/>
        <w:rPr>
          <w:rFonts w:ascii="Palatino Linotype" w:eastAsia="Calibri" w:hAnsi="Palatino Linotype"/>
          <w:i/>
          <w:iCs/>
          <w:sz w:val="24"/>
          <w:szCs w:val="24"/>
        </w:rPr>
      </w:pPr>
      <w:r w:rsidRPr="00272E52">
        <w:rPr>
          <w:rFonts w:ascii="Palatino Linotype" w:eastAsia="Calibri" w:hAnsi="Palatino Linotype"/>
          <w:i/>
          <w:iCs/>
          <w:sz w:val="24"/>
          <w:szCs w:val="24"/>
        </w:rPr>
        <w:t>51.</w:t>
      </w:r>
      <w:r w:rsidRPr="00272E52">
        <w:rPr>
          <w:rFonts w:ascii="Palatino Linotype" w:eastAsia="Calibri" w:hAnsi="Palatino Linotype"/>
          <w:i/>
          <w:iCs/>
          <w:sz w:val="24"/>
          <w:szCs w:val="24"/>
        </w:rPr>
        <w:tab/>
        <w:t xml:space="preserve"> Cantidad de AMPAROS INDIRECTOS que han recibido los tribunales laborales en el Estado de México.</w:t>
      </w:r>
    </w:p>
    <w:p w14:paraId="2AC44A13" w14:textId="34BCE956" w:rsidR="008D6FCC" w:rsidRDefault="00272E52" w:rsidP="00272E52">
      <w:pPr>
        <w:spacing w:line="360" w:lineRule="auto"/>
        <w:ind w:left="567" w:right="567"/>
        <w:jc w:val="both"/>
        <w:rPr>
          <w:rFonts w:ascii="Palatino Linotype" w:eastAsia="Calibri" w:hAnsi="Palatino Linotype"/>
          <w:sz w:val="24"/>
          <w:szCs w:val="24"/>
        </w:rPr>
      </w:pPr>
      <w:r w:rsidRPr="00272E52">
        <w:rPr>
          <w:rFonts w:ascii="Palatino Linotype" w:eastAsia="Calibri" w:hAnsi="Palatino Linotype"/>
          <w:i/>
          <w:iCs/>
          <w:sz w:val="24"/>
          <w:szCs w:val="24"/>
        </w:rPr>
        <w:t>52.</w:t>
      </w:r>
      <w:r w:rsidRPr="00272E52">
        <w:rPr>
          <w:rFonts w:ascii="Palatino Linotype" w:eastAsia="Calibri" w:hAnsi="Palatino Linotype"/>
          <w:i/>
          <w:iCs/>
          <w:sz w:val="24"/>
          <w:szCs w:val="24"/>
        </w:rPr>
        <w:tab/>
        <w:t xml:space="preserve"> Cantidad de AMPAROS INDIRECTOS en que se ha otorgado el amparo y protección de la justicia federal al quejoso.</w:t>
      </w:r>
    </w:p>
    <w:p w14:paraId="5E24D2E2" w14:textId="5F3599E5" w:rsidR="00B50091" w:rsidRPr="002B660F" w:rsidRDefault="008D6FCC" w:rsidP="00B50091">
      <w:pPr>
        <w:spacing w:after="0" w:line="360" w:lineRule="auto"/>
        <w:jc w:val="both"/>
        <w:rPr>
          <w:rFonts w:ascii="Palatino Linotype" w:eastAsia="Calibri" w:hAnsi="Palatino Linotype"/>
          <w:sz w:val="24"/>
          <w:szCs w:val="24"/>
        </w:rPr>
      </w:pPr>
      <w:r>
        <w:rPr>
          <w:rFonts w:ascii="Palatino Linotype" w:eastAsia="Calibri" w:hAnsi="Palatino Linotype"/>
          <w:sz w:val="24"/>
          <w:szCs w:val="24"/>
        </w:rPr>
        <w:t>Lo anterior,</w:t>
      </w:r>
      <w:r w:rsidR="00584350" w:rsidRPr="002B660F">
        <w:rPr>
          <w:rFonts w:ascii="Palatino Linotype" w:eastAsia="Calibri" w:hAnsi="Palatino Linotype"/>
          <w:sz w:val="24"/>
          <w:szCs w:val="24"/>
        </w:rPr>
        <w:t xml:space="preserve"> al manifestar textualmente lo siguiente: </w:t>
      </w:r>
      <w:r w:rsidR="00952430" w:rsidRPr="00952430">
        <w:rPr>
          <w:rFonts w:ascii="Palatino Linotype" w:eastAsia="Calibri" w:hAnsi="Palatino Linotype"/>
          <w:i/>
          <w:sz w:val="24"/>
          <w:szCs w:val="24"/>
        </w:rPr>
        <w:t>“EN ESPECIFICO EVADE EMITIR RESPUESTA SOBRE LOS CUESTIONAMIENTOS REALIZADOS</w:t>
      </w:r>
      <w:r w:rsidR="00952430">
        <w:rPr>
          <w:rFonts w:ascii="Palatino Linotype" w:eastAsia="Calibri" w:hAnsi="Palatino Linotype"/>
          <w:i/>
          <w:sz w:val="24"/>
          <w:szCs w:val="24"/>
        </w:rPr>
        <w:t xml:space="preserve"> RESPECTO A </w:t>
      </w:r>
      <w:r w:rsidR="00952430" w:rsidRPr="00952430">
        <w:rPr>
          <w:rFonts w:ascii="Palatino Linotype" w:eastAsia="Calibri" w:hAnsi="Palatino Linotype"/>
          <w:i/>
          <w:sz w:val="24"/>
          <w:szCs w:val="24"/>
          <w:u w:val="single"/>
        </w:rPr>
        <w:t>CUANTOS CONCILIADORES LABORALES TIENEN ADSCRITOS A LOS TRIBUNALES LABORALES”; Y, “SI LOS CONCILIADORES SE ENCUENTRAN CERTIFICADOS”, ASÍ COMO LO RELATIVO A “LAS PREGUNTAS POSTERIORES</w:t>
      </w:r>
      <w:r w:rsidR="00952430" w:rsidRPr="00952430">
        <w:rPr>
          <w:rFonts w:ascii="Palatino Linotype" w:eastAsia="Calibri" w:hAnsi="Palatino Linotype"/>
          <w:i/>
          <w:sz w:val="24"/>
          <w:szCs w:val="24"/>
        </w:rPr>
        <w:t>”</w:t>
      </w:r>
      <w:r w:rsidR="00952430" w:rsidRPr="00B50091">
        <w:rPr>
          <w:rFonts w:ascii="Palatino Linotype" w:eastAsia="Calibri" w:hAnsi="Palatino Linotype"/>
          <w:i/>
          <w:sz w:val="24"/>
          <w:szCs w:val="24"/>
        </w:rPr>
        <w:t>.…”</w:t>
      </w:r>
      <w:r w:rsidR="00952430" w:rsidRPr="00AA05E2">
        <w:rPr>
          <w:rFonts w:ascii="Palatino Linotype" w:eastAsia="Calibri" w:hAnsi="Palatino Linotype"/>
          <w:i/>
          <w:sz w:val="24"/>
          <w:szCs w:val="24"/>
        </w:rPr>
        <w:t xml:space="preserve"> </w:t>
      </w:r>
      <w:r w:rsidR="00584350" w:rsidRPr="00AA05E2">
        <w:rPr>
          <w:rFonts w:ascii="Palatino Linotype" w:eastAsia="Calibri" w:hAnsi="Palatino Linotype"/>
          <w:i/>
          <w:sz w:val="24"/>
          <w:szCs w:val="24"/>
        </w:rPr>
        <w:t>(sic)</w:t>
      </w:r>
    </w:p>
    <w:p w14:paraId="2C296027" w14:textId="2D565DFB" w:rsidR="00891CAC" w:rsidRDefault="00891CAC" w:rsidP="00891CAC">
      <w:pPr>
        <w:spacing w:after="0" w:line="360" w:lineRule="auto"/>
        <w:jc w:val="both"/>
        <w:rPr>
          <w:rFonts w:ascii="Palatino Linotype" w:eastAsia="Calibri" w:hAnsi="Palatino Linotype"/>
          <w:sz w:val="24"/>
          <w:szCs w:val="24"/>
        </w:rPr>
      </w:pPr>
      <w:r w:rsidRPr="002B660F">
        <w:rPr>
          <w:rFonts w:ascii="Palatino Linotype" w:eastAsia="Calibri" w:hAnsi="Palatino Linotype"/>
          <w:sz w:val="24"/>
          <w:szCs w:val="24"/>
        </w:rPr>
        <w:lastRenderedPageBreak/>
        <w:t xml:space="preserve">En este tenor, se estima que </w:t>
      </w:r>
      <w:r w:rsidRPr="002B660F">
        <w:rPr>
          <w:rFonts w:ascii="Palatino Linotype" w:eastAsia="Calibri" w:hAnsi="Palatino Linotype"/>
          <w:b/>
          <w:sz w:val="24"/>
          <w:szCs w:val="24"/>
        </w:rPr>
        <w:t>el Recurrente</w:t>
      </w:r>
      <w:r w:rsidRPr="002B660F">
        <w:rPr>
          <w:rFonts w:ascii="Palatino Linotype" w:eastAsia="Calibri" w:hAnsi="Palatino Linotype"/>
          <w:sz w:val="24"/>
          <w:szCs w:val="24"/>
        </w:rPr>
        <w:t xml:space="preserve"> está conforme con los documentos que le fueron entregados referentes</w:t>
      </w:r>
      <w:r w:rsidR="00D14F11">
        <w:rPr>
          <w:rFonts w:ascii="Palatino Linotype" w:eastAsia="Calibri" w:hAnsi="Palatino Linotype"/>
          <w:sz w:val="24"/>
          <w:szCs w:val="24"/>
        </w:rPr>
        <w:t xml:space="preserve"> a los puntos</w:t>
      </w:r>
      <w:r>
        <w:rPr>
          <w:rFonts w:ascii="Palatino Linotype" w:eastAsia="Calibri" w:hAnsi="Palatino Linotype"/>
          <w:sz w:val="24"/>
          <w:szCs w:val="24"/>
        </w:rPr>
        <w:t xml:space="preserve"> correspondiente</w:t>
      </w:r>
      <w:r w:rsidR="00D14F11">
        <w:rPr>
          <w:rFonts w:ascii="Palatino Linotype" w:eastAsia="Calibri" w:hAnsi="Palatino Linotype"/>
          <w:sz w:val="24"/>
          <w:szCs w:val="24"/>
        </w:rPr>
        <w:t>s a los números del 1 al 35 referentes</w:t>
      </w:r>
      <w:r>
        <w:rPr>
          <w:rFonts w:ascii="Palatino Linotype" w:eastAsia="Calibri" w:hAnsi="Palatino Linotype"/>
          <w:sz w:val="24"/>
          <w:szCs w:val="24"/>
        </w:rPr>
        <w:t xml:space="preserve"> a lo siguiente:</w:t>
      </w:r>
    </w:p>
    <w:p w14:paraId="1436AC7E" w14:textId="77777777" w:rsidR="00891CAC" w:rsidRDefault="00891CAC" w:rsidP="00B50091">
      <w:pPr>
        <w:spacing w:after="0" w:line="360" w:lineRule="auto"/>
        <w:jc w:val="both"/>
        <w:rPr>
          <w:rFonts w:ascii="Palatino Linotype" w:eastAsia="Calibri" w:hAnsi="Palatino Linotype"/>
          <w:sz w:val="24"/>
          <w:szCs w:val="24"/>
        </w:rPr>
      </w:pPr>
    </w:p>
    <w:p w14:paraId="52D73D7E"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1.</w:t>
      </w:r>
      <w:r w:rsidRPr="00D14F11">
        <w:rPr>
          <w:rFonts w:ascii="Palatino Linotype" w:eastAsia="Calibri" w:hAnsi="Palatino Linotype"/>
          <w:i/>
          <w:iCs/>
          <w:sz w:val="24"/>
          <w:szCs w:val="24"/>
        </w:rPr>
        <w:tab/>
        <w:t xml:space="preserve">Cantidad de DEMANDAS que han recibido vía JUICIO ORDINARIO los tribunales laborales en el Estado de México. </w:t>
      </w:r>
    </w:p>
    <w:p w14:paraId="265EF912"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2.</w:t>
      </w:r>
      <w:r w:rsidRPr="00D14F11">
        <w:rPr>
          <w:rFonts w:ascii="Palatino Linotype" w:eastAsia="Calibri" w:hAnsi="Palatino Linotype"/>
          <w:i/>
          <w:iCs/>
          <w:sz w:val="24"/>
          <w:szCs w:val="24"/>
        </w:rPr>
        <w:tab/>
        <w:t>Cantidad de DEMANDAS que han radicado vía JUICIO ORDINARIO los tribunales laborales en el Estado de México.</w:t>
      </w:r>
    </w:p>
    <w:p w14:paraId="2485E967"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3.</w:t>
      </w:r>
      <w:r w:rsidRPr="00D14F11">
        <w:rPr>
          <w:rFonts w:ascii="Palatino Linotype" w:eastAsia="Calibri" w:hAnsi="Palatino Linotype"/>
          <w:i/>
          <w:iCs/>
          <w:sz w:val="24"/>
          <w:szCs w:val="24"/>
        </w:rPr>
        <w:tab/>
        <w:t xml:space="preserve"> Cantidad de DEMANDAS que han substanciado hasta el cierre de la etapa de juicio vía JUICIO ORDINARIO los tribunales laborales en el Estado de México.</w:t>
      </w:r>
    </w:p>
    <w:p w14:paraId="4057E14B"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4.</w:t>
      </w:r>
      <w:r w:rsidRPr="00D14F11">
        <w:rPr>
          <w:rFonts w:ascii="Palatino Linotype" w:eastAsia="Calibri" w:hAnsi="Palatino Linotype"/>
          <w:i/>
          <w:iCs/>
          <w:sz w:val="24"/>
          <w:szCs w:val="24"/>
        </w:rPr>
        <w:tab/>
        <w:t xml:space="preserve"> Cantidad de DEMANDAS que han emitido sentencia vía JUICIO ORDINARIO los tribunales laborales en el Estado de México.</w:t>
      </w:r>
    </w:p>
    <w:p w14:paraId="066AE207"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5.</w:t>
      </w:r>
      <w:r w:rsidRPr="00D14F11">
        <w:rPr>
          <w:rFonts w:ascii="Palatino Linotype" w:eastAsia="Calibri" w:hAnsi="Palatino Linotype"/>
          <w:i/>
          <w:iCs/>
          <w:sz w:val="24"/>
          <w:szCs w:val="24"/>
        </w:rPr>
        <w:tab/>
        <w:t xml:space="preserve"> Cantidad de DEMANDAS que han recibido vía JUICIO ESPECIAL DE DESIGNACIÓN DE BENEFICIARIO los tribunales laborales en el Estado de México.</w:t>
      </w:r>
    </w:p>
    <w:p w14:paraId="4D6DC99C"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6.</w:t>
      </w:r>
      <w:r w:rsidRPr="00D14F11">
        <w:rPr>
          <w:rFonts w:ascii="Palatino Linotype" w:eastAsia="Calibri" w:hAnsi="Palatino Linotype"/>
          <w:i/>
          <w:iCs/>
          <w:sz w:val="24"/>
          <w:szCs w:val="24"/>
        </w:rPr>
        <w:tab/>
        <w:t xml:space="preserve"> Cantidad de DEMANDAS que han emitido sentencia vía JUICIO ESPECIAL DE DESIGNACIÓN DE BENEFICIARIO los tribunales laborales en el Estado de México.</w:t>
      </w:r>
    </w:p>
    <w:p w14:paraId="07DC3FD0"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7.</w:t>
      </w:r>
      <w:r w:rsidRPr="00D14F11">
        <w:rPr>
          <w:rFonts w:ascii="Palatino Linotype" w:eastAsia="Calibri" w:hAnsi="Palatino Linotype"/>
          <w:i/>
          <w:iCs/>
          <w:sz w:val="24"/>
          <w:szCs w:val="24"/>
        </w:rPr>
        <w:tab/>
        <w:t xml:space="preserve"> Cantidad de DEMANDAS que han recibido vía JUICIO ORDINARIO en la que se argumente discriminación en los tribunales laborales en el Estado de México.</w:t>
      </w:r>
    </w:p>
    <w:p w14:paraId="2788D5BF"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8.</w:t>
      </w:r>
      <w:r w:rsidRPr="00D14F11">
        <w:rPr>
          <w:rFonts w:ascii="Palatino Linotype" w:eastAsia="Calibri" w:hAnsi="Palatino Linotype"/>
          <w:i/>
          <w:iCs/>
          <w:sz w:val="24"/>
          <w:szCs w:val="24"/>
        </w:rPr>
        <w:tab/>
        <w:t xml:space="preserve"> Cantidad de DEMANDAS que han radicado vía JUICIO ORDINARIO en la que se argumente discriminación en los tribunales laborales en el Estado de México.</w:t>
      </w:r>
    </w:p>
    <w:p w14:paraId="477CC94B"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9.</w:t>
      </w:r>
      <w:r w:rsidRPr="00D14F11">
        <w:rPr>
          <w:rFonts w:ascii="Palatino Linotype" w:eastAsia="Calibri" w:hAnsi="Palatino Linotype"/>
          <w:i/>
          <w:iCs/>
          <w:sz w:val="24"/>
          <w:szCs w:val="24"/>
        </w:rPr>
        <w:tab/>
        <w:t xml:space="preserve"> Cantidad de DEMANDAS que han substanciado vía JUICIO ORDINARIO en la que se argumente discriminación en los tribunales laborales en el Estado de México.</w:t>
      </w:r>
    </w:p>
    <w:p w14:paraId="194311F9"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10.</w:t>
      </w:r>
      <w:r w:rsidRPr="00D14F11">
        <w:rPr>
          <w:rFonts w:ascii="Palatino Linotype" w:eastAsia="Calibri" w:hAnsi="Palatino Linotype"/>
          <w:i/>
          <w:iCs/>
          <w:sz w:val="24"/>
          <w:szCs w:val="24"/>
        </w:rPr>
        <w:tab/>
        <w:t xml:space="preserve"> Cantidad de DEMANDAS que han resuelto vía JUICIO ORDINARIO en la que se argumente discriminación en los tribunales laborales en el Estado de México.</w:t>
      </w:r>
    </w:p>
    <w:p w14:paraId="3D153B20"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lastRenderedPageBreak/>
        <w:t>11.</w:t>
      </w:r>
      <w:r w:rsidRPr="00D14F11">
        <w:rPr>
          <w:rFonts w:ascii="Palatino Linotype" w:eastAsia="Calibri" w:hAnsi="Palatino Linotype"/>
          <w:i/>
          <w:iCs/>
          <w:sz w:val="24"/>
          <w:szCs w:val="24"/>
        </w:rPr>
        <w:tab/>
        <w:t xml:space="preserve"> Cantidad de solicitudes de Conciliación que han realizado los tribunales laborales en el Estado de México.</w:t>
      </w:r>
    </w:p>
    <w:p w14:paraId="728A00E8"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12.</w:t>
      </w:r>
      <w:r w:rsidRPr="00D14F11">
        <w:rPr>
          <w:rFonts w:ascii="Palatino Linotype" w:eastAsia="Calibri" w:hAnsi="Palatino Linotype"/>
          <w:i/>
          <w:iCs/>
          <w:sz w:val="24"/>
          <w:szCs w:val="24"/>
        </w:rPr>
        <w:tab/>
        <w:t>Cantidad de Convenios que han realizado los tribunales laborales en el Estado de México.</w:t>
      </w:r>
    </w:p>
    <w:p w14:paraId="3351ACA8"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13.</w:t>
      </w:r>
      <w:r w:rsidRPr="00D14F11">
        <w:rPr>
          <w:rFonts w:ascii="Palatino Linotype" w:eastAsia="Calibri" w:hAnsi="Palatino Linotype"/>
          <w:i/>
          <w:iCs/>
          <w:sz w:val="24"/>
          <w:szCs w:val="24"/>
        </w:rPr>
        <w:tab/>
        <w:t>Cantidad de quejas que han recibido los tribunales laborales en el Estado de México.</w:t>
      </w:r>
    </w:p>
    <w:p w14:paraId="5F5983EB"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14.</w:t>
      </w:r>
      <w:r w:rsidRPr="00D14F11">
        <w:rPr>
          <w:rFonts w:ascii="Palatino Linotype" w:eastAsia="Calibri" w:hAnsi="Palatino Linotype"/>
          <w:i/>
          <w:iCs/>
          <w:sz w:val="24"/>
          <w:szCs w:val="24"/>
        </w:rPr>
        <w:tab/>
        <w:t>Tipo de quejas que han recibido los tribunales laborales en el Estado de México.</w:t>
      </w:r>
    </w:p>
    <w:p w14:paraId="0826B4E0"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15.</w:t>
      </w:r>
      <w:r w:rsidRPr="00D14F11">
        <w:rPr>
          <w:rFonts w:ascii="Palatino Linotype" w:eastAsia="Calibri" w:hAnsi="Palatino Linotype"/>
          <w:i/>
          <w:iCs/>
          <w:sz w:val="24"/>
          <w:szCs w:val="24"/>
        </w:rPr>
        <w:tab/>
        <w:t xml:space="preserve"> Cantidad de quejas que han recibido los Jueces laborales en el Estado de México.</w:t>
      </w:r>
    </w:p>
    <w:p w14:paraId="4FF5BB6F"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16.</w:t>
      </w:r>
      <w:r w:rsidRPr="00D14F11">
        <w:rPr>
          <w:rFonts w:ascii="Palatino Linotype" w:eastAsia="Calibri" w:hAnsi="Palatino Linotype"/>
          <w:i/>
          <w:iCs/>
          <w:sz w:val="24"/>
          <w:szCs w:val="24"/>
        </w:rPr>
        <w:tab/>
        <w:t>Tipo de quejas han recibido los tribunales laborales en el Estado de México.</w:t>
      </w:r>
    </w:p>
    <w:p w14:paraId="212464CC"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17.</w:t>
      </w:r>
      <w:r w:rsidRPr="00D14F11">
        <w:rPr>
          <w:rFonts w:ascii="Palatino Linotype" w:eastAsia="Calibri" w:hAnsi="Palatino Linotype"/>
          <w:i/>
          <w:iCs/>
          <w:sz w:val="24"/>
          <w:szCs w:val="24"/>
        </w:rPr>
        <w:tab/>
        <w:t xml:space="preserve"> Cantidad de quejas que han recibido los Secretarios Instructores de los tribunales laborales en el Estado de México.</w:t>
      </w:r>
    </w:p>
    <w:p w14:paraId="0C3BA6ED"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18.</w:t>
      </w:r>
      <w:r w:rsidRPr="00D14F11">
        <w:rPr>
          <w:rFonts w:ascii="Palatino Linotype" w:eastAsia="Calibri" w:hAnsi="Palatino Linotype"/>
          <w:i/>
          <w:iCs/>
          <w:sz w:val="24"/>
          <w:szCs w:val="24"/>
        </w:rPr>
        <w:tab/>
        <w:t xml:space="preserve"> Tipo de quejas recibidas por los Secretarios Instructores de los tribunales laborales en el Estado de México.</w:t>
      </w:r>
    </w:p>
    <w:p w14:paraId="677F8A24"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19.</w:t>
      </w:r>
      <w:r w:rsidRPr="00D14F11">
        <w:rPr>
          <w:rFonts w:ascii="Palatino Linotype" w:eastAsia="Calibri" w:hAnsi="Palatino Linotype"/>
          <w:i/>
          <w:iCs/>
          <w:sz w:val="24"/>
          <w:szCs w:val="24"/>
        </w:rPr>
        <w:tab/>
        <w:t xml:space="preserve"> Servidor público que recibe las quejas en contra del personal de los tribunales laborales en el Estado de México.</w:t>
      </w:r>
    </w:p>
    <w:p w14:paraId="22E38230"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20.</w:t>
      </w:r>
      <w:r w:rsidRPr="00D14F11">
        <w:rPr>
          <w:rFonts w:ascii="Palatino Linotype" w:eastAsia="Calibri" w:hAnsi="Palatino Linotype"/>
          <w:i/>
          <w:iCs/>
          <w:sz w:val="24"/>
          <w:szCs w:val="24"/>
        </w:rPr>
        <w:tab/>
        <w:t xml:space="preserve"> Unidad Administrativa que recibe las quejas que se han presentado en contra del personal de los tribunales laborales en el Estado de México.</w:t>
      </w:r>
    </w:p>
    <w:p w14:paraId="0D062FA0"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21.</w:t>
      </w:r>
      <w:r w:rsidRPr="00D14F11">
        <w:rPr>
          <w:rFonts w:ascii="Palatino Linotype" w:eastAsia="Calibri" w:hAnsi="Palatino Linotype"/>
          <w:i/>
          <w:iCs/>
          <w:sz w:val="24"/>
          <w:szCs w:val="24"/>
        </w:rPr>
        <w:tab/>
        <w:t>Informe si la visitaduría recibe las quejas que se han presentado en contra del personal de los tribunales laborales en el Estado de México.</w:t>
      </w:r>
    </w:p>
    <w:p w14:paraId="415DCBD7"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22.</w:t>
      </w:r>
      <w:r w:rsidRPr="00D14F11">
        <w:rPr>
          <w:rFonts w:ascii="Palatino Linotype" w:eastAsia="Calibri" w:hAnsi="Palatino Linotype"/>
          <w:i/>
          <w:iCs/>
          <w:sz w:val="24"/>
          <w:szCs w:val="24"/>
        </w:rPr>
        <w:tab/>
        <w:t xml:space="preserve"> Procedimiento a seguir ante una queja en contra del personal de los tribunales laborales en el Estado de México.</w:t>
      </w:r>
    </w:p>
    <w:p w14:paraId="4661D238"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23.</w:t>
      </w:r>
      <w:r w:rsidRPr="00D14F11">
        <w:rPr>
          <w:rFonts w:ascii="Palatino Linotype" w:eastAsia="Calibri" w:hAnsi="Palatino Linotype"/>
          <w:i/>
          <w:iCs/>
          <w:sz w:val="24"/>
          <w:szCs w:val="24"/>
        </w:rPr>
        <w:tab/>
        <w:t xml:space="preserve"> Cantidad de sanciones que se han impuesto en contra del personal que presta sus servicios en los tribunales laborales en el Estado de México.</w:t>
      </w:r>
    </w:p>
    <w:p w14:paraId="31CA8363"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24.</w:t>
      </w:r>
      <w:r w:rsidRPr="00D14F11">
        <w:rPr>
          <w:rFonts w:ascii="Palatino Linotype" w:eastAsia="Calibri" w:hAnsi="Palatino Linotype"/>
          <w:i/>
          <w:iCs/>
          <w:sz w:val="24"/>
          <w:szCs w:val="24"/>
        </w:rPr>
        <w:tab/>
        <w:t xml:space="preserve"> ¿Informe si se han publicado en alguna plataforma oficial las quejas recibidas en contra del personal que presta sus servicios en los tribunales laborales en el Estado de México.</w:t>
      </w:r>
    </w:p>
    <w:p w14:paraId="411F4D06"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lastRenderedPageBreak/>
        <w:t>25.</w:t>
      </w:r>
      <w:r w:rsidRPr="00D14F11">
        <w:rPr>
          <w:rFonts w:ascii="Palatino Linotype" w:eastAsia="Calibri" w:hAnsi="Palatino Linotype"/>
          <w:i/>
          <w:iCs/>
          <w:sz w:val="24"/>
          <w:szCs w:val="24"/>
        </w:rPr>
        <w:tab/>
        <w:t xml:space="preserve"> Informe si se ha publicado en alguna plataforma oficial las sanciones impuestas al personal que presta sus servicios en los tribunales laborales en el Estado de México.</w:t>
      </w:r>
    </w:p>
    <w:p w14:paraId="68DAB3C6"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26.</w:t>
      </w:r>
      <w:r w:rsidRPr="00D14F11">
        <w:rPr>
          <w:rFonts w:ascii="Palatino Linotype" w:eastAsia="Calibri" w:hAnsi="Palatino Linotype"/>
          <w:i/>
          <w:iCs/>
          <w:sz w:val="24"/>
          <w:szCs w:val="24"/>
        </w:rPr>
        <w:tab/>
        <w:t xml:space="preserve"> Informe si se ha publicado en alguna plataforma oficial la forma de presentar una queja en contra del personal que presta sus servicios en los tribunales laborales en el Estado de México.</w:t>
      </w:r>
    </w:p>
    <w:p w14:paraId="292F8F8B"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27.</w:t>
      </w:r>
      <w:r w:rsidRPr="00D14F11">
        <w:rPr>
          <w:rFonts w:ascii="Palatino Linotype" w:eastAsia="Calibri" w:hAnsi="Palatino Linotype"/>
          <w:i/>
          <w:iCs/>
          <w:sz w:val="24"/>
          <w:szCs w:val="24"/>
        </w:rPr>
        <w:tab/>
        <w:t xml:space="preserve"> La notificación a las partes en el Juicio respecto a su derecho de presentar una queja en contra del personal que presta sus servicios en los tribunales laborales en el Estado de México.</w:t>
      </w:r>
    </w:p>
    <w:p w14:paraId="20A28E75"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28.</w:t>
      </w:r>
      <w:r w:rsidRPr="00D14F11">
        <w:rPr>
          <w:rFonts w:ascii="Palatino Linotype" w:eastAsia="Calibri" w:hAnsi="Palatino Linotype"/>
          <w:i/>
          <w:iCs/>
          <w:sz w:val="24"/>
          <w:szCs w:val="24"/>
        </w:rPr>
        <w:tab/>
        <w:t xml:space="preserve"> La notificación a las partes en el Juicio respecto a la oportunidad de presentar una queja en contra del personal que presta sus servicios en los tribunales laborales en el Estado de México.</w:t>
      </w:r>
    </w:p>
    <w:p w14:paraId="173FD282"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29.</w:t>
      </w:r>
      <w:r w:rsidRPr="00D14F11">
        <w:rPr>
          <w:rFonts w:ascii="Palatino Linotype" w:eastAsia="Calibri" w:hAnsi="Palatino Linotype"/>
          <w:i/>
          <w:iCs/>
          <w:sz w:val="24"/>
          <w:szCs w:val="24"/>
        </w:rPr>
        <w:tab/>
        <w:t xml:space="preserve"> Sustento legal para presentación de quejas en contra del personal que presta servicios en los tribunales laborales en el Estado de México.</w:t>
      </w:r>
    </w:p>
    <w:p w14:paraId="067B7AF4"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30.</w:t>
      </w:r>
      <w:r w:rsidRPr="00D14F11">
        <w:rPr>
          <w:rFonts w:ascii="Palatino Linotype" w:eastAsia="Calibri" w:hAnsi="Palatino Linotype"/>
          <w:i/>
          <w:iCs/>
          <w:sz w:val="24"/>
          <w:szCs w:val="24"/>
        </w:rPr>
        <w:tab/>
        <w:t xml:space="preserve"> Procedimiento para presentar una queja en contra del personal que presta sus servicios en los Tribunales Laborales en el Estado de México.</w:t>
      </w:r>
    </w:p>
    <w:p w14:paraId="4A289F2F"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31.</w:t>
      </w:r>
      <w:r w:rsidRPr="00D14F11">
        <w:rPr>
          <w:rFonts w:ascii="Palatino Linotype" w:eastAsia="Calibri" w:hAnsi="Palatino Linotype"/>
          <w:i/>
          <w:iCs/>
          <w:sz w:val="24"/>
          <w:szCs w:val="24"/>
        </w:rPr>
        <w:tab/>
        <w:t xml:space="preserve"> Procedimiento para presentar una queja en contra del personal que presta sus servicios en los Tribunales Laborales en el Estado de México, de forma electrónica o digital.</w:t>
      </w:r>
    </w:p>
    <w:p w14:paraId="136F9EED"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32.</w:t>
      </w:r>
      <w:r w:rsidRPr="00D14F11">
        <w:rPr>
          <w:rFonts w:ascii="Palatino Linotype" w:eastAsia="Calibri" w:hAnsi="Palatino Linotype"/>
          <w:i/>
          <w:iCs/>
          <w:sz w:val="24"/>
          <w:szCs w:val="24"/>
        </w:rPr>
        <w:tab/>
        <w:t xml:space="preserve"> Medio electrónico en el que se puede presentar una queja en contra del personal que presta servicios en los tribunales laborales en el Estado de México.</w:t>
      </w:r>
    </w:p>
    <w:p w14:paraId="3C309D33"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33.</w:t>
      </w:r>
      <w:r w:rsidRPr="00D14F11">
        <w:rPr>
          <w:rFonts w:ascii="Palatino Linotype" w:eastAsia="Calibri" w:hAnsi="Palatino Linotype"/>
          <w:i/>
          <w:iCs/>
          <w:sz w:val="24"/>
          <w:szCs w:val="24"/>
        </w:rPr>
        <w:tab/>
        <w:t xml:space="preserve"> Procedimiento para presentar una queja en contra del personal que presta sus servicios en los Tribunales Laborales en el Estado de México, por comparecencia.</w:t>
      </w:r>
    </w:p>
    <w:p w14:paraId="300B82B9" w14:textId="77777777" w:rsidR="00D14F11" w:rsidRPr="00D14F11" w:rsidRDefault="00D14F11" w:rsidP="00D14F11">
      <w:pPr>
        <w:spacing w:after="0" w:line="360" w:lineRule="auto"/>
        <w:jc w:val="both"/>
        <w:rPr>
          <w:rFonts w:ascii="Palatino Linotype" w:eastAsia="Calibri" w:hAnsi="Palatino Linotype"/>
          <w:i/>
          <w:iCs/>
          <w:sz w:val="24"/>
          <w:szCs w:val="24"/>
        </w:rPr>
      </w:pPr>
      <w:r w:rsidRPr="00D14F11">
        <w:rPr>
          <w:rFonts w:ascii="Palatino Linotype" w:eastAsia="Calibri" w:hAnsi="Palatino Linotype"/>
          <w:i/>
          <w:iCs/>
          <w:sz w:val="24"/>
          <w:szCs w:val="24"/>
        </w:rPr>
        <w:t>34.</w:t>
      </w:r>
      <w:r w:rsidRPr="00D14F11">
        <w:rPr>
          <w:rFonts w:ascii="Palatino Linotype" w:eastAsia="Calibri" w:hAnsi="Palatino Linotype"/>
          <w:i/>
          <w:iCs/>
          <w:sz w:val="24"/>
          <w:szCs w:val="24"/>
        </w:rPr>
        <w:tab/>
        <w:t xml:space="preserve"> Domicilio en el que se puede presentar una queja en contra del personal que presta servicios en los tribunales laborales en el Estado de México.</w:t>
      </w:r>
    </w:p>
    <w:p w14:paraId="38E8D13C" w14:textId="44A2BAD7" w:rsidR="00891CAC" w:rsidRDefault="00D14F11" w:rsidP="00D14F11">
      <w:pPr>
        <w:spacing w:after="0" w:line="360" w:lineRule="auto"/>
        <w:jc w:val="both"/>
        <w:rPr>
          <w:rFonts w:ascii="Palatino Linotype" w:eastAsia="Calibri" w:hAnsi="Palatino Linotype"/>
          <w:sz w:val="24"/>
          <w:szCs w:val="24"/>
        </w:rPr>
      </w:pPr>
      <w:r w:rsidRPr="00D14F11">
        <w:rPr>
          <w:rFonts w:ascii="Palatino Linotype" w:eastAsia="Calibri" w:hAnsi="Palatino Linotype"/>
          <w:i/>
          <w:iCs/>
          <w:sz w:val="24"/>
          <w:szCs w:val="24"/>
        </w:rPr>
        <w:lastRenderedPageBreak/>
        <w:t>35.</w:t>
      </w:r>
      <w:r w:rsidRPr="00D14F11">
        <w:rPr>
          <w:rFonts w:ascii="Palatino Linotype" w:eastAsia="Calibri" w:hAnsi="Palatino Linotype"/>
          <w:i/>
          <w:iCs/>
          <w:sz w:val="24"/>
          <w:szCs w:val="24"/>
        </w:rPr>
        <w:tab/>
        <w:t xml:space="preserve"> Domicilios, correos electrónicos, números telefónicos y nombre del Titular de cada oficina en la que se puede presentar una queja en contra del personal que presta servicios en los tribunales laborales en el Estado de México.</w:t>
      </w:r>
    </w:p>
    <w:p w14:paraId="31E69675" w14:textId="77777777" w:rsidR="00D14F11" w:rsidRDefault="00D14F11" w:rsidP="00D16676">
      <w:pPr>
        <w:spacing w:after="0" w:line="360" w:lineRule="auto"/>
        <w:jc w:val="both"/>
        <w:rPr>
          <w:rFonts w:ascii="Palatino Linotype" w:eastAsia="Calibri" w:hAnsi="Palatino Linotype"/>
          <w:sz w:val="24"/>
          <w:szCs w:val="24"/>
        </w:rPr>
      </w:pPr>
    </w:p>
    <w:p w14:paraId="2D3D9C8D" w14:textId="26911AE8" w:rsidR="00584350" w:rsidRPr="002B660F" w:rsidRDefault="00DC42EE" w:rsidP="00D16676">
      <w:pPr>
        <w:spacing w:after="0" w:line="360" w:lineRule="auto"/>
        <w:jc w:val="both"/>
        <w:rPr>
          <w:rFonts w:ascii="Palatino Linotype" w:eastAsia="Calibri" w:hAnsi="Palatino Linotype"/>
          <w:sz w:val="24"/>
          <w:szCs w:val="24"/>
        </w:rPr>
      </w:pPr>
      <w:r>
        <w:rPr>
          <w:rFonts w:ascii="Palatino Linotype" w:eastAsia="Calibri" w:hAnsi="Palatino Linotype"/>
          <w:sz w:val="24"/>
          <w:szCs w:val="24"/>
        </w:rPr>
        <w:t>En ese orden de ideas, se precisa</w:t>
      </w:r>
      <w:r w:rsidR="00584350" w:rsidRPr="002B660F">
        <w:rPr>
          <w:rFonts w:ascii="Palatino Linotype" w:eastAsia="Calibri" w:hAnsi="Palatino Linotype"/>
          <w:sz w:val="24"/>
          <w:szCs w:val="24"/>
        </w:rPr>
        <w:t xml:space="preserve"> que el motivo de su inconformidad radica en que no se entregó</w:t>
      </w:r>
      <w:r>
        <w:rPr>
          <w:rFonts w:ascii="Palatino Linotype" w:eastAsia="Calibri" w:hAnsi="Palatino Linotype"/>
          <w:sz w:val="24"/>
          <w:szCs w:val="24"/>
        </w:rPr>
        <w:t xml:space="preserve"> la información requerida en los puntos petitorios identificados con </w:t>
      </w:r>
      <w:r w:rsidR="00D16676">
        <w:rPr>
          <w:rFonts w:ascii="Palatino Linotype" w:eastAsia="Calibri" w:hAnsi="Palatino Linotype"/>
          <w:sz w:val="24"/>
          <w:szCs w:val="24"/>
        </w:rPr>
        <w:t>los números</w:t>
      </w:r>
      <w:r w:rsidR="00584350" w:rsidRPr="002B660F">
        <w:rPr>
          <w:rFonts w:ascii="Palatino Linotype" w:eastAsia="Calibri" w:hAnsi="Palatino Linotype"/>
          <w:sz w:val="24"/>
          <w:szCs w:val="24"/>
        </w:rPr>
        <w:t xml:space="preserve"> </w:t>
      </w:r>
      <w:r w:rsidR="00D14F11">
        <w:rPr>
          <w:rFonts w:ascii="Palatino Linotype" w:eastAsia="Calibri" w:hAnsi="Palatino Linotype"/>
          <w:sz w:val="24"/>
          <w:szCs w:val="24"/>
        </w:rPr>
        <w:t>del 1 al 52</w:t>
      </w:r>
      <w:r w:rsidR="00584350" w:rsidRPr="002B660F">
        <w:rPr>
          <w:rFonts w:ascii="Palatino Linotype" w:eastAsia="Calibri" w:hAnsi="Palatino Linotype"/>
          <w:sz w:val="24"/>
          <w:szCs w:val="24"/>
        </w:rPr>
        <w:t>,</w:t>
      </w:r>
      <w:r>
        <w:rPr>
          <w:rFonts w:ascii="Palatino Linotype" w:eastAsia="Calibri" w:hAnsi="Palatino Linotype"/>
          <w:sz w:val="24"/>
          <w:szCs w:val="24"/>
        </w:rPr>
        <w:t xml:space="preserve"> referidos con anterioridad,</w:t>
      </w:r>
      <w:r w:rsidR="00584350" w:rsidRPr="002B660F">
        <w:rPr>
          <w:rFonts w:ascii="Palatino Linotype" w:eastAsia="Calibri" w:hAnsi="Palatino Linotype"/>
          <w:sz w:val="24"/>
          <w:szCs w:val="24"/>
        </w:rPr>
        <w:t xml:space="preserve"> por lo que puede colegirse que la respuesta fue parcialmente consentida. </w:t>
      </w:r>
    </w:p>
    <w:p w14:paraId="2FAB8DBD" w14:textId="77777777" w:rsidR="00584350" w:rsidRPr="002B660F" w:rsidRDefault="00584350" w:rsidP="00D16676">
      <w:pPr>
        <w:spacing w:after="0" w:line="360" w:lineRule="auto"/>
        <w:jc w:val="both"/>
        <w:rPr>
          <w:rFonts w:ascii="Palatino Linotype" w:eastAsia="Calibri" w:hAnsi="Palatino Linotype"/>
          <w:sz w:val="24"/>
          <w:szCs w:val="24"/>
        </w:rPr>
      </w:pPr>
    </w:p>
    <w:p w14:paraId="63694E32" w14:textId="77777777" w:rsidR="00584350" w:rsidRPr="002B660F" w:rsidRDefault="00584350" w:rsidP="00D16676">
      <w:pPr>
        <w:spacing w:after="0" w:line="360" w:lineRule="auto"/>
        <w:jc w:val="both"/>
        <w:rPr>
          <w:rFonts w:ascii="Palatino Linotype" w:eastAsia="Calibri" w:hAnsi="Palatino Linotype" w:cs="Arial"/>
          <w:sz w:val="24"/>
          <w:szCs w:val="24"/>
          <w:lang w:eastAsia="es-MX"/>
        </w:rPr>
      </w:pPr>
      <w:r w:rsidRPr="002B660F">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9E9B964" w14:textId="77777777" w:rsidR="00584350" w:rsidRDefault="00584350" w:rsidP="00584350">
      <w:pPr>
        <w:spacing w:line="360" w:lineRule="auto"/>
        <w:jc w:val="both"/>
        <w:rPr>
          <w:rFonts w:ascii="Palatino Linotype" w:eastAsia="Calibri" w:hAnsi="Palatino Linotype" w:cs="Arial"/>
        </w:rPr>
      </w:pPr>
    </w:p>
    <w:p w14:paraId="767A1A60" w14:textId="77777777" w:rsidR="00584350" w:rsidRDefault="00584350" w:rsidP="00584350">
      <w:pPr>
        <w:ind w:left="567" w:right="567"/>
        <w:jc w:val="both"/>
        <w:rPr>
          <w:rFonts w:ascii="Palatino Linotype" w:eastAsia="Calibri" w:hAnsi="Palatino Linotype"/>
          <w:i/>
          <w:lang w:eastAsia="es-MX"/>
        </w:rPr>
      </w:pPr>
      <w:r>
        <w:rPr>
          <w:rFonts w:ascii="Palatino Linotype" w:eastAsia="Calibri" w:hAnsi="Palatino Linotype"/>
          <w:b/>
          <w:i/>
          <w:lang w:eastAsia="es-MX"/>
        </w:rPr>
        <w:t>REVISIÓN EN AMPARO. LOS RESOLUTIVOS NO COMBATIDOS DEBEN DECLARARSE FIRMES</w:t>
      </w:r>
      <w:r>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552C80A" w14:textId="77777777" w:rsidR="00584350" w:rsidRDefault="00584350" w:rsidP="00584350">
      <w:pPr>
        <w:spacing w:line="360" w:lineRule="auto"/>
        <w:jc w:val="both"/>
        <w:rPr>
          <w:rFonts w:ascii="Palatino Linotype" w:eastAsia="Calibri" w:hAnsi="Palatino Linotype"/>
        </w:rPr>
      </w:pPr>
    </w:p>
    <w:p w14:paraId="13D10885" w14:textId="77777777" w:rsidR="00584350" w:rsidRPr="002B660F"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5408479" w14:textId="77777777" w:rsidR="00584350" w:rsidRDefault="00584350" w:rsidP="00584350">
      <w:pPr>
        <w:spacing w:line="360" w:lineRule="auto"/>
        <w:jc w:val="both"/>
        <w:rPr>
          <w:rFonts w:ascii="Palatino Linotype" w:eastAsia="Calibri" w:hAnsi="Palatino Linotype"/>
        </w:rPr>
      </w:pPr>
    </w:p>
    <w:p w14:paraId="2726EB9A" w14:textId="77777777" w:rsidR="00584350" w:rsidRDefault="00584350" w:rsidP="00584350">
      <w:pPr>
        <w:ind w:left="567" w:right="567"/>
        <w:jc w:val="both"/>
        <w:rPr>
          <w:rFonts w:ascii="Palatino Linotype" w:eastAsia="Calibri" w:hAnsi="Palatino Linotype"/>
          <w:i/>
        </w:rPr>
      </w:pPr>
      <w:r>
        <w:rPr>
          <w:rFonts w:ascii="Palatino Linotype" w:eastAsia="Calibri" w:hAnsi="Palatino Linotype"/>
          <w:b/>
          <w:i/>
        </w:rPr>
        <w:t>ACTOS CONSENTIDOS. SON LOS QUE NO SE IMPUGNAN MEDIANTE EL RECURSO IDÓNEO.</w:t>
      </w:r>
      <w:r>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B293E07" w14:textId="77777777" w:rsidR="00584350" w:rsidRDefault="00584350" w:rsidP="00584350">
      <w:pPr>
        <w:spacing w:line="360" w:lineRule="auto"/>
        <w:jc w:val="both"/>
        <w:rPr>
          <w:rFonts w:ascii="Palatino Linotype" w:eastAsia="Calibri" w:hAnsi="Palatino Linotype"/>
        </w:rPr>
      </w:pPr>
    </w:p>
    <w:p w14:paraId="64EF2227" w14:textId="6D665FB4" w:rsidR="00A87485" w:rsidRPr="00D14F11" w:rsidRDefault="00584350" w:rsidP="00D14F11">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Así, una vez establecido que el motivo de inconformidad del Recurrente es la negativa de</w:t>
      </w:r>
      <w:r w:rsidR="00716EF7">
        <w:rPr>
          <w:rFonts w:ascii="Palatino Linotype" w:eastAsia="Calibri" w:hAnsi="Palatino Linotype"/>
          <w:sz w:val="24"/>
          <w:szCs w:val="24"/>
        </w:rPr>
        <w:t xml:space="preserve"> proporcionar la información faltante antes referida</w:t>
      </w:r>
      <w:r w:rsidRPr="002B660F">
        <w:rPr>
          <w:rFonts w:ascii="Palatino Linotype" w:eastAsia="Calibri" w:hAnsi="Palatino Linotype"/>
          <w:sz w:val="24"/>
          <w:szCs w:val="24"/>
        </w:rPr>
        <w:t xml:space="preserve">, se infiere que la </w:t>
      </w:r>
      <w:r w:rsidRPr="002B660F">
        <w:rPr>
          <w:rFonts w:ascii="Palatino Linotype" w:eastAsia="Calibri" w:hAnsi="Palatino Linotype"/>
          <w:i/>
          <w:sz w:val="24"/>
          <w:szCs w:val="24"/>
        </w:rPr>
        <w:t xml:space="preserve">litis </w:t>
      </w:r>
      <w:r w:rsidRPr="002B660F">
        <w:rPr>
          <w:rFonts w:ascii="Palatino Linotype" w:eastAsia="Calibri" w:hAnsi="Palatino Linotype"/>
          <w:sz w:val="24"/>
          <w:szCs w:val="24"/>
        </w:rPr>
        <w:t xml:space="preserve">radica en establecer si el Sujeto Obligado entregó </w:t>
      </w:r>
      <w:r w:rsidR="00D14F11">
        <w:rPr>
          <w:rFonts w:ascii="Palatino Linotype" w:eastAsia="Calibri" w:hAnsi="Palatino Linotype"/>
          <w:sz w:val="24"/>
          <w:szCs w:val="24"/>
        </w:rPr>
        <w:t xml:space="preserve">lo peticionado por el particular, </w:t>
      </w:r>
      <w:r w:rsidR="00D14F11">
        <w:rPr>
          <w:rFonts w:ascii="Palatino Linotype" w:hAnsi="Palatino Linotype"/>
          <w:sz w:val="24"/>
          <w:szCs w:val="24"/>
        </w:rPr>
        <w:t>e</w:t>
      </w:r>
      <w:r w:rsidR="00303385" w:rsidRPr="002B660F">
        <w:rPr>
          <w:rFonts w:ascii="Palatino Linotype" w:hAnsi="Palatino Linotype"/>
          <w:sz w:val="24"/>
          <w:szCs w:val="24"/>
        </w:rPr>
        <w:t>n ese tenor</w:t>
      </w:r>
      <w:r w:rsidR="00A87485" w:rsidRPr="002B660F">
        <w:rPr>
          <w:rFonts w:ascii="Palatino Linotype" w:hAnsi="Palatino Linotype"/>
          <w:sz w:val="24"/>
          <w:szCs w:val="24"/>
        </w:rPr>
        <w:t>, es importante precisar que, de la solicitud de información, así como la respuesta proporcionada a la misma</w:t>
      </w:r>
      <w:r w:rsidR="009D1003" w:rsidRPr="002B660F">
        <w:rPr>
          <w:rFonts w:ascii="Palatino Linotype" w:hAnsi="Palatino Linotype"/>
          <w:sz w:val="24"/>
          <w:szCs w:val="24"/>
        </w:rPr>
        <w:t xml:space="preserve"> y</w:t>
      </w:r>
      <w:r w:rsidR="00A87485" w:rsidRPr="002B660F">
        <w:rPr>
          <w:rFonts w:ascii="Palatino Linotype" w:hAnsi="Palatino Linotype"/>
          <w:sz w:val="24"/>
          <w:szCs w:val="24"/>
        </w:rPr>
        <w:t>, se desprenden diversos documentos, y con el fin de facilitar el estudio, es necesario realizar un cuadro comparativo, para mejor proveer respecto de lo peticionado y lo entregado, el cual se vislumbra en los términos siguientes:</w:t>
      </w:r>
    </w:p>
    <w:p w14:paraId="44FE258F" w14:textId="77777777" w:rsidR="00A87485" w:rsidRPr="00A87485"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A87485" w:rsidRPr="00944C22" w14:paraId="300FCB3C" w14:textId="77777777" w:rsidTr="00366BE8">
        <w:trPr>
          <w:cantSplit/>
          <w:trHeight w:val="651"/>
        </w:trPr>
        <w:tc>
          <w:tcPr>
            <w:tcW w:w="3441" w:type="dxa"/>
            <w:shd w:val="clear" w:color="auto" w:fill="BFBFBF"/>
            <w:vAlign w:val="center"/>
          </w:tcPr>
          <w:p w14:paraId="64F3AE4C" w14:textId="77777777" w:rsidR="00A87485" w:rsidRPr="00944C22" w:rsidRDefault="00A87485" w:rsidP="00A87485">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lastRenderedPageBreak/>
              <w:t>Solicitud</w:t>
            </w:r>
          </w:p>
        </w:tc>
        <w:tc>
          <w:tcPr>
            <w:tcW w:w="4097" w:type="dxa"/>
            <w:shd w:val="clear" w:color="auto" w:fill="BFBFBF"/>
            <w:vAlign w:val="center"/>
          </w:tcPr>
          <w:p w14:paraId="73728128" w14:textId="2E193A34" w:rsidR="00A87485" w:rsidRPr="00944C22" w:rsidRDefault="008740B7" w:rsidP="00A87485">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 xml:space="preserve">Respuesta e </w:t>
            </w:r>
            <w:r w:rsidR="00A87485" w:rsidRPr="00944C22">
              <w:rPr>
                <w:rFonts w:ascii="Palatino Linotype" w:eastAsia="Calibri" w:hAnsi="Palatino Linotype"/>
                <w:b/>
                <w:sz w:val="20"/>
                <w:szCs w:val="20"/>
                <w:lang w:eastAsia="es-MX"/>
              </w:rPr>
              <w:t>Informe Justificado</w:t>
            </w:r>
          </w:p>
        </w:tc>
        <w:tc>
          <w:tcPr>
            <w:tcW w:w="1524" w:type="dxa"/>
            <w:shd w:val="clear" w:color="auto" w:fill="BFBFBF"/>
            <w:vAlign w:val="center"/>
          </w:tcPr>
          <w:p w14:paraId="0AD1DCC9" w14:textId="77777777" w:rsidR="00A87485" w:rsidRPr="00944C22" w:rsidRDefault="00A87485" w:rsidP="00A87485">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Colma</w:t>
            </w:r>
          </w:p>
        </w:tc>
      </w:tr>
      <w:tr w:rsidR="00944C22" w:rsidRPr="00944C22" w14:paraId="0FE66CE9" w14:textId="77777777" w:rsidTr="00366BE8">
        <w:tc>
          <w:tcPr>
            <w:tcW w:w="3441" w:type="dxa"/>
            <w:vAlign w:val="center"/>
          </w:tcPr>
          <w:p w14:paraId="7D858FD7" w14:textId="77777777" w:rsidR="00CD1B35" w:rsidRDefault="00CD1B35" w:rsidP="00CD1B35">
            <w:pPr>
              <w:jc w:val="both"/>
            </w:pPr>
            <w:bookmarkStart w:id="2" w:name="_Hlk83147888"/>
            <w:r w:rsidRPr="00CD1B35">
              <w:rPr>
                <w:rFonts w:ascii="Palatino Linotype" w:eastAsia="Calibri" w:hAnsi="Palatino Linotype"/>
                <w:sz w:val="20"/>
                <w:szCs w:val="20"/>
                <w:lang w:eastAsia="es-MX"/>
              </w:rPr>
              <w:t>36.</w:t>
            </w:r>
            <w:r w:rsidRPr="00CD1B35">
              <w:rPr>
                <w:rFonts w:ascii="Palatino Linotype" w:eastAsia="Calibri" w:hAnsi="Palatino Linotype"/>
                <w:sz w:val="20"/>
                <w:szCs w:val="20"/>
                <w:lang w:eastAsia="es-MX"/>
              </w:rPr>
              <w:tab/>
              <w:t xml:space="preserve"> Cantidad de  Conciliadores que se encuentran adscritos a los tribunales laborales en el Estado de México.</w:t>
            </w:r>
            <w:r>
              <w:t xml:space="preserve"> </w:t>
            </w:r>
          </w:p>
          <w:p w14:paraId="08076151" w14:textId="77777777" w:rsidR="00CD1B35" w:rsidRDefault="00CD1B35" w:rsidP="00CD1B35">
            <w:pPr>
              <w:jc w:val="both"/>
            </w:pPr>
          </w:p>
          <w:p w14:paraId="6AF32144" w14:textId="07EC1C53" w:rsidR="00CD1B35" w:rsidRPr="00CD1B35" w:rsidRDefault="00CD1B35" w:rsidP="00CD1B35">
            <w:pPr>
              <w:jc w:val="both"/>
              <w:rPr>
                <w:rFonts w:ascii="Palatino Linotype" w:eastAsia="Calibri" w:hAnsi="Palatino Linotype"/>
                <w:sz w:val="20"/>
                <w:szCs w:val="20"/>
                <w:lang w:eastAsia="es-MX"/>
              </w:rPr>
            </w:pPr>
            <w:r w:rsidRPr="00CD1B35">
              <w:rPr>
                <w:rFonts w:ascii="Palatino Linotype" w:eastAsia="Calibri" w:hAnsi="Palatino Linotype"/>
                <w:sz w:val="20"/>
                <w:szCs w:val="20"/>
                <w:lang w:eastAsia="es-MX"/>
              </w:rPr>
              <w:t>37.</w:t>
            </w:r>
            <w:r w:rsidRPr="00CD1B35">
              <w:rPr>
                <w:rFonts w:ascii="Palatino Linotype" w:eastAsia="Calibri" w:hAnsi="Palatino Linotype"/>
                <w:sz w:val="20"/>
                <w:szCs w:val="20"/>
                <w:lang w:eastAsia="es-MX"/>
              </w:rPr>
              <w:tab/>
              <w:t xml:space="preserve"> Certificación en conciliación laboral de los Conciliadores adscritos a los tribunales laborales en el Estado de México en donde se advierta el nombre del Conciliador, número del estándar, nombre de la entidad o centro certificador y periodo de vigencia del Estándar de Competencia en el que se encuentran certificados.</w:t>
            </w:r>
          </w:p>
          <w:p w14:paraId="1E2D06A4" w14:textId="77777777" w:rsidR="00CD1B35" w:rsidRDefault="00CD1B35" w:rsidP="00CD1B35">
            <w:pPr>
              <w:jc w:val="both"/>
              <w:rPr>
                <w:rFonts w:ascii="Palatino Linotype" w:eastAsia="Calibri" w:hAnsi="Palatino Linotype"/>
                <w:sz w:val="20"/>
                <w:szCs w:val="20"/>
                <w:lang w:eastAsia="es-MX"/>
              </w:rPr>
            </w:pPr>
          </w:p>
          <w:p w14:paraId="3AA96E8D" w14:textId="0C500E84" w:rsidR="00944C22" w:rsidRPr="00CD1B35" w:rsidRDefault="00CD1B35" w:rsidP="00CD1B35">
            <w:pPr>
              <w:jc w:val="both"/>
              <w:rPr>
                <w:rFonts w:ascii="Palatino Linotype" w:eastAsia="Calibri" w:hAnsi="Palatino Linotype"/>
                <w:sz w:val="20"/>
                <w:szCs w:val="20"/>
                <w:lang w:eastAsia="es-MX"/>
              </w:rPr>
            </w:pPr>
            <w:r w:rsidRPr="00CD1B35">
              <w:rPr>
                <w:rFonts w:ascii="Palatino Linotype" w:eastAsia="Calibri" w:hAnsi="Palatino Linotype"/>
                <w:sz w:val="20"/>
                <w:szCs w:val="20"/>
                <w:lang w:eastAsia="es-MX"/>
              </w:rPr>
              <w:t>38.</w:t>
            </w:r>
            <w:r w:rsidRPr="00CD1B35">
              <w:rPr>
                <w:rFonts w:ascii="Palatino Linotype" w:eastAsia="Calibri" w:hAnsi="Palatino Linotype"/>
                <w:sz w:val="20"/>
                <w:szCs w:val="20"/>
                <w:lang w:eastAsia="es-MX"/>
              </w:rPr>
              <w:tab/>
              <w:t>Cantidad de conciliadores  que NO se encuentran Certificados en los tribunales laborales en el Estado de México.</w:t>
            </w:r>
          </w:p>
        </w:tc>
        <w:tc>
          <w:tcPr>
            <w:tcW w:w="4097" w:type="dxa"/>
            <w:vAlign w:val="center"/>
          </w:tcPr>
          <w:p w14:paraId="419E0418" w14:textId="36025496" w:rsidR="00330896" w:rsidRPr="004565A0" w:rsidRDefault="00330896" w:rsidP="00330896">
            <w:pPr>
              <w:spacing w:line="257" w:lineRule="auto"/>
              <w:jc w:val="both"/>
              <w:rPr>
                <w:rFonts w:ascii="Palatino Linotype" w:eastAsia="Calibri" w:hAnsi="Palatino Linotype"/>
                <w:b/>
                <w:bCs/>
                <w:sz w:val="20"/>
                <w:szCs w:val="20"/>
                <w:lang w:eastAsia="es-MX"/>
              </w:rPr>
            </w:pPr>
            <w:bookmarkStart w:id="3" w:name="_Hlk112249360"/>
            <w:r w:rsidRPr="004565A0">
              <w:rPr>
                <w:rFonts w:ascii="Palatino Linotype" w:eastAsia="Calibri" w:hAnsi="Palatino Linotype"/>
                <w:b/>
                <w:bCs/>
                <w:sz w:val="20"/>
                <w:szCs w:val="20"/>
                <w:lang w:eastAsia="es-MX"/>
              </w:rPr>
              <w:t>Respuesta:</w:t>
            </w:r>
          </w:p>
          <w:p w14:paraId="579E02D0" w14:textId="7E51FF8A" w:rsidR="00944C22" w:rsidRDefault="00944C22" w:rsidP="00330896">
            <w:pPr>
              <w:spacing w:line="257" w:lineRule="auto"/>
              <w:jc w:val="both"/>
              <w:rPr>
                <w:rFonts w:ascii="Palatino Linotype" w:eastAsia="Calibri" w:hAnsi="Palatino Linotype"/>
                <w:sz w:val="20"/>
                <w:szCs w:val="20"/>
                <w:lang w:eastAsia="es-MX"/>
              </w:rPr>
            </w:pPr>
            <w:r w:rsidRPr="00944C22">
              <w:rPr>
                <w:rFonts w:ascii="Palatino Linotype" w:eastAsia="Calibri" w:hAnsi="Palatino Linotype"/>
                <w:sz w:val="20"/>
                <w:szCs w:val="20"/>
                <w:lang w:eastAsia="es-MX"/>
              </w:rPr>
              <w:t>Informó que</w:t>
            </w:r>
            <w:bookmarkEnd w:id="3"/>
            <w:r w:rsidR="005A2180" w:rsidRPr="005A2180">
              <w:rPr>
                <w:rFonts w:ascii="Palatino Linotype" w:eastAsia="Calibri" w:hAnsi="Palatino Linotype"/>
                <w:sz w:val="20"/>
                <w:szCs w:val="20"/>
                <w:lang w:eastAsia="es-MX"/>
              </w:rPr>
              <w:t xml:space="preserve"> no posee la información que indica el solicitante. Por lo que se le invita a dirigir su solicitud de información al </w:t>
            </w:r>
            <w:r w:rsidR="005A2180" w:rsidRPr="005A2180">
              <w:rPr>
                <w:rFonts w:ascii="Palatino Linotype" w:eastAsia="Calibri" w:hAnsi="Palatino Linotype"/>
                <w:b/>
                <w:sz w:val="20"/>
                <w:szCs w:val="20"/>
                <w:lang w:eastAsia="es-MX"/>
              </w:rPr>
              <w:t>CENTRO DE CONCILIACIÓN LABORAL DEL ESTADO DE MÉXIC</w:t>
            </w:r>
            <w:r w:rsidR="005A2180" w:rsidRPr="005A2180">
              <w:rPr>
                <w:rFonts w:ascii="Palatino Linotype" w:eastAsia="Calibri" w:hAnsi="Palatino Linotype"/>
                <w:sz w:val="20"/>
                <w:szCs w:val="20"/>
                <w:lang w:eastAsia="es-MX"/>
              </w:rPr>
              <w:t xml:space="preserve">O cuyo sitio web es el siguiente: </w:t>
            </w:r>
            <w:hyperlink r:id="rId12" w:history="1">
              <w:r w:rsidR="005A2180" w:rsidRPr="00263941">
                <w:rPr>
                  <w:rStyle w:val="Hipervnculo"/>
                  <w:rFonts w:ascii="Palatino Linotype" w:eastAsia="Calibri" w:hAnsi="Palatino Linotype"/>
                  <w:sz w:val="20"/>
                  <w:szCs w:val="20"/>
                  <w:lang w:eastAsia="es-MX"/>
                </w:rPr>
                <w:t>https://cclaboral.edomex.qob.mx/</w:t>
              </w:r>
            </w:hyperlink>
            <w:r w:rsidR="00330896">
              <w:rPr>
                <w:rFonts w:ascii="Palatino Linotype" w:eastAsia="Calibri" w:hAnsi="Palatino Linotype"/>
                <w:sz w:val="20"/>
                <w:szCs w:val="20"/>
                <w:lang w:eastAsia="es-MX"/>
              </w:rPr>
              <w:t>.</w:t>
            </w:r>
            <w:r w:rsidR="005A2180">
              <w:rPr>
                <w:rFonts w:ascii="Palatino Linotype" w:eastAsia="Calibri" w:hAnsi="Palatino Linotype"/>
                <w:sz w:val="20"/>
                <w:szCs w:val="20"/>
                <w:lang w:eastAsia="es-MX"/>
              </w:rPr>
              <w:t xml:space="preserve"> </w:t>
            </w:r>
            <w:r w:rsidR="005A2180" w:rsidRPr="005A2180">
              <w:rPr>
                <w:rFonts w:ascii="Palatino Linotype" w:eastAsia="Calibri" w:hAnsi="Palatino Linotype"/>
                <w:sz w:val="20"/>
                <w:szCs w:val="20"/>
                <w:lang w:eastAsia="es-MX"/>
              </w:rPr>
              <w:t>De conformidad con el artículo 178 de la Ley Orgánica del Poder Judicial del Estado de México</w:t>
            </w:r>
            <w:r w:rsidR="005A2180">
              <w:rPr>
                <w:rFonts w:ascii="Palatino Linotype" w:eastAsia="Calibri" w:hAnsi="Palatino Linotype"/>
                <w:sz w:val="20"/>
                <w:szCs w:val="20"/>
                <w:lang w:eastAsia="es-MX"/>
              </w:rPr>
              <w:t>.</w:t>
            </w:r>
          </w:p>
          <w:p w14:paraId="7444B9DF" w14:textId="77777777" w:rsidR="00330896" w:rsidRDefault="00330896" w:rsidP="00330896">
            <w:pPr>
              <w:spacing w:line="257" w:lineRule="auto"/>
              <w:jc w:val="both"/>
              <w:rPr>
                <w:rFonts w:ascii="Palatino Linotype" w:eastAsia="Calibri" w:hAnsi="Palatino Linotype"/>
                <w:sz w:val="20"/>
                <w:szCs w:val="20"/>
                <w:lang w:eastAsia="es-MX"/>
              </w:rPr>
            </w:pPr>
          </w:p>
          <w:p w14:paraId="1102F21D" w14:textId="6BEEBAC2" w:rsidR="004565A0" w:rsidRPr="00944C22" w:rsidRDefault="005A2180" w:rsidP="00330896">
            <w:pPr>
              <w:spacing w:line="257" w:lineRule="auto"/>
              <w:jc w:val="both"/>
              <w:rPr>
                <w:rFonts w:ascii="Palatino Linotype" w:eastAsia="Calibri" w:hAnsi="Palatino Linotype"/>
                <w:sz w:val="20"/>
                <w:szCs w:val="20"/>
                <w:lang w:eastAsia="es-MX"/>
              </w:rPr>
            </w:pPr>
            <w:r>
              <w:rPr>
                <w:rFonts w:ascii="Palatino Linotype" w:eastAsia="Calibri" w:hAnsi="Palatino Linotype"/>
                <w:sz w:val="20"/>
                <w:szCs w:val="20"/>
                <w:lang w:eastAsia="es-MX"/>
              </w:rPr>
              <w:t xml:space="preserve"> </w:t>
            </w:r>
          </w:p>
        </w:tc>
        <w:tc>
          <w:tcPr>
            <w:tcW w:w="1524" w:type="dxa"/>
            <w:vAlign w:val="center"/>
          </w:tcPr>
          <w:p w14:paraId="74911EB2" w14:textId="4FB97DE0" w:rsidR="00944C22" w:rsidRDefault="004565A0" w:rsidP="007D58B4">
            <w:pPr>
              <w:spacing w:before="240" w:after="240"/>
              <w:jc w:val="center"/>
              <w:rPr>
                <w:rFonts w:ascii="Palatino Linotype" w:hAnsi="Palatino Linotype"/>
                <w:b/>
                <w:sz w:val="20"/>
                <w:szCs w:val="20"/>
                <w:lang w:eastAsia="es-MX"/>
              </w:rPr>
            </w:pPr>
            <w:r>
              <w:rPr>
                <w:rFonts w:ascii="Palatino Linotype" w:hAnsi="Palatino Linotype"/>
                <w:b/>
                <w:sz w:val="20"/>
                <w:szCs w:val="20"/>
                <w:lang w:eastAsia="es-MX"/>
              </w:rPr>
              <w:t>Parcialmente</w:t>
            </w:r>
          </w:p>
          <w:p w14:paraId="1A1EDD6F" w14:textId="580ACD9D" w:rsidR="004565A0" w:rsidRPr="00695D87" w:rsidRDefault="00695D87" w:rsidP="007D58B4">
            <w:pPr>
              <w:spacing w:before="240" w:after="240"/>
              <w:jc w:val="center"/>
              <w:rPr>
                <w:rFonts w:ascii="Palatino Linotype" w:hAnsi="Palatino Linotype"/>
                <w:bCs/>
                <w:sz w:val="20"/>
                <w:szCs w:val="20"/>
                <w:lang w:eastAsia="es-MX"/>
              </w:rPr>
            </w:pPr>
            <w:r w:rsidRPr="00695D87">
              <w:rPr>
                <w:rFonts w:ascii="Palatino Linotype" w:hAnsi="Palatino Linotype"/>
                <w:bCs/>
                <w:sz w:val="20"/>
                <w:szCs w:val="20"/>
                <w:lang w:eastAsia="es-MX"/>
              </w:rPr>
              <w:t>(</w:t>
            </w:r>
            <w:r w:rsidR="005A2180">
              <w:rPr>
                <w:rFonts w:ascii="Palatino Linotype" w:hAnsi="Palatino Linotype"/>
                <w:bCs/>
                <w:sz w:val="20"/>
                <w:szCs w:val="20"/>
                <w:lang w:eastAsia="es-MX"/>
              </w:rPr>
              <w:t xml:space="preserve">No entregó el </w:t>
            </w:r>
            <w:r w:rsidR="005A2180" w:rsidRPr="005A2180">
              <w:rPr>
                <w:rFonts w:ascii="Palatino Linotype" w:hAnsi="Palatino Linotype"/>
                <w:bCs/>
                <w:i/>
                <w:iCs/>
                <w:sz w:val="20"/>
                <w:szCs w:val="20"/>
                <w:lang w:eastAsia="es-MX"/>
              </w:rPr>
              <w:t>Acuerdo de Incompetencia, mediante el cual, el Comité de Transparencia</w:t>
            </w:r>
            <w:r w:rsidR="005A2180">
              <w:rPr>
                <w:rFonts w:ascii="Palatino Linotype" w:hAnsi="Palatino Linotype"/>
                <w:bCs/>
                <w:i/>
                <w:iCs/>
                <w:sz w:val="20"/>
                <w:szCs w:val="20"/>
                <w:lang w:eastAsia="es-MX"/>
              </w:rPr>
              <w:t>, confirme</w:t>
            </w:r>
            <w:r w:rsidR="005A2180" w:rsidRPr="005A2180">
              <w:rPr>
                <w:rFonts w:ascii="Palatino Linotype" w:hAnsi="Palatino Linotype"/>
                <w:bCs/>
                <w:i/>
                <w:iCs/>
                <w:sz w:val="20"/>
                <w:szCs w:val="20"/>
                <w:lang w:eastAsia="es-MX"/>
              </w:rPr>
              <w:t xml:space="preserve"> la incompetencia para atender lo solicitado</w:t>
            </w:r>
            <w:r w:rsidRPr="00695D87">
              <w:rPr>
                <w:rFonts w:ascii="Palatino Linotype" w:hAnsi="Palatino Linotype"/>
                <w:bCs/>
                <w:sz w:val="20"/>
                <w:szCs w:val="20"/>
                <w:lang w:eastAsia="es-MX"/>
              </w:rPr>
              <w:t>)</w:t>
            </w:r>
          </w:p>
          <w:p w14:paraId="390F02AD" w14:textId="7EC8B33D" w:rsidR="004565A0" w:rsidRPr="00944C22" w:rsidRDefault="004565A0" w:rsidP="007D58B4">
            <w:pPr>
              <w:spacing w:before="240" w:after="240"/>
              <w:jc w:val="center"/>
              <w:rPr>
                <w:rFonts w:ascii="Palatino Linotype" w:hAnsi="Palatino Linotype"/>
                <w:b/>
                <w:sz w:val="20"/>
                <w:szCs w:val="20"/>
                <w:lang w:eastAsia="es-MX"/>
              </w:rPr>
            </w:pPr>
          </w:p>
        </w:tc>
      </w:tr>
      <w:bookmarkEnd w:id="2"/>
      <w:tr w:rsidR="005A2180" w:rsidRPr="00944C22" w14:paraId="466C112D" w14:textId="77777777" w:rsidTr="00366BE8">
        <w:tc>
          <w:tcPr>
            <w:tcW w:w="3441" w:type="dxa"/>
            <w:vAlign w:val="center"/>
          </w:tcPr>
          <w:p w14:paraId="45DAD623" w14:textId="77777777" w:rsidR="005A2180" w:rsidRPr="00CD1B35" w:rsidRDefault="005A2180" w:rsidP="005A2180">
            <w:pPr>
              <w:spacing w:before="240" w:after="240"/>
              <w:rPr>
                <w:rFonts w:ascii="Palatino Linotype" w:eastAsia="Calibri" w:hAnsi="Palatino Linotype"/>
                <w:iCs/>
                <w:sz w:val="20"/>
                <w:szCs w:val="20"/>
                <w:lang w:val="es-ES_tradnl" w:eastAsia="es-MX"/>
              </w:rPr>
            </w:pPr>
            <w:r w:rsidRPr="00CD1B35">
              <w:rPr>
                <w:rFonts w:ascii="Palatino Linotype" w:eastAsia="Calibri" w:hAnsi="Palatino Linotype"/>
                <w:iCs/>
                <w:sz w:val="20"/>
                <w:szCs w:val="20"/>
                <w:lang w:val="es-ES_tradnl" w:eastAsia="es-MX"/>
              </w:rPr>
              <w:t>39.</w:t>
            </w:r>
            <w:r w:rsidRPr="00CD1B35">
              <w:rPr>
                <w:rFonts w:ascii="Palatino Linotype" w:eastAsia="Calibri" w:hAnsi="Palatino Linotype"/>
                <w:iCs/>
                <w:sz w:val="20"/>
                <w:szCs w:val="20"/>
                <w:lang w:val="es-ES_tradnl" w:eastAsia="es-MX"/>
              </w:rPr>
              <w:tab/>
              <w:t xml:space="preserve"> Cantidad de juicios ordinarios en que se han declarado incompetentes para conocer los tribunales laborales en el Estado de México.</w:t>
            </w:r>
          </w:p>
          <w:p w14:paraId="7755D20E" w14:textId="77777777" w:rsidR="005A2180" w:rsidRPr="00CD1B35" w:rsidRDefault="005A2180" w:rsidP="005A2180">
            <w:pPr>
              <w:spacing w:before="240" w:after="240"/>
              <w:rPr>
                <w:rFonts w:ascii="Palatino Linotype" w:eastAsia="Calibri" w:hAnsi="Palatino Linotype"/>
                <w:iCs/>
                <w:sz w:val="20"/>
                <w:szCs w:val="20"/>
                <w:lang w:val="es-ES_tradnl" w:eastAsia="es-MX"/>
              </w:rPr>
            </w:pPr>
            <w:r w:rsidRPr="00CD1B35">
              <w:rPr>
                <w:rFonts w:ascii="Palatino Linotype" w:eastAsia="Calibri" w:hAnsi="Palatino Linotype"/>
                <w:iCs/>
                <w:sz w:val="20"/>
                <w:szCs w:val="20"/>
                <w:lang w:val="es-ES_tradnl" w:eastAsia="es-MX"/>
              </w:rPr>
              <w:t>40.</w:t>
            </w:r>
            <w:r w:rsidRPr="00CD1B35">
              <w:rPr>
                <w:rFonts w:ascii="Palatino Linotype" w:eastAsia="Calibri" w:hAnsi="Palatino Linotype"/>
                <w:iCs/>
                <w:sz w:val="20"/>
                <w:szCs w:val="20"/>
                <w:lang w:val="es-ES_tradnl" w:eastAsia="es-MX"/>
              </w:rPr>
              <w:tab/>
              <w:t xml:space="preserve"> Cantidad de juicios ordinarios en que se han declarado incompetentes por razones de territorio para conocer los tribunales laborales en el Estado de México.</w:t>
            </w:r>
          </w:p>
          <w:p w14:paraId="32685F05" w14:textId="77777777" w:rsidR="005A2180" w:rsidRPr="00CD1B35" w:rsidRDefault="005A2180" w:rsidP="005A2180">
            <w:pPr>
              <w:spacing w:before="240" w:after="240"/>
              <w:rPr>
                <w:rFonts w:ascii="Palatino Linotype" w:eastAsia="Calibri" w:hAnsi="Palatino Linotype"/>
                <w:iCs/>
                <w:sz w:val="20"/>
                <w:szCs w:val="20"/>
                <w:lang w:val="es-ES_tradnl" w:eastAsia="es-MX"/>
              </w:rPr>
            </w:pPr>
            <w:r w:rsidRPr="00CD1B35">
              <w:rPr>
                <w:rFonts w:ascii="Palatino Linotype" w:eastAsia="Calibri" w:hAnsi="Palatino Linotype"/>
                <w:iCs/>
                <w:sz w:val="20"/>
                <w:szCs w:val="20"/>
                <w:lang w:val="es-ES_tradnl" w:eastAsia="es-MX"/>
              </w:rPr>
              <w:t>41.</w:t>
            </w:r>
            <w:r w:rsidRPr="00CD1B35">
              <w:rPr>
                <w:rFonts w:ascii="Palatino Linotype" w:eastAsia="Calibri" w:hAnsi="Palatino Linotype"/>
                <w:iCs/>
                <w:sz w:val="20"/>
                <w:szCs w:val="20"/>
                <w:lang w:val="es-ES_tradnl" w:eastAsia="es-MX"/>
              </w:rPr>
              <w:tab/>
              <w:t xml:space="preserve"> Las razones por las que se han declarado incompetentes para conocer por razones de territorio los </w:t>
            </w:r>
            <w:r w:rsidRPr="00CD1B35">
              <w:rPr>
                <w:rFonts w:ascii="Palatino Linotype" w:eastAsia="Calibri" w:hAnsi="Palatino Linotype"/>
                <w:iCs/>
                <w:sz w:val="20"/>
                <w:szCs w:val="20"/>
                <w:lang w:val="es-ES_tradnl" w:eastAsia="es-MX"/>
              </w:rPr>
              <w:lastRenderedPageBreak/>
              <w:t>tribunales laborales en el Estado de México.</w:t>
            </w:r>
          </w:p>
          <w:p w14:paraId="69120713" w14:textId="77777777" w:rsidR="005A2180" w:rsidRPr="00CD1B35" w:rsidRDefault="005A2180" w:rsidP="005A2180">
            <w:pPr>
              <w:spacing w:before="240" w:after="240"/>
              <w:rPr>
                <w:rFonts w:ascii="Palatino Linotype" w:eastAsia="Calibri" w:hAnsi="Palatino Linotype"/>
                <w:iCs/>
                <w:sz w:val="20"/>
                <w:szCs w:val="20"/>
                <w:lang w:val="es-ES_tradnl" w:eastAsia="es-MX"/>
              </w:rPr>
            </w:pPr>
            <w:r w:rsidRPr="00CD1B35">
              <w:rPr>
                <w:rFonts w:ascii="Palatino Linotype" w:eastAsia="Calibri" w:hAnsi="Palatino Linotype"/>
                <w:iCs/>
                <w:sz w:val="20"/>
                <w:szCs w:val="20"/>
                <w:lang w:val="es-ES_tradnl" w:eastAsia="es-MX"/>
              </w:rPr>
              <w:t>42.</w:t>
            </w:r>
            <w:r w:rsidRPr="00CD1B35">
              <w:rPr>
                <w:rFonts w:ascii="Palatino Linotype" w:eastAsia="Calibri" w:hAnsi="Palatino Linotype"/>
                <w:iCs/>
                <w:sz w:val="20"/>
                <w:szCs w:val="20"/>
                <w:lang w:val="es-ES_tradnl" w:eastAsia="es-MX"/>
              </w:rPr>
              <w:tab/>
              <w:t xml:space="preserve"> Cantidad de juicios ordinarios en que se han declarado incompetentes por razones de la materia a la que se dedica la parte demandada para conocer los tribunales laborales en el Estado de México.</w:t>
            </w:r>
          </w:p>
          <w:p w14:paraId="73A64FF2" w14:textId="77777777" w:rsidR="005A2180" w:rsidRPr="00CD1B35" w:rsidRDefault="005A2180" w:rsidP="005A2180">
            <w:pPr>
              <w:spacing w:before="240" w:after="240"/>
              <w:rPr>
                <w:rFonts w:ascii="Palatino Linotype" w:eastAsia="Calibri" w:hAnsi="Palatino Linotype"/>
                <w:iCs/>
                <w:sz w:val="20"/>
                <w:szCs w:val="20"/>
                <w:lang w:val="es-ES_tradnl" w:eastAsia="es-MX"/>
              </w:rPr>
            </w:pPr>
            <w:r w:rsidRPr="00CD1B35">
              <w:rPr>
                <w:rFonts w:ascii="Palatino Linotype" w:eastAsia="Calibri" w:hAnsi="Palatino Linotype"/>
                <w:iCs/>
                <w:sz w:val="20"/>
                <w:szCs w:val="20"/>
                <w:lang w:val="es-ES_tradnl" w:eastAsia="es-MX"/>
              </w:rPr>
              <w:t>43.</w:t>
            </w:r>
            <w:r w:rsidRPr="00CD1B35">
              <w:rPr>
                <w:rFonts w:ascii="Palatino Linotype" w:eastAsia="Calibri" w:hAnsi="Palatino Linotype"/>
                <w:iCs/>
                <w:sz w:val="20"/>
                <w:szCs w:val="20"/>
                <w:lang w:val="es-ES_tradnl" w:eastAsia="es-MX"/>
              </w:rPr>
              <w:tab/>
              <w:t xml:space="preserve"> Razones por las que se han declarado incompetentes para conocer por razones de la materia a la que se dedica la parte demandada los tribunales laborales en el Estado de México.</w:t>
            </w:r>
          </w:p>
          <w:p w14:paraId="4E55F445" w14:textId="77777777" w:rsidR="005A2180" w:rsidRPr="00CD1B35" w:rsidRDefault="005A2180" w:rsidP="005A2180">
            <w:pPr>
              <w:spacing w:before="240" w:after="240"/>
              <w:rPr>
                <w:rFonts w:ascii="Palatino Linotype" w:eastAsia="Calibri" w:hAnsi="Palatino Linotype"/>
                <w:iCs/>
                <w:sz w:val="20"/>
                <w:szCs w:val="20"/>
                <w:lang w:val="es-ES_tradnl" w:eastAsia="es-MX"/>
              </w:rPr>
            </w:pPr>
            <w:r w:rsidRPr="00CD1B35">
              <w:rPr>
                <w:rFonts w:ascii="Palatino Linotype" w:eastAsia="Calibri" w:hAnsi="Palatino Linotype"/>
                <w:iCs/>
                <w:sz w:val="20"/>
                <w:szCs w:val="20"/>
                <w:lang w:val="es-ES_tradnl" w:eastAsia="es-MX"/>
              </w:rPr>
              <w:t>44.</w:t>
            </w:r>
            <w:r w:rsidRPr="00CD1B35">
              <w:rPr>
                <w:rFonts w:ascii="Palatino Linotype" w:eastAsia="Calibri" w:hAnsi="Palatino Linotype"/>
                <w:iCs/>
                <w:sz w:val="20"/>
                <w:szCs w:val="20"/>
                <w:lang w:val="es-ES_tradnl" w:eastAsia="es-MX"/>
              </w:rPr>
              <w:tab/>
              <w:t xml:space="preserve"> Cantidad de juicios ordinarios en los que se han declarado incompetentes por razones de la empresa a la que se dedica la parte demandada en los tribunales laborales en el Estado de México.</w:t>
            </w:r>
          </w:p>
          <w:p w14:paraId="5288D08F" w14:textId="77777777" w:rsidR="005A2180" w:rsidRPr="00CD1B35" w:rsidRDefault="005A2180" w:rsidP="005A2180">
            <w:pPr>
              <w:spacing w:before="240" w:after="240"/>
              <w:rPr>
                <w:rFonts w:ascii="Palatino Linotype" w:eastAsia="Calibri" w:hAnsi="Palatino Linotype"/>
                <w:iCs/>
                <w:sz w:val="20"/>
                <w:szCs w:val="20"/>
                <w:lang w:val="es-ES_tradnl" w:eastAsia="es-MX"/>
              </w:rPr>
            </w:pPr>
            <w:r w:rsidRPr="00CD1B35">
              <w:rPr>
                <w:rFonts w:ascii="Palatino Linotype" w:eastAsia="Calibri" w:hAnsi="Palatino Linotype"/>
                <w:iCs/>
                <w:sz w:val="20"/>
                <w:szCs w:val="20"/>
                <w:lang w:val="es-ES_tradnl" w:eastAsia="es-MX"/>
              </w:rPr>
              <w:t>45.</w:t>
            </w:r>
            <w:r w:rsidRPr="00CD1B35">
              <w:rPr>
                <w:rFonts w:ascii="Palatino Linotype" w:eastAsia="Calibri" w:hAnsi="Palatino Linotype"/>
                <w:iCs/>
                <w:sz w:val="20"/>
                <w:szCs w:val="20"/>
                <w:lang w:val="es-ES_tradnl" w:eastAsia="es-MX"/>
              </w:rPr>
              <w:tab/>
              <w:t xml:space="preserve"> Razones por las que se han declarado incompetentes para conocer por razones de las empresas a la que se dedica la parte demandada los tribunales laborales en el Estado de México.</w:t>
            </w:r>
          </w:p>
          <w:p w14:paraId="65B5E174" w14:textId="77777777" w:rsidR="005A2180" w:rsidRPr="00CD1B35" w:rsidRDefault="005A2180" w:rsidP="005A2180">
            <w:pPr>
              <w:spacing w:before="240" w:after="240"/>
              <w:rPr>
                <w:rFonts w:ascii="Palatino Linotype" w:eastAsia="Calibri" w:hAnsi="Palatino Linotype"/>
                <w:iCs/>
                <w:sz w:val="20"/>
                <w:szCs w:val="20"/>
                <w:lang w:val="es-ES_tradnl" w:eastAsia="es-MX"/>
              </w:rPr>
            </w:pPr>
            <w:r w:rsidRPr="00CD1B35">
              <w:rPr>
                <w:rFonts w:ascii="Palatino Linotype" w:eastAsia="Calibri" w:hAnsi="Palatino Linotype"/>
                <w:iCs/>
                <w:sz w:val="20"/>
                <w:szCs w:val="20"/>
                <w:lang w:val="es-ES_tradnl" w:eastAsia="es-MX"/>
              </w:rPr>
              <w:t>46.</w:t>
            </w:r>
            <w:r w:rsidRPr="00CD1B35">
              <w:rPr>
                <w:rFonts w:ascii="Palatino Linotype" w:eastAsia="Calibri" w:hAnsi="Palatino Linotype"/>
                <w:iCs/>
                <w:sz w:val="20"/>
                <w:szCs w:val="20"/>
                <w:lang w:val="es-ES_tradnl" w:eastAsia="es-MX"/>
              </w:rPr>
              <w:tab/>
              <w:t xml:space="preserve"> Cantidad de juicios ordinarios en que se han declarado incompetentes para conocer por razones de la rama de la industria a la que se dedica la parte demandada los tribunales laborales en el Estado de México.</w:t>
            </w:r>
          </w:p>
          <w:p w14:paraId="0D970160" w14:textId="77777777" w:rsidR="005A2180" w:rsidRPr="00CD1B35" w:rsidRDefault="005A2180" w:rsidP="005A2180">
            <w:pPr>
              <w:spacing w:before="240" w:after="240"/>
              <w:rPr>
                <w:rFonts w:ascii="Palatino Linotype" w:eastAsia="Calibri" w:hAnsi="Palatino Linotype"/>
                <w:iCs/>
                <w:sz w:val="20"/>
                <w:szCs w:val="20"/>
                <w:lang w:val="es-ES_tradnl" w:eastAsia="es-MX"/>
              </w:rPr>
            </w:pPr>
            <w:r w:rsidRPr="00CD1B35">
              <w:rPr>
                <w:rFonts w:ascii="Palatino Linotype" w:eastAsia="Calibri" w:hAnsi="Palatino Linotype"/>
                <w:iCs/>
                <w:sz w:val="20"/>
                <w:szCs w:val="20"/>
                <w:lang w:val="es-ES_tradnl" w:eastAsia="es-MX"/>
              </w:rPr>
              <w:lastRenderedPageBreak/>
              <w:t>47.</w:t>
            </w:r>
            <w:r w:rsidRPr="00CD1B35">
              <w:rPr>
                <w:rFonts w:ascii="Palatino Linotype" w:eastAsia="Calibri" w:hAnsi="Palatino Linotype"/>
                <w:iCs/>
                <w:sz w:val="20"/>
                <w:szCs w:val="20"/>
                <w:lang w:val="es-ES_tradnl" w:eastAsia="es-MX"/>
              </w:rPr>
              <w:tab/>
              <w:t xml:space="preserve"> Razones por las que se han declarado incompetentes para conocer por razones de la rama de la industria a la que se dedica la parte demandada los tribunales laborales en el Estado de México.</w:t>
            </w:r>
          </w:p>
          <w:p w14:paraId="6D95F150" w14:textId="751C785E" w:rsidR="005A2180" w:rsidRPr="00944C22" w:rsidRDefault="005A2180" w:rsidP="005A2180">
            <w:pPr>
              <w:spacing w:before="240" w:after="240"/>
              <w:rPr>
                <w:rFonts w:ascii="Palatino Linotype" w:eastAsia="Calibri" w:hAnsi="Palatino Linotype"/>
                <w:iCs/>
                <w:sz w:val="20"/>
                <w:szCs w:val="20"/>
                <w:lang w:val="es-ES_tradnl" w:eastAsia="es-MX"/>
              </w:rPr>
            </w:pPr>
            <w:r w:rsidRPr="00CD1B35">
              <w:rPr>
                <w:rFonts w:ascii="Palatino Linotype" w:eastAsia="Calibri" w:hAnsi="Palatino Linotype"/>
                <w:iCs/>
                <w:sz w:val="20"/>
                <w:szCs w:val="20"/>
                <w:lang w:val="es-ES_tradnl" w:eastAsia="es-MX"/>
              </w:rPr>
              <w:t>48.</w:t>
            </w:r>
            <w:r w:rsidRPr="00CD1B35">
              <w:rPr>
                <w:rFonts w:ascii="Palatino Linotype" w:eastAsia="Calibri" w:hAnsi="Palatino Linotype"/>
                <w:iCs/>
                <w:sz w:val="20"/>
                <w:szCs w:val="20"/>
                <w:lang w:val="es-ES_tradnl" w:eastAsia="es-MX"/>
              </w:rPr>
              <w:tab/>
              <w:t xml:space="preserve"> Cantidad de asuntos en los que se ha determinado como improcedente la incompetencia declarada a los tribunales laborales en el Estado de México.</w:t>
            </w:r>
          </w:p>
        </w:tc>
        <w:tc>
          <w:tcPr>
            <w:tcW w:w="4097" w:type="dxa"/>
            <w:vAlign w:val="center"/>
          </w:tcPr>
          <w:p w14:paraId="54B459BE" w14:textId="77777777" w:rsidR="005A2180" w:rsidRDefault="005A2180" w:rsidP="005A2180">
            <w:pPr>
              <w:spacing w:after="120"/>
              <w:jc w:val="both"/>
              <w:rPr>
                <w:rFonts w:ascii="Palatino Linotype" w:eastAsia="Calibri" w:hAnsi="Palatino Linotype"/>
                <w:sz w:val="20"/>
                <w:szCs w:val="20"/>
                <w:lang w:eastAsia="es-MX"/>
              </w:rPr>
            </w:pPr>
          </w:p>
          <w:p w14:paraId="7A3F5F25" w14:textId="77777777" w:rsidR="005A2180" w:rsidRDefault="005A2180" w:rsidP="005A2180">
            <w:pPr>
              <w:spacing w:after="120"/>
              <w:jc w:val="both"/>
              <w:rPr>
                <w:rFonts w:ascii="Palatino Linotype" w:eastAsia="Calibri" w:hAnsi="Palatino Linotype"/>
                <w:sz w:val="20"/>
                <w:szCs w:val="20"/>
                <w:lang w:eastAsia="es-MX"/>
              </w:rPr>
            </w:pPr>
            <w:r w:rsidRPr="005A2180">
              <w:rPr>
                <w:rFonts w:ascii="Palatino Linotype" w:eastAsia="Calibri" w:hAnsi="Palatino Linotype"/>
                <w:sz w:val="20"/>
                <w:szCs w:val="20"/>
                <w:lang w:eastAsia="es-MX"/>
              </w:rPr>
              <w:t xml:space="preserve">Tras una búsqueda exhaustiva de los índices, datos y variables que se generan, no se cuenta con variable que nos permita identificar cuantas demandas se han substanciado en etapa de Juicio, en los rubros relacionados a sentencias, convenios, </w:t>
            </w:r>
            <w:r w:rsidRPr="005A2180">
              <w:rPr>
                <w:rFonts w:ascii="Palatino Linotype" w:eastAsia="Calibri" w:hAnsi="Palatino Linotype"/>
                <w:b/>
                <w:sz w:val="20"/>
                <w:szCs w:val="20"/>
                <w:lang w:eastAsia="es-MX"/>
              </w:rPr>
              <w:t>e incompetencias</w:t>
            </w:r>
            <w:r w:rsidRPr="005A2180">
              <w:rPr>
                <w:rFonts w:ascii="Palatino Linotype" w:eastAsia="Calibri" w:hAnsi="Palatino Linotype"/>
                <w:sz w:val="20"/>
                <w:szCs w:val="20"/>
                <w:lang w:eastAsia="es-MX"/>
              </w:rPr>
              <w:t>, se hace una observación en el archivo anexo donde se menciona que durante el periodo del 17/11/2020 al 31/12/2021, no se contaba con variable que pudiera identificar el tipo de juicio en l</w:t>
            </w:r>
            <w:r>
              <w:rPr>
                <w:rFonts w:ascii="Palatino Linotype" w:eastAsia="Calibri" w:hAnsi="Palatino Linotype"/>
                <w:sz w:val="20"/>
                <w:szCs w:val="20"/>
                <w:lang w:eastAsia="es-MX"/>
              </w:rPr>
              <w:t>as sentencias de los tribunales</w:t>
            </w:r>
            <w:r w:rsidRPr="005A2180">
              <w:rPr>
                <w:rFonts w:ascii="Palatino Linotype" w:eastAsia="Calibri" w:hAnsi="Palatino Linotype"/>
                <w:sz w:val="20"/>
                <w:szCs w:val="20"/>
                <w:lang w:eastAsia="es-MX"/>
              </w:rPr>
              <w:t xml:space="preserve">. Por último, en el apartado de incompetencias, independiente de la nota mencionada con anterioridad, también se hace la precisión de </w:t>
            </w:r>
            <w:r w:rsidRPr="005A2180">
              <w:rPr>
                <w:rFonts w:ascii="Palatino Linotype" w:eastAsia="Calibri" w:hAnsi="Palatino Linotype"/>
                <w:sz w:val="20"/>
                <w:szCs w:val="20"/>
                <w:lang w:eastAsia="es-MX"/>
              </w:rPr>
              <w:lastRenderedPageBreak/>
              <w:t>que no se puede especificar el tipo de Incompetencia.</w:t>
            </w:r>
          </w:p>
          <w:p w14:paraId="6C3202E1" w14:textId="77777777" w:rsidR="005A2180" w:rsidRDefault="005A2180" w:rsidP="005A2180">
            <w:pPr>
              <w:spacing w:after="120"/>
              <w:jc w:val="both"/>
              <w:rPr>
                <w:rFonts w:ascii="Palatino Linotype" w:eastAsia="Calibri" w:hAnsi="Palatino Linotype"/>
                <w:sz w:val="20"/>
                <w:szCs w:val="20"/>
                <w:lang w:eastAsia="es-MX"/>
              </w:rPr>
            </w:pPr>
          </w:p>
          <w:p w14:paraId="19052777" w14:textId="77777777" w:rsidR="005A2180" w:rsidRDefault="005A2180" w:rsidP="005A2180">
            <w:pPr>
              <w:spacing w:after="120"/>
              <w:jc w:val="both"/>
              <w:rPr>
                <w:rFonts w:ascii="Palatino Linotype" w:eastAsia="Calibri" w:hAnsi="Palatino Linotype"/>
                <w:sz w:val="20"/>
                <w:szCs w:val="20"/>
                <w:lang w:eastAsia="es-MX"/>
              </w:rPr>
            </w:pPr>
            <w:r w:rsidRPr="005A2180">
              <w:rPr>
                <w:rFonts w:ascii="Palatino Linotype" w:eastAsia="Calibri" w:hAnsi="Palatino Linotype"/>
                <w:sz w:val="20"/>
                <w:szCs w:val="20"/>
                <w:lang w:eastAsia="es-MX"/>
              </w:rPr>
              <w:t>Se anexa a la presente respuesta una hoja en formato Excel, la información descrita, correspondiente al periodo del 20 de noviembre de 2020 al 15 de abril de 2022.</w:t>
            </w:r>
          </w:p>
          <w:p w14:paraId="75C7C696" w14:textId="77777777" w:rsidR="005A2180" w:rsidRDefault="005A2180" w:rsidP="005A2180">
            <w:pPr>
              <w:spacing w:after="120"/>
              <w:jc w:val="both"/>
              <w:rPr>
                <w:rFonts w:ascii="Palatino Linotype" w:eastAsia="Calibri" w:hAnsi="Palatino Linotype"/>
                <w:sz w:val="20"/>
                <w:szCs w:val="20"/>
                <w:lang w:eastAsia="es-MX"/>
              </w:rPr>
            </w:pPr>
          </w:p>
          <w:p w14:paraId="2C578818" w14:textId="6BF41CE0" w:rsidR="005A2180" w:rsidRPr="005A2180" w:rsidRDefault="005A2180" w:rsidP="005A2180">
            <w:pPr>
              <w:spacing w:after="120"/>
              <w:jc w:val="both"/>
              <w:rPr>
                <w:rFonts w:ascii="Palatino Linotype" w:eastAsia="Calibri" w:hAnsi="Palatino Linotype"/>
                <w:b/>
                <w:sz w:val="20"/>
                <w:szCs w:val="20"/>
                <w:lang w:eastAsia="es-MX"/>
              </w:rPr>
            </w:pPr>
            <w:r w:rsidRPr="005A2180">
              <w:rPr>
                <w:rFonts w:ascii="Palatino Linotype" w:eastAsia="Calibri" w:hAnsi="Palatino Linotype"/>
                <w:b/>
                <w:sz w:val="20"/>
                <w:szCs w:val="20"/>
                <w:lang w:eastAsia="es-MX"/>
              </w:rPr>
              <w:t>Número de Juicios ordinarios que se han declarado Incompetentes</w:t>
            </w:r>
            <w:r>
              <w:rPr>
                <w:rFonts w:ascii="Palatino Linotype" w:eastAsia="Calibri" w:hAnsi="Palatino Linotype"/>
                <w:b/>
                <w:sz w:val="20"/>
                <w:szCs w:val="20"/>
                <w:lang w:eastAsia="es-MX"/>
              </w:rPr>
              <w:t>:</w:t>
            </w:r>
            <w:r w:rsidRPr="005A2180">
              <w:rPr>
                <w:rFonts w:ascii="Palatino Linotype" w:eastAsia="Calibri" w:hAnsi="Palatino Linotype"/>
                <w:b/>
                <w:sz w:val="20"/>
                <w:szCs w:val="20"/>
                <w:lang w:eastAsia="es-MX"/>
              </w:rPr>
              <w:tab/>
              <w:t>63</w:t>
            </w:r>
          </w:p>
        </w:tc>
        <w:tc>
          <w:tcPr>
            <w:tcW w:w="1524" w:type="dxa"/>
            <w:vAlign w:val="center"/>
          </w:tcPr>
          <w:p w14:paraId="38376B55" w14:textId="77777777" w:rsidR="005A2180" w:rsidRDefault="005A2180" w:rsidP="005A2180">
            <w:pPr>
              <w:spacing w:before="240" w:after="240"/>
              <w:jc w:val="center"/>
              <w:rPr>
                <w:rFonts w:ascii="Palatino Linotype" w:hAnsi="Palatino Linotype"/>
                <w:b/>
                <w:sz w:val="20"/>
                <w:szCs w:val="20"/>
                <w:lang w:eastAsia="es-MX"/>
              </w:rPr>
            </w:pPr>
            <w:r>
              <w:rPr>
                <w:rFonts w:ascii="Palatino Linotype" w:hAnsi="Palatino Linotype"/>
                <w:b/>
                <w:sz w:val="20"/>
                <w:szCs w:val="20"/>
                <w:lang w:eastAsia="es-MX"/>
              </w:rPr>
              <w:lastRenderedPageBreak/>
              <w:t>Parcialmente</w:t>
            </w:r>
          </w:p>
          <w:p w14:paraId="411D5ECA" w14:textId="52D53EE1" w:rsidR="005A2180" w:rsidRPr="00695D87" w:rsidRDefault="005A2180" w:rsidP="005A2180">
            <w:pPr>
              <w:spacing w:before="240" w:after="240"/>
              <w:jc w:val="center"/>
              <w:rPr>
                <w:rFonts w:ascii="Palatino Linotype" w:hAnsi="Palatino Linotype"/>
                <w:bCs/>
                <w:sz w:val="20"/>
                <w:szCs w:val="20"/>
                <w:lang w:eastAsia="es-MX"/>
              </w:rPr>
            </w:pPr>
            <w:r w:rsidRPr="00695D87">
              <w:rPr>
                <w:rFonts w:ascii="Palatino Linotype" w:hAnsi="Palatino Linotype"/>
                <w:bCs/>
                <w:sz w:val="20"/>
                <w:szCs w:val="20"/>
                <w:lang w:eastAsia="es-MX"/>
              </w:rPr>
              <w:t>(</w:t>
            </w:r>
            <w:r>
              <w:rPr>
                <w:rFonts w:ascii="Palatino Linotype" w:hAnsi="Palatino Linotype"/>
                <w:bCs/>
                <w:sz w:val="20"/>
                <w:szCs w:val="20"/>
                <w:lang w:eastAsia="es-MX"/>
              </w:rPr>
              <w:t>Al no entregar el soporte documental de las 63 sentencias referidas en donde se advierta la información requerida.</w:t>
            </w:r>
            <w:r w:rsidRPr="00695D87">
              <w:rPr>
                <w:rFonts w:ascii="Palatino Linotype" w:hAnsi="Palatino Linotype"/>
                <w:bCs/>
                <w:sz w:val="20"/>
                <w:szCs w:val="20"/>
                <w:lang w:eastAsia="es-MX"/>
              </w:rPr>
              <w:t>)</w:t>
            </w:r>
          </w:p>
          <w:p w14:paraId="350CC847" w14:textId="53CE9BAF" w:rsidR="005A2180" w:rsidRPr="00944C22" w:rsidRDefault="005A2180" w:rsidP="005A2180">
            <w:pPr>
              <w:spacing w:before="240" w:after="240"/>
              <w:jc w:val="center"/>
              <w:rPr>
                <w:rFonts w:ascii="Palatino Linotype" w:eastAsia="Calibri" w:hAnsi="Palatino Linotype"/>
                <w:b/>
                <w:sz w:val="20"/>
                <w:szCs w:val="20"/>
                <w:lang w:eastAsia="es-MX"/>
              </w:rPr>
            </w:pPr>
          </w:p>
        </w:tc>
      </w:tr>
      <w:tr w:rsidR="007D58B4" w:rsidRPr="00944C22" w14:paraId="5D41D9A8" w14:textId="77777777" w:rsidTr="00366BE8">
        <w:tc>
          <w:tcPr>
            <w:tcW w:w="3441" w:type="dxa"/>
            <w:vAlign w:val="center"/>
          </w:tcPr>
          <w:p w14:paraId="6226AAF5" w14:textId="22092A9C" w:rsidR="007D58B4" w:rsidRPr="00944C22" w:rsidRDefault="00CD1B35" w:rsidP="007D58B4">
            <w:pPr>
              <w:spacing w:before="240" w:after="240"/>
              <w:rPr>
                <w:rFonts w:ascii="Palatino Linotype" w:eastAsia="Calibri" w:hAnsi="Palatino Linotype"/>
                <w:iCs/>
                <w:sz w:val="20"/>
                <w:szCs w:val="20"/>
                <w:lang w:eastAsia="es-MX"/>
              </w:rPr>
            </w:pPr>
            <w:r w:rsidRPr="00CD1B35">
              <w:rPr>
                <w:rFonts w:ascii="Palatino Linotype" w:eastAsia="Calibri" w:hAnsi="Palatino Linotype"/>
                <w:iCs/>
                <w:sz w:val="20"/>
                <w:szCs w:val="20"/>
                <w:lang w:eastAsia="es-MX"/>
              </w:rPr>
              <w:lastRenderedPageBreak/>
              <w:t>49.</w:t>
            </w:r>
            <w:r w:rsidRPr="00CD1B35">
              <w:rPr>
                <w:rFonts w:ascii="Palatino Linotype" w:eastAsia="Calibri" w:hAnsi="Palatino Linotype"/>
                <w:iCs/>
                <w:sz w:val="20"/>
                <w:szCs w:val="20"/>
                <w:lang w:eastAsia="es-MX"/>
              </w:rPr>
              <w:tab/>
              <w:t>Cantidad de AMPAROS DIRECTOS que han recibido los tribunales laborales en el Estado de México.</w:t>
            </w:r>
          </w:p>
        </w:tc>
        <w:tc>
          <w:tcPr>
            <w:tcW w:w="4097" w:type="dxa"/>
            <w:vAlign w:val="center"/>
          </w:tcPr>
          <w:p w14:paraId="0079770A" w14:textId="6CB4F4E2" w:rsidR="007D58B4" w:rsidRPr="00944C22" w:rsidRDefault="005A2180" w:rsidP="007D58B4">
            <w:pPr>
              <w:spacing w:after="120"/>
              <w:rPr>
                <w:rFonts w:ascii="Palatino Linotype" w:eastAsia="Calibri" w:hAnsi="Palatino Linotype"/>
                <w:sz w:val="20"/>
                <w:szCs w:val="20"/>
                <w:lang w:eastAsia="es-MX"/>
              </w:rPr>
            </w:pPr>
            <w:r w:rsidRPr="005A2180">
              <w:rPr>
                <w:rFonts w:ascii="Palatino Linotype" w:eastAsia="Calibri" w:hAnsi="Palatino Linotype"/>
                <w:sz w:val="20"/>
                <w:szCs w:val="20"/>
                <w:lang w:eastAsia="es-MX"/>
              </w:rPr>
              <w:t>Númer</w:t>
            </w:r>
            <w:r>
              <w:rPr>
                <w:rFonts w:ascii="Palatino Linotype" w:eastAsia="Calibri" w:hAnsi="Palatino Linotype"/>
                <w:sz w:val="20"/>
                <w:szCs w:val="20"/>
                <w:lang w:eastAsia="es-MX"/>
              </w:rPr>
              <w:t xml:space="preserve">o de Amparos Directos Recibidos: </w:t>
            </w:r>
            <w:r w:rsidRPr="005A2180">
              <w:rPr>
                <w:rFonts w:ascii="Palatino Linotype" w:eastAsia="Calibri" w:hAnsi="Palatino Linotype"/>
                <w:sz w:val="20"/>
                <w:szCs w:val="20"/>
                <w:lang w:eastAsia="es-MX"/>
              </w:rPr>
              <w:t>413</w:t>
            </w:r>
          </w:p>
        </w:tc>
        <w:tc>
          <w:tcPr>
            <w:tcW w:w="1524" w:type="dxa"/>
            <w:vAlign w:val="center"/>
          </w:tcPr>
          <w:p w14:paraId="4ED85BAD" w14:textId="6E141E76" w:rsidR="007D58B4" w:rsidRPr="005A2180" w:rsidRDefault="007D58B4" w:rsidP="005A2180">
            <w:pPr>
              <w:spacing w:before="240" w:after="240"/>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tc>
      </w:tr>
      <w:tr w:rsidR="00724D5F" w:rsidRPr="00944C22" w14:paraId="4273277A" w14:textId="77777777" w:rsidTr="00366BE8">
        <w:tc>
          <w:tcPr>
            <w:tcW w:w="3441" w:type="dxa"/>
            <w:vAlign w:val="center"/>
          </w:tcPr>
          <w:p w14:paraId="13E17D5B" w14:textId="2114E80E" w:rsidR="00724D5F" w:rsidRPr="00944C22" w:rsidRDefault="00CD1B35" w:rsidP="00724D5F">
            <w:pPr>
              <w:spacing w:before="240" w:after="240"/>
              <w:rPr>
                <w:rFonts w:ascii="Palatino Linotype" w:eastAsia="Calibri" w:hAnsi="Palatino Linotype"/>
                <w:iCs/>
                <w:sz w:val="20"/>
                <w:szCs w:val="20"/>
                <w:lang w:eastAsia="es-MX"/>
              </w:rPr>
            </w:pPr>
            <w:r w:rsidRPr="00CD1B35">
              <w:rPr>
                <w:rFonts w:ascii="Palatino Linotype" w:eastAsia="Calibri" w:hAnsi="Palatino Linotype"/>
                <w:iCs/>
                <w:sz w:val="20"/>
                <w:szCs w:val="20"/>
                <w:lang w:eastAsia="es-MX"/>
              </w:rPr>
              <w:t>50.</w:t>
            </w:r>
            <w:r w:rsidRPr="00CD1B35">
              <w:rPr>
                <w:rFonts w:ascii="Palatino Linotype" w:eastAsia="Calibri" w:hAnsi="Palatino Linotype"/>
                <w:iCs/>
                <w:sz w:val="20"/>
                <w:szCs w:val="20"/>
                <w:lang w:eastAsia="es-MX"/>
              </w:rPr>
              <w:tab/>
              <w:t xml:space="preserve"> Cantidad de AMPAROS DIRECTOS en que se ha otorgado el amparo y protección de la justicia federal al quejoso.</w:t>
            </w:r>
          </w:p>
        </w:tc>
        <w:tc>
          <w:tcPr>
            <w:tcW w:w="4097" w:type="dxa"/>
            <w:vAlign w:val="center"/>
          </w:tcPr>
          <w:p w14:paraId="4C92C741" w14:textId="1E71DA5C" w:rsidR="00724D5F" w:rsidRPr="00944C22" w:rsidRDefault="005A2180" w:rsidP="00724D5F">
            <w:pPr>
              <w:spacing w:after="120"/>
              <w:jc w:val="both"/>
              <w:rPr>
                <w:rFonts w:ascii="Palatino Linotype" w:eastAsia="Calibri" w:hAnsi="Palatino Linotype"/>
                <w:sz w:val="20"/>
                <w:szCs w:val="20"/>
                <w:lang w:eastAsia="es-MX"/>
              </w:rPr>
            </w:pPr>
            <w:r w:rsidRPr="005A2180">
              <w:rPr>
                <w:rFonts w:ascii="Palatino Linotype" w:eastAsia="Calibri" w:hAnsi="Palatino Linotype"/>
                <w:sz w:val="20"/>
                <w:szCs w:val="20"/>
                <w:lang w:eastAsia="es-MX"/>
              </w:rPr>
              <w:t>Número de Amparos Concedidos</w:t>
            </w:r>
            <w:r>
              <w:rPr>
                <w:rFonts w:ascii="Palatino Linotype" w:eastAsia="Calibri" w:hAnsi="Palatino Linotype"/>
                <w:sz w:val="20"/>
                <w:szCs w:val="20"/>
                <w:lang w:eastAsia="es-MX"/>
              </w:rPr>
              <w:t>:</w:t>
            </w:r>
            <w:r w:rsidRPr="005A2180">
              <w:rPr>
                <w:rFonts w:ascii="Palatino Linotype" w:eastAsia="Calibri" w:hAnsi="Palatino Linotype"/>
                <w:sz w:val="20"/>
                <w:szCs w:val="20"/>
                <w:lang w:eastAsia="es-MX"/>
              </w:rPr>
              <w:tab/>
              <w:t>3</w:t>
            </w:r>
          </w:p>
        </w:tc>
        <w:tc>
          <w:tcPr>
            <w:tcW w:w="1524" w:type="dxa"/>
            <w:vAlign w:val="center"/>
          </w:tcPr>
          <w:p w14:paraId="35F2E620" w14:textId="00B15B05" w:rsidR="00724D5F" w:rsidRPr="00944C22" w:rsidRDefault="00724D5F" w:rsidP="005A2180">
            <w:pPr>
              <w:spacing w:before="240" w:after="240"/>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tc>
      </w:tr>
      <w:tr w:rsidR="00827E7F" w:rsidRPr="00944C22" w14:paraId="3AF90B8C" w14:textId="77777777" w:rsidTr="00366BE8">
        <w:tc>
          <w:tcPr>
            <w:tcW w:w="3441" w:type="dxa"/>
            <w:vAlign w:val="center"/>
          </w:tcPr>
          <w:p w14:paraId="67EF98CF" w14:textId="0B4FE549" w:rsidR="00827E7F" w:rsidRPr="00944C22" w:rsidRDefault="00CD1B35" w:rsidP="00827E7F">
            <w:pPr>
              <w:spacing w:before="240" w:after="240"/>
              <w:rPr>
                <w:rFonts w:ascii="Palatino Linotype" w:eastAsia="Calibri" w:hAnsi="Palatino Linotype"/>
                <w:iCs/>
                <w:sz w:val="20"/>
                <w:szCs w:val="20"/>
                <w:lang w:eastAsia="es-MX"/>
              </w:rPr>
            </w:pPr>
            <w:r w:rsidRPr="00CD1B35">
              <w:rPr>
                <w:rFonts w:ascii="Palatino Linotype" w:eastAsia="Calibri" w:hAnsi="Palatino Linotype"/>
                <w:iCs/>
                <w:sz w:val="20"/>
                <w:szCs w:val="20"/>
                <w:lang w:eastAsia="es-MX"/>
              </w:rPr>
              <w:t>51.</w:t>
            </w:r>
            <w:r w:rsidRPr="00CD1B35">
              <w:rPr>
                <w:rFonts w:ascii="Palatino Linotype" w:eastAsia="Calibri" w:hAnsi="Palatino Linotype"/>
                <w:iCs/>
                <w:sz w:val="20"/>
                <w:szCs w:val="20"/>
                <w:lang w:eastAsia="es-MX"/>
              </w:rPr>
              <w:tab/>
              <w:t xml:space="preserve"> Cantidad de AMPAROS INDIRECTOS que han recibido los tribunales laborales en el Estado de México.</w:t>
            </w:r>
          </w:p>
        </w:tc>
        <w:tc>
          <w:tcPr>
            <w:tcW w:w="4097" w:type="dxa"/>
            <w:vAlign w:val="center"/>
          </w:tcPr>
          <w:p w14:paraId="6DC62D24" w14:textId="3C970F91" w:rsidR="00827E7F" w:rsidRPr="00944C22" w:rsidRDefault="005A2180" w:rsidP="00827E7F">
            <w:pPr>
              <w:spacing w:after="120"/>
              <w:rPr>
                <w:rFonts w:ascii="Palatino Linotype" w:eastAsia="Calibri" w:hAnsi="Palatino Linotype"/>
                <w:sz w:val="20"/>
                <w:szCs w:val="20"/>
                <w:lang w:eastAsia="es-MX"/>
              </w:rPr>
            </w:pPr>
            <w:r w:rsidRPr="005A2180">
              <w:rPr>
                <w:rFonts w:ascii="Palatino Linotype" w:eastAsia="Calibri" w:hAnsi="Palatino Linotype"/>
                <w:sz w:val="20"/>
                <w:szCs w:val="20"/>
                <w:lang w:eastAsia="es-MX"/>
              </w:rPr>
              <w:t>Número de Amparos Indirectos</w:t>
            </w:r>
            <w:r>
              <w:rPr>
                <w:rFonts w:ascii="Palatino Linotype" w:eastAsia="Calibri" w:hAnsi="Palatino Linotype"/>
                <w:sz w:val="20"/>
                <w:szCs w:val="20"/>
                <w:lang w:eastAsia="es-MX"/>
              </w:rPr>
              <w:t xml:space="preserve">: </w:t>
            </w:r>
            <w:r w:rsidRPr="005A2180">
              <w:rPr>
                <w:rFonts w:ascii="Palatino Linotype" w:eastAsia="Calibri" w:hAnsi="Palatino Linotype"/>
                <w:sz w:val="20"/>
                <w:szCs w:val="20"/>
                <w:lang w:eastAsia="es-MX"/>
              </w:rPr>
              <w:tab/>
              <w:t>99</w:t>
            </w:r>
          </w:p>
        </w:tc>
        <w:tc>
          <w:tcPr>
            <w:tcW w:w="1524" w:type="dxa"/>
            <w:vAlign w:val="center"/>
          </w:tcPr>
          <w:p w14:paraId="66BEA627" w14:textId="62AF409D" w:rsidR="00827E7F" w:rsidRPr="00944C22" w:rsidRDefault="00827E7F" w:rsidP="005A2180">
            <w:pPr>
              <w:spacing w:before="240" w:after="240"/>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tc>
      </w:tr>
      <w:tr w:rsidR="0025219B" w:rsidRPr="00944C22" w14:paraId="568FAE51" w14:textId="77777777" w:rsidTr="00366BE8">
        <w:tc>
          <w:tcPr>
            <w:tcW w:w="3441" w:type="dxa"/>
            <w:vAlign w:val="center"/>
          </w:tcPr>
          <w:p w14:paraId="3F05F73E" w14:textId="65F4FC7B" w:rsidR="0025219B" w:rsidRPr="007D58B4" w:rsidRDefault="00CD1B35" w:rsidP="00827E7F">
            <w:pPr>
              <w:spacing w:before="240" w:after="240"/>
              <w:rPr>
                <w:rFonts w:ascii="Palatino Linotype" w:eastAsia="Calibri" w:hAnsi="Palatino Linotype"/>
                <w:iCs/>
                <w:sz w:val="20"/>
                <w:szCs w:val="20"/>
                <w:lang w:eastAsia="es-MX"/>
              </w:rPr>
            </w:pPr>
            <w:r w:rsidRPr="00CD1B35">
              <w:rPr>
                <w:rFonts w:ascii="Palatino Linotype" w:eastAsia="Calibri" w:hAnsi="Palatino Linotype"/>
                <w:iCs/>
                <w:sz w:val="20"/>
                <w:szCs w:val="20"/>
                <w:lang w:eastAsia="es-MX"/>
              </w:rPr>
              <w:t>52.</w:t>
            </w:r>
            <w:r w:rsidRPr="00CD1B35">
              <w:rPr>
                <w:rFonts w:ascii="Palatino Linotype" w:eastAsia="Calibri" w:hAnsi="Palatino Linotype"/>
                <w:iCs/>
                <w:sz w:val="20"/>
                <w:szCs w:val="20"/>
                <w:lang w:eastAsia="es-MX"/>
              </w:rPr>
              <w:tab/>
              <w:t xml:space="preserve"> Cantidad de AMPAROS INDIRECTOS en que se ha otorgado el amparo y protección de la justicia federal al quejoso.</w:t>
            </w:r>
          </w:p>
        </w:tc>
        <w:tc>
          <w:tcPr>
            <w:tcW w:w="4097" w:type="dxa"/>
            <w:vAlign w:val="center"/>
          </w:tcPr>
          <w:p w14:paraId="62EAE32F" w14:textId="403CA045" w:rsidR="0025219B" w:rsidRDefault="005A2180" w:rsidP="0025219B">
            <w:pPr>
              <w:spacing w:after="120"/>
              <w:jc w:val="both"/>
              <w:rPr>
                <w:rFonts w:ascii="Palatino Linotype" w:eastAsia="Calibri" w:hAnsi="Palatino Linotype"/>
                <w:sz w:val="20"/>
                <w:szCs w:val="20"/>
                <w:lang w:eastAsia="es-MX"/>
              </w:rPr>
            </w:pPr>
            <w:r w:rsidRPr="005A2180">
              <w:rPr>
                <w:rFonts w:ascii="Palatino Linotype" w:eastAsia="Calibri" w:hAnsi="Palatino Linotype"/>
                <w:sz w:val="20"/>
                <w:szCs w:val="20"/>
                <w:lang w:eastAsia="es-MX"/>
              </w:rPr>
              <w:t>Número d</w:t>
            </w:r>
            <w:r>
              <w:rPr>
                <w:rFonts w:ascii="Palatino Linotype" w:eastAsia="Calibri" w:hAnsi="Palatino Linotype"/>
                <w:sz w:val="20"/>
                <w:szCs w:val="20"/>
                <w:lang w:eastAsia="es-MX"/>
              </w:rPr>
              <w:t xml:space="preserve">e Amparos Indirectos Concedidos: </w:t>
            </w:r>
            <w:r w:rsidRPr="005A2180">
              <w:rPr>
                <w:rFonts w:ascii="Palatino Linotype" w:eastAsia="Calibri" w:hAnsi="Palatino Linotype"/>
                <w:sz w:val="20"/>
                <w:szCs w:val="20"/>
                <w:lang w:eastAsia="es-MX"/>
              </w:rPr>
              <w:t>5</w:t>
            </w:r>
          </w:p>
        </w:tc>
        <w:tc>
          <w:tcPr>
            <w:tcW w:w="1524" w:type="dxa"/>
            <w:vAlign w:val="center"/>
          </w:tcPr>
          <w:p w14:paraId="681A5DDC" w14:textId="18B6139B" w:rsidR="0025219B" w:rsidRPr="00944C22" w:rsidRDefault="0025219B" w:rsidP="00827E7F">
            <w:pPr>
              <w:spacing w:before="240" w:after="240"/>
              <w:jc w:val="center"/>
              <w:rPr>
                <w:rFonts w:ascii="Palatino Linotype" w:eastAsia="Calibri" w:hAnsi="Palatino Linotype"/>
                <w:b/>
                <w:sz w:val="20"/>
                <w:szCs w:val="20"/>
                <w:lang w:eastAsia="es-MX"/>
              </w:rPr>
            </w:pPr>
            <w:r w:rsidRPr="00944C22">
              <w:rPr>
                <w:rFonts w:ascii="Palatino Linotype" w:hAnsi="Palatino Linotype"/>
                <w:b/>
                <w:sz w:val="20"/>
                <w:szCs w:val="20"/>
                <w:lang w:eastAsia="es-MX"/>
              </w:rPr>
              <w:sym w:font="Wingdings" w:char="F0FC"/>
            </w:r>
          </w:p>
        </w:tc>
      </w:tr>
    </w:tbl>
    <w:p w14:paraId="774619C5" w14:textId="77777777" w:rsidR="00013A05" w:rsidRDefault="00013A05" w:rsidP="00A87485">
      <w:pPr>
        <w:spacing w:line="360" w:lineRule="auto"/>
        <w:jc w:val="both"/>
        <w:rPr>
          <w:rFonts w:ascii="Palatino Linotype" w:eastAsia="Calibri" w:hAnsi="Palatino Linotype"/>
          <w:lang w:eastAsia="es-MX"/>
        </w:rPr>
      </w:pPr>
    </w:p>
    <w:p w14:paraId="74F5ECBE" w14:textId="231167BE" w:rsidR="00B27B66" w:rsidRPr="00B27B66" w:rsidRDefault="00B27B66" w:rsidP="00B27B66">
      <w:pPr>
        <w:spacing w:after="0" w:line="360" w:lineRule="auto"/>
        <w:jc w:val="both"/>
        <w:rPr>
          <w:rFonts w:ascii="Palatino Linotype" w:eastAsia="Calibri" w:hAnsi="Palatino Linotype" w:cs="Times New Roman"/>
          <w:sz w:val="24"/>
          <w:szCs w:val="24"/>
          <w:lang w:eastAsia="es-MX"/>
        </w:rPr>
      </w:pPr>
      <w:r w:rsidRPr="00B27B66">
        <w:rPr>
          <w:rFonts w:ascii="Palatino Linotype" w:eastAsia="Calibri" w:hAnsi="Palatino Linotype" w:cs="Times New Roman"/>
          <w:sz w:val="24"/>
          <w:szCs w:val="24"/>
          <w:lang w:eastAsia="es-MX"/>
        </w:rPr>
        <w:t>Del cuadro anterior, podemos concluir que únicamente fue</w:t>
      </w:r>
      <w:r>
        <w:rPr>
          <w:rFonts w:ascii="Palatino Linotype" w:eastAsia="Calibri" w:hAnsi="Palatino Linotype" w:cs="Times New Roman"/>
          <w:sz w:val="24"/>
          <w:szCs w:val="24"/>
          <w:lang w:eastAsia="es-MX"/>
        </w:rPr>
        <w:t>ron</w:t>
      </w:r>
      <w:r w:rsidRPr="00B27B66">
        <w:rPr>
          <w:rFonts w:ascii="Palatino Linotype" w:eastAsia="Calibri" w:hAnsi="Palatino Linotype" w:cs="Times New Roman"/>
          <w:sz w:val="24"/>
          <w:szCs w:val="24"/>
          <w:lang w:eastAsia="es-MX"/>
        </w:rPr>
        <w:t xml:space="preserve"> colmado</w:t>
      </w:r>
      <w:r>
        <w:rPr>
          <w:rFonts w:ascii="Palatino Linotype" w:eastAsia="Calibri" w:hAnsi="Palatino Linotype" w:cs="Times New Roman"/>
          <w:sz w:val="24"/>
          <w:szCs w:val="24"/>
          <w:lang w:eastAsia="es-MX"/>
        </w:rPr>
        <w:t>s los</w:t>
      </w:r>
      <w:r w:rsidRPr="00B27B66">
        <w:rPr>
          <w:rFonts w:ascii="Palatino Linotype" w:eastAsia="Calibri" w:hAnsi="Palatino Linotype" w:cs="Times New Roman"/>
          <w:sz w:val="24"/>
          <w:szCs w:val="24"/>
          <w:lang w:eastAsia="es-MX"/>
        </w:rPr>
        <w:t xml:space="preserve"> punto</w:t>
      </w:r>
      <w:r>
        <w:rPr>
          <w:rFonts w:ascii="Palatino Linotype" w:eastAsia="Calibri" w:hAnsi="Palatino Linotype" w:cs="Times New Roman"/>
          <w:sz w:val="24"/>
          <w:szCs w:val="24"/>
          <w:lang w:eastAsia="es-MX"/>
        </w:rPr>
        <w:t>s</w:t>
      </w:r>
      <w:r w:rsidRPr="00B27B66">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 xml:space="preserve">49, 50, 51 y 52 </w:t>
      </w:r>
      <w:r w:rsidRPr="00B27B66">
        <w:rPr>
          <w:rFonts w:ascii="Palatino Linotype" w:eastAsia="Calibri" w:hAnsi="Palatino Linotype" w:cs="Times New Roman"/>
          <w:sz w:val="24"/>
          <w:szCs w:val="24"/>
          <w:lang w:eastAsia="es-MX"/>
        </w:rPr>
        <w:t xml:space="preserve">de la solicitud de información por parte del </w:t>
      </w:r>
      <w:r w:rsidRPr="00B27B66">
        <w:rPr>
          <w:rFonts w:ascii="Palatino Linotype" w:eastAsia="Calibri" w:hAnsi="Palatino Linotype" w:cs="Times New Roman"/>
          <w:b/>
          <w:sz w:val="24"/>
          <w:szCs w:val="24"/>
          <w:lang w:eastAsia="es-MX"/>
        </w:rPr>
        <w:t>Sujeto Obligado</w:t>
      </w:r>
      <w:r w:rsidRPr="00B27B66">
        <w:rPr>
          <w:rFonts w:ascii="Palatino Linotype" w:eastAsia="Calibri" w:hAnsi="Palatino Linotype" w:cs="Times New Roman"/>
          <w:sz w:val="24"/>
          <w:szCs w:val="24"/>
          <w:lang w:eastAsia="es-MX"/>
        </w:rPr>
        <w:t xml:space="preserve">, </w:t>
      </w:r>
      <w:bookmarkStart w:id="4" w:name="_Hlk57148708"/>
      <w:r w:rsidRPr="00B27B66">
        <w:rPr>
          <w:rFonts w:ascii="Palatino Linotype" w:eastAsia="Calibri" w:hAnsi="Palatino Linotype" w:cs="Times New Roman"/>
          <w:sz w:val="24"/>
          <w:szCs w:val="24"/>
          <w:lang w:eastAsia="es-MX"/>
        </w:rPr>
        <w:lastRenderedPageBreak/>
        <w:t xml:space="preserve">correspondientes a </w:t>
      </w:r>
      <w:bookmarkEnd w:id="4"/>
      <w:r>
        <w:rPr>
          <w:rFonts w:ascii="Palatino Linotype" w:eastAsia="Calibri" w:hAnsi="Palatino Linotype" w:cs="Times New Roman"/>
          <w:sz w:val="24"/>
          <w:szCs w:val="24"/>
          <w:lang w:eastAsia="es-MX"/>
        </w:rPr>
        <w:t xml:space="preserve">la cantidad de amparos directos e indirectos que han recibido los Tribunales Laborales, especificado la cantidad de los mismos en donde </w:t>
      </w:r>
      <w:r w:rsidRPr="00B27B66">
        <w:rPr>
          <w:rFonts w:ascii="Palatino Linotype" w:eastAsia="Calibri" w:hAnsi="Palatino Linotype" w:cs="Times New Roman"/>
          <w:sz w:val="24"/>
          <w:szCs w:val="24"/>
          <w:lang w:eastAsia="es-MX"/>
        </w:rPr>
        <w:t>se ha otorgado el amparo y p</w:t>
      </w:r>
      <w:r>
        <w:rPr>
          <w:rFonts w:ascii="Palatino Linotype" w:eastAsia="Calibri" w:hAnsi="Palatino Linotype" w:cs="Times New Roman"/>
          <w:sz w:val="24"/>
          <w:szCs w:val="24"/>
          <w:lang w:eastAsia="es-MX"/>
        </w:rPr>
        <w:t>rotección de la justicia</w:t>
      </w:r>
      <w:r w:rsidRPr="00B27B66">
        <w:rPr>
          <w:rFonts w:ascii="Palatino Linotype" w:eastAsia="Calibri" w:hAnsi="Palatino Linotype" w:cs="Times New Roman"/>
          <w:sz w:val="24"/>
          <w:szCs w:val="24"/>
          <w:lang w:eastAsia="es-MX"/>
        </w:rPr>
        <w:t xml:space="preserve"> al quejoso, ello al informar, </w:t>
      </w:r>
      <w:r>
        <w:rPr>
          <w:rFonts w:ascii="Palatino Linotype" w:eastAsia="Calibri" w:hAnsi="Palatino Linotype" w:cs="Times New Roman"/>
          <w:sz w:val="24"/>
          <w:szCs w:val="24"/>
          <w:lang w:eastAsia="es-MX"/>
        </w:rPr>
        <w:t>las cifras estádisticas</w:t>
      </w:r>
      <w:r w:rsidRPr="00B27B66">
        <w:rPr>
          <w:rFonts w:ascii="Palatino Linotype" w:eastAsia="Calibri" w:hAnsi="Palatino Linotype" w:cs="Times New Roman"/>
          <w:sz w:val="24"/>
          <w:szCs w:val="24"/>
          <w:lang w:eastAsia="es-MX"/>
        </w:rPr>
        <w:t xml:space="preserve"> donde consta la información peticionada</w:t>
      </w:r>
      <w:r w:rsidRPr="00B27B66">
        <w:rPr>
          <w:rFonts w:ascii="Palatino Linotype" w:eastAsia="Calibri" w:hAnsi="Palatino Linotype" w:cs="Arial"/>
          <w:sz w:val="24"/>
        </w:rPr>
        <w:t>, atento a ello, se destaca que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9882797" w14:textId="77777777" w:rsidR="00B27B66" w:rsidRPr="00B27B66" w:rsidRDefault="00B27B66" w:rsidP="00B27B66">
      <w:pPr>
        <w:spacing w:after="0" w:line="240" w:lineRule="auto"/>
        <w:rPr>
          <w:rFonts w:ascii="Times New Roman" w:eastAsia="Times New Roman" w:hAnsi="Times New Roman" w:cs="Times New Roman"/>
          <w:sz w:val="24"/>
          <w:szCs w:val="24"/>
          <w:lang w:eastAsia="es-ES"/>
        </w:rPr>
      </w:pPr>
    </w:p>
    <w:p w14:paraId="17639B5B" w14:textId="77777777" w:rsidR="00B27B66" w:rsidRPr="00B27B66" w:rsidRDefault="00B27B66" w:rsidP="00B27B66">
      <w:pPr>
        <w:spacing w:after="0" w:line="240" w:lineRule="auto"/>
        <w:ind w:left="851" w:right="850"/>
        <w:jc w:val="both"/>
        <w:rPr>
          <w:rFonts w:ascii="Palatino Linotype" w:eastAsia="Times New Roman" w:hAnsi="Palatino Linotype" w:cs="Times New Roman"/>
          <w:i/>
          <w:lang w:eastAsia="es-ES"/>
        </w:rPr>
      </w:pPr>
      <w:r w:rsidRPr="00B27B66">
        <w:rPr>
          <w:rFonts w:ascii="Palatino Linotype" w:eastAsia="Times New Roman" w:hAnsi="Palatino Linotype" w:cs="Times New Roman"/>
          <w:lang w:eastAsia="es-ES"/>
        </w:rPr>
        <w:t>“</w:t>
      </w:r>
      <w:r w:rsidRPr="00B27B66">
        <w:rPr>
          <w:rFonts w:ascii="Palatino Linotype" w:eastAsia="Times New Roman" w:hAnsi="Palatino Linotype" w:cs="Times New Roman"/>
          <w:b/>
          <w:i/>
          <w:lang w:eastAsia="es-ES"/>
        </w:rPr>
        <w:t>Artículo 12.</w:t>
      </w:r>
      <w:r w:rsidRPr="00B27B66">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634BC12E" w14:textId="77777777" w:rsidR="00B27B66" w:rsidRPr="00B27B66" w:rsidRDefault="00B27B66" w:rsidP="00B27B66">
      <w:pPr>
        <w:spacing w:after="0" w:line="240" w:lineRule="auto"/>
        <w:ind w:left="851" w:right="850"/>
        <w:jc w:val="both"/>
        <w:rPr>
          <w:rFonts w:ascii="Palatino Linotype" w:eastAsia="Times New Roman" w:hAnsi="Palatino Linotype" w:cs="Times New Roman"/>
          <w:i/>
          <w:lang w:eastAsia="es-ES"/>
        </w:rPr>
      </w:pPr>
    </w:p>
    <w:p w14:paraId="6C3EFAB8" w14:textId="77777777" w:rsidR="00B27B66" w:rsidRPr="00B27B66" w:rsidRDefault="00B27B66" w:rsidP="00B27B66">
      <w:pPr>
        <w:spacing w:after="0" w:line="240" w:lineRule="auto"/>
        <w:ind w:left="851" w:right="850"/>
        <w:jc w:val="both"/>
        <w:rPr>
          <w:rFonts w:ascii="Palatino Linotype" w:eastAsia="Times New Roman" w:hAnsi="Palatino Linotype" w:cs="Times New Roman"/>
          <w:lang w:eastAsia="es-ES"/>
        </w:rPr>
      </w:pPr>
      <w:r w:rsidRPr="00B27B66">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B27B66">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254C18" w14:textId="77777777" w:rsidR="00B27B66" w:rsidRPr="00B27B66" w:rsidRDefault="00B27B66" w:rsidP="00B27B66">
      <w:pPr>
        <w:autoSpaceDE w:val="0"/>
        <w:autoSpaceDN w:val="0"/>
        <w:adjustRightInd w:val="0"/>
        <w:spacing w:after="0" w:line="360" w:lineRule="auto"/>
        <w:jc w:val="both"/>
        <w:rPr>
          <w:rFonts w:ascii="Palatino Linotype" w:eastAsia="Calibri" w:hAnsi="Palatino Linotype" w:cs="Arial"/>
          <w:sz w:val="24"/>
        </w:rPr>
      </w:pPr>
    </w:p>
    <w:p w14:paraId="7CE51A3E" w14:textId="77777777" w:rsidR="00B27B66" w:rsidRPr="00B27B66" w:rsidRDefault="00B27B66" w:rsidP="00B27B66">
      <w:pPr>
        <w:spacing w:line="360" w:lineRule="auto"/>
        <w:jc w:val="both"/>
        <w:rPr>
          <w:rFonts w:ascii="Palatino Linotype" w:eastAsia="Calibri" w:hAnsi="Palatino Linotype" w:cs="Arial"/>
          <w:sz w:val="24"/>
          <w:szCs w:val="24"/>
          <w:lang w:val="es-ES_tradnl"/>
        </w:rPr>
      </w:pPr>
      <w:r w:rsidRPr="00B27B66">
        <w:rPr>
          <w:rFonts w:ascii="Palatino Linotype" w:eastAsia="Calibri" w:hAnsi="Palatino Linotype" w:cs="Arial"/>
          <w:sz w:val="24"/>
          <w:szCs w:val="24"/>
          <w:lang w:val="es-ES_tradnl"/>
        </w:rPr>
        <w:t>Adicional a lo anterior, conviene subrayar que, este Órgano Garante conforme al artículo 36, que otorga la Ley de la Materia, no se encuentra facultado para pronunciarse acerca de la veracidad de la información remitida por los Sujetos Obligados.</w:t>
      </w:r>
    </w:p>
    <w:p w14:paraId="7C2CC171" w14:textId="77777777" w:rsidR="00B27B66" w:rsidRPr="00B27B66" w:rsidRDefault="00B27B66" w:rsidP="00B27B66">
      <w:pPr>
        <w:spacing w:after="0" w:line="360" w:lineRule="auto"/>
        <w:jc w:val="both"/>
        <w:rPr>
          <w:rFonts w:ascii="Palatino Linotype" w:eastAsia="Calibri" w:hAnsi="Palatino Linotype" w:cs="Arial"/>
          <w:sz w:val="24"/>
          <w:szCs w:val="24"/>
          <w:lang w:val="es-ES_tradnl"/>
        </w:rPr>
      </w:pPr>
    </w:p>
    <w:p w14:paraId="5C06153E" w14:textId="77777777" w:rsidR="00B27B66" w:rsidRPr="00B27B66" w:rsidRDefault="00B27B66" w:rsidP="00B27B66">
      <w:pPr>
        <w:spacing w:line="360" w:lineRule="auto"/>
        <w:jc w:val="both"/>
        <w:rPr>
          <w:rFonts w:ascii="Palatino Linotype" w:eastAsia="Calibri" w:hAnsi="Palatino Linotype" w:cs="Arial"/>
          <w:sz w:val="24"/>
          <w:szCs w:val="24"/>
          <w:lang w:val="es-ES_tradnl"/>
        </w:rPr>
      </w:pPr>
      <w:r w:rsidRPr="00B27B66">
        <w:rPr>
          <w:rFonts w:ascii="Palatino Linotype" w:eastAsia="Calibri" w:hAnsi="Palatino Linotype" w:cs="Arial"/>
          <w:color w:val="000000"/>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7069DBD7" w14:textId="77777777" w:rsidR="00B27B66" w:rsidRPr="00B27B66" w:rsidRDefault="00B27B66" w:rsidP="00B27B66">
      <w:pPr>
        <w:ind w:left="851" w:right="1134"/>
        <w:jc w:val="both"/>
        <w:rPr>
          <w:rFonts w:ascii="Palatino Linotype" w:eastAsia="Calibri" w:hAnsi="Palatino Linotype" w:cs="Arial"/>
          <w:i/>
        </w:rPr>
      </w:pPr>
      <w:r w:rsidRPr="00B27B66">
        <w:rPr>
          <w:rFonts w:ascii="Palatino Linotype" w:eastAsia="Calibri"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B27B66">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2823ABA9" w14:textId="77777777" w:rsidR="00B27B66" w:rsidRPr="00B27B66" w:rsidRDefault="00B27B66" w:rsidP="00B27B66">
      <w:pPr>
        <w:ind w:left="851" w:right="1134"/>
        <w:jc w:val="both"/>
        <w:rPr>
          <w:rFonts w:ascii="Palatino Linotype" w:eastAsia="Calibri" w:hAnsi="Palatino Linotype" w:cs="Arial"/>
          <w:i/>
        </w:rPr>
      </w:pPr>
      <w:r w:rsidRPr="00B27B66">
        <w:rPr>
          <w:rFonts w:ascii="Palatino Linotype" w:eastAsia="Calibri" w:hAnsi="Palatino Linotype" w:cs="Arial"/>
          <w:i/>
        </w:rPr>
        <w:t>Criterio 31/10</w:t>
      </w:r>
    </w:p>
    <w:p w14:paraId="7B7D433D" w14:textId="77777777" w:rsidR="00B27B66" w:rsidRPr="00B27B66" w:rsidRDefault="00B27B66" w:rsidP="00B27B66">
      <w:pPr>
        <w:spacing w:after="0" w:line="360" w:lineRule="auto"/>
        <w:ind w:right="51"/>
        <w:jc w:val="both"/>
        <w:rPr>
          <w:rFonts w:ascii="Palatino Linotype" w:eastAsia="Calibri" w:hAnsi="Palatino Linotype" w:cs="Arial"/>
          <w:sz w:val="24"/>
          <w:szCs w:val="24"/>
        </w:rPr>
      </w:pPr>
    </w:p>
    <w:p w14:paraId="239BB053" w14:textId="514F7C66" w:rsidR="00B27B66" w:rsidRPr="00B27B66" w:rsidRDefault="00B27B66" w:rsidP="00794F90">
      <w:pPr>
        <w:spacing w:after="0" w:line="360" w:lineRule="auto"/>
        <w:ind w:right="51"/>
        <w:jc w:val="both"/>
        <w:rPr>
          <w:rFonts w:ascii="Palatino Linotype" w:eastAsia="Calibri" w:hAnsi="Palatino Linotype" w:cs="Arial"/>
          <w:sz w:val="24"/>
          <w:szCs w:val="24"/>
        </w:rPr>
      </w:pPr>
      <w:r w:rsidRPr="00B27B66">
        <w:rPr>
          <w:rFonts w:ascii="Palatino Linotype" w:eastAsia="Calibri" w:hAnsi="Palatino Linotype" w:cs="Arial"/>
          <w:sz w:val="24"/>
          <w:szCs w:val="24"/>
        </w:rPr>
        <w:t xml:space="preserve">Por lo anterior, se tienen por colmada la pretensión del hoy </w:t>
      </w:r>
      <w:r w:rsidRPr="00B27B66">
        <w:rPr>
          <w:rFonts w:ascii="Palatino Linotype" w:eastAsia="Calibri" w:hAnsi="Palatino Linotype" w:cs="Arial"/>
          <w:b/>
          <w:sz w:val="24"/>
          <w:szCs w:val="24"/>
        </w:rPr>
        <w:t>Recurrente</w:t>
      </w:r>
      <w:r w:rsidRPr="00B27B66">
        <w:rPr>
          <w:rFonts w:ascii="Palatino Linotype" w:eastAsia="Calibri" w:hAnsi="Palatino Linotype" w:cs="Arial"/>
          <w:sz w:val="24"/>
          <w:szCs w:val="24"/>
        </w:rPr>
        <w:t xml:space="preserve"> respecto d</w:t>
      </w:r>
      <w:r>
        <w:rPr>
          <w:rFonts w:ascii="Palatino Linotype" w:eastAsia="Calibri" w:hAnsi="Palatino Linotype" w:cs="Arial"/>
          <w:sz w:val="24"/>
          <w:szCs w:val="24"/>
        </w:rPr>
        <w:t>e los</w:t>
      </w:r>
      <w:r w:rsidRPr="00B27B66">
        <w:rPr>
          <w:rFonts w:ascii="Palatino Linotype" w:eastAsia="Calibri" w:hAnsi="Palatino Linotype" w:cs="Arial"/>
          <w:sz w:val="24"/>
          <w:szCs w:val="24"/>
        </w:rPr>
        <w:t xml:space="preserve"> punto</w:t>
      </w:r>
      <w:r>
        <w:rPr>
          <w:rFonts w:ascii="Palatino Linotype" w:eastAsia="Calibri" w:hAnsi="Palatino Linotype" w:cs="Arial"/>
          <w:sz w:val="24"/>
          <w:szCs w:val="24"/>
        </w:rPr>
        <w:t>s 49, 50, 51 y 52</w:t>
      </w:r>
      <w:r w:rsidRPr="00B27B66">
        <w:rPr>
          <w:rFonts w:ascii="Palatino Linotype" w:eastAsia="Calibri" w:hAnsi="Palatino Linotype" w:cs="Arial"/>
          <w:sz w:val="24"/>
          <w:szCs w:val="24"/>
        </w:rPr>
        <w:t xml:space="preserve"> de la solicitud de información</w:t>
      </w:r>
      <w:r>
        <w:rPr>
          <w:rFonts w:ascii="Palatino Linotype" w:eastAsia="Calibri" w:hAnsi="Palatino Linotype" w:cs="Arial"/>
          <w:sz w:val="24"/>
          <w:szCs w:val="24"/>
        </w:rPr>
        <w:t xml:space="preserve"> por parte del Sujeto Obligado</w:t>
      </w:r>
      <w:r w:rsidRPr="00B27B66">
        <w:rPr>
          <w:rFonts w:ascii="Palatino Linotype" w:eastAsia="Calibri" w:hAnsi="Palatino Linotype" w:cs="Arial"/>
          <w:sz w:val="24"/>
          <w:szCs w:val="24"/>
        </w:rPr>
        <w:t xml:space="preserve">, una vez que el Sujeto Obligado ha entregado los documentos en donde consta la información requerida por la parte </w:t>
      </w:r>
      <w:r w:rsidRPr="00B27B66">
        <w:rPr>
          <w:rFonts w:ascii="Palatino Linotype" w:eastAsia="Calibri" w:hAnsi="Palatino Linotype" w:cs="Arial"/>
          <w:b/>
          <w:sz w:val="24"/>
          <w:szCs w:val="24"/>
        </w:rPr>
        <w:t>Recurrente</w:t>
      </w:r>
      <w:r w:rsidRPr="00B27B66">
        <w:rPr>
          <w:rFonts w:ascii="Palatino Linotype" w:eastAsia="Calibri" w:hAnsi="Palatino Linotype" w:cs="Arial"/>
          <w:sz w:val="24"/>
          <w:szCs w:val="24"/>
        </w:rPr>
        <w:t>.</w:t>
      </w:r>
    </w:p>
    <w:p w14:paraId="39FC7876" w14:textId="77777777" w:rsidR="001A6E30" w:rsidRDefault="001A6E30" w:rsidP="001A6E30">
      <w:pPr>
        <w:spacing w:after="0" w:line="360" w:lineRule="auto"/>
        <w:jc w:val="both"/>
        <w:rPr>
          <w:rFonts w:ascii="Palatino Linotype" w:eastAsia="Calibri" w:hAnsi="Palatino Linotype"/>
          <w:sz w:val="24"/>
          <w:szCs w:val="24"/>
          <w:lang w:eastAsia="es-MX"/>
        </w:rPr>
      </w:pPr>
    </w:p>
    <w:p w14:paraId="3FC2DC56" w14:textId="74EA1987" w:rsidR="006A31D7" w:rsidRPr="006F667A" w:rsidRDefault="00B27B66" w:rsidP="006A31D7">
      <w:pPr>
        <w:tabs>
          <w:tab w:val="left" w:pos="709"/>
        </w:tabs>
        <w:spacing w:after="0" w:line="360" w:lineRule="auto"/>
        <w:jc w:val="both"/>
        <w:rPr>
          <w:rFonts w:ascii="Palatino Linotype" w:eastAsia="Calibri" w:hAnsi="Palatino Linotype" w:cs="Arial"/>
          <w:sz w:val="24"/>
        </w:rPr>
      </w:pPr>
      <w:r w:rsidRPr="00B27B66">
        <w:rPr>
          <w:rFonts w:ascii="Palatino Linotype" w:eastAsia="Calibri" w:hAnsi="Palatino Linotype" w:cs="Arial"/>
          <w:sz w:val="24"/>
        </w:rPr>
        <w:t xml:space="preserve">Ahora bien, en relación a los puntos petitorios formulados por el particular </w:t>
      </w:r>
      <w:r>
        <w:rPr>
          <w:rFonts w:ascii="Palatino Linotype" w:eastAsia="Calibri" w:hAnsi="Palatino Linotype" w:cs="Arial"/>
          <w:sz w:val="24"/>
        </w:rPr>
        <w:t xml:space="preserve">identificados con los numerales 36, 37 y 38 </w:t>
      </w:r>
      <w:r w:rsidRPr="00B27B66">
        <w:rPr>
          <w:rFonts w:ascii="Palatino Linotype" w:eastAsia="Calibri" w:hAnsi="Palatino Linotype" w:cs="Arial"/>
          <w:sz w:val="24"/>
        </w:rPr>
        <w:t>correspondientes</w:t>
      </w:r>
      <w:r w:rsidR="00794F90">
        <w:rPr>
          <w:rFonts w:ascii="Palatino Linotype" w:eastAsia="Calibri" w:hAnsi="Palatino Linotype" w:cs="Arial"/>
          <w:sz w:val="24"/>
        </w:rPr>
        <w:t xml:space="preserve"> a los documentos en donde conste</w:t>
      </w:r>
      <w:r>
        <w:rPr>
          <w:rFonts w:ascii="Palatino Linotype" w:eastAsia="Calibri" w:hAnsi="Palatino Linotype" w:cs="Arial"/>
          <w:sz w:val="24"/>
        </w:rPr>
        <w:t xml:space="preserve"> la cantidad de conciliadores </w:t>
      </w:r>
      <w:r w:rsidRPr="00B27B66">
        <w:rPr>
          <w:rFonts w:ascii="Palatino Linotype" w:eastAsia="Calibri" w:hAnsi="Palatino Linotype" w:cs="Arial"/>
          <w:sz w:val="24"/>
        </w:rPr>
        <w:t>que se encuentran adscritos a los tribunales laborales en el Estado de México</w:t>
      </w:r>
      <w:r w:rsidR="00794F90">
        <w:rPr>
          <w:rFonts w:ascii="Palatino Linotype" w:eastAsia="Calibri" w:hAnsi="Palatino Linotype" w:cs="Arial"/>
          <w:sz w:val="24"/>
        </w:rPr>
        <w:t>, así como su</w:t>
      </w:r>
      <w:r w:rsidR="00794F90" w:rsidRPr="00794F90">
        <w:t xml:space="preserve"> </w:t>
      </w:r>
      <w:r w:rsidR="00794F90">
        <w:rPr>
          <w:rFonts w:ascii="Palatino Linotype" w:eastAsia="Calibri" w:hAnsi="Palatino Linotype" w:cs="Arial"/>
          <w:sz w:val="24"/>
        </w:rPr>
        <w:t>c</w:t>
      </w:r>
      <w:r w:rsidR="00794F90" w:rsidRPr="00794F90">
        <w:rPr>
          <w:rFonts w:ascii="Palatino Linotype" w:eastAsia="Calibri" w:hAnsi="Palatino Linotype" w:cs="Arial"/>
          <w:sz w:val="24"/>
        </w:rPr>
        <w:t>ertificación en conciliación laboral</w:t>
      </w:r>
      <w:r w:rsidR="00794F90">
        <w:rPr>
          <w:rFonts w:ascii="Palatino Linotype" w:eastAsia="Calibri" w:hAnsi="Palatino Linotype" w:cs="Arial"/>
          <w:sz w:val="24"/>
        </w:rPr>
        <w:t>;</w:t>
      </w:r>
      <w:r w:rsidRPr="00B27B66">
        <w:rPr>
          <w:rFonts w:ascii="Palatino Linotype" w:eastAsia="Calibri" w:hAnsi="Palatino Linotype" w:cs="Arial"/>
          <w:sz w:val="24"/>
        </w:rPr>
        <w:t xml:space="preserve"> </w:t>
      </w:r>
      <w:r w:rsidR="006F667A">
        <w:rPr>
          <w:rFonts w:ascii="Palatino Linotype" w:eastAsia="Calibri" w:hAnsi="Palatino Linotype" w:cs="Arial"/>
          <w:sz w:val="24"/>
        </w:rPr>
        <w:t xml:space="preserve">ante </w:t>
      </w:r>
      <w:r w:rsidR="006F667A">
        <w:rPr>
          <w:rFonts w:ascii="Palatino Linotype" w:eastAsia="Calibri" w:hAnsi="Palatino Linotype" w:cs="Arial"/>
          <w:sz w:val="24"/>
        </w:rPr>
        <w:lastRenderedPageBreak/>
        <w:t>la declaración de incompetencia del Sujeto Obligado al señalar que lo solicitado corresponde al</w:t>
      </w:r>
      <w:r w:rsidR="006F667A" w:rsidRPr="006F667A">
        <w:rPr>
          <w:rFonts w:ascii="Palatino Linotype" w:eastAsia="Calibri" w:hAnsi="Palatino Linotype" w:cs="Arial"/>
          <w:sz w:val="24"/>
        </w:rPr>
        <w:t xml:space="preserve"> </w:t>
      </w:r>
      <w:r w:rsidR="006F667A" w:rsidRPr="006F667A">
        <w:rPr>
          <w:rFonts w:ascii="Palatino Linotype" w:eastAsia="Calibri" w:hAnsi="Palatino Linotype" w:cs="Arial"/>
          <w:b/>
          <w:sz w:val="24"/>
        </w:rPr>
        <w:t>Centro de Conciliación Laboral del Estado de México</w:t>
      </w:r>
      <w:r w:rsidR="006F667A">
        <w:rPr>
          <w:rFonts w:ascii="Palatino Linotype" w:eastAsia="Calibri" w:hAnsi="Palatino Linotype" w:cs="Arial"/>
          <w:sz w:val="24"/>
        </w:rPr>
        <w:t>, se destaca que dicho Organismo</w:t>
      </w:r>
      <w:r w:rsidR="006F667A" w:rsidRPr="006F667A">
        <w:rPr>
          <w:rFonts w:ascii="Palatino Linotype" w:eastAsia="Calibri" w:hAnsi="Palatino Linotype" w:cs="Arial"/>
          <w:sz w:val="24"/>
        </w:rPr>
        <w:t xml:space="preserve"> tiene por objeto ofrecer y prestar el servicio público de conciliación laboral para la solución de los asuntos de competencia local, en una instancia previa al juicio ante los tribunales laborales, procurando el equilibrio en</w:t>
      </w:r>
      <w:r w:rsidR="006F667A">
        <w:rPr>
          <w:rFonts w:ascii="Palatino Linotype" w:eastAsia="Calibri" w:hAnsi="Palatino Linotype" w:cs="Arial"/>
          <w:sz w:val="24"/>
        </w:rPr>
        <w:t xml:space="preserve">tre los trabajadores y patrones, ante ello, </w:t>
      </w:r>
      <w:r w:rsidRPr="00B27B66">
        <w:rPr>
          <w:rFonts w:ascii="Palatino Linotype" w:eastAsia="Calibri" w:hAnsi="Palatino Linotype" w:cs="Arial"/>
          <w:sz w:val="24"/>
        </w:rPr>
        <w:t xml:space="preserve">resulta oportuno traer a colación lo establecido en </w:t>
      </w:r>
      <w:r w:rsidR="006A31D7">
        <w:rPr>
          <w:rFonts w:ascii="Palatino Linotype" w:eastAsia="Times New Roman" w:hAnsi="Palatino Linotype" w:cs="Arial"/>
          <w:sz w:val="24"/>
          <w:szCs w:val="24"/>
          <w:lang w:val="es-ES" w:eastAsia="es-ES"/>
        </w:rPr>
        <w:t xml:space="preserve">el Manual General de Organización del Centro de Conciliación Laboral del Estado de México, que señala lo siguiente: </w:t>
      </w:r>
    </w:p>
    <w:p w14:paraId="7C37DB11" w14:textId="77777777" w:rsidR="006A31D7" w:rsidRDefault="006A31D7" w:rsidP="00B27B66">
      <w:pPr>
        <w:spacing w:after="0" w:line="360" w:lineRule="auto"/>
        <w:ind w:right="51"/>
        <w:jc w:val="both"/>
        <w:rPr>
          <w:rFonts w:ascii="Palatino Linotype" w:eastAsia="Times New Roman" w:hAnsi="Palatino Linotype" w:cs="Arial"/>
          <w:sz w:val="24"/>
          <w:szCs w:val="24"/>
          <w:lang w:val="es-ES" w:eastAsia="es-ES"/>
        </w:rPr>
      </w:pPr>
    </w:p>
    <w:p w14:paraId="5E2FF3B0" w14:textId="77777777" w:rsidR="006A31D7" w:rsidRDefault="006A31D7" w:rsidP="006A31D7">
      <w:pPr>
        <w:spacing w:after="0" w:line="240" w:lineRule="auto"/>
        <w:ind w:right="51"/>
        <w:jc w:val="both"/>
        <w:rPr>
          <w:rFonts w:ascii="Palatino Linotype" w:eastAsia="Times New Roman" w:hAnsi="Palatino Linotype" w:cs="Arial"/>
          <w:i/>
          <w:lang w:eastAsia="es-ES"/>
        </w:rPr>
      </w:pPr>
      <w:r w:rsidRPr="006A31D7">
        <w:rPr>
          <w:rFonts w:ascii="Palatino Linotype" w:eastAsia="Times New Roman" w:hAnsi="Palatino Linotype" w:cs="Arial"/>
          <w:b/>
          <w:i/>
          <w:lang w:eastAsia="es-ES"/>
        </w:rPr>
        <w:t>Artículo 8</w:t>
      </w:r>
      <w:r w:rsidRPr="006A31D7">
        <w:rPr>
          <w:rFonts w:ascii="Palatino Linotype" w:eastAsia="Times New Roman" w:hAnsi="Palatino Linotype" w:cs="Arial"/>
          <w:i/>
          <w:lang w:eastAsia="es-ES"/>
        </w:rPr>
        <w:t xml:space="preserve">. </w:t>
      </w:r>
      <w:r w:rsidRPr="006A31D7">
        <w:rPr>
          <w:rFonts w:ascii="Palatino Linotype" w:eastAsia="Times New Roman" w:hAnsi="Palatino Linotype" w:cs="Arial"/>
          <w:b/>
          <w:i/>
          <w:lang w:eastAsia="es-ES"/>
        </w:rPr>
        <w:t>El Centro de Conciliación tendrá las siguientes atribuciones</w:t>
      </w:r>
      <w:r w:rsidRPr="006A31D7">
        <w:rPr>
          <w:rFonts w:ascii="Palatino Linotype" w:eastAsia="Times New Roman" w:hAnsi="Palatino Linotype" w:cs="Arial"/>
          <w:i/>
          <w:lang w:eastAsia="es-ES"/>
        </w:rPr>
        <w:t xml:space="preserve">: </w:t>
      </w:r>
    </w:p>
    <w:p w14:paraId="748DC5B3" w14:textId="77777777" w:rsidR="006A31D7" w:rsidRDefault="006A31D7" w:rsidP="006A31D7">
      <w:pPr>
        <w:spacing w:after="0" w:line="240" w:lineRule="auto"/>
        <w:ind w:right="51"/>
        <w:jc w:val="both"/>
        <w:rPr>
          <w:rFonts w:ascii="Palatino Linotype" w:eastAsia="Times New Roman" w:hAnsi="Palatino Linotype" w:cs="Arial"/>
          <w:i/>
          <w:lang w:eastAsia="es-ES"/>
        </w:rPr>
      </w:pPr>
    </w:p>
    <w:p w14:paraId="0FC25CBA" w14:textId="77777777" w:rsid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b/>
          <w:i/>
        </w:rPr>
        <w:t>Prestar en forma gratuita el servicio de conciliación laboral, en asuntos de competencia local en una instancia previa al juicio ante los tribunales laborales</w:t>
      </w:r>
      <w:r w:rsidRPr="006A31D7">
        <w:rPr>
          <w:rFonts w:ascii="Palatino Linotype" w:hAnsi="Palatino Linotype" w:cs="Arial"/>
          <w:i/>
        </w:rPr>
        <w:t xml:space="preserve">, conforme a la Ley Federal, el Reglamento Interior y demás disposiciones jurídicas aplicables; </w:t>
      </w:r>
    </w:p>
    <w:p w14:paraId="01CDADE5" w14:textId="77777777" w:rsid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i/>
        </w:rPr>
        <w:t xml:space="preserve">Impulsar el diseño de políticas y acciones públicas para la prevención de controversias laborales en el territorio estatal; </w:t>
      </w:r>
    </w:p>
    <w:p w14:paraId="4C8CF4D9" w14:textId="77777777" w:rsid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i/>
        </w:rPr>
        <w:t xml:space="preserve">Celebrar convenios laborales entre las partes, de conformidad con la Ley Federal; </w:t>
      </w:r>
    </w:p>
    <w:p w14:paraId="6B5D0990" w14:textId="77777777" w:rsid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i/>
        </w:rPr>
        <w:t xml:space="preserve">Expedir constancias de no conciliación laboral; </w:t>
      </w:r>
    </w:p>
    <w:p w14:paraId="1198970D" w14:textId="77777777" w:rsidR="006A31D7" w:rsidRP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b/>
          <w:i/>
        </w:rPr>
        <w:t>Ejecutar programas de capacitación, certificación, actualización y evaluación de conciliadores</w:t>
      </w:r>
      <w:r w:rsidRPr="006A31D7">
        <w:rPr>
          <w:rFonts w:ascii="Palatino Linotype" w:hAnsi="Palatino Linotype" w:cs="Arial"/>
          <w:i/>
        </w:rPr>
        <w:t xml:space="preserve"> y demás personal del Centro de Conciliación;</w:t>
      </w:r>
      <w:r w:rsidRPr="006A31D7">
        <w:rPr>
          <w:rFonts w:asciiTheme="minorHAnsi" w:eastAsiaTheme="minorHAnsi" w:hAnsiTheme="minorHAnsi" w:cstheme="minorBidi"/>
          <w:sz w:val="22"/>
          <w:szCs w:val="22"/>
          <w:lang w:val="es-MX" w:eastAsia="en-US"/>
        </w:rPr>
        <w:t xml:space="preserve"> </w:t>
      </w:r>
    </w:p>
    <w:p w14:paraId="1E2F0197" w14:textId="77777777" w:rsidR="006A31D7" w:rsidRP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b/>
          <w:i/>
          <w:lang w:val="es-MX"/>
        </w:rPr>
        <w:t>Seleccionar a los conciliadores y demás personal del Centro de Conciliación, mediante concurso abierto en igualdad de condiciones y perspectiva de gén</w:t>
      </w:r>
      <w:r w:rsidRPr="006A31D7">
        <w:rPr>
          <w:rFonts w:ascii="Palatino Linotype" w:hAnsi="Palatino Linotype" w:cs="Arial"/>
          <w:i/>
          <w:lang w:val="es-MX"/>
        </w:rPr>
        <w:t xml:space="preserve">ero; </w:t>
      </w:r>
    </w:p>
    <w:p w14:paraId="3D4E9375" w14:textId="0C5CCCB9" w:rsidR="006A31D7" w:rsidRP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b/>
          <w:i/>
          <w:u w:val="single"/>
          <w:lang w:val="es-MX"/>
        </w:rPr>
        <w:t>Establecer el servicio profesional de carrera para los conciliadores y demás personal del Centro de Conciliación</w:t>
      </w:r>
      <w:r w:rsidRPr="006A31D7">
        <w:rPr>
          <w:rFonts w:ascii="Palatino Linotype" w:hAnsi="Palatino Linotype" w:cs="Arial"/>
          <w:i/>
          <w:lang w:val="es-MX"/>
        </w:rPr>
        <w:t xml:space="preserve">; </w:t>
      </w:r>
    </w:p>
    <w:p w14:paraId="4B12F931" w14:textId="77777777" w:rsidR="006A31D7" w:rsidRP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i/>
          <w:lang w:val="es-MX"/>
        </w:rPr>
        <w:t xml:space="preserve">Expedir copias certificadas de los convenios laborales y documentos que obren en los expedientes que se encuentren en los archivos del Centro de Conciliación, de acuerdo con la normatividad aplicable; </w:t>
      </w:r>
    </w:p>
    <w:p w14:paraId="2A6D7F69" w14:textId="77777777" w:rsidR="006A31D7" w:rsidRP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i/>
          <w:lang w:val="es-MX"/>
        </w:rPr>
        <w:t xml:space="preserve">Solicitar la colaboración de dependencias y entidades de la Administración Pública Federal, Estatal y Municipales, así como de los particulares, para el cumplimiento de sus objetivos; </w:t>
      </w:r>
    </w:p>
    <w:p w14:paraId="152D29BF" w14:textId="77777777" w:rsidR="006A31D7" w:rsidRP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i/>
          <w:lang w:val="es-MX"/>
        </w:rPr>
        <w:lastRenderedPageBreak/>
        <w:t xml:space="preserve">Celebrar los convenios que sean necesarios con instituciones públicas o privadas, así como con organizaciones de la sociedad civil, para lograr sus objetivos; </w:t>
      </w:r>
    </w:p>
    <w:p w14:paraId="2B9819A1" w14:textId="77777777" w:rsidR="006A31D7" w:rsidRP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i/>
          <w:lang w:val="es-MX"/>
        </w:rPr>
        <w:t xml:space="preserve">Presentar anualmente al titular del Ejecutivo del Estado un informe general de las actividades realizadas, así como su anteproyecto de presupuesto de egresos; </w:t>
      </w:r>
    </w:p>
    <w:p w14:paraId="5F267C48" w14:textId="77777777" w:rsidR="006A31D7" w:rsidRP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i/>
          <w:lang w:val="es-MX"/>
        </w:rPr>
        <w:t xml:space="preserve">Llevar a cabo la difusión e información de los servicios que brinda y de sus actividades, a través de los medios masivos de comunicación, y </w:t>
      </w:r>
    </w:p>
    <w:p w14:paraId="1EFF98FB" w14:textId="627AB8A6" w:rsidR="006A31D7" w:rsidRPr="006A31D7" w:rsidRDefault="006A31D7" w:rsidP="006A31D7">
      <w:pPr>
        <w:pStyle w:val="Prrafodelista"/>
        <w:numPr>
          <w:ilvl w:val="0"/>
          <w:numId w:val="44"/>
        </w:numPr>
        <w:ind w:right="51"/>
        <w:jc w:val="both"/>
        <w:rPr>
          <w:rFonts w:ascii="Palatino Linotype" w:hAnsi="Palatino Linotype" w:cs="Arial"/>
          <w:i/>
        </w:rPr>
      </w:pPr>
      <w:r w:rsidRPr="006A31D7">
        <w:rPr>
          <w:rFonts w:ascii="Palatino Linotype" w:hAnsi="Palatino Linotype" w:cs="Arial"/>
          <w:i/>
          <w:lang w:val="es-MX"/>
        </w:rPr>
        <w:t>Las demás que le confiera la Ley Federal, la Ley para la Coordinación y otros ordenamientos legales aplicables.</w:t>
      </w:r>
    </w:p>
    <w:p w14:paraId="2D5F7974" w14:textId="53E24588" w:rsidR="006A31D7" w:rsidRDefault="006A31D7" w:rsidP="00B27B66">
      <w:pPr>
        <w:spacing w:after="0" w:line="360" w:lineRule="auto"/>
        <w:ind w:right="51"/>
        <w:jc w:val="both"/>
        <w:rPr>
          <w:rFonts w:ascii="Palatino Linotype" w:eastAsia="Times New Roman" w:hAnsi="Palatino Linotype" w:cs="Arial"/>
          <w:sz w:val="24"/>
          <w:szCs w:val="24"/>
          <w:lang w:val="es-ES" w:eastAsia="es-ES"/>
        </w:rPr>
      </w:pPr>
    </w:p>
    <w:p w14:paraId="0DFA1C5B" w14:textId="49E15D09" w:rsidR="00B27B66" w:rsidRPr="00B27B66" w:rsidRDefault="00B27B66" w:rsidP="00B27B66">
      <w:pPr>
        <w:spacing w:after="0" w:line="360" w:lineRule="auto"/>
        <w:ind w:right="51"/>
        <w:jc w:val="both"/>
        <w:rPr>
          <w:rFonts w:ascii="Palatino Linotype" w:eastAsia="Times New Roman" w:hAnsi="Palatino Linotype" w:cs="Times New Roman"/>
          <w:sz w:val="24"/>
          <w:szCs w:val="24"/>
          <w:lang w:val="es-ES" w:eastAsia="es-ES"/>
        </w:rPr>
      </w:pPr>
      <w:r w:rsidRPr="00B27B66">
        <w:rPr>
          <w:rFonts w:ascii="Palatino Linotype" w:eastAsia="Times New Roman" w:hAnsi="Palatino Linotype" w:cs="Arial"/>
          <w:sz w:val="24"/>
          <w:szCs w:val="24"/>
          <w:lang w:val="es-ES" w:eastAsia="es-ES"/>
        </w:rPr>
        <w:t>De los preceptos anteriores, advertimos que l</w:t>
      </w:r>
      <w:r w:rsidR="006A31D7">
        <w:rPr>
          <w:rFonts w:ascii="Palatino Linotype" w:eastAsia="Times New Roman" w:hAnsi="Palatino Linotype" w:cs="Arial"/>
          <w:sz w:val="24"/>
          <w:szCs w:val="24"/>
          <w:lang w:val="es-ES" w:eastAsia="es-ES"/>
        </w:rPr>
        <w:t xml:space="preserve">e corresponde al </w:t>
      </w:r>
      <w:r w:rsidR="006F667A" w:rsidRPr="006F667A">
        <w:rPr>
          <w:rFonts w:ascii="Palatino Linotype" w:eastAsia="Times New Roman" w:hAnsi="Palatino Linotype" w:cs="Arial"/>
          <w:sz w:val="24"/>
          <w:szCs w:val="24"/>
          <w:lang w:val="es-ES" w:eastAsia="es-ES"/>
        </w:rPr>
        <w:t>Centro de Conciliación Laboral del Estado de México</w:t>
      </w:r>
      <w:r w:rsidR="006F667A" w:rsidRPr="006F667A">
        <w:t xml:space="preserve"> </w:t>
      </w:r>
      <w:r w:rsidR="006F667A">
        <w:rPr>
          <w:rFonts w:ascii="Palatino Linotype" w:eastAsia="Times New Roman" w:hAnsi="Palatino Linotype" w:cs="Arial"/>
          <w:sz w:val="24"/>
          <w:szCs w:val="24"/>
          <w:lang w:val="es-ES" w:eastAsia="es-ES"/>
        </w:rPr>
        <w:t>el e</w:t>
      </w:r>
      <w:r w:rsidR="006F667A" w:rsidRPr="006F667A">
        <w:rPr>
          <w:rFonts w:ascii="Palatino Linotype" w:eastAsia="Times New Roman" w:hAnsi="Palatino Linotype" w:cs="Arial"/>
          <w:sz w:val="24"/>
          <w:szCs w:val="24"/>
          <w:lang w:val="es-ES" w:eastAsia="es-ES"/>
        </w:rPr>
        <w:t>jecutar programas de capacitación, certificació</w:t>
      </w:r>
      <w:r w:rsidR="006F667A">
        <w:rPr>
          <w:rFonts w:ascii="Palatino Linotype" w:eastAsia="Times New Roman" w:hAnsi="Palatino Linotype" w:cs="Arial"/>
          <w:sz w:val="24"/>
          <w:szCs w:val="24"/>
          <w:lang w:val="es-ES" w:eastAsia="es-ES"/>
        </w:rPr>
        <w:t>n, actualización y evaluación los C</w:t>
      </w:r>
      <w:r w:rsidR="006F667A" w:rsidRPr="006F667A">
        <w:rPr>
          <w:rFonts w:ascii="Palatino Linotype" w:eastAsia="Times New Roman" w:hAnsi="Palatino Linotype" w:cs="Arial"/>
          <w:sz w:val="24"/>
          <w:szCs w:val="24"/>
          <w:lang w:val="es-ES" w:eastAsia="es-ES"/>
        </w:rPr>
        <w:t>onciliadores</w:t>
      </w:r>
      <w:r w:rsidR="006F667A" w:rsidRPr="006F667A">
        <w:t xml:space="preserve"> </w:t>
      </w:r>
      <w:r w:rsidR="006F667A">
        <w:rPr>
          <w:rFonts w:ascii="Palatino Linotype" w:eastAsia="Times New Roman" w:hAnsi="Palatino Linotype" w:cs="Arial"/>
          <w:sz w:val="24"/>
          <w:szCs w:val="24"/>
          <w:lang w:val="es-ES" w:eastAsia="es-ES"/>
        </w:rPr>
        <w:t>laborales, así como e</w:t>
      </w:r>
      <w:r w:rsidR="006F667A" w:rsidRPr="006F667A">
        <w:rPr>
          <w:rFonts w:ascii="Palatino Linotype" w:eastAsia="Times New Roman" w:hAnsi="Palatino Linotype" w:cs="Arial"/>
          <w:sz w:val="24"/>
          <w:szCs w:val="24"/>
          <w:lang w:val="es-ES" w:eastAsia="es-ES"/>
        </w:rPr>
        <w:t>stablecer el servicio</w:t>
      </w:r>
      <w:r w:rsidR="006F667A">
        <w:rPr>
          <w:rFonts w:ascii="Palatino Linotype" w:eastAsia="Times New Roman" w:hAnsi="Palatino Linotype" w:cs="Arial"/>
          <w:sz w:val="24"/>
          <w:szCs w:val="24"/>
          <w:lang w:val="es-ES" w:eastAsia="es-ES"/>
        </w:rPr>
        <w:t xml:space="preserve"> profesional de carrera de los mismos</w:t>
      </w:r>
      <w:r w:rsidRPr="00B27B66">
        <w:rPr>
          <w:rFonts w:ascii="Palatino Linotype" w:eastAsia="Times New Roman" w:hAnsi="Palatino Linotype" w:cs="Arial"/>
          <w:sz w:val="24"/>
          <w:szCs w:val="24"/>
          <w:lang w:val="es-ES" w:eastAsia="es-ES"/>
        </w:rPr>
        <w:t xml:space="preserve">, por lo cual el Sujeto Obligado se encuentra imposibilitado de atender los puntos petitorios del presente apartado, siendo el </w:t>
      </w:r>
      <w:r w:rsidR="006F667A" w:rsidRPr="006F667A">
        <w:rPr>
          <w:rFonts w:ascii="Palatino Linotype" w:eastAsia="Times New Roman" w:hAnsi="Palatino Linotype" w:cs="Arial"/>
          <w:sz w:val="24"/>
          <w:szCs w:val="24"/>
          <w:lang w:val="es-ES" w:eastAsia="es-ES"/>
        </w:rPr>
        <w:t>Centro de Conciliación Laboral del Estado de México</w:t>
      </w:r>
      <w:r w:rsidRPr="00B27B66">
        <w:rPr>
          <w:rFonts w:ascii="Palatino Linotype" w:eastAsia="Times New Roman" w:hAnsi="Palatino Linotype" w:cs="Arial"/>
          <w:sz w:val="24"/>
          <w:szCs w:val="24"/>
          <w:lang w:val="es-ES" w:eastAsia="es-ES"/>
        </w:rPr>
        <w:t>, el sujeto obligado idóneo para entender dic</w:t>
      </w:r>
      <w:r w:rsidR="00710EAC">
        <w:rPr>
          <w:rFonts w:ascii="Palatino Linotype" w:eastAsia="Times New Roman" w:hAnsi="Palatino Linotype" w:cs="Arial"/>
          <w:sz w:val="24"/>
          <w:szCs w:val="24"/>
          <w:lang w:val="es-ES" w:eastAsia="es-ES"/>
        </w:rPr>
        <w:t xml:space="preserve">hos requerimientos, por lo que </w:t>
      </w:r>
      <w:r w:rsidRPr="00B27B66">
        <w:rPr>
          <w:rFonts w:ascii="Palatino Linotype" w:eastAsia="Times New Roman" w:hAnsi="Palatino Linotype" w:cs="Times New Roman"/>
          <w:sz w:val="24"/>
          <w:szCs w:val="24"/>
          <w:lang w:val="es-ES" w:eastAsia="es-ES"/>
        </w:rPr>
        <w:t xml:space="preserve">, lo dable es dejar a salvo los derechos del </w:t>
      </w:r>
      <w:r w:rsidRPr="00B27B66">
        <w:rPr>
          <w:rFonts w:ascii="Palatino Linotype" w:eastAsia="Times New Roman" w:hAnsi="Palatino Linotype" w:cs="Times New Roman"/>
          <w:b/>
          <w:sz w:val="24"/>
          <w:szCs w:val="24"/>
          <w:lang w:val="es-ES" w:eastAsia="es-ES"/>
        </w:rPr>
        <w:t xml:space="preserve">solicitante, </w:t>
      </w:r>
      <w:r w:rsidRPr="00B27B66">
        <w:rPr>
          <w:rFonts w:ascii="Palatino Linotype" w:eastAsia="Times New Roman" w:hAnsi="Palatino Linotype" w:cs="Times New Roman"/>
          <w:sz w:val="24"/>
          <w:szCs w:val="24"/>
          <w:lang w:val="es-ES" w:eastAsia="es-ES"/>
        </w:rPr>
        <w:t xml:space="preserve">para que los haga valer ante el </w:t>
      </w:r>
      <w:r w:rsidRPr="00B27B66">
        <w:rPr>
          <w:rFonts w:ascii="Palatino Linotype" w:eastAsia="Times New Roman" w:hAnsi="Palatino Linotype" w:cs="Times New Roman"/>
          <w:b/>
          <w:sz w:val="24"/>
          <w:szCs w:val="24"/>
          <w:lang w:val="es-ES" w:eastAsia="es-ES"/>
        </w:rPr>
        <w:t xml:space="preserve">sujeto obligado </w:t>
      </w:r>
      <w:r w:rsidRPr="00B27B66">
        <w:rPr>
          <w:rFonts w:ascii="Palatino Linotype" w:eastAsia="Times New Roman" w:hAnsi="Palatino Linotype" w:cs="Times New Roman"/>
          <w:sz w:val="24"/>
          <w:szCs w:val="24"/>
          <w:lang w:val="es-ES" w:eastAsia="es-ES"/>
        </w:rPr>
        <w:t xml:space="preserve">que tiene en sus archivos la información peticionada, es decir presente su solicitud ante la el </w:t>
      </w:r>
      <w:r w:rsidR="006F667A" w:rsidRPr="006F667A">
        <w:rPr>
          <w:rFonts w:ascii="Palatino Linotype" w:eastAsia="Times New Roman" w:hAnsi="Palatino Linotype" w:cs="Times New Roman"/>
          <w:sz w:val="24"/>
          <w:szCs w:val="24"/>
          <w:lang w:val="es-ES" w:eastAsia="es-ES"/>
        </w:rPr>
        <w:t>Centro de Conciliación Laboral del Estado de México</w:t>
      </w:r>
      <w:r w:rsidR="006F667A">
        <w:rPr>
          <w:rFonts w:ascii="Palatino Linotype" w:eastAsia="Times New Roman" w:hAnsi="Palatino Linotype" w:cs="Times New Roman"/>
          <w:sz w:val="24"/>
          <w:szCs w:val="24"/>
          <w:lang w:val="es-ES" w:eastAsia="es-ES"/>
        </w:rPr>
        <w:t>,</w:t>
      </w:r>
      <w:r w:rsidRPr="00B27B66">
        <w:rPr>
          <w:rFonts w:ascii="Palatino Linotype" w:eastAsia="Times New Roman" w:hAnsi="Palatino Linotype" w:cs="Times New Roman"/>
          <w:sz w:val="24"/>
          <w:szCs w:val="24"/>
          <w:lang w:val="es-ES" w:eastAsia="es-ES"/>
        </w:rPr>
        <w:t xml:space="preserve"> al ser el ente que posee la información solicitada.</w:t>
      </w:r>
    </w:p>
    <w:p w14:paraId="4F1E74BF" w14:textId="77777777" w:rsidR="00B27B66" w:rsidRPr="00B27B66" w:rsidRDefault="00B27B66" w:rsidP="00B27B66">
      <w:pPr>
        <w:spacing w:after="0" w:line="360" w:lineRule="auto"/>
        <w:ind w:right="51"/>
        <w:jc w:val="both"/>
        <w:rPr>
          <w:rFonts w:ascii="Palatino Linotype" w:eastAsia="Times New Roman" w:hAnsi="Palatino Linotype" w:cs="Times New Roman"/>
          <w:sz w:val="24"/>
          <w:szCs w:val="24"/>
          <w:lang w:val="es-ES" w:eastAsia="es-ES"/>
        </w:rPr>
      </w:pPr>
    </w:p>
    <w:p w14:paraId="5E71AB3C" w14:textId="77777777" w:rsidR="00B27B66" w:rsidRPr="00B27B66" w:rsidRDefault="00B27B66" w:rsidP="00B27B66">
      <w:pPr>
        <w:spacing w:after="0" w:line="360" w:lineRule="auto"/>
        <w:jc w:val="both"/>
        <w:rPr>
          <w:rFonts w:ascii="Palatino Linotype" w:eastAsia="Calibri" w:hAnsi="Palatino Linotype" w:cs="Times New Roman"/>
          <w:sz w:val="24"/>
        </w:rPr>
      </w:pPr>
      <w:r w:rsidRPr="00B27B66">
        <w:rPr>
          <w:rFonts w:ascii="Palatino Linotype" w:eastAsia="Calibri" w:hAnsi="Palatino Linotype" w:cs="Times New Roman"/>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49C3138F" w14:textId="77777777" w:rsidR="00B27B66" w:rsidRPr="00B27B66" w:rsidRDefault="00B27B66" w:rsidP="00B27B6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D22AF7" w14:textId="77777777" w:rsidR="00B27B66" w:rsidRPr="00B27B66" w:rsidRDefault="00B27B66" w:rsidP="00B27B6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7B66">
        <w:rPr>
          <w:rFonts w:ascii="Palatino Linotype" w:eastAsia="Times New Roman" w:hAnsi="Palatino Linotype" w:cs="Arial"/>
          <w:sz w:val="24"/>
          <w:szCs w:val="24"/>
          <w:lang w:val="es-ES" w:eastAsia="es-ES"/>
        </w:rPr>
        <w:lastRenderedPageBreak/>
        <w:t xml:space="preserve">En síntesis, se tiene por acreditado que el </w:t>
      </w:r>
      <w:r w:rsidRPr="00B27B66">
        <w:rPr>
          <w:rFonts w:ascii="Palatino Linotype" w:eastAsia="Times New Roman" w:hAnsi="Palatino Linotype" w:cs="Arial"/>
          <w:b/>
          <w:sz w:val="24"/>
          <w:szCs w:val="24"/>
          <w:lang w:val="es-ES" w:eastAsia="es-ES"/>
        </w:rPr>
        <w:t>Sujeto Obligado</w:t>
      </w:r>
      <w:r w:rsidRPr="00B27B66">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B27B66">
        <w:rPr>
          <w:rFonts w:ascii="Palatino Linotype" w:eastAsia="Times New Roman" w:hAnsi="Palatino Linotype" w:cs="Arial"/>
          <w:sz w:val="24"/>
          <w:szCs w:val="24"/>
          <w:vertAlign w:val="superscript"/>
          <w:lang w:val="es-ES" w:eastAsia="es-ES"/>
        </w:rPr>
        <w:footnoteReference w:id="2"/>
      </w:r>
      <w:r w:rsidRPr="00B27B66">
        <w:rPr>
          <w:rFonts w:ascii="Palatino Linotype" w:eastAsia="Times New Roman" w:hAnsi="Palatino Linotype" w:cs="Arial"/>
          <w:sz w:val="24"/>
          <w:szCs w:val="24"/>
          <w:lang w:val="es-ES" w:eastAsia="es-ES"/>
        </w:rPr>
        <w:t>, al no tener en sus archivos la información peticionada en la solicitud de información, materia del presente fallo, resultando procedente la determinación de notoria incompetencia para tener la información, al no generarla, administrarla o poseerla.</w:t>
      </w:r>
    </w:p>
    <w:p w14:paraId="28C733A7" w14:textId="77777777" w:rsidR="00B27B66" w:rsidRPr="00B27B66" w:rsidRDefault="00B27B66" w:rsidP="00B27B66">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14:paraId="7D15530C" w14:textId="77777777" w:rsidR="00B27B66" w:rsidRPr="00B27B66" w:rsidRDefault="00B27B66" w:rsidP="00B27B6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7B66">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B27B66">
        <w:rPr>
          <w:rFonts w:ascii="Palatino Linotype" w:eastAsia="Times New Roman" w:hAnsi="Palatino Linotype" w:cs="Arial"/>
          <w:sz w:val="24"/>
          <w:szCs w:val="24"/>
          <w:vertAlign w:val="superscript"/>
          <w:lang w:val="es-ES" w:eastAsia="es-ES"/>
        </w:rPr>
        <w:footnoteReference w:id="3"/>
      </w:r>
      <w:r w:rsidRPr="00B27B66">
        <w:rPr>
          <w:rFonts w:ascii="Palatino Linotype" w:eastAsia="Times New Roman" w:hAnsi="Palatino Linotype" w:cs="Arial"/>
          <w:sz w:val="24"/>
          <w:szCs w:val="24"/>
          <w:lang w:val="es-ES" w:eastAsia="es-ES"/>
        </w:rPr>
        <w:t xml:space="preserve">, establece que los </w:t>
      </w:r>
      <w:r w:rsidRPr="00B27B66">
        <w:rPr>
          <w:rFonts w:ascii="Palatino Linotype" w:eastAsia="Times New Roman" w:hAnsi="Palatino Linotype" w:cs="Arial"/>
          <w:bCs/>
          <w:sz w:val="24"/>
          <w:szCs w:val="24"/>
          <w:lang w:val="es-ES" w:eastAsia="es-ES"/>
        </w:rPr>
        <w:t>sujetos obligados</w:t>
      </w:r>
      <w:r w:rsidRPr="00B27B66">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B27B66">
        <w:rPr>
          <w:rFonts w:ascii="Palatino Linotype" w:eastAsia="Times New Roman" w:hAnsi="Palatino Linotype" w:cs="Arial"/>
          <w:b/>
          <w:sz w:val="24"/>
          <w:szCs w:val="24"/>
          <w:lang w:val="es-ES" w:eastAsia="es-ES"/>
        </w:rPr>
        <w:t>solicitante</w:t>
      </w:r>
      <w:r w:rsidRPr="00B27B66">
        <w:rPr>
          <w:rFonts w:ascii="Palatino Linotype" w:eastAsia="Times New Roman" w:hAnsi="Palatino Linotype" w:cs="Arial"/>
          <w:sz w:val="24"/>
          <w:szCs w:val="24"/>
          <w:lang w:val="es-ES" w:eastAsia="es-ES"/>
        </w:rPr>
        <w:t xml:space="preserve"> dentro de los tres días hábiles siguientes a la recepción de la solicitud.</w:t>
      </w:r>
    </w:p>
    <w:p w14:paraId="361FFB35" w14:textId="77777777" w:rsidR="00B27B66" w:rsidRPr="00B27B66" w:rsidRDefault="00B27B66" w:rsidP="00B27B6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F4DFDF" w14:textId="77777777" w:rsidR="00B27B66" w:rsidRPr="00B27B66" w:rsidRDefault="00B27B66" w:rsidP="00B27B66">
      <w:pPr>
        <w:spacing w:after="0" w:line="360" w:lineRule="auto"/>
        <w:jc w:val="both"/>
        <w:rPr>
          <w:rFonts w:ascii="Palatino Linotype" w:eastAsia="Calibri" w:hAnsi="Palatino Linotype" w:cs="Arial"/>
          <w:sz w:val="24"/>
        </w:rPr>
      </w:pPr>
      <w:r w:rsidRPr="00B27B66">
        <w:rPr>
          <w:rFonts w:ascii="Palatino Linotype" w:eastAsia="Calibri" w:hAnsi="Palatino Linotype" w:cs="Arial"/>
          <w:color w:val="000000"/>
          <w:sz w:val="24"/>
          <w:szCs w:val="24"/>
        </w:rPr>
        <w:t xml:space="preserve">Por lo anteriormente expuesto, este órgano colegiado considera correcta la respuesta otorgada por el </w:t>
      </w:r>
      <w:r w:rsidRPr="00B27B66">
        <w:rPr>
          <w:rFonts w:ascii="Palatino Linotype" w:eastAsia="Calibri" w:hAnsi="Palatino Linotype" w:cs="Arial"/>
          <w:b/>
          <w:color w:val="000000"/>
          <w:sz w:val="24"/>
          <w:szCs w:val="24"/>
        </w:rPr>
        <w:t>Sujeto Obligado</w:t>
      </w:r>
      <w:r w:rsidRPr="00B27B66">
        <w:rPr>
          <w:rFonts w:ascii="Palatino Linotype" w:eastAsia="Calibri" w:hAnsi="Palatino Linotype" w:cs="Arial"/>
          <w:color w:val="000000"/>
          <w:sz w:val="24"/>
          <w:szCs w:val="24"/>
        </w:rPr>
        <w:t xml:space="preserve"> hecha al momento de dar contestación a la solicitud de información, respecto de declarar su incompetencia y orientar al solicitante, sin embargo la misma no se encuentra apegada a derecho, ya que </w:t>
      </w:r>
      <w:r w:rsidRPr="00B27B66">
        <w:rPr>
          <w:rFonts w:ascii="Palatino Linotype" w:eastAsia="Calibri" w:hAnsi="Palatino Linotype" w:cs="Arial"/>
          <w:sz w:val="24"/>
        </w:rPr>
        <w:t xml:space="preserve">no se encontró ajustada al contenido del diverso 167 de la Ley de Transparencia y Acceso a la Información Pública del Estado de México y Municipios, el cual, se reitera, establece que cuando las unidades de transparencia determinen la notoria incompetencia por parte de los sujetos obligados, dentro del ámbito de aplicación, para atender la solicitud de acceso a la información, </w:t>
      </w:r>
      <w:r w:rsidRPr="00B27B66">
        <w:rPr>
          <w:rFonts w:ascii="Palatino Linotype" w:eastAsia="Calibri" w:hAnsi="Palatino Linotype" w:cs="Arial"/>
          <w:b/>
          <w:sz w:val="24"/>
          <w:u w:val="single"/>
        </w:rPr>
        <w:t>deberán comunicarlo al solicitante, dentro de los tres días hábiles posteriores a la recepción de la solicitud y, en su caso orientar al solicitante, el o los sujetos obligados competentes</w:t>
      </w:r>
      <w:r w:rsidRPr="00B27B66">
        <w:rPr>
          <w:rFonts w:ascii="Palatino Linotype" w:eastAsia="Calibri" w:hAnsi="Palatino Linotype" w:cs="Arial"/>
          <w:sz w:val="24"/>
        </w:rPr>
        <w:t xml:space="preserve">. </w:t>
      </w:r>
    </w:p>
    <w:p w14:paraId="643D29A7" w14:textId="77777777" w:rsidR="00B27B66" w:rsidRPr="00B27B66" w:rsidRDefault="00B27B66" w:rsidP="00B27B66">
      <w:pPr>
        <w:spacing w:after="0" w:line="360" w:lineRule="auto"/>
        <w:jc w:val="both"/>
        <w:rPr>
          <w:rFonts w:ascii="Palatino Linotype" w:eastAsia="Calibri" w:hAnsi="Palatino Linotype" w:cs="Arial"/>
          <w:sz w:val="24"/>
        </w:rPr>
      </w:pPr>
    </w:p>
    <w:p w14:paraId="1973DBFD" w14:textId="3AB3A1A5" w:rsidR="00B27B66" w:rsidRPr="00B27B66" w:rsidRDefault="00B27B66" w:rsidP="00B27B66">
      <w:pPr>
        <w:spacing w:after="0" w:line="360" w:lineRule="auto"/>
        <w:jc w:val="both"/>
        <w:rPr>
          <w:rFonts w:ascii="Palatino Linotype" w:eastAsia="Calibri" w:hAnsi="Palatino Linotype" w:cs="Arial"/>
          <w:sz w:val="24"/>
        </w:rPr>
      </w:pPr>
      <w:r w:rsidRPr="00B27B66">
        <w:rPr>
          <w:rFonts w:ascii="Palatino Linotype" w:eastAsia="Calibri" w:hAnsi="Palatino Linotype" w:cs="Arial"/>
          <w:sz w:val="24"/>
        </w:rPr>
        <w:t>Situación que se insiste no fue prevista por el</w:t>
      </w:r>
      <w:r w:rsidRPr="00B27B66">
        <w:rPr>
          <w:rFonts w:ascii="Palatino Linotype" w:eastAsia="Calibri" w:hAnsi="Palatino Linotype" w:cs="Arial"/>
          <w:b/>
          <w:sz w:val="24"/>
        </w:rPr>
        <w:t xml:space="preserve"> Sujeto Obligado</w:t>
      </w:r>
      <w:r w:rsidRPr="00B27B66">
        <w:rPr>
          <w:rFonts w:ascii="Palatino Linotype" w:eastAsia="Calibri" w:hAnsi="Palatino Linotype" w:cs="Arial"/>
          <w:sz w:val="24"/>
        </w:rPr>
        <w:t xml:space="preserve"> ya que su respuesta fue proporcionada al décimo </w:t>
      </w:r>
      <w:r w:rsidR="00471698">
        <w:rPr>
          <w:rFonts w:ascii="Palatino Linotype" w:eastAsia="Calibri" w:hAnsi="Palatino Linotype" w:cs="Arial"/>
          <w:sz w:val="24"/>
        </w:rPr>
        <w:t>tercero</w:t>
      </w:r>
      <w:r w:rsidRPr="00B27B66">
        <w:rPr>
          <w:rFonts w:ascii="Palatino Linotype" w:eastAsia="Calibri" w:hAnsi="Palatino Linotype" w:cs="Arial"/>
          <w:sz w:val="24"/>
        </w:rPr>
        <w:t xml:space="preserve"> día hábil de aquel en el que tuvo conocimiento de la solicitud de información, ya que esta se tuvo por presentada el día </w:t>
      </w:r>
      <w:r w:rsidR="00471698">
        <w:rPr>
          <w:rFonts w:ascii="Palatino Linotype" w:eastAsia="Calibri" w:hAnsi="Palatino Linotype" w:cs="Arial"/>
          <w:sz w:val="24"/>
        </w:rPr>
        <w:t>dieciocho de abril</w:t>
      </w:r>
      <w:r w:rsidRPr="00B27B66">
        <w:rPr>
          <w:rFonts w:ascii="Palatino Linotype" w:eastAsia="Calibri" w:hAnsi="Palatino Linotype" w:cs="Arial"/>
          <w:sz w:val="24"/>
        </w:rPr>
        <w:t xml:space="preserve"> y la respuesta proporcionada por el Sujeto obligado fue notificada el </w:t>
      </w:r>
      <w:r w:rsidR="00471698">
        <w:rPr>
          <w:rFonts w:ascii="Palatino Linotype" w:eastAsia="Calibri" w:hAnsi="Palatino Linotype" w:cs="Arial"/>
          <w:sz w:val="24"/>
        </w:rPr>
        <w:t>seis de mayo</w:t>
      </w:r>
      <w:r w:rsidRPr="00B27B66">
        <w:rPr>
          <w:rFonts w:ascii="Palatino Linotype" w:eastAsia="Calibri" w:hAnsi="Palatino Linotype" w:cs="Arial"/>
          <w:sz w:val="24"/>
        </w:rPr>
        <w:t xml:space="preserve">, ambos del dos mil </w:t>
      </w:r>
      <w:r w:rsidR="00471698">
        <w:rPr>
          <w:rFonts w:ascii="Palatino Linotype" w:eastAsia="Calibri" w:hAnsi="Palatino Linotype" w:cs="Arial"/>
          <w:sz w:val="24"/>
        </w:rPr>
        <w:t>veintidós</w:t>
      </w:r>
      <w:r w:rsidRPr="00B27B66">
        <w:rPr>
          <w:rFonts w:ascii="Palatino Linotype" w:eastAsia="Calibri" w:hAnsi="Palatino Linotype" w:cs="Arial"/>
          <w:sz w:val="24"/>
        </w:rPr>
        <w:t xml:space="preserve">, en consecuencia, el </w:t>
      </w:r>
      <w:r w:rsidRPr="00B27B66">
        <w:rPr>
          <w:rFonts w:ascii="Palatino Linotype" w:eastAsia="Calibri" w:hAnsi="Palatino Linotype" w:cs="Arial"/>
          <w:b/>
          <w:sz w:val="24"/>
        </w:rPr>
        <w:t>Sujeto Obligado</w:t>
      </w:r>
      <w:r w:rsidRPr="00B27B66">
        <w:rPr>
          <w:rFonts w:ascii="Palatino Linotype" w:eastAsia="Calibri" w:hAnsi="Palatino Linotype" w:cs="Arial"/>
          <w:sz w:val="24"/>
        </w:rPr>
        <w:t xml:space="preserve"> deberá atender el contenido del artículo 49 de la citada ley, para efectos de que sea declarada por parte del Comité de Transparencia la incompetencia a la que se hace referencia en la respuesta proporcionada. </w:t>
      </w:r>
    </w:p>
    <w:p w14:paraId="0CCB371B" w14:textId="77777777" w:rsidR="00B27B66" w:rsidRPr="00B27B66" w:rsidRDefault="00B27B66" w:rsidP="00B27B66">
      <w:pPr>
        <w:spacing w:after="0" w:line="360" w:lineRule="auto"/>
        <w:jc w:val="both"/>
        <w:rPr>
          <w:rFonts w:ascii="Palatino Linotype" w:eastAsia="Calibri" w:hAnsi="Palatino Linotype" w:cs="Arial"/>
          <w:sz w:val="24"/>
        </w:rPr>
      </w:pPr>
    </w:p>
    <w:p w14:paraId="6B0DB124" w14:textId="77777777" w:rsidR="00B27B66" w:rsidRPr="00B27B66" w:rsidRDefault="00B27B66" w:rsidP="00B27B66">
      <w:pPr>
        <w:autoSpaceDE w:val="0"/>
        <w:autoSpaceDN w:val="0"/>
        <w:adjustRightInd w:val="0"/>
        <w:spacing w:after="0"/>
        <w:ind w:left="567" w:right="567"/>
        <w:jc w:val="both"/>
        <w:rPr>
          <w:rFonts w:ascii="Palatino Linotype" w:eastAsia="Calibri" w:hAnsi="Palatino Linotype" w:cs="Arial"/>
          <w:i/>
        </w:rPr>
      </w:pPr>
      <w:r w:rsidRPr="00B27B66">
        <w:rPr>
          <w:rFonts w:ascii="Palatino Linotype" w:eastAsia="Calibri" w:hAnsi="Palatino Linotype" w:cs="Arial"/>
          <w:b/>
          <w:bCs/>
          <w:i/>
        </w:rPr>
        <w:t xml:space="preserve">“Artículo 49. </w:t>
      </w:r>
      <w:r w:rsidRPr="00B27B66">
        <w:rPr>
          <w:rFonts w:ascii="Palatino Linotype" w:eastAsia="Calibri" w:hAnsi="Palatino Linotype" w:cs="Arial"/>
          <w:i/>
        </w:rPr>
        <w:t>Los Comités de Transparencia tendrán las siguientes atribuciones:</w:t>
      </w:r>
    </w:p>
    <w:p w14:paraId="0751A3F9" w14:textId="77777777" w:rsidR="00B27B66" w:rsidRPr="00B27B66" w:rsidRDefault="00B27B66" w:rsidP="00B27B66">
      <w:pPr>
        <w:autoSpaceDE w:val="0"/>
        <w:autoSpaceDN w:val="0"/>
        <w:adjustRightInd w:val="0"/>
        <w:spacing w:after="0"/>
        <w:ind w:left="567" w:right="567"/>
        <w:jc w:val="both"/>
        <w:rPr>
          <w:rFonts w:ascii="Palatino Linotype" w:eastAsia="Calibri" w:hAnsi="Palatino Linotype" w:cs="Arial"/>
          <w:i/>
        </w:rPr>
      </w:pPr>
      <w:r w:rsidRPr="00B27B66">
        <w:rPr>
          <w:rFonts w:ascii="Palatino Linotype" w:eastAsia="Calibri" w:hAnsi="Palatino Linotype" w:cs="Arial"/>
          <w:b/>
          <w:bCs/>
          <w:i/>
        </w:rPr>
        <w:lastRenderedPageBreak/>
        <w:t xml:space="preserve">I. </w:t>
      </w:r>
      <w:r w:rsidRPr="00B27B66">
        <w:rPr>
          <w:rFonts w:ascii="Palatino Linotype" w:eastAsia="Calibr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620C3E87" w14:textId="77777777" w:rsidR="00B27B66" w:rsidRPr="00B27B66" w:rsidRDefault="00B27B66" w:rsidP="00B27B66">
      <w:pPr>
        <w:autoSpaceDE w:val="0"/>
        <w:autoSpaceDN w:val="0"/>
        <w:adjustRightInd w:val="0"/>
        <w:spacing w:after="0"/>
        <w:ind w:left="567" w:right="567"/>
        <w:jc w:val="both"/>
        <w:rPr>
          <w:rFonts w:ascii="Palatino Linotype" w:eastAsia="Calibri" w:hAnsi="Palatino Linotype" w:cs="Arial"/>
          <w:i/>
        </w:rPr>
      </w:pPr>
      <w:r w:rsidRPr="00B27B66">
        <w:rPr>
          <w:rFonts w:ascii="Palatino Linotype" w:eastAsia="Calibri" w:hAnsi="Palatino Linotype" w:cs="Arial"/>
          <w:b/>
          <w:bCs/>
          <w:i/>
        </w:rPr>
        <w:t xml:space="preserve">II. </w:t>
      </w:r>
      <w:r w:rsidRPr="00B27B66">
        <w:rPr>
          <w:rFonts w:ascii="Palatino Linotype" w:eastAsia="Calibri" w:hAnsi="Palatino Linotype" w:cs="Arial"/>
          <w:i/>
        </w:rPr>
        <w:t xml:space="preserve">Confirmar, modificar o revocar las determinaciones que en materia de ampliación del plazo de respuesta, clasificación de la información y declaración de inexistencia </w:t>
      </w:r>
      <w:r w:rsidRPr="00B27B66">
        <w:rPr>
          <w:rFonts w:ascii="Palatino Linotype" w:eastAsia="Calibri" w:hAnsi="Palatino Linotype" w:cs="Arial"/>
          <w:b/>
          <w:i/>
        </w:rPr>
        <w:t xml:space="preserve">o </w:t>
      </w:r>
      <w:r w:rsidRPr="00B27B66">
        <w:rPr>
          <w:rFonts w:ascii="Palatino Linotype" w:eastAsia="Calibri" w:hAnsi="Palatino Linotype" w:cs="Arial"/>
          <w:b/>
          <w:i/>
          <w:u w:val="single"/>
        </w:rPr>
        <w:t>de incompetencia realicen los titulares de las áreas de los sujetos obligados</w:t>
      </w:r>
      <w:r w:rsidRPr="00B27B66">
        <w:rPr>
          <w:rFonts w:ascii="Palatino Linotype" w:eastAsia="Calibri" w:hAnsi="Palatino Linotype" w:cs="Arial"/>
          <w:i/>
        </w:rPr>
        <w:t>;</w:t>
      </w:r>
    </w:p>
    <w:p w14:paraId="0AC7AE4B" w14:textId="77777777" w:rsidR="00B27B66" w:rsidRPr="00B27B66" w:rsidRDefault="00B27B66" w:rsidP="00B27B66">
      <w:pPr>
        <w:autoSpaceDE w:val="0"/>
        <w:autoSpaceDN w:val="0"/>
        <w:adjustRightInd w:val="0"/>
        <w:spacing w:after="0"/>
        <w:ind w:left="567" w:right="567"/>
        <w:jc w:val="both"/>
        <w:rPr>
          <w:rFonts w:ascii="Palatino Linotype" w:eastAsia="Calibri" w:hAnsi="Palatino Linotype" w:cs="Arial"/>
          <w:i/>
        </w:rPr>
      </w:pPr>
      <w:r w:rsidRPr="00B27B66">
        <w:rPr>
          <w:rFonts w:ascii="Palatino Linotype" w:eastAsia="Calibri" w:hAnsi="Palatino Linotype" w:cs="Arial"/>
          <w:b/>
          <w:bCs/>
          <w:i/>
        </w:rPr>
        <w:t>…</w:t>
      </w:r>
      <w:r w:rsidRPr="00B27B66">
        <w:rPr>
          <w:rFonts w:ascii="Palatino Linotype" w:eastAsia="Calibri" w:hAnsi="Palatino Linotype" w:cs="Arial"/>
          <w:i/>
        </w:rPr>
        <w:t>”</w:t>
      </w:r>
    </w:p>
    <w:p w14:paraId="29762048" w14:textId="77777777" w:rsidR="00B27B66" w:rsidRPr="00B27B66" w:rsidRDefault="00B27B66" w:rsidP="00B27B66">
      <w:pPr>
        <w:autoSpaceDE w:val="0"/>
        <w:autoSpaceDN w:val="0"/>
        <w:adjustRightInd w:val="0"/>
        <w:spacing w:after="0"/>
        <w:ind w:left="567" w:right="567"/>
        <w:jc w:val="both"/>
        <w:rPr>
          <w:rFonts w:ascii="Palatino Linotype" w:eastAsia="Calibri" w:hAnsi="Palatino Linotype" w:cs="Arial"/>
          <w:i/>
        </w:rPr>
      </w:pPr>
    </w:p>
    <w:p w14:paraId="33C12401" w14:textId="77777777" w:rsidR="00B27B66" w:rsidRPr="00B27B66" w:rsidRDefault="00B27B66" w:rsidP="00B27B66">
      <w:pPr>
        <w:autoSpaceDE w:val="0"/>
        <w:autoSpaceDN w:val="0"/>
        <w:adjustRightInd w:val="0"/>
        <w:spacing w:after="0"/>
        <w:ind w:left="567" w:right="567"/>
        <w:jc w:val="right"/>
        <w:rPr>
          <w:rFonts w:ascii="Palatino Linotype" w:eastAsia="Calibri" w:hAnsi="Palatino Linotype" w:cs="Arial"/>
          <w:i/>
        </w:rPr>
      </w:pPr>
      <w:r w:rsidRPr="00B27B66">
        <w:rPr>
          <w:rFonts w:ascii="Palatino Linotype" w:eastAsia="Calibri" w:hAnsi="Palatino Linotype" w:cs="Arial"/>
          <w:i/>
        </w:rPr>
        <w:t>(Énfasis añadido)</w:t>
      </w:r>
    </w:p>
    <w:p w14:paraId="138EF689" w14:textId="77777777" w:rsidR="00B27B66" w:rsidRPr="00B27B66" w:rsidRDefault="00B27B66" w:rsidP="00B27B66">
      <w:pPr>
        <w:spacing w:after="0" w:line="360" w:lineRule="auto"/>
        <w:jc w:val="both"/>
        <w:rPr>
          <w:rFonts w:ascii="Palatino Linotype" w:eastAsia="Calibri" w:hAnsi="Palatino Linotype" w:cs="Arial"/>
          <w:sz w:val="24"/>
        </w:rPr>
      </w:pPr>
    </w:p>
    <w:p w14:paraId="6E9493C6" w14:textId="77777777" w:rsidR="00B27B66" w:rsidRPr="00B27B66" w:rsidRDefault="00B27B66" w:rsidP="00B27B66">
      <w:pPr>
        <w:spacing w:after="0" w:line="360" w:lineRule="auto"/>
        <w:jc w:val="both"/>
        <w:rPr>
          <w:rFonts w:ascii="Palatino Linotype" w:eastAsia="Calibri" w:hAnsi="Palatino Linotype" w:cs="Arial"/>
          <w:sz w:val="24"/>
        </w:rPr>
      </w:pPr>
      <w:r w:rsidRPr="00B27B66">
        <w:rPr>
          <w:rFonts w:ascii="Palatino Linotype" w:eastAsia="Calibri" w:hAnsi="Palatino Linotype" w:cs="Arial"/>
          <w:sz w:val="24"/>
        </w:rPr>
        <w:t>Es de lo expuesto que el Comité de Transparencia deberá emitir su acuerdo respectivo, mediante el cual confirme la incompetencia que en el presente asunto encuadra en el supuesto de la Ley.</w:t>
      </w:r>
    </w:p>
    <w:p w14:paraId="54F60100" w14:textId="77777777" w:rsidR="00B27B66" w:rsidRPr="00B27B66" w:rsidRDefault="00B27B66" w:rsidP="00B27B66">
      <w:pPr>
        <w:spacing w:after="0" w:line="360" w:lineRule="auto"/>
        <w:jc w:val="both"/>
        <w:rPr>
          <w:rFonts w:ascii="Palatino Linotype" w:eastAsia="Calibri" w:hAnsi="Palatino Linotype" w:cs="Times New Roman"/>
        </w:rPr>
      </w:pPr>
    </w:p>
    <w:p w14:paraId="6B16C415" w14:textId="377624DF" w:rsidR="00B27B66" w:rsidRPr="00471698" w:rsidRDefault="00B27B66" w:rsidP="00471698">
      <w:pPr>
        <w:spacing w:after="0" w:line="360" w:lineRule="auto"/>
        <w:jc w:val="both"/>
        <w:rPr>
          <w:rFonts w:ascii="Palatino Linotype" w:eastAsia="Calibri" w:hAnsi="Palatino Linotype" w:cs="Arial"/>
          <w:sz w:val="24"/>
          <w:szCs w:val="24"/>
          <w:lang w:val="es-ES" w:eastAsia="es-ES"/>
        </w:rPr>
      </w:pPr>
      <w:r w:rsidRPr="00B27B66">
        <w:rPr>
          <w:rFonts w:ascii="Palatino Linotype" w:eastAsia="Times New Roman" w:hAnsi="Palatino Linotype" w:cs="Arial"/>
          <w:sz w:val="24"/>
          <w:szCs w:val="24"/>
          <w:lang w:eastAsia="es-ES"/>
        </w:rPr>
        <w:t xml:space="preserve">Con base en lo anteriormente expuesto, se acredita de manera fehaciente que </w:t>
      </w:r>
      <w:r w:rsidRPr="00B27B66">
        <w:rPr>
          <w:rFonts w:ascii="Palatino Linotype" w:eastAsia="Times New Roman" w:hAnsi="Palatino Linotype" w:cs="Arial"/>
          <w:b/>
          <w:sz w:val="24"/>
          <w:szCs w:val="24"/>
          <w:lang w:eastAsia="es-ES"/>
        </w:rPr>
        <w:t xml:space="preserve">el Sujeto Obligado </w:t>
      </w:r>
      <w:r w:rsidRPr="00B27B66">
        <w:rPr>
          <w:rFonts w:ascii="Palatino Linotype" w:eastAsia="Times New Roman" w:hAnsi="Palatino Linotype" w:cs="Arial"/>
          <w:sz w:val="24"/>
          <w:szCs w:val="24"/>
          <w:lang w:eastAsia="es-ES"/>
        </w:rPr>
        <w:t>no colmó el derecho de acceso a la información pública. Consecuentemente resulta procedente ordenar la entreg</w:t>
      </w:r>
      <w:bookmarkStart w:id="5" w:name="_Hlk63877495"/>
      <w:bookmarkStart w:id="6" w:name="_Hlk64557603"/>
      <w:bookmarkStart w:id="7" w:name="_Hlk68856406"/>
      <w:bookmarkStart w:id="8" w:name="_Hlk68856384"/>
      <w:r w:rsidR="00471698">
        <w:rPr>
          <w:rFonts w:ascii="Palatino Linotype" w:eastAsia="Times New Roman" w:hAnsi="Palatino Linotype" w:cs="Arial"/>
          <w:sz w:val="24"/>
          <w:szCs w:val="24"/>
          <w:lang w:eastAsia="es-ES"/>
        </w:rPr>
        <w:t>a, de</w:t>
      </w:r>
      <w:r w:rsidRPr="00B27B66">
        <w:rPr>
          <w:rFonts w:ascii="Palatino Linotype" w:eastAsia="Calibri" w:hAnsi="Palatino Linotype" w:cs="Arial"/>
          <w:sz w:val="24"/>
          <w:szCs w:val="24"/>
          <w:lang w:val="es-ES" w:eastAsia="es-ES"/>
        </w:rPr>
        <w:t xml:space="preserve">l Acuerdo que emita el Comité de Transparencia mediante el que confirme la declaratoria de incompetencia del </w:t>
      </w:r>
      <w:r w:rsidRPr="00B27B66">
        <w:rPr>
          <w:rFonts w:ascii="Palatino Linotype" w:eastAsia="Calibri" w:hAnsi="Palatino Linotype" w:cs="Arial"/>
          <w:b/>
          <w:sz w:val="24"/>
          <w:szCs w:val="24"/>
          <w:lang w:val="es-ES" w:eastAsia="es-ES"/>
        </w:rPr>
        <w:t>Sujeto Obligado</w:t>
      </w:r>
      <w:r w:rsidRPr="00B27B66">
        <w:rPr>
          <w:rFonts w:ascii="Palatino Linotype" w:eastAsia="Calibri" w:hAnsi="Palatino Linotype" w:cs="Arial"/>
          <w:sz w:val="24"/>
          <w:szCs w:val="24"/>
          <w:lang w:val="es-ES" w:eastAsia="es-ES"/>
        </w:rPr>
        <w:t xml:space="preserve">, respecto de la información solicitada referente </w:t>
      </w:r>
      <w:bookmarkEnd w:id="5"/>
      <w:bookmarkEnd w:id="6"/>
      <w:r w:rsidRPr="00B27B66">
        <w:rPr>
          <w:rFonts w:ascii="Palatino Linotype" w:eastAsia="Calibri" w:hAnsi="Palatino Linotype" w:cs="Arial"/>
          <w:sz w:val="24"/>
          <w:szCs w:val="24"/>
          <w:lang w:val="es-ES" w:eastAsia="es-ES"/>
        </w:rPr>
        <w:t xml:space="preserve">a </w:t>
      </w:r>
      <w:r w:rsidR="00471698">
        <w:rPr>
          <w:rFonts w:ascii="Palatino Linotype" w:eastAsia="Calibri" w:hAnsi="Palatino Linotype" w:cs="Arial"/>
          <w:sz w:val="24"/>
          <w:szCs w:val="24"/>
          <w:lang w:val="es-ES" w:eastAsia="es-ES"/>
        </w:rPr>
        <w:t>la c</w:t>
      </w:r>
      <w:r w:rsidR="00471698" w:rsidRPr="00471698">
        <w:rPr>
          <w:rFonts w:ascii="Palatino Linotype" w:eastAsia="Calibri" w:hAnsi="Palatino Linotype" w:cs="Arial"/>
          <w:sz w:val="24"/>
          <w:szCs w:val="24"/>
          <w:lang w:val="es-ES" w:eastAsia="es-ES"/>
        </w:rPr>
        <w:t>antidad de  Conciliadores que se encuentran adscritos a los tribunales lab</w:t>
      </w:r>
      <w:r w:rsidR="00471698">
        <w:rPr>
          <w:rFonts w:ascii="Palatino Linotype" w:eastAsia="Calibri" w:hAnsi="Palatino Linotype" w:cs="Arial"/>
          <w:sz w:val="24"/>
          <w:szCs w:val="24"/>
          <w:lang w:val="es-ES" w:eastAsia="es-ES"/>
        </w:rPr>
        <w:t>orales en el Estado de México, así como a la c</w:t>
      </w:r>
      <w:r w:rsidR="00471698" w:rsidRPr="00471698">
        <w:rPr>
          <w:rFonts w:ascii="Palatino Linotype" w:eastAsia="Calibri" w:hAnsi="Palatino Linotype" w:cs="Arial"/>
          <w:sz w:val="24"/>
          <w:szCs w:val="24"/>
          <w:lang w:val="es-ES" w:eastAsia="es-ES"/>
        </w:rPr>
        <w:t xml:space="preserve">ertificación en conciliación laboral </w:t>
      </w:r>
      <w:bookmarkEnd w:id="7"/>
      <w:r w:rsidR="00471698">
        <w:rPr>
          <w:rFonts w:ascii="Palatino Linotype" w:eastAsia="Calibri" w:hAnsi="Palatino Linotype" w:cs="Arial"/>
          <w:sz w:val="24"/>
          <w:szCs w:val="24"/>
          <w:lang w:val="es-ES" w:eastAsia="es-ES"/>
        </w:rPr>
        <w:t>de los mismos.</w:t>
      </w:r>
    </w:p>
    <w:bookmarkEnd w:id="8"/>
    <w:p w14:paraId="257A5B71" w14:textId="77777777" w:rsidR="00264059" w:rsidRDefault="00264059" w:rsidP="008F7DDA">
      <w:pPr>
        <w:spacing w:line="360" w:lineRule="auto"/>
        <w:ind w:right="51"/>
        <w:jc w:val="both"/>
        <w:rPr>
          <w:rFonts w:ascii="Palatino Linotype" w:eastAsia="Calibri" w:hAnsi="Palatino Linotype" w:cs="Arial"/>
          <w:sz w:val="24"/>
          <w:szCs w:val="24"/>
        </w:rPr>
      </w:pPr>
    </w:p>
    <w:p w14:paraId="7D2DF87F" w14:textId="76793533" w:rsidR="00662B52" w:rsidRDefault="002D310B" w:rsidP="008765E8">
      <w:pPr>
        <w:spacing w:after="0" w:line="360" w:lineRule="auto"/>
        <w:jc w:val="both"/>
        <w:rPr>
          <w:rFonts w:ascii="Palatino Linotype" w:hAnsi="Palatino Linotype" w:cs="Arial"/>
          <w:sz w:val="24"/>
          <w:szCs w:val="24"/>
        </w:rPr>
      </w:pPr>
      <w:r w:rsidRPr="00264059">
        <w:rPr>
          <w:rFonts w:ascii="Palatino Linotype" w:hAnsi="Palatino Linotype" w:cs="Arial"/>
          <w:sz w:val="24"/>
          <w:szCs w:val="24"/>
        </w:rPr>
        <w:t>Por otro lado, respecto de</w:t>
      </w:r>
      <w:r w:rsidR="00ED7A9E">
        <w:rPr>
          <w:rFonts w:ascii="Palatino Linotype" w:hAnsi="Palatino Linotype" w:cs="Arial"/>
          <w:sz w:val="24"/>
          <w:szCs w:val="24"/>
        </w:rPr>
        <w:t xml:space="preserve"> los</w:t>
      </w:r>
      <w:r w:rsidR="001E286C" w:rsidRPr="00264059">
        <w:rPr>
          <w:rFonts w:ascii="Palatino Linotype" w:hAnsi="Palatino Linotype" w:cs="Arial"/>
          <w:sz w:val="24"/>
          <w:szCs w:val="24"/>
        </w:rPr>
        <w:t xml:space="preserve"> punto</w:t>
      </w:r>
      <w:r w:rsidR="00ED7A9E">
        <w:rPr>
          <w:rFonts w:ascii="Palatino Linotype" w:hAnsi="Palatino Linotype" w:cs="Arial"/>
          <w:sz w:val="24"/>
          <w:szCs w:val="24"/>
        </w:rPr>
        <w:t xml:space="preserve">s identificados con los números del </w:t>
      </w:r>
      <w:r w:rsidR="00ED7A9E" w:rsidRPr="00ED7A9E">
        <w:rPr>
          <w:rFonts w:ascii="Palatino Linotype" w:hAnsi="Palatino Linotype" w:cs="Arial"/>
          <w:b/>
          <w:sz w:val="24"/>
          <w:szCs w:val="24"/>
        </w:rPr>
        <w:t>39 al 48</w:t>
      </w:r>
      <w:r w:rsidRPr="00264059">
        <w:rPr>
          <w:rFonts w:ascii="Palatino Linotype" w:hAnsi="Palatino Linotype" w:cs="Arial"/>
          <w:sz w:val="24"/>
          <w:szCs w:val="24"/>
        </w:rPr>
        <w:t xml:space="preserve"> de la solicitud de acceso a la información</w:t>
      </w:r>
      <w:r w:rsidR="00993A72" w:rsidRPr="00264059">
        <w:rPr>
          <w:rFonts w:ascii="Palatino Linotype" w:hAnsi="Palatino Linotype" w:cs="Arial"/>
          <w:sz w:val="24"/>
          <w:szCs w:val="24"/>
        </w:rPr>
        <w:t>, que</w:t>
      </w:r>
      <w:r w:rsidR="00993A72" w:rsidRPr="00420DD5">
        <w:rPr>
          <w:rFonts w:ascii="Palatino Linotype" w:hAnsi="Palatino Linotype" w:cs="Arial"/>
          <w:sz w:val="24"/>
          <w:szCs w:val="24"/>
        </w:rPr>
        <w:t xml:space="preserve"> corresponde a la entrega de </w:t>
      </w:r>
      <w:bookmarkStart w:id="9" w:name="_Hlk96637517"/>
      <w:r w:rsidR="00993A72" w:rsidRPr="00420DD5">
        <w:rPr>
          <w:rFonts w:ascii="Palatino Linotype" w:hAnsi="Palatino Linotype" w:cs="Arial"/>
          <w:sz w:val="24"/>
          <w:szCs w:val="24"/>
        </w:rPr>
        <w:t>los documentos en donde conste</w:t>
      </w:r>
      <w:bookmarkEnd w:id="9"/>
      <w:r w:rsidR="00ED7A9E">
        <w:rPr>
          <w:rFonts w:ascii="Palatino Linotype" w:hAnsi="Palatino Linotype" w:cs="Arial"/>
          <w:sz w:val="24"/>
          <w:szCs w:val="24"/>
        </w:rPr>
        <w:t xml:space="preserve"> la cantidad de juicios ordinarios en que se ha declarado incompetencia en los Tribunales Laborales del Estado de México por razones de territorio y materia, así como las razones por la que se declar</w:t>
      </w:r>
      <w:r w:rsidR="0041436F">
        <w:rPr>
          <w:rFonts w:ascii="Palatino Linotype" w:hAnsi="Palatino Linotype" w:cs="Arial"/>
          <w:sz w:val="24"/>
          <w:szCs w:val="24"/>
        </w:rPr>
        <w:t>ó dicha incompetencia;</w:t>
      </w:r>
      <w:r w:rsidR="00993A72" w:rsidRPr="00420DD5">
        <w:rPr>
          <w:rFonts w:ascii="Palatino Linotype" w:hAnsi="Palatino Linotype" w:cs="Arial"/>
          <w:sz w:val="24"/>
          <w:szCs w:val="24"/>
        </w:rPr>
        <w:t xml:space="preserve"> </w:t>
      </w:r>
      <w:r w:rsidR="008765E8">
        <w:rPr>
          <w:rFonts w:ascii="Palatino Linotype" w:hAnsi="Palatino Linotype" w:cs="Arial"/>
          <w:sz w:val="24"/>
          <w:szCs w:val="24"/>
        </w:rPr>
        <w:t xml:space="preserve">si bien es cierto </w:t>
      </w:r>
      <w:r w:rsidR="00993A72" w:rsidRPr="00420DD5">
        <w:rPr>
          <w:rFonts w:ascii="Palatino Linotype" w:hAnsi="Palatino Linotype" w:cs="Arial"/>
          <w:sz w:val="24"/>
          <w:szCs w:val="24"/>
        </w:rPr>
        <w:t xml:space="preserve">el </w:t>
      </w:r>
      <w:r w:rsidR="00993A72" w:rsidRPr="001E286C">
        <w:rPr>
          <w:rFonts w:ascii="Palatino Linotype" w:hAnsi="Palatino Linotype" w:cs="Arial"/>
          <w:b/>
          <w:bCs/>
          <w:sz w:val="24"/>
          <w:szCs w:val="24"/>
        </w:rPr>
        <w:lastRenderedPageBreak/>
        <w:t>Sujeto Obligado</w:t>
      </w:r>
      <w:r w:rsidR="00993A72" w:rsidRPr="00420DD5">
        <w:rPr>
          <w:rFonts w:ascii="Palatino Linotype" w:hAnsi="Palatino Linotype" w:cs="Arial"/>
          <w:sz w:val="24"/>
          <w:szCs w:val="24"/>
        </w:rPr>
        <w:t xml:space="preserve"> </w:t>
      </w:r>
      <w:r w:rsidR="0096624A" w:rsidRPr="00420DD5">
        <w:rPr>
          <w:rFonts w:ascii="Palatino Linotype" w:hAnsi="Palatino Linotype" w:cs="Arial"/>
          <w:sz w:val="24"/>
          <w:szCs w:val="24"/>
        </w:rPr>
        <w:t xml:space="preserve">informó al particular </w:t>
      </w:r>
      <w:r w:rsidR="001E286C" w:rsidRPr="001E286C">
        <w:rPr>
          <w:rFonts w:ascii="Palatino Linotype" w:hAnsi="Palatino Linotype" w:cs="Arial"/>
          <w:sz w:val="24"/>
          <w:szCs w:val="24"/>
        </w:rPr>
        <w:t xml:space="preserve">que </w:t>
      </w:r>
      <w:r w:rsidR="008765E8" w:rsidRPr="008765E8">
        <w:rPr>
          <w:rFonts w:ascii="Palatino Linotype" w:hAnsi="Palatino Linotype" w:cs="Arial"/>
          <w:sz w:val="24"/>
          <w:szCs w:val="24"/>
        </w:rPr>
        <w:t xml:space="preserve">no </w:t>
      </w:r>
      <w:r w:rsidR="00ED7A9E">
        <w:rPr>
          <w:rFonts w:ascii="Palatino Linotype" w:hAnsi="Palatino Linotype" w:cs="Arial"/>
          <w:sz w:val="24"/>
          <w:szCs w:val="24"/>
        </w:rPr>
        <w:t>cuenta con variable que</w:t>
      </w:r>
      <w:r w:rsidR="00ED7A9E" w:rsidRPr="00ED7A9E">
        <w:rPr>
          <w:rFonts w:ascii="Palatino Linotype" w:hAnsi="Palatino Linotype" w:cs="Arial"/>
          <w:sz w:val="24"/>
          <w:szCs w:val="24"/>
        </w:rPr>
        <w:t xml:space="preserve"> permita identificar cuantas demandas se han substanciado en etapa de Juicio</w:t>
      </w:r>
      <w:r w:rsidR="00FA218A">
        <w:rPr>
          <w:rFonts w:ascii="Palatino Linotype" w:hAnsi="Palatino Linotype" w:cs="Arial"/>
          <w:sz w:val="24"/>
          <w:szCs w:val="24"/>
        </w:rPr>
        <w:t xml:space="preserve"> en los rubros de incompetencia</w:t>
      </w:r>
      <w:r w:rsidR="00FA218A" w:rsidRPr="00FA218A">
        <w:t xml:space="preserve"> </w:t>
      </w:r>
      <w:r w:rsidR="00FA218A" w:rsidRPr="00FA218A">
        <w:rPr>
          <w:rFonts w:ascii="Palatino Linotype" w:hAnsi="Palatino Linotype" w:cs="Arial"/>
          <w:sz w:val="24"/>
          <w:szCs w:val="24"/>
        </w:rPr>
        <w:t xml:space="preserve">durante el periodo del </w:t>
      </w:r>
      <w:r w:rsidR="00FA218A">
        <w:rPr>
          <w:rFonts w:ascii="Palatino Linotype" w:hAnsi="Palatino Linotype" w:cs="Arial"/>
          <w:sz w:val="24"/>
          <w:szCs w:val="24"/>
        </w:rPr>
        <w:t xml:space="preserve">17 de noviembre de 2020 al 31 de diciembre de </w:t>
      </w:r>
      <w:r w:rsidR="00FA218A" w:rsidRPr="00FA218A">
        <w:rPr>
          <w:rFonts w:ascii="Palatino Linotype" w:hAnsi="Palatino Linotype" w:cs="Arial"/>
          <w:sz w:val="24"/>
          <w:szCs w:val="24"/>
        </w:rPr>
        <w:t>2021</w:t>
      </w:r>
      <w:r w:rsidR="00FA218A">
        <w:rPr>
          <w:rFonts w:ascii="Palatino Linotype" w:hAnsi="Palatino Linotype" w:cs="Arial"/>
          <w:sz w:val="24"/>
          <w:szCs w:val="24"/>
        </w:rPr>
        <w:t>, entregando únicamente la información estadística correspondiente al ejercicio fiscal 2022</w:t>
      </w:r>
      <w:r w:rsidR="008765E8">
        <w:rPr>
          <w:rFonts w:ascii="Palatino Linotype" w:hAnsi="Palatino Linotype" w:cs="Arial"/>
          <w:sz w:val="24"/>
          <w:szCs w:val="24"/>
        </w:rPr>
        <w:t xml:space="preserve">, también lo es que </w:t>
      </w:r>
      <w:r w:rsidR="0041436F">
        <w:rPr>
          <w:rFonts w:ascii="Palatino Linotype" w:hAnsi="Palatino Linotype" w:cs="Arial"/>
          <w:sz w:val="24"/>
          <w:szCs w:val="24"/>
        </w:rPr>
        <w:t>la pretensión del particular radica en la entrega de los documentos en donde conste la información requerida, es decir las sentencias dictadas de en los j</w:t>
      </w:r>
      <w:r w:rsidR="0041436F" w:rsidRPr="0041436F">
        <w:rPr>
          <w:rFonts w:ascii="Palatino Linotype" w:hAnsi="Palatino Linotype" w:cs="Arial"/>
          <w:sz w:val="24"/>
          <w:szCs w:val="24"/>
        </w:rPr>
        <w:t xml:space="preserve">uicios ordinarios </w:t>
      </w:r>
      <w:r w:rsidR="0041436F">
        <w:rPr>
          <w:rFonts w:ascii="Palatino Linotype" w:hAnsi="Palatino Linotype" w:cs="Arial"/>
          <w:sz w:val="24"/>
          <w:szCs w:val="24"/>
        </w:rPr>
        <w:t>en los que</w:t>
      </w:r>
      <w:r w:rsidR="0041436F" w:rsidRPr="0041436F">
        <w:t xml:space="preserve"> </w:t>
      </w:r>
      <w:r w:rsidR="0041436F">
        <w:rPr>
          <w:rFonts w:ascii="Palatino Linotype" w:hAnsi="Palatino Linotype" w:cs="Arial"/>
          <w:sz w:val="24"/>
          <w:szCs w:val="24"/>
        </w:rPr>
        <w:t>los Tribunales L</w:t>
      </w:r>
      <w:r w:rsidR="0041436F" w:rsidRPr="0041436F">
        <w:rPr>
          <w:rFonts w:ascii="Palatino Linotype" w:hAnsi="Palatino Linotype" w:cs="Arial"/>
          <w:sz w:val="24"/>
          <w:szCs w:val="24"/>
        </w:rPr>
        <w:t xml:space="preserve">aborales </w:t>
      </w:r>
      <w:r w:rsidR="0041436F">
        <w:rPr>
          <w:rFonts w:ascii="Palatino Linotype" w:hAnsi="Palatino Linotype" w:cs="Arial"/>
          <w:sz w:val="24"/>
          <w:szCs w:val="24"/>
        </w:rPr>
        <w:t>de</w:t>
      </w:r>
      <w:r w:rsidR="0041436F" w:rsidRPr="0041436F">
        <w:rPr>
          <w:rFonts w:ascii="Palatino Linotype" w:hAnsi="Palatino Linotype" w:cs="Arial"/>
          <w:sz w:val="24"/>
          <w:szCs w:val="24"/>
        </w:rPr>
        <w:t>l Estado de México</w:t>
      </w:r>
      <w:r w:rsidR="0041436F">
        <w:rPr>
          <w:rFonts w:ascii="Palatino Linotype" w:hAnsi="Palatino Linotype" w:cs="Arial"/>
          <w:sz w:val="24"/>
          <w:szCs w:val="24"/>
        </w:rPr>
        <w:t xml:space="preserve"> se ha declarado incompetente en </w:t>
      </w:r>
      <w:r w:rsidR="0041436F" w:rsidRPr="0041436F">
        <w:rPr>
          <w:rFonts w:ascii="Palatino Linotype" w:hAnsi="Palatino Linotype" w:cs="Arial"/>
          <w:sz w:val="24"/>
          <w:szCs w:val="24"/>
        </w:rPr>
        <w:t>el periodo comprendido del 20 de noviembre de 2020 al 15 de abril de 2022</w:t>
      </w:r>
      <w:r w:rsidR="0041436F">
        <w:rPr>
          <w:rFonts w:ascii="Palatino Linotype" w:hAnsi="Palatino Linotype" w:cs="Arial"/>
          <w:sz w:val="24"/>
          <w:szCs w:val="24"/>
        </w:rPr>
        <w:t>.</w:t>
      </w:r>
    </w:p>
    <w:p w14:paraId="030E5E36" w14:textId="77777777" w:rsidR="00FA218A" w:rsidRDefault="00FA218A" w:rsidP="008765E8">
      <w:pPr>
        <w:spacing w:after="0" w:line="360" w:lineRule="auto"/>
        <w:jc w:val="both"/>
        <w:rPr>
          <w:rFonts w:ascii="Palatino Linotype" w:hAnsi="Palatino Linotype" w:cs="Arial"/>
          <w:sz w:val="24"/>
          <w:szCs w:val="24"/>
        </w:rPr>
      </w:pPr>
    </w:p>
    <w:p w14:paraId="604A9FEA" w14:textId="0A97735D" w:rsidR="00FA218A" w:rsidRPr="00FA218A" w:rsidRDefault="0041436F" w:rsidP="00FA218A">
      <w:pPr>
        <w:spacing w:after="0" w:line="360" w:lineRule="auto"/>
        <w:contextualSpacing/>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sz w:val="24"/>
          <w:szCs w:val="24"/>
          <w:lang w:eastAsia="es-MX"/>
        </w:rPr>
        <w:t xml:space="preserve">Lo anterior, en virtud de que </w:t>
      </w:r>
      <w:r w:rsidR="00FA218A" w:rsidRPr="00FA218A">
        <w:rPr>
          <w:rFonts w:ascii="Palatino Linotype" w:eastAsia="Palatino Linotype" w:hAnsi="Palatino Linotype" w:cs="Palatino Linotype"/>
          <w:sz w:val="24"/>
          <w:szCs w:val="24"/>
          <w:lang w:eastAsia="es-MX"/>
        </w:rPr>
        <w:t>toda la información que los sujetos obligados, generen, posean o administren es pública, y ésta deberá se proporcionada cuando así se solicite en el estado en el que ésta se encuentre; que los sujetos obligados deben documentar todo acto que derive del ejercicio de sus facultades, competencias y funciones.</w:t>
      </w:r>
    </w:p>
    <w:p w14:paraId="29E5B45E" w14:textId="77777777" w:rsidR="00FA218A" w:rsidRP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p>
    <w:p w14:paraId="6C454440" w14:textId="77777777" w:rsidR="00FA218A" w:rsidRP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En esa tesitura, resulta evidente que los sujetos obligados no están constreñidos a procesar la información pública que generan, poseen o administran en ejercicio de sus atribuciones; lo cual también tiene sustento en el criterio 03/17 emitido por el Instituto Nacional de Transparencia, Acceso a la Información y Protección de Datos Personales, que a la letra estipula lo siguiente:</w:t>
      </w:r>
    </w:p>
    <w:p w14:paraId="38583DBE" w14:textId="77777777" w:rsidR="00FA218A" w:rsidRP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p>
    <w:p w14:paraId="2C456A7B" w14:textId="77777777" w:rsidR="00FA218A" w:rsidRPr="00FA218A" w:rsidRDefault="00FA218A" w:rsidP="00FA218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FA218A">
        <w:rPr>
          <w:rFonts w:ascii="Palatino Linotype" w:eastAsia="Palatino Linotype" w:hAnsi="Palatino Linotype" w:cs="Palatino Linotype"/>
          <w:b/>
          <w:i/>
          <w:color w:val="000000"/>
          <w:szCs w:val="24"/>
          <w:lang w:eastAsia="es-MX"/>
        </w:rPr>
        <w:t xml:space="preserve">No existe obligación de elaborar documentos ad hoc para atender las solicitudes de acceso a la información. </w:t>
      </w:r>
      <w:r w:rsidRPr="00FA218A">
        <w:rPr>
          <w:rFonts w:ascii="Palatino Linotype" w:eastAsia="Palatino Linotype" w:hAnsi="Palatino Linotype" w:cs="Palatino Linotype"/>
          <w:i/>
          <w:color w:val="000000"/>
          <w:szCs w:val="24"/>
          <w:lang w:eastAsia="es-MX"/>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FA218A">
        <w:rPr>
          <w:rFonts w:ascii="Palatino Linotype" w:eastAsia="Palatino Linotype" w:hAnsi="Palatino Linotype" w:cs="Palatino Linotype"/>
          <w:i/>
          <w:color w:val="000000"/>
          <w:szCs w:val="24"/>
          <w:lang w:eastAsia="es-MX"/>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E12BCF5" w14:textId="77777777" w:rsidR="00FA218A" w:rsidRP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p>
    <w:p w14:paraId="2FE7FFC3" w14:textId="77777777" w:rsidR="00FA218A" w:rsidRP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 xml:space="preserve">Ahora bien, si bien es cierto que no existe la obligación de elaborar documentos </w:t>
      </w:r>
      <w:r w:rsidRPr="00FA218A">
        <w:rPr>
          <w:rFonts w:ascii="Palatino Linotype" w:eastAsia="Palatino Linotype" w:hAnsi="Palatino Linotype" w:cs="Palatino Linotype"/>
          <w:i/>
          <w:sz w:val="24"/>
          <w:szCs w:val="24"/>
          <w:lang w:eastAsia="es-MX"/>
        </w:rPr>
        <w:t>ex profeso</w:t>
      </w:r>
      <w:r w:rsidRPr="00FA218A">
        <w:rPr>
          <w:rFonts w:ascii="Palatino Linotype" w:eastAsia="Palatino Linotype" w:hAnsi="Palatino Linotype" w:cs="Palatino Linotype"/>
          <w:sz w:val="24"/>
          <w:szCs w:val="24"/>
          <w:lang w:eastAsia="es-MX"/>
        </w:rPr>
        <w:t xml:space="preserve"> para atender las solicitudes de información, también lo es que no existe precepto jurídico que prohíba la elaboración de éstos; por lo que los sujetos obligados cuentan con la posibilidad de atender las solicitudes de información con documentos </w:t>
      </w:r>
      <w:r w:rsidRPr="00FA218A">
        <w:rPr>
          <w:rFonts w:ascii="Palatino Linotype" w:eastAsia="Palatino Linotype" w:hAnsi="Palatino Linotype" w:cs="Palatino Linotype"/>
          <w:i/>
          <w:sz w:val="24"/>
          <w:szCs w:val="24"/>
          <w:lang w:eastAsia="es-MX"/>
        </w:rPr>
        <w:t>ad hoc</w:t>
      </w:r>
      <w:r w:rsidRPr="00FA218A">
        <w:rPr>
          <w:rFonts w:ascii="Palatino Linotype" w:eastAsia="Palatino Linotype" w:hAnsi="Palatino Linotype" w:cs="Palatino Linotype"/>
          <w:sz w:val="24"/>
          <w:szCs w:val="24"/>
          <w:lang w:eastAsia="es-MX"/>
        </w:rPr>
        <w:t xml:space="preserve"> si así lo deciden; no obstante, para que esos documentos puedan colmar los requerimientos de los solicitantes, deberán atender todos los puntos requeridos.</w:t>
      </w:r>
    </w:p>
    <w:p w14:paraId="724B9FF2" w14:textId="77777777" w:rsidR="00FA218A" w:rsidRP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p>
    <w:p w14:paraId="5A440B63" w14:textId="77777777" w:rsidR="00FA218A" w:rsidRP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 xml:space="preserve">Es decir, se considera que un documento </w:t>
      </w:r>
      <w:r w:rsidRPr="00FA218A">
        <w:rPr>
          <w:rFonts w:ascii="Palatino Linotype" w:eastAsia="Palatino Linotype" w:hAnsi="Palatino Linotype" w:cs="Palatino Linotype"/>
          <w:i/>
          <w:sz w:val="24"/>
          <w:szCs w:val="24"/>
          <w:lang w:eastAsia="es-MX"/>
        </w:rPr>
        <w:t>ad hoc</w:t>
      </w:r>
      <w:r w:rsidRPr="00FA218A">
        <w:rPr>
          <w:rFonts w:ascii="Palatino Linotype" w:eastAsia="Palatino Linotype" w:hAnsi="Palatino Linotype" w:cs="Palatino Linotype"/>
          <w:sz w:val="24"/>
          <w:szCs w:val="24"/>
          <w:lang w:eastAsia="es-MX"/>
        </w:rPr>
        <w:t xml:space="preserve"> colma la pretensiones de los solicitantes si en él se observa que los sujetos obligados atienden los puntos requeridos en las solicitudes con la información que previamente generaron en el ejercicios de sus atribuciones de derecho público. En caso contrario, </w:t>
      </w:r>
      <w:r w:rsidRPr="00FA218A">
        <w:rPr>
          <w:rFonts w:ascii="Palatino Linotype" w:eastAsia="Palatino Linotype" w:hAnsi="Palatino Linotype" w:cs="Palatino Linotype"/>
          <w:b/>
          <w:sz w:val="24"/>
          <w:szCs w:val="24"/>
          <w:lang w:eastAsia="es-MX"/>
        </w:rPr>
        <w:t>no se pueden tener por atendidos los requerimientos de los solicitantes</w:t>
      </w:r>
      <w:r w:rsidRPr="00FA218A">
        <w:rPr>
          <w:rFonts w:ascii="Palatino Linotype" w:eastAsia="Palatino Linotype" w:hAnsi="Palatino Linotype" w:cs="Palatino Linotype"/>
          <w:sz w:val="24"/>
          <w:szCs w:val="24"/>
          <w:lang w:eastAsia="es-MX"/>
        </w:rPr>
        <w:t>.</w:t>
      </w:r>
    </w:p>
    <w:p w14:paraId="7F75B432" w14:textId="77777777" w:rsidR="00FA218A" w:rsidRP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p>
    <w:p w14:paraId="618EDD32" w14:textId="77777777" w:rsidR="00FA218A" w:rsidRP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 xml:space="preserve">Lo anterior porque resultan vanos los documentos elaborados </w:t>
      </w:r>
      <w:r w:rsidRPr="00FA218A">
        <w:rPr>
          <w:rFonts w:ascii="Palatino Linotype" w:eastAsia="Palatino Linotype" w:hAnsi="Palatino Linotype" w:cs="Palatino Linotype"/>
          <w:i/>
          <w:sz w:val="24"/>
          <w:szCs w:val="24"/>
          <w:lang w:eastAsia="es-MX"/>
        </w:rPr>
        <w:t>ex profeso</w:t>
      </w:r>
      <w:r w:rsidRPr="00FA218A">
        <w:rPr>
          <w:rFonts w:ascii="Palatino Linotype" w:eastAsia="Palatino Linotype" w:hAnsi="Palatino Linotype" w:cs="Palatino Linotype"/>
          <w:sz w:val="24"/>
          <w:szCs w:val="24"/>
          <w:lang w:eastAsia="es-MX"/>
        </w:rPr>
        <w:t xml:space="preserve"> cuando únicamente se pretende atender parte de lo peticionado por el solicitante; en cuyo caso se deberá hacer entrega de la fuente original que obra en los archivos de los sujetos obligados.</w:t>
      </w:r>
    </w:p>
    <w:p w14:paraId="53464D3A" w14:textId="77777777" w:rsidR="00FA218A" w:rsidRP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p>
    <w:p w14:paraId="7B3DA943" w14:textId="278A8687" w:rsid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 xml:space="preserve">En ese orden de ideas, el documento que, de manera enunciativa mas no limitativa, que pudiese contener </w:t>
      </w:r>
      <w:r w:rsidR="0041436F">
        <w:rPr>
          <w:rFonts w:ascii="Palatino Linotype" w:eastAsia="Palatino Linotype" w:hAnsi="Palatino Linotype" w:cs="Palatino Linotype"/>
          <w:sz w:val="24"/>
          <w:szCs w:val="24"/>
          <w:lang w:eastAsia="es-MX"/>
        </w:rPr>
        <w:t>la información solicitada por el</w:t>
      </w:r>
      <w:r w:rsidRPr="00FA218A">
        <w:rPr>
          <w:rFonts w:ascii="Palatino Linotype" w:eastAsia="Palatino Linotype" w:hAnsi="Palatino Linotype" w:cs="Palatino Linotype"/>
          <w:sz w:val="24"/>
          <w:szCs w:val="24"/>
          <w:lang w:eastAsia="es-MX"/>
        </w:rPr>
        <w:t xml:space="preserve"> Recurrente</w:t>
      </w:r>
      <w:r w:rsidR="0041436F">
        <w:rPr>
          <w:rFonts w:ascii="Palatino Linotype" w:eastAsia="Palatino Linotype" w:hAnsi="Palatino Linotype" w:cs="Palatino Linotype"/>
          <w:sz w:val="24"/>
          <w:szCs w:val="24"/>
          <w:lang w:eastAsia="es-MX"/>
        </w:rPr>
        <w:t>, son</w:t>
      </w:r>
      <w:r w:rsidRPr="00FA218A">
        <w:rPr>
          <w:rFonts w:ascii="Palatino Linotype" w:eastAsia="Palatino Linotype" w:hAnsi="Palatino Linotype" w:cs="Palatino Linotype"/>
          <w:sz w:val="24"/>
          <w:szCs w:val="24"/>
          <w:lang w:eastAsia="es-MX"/>
        </w:rPr>
        <w:t xml:space="preserve"> </w:t>
      </w:r>
      <w:r w:rsidR="0041436F" w:rsidRPr="0041436F">
        <w:rPr>
          <w:rFonts w:ascii="Palatino Linotype" w:eastAsia="Palatino Linotype" w:hAnsi="Palatino Linotype" w:cs="Palatino Linotype"/>
          <w:sz w:val="24"/>
          <w:szCs w:val="24"/>
          <w:lang w:eastAsia="es-MX"/>
        </w:rPr>
        <w:t xml:space="preserve">las sentencias </w:t>
      </w:r>
      <w:r w:rsidR="0041436F" w:rsidRPr="0041436F">
        <w:rPr>
          <w:rFonts w:ascii="Palatino Linotype" w:eastAsia="Palatino Linotype" w:hAnsi="Palatino Linotype" w:cs="Palatino Linotype"/>
          <w:sz w:val="24"/>
          <w:szCs w:val="24"/>
          <w:lang w:eastAsia="es-MX"/>
        </w:rPr>
        <w:lastRenderedPageBreak/>
        <w:t>dictadas de en los juicios ordinarios en los que los Tribunales Laborales del Estado de México se ha declarado incompetente</w:t>
      </w:r>
      <w:r w:rsidRPr="00FA218A">
        <w:rPr>
          <w:rFonts w:ascii="Palatino Linotype" w:eastAsia="Palatino Linotype" w:hAnsi="Palatino Linotype" w:cs="Palatino Linotype"/>
          <w:sz w:val="24"/>
          <w:szCs w:val="24"/>
          <w:lang w:eastAsia="es-MX"/>
        </w:rPr>
        <w:t xml:space="preserve">, por lo que es procedente ordenar al Sujeto Obligado a que haga entrega del documento o documentos en donde conste la información </w:t>
      </w:r>
      <w:r w:rsidR="0041436F">
        <w:rPr>
          <w:rFonts w:ascii="Palatino Linotype" w:eastAsia="Palatino Linotype" w:hAnsi="Palatino Linotype" w:cs="Palatino Linotype"/>
          <w:sz w:val="24"/>
          <w:szCs w:val="24"/>
          <w:lang w:eastAsia="es-MX"/>
        </w:rPr>
        <w:t xml:space="preserve">referida </w:t>
      </w:r>
      <w:r w:rsidRPr="00FA218A">
        <w:rPr>
          <w:rFonts w:ascii="Palatino Linotype" w:eastAsia="Palatino Linotype" w:hAnsi="Palatino Linotype" w:cs="Palatino Linotype"/>
          <w:sz w:val="24"/>
          <w:szCs w:val="24"/>
          <w:lang w:eastAsia="es-MX"/>
        </w:rPr>
        <w:t>en su respuesta, en versión pública, debiendo proteger la información que encuadre las hipótesis de clasificación como confidencial o reservada.</w:t>
      </w:r>
    </w:p>
    <w:p w14:paraId="3E8F94CB" w14:textId="77777777" w:rsidR="00FA218A" w:rsidRDefault="00FA218A" w:rsidP="00FA218A">
      <w:pPr>
        <w:spacing w:after="0" w:line="360" w:lineRule="auto"/>
        <w:contextualSpacing/>
        <w:jc w:val="both"/>
        <w:rPr>
          <w:rFonts w:ascii="Palatino Linotype" w:eastAsia="Palatino Linotype" w:hAnsi="Palatino Linotype" w:cs="Palatino Linotype"/>
          <w:sz w:val="24"/>
          <w:szCs w:val="24"/>
          <w:lang w:eastAsia="es-MX"/>
        </w:rPr>
      </w:pPr>
    </w:p>
    <w:p w14:paraId="4369E131" w14:textId="6EE8D4A9" w:rsidR="008765E8" w:rsidRPr="0041436F" w:rsidRDefault="00FA218A" w:rsidP="008765E8">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Por lo argumentado en los párrafos precedentes, este Instituto considera que los motivos de inconformidad planteados por la Recurrente devienen parcialmente fundados, por lo que es procedente modificar la respuesta del Sujeto Obligado y ordenar que haga e</w:t>
      </w:r>
      <w:r w:rsidR="0041436F">
        <w:rPr>
          <w:rFonts w:ascii="Palatino Linotype" w:eastAsia="Palatino Linotype" w:hAnsi="Palatino Linotype" w:cs="Palatino Linotype"/>
          <w:sz w:val="24"/>
          <w:szCs w:val="24"/>
          <w:lang w:eastAsia="es-MX"/>
        </w:rPr>
        <w:t>ntrega de la versión pública de</w:t>
      </w:r>
      <w:r w:rsidRPr="00FA218A">
        <w:rPr>
          <w:rFonts w:ascii="Palatino Linotype" w:eastAsia="Palatino Linotype" w:hAnsi="Palatino Linotype" w:cs="Palatino Linotype"/>
          <w:sz w:val="24"/>
          <w:szCs w:val="24"/>
          <w:lang w:eastAsia="es-MX"/>
        </w:rPr>
        <w:t xml:space="preserve"> </w:t>
      </w:r>
      <w:r w:rsidR="0041436F" w:rsidRPr="0041436F">
        <w:rPr>
          <w:rFonts w:ascii="Palatino Linotype" w:eastAsia="Palatino Linotype" w:hAnsi="Palatino Linotype" w:cs="Palatino Linotype"/>
          <w:sz w:val="24"/>
          <w:szCs w:val="24"/>
          <w:lang w:eastAsia="es-MX"/>
        </w:rPr>
        <w:t>las sentencias dictadas de en los juicios ordinarios en los que los Tribunales Laborales del Estado de México se ha declarado incompetente en el periodo comprendido del 20 de noviembre de 2020 al 15 de abril de 2022.</w:t>
      </w:r>
    </w:p>
    <w:p w14:paraId="5E230107" w14:textId="77777777" w:rsidR="0060235C" w:rsidRDefault="0060235C" w:rsidP="0060235C">
      <w:pPr>
        <w:tabs>
          <w:tab w:val="left" w:pos="2130"/>
        </w:tabs>
        <w:spacing w:after="0" w:line="360" w:lineRule="auto"/>
        <w:jc w:val="both"/>
        <w:rPr>
          <w:rFonts w:ascii="Palatino Linotype" w:eastAsia="Calibri" w:hAnsi="Palatino Linotype" w:cs="Tahoma"/>
          <w:bCs/>
          <w:sz w:val="24"/>
        </w:rPr>
      </w:pPr>
    </w:p>
    <w:p w14:paraId="7FEB5A88" w14:textId="77777777" w:rsidR="0060235C" w:rsidRDefault="0060235C" w:rsidP="0060235C">
      <w:pPr>
        <w:tabs>
          <w:tab w:val="left" w:pos="2130"/>
        </w:tabs>
        <w:spacing w:after="0" w:line="360" w:lineRule="auto"/>
        <w:jc w:val="both"/>
        <w:rPr>
          <w:rFonts w:ascii="Palatino Linotype" w:eastAsia="Calibri" w:hAnsi="Palatino Linotype" w:cs="Tahoma"/>
          <w:bCs/>
          <w:sz w:val="24"/>
        </w:rPr>
      </w:pPr>
      <w:r w:rsidRPr="00AE482A">
        <w:rPr>
          <w:rFonts w:ascii="Palatino Linotype" w:eastAsia="Calibri" w:hAnsi="Palatino Linotype" w:cs="Tahoma"/>
          <w:bCs/>
          <w:sz w:val="24"/>
        </w:rPr>
        <w:t>Finalmente, la información requerida</w:t>
      </w:r>
      <w:r w:rsidRPr="00AE482A">
        <w:rPr>
          <w:rFonts w:ascii="Palatino Linotype" w:eastAsia="Calibri" w:hAnsi="Palatino Linotype" w:cs="Tahoma"/>
          <w:b/>
          <w:bCs/>
          <w:sz w:val="24"/>
        </w:rPr>
        <w:t xml:space="preserve">, </w:t>
      </w:r>
      <w:r w:rsidRPr="00AE482A">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7863183" w14:textId="77777777" w:rsidR="0060235C" w:rsidRPr="00420DD5" w:rsidRDefault="0060235C" w:rsidP="00662B52">
      <w:pPr>
        <w:autoSpaceDE w:val="0"/>
        <w:autoSpaceDN w:val="0"/>
        <w:adjustRightInd w:val="0"/>
        <w:spacing w:line="360" w:lineRule="auto"/>
        <w:jc w:val="both"/>
        <w:rPr>
          <w:rFonts w:ascii="Palatino Linotype" w:eastAsia="Calibri" w:hAnsi="Palatino Linotype" w:cs="Arial"/>
          <w:sz w:val="24"/>
          <w:szCs w:val="24"/>
        </w:rPr>
      </w:pPr>
    </w:p>
    <w:p w14:paraId="5C191BA2" w14:textId="77777777" w:rsidR="0041436F" w:rsidRPr="0041436F" w:rsidRDefault="0041436F" w:rsidP="0041436F">
      <w:pPr>
        <w:keepNext/>
        <w:keepLines/>
        <w:spacing w:after="0" w:line="360" w:lineRule="auto"/>
        <w:jc w:val="both"/>
        <w:outlineLvl w:val="2"/>
        <w:rPr>
          <w:rFonts w:ascii="Palatino Linotype" w:eastAsiaTheme="majorEastAsia" w:hAnsi="Palatino Linotype" w:cstheme="majorBidi"/>
          <w:b/>
          <w:i/>
          <w:color w:val="000000" w:themeColor="text1"/>
          <w:sz w:val="24"/>
          <w:szCs w:val="24"/>
          <w:u w:val="single"/>
          <w:lang w:val="es-ES_tradnl" w:eastAsia="es-MX"/>
        </w:rPr>
      </w:pPr>
      <w:r w:rsidRPr="0041436F">
        <w:rPr>
          <w:rFonts w:ascii="Palatino Linotype" w:eastAsiaTheme="majorEastAsia" w:hAnsi="Palatino Linotype" w:cstheme="majorBidi"/>
          <w:b/>
          <w:i/>
          <w:color w:val="000000" w:themeColor="text1"/>
          <w:sz w:val="24"/>
          <w:szCs w:val="24"/>
          <w:u w:val="single"/>
          <w:lang w:val="es-ES_tradnl" w:eastAsia="es-MX"/>
        </w:rPr>
        <w:lastRenderedPageBreak/>
        <w:t>DE LA VERSIÓN PÚBLICA.</w:t>
      </w:r>
    </w:p>
    <w:p w14:paraId="4A45F7EF" w14:textId="77777777" w:rsidR="0041436F" w:rsidRPr="0041436F" w:rsidRDefault="0041436F" w:rsidP="0041436F">
      <w:pPr>
        <w:spacing w:after="0" w:line="360" w:lineRule="auto"/>
        <w:jc w:val="both"/>
        <w:rPr>
          <w:rFonts w:ascii="Palatino Linotype" w:eastAsia="Palatino Linotype" w:hAnsi="Palatino Linotype" w:cs="Palatino Linotype"/>
          <w:sz w:val="24"/>
          <w:szCs w:val="24"/>
          <w:lang w:val="es-ES_tradnl" w:eastAsia="es-MX"/>
        </w:rPr>
      </w:pPr>
      <w:r w:rsidRPr="0041436F">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9455CBE" w14:textId="77777777" w:rsidR="0041436F" w:rsidRPr="0041436F" w:rsidRDefault="0041436F" w:rsidP="0041436F">
      <w:pPr>
        <w:spacing w:after="0" w:line="360" w:lineRule="auto"/>
        <w:jc w:val="both"/>
        <w:rPr>
          <w:rFonts w:ascii="Palatino Linotype" w:eastAsia="Palatino Linotype" w:hAnsi="Palatino Linotype" w:cs="Palatino Linotype"/>
          <w:sz w:val="24"/>
          <w:szCs w:val="24"/>
          <w:lang w:val="es-ES_tradnl" w:eastAsia="es-MX"/>
        </w:rPr>
      </w:pPr>
    </w:p>
    <w:p w14:paraId="7503EBD1"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Artículo 3.</w:t>
      </w:r>
      <w:r w:rsidRPr="0041436F">
        <w:rPr>
          <w:rFonts w:ascii="Palatino Linotype" w:eastAsia="Palatino Linotype" w:hAnsi="Palatino Linotype" w:cs="Palatino Linotype"/>
          <w:i/>
          <w:color w:val="000000"/>
          <w:szCs w:val="24"/>
          <w:lang w:val="es-ES_tradnl" w:eastAsia="es-MX"/>
        </w:rPr>
        <w:t xml:space="preserve"> Para los efectos de la presente Ley se entenderá por:</w:t>
      </w:r>
    </w:p>
    <w:p w14:paraId="327AA870"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i/>
          <w:color w:val="000000"/>
          <w:szCs w:val="24"/>
          <w:lang w:val="es-ES_tradnl" w:eastAsia="es-MX"/>
        </w:rPr>
        <w:t>(…)</w:t>
      </w:r>
    </w:p>
    <w:p w14:paraId="269C9FBD"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IX. Datos personales:</w:t>
      </w:r>
      <w:r w:rsidRPr="0041436F">
        <w:rPr>
          <w:rFonts w:ascii="Palatino Linotype" w:eastAsia="Palatino Linotype" w:hAnsi="Palatino Linotype" w:cs="Palatino Linotype"/>
          <w:i/>
          <w:color w:val="000000"/>
          <w:szCs w:val="24"/>
          <w:lang w:val="es-ES_tradnl" w:eastAsia="es-MX"/>
        </w:rPr>
        <w:t xml:space="preserve"> La información concerniente a una persona, identificada o identificable según lo dispuesto por la Ley de Protección de Datos Personales del Estado de México; </w:t>
      </w:r>
    </w:p>
    <w:p w14:paraId="61A8E156"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XX.</w:t>
      </w:r>
      <w:r w:rsidRPr="0041436F">
        <w:rPr>
          <w:rFonts w:ascii="Palatino Linotype" w:eastAsia="Palatino Linotype" w:hAnsi="Palatino Linotype" w:cs="Palatino Linotype"/>
          <w:i/>
          <w:color w:val="000000"/>
          <w:szCs w:val="24"/>
          <w:lang w:val="es-ES_tradnl" w:eastAsia="es-MX"/>
        </w:rPr>
        <w:t xml:space="preserve"> </w:t>
      </w:r>
      <w:r w:rsidRPr="0041436F">
        <w:rPr>
          <w:rFonts w:ascii="Palatino Linotype" w:eastAsia="Palatino Linotype" w:hAnsi="Palatino Linotype" w:cs="Palatino Linotype"/>
          <w:b/>
          <w:i/>
          <w:color w:val="000000"/>
          <w:szCs w:val="24"/>
          <w:lang w:val="es-ES_tradnl" w:eastAsia="es-MX"/>
        </w:rPr>
        <w:t>Información clasificada:</w:t>
      </w:r>
      <w:r w:rsidRPr="0041436F">
        <w:rPr>
          <w:rFonts w:ascii="Palatino Linotype" w:eastAsia="Palatino Linotype" w:hAnsi="Palatino Linotype" w:cs="Palatino Linotype"/>
          <w:i/>
          <w:color w:val="000000"/>
          <w:szCs w:val="24"/>
          <w:lang w:val="es-ES_tradnl" w:eastAsia="es-MX"/>
        </w:rPr>
        <w:t xml:space="preserve"> Aquella considerada por la presente Ley como reservada o confidencial;</w:t>
      </w:r>
    </w:p>
    <w:p w14:paraId="26D98B9E"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XXI.</w:t>
      </w:r>
      <w:r w:rsidRPr="0041436F">
        <w:rPr>
          <w:rFonts w:ascii="Palatino Linotype" w:eastAsia="Palatino Linotype" w:hAnsi="Palatino Linotype" w:cs="Palatino Linotype"/>
          <w:i/>
          <w:color w:val="000000"/>
          <w:szCs w:val="24"/>
          <w:lang w:val="es-ES_tradnl" w:eastAsia="es-MX"/>
        </w:rPr>
        <w:t xml:space="preserve"> </w:t>
      </w:r>
      <w:r w:rsidRPr="0041436F">
        <w:rPr>
          <w:rFonts w:ascii="Palatino Linotype" w:eastAsia="Palatino Linotype" w:hAnsi="Palatino Linotype" w:cs="Palatino Linotype"/>
          <w:b/>
          <w:i/>
          <w:color w:val="000000"/>
          <w:szCs w:val="24"/>
          <w:lang w:val="es-ES_tradnl" w:eastAsia="es-MX"/>
        </w:rPr>
        <w:t>Información confidencial:</w:t>
      </w:r>
      <w:r w:rsidRPr="0041436F">
        <w:rPr>
          <w:rFonts w:ascii="Palatino Linotype" w:eastAsia="Palatino Linotype" w:hAnsi="Palatino Linotype" w:cs="Palatino Linotype"/>
          <w:i/>
          <w:color w:val="000000"/>
          <w:szCs w:val="24"/>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CDEB0B"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w:t>
      </w:r>
    </w:p>
    <w:p w14:paraId="30BEB2C7"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XLV.</w:t>
      </w:r>
      <w:r w:rsidRPr="0041436F">
        <w:rPr>
          <w:rFonts w:ascii="Palatino Linotype" w:eastAsia="Palatino Linotype" w:hAnsi="Palatino Linotype" w:cs="Palatino Linotype"/>
          <w:i/>
          <w:color w:val="000000"/>
          <w:szCs w:val="24"/>
          <w:lang w:val="es-ES_tradnl" w:eastAsia="es-MX"/>
        </w:rPr>
        <w:t xml:space="preserve"> </w:t>
      </w:r>
      <w:r w:rsidRPr="0041436F">
        <w:rPr>
          <w:rFonts w:ascii="Palatino Linotype" w:eastAsia="Palatino Linotype" w:hAnsi="Palatino Linotype" w:cs="Palatino Linotype"/>
          <w:b/>
          <w:i/>
          <w:color w:val="000000"/>
          <w:szCs w:val="24"/>
          <w:lang w:val="es-ES_tradnl" w:eastAsia="es-MX"/>
        </w:rPr>
        <w:t>Versión pública:</w:t>
      </w:r>
      <w:r w:rsidRPr="0041436F">
        <w:rPr>
          <w:rFonts w:ascii="Palatino Linotype" w:eastAsia="Palatino Linotype" w:hAnsi="Palatino Linotype" w:cs="Palatino Linotype"/>
          <w:i/>
          <w:color w:val="000000"/>
          <w:szCs w:val="24"/>
          <w:lang w:val="es-ES_tradnl" w:eastAsia="es-MX"/>
        </w:rPr>
        <w:t xml:space="preserve"> Documento en el que se elimine, suprime o borra la información clasificada como reservada o confidencial para permitir su acceso.</w:t>
      </w:r>
    </w:p>
    <w:p w14:paraId="1EDD5576"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i/>
          <w:color w:val="000000"/>
          <w:szCs w:val="24"/>
          <w:lang w:val="es-ES_tradnl" w:eastAsia="es-MX"/>
        </w:rPr>
        <w:t>(…)</w:t>
      </w:r>
    </w:p>
    <w:p w14:paraId="2C246031"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0A8B06DB"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 xml:space="preserve">Artículo 91. </w:t>
      </w:r>
      <w:r w:rsidRPr="0041436F">
        <w:rPr>
          <w:rFonts w:ascii="Palatino Linotype" w:eastAsia="Palatino Linotype" w:hAnsi="Palatino Linotype" w:cs="Palatino Linotype"/>
          <w:i/>
          <w:color w:val="000000"/>
          <w:szCs w:val="24"/>
          <w:lang w:val="es-ES_tradnl" w:eastAsia="es-MX"/>
        </w:rPr>
        <w:t>El acceso a la información pública será restringido excepcionalmente, cuando ésta sea clasificada como reservada o confidencial.</w:t>
      </w:r>
    </w:p>
    <w:p w14:paraId="1292A4E0"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1ECBEA63"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Artículo 132.</w:t>
      </w:r>
      <w:r w:rsidRPr="0041436F">
        <w:rPr>
          <w:rFonts w:ascii="Palatino Linotype" w:eastAsia="Palatino Linotype" w:hAnsi="Palatino Linotype" w:cs="Palatino Linotype"/>
          <w:i/>
          <w:color w:val="000000"/>
          <w:szCs w:val="24"/>
          <w:lang w:val="es-ES_tradnl" w:eastAsia="es-MX"/>
        </w:rPr>
        <w:t xml:space="preserve"> </w:t>
      </w:r>
      <w:r w:rsidRPr="0041436F">
        <w:rPr>
          <w:rFonts w:ascii="Palatino Linotype" w:eastAsia="Palatino Linotype" w:hAnsi="Palatino Linotype" w:cs="Palatino Linotype"/>
          <w:i/>
          <w:color w:val="000000"/>
          <w:szCs w:val="24"/>
          <w:u w:val="single"/>
          <w:lang w:val="es-ES_tradnl" w:eastAsia="es-MX"/>
        </w:rPr>
        <w:t>La clasificación de la información se llevará a cabo en el momento en que</w:t>
      </w:r>
      <w:r w:rsidRPr="0041436F">
        <w:rPr>
          <w:rFonts w:ascii="Palatino Linotype" w:eastAsia="Palatino Linotype" w:hAnsi="Palatino Linotype" w:cs="Palatino Linotype"/>
          <w:i/>
          <w:color w:val="000000"/>
          <w:szCs w:val="24"/>
          <w:lang w:val="es-ES_tradnl" w:eastAsia="es-MX"/>
        </w:rPr>
        <w:t>:</w:t>
      </w:r>
    </w:p>
    <w:p w14:paraId="0FEB969C"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I.</w:t>
      </w:r>
      <w:r w:rsidRPr="0041436F">
        <w:rPr>
          <w:rFonts w:ascii="Palatino Linotype" w:eastAsia="Palatino Linotype" w:hAnsi="Palatino Linotype" w:cs="Palatino Linotype"/>
          <w:i/>
          <w:color w:val="000000"/>
          <w:szCs w:val="24"/>
          <w:lang w:val="es-ES_tradnl" w:eastAsia="es-MX"/>
        </w:rPr>
        <w:t xml:space="preserve"> Se reciba una solicitud de acceso a la información;</w:t>
      </w:r>
    </w:p>
    <w:p w14:paraId="5BFD8C74"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II.</w:t>
      </w:r>
      <w:r w:rsidRPr="0041436F">
        <w:rPr>
          <w:rFonts w:ascii="Palatino Linotype" w:eastAsia="Palatino Linotype" w:hAnsi="Palatino Linotype" w:cs="Palatino Linotype"/>
          <w:i/>
          <w:color w:val="000000"/>
          <w:szCs w:val="24"/>
          <w:lang w:val="es-ES_tradnl" w:eastAsia="es-MX"/>
        </w:rPr>
        <w:t xml:space="preserve"> </w:t>
      </w:r>
      <w:r w:rsidRPr="0041436F">
        <w:rPr>
          <w:rFonts w:ascii="Palatino Linotype" w:eastAsia="Palatino Linotype" w:hAnsi="Palatino Linotype" w:cs="Palatino Linotype"/>
          <w:i/>
          <w:color w:val="000000"/>
          <w:szCs w:val="24"/>
          <w:u w:val="single"/>
          <w:lang w:val="es-ES_tradnl" w:eastAsia="es-MX"/>
        </w:rPr>
        <w:t>Se determine mediante resolución de autoridad competente; o</w:t>
      </w:r>
    </w:p>
    <w:p w14:paraId="2902174F"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u w:val="single"/>
          <w:lang w:val="es-ES_tradnl" w:eastAsia="es-MX"/>
        </w:rPr>
      </w:pPr>
      <w:r w:rsidRPr="0041436F">
        <w:rPr>
          <w:rFonts w:ascii="Palatino Linotype" w:eastAsia="Palatino Linotype" w:hAnsi="Palatino Linotype" w:cs="Palatino Linotype"/>
          <w:b/>
          <w:i/>
          <w:color w:val="000000"/>
          <w:szCs w:val="24"/>
          <w:lang w:val="es-ES_tradnl" w:eastAsia="es-MX"/>
        </w:rPr>
        <w:t>III.</w:t>
      </w:r>
      <w:r w:rsidRPr="0041436F">
        <w:rPr>
          <w:rFonts w:ascii="Palatino Linotype" w:eastAsia="Palatino Linotype" w:hAnsi="Palatino Linotype" w:cs="Palatino Linotype"/>
          <w:i/>
          <w:color w:val="000000"/>
          <w:szCs w:val="24"/>
          <w:lang w:val="es-ES_tradnl" w:eastAsia="es-MX"/>
        </w:rPr>
        <w:t xml:space="preserve"> </w:t>
      </w:r>
      <w:r w:rsidRPr="0041436F">
        <w:rPr>
          <w:rFonts w:ascii="Palatino Linotype" w:eastAsia="Palatino Linotype" w:hAnsi="Palatino Linotype" w:cs="Palatino Linotype"/>
          <w:i/>
          <w:color w:val="000000"/>
          <w:szCs w:val="24"/>
          <w:u w:val="single"/>
          <w:lang w:val="es-ES_tradnl" w:eastAsia="es-MX"/>
        </w:rPr>
        <w:t>Se generen versiones públicas para dar cumplimiento a las obligaciones de transparencia previstas en esta Ley.</w:t>
      </w:r>
    </w:p>
    <w:p w14:paraId="5044EB05"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i/>
          <w:color w:val="000000"/>
          <w:szCs w:val="24"/>
          <w:lang w:val="es-ES_tradnl" w:eastAsia="es-MX"/>
        </w:rPr>
        <w:t>(…)</w:t>
      </w:r>
    </w:p>
    <w:p w14:paraId="7EF8F6EE" w14:textId="77777777" w:rsidR="0041436F" w:rsidRPr="0041436F" w:rsidRDefault="0041436F" w:rsidP="0041436F">
      <w:pPr>
        <w:spacing w:after="0" w:line="360" w:lineRule="auto"/>
        <w:jc w:val="both"/>
        <w:rPr>
          <w:rFonts w:ascii="Palatino Linotype" w:eastAsia="Palatino Linotype" w:hAnsi="Palatino Linotype" w:cs="Palatino Linotype"/>
          <w:i/>
          <w:sz w:val="24"/>
          <w:szCs w:val="24"/>
          <w:lang w:val="es-ES_tradnl" w:eastAsia="es-MX"/>
        </w:rPr>
      </w:pPr>
    </w:p>
    <w:p w14:paraId="3025F9AE" w14:textId="77777777" w:rsidR="0041436F" w:rsidRPr="0041436F" w:rsidRDefault="0041436F" w:rsidP="0041436F">
      <w:pPr>
        <w:spacing w:after="0" w:line="360" w:lineRule="auto"/>
        <w:jc w:val="both"/>
        <w:rPr>
          <w:rFonts w:ascii="Palatino Linotype" w:eastAsia="Palatino Linotype" w:hAnsi="Palatino Linotype" w:cs="Palatino Linotype"/>
          <w:sz w:val="24"/>
          <w:szCs w:val="24"/>
          <w:lang w:val="es-ES_tradnl" w:eastAsia="es-MX"/>
        </w:rPr>
      </w:pPr>
      <w:r w:rsidRPr="0041436F">
        <w:rPr>
          <w:rFonts w:ascii="Palatino Linotype" w:eastAsia="Palatino Linotype" w:hAnsi="Palatino Linotype" w:cs="Palatino Linotype"/>
          <w:sz w:val="24"/>
          <w:szCs w:val="24"/>
          <w:lang w:val="es-ES_tradnl" w:eastAsia="es-MX"/>
        </w:rPr>
        <w:t xml:space="preserve">De este modo, en armonía entre los principios constitucionales de máxima publicidad y de protección de datos personales, la Ley permite la elaboración de versiones </w:t>
      </w:r>
      <w:r w:rsidRPr="0041436F">
        <w:rPr>
          <w:rFonts w:ascii="Palatino Linotype" w:eastAsia="Palatino Linotype" w:hAnsi="Palatino Linotype" w:cs="Palatino Linotype"/>
          <w:sz w:val="24"/>
          <w:szCs w:val="24"/>
          <w:lang w:val="es-ES_tradnl" w:eastAsia="es-MX"/>
        </w:rPr>
        <w:lastRenderedPageBreak/>
        <w:t>públicas en las que se suprima aquella información relacionada con la vida privada de los particulares.</w:t>
      </w:r>
    </w:p>
    <w:p w14:paraId="3BE84D5F" w14:textId="77777777" w:rsidR="0041436F" w:rsidRPr="0041436F" w:rsidRDefault="0041436F" w:rsidP="0041436F">
      <w:pPr>
        <w:spacing w:after="0" w:line="360" w:lineRule="auto"/>
        <w:jc w:val="both"/>
        <w:rPr>
          <w:rFonts w:ascii="Palatino Linotype" w:eastAsia="Palatino Linotype" w:hAnsi="Palatino Linotype" w:cs="Palatino Linotype"/>
          <w:sz w:val="24"/>
          <w:szCs w:val="24"/>
          <w:lang w:val="es-ES_tradnl" w:eastAsia="es-MX"/>
        </w:rPr>
      </w:pPr>
    </w:p>
    <w:p w14:paraId="59ED0216" w14:textId="77777777" w:rsidR="0041436F" w:rsidRPr="0041436F" w:rsidRDefault="0041436F" w:rsidP="0041436F">
      <w:pPr>
        <w:spacing w:after="0" w:line="360" w:lineRule="auto"/>
        <w:jc w:val="both"/>
        <w:rPr>
          <w:rFonts w:ascii="Palatino Linotype" w:eastAsia="Palatino Linotype" w:hAnsi="Palatino Linotype" w:cs="Palatino Linotype"/>
          <w:sz w:val="24"/>
          <w:szCs w:val="24"/>
          <w:lang w:val="es-ES_tradnl" w:eastAsia="es-MX"/>
        </w:rPr>
      </w:pPr>
      <w:r w:rsidRPr="0041436F">
        <w:rPr>
          <w:rFonts w:ascii="Palatino Linotype" w:eastAsia="Palatino Linotype" w:hAnsi="Palatino Linotype" w:cs="Palatino Linotype"/>
          <w:sz w:val="24"/>
          <w:szCs w:val="24"/>
          <w:lang w:val="es-ES_tradnl" w:eastAsia="es-MX"/>
        </w:rPr>
        <w:t xml:space="preserve">Por otro lado, los </w:t>
      </w:r>
      <w:r w:rsidRPr="0041436F">
        <w:rPr>
          <w:rFonts w:ascii="Palatino Linotype" w:eastAsia="Palatino Linotype" w:hAnsi="Palatino Linotype" w:cs="Palatino Linotype"/>
          <w:i/>
          <w:sz w:val="24"/>
          <w:szCs w:val="24"/>
          <w:lang w:val="es-ES_tradnl" w:eastAsia="es-MX"/>
        </w:rPr>
        <w:t>Lineamientos Generales en Materia de Clasificación y Desclasificación de la Información, así como para la elaboración de Versiones Públicas</w:t>
      </w:r>
      <w:r w:rsidRPr="0041436F">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475F841" w14:textId="77777777" w:rsidR="0041436F" w:rsidRPr="0041436F" w:rsidRDefault="0041436F" w:rsidP="0041436F">
      <w:pPr>
        <w:spacing w:after="0" w:line="360" w:lineRule="auto"/>
        <w:jc w:val="both"/>
        <w:rPr>
          <w:rFonts w:ascii="Palatino Linotype" w:eastAsia="Palatino Linotype" w:hAnsi="Palatino Linotype" w:cs="Palatino Linotype"/>
          <w:sz w:val="24"/>
          <w:szCs w:val="24"/>
          <w:lang w:val="es-ES_tradnl" w:eastAsia="es-MX"/>
        </w:rPr>
      </w:pPr>
    </w:p>
    <w:p w14:paraId="6CC1D5E3" w14:textId="77777777" w:rsidR="0041436F" w:rsidRPr="0041436F" w:rsidRDefault="0041436F" w:rsidP="0041436F">
      <w:pPr>
        <w:spacing w:after="0" w:line="360" w:lineRule="auto"/>
        <w:jc w:val="both"/>
        <w:rPr>
          <w:rFonts w:ascii="Palatino Linotype" w:eastAsia="Palatino Linotype" w:hAnsi="Palatino Linotype" w:cs="Palatino Linotype"/>
          <w:sz w:val="24"/>
          <w:szCs w:val="24"/>
          <w:lang w:val="es-ES_tradnl" w:eastAsia="es-MX"/>
        </w:rPr>
      </w:pPr>
      <w:r w:rsidRPr="0041436F">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63376477" w14:textId="77777777" w:rsidR="0041436F" w:rsidRPr="0041436F" w:rsidRDefault="0041436F" w:rsidP="0041436F">
      <w:pPr>
        <w:spacing w:after="0" w:line="360" w:lineRule="auto"/>
        <w:jc w:val="both"/>
        <w:rPr>
          <w:rFonts w:ascii="Palatino Linotype" w:eastAsia="Palatino Linotype" w:hAnsi="Palatino Linotype" w:cs="Palatino Linotype"/>
          <w:sz w:val="24"/>
          <w:lang w:val="es-ES_tradnl" w:eastAsia="es-MX"/>
        </w:rPr>
      </w:pPr>
    </w:p>
    <w:p w14:paraId="5F1624EF"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Quincuagésimo sexto.</w:t>
      </w:r>
      <w:r w:rsidRPr="0041436F">
        <w:rPr>
          <w:rFonts w:ascii="Palatino Linotype" w:eastAsia="Palatino Linotype" w:hAnsi="Palatino Linotype" w:cs="Palatino Linotype"/>
          <w:i/>
          <w:color w:val="000000"/>
          <w:szCs w:val="24"/>
          <w:lang w:val="es-ES_tradnl" w:eastAsia="es-MX"/>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F93E0C1"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17223697"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Quincuagésimo séptimo.</w:t>
      </w:r>
      <w:r w:rsidRPr="0041436F">
        <w:rPr>
          <w:rFonts w:ascii="Palatino Linotype" w:eastAsia="Palatino Linotype" w:hAnsi="Palatino Linotype" w:cs="Palatino Linotype"/>
          <w:i/>
          <w:color w:val="000000"/>
          <w:szCs w:val="24"/>
          <w:lang w:val="es-ES_tradnl" w:eastAsia="es-MX"/>
        </w:rPr>
        <w:t xml:space="preserve"> Se considera, en principio, como información pública y no podrá omitirse de las versiones públicas la siguiente:</w:t>
      </w:r>
    </w:p>
    <w:p w14:paraId="1694F6AE"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i/>
          <w:color w:val="000000"/>
          <w:szCs w:val="24"/>
          <w:lang w:val="es-ES_tradnl" w:eastAsia="es-MX"/>
        </w:rPr>
        <w:t xml:space="preserve"> </w:t>
      </w:r>
    </w:p>
    <w:p w14:paraId="6BC8310C"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i/>
          <w:color w:val="000000"/>
          <w:szCs w:val="24"/>
          <w:lang w:val="es-ES_tradnl" w:eastAsia="es-MX"/>
        </w:rPr>
        <w:t xml:space="preserve">I. La relativa a las Obligaciones de Transparencia que contempla el Título V de la Ley General y las demás disposiciones legales aplicables; </w:t>
      </w:r>
    </w:p>
    <w:p w14:paraId="7A0E9044"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i/>
          <w:color w:val="000000"/>
          <w:szCs w:val="24"/>
          <w:lang w:val="es-ES_tradnl" w:eastAsia="es-MX"/>
        </w:rPr>
        <w:t xml:space="preserve">II. El nombre de los servidores públicos en los documentos, y sus firmas autógrafas, cuando sean utilizados en el ejercicio de las facultades conferidas para el desempeño del servicio público, y </w:t>
      </w:r>
    </w:p>
    <w:p w14:paraId="1BC18B19"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i/>
          <w:color w:val="000000"/>
          <w:szCs w:val="24"/>
          <w:lang w:val="es-ES_tradnl" w:eastAsia="es-MX"/>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B020470"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47712C08"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i/>
          <w:color w:val="000000"/>
          <w:szCs w:val="24"/>
          <w:lang w:val="es-ES_tradnl" w:eastAsia="es-MX"/>
        </w:rPr>
        <w:t xml:space="preserve">Lo anterior, siempre y cuando no se acredite alguna causal de clasificación, prevista en las leyes o en los tratados internacionales suscritos por el Estado mexicano. </w:t>
      </w:r>
    </w:p>
    <w:p w14:paraId="5BB305BF"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7DF05E3A" w14:textId="77777777" w:rsidR="0041436F" w:rsidRPr="0041436F" w:rsidRDefault="0041436F" w:rsidP="0041436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41436F">
        <w:rPr>
          <w:rFonts w:ascii="Palatino Linotype" w:eastAsia="Palatino Linotype" w:hAnsi="Palatino Linotype" w:cs="Palatino Linotype"/>
          <w:b/>
          <w:i/>
          <w:color w:val="000000"/>
          <w:szCs w:val="24"/>
          <w:lang w:val="es-ES_tradnl" w:eastAsia="es-MX"/>
        </w:rPr>
        <w:t>Quincuagésimo octavo.</w:t>
      </w:r>
      <w:r w:rsidRPr="0041436F">
        <w:rPr>
          <w:rFonts w:ascii="Palatino Linotype" w:eastAsia="Palatino Linotype" w:hAnsi="Palatino Linotype" w:cs="Palatino Linotype"/>
          <w:i/>
          <w:color w:val="000000"/>
          <w:szCs w:val="24"/>
          <w:lang w:val="es-ES_tradnl" w:eastAsia="es-MX"/>
        </w:rPr>
        <w:t xml:space="preserve"> Los sujetos obligados garantizarán que los sistemas o medios empleados para eliminar la información en las versiones públicas no permitan la recuperación o visualización de la misma.</w:t>
      </w:r>
    </w:p>
    <w:p w14:paraId="095BE237" w14:textId="77777777" w:rsidR="0041436F" w:rsidRPr="0041436F" w:rsidRDefault="0041436F" w:rsidP="0041436F">
      <w:pPr>
        <w:spacing w:after="0" w:line="360" w:lineRule="auto"/>
        <w:jc w:val="both"/>
        <w:rPr>
          <w:rFonts w:ascii="Palatino Linotype" w:eastAsia="Palatino Linotype" w:hAnsi="Palatino Linotype" w:cs="Palatino Linotype"/>
          <w:i/>
          <w:sz w:val="24"/>
          <w:szCs w:val="24"/>
          <w:lang w:val="es-ES_tradnl" w:eastAsia="es-MX"/>
        </w:rPr>
      </w:pPr>
    </w:p>
    <w:p w14:paraId="2502174C" w14:textId="77777777" w:rsidR="0041436F" w:rsidRPr="0041436F" w:rsidRDefault="0041436F" w:rsidP="0041436F">
      <w:pPr>
        <w:spacing w:after="0" w:line="360" w:lineRule="auto"/>
        <w:jc w:val="both"/>
        <w:rPr>
          <w:rFonts w:ascii="Palatino Linotype" w:eastAsia="Palatino Linotype" w:hAnsi="Palatino Linotype" w:cs="Palatino Linotype"/>
          <w:sz w:val="24"/>
          <w:szCs w:val="24"/>
          <w:lang w:val="es-ES_tradnl" w:eastAsia="es-MX"/>
        </w:rPr>
      </w:pPr>
      <w:r w:rsidRPr="0041436F">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C4484BE" w14:textId="77777777" w:rsidR="0041436F" w:rsidRPr="0041436F" w:rsidRDefault="0041436F" w:rsidP="0041436F">
      <w:pPr>
        <w:spacing w:after="0" w:line="360" w:lineRule="auto"/>
        <w:jc w:val="both"/>
        <w:rPr>
          <w:rFonts w:ascii="Palatino Linotype" w:eastAsia="Palatino Linotype" w:hAnsi="Palatino Linotype" w:cs="Palatino Linotype"/>
          <w:sz w:val="24"/>
          <w:szCs w:val="24"/>
          <w:lang w:val="es-ES_tradnl" w:eastAsia="es-MX"/>
        </w:rPr>
      </w:pPr>
    </w:p>
    <w:p w14:paraId="4BA54776" w14:textId="77777777" w:rsidR="0041436F" w:rsidRPr="0041436F" w:rsidRDefault="0041436F" w:rsidP="0041436F">
      <w:pPr>
        <w:spacing w:after="0" w:line="360" w:lineRule="auto"/>
        <w:jc w:val="both"/>
        <w:rPr>
          <w:rFonts w:ascii="Palatino Linotype" w:eastAsia="Palatino Linotype" w:hAnsi="Palatino Linotype" w:cs="Palatino Linotype"/>
          <w:sz w:val="24"/>
          <w:szCs w:val="24"/>
          <w:lang w:val="es-ES_tradnl" w:eastAsia="es-MX"/>
        </w:rPr>
      </w:pPr>
      <w:r w:rsidRPr="0041436F">
        <w:rPr>
          <w:rFonts w:ascii="Palatino Linotype" w:eastAsia="Palatino Linotype" w:hAnsi="Palatino Linotype" w:cs="Palatino Linotype"/>
          <w:sz w:val="24"/>
          <w:szCs w:val="24"/>
          <w:lang w:val="es-ES_tradnl" w:eastAsia="es-MX"/>
        </w:rPr>
        <w:t>Por lo que respecta al Acuerdo del Comité de Transparencia que sustente la versión pública de la documentación a entregar, deberá ser notificado mediante el SAIMEX.</w:t>
      </w:r>
    </w:p>
    <w:p w14:paraId="1EB35CED" w14:textId="77777777" w:rsidR="0041436F" w:rsidRPr="0041436F" w:rsidRDefault="0041436F" w:rsidP="0041436F">
      <w:pPr>
        <w:spacing w:after="0" w:line="360" w:lineRule="auto"/>
        <w:jc w:val="both"/>
        <w:rPr>
          <w:rFonts w:ascii="Palatino Linotype" w:eastAsia="Palatino Linotype" w:hAnsi="Palatino Linotype" w:cs="Palatino Linotype"/>
          <w:sz w:val="24"/>
          <w:szCs w:val="24"/>
          <w:lang w:val="es-ES_tradnl" w:eastAsia="es-MX"/>
        </w:rPr>
      </w:pPr>
    </w:p>
    <w:p w14:paraId="6200A884" w14:textId="77777777" w:rsidR="0041436F" w:rsidRPr="0041436F" w:rsidRDefault="0041436F" w:rsidP="0041436F">
      <w:pPr>
        <w:spacing w:after="0" w:line="360" w:lineRule="auto"/>
        <w:jc w:val="both"/>
        <w:rPr>
          <w:rFonts w:ascii="Palatino Linotype" w:eastAsia="Calibri" w:hAnsi="Palatino Linotype" w:cs="Calibri"/>
          <w:sz w:val="24"/>
          <w:szCs w:val="24"/>
          <w:lang w:val="es-ES_tradnl" w:eastAsia="es-MX"/>
        </w:rPr>
      </w:pPr>
      <w:r w:rsidRPr="0041436F">
        <w:rPr>
          <w:rFonts w:ascii="Palatino Linotype" w:eastAsia="Palatino Linotype" w:hAnsi="Palatino Linotype" w:cs="Palatino Linotype"/>
          <w:color w:val="000000"/>
          <w:sz w:val="24"/>
          <w:szCs w:val="24"/>
          <w:lang w:val="es-ES_tradnl" w:eastAsia="es-MX"/>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w:t>
      </w:r>
      <w:r w:rsidRPr="0041436F">
        <w:rPr>
          <w:rFonts w:ascii="Palatino Linotype" w:eastAsia="Palatino Linotype" w:hAnsi="Palatino Linotype" w:cs="Palatino Linotype"/>
          <w:color w:val="000000"/>
          <w:sz w:val="24"/>
          <w:szCs w:val="24"/>
          <w:lang w:val="es-ES_tradnl" w:eastAsia="es-MX"/>
        </w:rPr>
        <w:lastRenderedPageBreak/>
        <w:t>México y Municipios, a efecto de salvaguardar el derecho de acceso a la información pública consignado a favor de la Recurrente.</w:t>
      </w:r>
    </w:p>
    <w:p w14:paraId="5BAA508A" w14:textId="77777777" w:rsidR="00B57B32" w:rsidRPr="00657FEF" w:rsidRDefault="00B57B32" w:rsidP="00B57B32">
      <w:pPr>
        <w:spacing w:after="120" w:line="360" w:lineRule="auto"/>
        <w:jc w:val="both"/>
        <w:rPr>
          <w:rFonts w:ascii="Palatino Linotype" w:hAnsi="Palatino Linotype" w:cs="Arial"/>
        </w:rPr>
      </w:pPr>
    </w:p>
    <w:p w14:paraId="2FE09FD7" w14:textId="18C932D5" w:rsidR="00B57B32" w:rsidRPr="00D32086" w:rsidRDefault="000A5A65" w:rsidP="00B57B32">
      <w:pPr>
        <w:spacing w:line="360" w:lineRule="auto"/>
        <w:jc w:val="both"/>
        <w:rPr>
          <w:rFonts w:ascii="Palatino Linotype" w:eastAsia="Calibri" w:hAnsi="Palatino Linotype"/>
          <w:sz w:val="24"/>
          <w:szCs w:val="24"/>
        </w:rPr>
      </w:pPr>
      <w:r w:rsidRPr="00D32086">
        <w:rPr>
          <w:rFonts w:ascii="Palatino Linotype" w:eastAsia="Calibri" w:hAnsi="Palatino Linotype" w:cs="Arial"/>
          <w:sz w:val="24"/>
          <w:szCs w:val="24"/>
          <w:lang w:eastAsia="es-MX"/>
        </w:rPr>
        <w:t>Final</w:t>
      </w:r>
      <w:r w:rsidRPr="00D32086">
        <w:rPr>
          <w:rFonts w:ascii="Palatino Linotype" w:eastAsia="Calibri" w:hAnsi="Palatino Linotype"/>
          <w:sz w:val="24"/>
          <w:szCs w:val="24"/>
        </w:rPr>
        <w:t>mente,</w:t>
      </w:r>
      <w:r w:rsidR="00B57B32" w:rsidRPr="00D32086">
        <w:rPr>
          <w:rFonts w:ascii="Palatino Linotype" w:eastAsia="Calibri" w:hAnsi="Palatino Linotype"/>
          <w:sz w:val="24"/>
          <w:szCs w:val="24"/>
        </w:rPr>
        <w:t xml:space="preserve"> y en mérito de lo expuesto en líneas anteriores, resultan fundados los motivos de inconformidad vertidos por </w:t>
      </w:r>
      <w:r w:rsidR="007C6FE7">
        <w:rPr>
          <w:rFonts w:ascii="Palatino Linotype" w:eastAsia="Calibri" w:hAnsi="Palatino Linotype"/>
          <w:b/>
          <w:bCs/>
          <w:sz w:val="24"/>
          <w:szCs w:val="24"/>
        </w:rPr>
        <w:t>el</w:t>
      </w:r>
      <w:r w:rsidR="00B57B32" w:rsidRPr="00D32086">
        <w:rPr>
          <w:rFonts w:ascii="Palatino Linotype" w:eastAsia="Calibri" w:hAnsi="Palatino Linotype"/>
          <w:sz w:val="24"/>
          <w:szCs w:val="24"/>
        </w:rPr>
        <w:t xml:space="preserve"> </w:t>
      </w:r>
      <w:r w:rsidR="00B57B32" w:rsidRPr="00D32086">
        <w:rPr>
          <w:rFonts w:ascii="Palatino Linotype" w:eastAsia="Calibri" w:hAnsi="Palatino Linotype"/>
          <w:b/>
          <w:sz w:val="24"/>
          <w:szCs w:val="24"/>
        </w:rPr>
        <w:t>Recurrente</w:t>
      </w:r>
      <w:r w:rsidR="00B57B32" w:rsidRPr="00D32086">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00B57B32" w:rsidRPr="00D32086">
        <w:rPr>
          <w:rFonts w:ascii="Palatino Linotype" w:eastAsia="Calibri" w:hAnsi="Palatino Linotype"/>
          <w:b/>
          <w:sz w:val="24"/>
          <w:szCs w:val="24"/>
        </w:rPr>
        <w:t xml:space="preserve">MODIFICA </w:t>
      </w:r>
      <w:r w:rsidR="00B57B32" w:rsidRPr="00D32086">
        <w:rPr>
          <w:rFonts w:ascii="Palatino Linotype" w:eastAsia="Calibri" w:hAnsi="Palatino Linotype"/>
          <w:sz w:val="24"/>
          <w:szCs w:val="24"/>
        </w:rPr>
        <w:t xml:space="preserve">la respuesta a la solicitud de información </w:t>
      </w:r>
      <w:r w:rsidR="0041436F" w:rsidRPr="0041436F">
        <w:rPr>
          <w:rFonts w:ascii="Palatino Linotype" w:eastAsia="Calibri" w:hAnsi="Palatino Linotype" w:cs="Arial"/>
          <w:b/>
          <w:sz w:val="24"/>
          <w:szCs w:val="24"/>
        </w:rPr>
        <w:t>00279/PJUDICI/IP/2022</w:t>
      </w:r>
      <w:r w:rsidR="00B57B32" w:rsidRPr="00D32086">
        <w:rPr>
          <w:rFonts w:ascii="Palatino Linotype" w:eastAsia="Calibri" w:hAnsi="Palatino Linotype" w:cs="Arial"/>
          <w:b/>
          <w:sz w:val="24"/>
          <w:szCs w:val="24"/>
        </w:rPr>
        <w:t xml:space="preserve">, </w:t>
      </w:r>
      <w:r w:rsidR="00B57B32" w:rsidRPr="00D32086">
        <w:rPr>
          <w:rFonts w:ascii="Palatino Linotype" w:eastAsia="Calibri" w:hAnsi="Palatino Linotype"/>
          <w:sz w:val="24"/>
          <w:szCs w:val="24"/>
        </w:rPr>
        <w:t>que ha sido materia del presente fallo.</w:t>
      </w:r>
    </w:p>
    <w:p w14:paraId="48568F33" w14:textId="77777777" w:rsidR="00140DDF" w:rsidRPr="00D32086" w:rsidRDefault="00140DDF" w:rsidP="00F457C8">
      <w:pPr>
        <w:autoSpaceDE w:val="0"/>
        <w:autoSpaceDN w:val="0"/>
        <w:adjustRightInd w:val="0"/>
        <w:spacing w:line="360" w:lineRule="auto"/>
        <w:jc w:val="both"/>
        <w:rPr>
          <w:rFonts w:ascii="Palatino Linotype" w:hAnsi="Palatino Linotype" w:cs="Arial"/>
          <w:sz w:val="24"/>
          <w:szCs w:val="24"/>
        </w:rPr>
      </w:pPr>
    </w:p>
    <w:p w14:paraId="7111D109" w14:textId="6996ECC4" w:rsidR="006A2320" w:rsidRPr="00662C42" w:rsidRDefault="00B57B32" w:rsidP="00662C42">
      <w:pPr>
        <w:spacing w:after="120" w:line="360" w:lineRule="auto"/>
        <w:jc w:val="both"/>
        <w:rPr>
          <w:rFonts w:ascii="Palatino Linotype" w:eastAsia="Calibri" w:hAnsi="Palatino Linotype"/>
          <w:sz w:val="24"/>
          <w:szCs w:val="24"/>
        </w:rPr>
      </w:pPr>
      <w:r w:rsidRPr="00D32086">
        <w:rPr>
          <w:rFonts w:ascii="Palatino Linotype" w:eastAsia="Calibri" w:hAnsi="Palatino Linotype"/>
          <w:sz w:val="24"/>
          <w:szCs w:val="24"/>
        </w:rPr>
        <w:t xml:space="preserve">Por lo antes expuesto y fundado.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79A03E86" w14:textId="22EB6193" w:rsidR="00B57B32" w:rsidRPr="009649AB" w:rsidRDefault="006A2320" w:rsidP="00B57B32">
      <w:pPr>
        <w:autoSpaceDE w:val="0"/>
        <w:autoSpaceDN w:val="0"/>
        <w:adjustRightInd w:val="0"/>
        <w:spacing w:line="360" w:lineRule="auto"/>
        <w:ind w:right="49"/>
        <w:jc w:val="both"/>
        <w:rPr>
          <w:rFonts w:ascii="Palatino Linotype" w:eastAsia="Calibri" w:hAnsi="Palatino Linotype" w:cs="Arial"/>
          <w:sz w:val="24"/>
          <w:szCs w:val="24"/>
        </w:rPr>
      </w:pPr>
      <w:r w:rsidRPr="006A2320">
        <w:rPr>
          <w:rFonts w:ascii="Palatino Linotype" w:eastAsia="Calibri" w:hAnsi="Palatino Linotype" w:cs="Arial"/>
          <w:b/>
          <w:sz w:val="28"/>
        </w:rPr>
        <w:t>PRIMERO</w:t>
      </w:r>
      <w:r w:rsidRPr="006A2320">
        <w:rPr>
          <w:rFonts w:ascii="Palatino Linotype" w:eastAsia="Calibri" w:hAnsi="Palatino Linotype" w:cs="Arial"/>
          <w:b/>
        </w:rPr>
        <w:t xml:space="preserve">. </w:t>
      </w:r>
      <w:r w:rsidR="00B57B32" w:rsidRPr="009649AB">
        <w:rPr>
          <w:rFonts w:ascii="Palatino Linotype" w:eastAsia="Calibri" w:hAnsi="Palatino Linotype" w:cs="Arial"/>
          <w:sz w:val="24"/>
          <w:szCs w:val="24"/>
        </w:rPr>
        <w:t>Se</w:t>
      </w:r>
      <w:r w:rsidR="00B57B32" w:rsidRPr="009649AB">
        <w:rPr>
          <w:rFonts w:ascii="Palatino Linotype" w:eastAsia="Calibri" w:hAnsi="Palatino Linotype" w:cs="Arial"/>
          <w:b/>
          <w:sz w:val="24"/>
          <w:szCs w:val="24"/>
        </w:rPr>
        <w:t xml:space="preserve"> MODIFICA </w:t>
      </w:r>
      <w:r w:rsidR="00B57B32" w:rsidRPr="009649AB">
        <w:rPr>
          <w:rFonts w:ascii="Palatino Linotype" w:eastAsia="Calibri" w:hAnsi="Palatino Linotype" w:cs="Arial"/>
          <w:sz w:val="24"/>
          <w:szCs w:val="24"/>
        </w:rPr>
        <w:t xml:space="preserve">la respuesta entregada por </w:t>
      </w:r>
      <w:r w:rsidR="00B57B32" w:rsidRPr="009649AB">
        <w:rPr>
          <w:rFonts w:ascii="Palatino Linotype" w:eastAsia="Calibri" w:hAnsi="Palatino Linotype" w:cs="Arial"/>
          <w:b/>
          <w:bCs/>
          <w:sz w:val="24"/>
          <w:szCs w:val="24"/>
        </w:rPr>
        <w:t>El</w:t>
      </w:r>
      <w:r w:rsidR="00B57B32" w:rsidRPr="009649AB">
        <w:rPr>
          <w:rFonts w:ascii="Palatino Linotype" w:eastAsia="Calibri" w:hAnsi="Palatino Linotype" w:cs="Arial"/>
          <w:sz w:val="24"/>
          <w:szCs w:val="24"/>
        </w:rPr>
        <w:t xml:space="preserve"> </w:t>
      </w:r>
      <w:r w:rsidR="00B57B32" w:rsidRPr="009649AB">
        <w:rPr>
          <w:rFonts w:ascii="Palatino Linotype" w:eastAsia="Calibri" w:hAnsi="Palatino Linotype" w:cs="Arial"/>
          <w:b/>
          <w:sz w:val="24"/>
          <w:szCs w:val="24"/>
        </w:rPr>
        <w:t>Sujeto Obligado</w:t>
      </w:r>
      <w:r w:rsidR="00B57B32" w:rsidRPr="009649AB">
        <w:rPr>
          <w:rFonts w:ascii="Palatino Linotype" w:eastAsia="Calibri" w:hAnsi="Palatino Linotype" w:cs="Arial"/>
          <w:sz w:val="24"/>
          <w:szCs w:val="24"/>
        </w:rPr>
        <w:t>,</w:t>
      </w:r>
      <w:r w:rsidR="00B57B32" w:rsidRPr="009649AB">
        <w:rPr>
          <w:rFonts w:ascii="Palatino Linotype" w:hAnsi="Palatino Linotype" w:cs="Arial"/>
          <w:sz w:val="24"/>
          <w:szCs w:val="24"/>
        </w:rPr>
        <w:t xml:space="preserve"> a la solicitud de información número </w:t>
      </w:r>
      <w:r w:rsidR="0041436F" w:rsidRPr="0041436F">
        <w:rPr>
          <w:rFonts w:ascii="Palatino Linotype" w:hAnsi="Palatino Linotype" w:cs="Arial"/>
          <w:b/>
          <w:sz w:val="24"/>
          <w:szCs w:val="24"/>
        </w:rPr>
        <w:t>00279/PJUDICI/IP/2022</w:t>
      </w:r>
      <w:r w:rsidR="00B57B32" w:rsidRPr="009649AB">
        <w:rPr>
          <w:rFonts w:ascii="Palatino Linotype" w:hAnsi="Palatino Linotype" w:cs="Arial"/>
          <w:b/>
          <w:sz w:val="24"/>
          <w:szCs w:val="24"/>
        </w:rPr>
        <w:t>,</w:t>
      </w:r>
      <w:r w:rsidR="00B57B32" w:rsidRPr="009649AB">
        <w:rPr>
          <w:rFonts w:ascii="Palatino Linotype" w:eastAsia="Calibri" w:hAnsi="Palatino Linotype" w:cs="Arial"/>
          <w:sz w:val="24"/>
          <w:szCs w:val="24"/>
        </w:rPr>
        <w:t xml:space="preserve"> por resultar parcialmente fundados los motivos de inconformidad que arguye el Recurrente, en términos del Considerando </w:t>
      </w:r>
      <w:r w:rsidR="00B57B32" w:rsidRPr="009649AB">
        <w:rPr>
          <w:rFonts w:ascii="Palatino Linotype" w:eastAsia="Calibri" w:hAnsi="Palatino Linotype" w:cs="Arial"/>
          <w:b/>
          <w:sz w:val="24"/>
          <w:szCs w:val="24"/>
        </w:rPr>
        <w:t>CUARTO</w:t>
      </w:r>
      <w:r w:rsidR="00B57B32" w:rsidRPr="009649AB">
        <w:rPr>
          <w:rFonts w:ascii="Palatino Linotype" w:eastAsia="Calibri" w:hAnsi="Palatino Linotype" w:cs="Arial"/>
          <w:sz w:val="24"/>
          <w:szCs w:val="24"/>
        </w:rPr>
        <w:t xml:space="preserve"> de la presente resolución.</w:t>
      </w:r>
    </w:p>
    <w:p w14:paraId="5F6BCB92" w14:textId="138B987D" w:rsidR="006A2320" w:rsidRPr="006A2320" w:rsidRDefault="006A2320" w:rsidP="006A2320">
      <w:pPr>
        <w:tabs>
          <w:tab w:val="left" w:pos="8647"/>
        </w:tabs>
        <w:spacing w:line="360" w:lineRule="auto"/>
        <w:jc w:val="both"/>
        <w:rPr>
          <w:rFonts w:ascii="Palatino Linotype" w:eastAsia="Calibri" w:hAnsi="Palatino Linotype" w:cs="Arial"/>
        </w:rPr>
      </w:pPr>
    </w:p>
    <w:p w14:paraId="4DA2050A" w14:textId="2F6CD9D0" w:rsidR="00B57B32" w:rsidRPr="00420DD5"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w:t>
      </w:r>
      <w:r w:rsidRPr="00420DD5">
        <w:rPr>
          <w:rFonts w:ascii="Palatino Linotype" w:eastAsia="Calibri" w:hAnsi="Palatino Linotype" w:cs="Arial"/>
        </w:rPr>
        <w:t xml:space="preserve">Se </w:t>
      </w:r>
      <w:r w:rsidRPr="00420DD5">
        <w:rPr>
          <w:rFonts w:ascii="Palatino Linotype" w:eastAsia="Calibri" w:hAnsi="Palatino Linotype" w:cs="Arial"/>
          <w:b/>
        </w:rPr>
        <w:t xml:space="preserve">ORDENA </w:t>
      </w:r>
      <w:r w:rsidRPr="00420DD5">
        <w:rPr>
          <w:rFonts w:ascii="Palatino Linotype" w:eastAsia="Calibri" w:hAnsi="Palatino Linotype" w:cs="Arial"/>
        </w:rPr>
        <w:t xml:space="preserve">al </w:t>
      </w:r>
      <w:r w:rsidRPr="00420DD5">
        <w:rPr>
          <w:rFonts w:ascii="Palatino Linotype" w:eastAsia="Calibri" w:hAnsi="Palatino Linotype" w:cs="Arial"/>
          <w:b/>
        </w:rPr>
        <w:t xml:space="preserve">Sujeto Obligado </w:t>
      </w:r>
      <w:r w:rsidRPr="00420DD5">
        <w:rPr>
          <w:rFonts w:ascii="Palatino Linotype" w:eastAsia="Calibri" w:hAnsi="Palatino Linotype" w:cs="Arial"/>
        </w:rPr>
        <w:t>haga entrega a</w:t>
      </w:r>
      <w:r w:rsidR="007C6FE7">
        <w:rPr>
          <w:rFonts w:ascii="Palatino Linotype" w:eastAsia="Calibri" w:hAnsi="Palatino Linotype" w:cs="Arial"/>
        </w:rPr>
        <w:t>l</w:t>
      </w:r>
      <w:r w:rsidR="00FE5B53" w:rsidRPr="00420DD5">
        <w:rPr>
          <w:rFonts w:ascii="Palatino Linotype" w:eastAsia="Calibri" w:hAnsi="Palatino Linotype" w:cs="Arial"/>
        </w:rPr>
        <w:t xml:space="preserve"> </w:t>
      </w:r>
      <w:r w:rsidRPr="00420DD5">
        <w:rPr>
          <w:rFonts w:ascii="Palatino Linotype" w:eastAsia="Calibri" w:hAnsi="Palatino Linotype" w:cs="Arial"/>
          <w:b/>
        </w:rPr>
        <w:t xml:space="preserve">Recurrente, </w:t>
      </w:r>
      <w:r w:rsidRPr="00420DD5">
        <w:rPr>
          <w:rFonts w:ascii="Palatino Linotype" w:eastAsia="Calibri" w:hAnsi="Palatino Linotype" w:cs="Arial"/>
        </w:rPr>
        <w:t>a través del</w:t>
      </w:r>
      <w:r w:rsidR="00690103" w:rsidRPr="00420DD5">
        <w:rPr>
          <w:rFonts w:ascii="Palatino Linotype" w:eastAsia="Calibri" w:hAnsi="Palatino Linotype" w:cs="Arial"/>
        </w:rPr>
        <w:t xml:space="preserve"> Sistema de Acceso a la Información Mexiquense (</w:t>
      </w:r>
      <w:r w:rsidRPr="00420DD5">
        <w:rPr>
          <w:rFonts w:ascii="Palatino Linotype" w:eastAsia="Calibri" w:hAnsi="Palatino Linotype" w:cs="Arial"/>
        </w:rPr>
        <w:t>SAIMEX</w:t>
      </w:r>
      <w:r w:rsidR="00690103" w:rsidRPr="00420DD5">
        <w:rPr>
          <w:rFonts w:ascii="Palatino Linotype" w:eastAsia="Calibri" w:hAnsi="Palatino Linotype" w:cs="Arial"/>
        </w:rPr>
        <w:t>)</w:t>
      </w:r>
      <w:r w:rsidRPr="00420DD5">
        <w:rPr>
          <w:rFonts w:ascii="Palatino Linotype" w:hAnsi="Palatino Linotype"/>
          <w:lang w:val="es-ES_tradnl"/>
        </w:rPr>
        <w:t xml:space="preserve">, en términos del </w:t>
      </w:r>
      <w:r w:rsidRPr="00420DD5">
        <w:rPr>
          <w:rFonts w:ascii="Palatino Linotype" w:hAnsi="Palatino Linotype"/>
          <w:bCs/>
          <w:lang w:val="es-ES_tradnl"/>
        </w:rPr>
        <w:t>Considerando</w:t>
      </w:r>
      <w:r w:rsidRPr="00420DD5">
        <w:rPr>
          <w:rFonts w:ascii="Palatino Linotype" w:hAnsi="Palatino Linotype"/>
          <w:b/>
          <w:lang w:val="es-ES_tradnl"/>
        </w:rPr>
        <w:t xml:space="preserve"> CUARTO</w:t>
      </w:r>
      <w:r w:rsidRPr="00420DD5">
        <w:rPr>
          <w:rFonts w:ascii="Palatino Linotype" w:hAnsi="Palatino Linotype"/>
        </w:rPr>
        <w:t xml:space="preserve"> de la presente resolución</w:t>
      </w:r>
      <w:r w:rsidR="0009342F">
        <w:rPr>
          <w:rFonts w:ascii="Palatino Linotype" w:hAnsi="Palatino Linotype"/>
          <w:lang w:val="es-ES_tradnl"/>
        </w:rPr>
        <w:t>,</w:t>
      </w:r>
      <w:r w:rsidRPr="00420DD5">
        <w:rPr>
          <w:rFonts w:ascii="Palatino Linotype" w:hAnsi="Palatino Linotype"/>
          <w:lang w:val="es-ES_tradnl"/>
        </w:rPr>
        <w:t xml:space="preserve"> </w:t>
      </w:r>
      <w:r w:rsidR="00420DD5" w:rsidRPr="00420DD5">
        <w:rPr>
          <w:rFonts w:ascii="Palatino Linotype" w:hAnsi="Palatino Linotype"/>
          <w:lang w:val="es-ES_tradnl"/>
        </w:rPr>
        <w:t>de</w:t>
      </w:r>
      <w:r w:rsidRPr="00420DD5">
        <w:rPr>
          <w:rFonts w:ascii="Palatino Linotype" w:hAnsi="Palatino Linotype"/>
          <w:lang w:val="es-ES_tradnl"/>
        </w:rPr>
        <w:t xml:space="preserve"> lo siguiente: </w:t>
      </w:r>
    </w:p>
    <w:p w14:paraId="5BA82E4B" w14:textId="77777777" w:rsidR="00B57B32" w:rsidRPr="00420DD5" w:rsidRDefault="00B57B32" w:rsidP="00B57B32">
      <w:pPr>
        <w:autoSpaceDE w:val="0"/>
        <w:autoSpaceDN w:val="0"/>
        <w:adjustRightInd w:val="0"/>
        <w:spacing w:after="120" w:line="360" w:lineRule="auto"/>
        <w:ind w:right="51"/>
        <w:jc w:val="both"/>
        <w:rPr>
          <w:rFonts w:ascii="Palatino Linotype" w:hAnsi="Palatino Linotype"/>
          <w:sz w:val="24"/>
          <w:szCs w:val="24"/>
          <w:lang w:eastAsia="es-MX"/>
        </w:rPr>
      </w:pPr>
    </w:p>
    <w:p w14:paraId="072BAAF4" w14:textId="37BE1516" w:rsidR="007C6FE7" w:rsidRPr="007C6FE7" w:rsidRDefault="00710EAC" w:rsidP="00710EAC">
      <w:pPr>
        <w:numPr>
          <w:ilvl w:val="0"/>
          <w:numId w:val="38"/>
        </w:numPr>
        <w:spacing w:before="120" w:after="120" w:line="360" w:lineRule="auto"/>
        <w:jc w:val="both"/>
        <w:rPr>
          <w:rFonts w:ascii="Palatino Linotype" w:eastAsia="Times New Roman" w:hAnsi="Palatino Linotype"/>
          <w:bCs/>
          <w:i/>
          <w:sz w:val="24"/>
          <w:szCs w:val="24"/>
          <w:lang w:eastAsia="es-ES"/>
        </w:rPr>
      </w:pPr>
      <w:r>
        <w:rPr>
          <w:rFonts w:ascii="Palatino Linotype" w:eastAsia="Times New Roman" w:hAnsi="Palatino Linotype"/>
          <w:bCs/>
          <w:i/>
          <w:sz w:val="24"/>
          <w:szCs w:val="24"/>
          <w:lang w:eastAsia="es-ES"/>
        </w:rPr>
        <w:lastRenderedPageBreak/>
        <w:t xml:space="preserve">El </w:t>
      </w:r>
      <w:r w:rsidRPr="00710EAC">
        <w:rPr>
          <w:rFonts w:ascii="Palatino Linotype" w:eastAsia="Times New Roman" w:hAnsi="Palatino Linotype"/>
          <w:bCs/>
          <w:i/>
          <w:sz w:val="24"/>
          <w:szCs w:val="24"/>
          <w:lang w:eastAsia="es-ES"/>
        </w:rPr>
        <w:t>Acuerdo que emita el Comité de Transparencia mediante el que confirme la declaratoria de incompetencia del Sujeto Obligado, respecto de la información solici</w:t>
      </w:r>
      <w:r>
        <w:rPr>
          <w:rFonts w:ascii="Palatino Linotype" w:eastAsia="Times New Roman" w:hAnsi="Palatino Linotype"/>
          <w:bCs/>
          <w:i/>
          <w:sz w:val="24"/>
          <w:szCs w:val="24"/>
          <w:lang w:eastAsia="es-ES"/>
        </w:rPr>
        <w:t>tada referente a la cantidad de</w:t>
      </w:r>
      <w:r w:rsidRPr="00710EAC">
        <w:rPr>
          <w:rFonts w:ascii="Palatino Linotype" w:eastAsia="Times New Roman" w:hAnsi="Palatino Linotype"/>
          <w:bCs/>
          <w:i/>
          <w:sz w:val="24"/>
          <w:szCs w:val="24"/>
          <w:lang w:eastAsia="es-ES"/>
        </w:rPr>
        <w:t xml:space="preserve"> Conciliadores que se encuentran adscritos a los tribunales laborales en el Estado de México, así como a la certificación en conciliación laboral de los mismos</w:t>
      </w:r>
      <w:r w:rsidR="007C6FE7">
        <w:rPr>
          <w:rFonts w:ascii="Palatino Linotype" w:eastAsia="Times New Roman" w:hAnsi="Palatino Linotype"/>
          <w:bCs/>
          <w:i/>
          <w:sz w:val="24"/>
          <w:szCs w:val="24"/>
          <w:lang w:eastAsia="es-ES"/>
        </w:rPr>
        <w:t>.</w:t>
      </w:r>
    </w:p>
    <w:p w14:paraId="253C3A3C" w14:textId="2A99AF83" w:rsidR="007C6FE7" w:rsidRPr="00523868" w:rsidRDefault="00710EAC" w:rsidP="00710EAC">
      <w:pPr>
        <w:numPr>
          <w:ilvl w:val="0"/>
          <w:numId w:val="38"/>
        </w:numPr>
        <w:spacing w:before="120" w:after="120" w:line="360" w:lineRule="auto"/>
        <w:jc w:val="both"/>
        <w:rPr>
          <w:rFonts w:ascii="Palatino Linotype" w:eastAsia="Times New Roman" w:hAnsi="Palatino Linotype"/>
          <w:b/>
          <w:i/>
          <w:sz w:val="24"/>
          <w:szCs w:val="24"/>
          <w:lang w:eastAsia="es-ES"/>
        </w:rPr>
      </w:pPr>
      <w:r>
        <w:rPr>
          <w:rFonts w:ascii="Palatino Linotype" w:eastAsia="Times New Roman" w:hAnsi="Palatino Linotype"/>
          <w:bCs/>
          <w:i/>
          <w:sz w:val="24"/>
          <w:szCs w:val="24"/>
          <w:lang w:eastAsia="es-ES"/>
        </w:rPr>
        <w:t xml:space="preserve">La versión pública de </w:t>
      </w:r>
      <w:r w:rsidRPr="00710EAC">
        <w:rPr>
          <w:rFonts w:ascii="Palatino Linotype" w:eastAsia="Times New Roman" w:hAnsi="Palatino Linotype"/>
          <w:bCs/>
          <w:i/>
          <w:sz w:val="24"/>
          <w:szCs w:val="24"/>
          <w:lang w:eastAsia="es-ES"/>
        </w:rPr>
        <w:t>las sentencias dictadas de en los juicios ordinarios en los que los Tribunales Laborales del Estado de México se ha declarado incompetente en el periodo comprendido del 20 de noviembre de 2020 al 15 de abril de 2022.</w:t>
      </w:r>
    </w:p>
    <w:p w14:paraId="4937C8D7" w14:textId="7C20C70E" w:rsidR="0026743F" w:rsidRDefault="0026743F" w:rsidP="0026743F">
      <w:pPr>
        <w:pStyle w:val="Prrafodelista"/>
        <w:spacing w:line="360" w:lineRule="auto"/>
        <w:ind w:left="720"/>
        <w:jc w:val="both"/>
        <w:rPr>
          <w:rFonts w:ascii="Palatino Linotype" w:hAnsi="Palatino Linotype"/>
        </w:rPr>
      </w:pPr>
    </w:p>
    <w:p w14:paraId="108153F5" w14:textId="286A4794" w:rsidR="0026743F" w:rsidRPr="00662C42" w:rsidRDefault="0026743F" w:rsidP="00662C42">
      <w:pPr>
        <w:spacing w:after="0" w:line="259" w:lineRule="auto"/>
        <w:ind w:left="567"/>
        <w:jc w:val="both"/>
        <w:rPr>
          <w:rFonts w:ascii="Palatino Linotype" w:eastAsia="Calibri" w:hAnsi="Palatino Linotype" w:cs="Times New Roman"/>
          <w:i/>
          <w:szCs w:val="28"/>
        </w:rPr>
      </w:pPr>
      <w:r w:rsidRPr="0026743F">
        <w:rPr>
          <w:rFonts w:ascii="Palatino Linotype" w:eastAsia="Calibri" w:hAnsi="Palatino Linotype" w:cs="Times New Roman"/>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61AA05E" w14:textId="77777777" w:rsidR="00026EB1" w:rsidRDefault="00026EB1"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10692FF6" w:rsidR="00B57B32" w:rsidRPr="00015225" w:rsidRDefault="00B57B32" w:rsidP="00B57B32">
      <w:pPr>
        <w:autoSpaceDE w:val="0"/>
        <w:autoSpaceDN w:val="0"/>
        <w:adjustRightInd w:val="0"/>
        <w:spacing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rPr>
        <w:t xml:space="preserve"> </w:t>
      </w:r>
      <w:r w:rsidRPr="00015225">
        <w:rPr>
          <w:rFonts w:ascii="Palatino Linotype" w:eastAsia="Calibri" w:hAnsi="Palatino Linotype" w:cs="Arial"/>
          <w:sz w:val="24"/>
          <w:szCs w:val="24"/>
        </w:rPr>
        <w:t>Notifíquese</w:t>
      </w:r>
      <w:r w:rsidRPr="00015225">
        <w:rPr>
          <w:rFonts w:ascii="Palatino Linotype" w:eastAsia="Calibri" w:hAnsi="Palatino Linotype" w:cs="Arial"/>
          <w:i/>
          <w:sz w:val="24"/>
          <w:szCs w:val="24"/>
        </w:rPr>
        <w:t xml:space="preserve"> </w:t>
      </w:r>
      <w:r w:rsidRPr="00015225">
        <w:rPr>
          <w:rFonts w:ascii="Palatino Linotype" w:eastAsia="Calibri" w:hAnsi="Palatino Linotype" w:cs="Arial"/>
          <w:sz w:val="24"/>
          <w:szCs w:val="24"/>
        </w:rPr>
        <w:t>al Titular de la Unidad de Transparencia del</w:t>
      </w:r>
      <w:r w:rsidRPr="00015225">
        <w:rPr>
          <w:rFonts w:ascii="Palatino Linotype" w:eastAsia="Calibri" w:hAnsi="Palatino Linotype" w:cs="Arial"/>
          <w:b/>
          <w:sz w:val="24"/>
          <w:szCs w:val="24"/>
        </w:rPr>
        <w:t xml:space="preserve"> </w:t>
      </w:r>
      <w:r w:rsidRPr="0001522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015225" w:rsidRDefault="00970E3E" w:rsidP="00970E3E">
      <w:pPr>
        <w:autoSpaceDE w:val="0"/>
        <w:autoSpaceDN w:val="0"/>
        <w:adjustRightInd w:val="0"/>
        <w:spacing w:before="240" w:line="360" w:lineRule="auto"/>
        <w:jc w:val="both"/>
        <w:rPr>
          <w:rFonts w:ascii="Palatino Linotype" w:eastAsia="Calibri" w:hAnsi="Palatino Linotype" w:cs="Arial"/>
          <w:sz w:val="24"/>
          <w:szCs w:val="24"/>
        </w:rPr>
      </w:pPr>
      <w:r w:rsidRPr="00970E3E">
        <w:rPr>
          <w:rFonts w:ascii="Palatino Linotype" w:eastAsia="Calibri" w:hAnsi="Palatino Linotype" w:cs="Arial"/>
          <w:b/>
          <w:sz w:val="28"/>
        </w:rPr>
        <w:t>CUARTO</w:t>
      </w:r>
      <w:r w:rsidRPr="00970E3E">
        <w:rPr>
          <w:rFonts w:ascii="Palatino Linotype" w:eastAsia="Calibri" w:hAnsi="Palatino Linotype" w:cs="Arial"/>
          <w:b/>
        </w:rPr>
        <w:t xml:space="preserve">. </w:t>
      </w:r>
      <w:r w:rsidRPr="00015225">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w:t>
      </w:r>
      <w:r w:rsidRPr="00015225">
        <w:rPr>
          <w:rFonts w:ascii="Palatino Linotype" w:eastAsia="Calibri" w:hAnsi="Palatino Linotype" w:cs="Arial"/>
          <w:sz w:val="24"/>
          <w:szCs w:val="24"/>
        </w:rPr>
        <w:lastRenderedPageBreak/>
        <w:t xml:space="preserve">procedente, el </w:t>
      </w:r>
      <w:r w:rsidRPr="00015225">
        <w:rPr>
          <w:rFonts w:ascii="Palatino Linotype" w:eastAsia="Calibri" w:hAnsi="Palatino Linotype" w:cs="Arial"/>
          <w:b/>
          <w:sz w:val="24"/>
          <w:szCs w:val="24"/>
        </w:rPr>
        <w:t>Sujeto Obligado</w:t>
      </w:r>
      <w:r w:rsidRPr="00015225">
        <w:rPr>
          <w:rFonts w:ascii="Palatino Linotype" w:eastAsia="Calibri" w:hAnsi="Palatino Linotype" w:cs="Arial"/>
          <w:sz w:val="24"/>
          <w:szCs w:val="24"/>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2393D8C7" w14:textId="16314DFA" w:rsidR="00F91528" w:rsidRPr="007B6254" w:rsidRDefault="008B5C47" w:rsidP="00015225">
      <w:pPr>
        <w:spacing w:line="360" w:lineRule="auto"/>
        <w:jc w:val="both"/>
        <w:rPr>
          <w:rFonts w:ascii="Palatino Linotype" w:eastAsia="Calibri" w:hAnsi="Palatino Linotype" w:cs="Arial"/>
          <w:sz w:val="24"/>
          <w:szCs w:val="24"/>
        </w:rPr>
      </w:pPr>
      <w:r w:rsidRPr="008B5C47">
        <w:rPr>
          <w:rFonts w:ascii="Palatino Linotype" w:hAnsi="Palatino Linotype" w:cs="Arial"/>
          <w:b/>
          <w:sz w:val="28"/>
          <w:szCs w:val="28"/>
        </w:rPr>
        <w:t>QUINTO</w:t>
      </w:r>
      <w:r w:rsidRPr="008B5C47">
        <w:rPr>
          <w:rFonts w:ascii="Palatino Linotype" w:hAnsi="Palatino Linotype" w:cs="Arial"/>
          <w:b/>
          <w:sz w:val="26"/>
          <w:szCs w:val="26"/>
        </w:rPr>
        <w:t>.</w:t>
      </w:r>
      <w:r w:rsidRPr="008B5C47">
        <w:rPr>
          <w:rFonts w:ascii="Palatino Linotype" w:hAnsi="Palatino Linotype" w:cs="Arial"/>
          <w:b/>
        </w:rPr>
        <w:t xml:space="preserve"> </w:t>
      </w:r>
      <w:r w:rsidR="00015225" w:rsidRPr="00015225">
        <w:rPr>
          <w:rFonts w:ascii="Palatino Linotype" w:hAnsi="Palatino Linotype" w:cs="Arial"/>
          <w:b/>
          <w:sz w:val="24"/>
          <w:szCs w:val="24"/>
        </w:rPr>
        <w:t>NOTIFÍQUESE</w:t>
      </w:r>
      <w:r w:rsidR="00015225" w:rsidRPr="00015225">
        <w:rPr>
          <w:rFonts w:ascii="Palatino Linotype" w:hAnsi="Palatino Linotype" w:cs="Arial"/>
          <w:sz w:val="24"/>
          <w:szCs w:val="24"/>
        </w:rPr>
        <w:t xml:space="preserve"> </w:t>
      </w:r>
      <w:r w:rsidR="007A5915" w:rsidRPr="007B6254">
        <w:rPr>
          <w:rFonts w:ascii="Palatino Linotype" w:hAnsi="Palatino Linotype" w:cs="Arial"/>
          <w:sz w:val="24"/>
          <w:szCs w:val="24"/>
        </w:rPr>
        <w:t xml:space="preserve">la presente resolución a </w:t>
      </w:r>
      <w:r w:rsidR="007B6254">
        <w:rPr>
          <w:rFonts w:ascii="Palatino Linotype" w:hAnsi="Palatino Linotype" w:cs="Arial"/>
          <w:b/>
          <w:bCs/>
          <w:sz w:val="24"/>
          <w:szCs w:val="24"/>
        </w:rPr>
        <w:t>El</w:t>
      </w:r>
      <w:r w:rsidR="007A5915" w:rsidRPr="007B6254">
        <w:rPr>
          <w:rFonts w:ascii="Palatino Linotype" w:hAnsi="Palatino Linotype" w:cs="Arial"/>
          <w:b/>
          <w:bCs/>
          <w:sz w:val="24"/>
          <w:szCs w:val="24"/>
        </w:rPr>
        <w:t xml:space="preserve"> </w:t>
      </w:r>
      <w:r w:rsidR="007A5915" w:rsidRPr="007B6254">
        <w:rPr>
          <w:rFonts w:ascii="Palatino Linotype" w:hAnsi="Palatino Linotype" w:cs="Arial"/>
          <w:b/>
          <w:sz w:val="24"/>
          <w:szCs w:val="24"/>
        </w:rPr>
        <w:t>Recurrente</w:t>
      </w:r>
      <w:r w:rsidR="007A5915" w:rsidRPr="007B6254">
        <w:rPr>
          <w:rFonts w:ascii="Palatino Linotype" w:hAnsi="Palatino Linotype" w:cs="Arial"/>
          <w:sz w:val="24"/>
          <w:szCs w:val="24"/>
        </w:rPr>
        <w:t xml:space="preserve"> vía Sistema de Acceso a la Información Mexiquense (</w:t>
      </w:r>
      <w:r w:rsidR="007A5915" w:rsidRPr="007B6254">
        <w:rPr>
          <w:rFonts w:ascii="Palatino Linotype" w:hAnsi="Palatino Linotype" w:cs="Arial"/>
          <w:b/>
          <w:sz w:val="24"/>
          <w:szCs w:val="24"/>
        </w:rPr>
        <w:t>SAIMEX)</w:t>
      </w:r>
      <w:r w:rsidR="007A5915" w:rsidRPr="007B6254">
        <w:rPr>
          <w:rFonts w:ascii="Palatino Linotype" w:hAnsi="Palatino Linotype" w:cs="Arial"/>
          <w:sz w:val="24"/>
          <w:szCs w:val="24"/>
        </w:rPr>
        <w:t xml:space="preserve"> y hágase de su conocimiento que, </w:t>
      </w:r>
      <w:r w:rsidR="007A5915" w:rsidRPr="007B6254">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p w14:paraId="7FEBFE75" w14:textId="77777777" w:rsidR="007C6FE7" w:rsidRDefault="007C6FE7" w:rsidP="00925243">
      <w:pPr>
        <w:spacing w:before="240" w:line="360" w:lineRule="auto"/>
        <w:jc w:val="both"/>
        <w:rPr>
          <w:rFonts w:ascii="Palatino Linotype" w:hAnsi="Palatino Linotype"/>
          <w:sz w:val="24"/>
          <w:szCs w:val="24"/>
        </w:rPr>
      </w:pPr>
    </w:p>
    <w:p w14:paraId="1C94BE23" w14:textId="00922C70" w:rsidR="001B7694" w:rsidRPr="009037AB" w:rsidRDefault="008B5C47" w:rsidP="009037AB">
      <w:pPr>
        <w:spacing w:before="240" w:line="360" w:lineRule="auto"/>
        <w:jc w:val="both"/>
        <w:rPr>
          <w:rFonts w:ascii="Palatino Linotype" w:hAnsi="Palatino Linotype" w:cs="Arial"/>
          <w:sz w:val="24"/>
          <w:szCs w:val="24"/>
        </w:rPr>
      </w:pPr>
      <w:r w:rsidRPr="00015225">
        <w:rPr>
          <w:rFonts w:ascii="Palatino Linotype" w:hAnsi="Palatino Linotype"/>
          <w:sz w:val="24"/>
          <w:szCs w:val="24"/>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0778A">
        <w:rPr>
          <w:rFonts w:ascii="Palatino Linotype" w:hAnsi="Palatino Linotype"/>
          <w:sz w:val="24"/>
          <w:szCs w:val="24"/>
        </w:rPr>
        <w:t xml:space="preserve"> (VOTO EN CONTRA CON VOTO DISIDENTE)</w:t>
      </w:r>
      <w:r w:rsidRPr="00015225">
        <w:rPr>
          <w:rFonts w:ascii="Palatino Linotype" w:hAnsi="Palatino Linotype"/>
          <w:sz w:val="24"/>
          <w:szCs w:val="24"/>
        </w:rPr>
        <w:t xml:space="preserve">; EN LA </w:t>
      </w:r>
      <w:r w:rsidR="007C6FE7">
        <w:rPr>
          <w:rFonts w:ascii="Palatino Linotype" w:hAnsi="Palatino Linotype"/>
          <w:sz w:val="24"/>
          <w:szCs w:val="24"/>
        </w:rPr>
        <w:t xml:space="preserve">TRIGÉSIMA </w:t>
      </w:r>
      <w:r w:rsidR="009037AB">
        <w:rPr>
          <w:rFonts w:ascii="Palatino Linotype" w:hAnsi="Palatino Linotype"/>
          <w:sz w:val="24"/>
          <w:szCs w:val="24"/>
        </w:rPr>
        <w:t>TERCERA</w:t>
      </w:r>
      <w:r w:rsidRPr="00015225">
        <w:rPr>
          <w:rFonts w:ascii="Palatino Linotype" w:hAnsi="Palatino Linotype"/>
          <w:sz w:val="24"/>
          <w:szCs w:val="24"/>
        </w:rPr>
        <w:t xml:space="preserve"> SESIÓN ORDINARIA CELEBRADA EL </w:t>
      </w:r>
      <w:r w:rsidR="009037AB">
        <w:rPr>
          <w:rFonts w:ascii="Palatino Linotype" w:hAnsi="Palatino Linotype"/>
          <w:sz w:val="24"/>
          <w:szCs w:val="24"/>
        </w:rPr>
        <w:t>CATORCE</w:t>
      </w:r>
      <w:r w:rsidR="007C6FE7">
        <w:rPr>
          <w:rFonts w:ascii="Palatino Linotype" w:hAnsi="Palatino Linotype"/>
          <w:sz w:val="24"/>
          <w:szCs w:val="24"/>
        </w:rPr>
        <w:t xml:space="preserve"> DE SEPRIEMBRE</w:t>
      </w:r>
      <w:r w:rsidR="009D5B53" w:rsidRPr="00015225">
        <w:rPr>
          <w:rFonts w:ascii="Palatino Linotype" w:hAnsi="Palatino Linotype"/>
          <w:sz w:val="24"/>
          <w:szCs w:val="24"/>
        </w:rPr>
        <w:t xml:space="preserve"> DE DOS MIL VEINTIDÓS</w:t>
      </w:r>
      <w:r w:rsidRPr="00015225">
        <w:rPr>
          <w:rFonts w:ascii="Palatino Linotype" w:hAnsi="Palatino Linotype"/>
          <w:sz w:val="24"/>
          <w:szCs w:val="24"/>
        </w:rPr>
        <w:t>, ANTE EL SECRETARIO TÉCNICO DEL PLENO, ALEXIS TAPIA RAMÍREZ</w:t>
      </w:r>
      <w:r w:rsidR="009F74E7" w:rsidRPr="00015225">
        <w:rPr>
          <w:rFonts w:ascii="Palatino Linotype" w:hAnsi="Palatino Linotype" w:cs="Arial"/>
          <w:sz w:val="24"/>
          <w:szCs w:val="24"/>
        </w:rPr>
        <w:t>.</w:t>
      </w:r>
      <w:r w:rsidR="00117E65" w:rsidRPr="00015225">
        <w:rPr>
          <w:rFonts w:ascii="Palatino Linotype" w:hAnsi="Palatino Linotype" w:cs="Arial"/>
          <w:sz w:val="24"/>
          <w:szCs w:val="24"/>
        </w:rPr>
        <w:t>---------------------------------</w:t>
      </w:r>
      <w:r w:rsidR="00AB76DF" w:rsidRPr="00015225">
        <w:rPr>
          <w:rFonts w:ascii="Palatino Linotype" w:hAnsi="Palatino Linotype" w:cs="Arial"/>
          <w:sz w:val="24"/>
          <w:szCs w:val="24"/>
        </w:rPr>
        <w:t>------------------------------</w:t>
      </w:r>
      <w:r w:rsidR="00C812E3" w:rsidRPr="00015225">
        <w:rPr>
          <w:rFonts w:ascii="Palatino Linotype" w:hAnsi="Palatino Linotype" w:cs="Arial"/>
          <w:sz w:val="24"/>
          <w:szCs w:val="24"/>
        </w:rPr>
        <w:t>--------------</w:t>
      </w:r>
      <w:r w:rsidR="000A5A65" w:rsidRPr="00015225">
        <w:rPr>
          <w:rFonts w:ascii="Palatino Linotype" w:hAnsi="Palatino Linotype" w:cs="Arial"/>
          <w:sz w:val="24"/>
          <w:szCs w:val="24"/>
        </w:rPr>
        <w:t>----------------------------------------</w:t>
      </w:r>
      <w:r w:rsidR="00570073" w:rsidRPr="00015225">
        <w:rPr>
          <w:rFonts w:ascii="Palatino Linotype" w:hAnsi="Palatino Linotype" w:cs="Arial"/>
          <w:sz w:val="24"/>
          <w:szCs w:val="24"/>
        </w:rPr>
        <w:t>-----------------------------------------------------------------------------------------------------------------------------------------------------------------------------------</w:t>
      </w:r>
      <w:r w:rsidR="009037AB">
        <w:rPr>
          <w:rFonts w:ascii="Palatino Linotype" w:hAnsi="Palatino Linotype" w:cs="Arial"/>
          <w:sz w:val="24"/>
          <w:szCs w:val="24"/>
        </w:rPr>
        <w:t>---</w:t>
      </w:r>
      <w:r w:rsidR="00015225" w:rsidRPr="00015225">
        <w:rPr>
          <w:rFonts w:ascii="Palatino Linotype" w:hAnsi="Palatino Linotype" w:cs="Arial"/>
          <w:sz w:val="24"/>
          <w:szCs w:val="24"/>
        </w:rPr>
        <w:t>----</w:t>
      </w:r>
      <w:r w:rsidR="009037AB">
        <w:rPr>
          <w:rFonts w:ascii="Palatino Linotype" w:hAnsi="Palatino Linotype" w:cs="Arial"/>
          <w:sz w:val="24"/>
          <w:szCs w:val="24"/>
        </w:rPr>
        <w:t>------------------------------</w:t>
      </w:r>
      <w:r w:rsidR="00015225" w:rsidRPr="00015225">
        <w:rPr>
          <w:rFonts w:ascii="Palatino Linotype" w:hAnsi="Palatino Linotype" w:cs="Arial"/>
          <w:sz w:val="24"/>
          <w:szCs w:val="24"/>
        </w:rPr>
        <w:t>----------------------------</w:t>
      </w:r>
      <w:r w:rsidR="0060778A">
        <w:rPr>
          <w:rFonts w:ascii="Palatino Linotype" w:hAnsi="Palatino Linotype" w:cs="Arial"/>
          <w:sz w:val="24"/>
          <w:szCs w:val="24"/>
        </w:rPr>
        <w:t>--</w:t>
      </w: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5CEFF" w14:textId="77777777" w:rsidR="007678B8" w:rsidRDefault="007678B8" w:rsidP="00D34057">
      <w:r>
        <w:separator/>
      </w:r>
    </w:p>
  </w:endnote>
  <w:endnote w:type="continuationSeparator" w:id="0">
    <w:p w14:paraId="5BAE99B2" w14:textId="77777777" w:rsidR="007678B8" w:rsidRDefault="007678B8"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5860A37E" w:rsidR="00B27B66" w:rsidRPr="000B69FA" w:rsidRDefault="00B27B66"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052B">
      <w:rPr>
        <w:rFonts w:ascii="Palatino Linotype" w:hAnsi="Palatino Linotype"/>
        <w:bCs/>
        <w:noProof/>
        <w:sz w:val="20"/>
      </w:rPr>
      <w:t>60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052B">
      <w:rPr>
        <w:rFonts w:ascii="Palatino Linotype" w:hAnsi="Palatino Linotype"/>
        <w:bCs/>
        <w:noProof/>
        <w:sz w:val="20"/>
      </w:rPr>
      <w:t>60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6325166A" w:rsidR="00B27B66" w:rsidRPr="008171C2" w:rsidRDefault="00B27B66"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B3052B">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B3052B">
      <w:rPr>
        <w:rFonts w:ascii="Palatino Linotype" w:hAnsi="Palatino Linotype"/>
        <w:b/>
        <w:bCs/>
        <w:noProof/>
        <w:sz w:val="20"/>
      </w:rPr>
      <w:t>4</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8BC15" w14:textId="77777777" w:rsidR="007678B8" w:rsidRDefault="007678B8" w:rsidP="00D34057">
      <w:r>
        <w:separator/>
      </w:r>
    </w:p>
  </w:footnote>
  <w:footnote w:type="continuationSeparator" w:id="0">
    <w:p w14:paraId="67825920" w14:textId="77777777" w:rsidR="007678B8" w:rsidRDefault="007678B8" w:rsidP="00D34057">
      <w:r>
        <w:continuationSeparator/>
      </w:r>
    </w:p>
  </w:footnote>
  <w:footnote w:id="1">
    <w:p w14:paraId="4A7DCFA5" w14:textId="77777777" w:rsidR="00B27B66" w:rsidRPr="00EE06B0" w:rsidRDefault="00B27B66"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B27B66" w:rsidRPr="00EE06B0" w:rsidRDefault="00B27B66"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36D545C" w14:textId="77777777" w:rsidR="00B27B66" w:rsidRDefault="00B27B66" w:rsidP="00B27B66">
      <w:pPr>
        <w:pStyle w:val="Textonotapie"/>
        <w:jc w:val="both"/>
        <w:rPr>
          <w:rFonts w:ascii="Palatino Linotype" w:hAnsi="Palatino Linotype"/>
          <w:i/>
        </w:rPr>
      </w:pPr>
      <w:r>
        <w:rPr>
          <w:rStyle w:val="Refdenotaalpie"/>
          <w:b/>
        </w:rPr>
        <w:footnoteRef/>
      </w:r>
      <w:r>
        <w:rPr>
          <w:b/>
        </w:rPr>
        <w:t xml:space="preserve"> </w:t>
      </w: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44A3BA3" w14:textId="77777777" w:rsidR="00B27B66" w:rsidRDefault="00B27B66" w:rsidP="00B27B66">
      <w:pPr>
        <w:pStyle w:val="Textonotapie"/>
        <w:jc w:val="both"/>
        <w:rPr>
          <w:rFonts w:ascii="Palatino Linotype" w:hAnsi="Palatino Linotype"/>
          <w:i/>
        </w:rPr>
      </w:pPr>
      <w:r>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DEE3D5" w14:textId="77777777" w:rsidR="00B27B66" w:rsidRDefault="00B27B66" w:rsidP="00B27B66">
      <w:pPr>
        <w:pStyle w:val="Textonotapie"/>
        <w:jc w:val="both"/>
      </w:pPr>
    </w:p>
  </w:footnote>
  <w:footnote w:id="3">
    <w:p w14:paraId="27D759E4" w14:textId="77777777" w:rsidR="00B27B66" w:rsidRDefault="00B27B66" w:rsidP="00B27B66">
      <w:pPr>
        <w:pStyle w:val="Textonotapie"/>
        <w:jc w:val="both"/>
        <w:rPr>
          <w:rFonts w:ascii="Palatino Linotype" w:hAnsi="Palatino Linotype"/>
          <w:i/>
          <w:u w:val="single"/>
        </w:rPr>
      </w:pPr>
      <w:r>
        <w:rPr>
          <w:rStyle w:val="Refdenotaalpie"/>
          <w:b/>
        </w:rPr>
        <w:footnoteRef/>
      </w:r>
      <w:r>
        <w:rPr>
          <w:b/>
        </w:rPr>
        <w:t xml:space="preserve"> </w:t>
      </w:r>
      <w:r>
        <w:rPr>
          <w:rFonts w:ascii="Palatino Linotype" w:hAnsi="Palatino Linotype"/>
          <w:b/>
          <w:i/>
        </w:rPr>
        <w:t>Artículo 167.</w:t>
      </w:r>
      <w:r>
        <w:rPr>
          <w:rFonts w:ascii="Palatino Linotype" w:hAnsi="Palatino Linotype"/>
          <w:i/>
        </w:rPr>
        <w:t xml:space="preserve"> </w:t>
      </w:r>
      <w:r>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0BA04ECE" w14:textId="77777777" w:rsidR="00B27B66" w:rsidRDefault="00B27B66" w:rsidP="00B27B66">
      <w:pPr>
        <w:pStyle w:val="Textonotapie"/>
        <w:jc w:val="both"/>
        <w:rPr>
          <w:rFonts w:ascii="Palatino Linotype" w:hAnsi="Palatino Linotype"/>
          <w:i/>
        </w:rPr>
      </w:pPr>
      <w:r>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FFBF98C" w14:textId="77777777" w:rsidR="00B27B66" w:rsidRDefault="00B27B66" w:rsidP="00B27B66">
      <w:pPr>
        <w:pStyle w:val="Textonotapie"/>
        <w:jc w:val="both"/>
        <w:rPr>
          <w:rFonts w:ascii="Palatino Linotype" w:hAnsi="Palatino Linotype"/>
          <w:i/>
        </w:rPr>
      </w:pPr>
      <w:r>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20A138FE" w14:textId="77777777" w:rsidR="00B27B66" w:rsidRDefault="00B27B66" w:rsidP="00B27B66">
      <w:pPr>
        <w:pStyle w:val="Textonotapie"/>
        <w:jc w:val="both"/>
        <w:rPr>
          <w:rFonts w:ascii="Palatino Linotype" w:hAnsi="Palatino Linotype"/>
          <w:i/>
        </w:rPr>
      </w:pPr>
    </w:p>
    <w:p w14:paraId="64142689" w14:textId="77777777" w:rsidR="00B27B66" w:rsidRDefault="00B27B66" w:rsidP="00B27B66">
      <w:pPr>
        <w:pStyle w:val="Textonotapie"/>
        <w:jc w:val="right"/>
      </w:pPr>
      <w:r>
        <w:rPr>
          <w:rFonts w:ascii="Palatino Linotype" w:hAnsi="Palatino Linotype"/>
          <w:i/>
        </w:rPr>
        <w:t>(Énfasis añadido)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B27B66" w:rsidRDefault="007678B8">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27B66" w14:paraId="3EBBCCA0" w14:textId="77777777" w:rsidTr="00E31501">
      <w:trPr>
        <w:trHeight w:val="227"/>
      </w:trPr>
      <w:tc>
        <w:tcPr>
          <w:tcW w:w="5529" w:type="dxa"/>
          <w:hideMark/>
        </w:tcPr>
        <w:p w14:paraId="5F4AF24B" w14:textId="77777777" w:rsidR="00B27B66" w:rsidRDefault="00B27B66"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3657DB81" w:rsidR="00B27B66" w:rsidRDefault="00B27B66" w:rsidP="00564DB2">
          <w:pPr>
            <w:spacing w:after="120"/>
            <w:ind w:left="-486" w:right="214" w:firstLine="1585"/>
            <w:jc w:val="right"/>
            <w:rPr>
              <w:rFonts w:ascii="Palatino Linotype" w:hAnsi="Palatino Linotype" w:cs="Arial"/>
              <w:szCs w:val="20"/>
            </w:rPr>
          </w:pPr>
          <w:r w:rsidRPr="00416D92">
            <w:rPr>
              <w:rFonts w:ascii="Palatino Linotype" w:hAnsi="Palatino Linotype" w:cs="Arial"/>
              <w:bCs/>
              <w:lang w:eastAsia="es-MX"/>
            </w:rPr>
            <w:t>07595/INFOEM/IP/RR/2022</w:t>
          </w:r>
        </w:p>
      </w:tc>
    </w:tr>
    <w:tr w:rsidR="00B27B66" w14:paraId="05B82912" w14:textId="77777777" w:rsidTr="00E31501">
      <w:trPr>
        <w:trHeight w:val="242"/>
      </w:trPr>
      <w:tc>
        <w:tcPr>
          <w:tcW w:w="5529" w:type="dxa"/>
          <w:hideMark/>
        </w:tcPr>
        <w:p w14:paraId="45A5E639" w14:textId="77777777" w:rsidR="00B27B66" w:rsidRDefault="00B27B66"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55CCBF0C" w:rsidR="00B27B66" w:rsidRDefault="00B27B66" w:rsidP="00E31501">
          <w:pPr>
            <w:ind w:left="-72" w:right="214" w:firstLine="284"/>
            <w:jc w:val="right"/>
            <w:rPr>
              <w:rFonts w:ascii="Palatino Linotype" w:hAnsi="Palatino Linotype" w:cs="Arial"/>
              <w:szCs w:val="20"/>
            </w:rPr>
          </w:pPr>
          <w:r w:rsidRPr="00416D92">
            <w:rPr>
              <w:rFonts w:ascii="Palatino Linotype" w:hAnsi="Palatino Linotype" w:cs="Arial"/>
              <w:szCs w:val="20"/>
            </w:rPr>
            <w:t>Poder Judicial</w:t>
          </w:r>
        </w:p>
      </w:tc>
    </w:tr>
    <w:tr w:rsidR="00B27B66" w14:paraId="4AC99349" w14:textId="77777777" w:rsidTr="00E31501">
      <w:trPr>
        <w:trHeight w:val="342"/>
      </w:trPr>
      <w:tc>
        <w:tcPr>
          <w:tcW w:w="5529" w:type="dxa"/>
          <w:hideMark/>
        </w:tcPr>
        <w:p w14:paraId="050C3A62" w14:textId="2269D921" w:rsidR="00B27B66" w:rsidRDefault="00B27B66"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B27B66" w:rsidRDefault="00B27B66"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B27B66" w:rsidRDefault="00B27B6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27B66" w14:paraId="393A0417" w14:textId="77777777" w:rsidTr="00564DB2">
      <w:trPr>
        <w:trHeight w:val="227"/>
      </w:trPr>
      <w:tc>
        <w:tcPr>
          <w:tcW w:w="5529" w:type="dxa"/>
          <w:hideMark/>
        </w:tcPr>
        <w:p w14:paraId="1D809BCF" w14:textId="294A4220" w:rsidR="00B27B66" w:rsidRDefault="00B27B66"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773EF632" w:rsidR="00B27B66" w:rsidRPr="00B4142F" w:rsidRDefault="00B27B66" w:rsidP="004558D1">
          <w:pPr>
            <w:spacing w:after="120"/>
            <w:ind w:left="-486" w:right="214" w:firstLine="1408"/>
            <w:jc w:val="right"/>
            <w:rPr>
              <w:rFonts w:ascii="Palatino Linotype" w:hAnsi="Palatino Linotype" w:cs="Arial"/>
              <w:szCs w:val="20"/>
            </w:rPr>
          </w:pPr>
          <w:r w:rsidRPr="00416D92">
            <w:rPr>
              <w:rFonts w:ascii="Palatino Linotype" w:hAnsi="Palatino Linotype" w:cs="Arial"/>
              <w:bCs/>
              <w:lang w:eastAsia="es-MX"/>
            </w:rPr>
            <w:t>07595/INFOEM/IP/RR/2022</w:t>
          </w:r>
        </w:p>
      </w:tc>
    </w:tr>
    <w:tr w:rsidR="00B27B66" w14:paraId="3CBA8370" w14:textId="77777777" w:rsidTr="00564DB2">
      <w:trPr>
        <w:trHeight w:val="196"/>
      </w:trPr>
      <w:tc>
        <w:tcPr>
          <w:tcW w:w="5529" w:type="dxa"/>
          <w:hideMark/>
        </w:tcPr>
        <w:p w14:paraId="01BBAC1E" w14:textId="77777777" w:rsidR="00B27B66" w:rsidRDefault="00B27B66"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6DD7EB52" w:rsidR="00B27B66" w:rsidRPr="00F06FED" w:rsidRDefault="00B3052B" w:rsidP="00564DB2">
          <w:pPr>
            <w:spacing w:after="120"/>
            <w:ind w:left="-486" w:right="214" w:firstLine="567"/>
            <w:jc w:val="right"/>
            <w:rPr>
              <w:rFonts w:ascii="Palatino Linotype" w:hAnsi="Palatino Linotype" w:cs="Arial"/>
            </w:rPr>
          </w:pPr>
          <w:r>
            <w:rPr>
              <w:rFonts w:ascii="Palatino Linotype" w:hAnsi="Palatino Linotype" w:cs="Arial"/>
            </w:rPr>
            <w:t>XXXXXXXXXXXXX</w:t>
          </w:r>
        </w:p>
      </w:tc>
    </w:tr>
    <w:tr w:rsidR="00B27B66" w14:paraId="3016720F" w14:textId="77777777" w:rsidTr="00564DB2">
      <w:trPr>
        <w:trHeight w:val="242"/>
      </w:trPr>
      <w:tc>
        <w:tcPr>
          <w:tcW w:w="5529" w:type="dxa"/>
          <w:hideMark/>
        </w:tcPr>
        <w:p w14:paraId="5A512D3D" w14:textId="77777777" w:rsidR="00B27B66" w:rsidRDefault="00B27B66"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0CB4D31B" w:rsidR="00B27B66" w:rsidRDefault="00B27B66" w:rsidP="008171C2">
          <w:pPr>
            <w:ind w:left="-495" w:right="214" w:firstLine="567"/>
            <w:jc w:val="right"/>
            <w:rPr>
              <w:rFonts w:ascii="Palatino Linotype" w:hAnsi="Palatino Linotype" w:cs="Arial"/>
              <w:szCs w:val="20"/>
            </w:rPr>
          </w:pPr>
          <w:r w:rsidRPr="00416D92">
            <w:rPr>
              <w:rFonts w:ascii="Palatino Linotype" w:hAnsi="Palatino Linotype" w:cs="Arial"/>
              <w:szCs w:val="20"/>
            </w:rPr>
            <w:t>Poder Judicial</w:t>
          </w:r>
        </w:p>
      </w:tc>
    </w:tr>
    <w:tr w:rsidR="00B27B66" w14:paraId="1DA38D4E" w14:textId="77777777" w:rsidTr="00564DB2">
      <w:trPr>
        <w:trHeight w:val="342"/>
      </w:trPr>
      <w:tc>
        <w:tcPr>
          <w:tcW w:w="5529" w:type="dxa"/>
          <w:hideMark/>
        </w:tcPr>
        <w:p w14:paraId="68227E44" w14:textId="493ED142" w:rsidR="00B27B66" w:rsidRDefault="00B27B66"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B27B66" w:rsidRDefault="00B27B66"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B27B66" w:rsidRPr="00FF74F5" w:rsidRDefault="007678B8">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AE24B8"/>
    <w:multiLevelType w:val="hybridMultilevel"/>
    <w:tmpl w:val="CCDCA2D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7902BC"/>
    <w:multiLevelType w:val="hybridMultilevel"/>
    <w:tmpl w:val="5EF8A698"/>
    <w:lvl w:ilvl="0" w:tplc="C41044BC">
      <w:start w:val="1"/>
      <w:numFmt w:val="decimal"/>
      <w:lvlText w:val="%1."/>
      <w:lvlJc w:val="left"/>
      <w:pPr>
        <w:ind w:left="405" w:hanging="360"/>
      </w:pPr>
      <w:rPr>
        <w:rFonts w:hint="default"/>
      </w:rPr>
    </w:lvl>
    <w:lvl w:ilvl="1" w:tplc="580A0019" w:tentative="1">
      <w:start w:val="1"/>
      <w:numFmt w:val="lowerLetter"/>
      <w:lvlText w:val="%2."/>
      <w:lvlJc w:val="left"/>
      <w:pPr>
        <w:ind w:left="1125" w:hanging="360"/>
      </w:pPr>
    </w:lvl>
    <w:lvl w:ilvl="2" w:tplc="580A001B" w:tentative="1">
      <w:start w:val="1"/>
      <w:numFmt w:val="lowerRoman"/>
      <w:lvlText w:val="%3."/>
      <w:lvlJc w:val="right"/>
      <w:pPr>
        <w:ind w:left="1845" w:hanging="180"/>
      </w:pPr>
    </w:lvl>
    <w:lvl w:ilvl="3" w:tplc="580A000F" w:tentative="1">
      <w:start w:val="1"/>
      <w:numFmt w:val="decimal"/>
      <w:lvlText w:val="%4."/>
      <w:lvlJc w:val="left"/>
      <w:pPr>
        <w:ind w:left="2565" w:hanging="360"/>
      </w:pPr>
    </w:lvl>
    <w:lvl w:ilvl="4" w:tplc="580A0019" w:tentative="1">
      <w:start w:val="1"/>
      <w:numFmt w:val="lowerLetter"/>
      <w:lvlText w:val="%5."/>
      <w:lvlJc w:val="left"/>
      <w:pPr>
        <w:ind w:left="3285" w:hanging="360"/>
      </w:pPr>
    </w:lvl>
    <w:lvl w:ilvl="5" w:tplc="580A001B" w:tentative="1">
      <w:start w:val="1"/>
      <w:numFmt w:val="lowerRoman"/>
      <w:lvlText w:val="%6."/>
      <w:lvlJc w:val="right"/>
      <w:pPr>
        <w:ind w:left="4005" w:hanging="180"/>
      </w:pPr>
    </w:lvl>
    <w:lvl w:ilvl="6" w:tplc="580A000F" w:tentative="1">
      <w:start w:val="1"/>
      <w:numFmt w:val="decimal"/>
      <w:lvlText w:val="%7."/>
      <w:lvlJc w:val="left"/>
      <w:pPr>
        <w:ind w:left="4725" w:hanging="360"/>
      </w:pPr>
    </w:lvl>
    <w:lvl w:ilvl="7" w:tplc="580A0019" w:tentative="1">
      <w:start w:val="1"/>
      <w:numFmt w:val="lowerLetter"/>
      <w:lvlText w:val="%8."/>
      <w:lvlJc w:val="left"/>
      <w:pPr>
        <w:ind w:left="5445" w:hanging="360"/>
      </w:pPr>
    </w:lvl>
    <w:lvl w:ilvl="8" w:tplc="580A001B" w:tentative="1">
      <w:start w:val="1"/>
      <w:numFmt w:val="lowerRoman"/>
      <w:lvlText w:val="%9."/>
      <w:lvlJc w:val="right"/>
      <w:pPr>
        <w:ind w:left="6165" w:hanging="180"/>
      </w:pPr>
    </w:lvl>
  </w:abstractNum>
  <w:abstractNum w:abstractNumId="3"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0EDE14FC"/>
    <w:multiLevelType w:val="hybridMultilevel"/>
    <w:tmpl w:val="5B6E16B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7"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8696D83"/>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6DB3628"/>
    <w:multiLevelType w:val="hybridMultilevel"/>
    <w:tmpl w:val="D6DC5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912CD7"/>
    <w:multiLevelType w:val="hybridMultilevel"/>
    <w:tmpl w:val="4B0433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811828"/>
    <w:multiLevelType w:val="hybridMultilevel"/>
    <w:tmpl w:val="CB308FEE"/>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0"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1"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2" w15:restartNumberingAfterBreak="0">
    <w:nsid w:val="5BD24EA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201727"/>
    <w:multiLevelType w:val="hybridMultilevel"/>
    <w:tmpl w:val="DC3229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C7D457A"/>
    <w:multiLevelType w:val="hybridMultilevel"/>
    <w:tmpl w:val="B93A7B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A1E17F1"/>
    <w:multiLevelType w:val="hybridMultilevel"/>
    <w:tmpl w:val="CB308FEE"/>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8"/>
  </w:num>
  <w:num w:numId="2">
    <w:abstractNumId w:val="11"/>
  </w:num>
  <w:num w:numId="3">
    <w:abstractNumId w:val="27"/>
  </w:num>
  <w:num w:numId="4">
    <w:abstractNumId w:val="26"/>
  </w:num>
  <w:num w:numId="5">
    <w:abstractNumId w:val="41"/>
  </w:num>
  <w:num w:numId="6">
    <w:abstractNumId w:val="31"/>
  </w:num>
  <w:num w:numId="7">
    <w:abstractNumId w:val="23"/>
  </w:num>
  <w:num w:numId="8">
    <w:abstractNumId w:val="34"/>
  </w:num>
  <w:num w:numId="9">
    <w:abstractNumId w:val="22"/>
  </w:num>
  <w:num w:numId="10">
    <w:abstractNumId w:val="20"/>
  </w:num>
  <w:num w:numId="11">
    <w:abstractNumId w:val="3"/>
  </w:num>
  <w:num w:numId="12">
    <w:abstractNumId w:val="19"/>
  </w:num>
  <w:num w:numId="13">
    <w:abstractNumId w:val="12"/>
  </w:num>
  <w:num w:numId="14">
    <w:abstractNumId w:val="18"/>
  </w:num>
  <w:num w:numId="15">
    <w:abstractNumId w:val="40"/>
  </w:num>
  <w:num w:numId="16">
    <w:abstractNumId w:val="33"/>
  </w:num>
  <w:num w:numId="17">
    <w:abstractNumId w:val="8"/>
  </w:num>
  <w:num w:numId="18">
    <w:abstractNumId w:val="17"/>
  </w:num>
  <w:num w:numId="19">
    <w:abstractNumId w:val="10"/>
  </w:num>
  <w:num w:numId="20">
    <w:abstractNumId w:val="2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 w:numId="24">
    <w:abstractNumId w:val="4"/>
  </w:num>
  <w:num w:numId="25">
    <w:abstractNumId w:val="5"/>
  </w:num>
  <w:num w:numId="26">
    <w:abstractNumId w:val="29"/>
  </w:num>
  <w:num w:numId="27">
    <w:abstractNumId w:val="0"/>
  </w:num>
  <w:num w:numId="28">
    <w:abstractNumId w:val="13"/>
  </w:num>
  <w:num w:numId="29">
    <w:abstractNumId w:val="25"/>
  </w:num>
  <w:num w:numId="30">
    <w:abstractNumId w:val="37"/>
  </w:num>
  <w:num w:numId="31">
    <w:abstractNumId w:val="32"/>
  </w:num>
  <w:num w:numId="32">
    <w:abstractNumId w:val="2"/>
  </w:num>
  <w:num w:numId="33">
    <w:abstractNumId w:val="16"/>
  </w:num>
  <w:num w:numId="34">
    <w:abstractNumId w:val="9"/>
  </w:num>
  <w:num w:numId="35">
    <w:abstractNumId w:val="15"/>
  </w:num>
  <w:num w:numId="36">
    <w:abstractNumId w:val="36"/>
  </w:num>
  <w:num w:numId="37">
    <w:abstractNumId w:val="28"/>
  </w:num>
  <w:num w:numId="38">
    <w:abstractNumId w:val="39"/>
  </w:num>
  <w:num w:numId="39">
    <w:abstractNumId w:val="6"/>
  </w:num>
  <w:num w:numId="40">
    <w:abstractNumId w:val="21"/>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9FF"/>
    <w:rsid w:val="00013A05"/>
    <w:rsid w:val="00015225"/>
    <w:rsid w:val="00016BB6"/>
    <w:rsid w:val="00017B86"/>
    <w:rsid w:val="00020B6A"/>
    <w:rsid w:val="00026EB1"/>
    <w:rsid w:val="00041A17"/>
    <w:rsid w:val="00050780"/>
    <w:rsid w:val="00050ED1"/>
    <w:rsid w:val="00055AB9"/>
    <w:rsid w:val="0006004D"/>
    <w:rsid w:val="00062654"/>
    <w:rsid w:val="00063B7A"/>
    <w:rsid w:val="00091AAA"/>
    <w:rsid w:val="0009342F"/>
    <w:rsid w:val="000972EE"/>
    <w:rsid w:val="000A5A65"/>
    <w:rsid w:val="000B1582"/>
    <w:rsid w:val="000C0F03"/>
    <w:rsid w:val="000C28AF"/>
    <w:rsid w:val="000C7DA1"/>
    <w:rsid w:val="000D006F"/>
    <w:rsid w:val="000D1B96"/>
    <w:rsid w:val="000D3396"/>
    <w:rsid w:val="000D4787"/>
    <w:rsid w:val="000D4CB2"/>
    <w:rsid w:val="000D6FBA"/>
    <w:rsid w:val="000E04FA"/>
    <w:rsid w:val="000E2685"/>
    <w:rsid w:val="000E269D"/>
    <w:rsid w:val="000E7C06"/>
    <w:rsid w:val="000F43D7"/>
    <w:rsid w:val="000F5CBE"/>
    <w:rsid w:val="000F6CA6"/>
    <w:rsid w:val="00103CD5"/>
    <w:rsid w:val="001114EF"/>
    <w:rsid w:val="00117E65"/>
    <w:rsid w:val="00120096"/>
    <w:rsid w:val="0012374B"/>
    <w:rsid w:val="00123ECE"/>
    <w:rsid w:val="001329F1"/>
    <w:rsid w:val="00135F23"/>
    <w:rsid w:val="00140DDF"/>
    <w:rsid w:val="00141116"/>
    <w:rsid w:val="0014190A"/>
    <w:rsid w:val="00143708"/>
    <w:rsid w:val="00143843"/>
    <w:rsid w:val="001517CB"/>
    <w:rsid w:val="00152971"/>
    <w:rsid w:val="001545AD"/>
    <w:rsid w:val="00154E6B"/>
    <w:rsid w:val="00155F3D"/>
    <w:rsid w:val="001615BA"/>
    <w:rsid w:val="00162A64"/>
    <w:rsid w:val="001679F1"/>
    <w:rsid w:val="001705F4"/>
    <w:rsid w:val="00170C74"/>
    <w:rsid w:val="00174621"/>
    <w:rsid w:val="00181245"/>
    <w:rsid w:val="00194E28"/>
    <w:rsid w:val="001965B4"/>
    <w:rsid w:val="00196C30"/>
    <w:rsid w:val="001A6E30"/>
    <w:rsid w:val="001A7973"/>
    <w:rsid w:val="001B0A88"/>
    <w:rsid w:val="001B7694"/>
    <w:rsid w:val="001C0E3D"/>
    <w:rsid w:val="001C2774"/>
    <w:rsid w:val="001D40B1"/>
    <w:rsid w:val="001D6B18"/>
    <w:rsid w:val="001E286C"/>
    <w:rsid w:val="001E7A89"/>
    <w:rsid w:val="001F5E61"/>
    <w:rsid w:val="00215429"/>
    <w:rsid w:val="00223E54"/>
    <w:rsid w:val="00225F85"/>
    <w:rsid w:val="00226E72"/>
    <w:rsid w:val="00234D61"/>
    <w:rsid w:val="002379F2"/>
    <w:rsid w:val="002468A3"/>
    <w:rsid w:val="002514FC"/>
    <w:rsid w:val="0025219B"/>
    <w:rsid w:val="002538C9"/>
    <w:rsid w:val="0025394E"/>
    <w:rsid w:val="0025795D"/>
    <w:rsid w:val="00264059"/>
    <w:rsid w:val="0026594F"/>
    <w:rsid w:val="00267078"/>
    <w:rsid w:val="0026743F"/>
    <w:rsid w:val="00272D2A"/>
    <w:rsid w:val="00272E52"/>
    <w:rsid w:val="0028416A"/>
    <w:rsid w:val="0028632B"/>
    <w:rsid w:val="00286BF3"/>
    <w:rsid w:val="00293EFD"/>
    <w:rsid w:val="00294707"/>
    <w:rsid w:val="002A6356"/>
    <w:rsid w:val="002A6EFB"/>
    <w:rsid w:val="002A7856"/>
    <w:rsid w:val="002B1BB7"/>
    <w:rsid w:val="002B2253"/>
    <w:rsid w:val="002B2B95"/>
    <w:rsid w:val="002B660F"/>
    <w:rsid w:val="002D0A06"/>
    <w:rsid w:val="002D1630"/>
    <w:rsid w:val="002D2D32"/>
    <w:rsid w:val="002D310B"/>
    <w:rsid w:val="002D5567"/>
    <w:rsid w:val="002D66D5"/>
    <w:rsid w:val="002D7107"/>
    <w:rsid w:val="002D794C"/>
    <w:rsid w:val="002E0FC4"/>
    <w:rsid w:val="002E2DFB"/>
    <w:rsid w:val="002E440A"/>
    <w:rsid w:val="002F33A9"/>
    <w:rsid w:val="002F5CA8"/>
    <w:rsid w:val="002F62E0"/>
    <w:rsid w:val="002F7BA4"/>
    <w:rsid w:val="00302D2F"/>
    <w:rsid w:val="00303385"/>
    <w:rsid w:val="00306441"/>
    <w:rsid w:val="003073EB"/>
    <w:rsid w:val="00311AA7"/>
    <w:rsid w:val="00316BB4"/>
    <w:rsid w:val="00322DC7"/>
    <w:rsid w:val="00323006"/>
    <w:rsid w:val="003242C7"/>
    <w:rsid w:val="00325BEC"/>
    <w:rsid w:val="00330896"/>
    <w:rsid w:val="003420AA"/>
    <w:rsid w:val="00344824"/>
    <w:rsid w:val="00344F6E"/>
    <w:rsid w:val="00346625"/>
    <w:rsid w:val="00347433"/>
    <w:rsid w:val="003526F9"/>
    <w:rsid w:val="00354DDE"/>
    <w:rsid w:val="003559E1"/>
    <w:rsid w:val="00360BBA"/>
    <w:rsid w:val="00362E23"/>
    <w:rsid w:val="00363686"/>
    <w:rsid w:val="00366BE8"/>
    <w:rsid w:val="003708E1"/>
    <w:rsid w:val="00373D05"/>
    <w:rsid w:val="003756A5"/>
    <w:rsid w:val="00382978"/>
    <w:rsid w:val="00386844"/>
    <w:rsid w:val="003A1A28"/>
    <w:rsid w:val="003A5AE4"/>
    <w:rsid w:val="003A6076"/>
    <w:rsid w:val="003B38F1"/>
    <w:rsid w:val="003B3DD4"/>
    <w:rsid w:val="003B6A9D"/>
    <w:rsid w:val="003C0110"/>
    <w:rsid w:val="003C0538"/>
    <w:rsid w:val="003C309C"/>
    <w:rsid w:val="003C49D6"/>
    <w:rsid w:val="003D002D"/>
    <w:rsid w:val="003D0754"/>
    <w:rsid w:val="003E3385"/>
    <w:rsid w:val="003F3CC8"/>
    <w:rsid w:val="003F66C2"/>
    <w:rsid w:val="0041436F"/>
    <w:rsid w:val="0041558F"/>
    <w:rsid w:val="00415E13"/>
    <w:rsid w:val="00416CE7"/>
    <w:rsid w:val="00416D92"/>
    <w:rsid w:val="004204BB"/>
    <w:rsid w:val="0042060D"/>
    <w:rsid w:val="00420D92"/>
    <w:rsid w:val="00420DD5"/>
    <w:rsid w:val="00421621"/>
    <w:rsid w:val="004244A0"/>
    <w:rsid w:val="004302BF"/>
    <w:rsid w:val="004308D7"/>
    <w:rsid w:val="00431689"/>
    <w:rsid w:val="0044308F"/>
    <w:rsid w:val="0044703B"/>
    <w:rsid w:val="00450A1F"/>
    <w:rsid w:val="00454C15"/>
    <w:rsid w:val="004558D1"/>
    <w:rsid w:val="004565A0"/>
    <w:rsid w:val="00456C92"/>
    <w:rsid w:val="00457A19"/>
    <w:rsid w:val="00460121"/>
    <w:rsid w:val="00462E1D"/>
    <w:rsid w:val="00467861"/>
    <w:rsid w:val="00471698"/>
    <w:rsid w:val="00473A6A"/>
    <w:rsid w:val="00475335"/>
    <w:rsid w:val="00477598"/>
    <w:rsid w:val="004805B8"/>
    <w:rsid w:val="00480FEA"/>
    <w:rsid w:val="004838E7"/>
    <w:rsid w:val="00490AAB"/>
    <w:rsid w:val="004A2087"/>
    <w:rsid w:val="004A2EA2"/>
    <w:rsid w:val="004B2123"/>
    <w:rsid w:val="004B3A7C"/>
    <w:rsid w:val="004B6925"/>
    <w:rsid w:val="004B6B78"/>
    <w:rsid w:val="004C191E"/>
    <w:rsid w:val="004C75CD"/>
    <w:rsid w:val="004D406E"/>
    <w:rsid w:val="004D498F"/>
    <w:rsid w:val="004D55BA"/>
    <w:rsid w:val="004F3954"/>
    <w:rsid w:val="004F4591"/>
    <w:rsid w:val="004F643D"/>
    <w:rsid w:val="004F77EA"/>
    <w:rsid w:val="00502A53"/>
    <w:rsid w:val="005035F7"/>
    <w:rsid w:val="0050427F"/>
    <w:rsid w:val="0051384B"/>
    <w:rsid w:val="005151C4"/>
    <w:rsid w:val="00516742"/>
    <w:rsid w:val="00517C9B"/>
    <w:rsid w:val="005212E2"/>
    <w:rsid w:val="005219ED"/>
    <w:rsid w:val="00525C26"/>
    <w:rsid w:val="0052745C"/>
    <w:rsid w:val="0053007F"/>
    <w:rsid w:val="005414FD"/>
    <w:rsid w:val="00544ADD"/>
    <w:rsid w:val="00550760"/>
    <w:rsid w:val="00552C9A"/>
    <w:rsid w:val="005578B7"/>
    <w:rsid w:val="00557B3B"/>
    <w:rsid w:val="00564DB2"/>
    <w:rsid w:val="005665BE"/>
    <w:rsid w:val="00570073"/>
    <w:rsid w:val="005733EB"/>
    <w:rsid w:val="00573B4F"/>
    <w:rsid w:val="00574BF4"/>
    <w:rsid w:val="00584350"/>
    <w:rsid w:val="00585BF1"/>
    <w:rsid w:val="00594FEE"/>
    <w:rsid w:val="005A14A4"/>
    <w:rsid w:val="005A2180"/>
    <w:rsid w:val="005A5804"/>
    <w:rsid w:val="005B0651"/>
    <w:rsid w:val="005B066D"/>
    <w:rsid w:val="005B201D"/>
    <w:rsid w:val="005B5976"/>
    <w:rsid w:val="005B7C1F"/>
    <w:rsid w:val="005C29D9"/>
    <w:rsid w:val="005C3D98"/>
    <w:rsid w:val="005C547F"/>
    <w:rsid w:val="005D3060"/>
    <w:rsid w:val="005E161C"/>
    <w:rsid w:val="005E50F1"/>
    <w:rsid w:val="005F4AAF"/>
    <w:rsid w:val="006002BC"/>
    <w:rsid w:val="006004A4"/>
    <w:rsid w:val="00601482"/>
    <w:rsid w:val="0060235C"/>
    <w:rsid w:val="006054E7"/>
    <w:rsid w:val="0060778A"/>
    <w:rsid w:val="00614CBD"/>
    <w:rsid w:val="006209B6"/>
    <w:rsid w:val="00620A1D"/>
    <w:rsid w:val="00621941"/>
    <w:rsid w:val="00622C8D"/>
    <w:rsid w:val="0062301B"/>
    <w:rsid w:val="00627C77"/>
    <w:rsid w:val="006301EC"/>
    <w:rsid w:val="00630FBE"/>
    <w:rsid w:val="00633AB9"/>
    <w:rsid w:val="00640746"/>
    <w:rsid w:val="00644542"/>
    <w:rsid w:val="006448FF"/>
    <w:rsid w:val="00646183"/>
    <w:rsid w:val="00646421"/>
    <w:rsid w:val="00646635"/>
    <w:rsid w:val="00654C45"/>
    <w:rsid w:val="00656B46"/>
    <w:rsid w:val="00657723"/>
    <w:rsid w:val="00662B52"/>
    <w:rsid w:val="00662C42"/>
    <w:rsid w:val="00666716"/>
    <w:rsid w:val="00666B5B"/>
    <w:rsid w:val="00674D6A"/>
    <w:rsid w:val="0067790D"/>
    <w:rsid w:val="006802F0"/>
    <w:rsid w:val="006844A9"/>
    <w:rsid w:val="00687D36"/>
    <w:rsid w:val="00690103"/>
    <w:rsid w:val="00693B7A"/>
    <w:rsid w:val="00695D87"/>
    <w:rsid w:val="006A2320"/>
    <w:rsid w:val="006A31D7"/>
    <w:rsid w:val="006A56A5"/>
    <w:rsid w:val="006A66EE"/>
    <w:rsid w:val="006C2453"/>
    <w:rsid w:val="006C3983"/>
    <w:rsid w:val="006D566D"/>
    <w:rsid w:val="006F612C"/>
    <w:rsid w:val="006F667A"/>
    <w:rsid w:val="007017C7"/>
    <w:rsid w:val="0070231E"/>
    <w:rsid w:val="00703D66"/>
    <w:rsid w:val="00706E31"/>
    <w:rsid w:val="00710EAC"/>
    <w:rsid w:val="00716EF7"/>
    <w:rsid w:val="00722BF3"/>
    <w:rsid w:val="00724D5F"/>
    <w:rsid w:val="00725027"/>
    <w:rsid w:val="007250E5"/>
    <w:rsid w:val="00725339"/>
    <w:rsid w:val="0073045F"/>
    <w:rsid w:val="00730A9F"/>
    <w:rsid w:val="0073583C"/>
    <w:rsid w:val="007358E0"/>
    <w:rsid w:val="00742B13"/>
    <w:rsid w:val="007476C5"/>
    <w:rsid w:val="00751C25"/>
    <w:rsid w:val="0075245B"/>
    <w:rsid w:val="00753C51"/>
    <w:rsid w:val="00755A9B"/>
    <w:rsid w:val="00760FCC"/>
    <w:rsid w:val="00762A90"/>
    <w:rsid w:val="007653B6"/>
    <w:rsid w:val="00765568"/>
    <w:rsid w:val="0076744D"/>
    <w:rsid w:val="0076759C"/>
    <w:rsid w:val="007678B8"/>
    <w:rsid w:val="007768C3"/>
    <w:rsid w:val="0078004C"/>
    <w:rsid w:val="007812BA"/>
    <w:rsid w:val="00783FD2"/>
    <w:rsid w:val="00786AD5"/>
    <w:rsid w:val="00787CCB"/>
    <w:rsid w:val="00793527"/>
    <w:rsid w:val="00794F90"/>
    <w:rsid w:val="007A0FD4"/>
    <w:rsid w:val="007A4437"/>
    <w:rsid w:val="007A5915"/>
    <w:rsid w:val="007B1512"/>
    <w:rsid w:val="007B6254"/>
    <w:rsid w:val="007B7C26"/>
    <w:rsid w:val="007C07B0"/>
    <w:rsid w:val="007C4C2E"/>
    <w:rsid w:val="007C6FE7"/>
    <w:rsid w:val="007C7215"/>
    <w:rsid w:val="007D0A9E"/>
    <w:rsid w:val="007D3403"/>
    <w:rsid w:val="007D58B4"/>
    <w:rsid w:val="007D7483"/>
    <w:rsid w:val="007E1970"/>
    <w:rsid w:val="007F2A5E"/>
    <w:rsid w:val="00802E56"/>
    <w:rsid w:val="00803FC8"/>
    <w:rsid w:val="008058B1"/>
    <w:rsid w:val="00805DE1"/>
    <w:rsid w:val="00806692"/>
    <w:rsid w:val="008067B5"/>
    <w:rsid w:val="00806D29"/>
    <w:rsid w:val="0080743D"/>
    <w:rsid w:val="00812043"/>
    <w:rsid w:val="008128C2"/>
    <w:rsid w:val="00812A5F"/>
    <w:rsid w:val="0081573E"/>
    <w:rsid w:val="00815B37"/>
    <w:rsid w:val="00816560"/>
    <w:rsid w:val="008171C2"/>
    <w:rsid w:val="00820DE3"/>
    <w:rsid w:val="00827428"/>
    <w:rsid w:val="00827C8B"/>
    <w:rsid w:val="00827E7F"/>
    <w:rsid w:val="00841CCD"/>
    <w:rsid w:val="00841D3C"/>
    <w:rsid w:val="0084347C"/>
    <w:rsid w:val="00846286"/>
    <w:rsid w:val="00847043"/>
    <w:rsid w:val="00853111"/>
    <w:rsid w:val="00855E9B"/>
    <w:rsid w:val="00871E5C"/>
    <w:rsid w:val="008740B7"/>
    <w:rsid w:val="008746A2"/>
    <w:rsid w:val="008765E8"/>
    <w:rsid w:val="0087697C"/>
    <w:rsid w:val="00877448"/>
    <w:rsid w:val="00880103"/>
    <w:rsid w:val="008807B8"/>
    <w:rsid w:val="00881E67"/>
    <w:rsid w:val="008852D8"/>
    <w:rsid w:val="00891CAC"/>
    <w:rsid w:val="008A38A0"/>
    <w:rsid w:val="008A42CC"/>
    <w:rsid w:val="008B2EF8"/>
    <w:rsid w:val="008B5C47"/>
    <w:rsid w:val="008C33AA"/>
    <w:rsid w:val="008C5F81"/>
    <w:rsid w:val="008D6D96"/>
    <w:rsid w:val="008D6FCC"/>
    <w:rsid w:val="008D7CE1"/>
    <w:rsid w:val="008E40A8"/>
    <w:rsid w:val="008E5AAE"/>
    <w:rsid w:val="008E5D5B"/>
    <w:rsid w:val="008E7894"/>
    <w:rsid w:val="008F2868"/>
    <w:rsid w:val="008F4C6F"/>
    <w:rsid w:val="008F7DDA"/>
    <w:rsid w:val="00902001"/>
    <w:rsid w:val="00902C13"/>
    <w:rsid w:val="009037AB"/>
    <w:rsid w:val="009050DE"/>
    <w:rsid w:val="009126FE"/>
    <w:rsid w:val="00912A21"/>
    <w:rsid w:val="0091562A"/>
    <w:rsid w:val="00916EEF"/>
    <w:rsid w:val="00917CAA"/>
    <w:rsid w:val="009232E7"/>
    <w:rsid w:val="00925243"/>
    <w:rsid w:val="00926051"/>
    <w:rsid w:val="00940A28"/>
    <w:rsid w:val="009440E4"/>
    <w:rsid w:val="00944C22"/>
    <w:rsid w:val="00951B8F"/>
    <w:rsid w:val="00952430"/>
    <w:rsid w:val="0095372B"/>
    <w:rsid w:val="00964636"/>
    <w:rsid w:val="009649AB"/>
    <w:rsid w:val="0096624A"/>
    <w:rsid w:val="00970E3E"/>
    <w:rsid w:val="00972636"/>
    <w:rsid w:val="00984BAD"/>
    <w:rsid w:val="00991C1C"/>
    <w:rsid w:val="00993420"/>
    <w:rsid w:val="0099398D"/>
    <w:rsid w:val="00993A72"/>
    <w:rsid w:val="00995E64"/>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02CE"/>
    <w:rsid w:val="009E16FA"/>
    <w:rsid w:val="009E6C93"/>
    <w:rsid w:val="009E71C1"/>
    <w:rsid w:val="009E7BDA"/>
    <w:rsid w:val="009F42F3"/>
    <w:rsid w:val="009F46A9"/>
    <w:rsid w:val="009F47DC"/>
    <w:rsid w:val="009F5FDA"/>
    <w:rsid w:val="009F74E7"/>
    <w:rsid w:val="00A01730"/>
    <w:rsid w:val="00A01C97"/>
    <w:rsid w:val="00A10127"/>
    <w:rsid w:val="00A166BC"/>
    <w:rsid w:val="00A1684F"/>
    <w:rsid w:val="00A17DC9"/>
    <w:rsid w:val="00A24468"/>
    <w:rsid w:val="00A35B6F"/>
    <w:rsid w:val="00A37185"/>
    <w:rsid w:val="00A41464"/>
    <w:rsid w:val="00A45E2B"/>
    <w:rsid w:val="00A47E40"/>
    <w:rsid w:val="00A54243"/>
    <w:rsid w:val="00A56017"/>
    <w:rsid w:val="00A56F06"/>
    <w:rsid w:val="00A573AC"/>
    <w:rsid w:val="00A57715"/>
    <w:rsid w:val="00A618C1"/>
    <w:rsid w:val="00A7407A"/>
    <w:rsid w:val="00A74EA8"/>
    <w:rsid w:val="00A76C35"/>
    <w:rsid w:val="00A826B6"/>
    <w:rsid w:val="00A8418B"/>
    <w:rsid w:val="00A864B6"/>
    <w:rsid w:val="00A87485"/>
    <w:rsid w:val="00A93170"/>
    <w:rsid w:val="00AA05E2"/>
    <w:rsid w:val="00AA0796"/>
    <w:rsid w:val="00AA2D91"/>
    <w:rsid w:val="00AA4F99"/>
    <w:rsid w:val="00AB0F1D"/>
    <w:rsid w:val="00AB1B2E"/>
    <w:rsid w:val="00AB2C4C"/>
    <w:rsid w:val="00AB76DF"/>
    <w:rsid w:val="00AC1823"/>
    <w:rsid w:val="00AC3F77"/>
    <w:rsid w:val="00AC4340"/>
    <w:rsid w:val="00AF1160"/>
    <w:rsid w:val="00AF1B80"/>
    <w:rsid w:val="00AF73E3"/>
    <w:rsid w:val="00B0487B"/>
    <w:rsid w:val="00B12105"/>
    <w:rsid w:val="00B15AB3"/>
    <w:rsid w:val="00B21190"/>
    <w:rsid w:val="00B235E2"/>
    <w:rsid w:val="00B27B66"/>
    <w:rsid w:val="00B3052B"/>
    <w:rsid w:val="00B32668"/>
    <w:rsid w:val="00B35972"/>
    <w:rsid w:val="00B42E2D"/>
    <w:rsid w:val="00B453B2"/>
    <w:rsid w:val="00B468C8"/>
    <w:rsid w:val="00B50091"/>
    <w:rsid w:val="00B506F8"/>
    <w:rsid w:val="00B50FDC"/>
    <w:rsid w:val="00B53702"/>
    <w:rsid w:val="00B57B32"/>
    <w:rsid w:val="00B61E37"/>
    <w:rsid w:val="00B66344"/>
    <w:rsid w:val="00B72016"/>
    <w:rsid w:val="00B727AB"/>
    <w:rsid w:val="00B75B02"/>
    <w:rsid w:val="00B9730E"/>
    <w:rsid w:val="00BA06F7"/>
    <w:rsid w:val="00BB0BEB"/>
    <w:rsid w:val="00BB3A8B"/>
    <w:rsid w:val="00BB4154"/>
    <w:rsid w:val="00BB7570"/>
    <w:rsid w:val="00BB796F"/>
    <w:rsid w:val="00BC73E3"/>
    <w:rsid w:val="00BD28E3"/>
    <w:rsid w:val="00BD6588"/>
    <w:rsid w:val="00BE3B14"/>
    <w:rsid w:val="00BF390A"/>
    <w:rsid w:val="00BF3A25"/>
    <w:rsid w:val="00BF46B8"/>
    <w:rsid w:val="00C06C9A"/>
    <w:rsid w:val="00C07D77"/>
    <w:rsid w:val="00C156B4"/>
    <w:rsid w:val="00C20508"/>
    <w:rsid w:val="00C31842"/>
    <w:rsid w:val="00C34327"/>
    <w:rsid w:val="00C401CE"/>
    <w:rsid w:val="00C42C80"/>
    <w:rsid w:val="00C44875"/>
    <w:rsid w:val="00C531E1"/>
    <w:rsid w:val="00C57CB5"/>
    <w:rsid w:val="00C612C3"/>
    <w:rsid w:val="00C61705"/>
    <w:rsid w:val="00C6304A"/>
    <w:rsid w:val="00C6788F"/>
    <w:rsid w:val="00C72426"/>
    <w:rsid w:val="00C77741"/>
    <w:rsid w:val="00C812E3"/>
    <w:rsid w:val="00C81700"/>
    <w:rsid w:val="00C82261"/>
    <w:rsid w:val="00C848BA"/>
    <w:rsid w:val="00C85950"/>
    <w:rsid w:val="00C90E54"/>
    <w:rsid w:val="00C92FAC"/>
    <w:rsid w:val="00C93295"/>
    <w:rsid w:val="00C94B65"/>
    <w:rsid w:val="00CA261F"/>
    <w:rsid w:val="00CA2B5E"/>
    <w:rsid w:val="00CB09F1"/>
    <w:rsid w:val="00CB1908"/>
    <w:rsid w:val="00CB7DC4"/>
    <w:rsid w:val="00CC090C"/>
    <w:rsid w:val="00CC416B"/>
    <w:rsid w:val="00CC50EE"/>
    <w:rsid w:val="00CC5DBE"/>
    <w:rsid w:val="00CC6F3C"/>
    <w:rsid w:val="00CD0423"/>
    <w:rsid w:val="00CD1B35"/>
    <w:rsid w:val="00CD51C8"/>
    <w:rsid w:val="00CE02B6"/>
    <w:rsid w:val="00CE4919"/>
    <w:rsid w:val="00CE7764"/>
    <w:rsid w:val="00CF70A0"/>
    <w:rsid w:val="00D01899"/>
    <w:rsid w:val="00D0788F"/>
    <w:rsid w:val="00D10308"/>
    <w:rsid w:val="00D1051B"/>
    <w:rsid w:val="00D106BD"/>
    <w:rsid w:val="00D10730"/>
    <w:rsid w:val="00D14F11"/>
    <w:rsid w:val="00D155B7"/>
    <w:rsid w:val="00D16676"/>
    <w:rsid w:val="00D20C1D"/>
    <w:rsid w:val="00D25134"/>
    <w:rsid w:val="00D27E5B"/>
    <w:rsid w:val="00D32086"/>
    <w:rsid w:val="00D34057"/>
    <w:rsid w:val="00D36682"/>
    <w:rsid w:val="00D40ABE"/>
    <w:rsid w:val="00D536F1"/>
    <w:rsid w:val="00D53DDC"/>
    <w:rsid w:val="00D623CE"/>
    <w:rsid w:val="00D64AF1"/>
    <w:rsid w:val="00D67A0D"/>
    <w:rsid w:val="00D67BEC"/>
    <w:rsid w:val="00D74B7C"/>
    <w:rsid w:val="00D800F2"/>
    <w:rsid w:val="00D81629"/>
    <w:rsid w:val="00D93767"/>
    <w:rsid w:val="00D95458"/>
    <w:rsid w:val="00D96EF8"/>
    <w:rsid w:val="00DA0C88"/>
    <w:rsid w:val="00DA323F"/>
    <w:rsid w:val="00DA43AD"/>
    <w:rsid w:val="00DC42EE"/>
    <w:rsid w:val="00DD13E2"/>
    <w:rsid w:val="00DD6010"/>
    <w:rsid w:val="00DD7C88"/>
    <w:rsid w:val="00DE2F9E"/>
    <w:rsid w:val="00DF42E1"/>
    <w:rsid w:val="00E017CE"/>
    <w:rsid w:val="00E024BE"/>
    <w:rsid w:val="00E02FE0"/>
    <w:rsid w:val="00E127E6"/>
    <w:rsid w:val="00E131A8"/>
    <w:rsid w:val="00E1740E"/>
    <w:rsid w:val="00E213F7"/>
    <w:rsid w:val="00E21C29"/>
    <w:rsid w:val="00E2616D"/>
    <w:rsid w:val="00E26437"/>
    <w:rsid w:val="00E27B09"/>
    <w:rsid w:val="00E3038B"/>
    <w:rsid w:val="00E30AD4"/>
    <w:rsid w:val="00E31501"/>
    <w:rsid w:val="00E3262B"/>
    <w:rsid w:val="00E33DB0"/>
    <w:rsid w:val="00E36016"/>
    <w:rsid w:val="00E41748"/>
    <w:rsid w:val="00E43997"/>
    <w:rsid w:val="00E44452"/>
    <w:rsid w:val="00E45777"/>
    <w:rsid w:val="00E53540"/>
    <w:rsid w:val="00E53C06"/>
    <w:rsid w:val="00E662FD"/>
    <w:rsid w:val="00E67869"/>
    <w:rsid w:val="00E7162D"/>
    <w:rsid w:val="00E746BE"/>
    <w:rsid w:val="00E80EB0"/>
    <w:rsid w:val="00E81048"/>
    <w:rsid w:val="00E82D29"/>
    <w:rsid w:val="00E82F11"/>
    <w:rsid w:val="00E904C9"/>
    <w:rsid w:val="00E91313"/>
    <w:rsid w:val="00E91EE4"/>
    <w:rsid w:val="00E9595C"/>
    <w:rsid w:val="00EA1879"/>
    <w:rsid w:val="00EA3EE4"/>
    <w:rsid w:val="00EA53C7"/>
    <w:rsid w:val="00EB5A3A"/>
    <w:rsid w:val="00EC398E"/>
    <w:rsid w:val="00EC61B4"/>
    <w:rsid w:val="00ED224E"/>
    <w:rsid w:val="00ED27AB"/>
    <w:rsid w:val="00ED33BB"/>
    <w:rsid w:val="00ED5CA3"/>
    <w:rsid w:val="00ED660D"/>
    <w:rsid w:val="00ED6C96"/>
    <w:rsid w:val="00ED7A9E"/>
    <w:rsid w:val="00EE2C0A"/>
    <w:rsid w:val="00EE7C84"/>
    <w:rsid w:val="00EE7D5E"/>
    <w:rsid w:val="00F06299"/>
    <w:rsid w:val="00F10DAD"/>
    <w:rsid w:val="00F11AD3"/>
    <w:rsid w:val="00F13387"/>
    <w:rsid w:val="00F154B1"/>
    <w:rsid w:val="00F16317"/>
    <w:rsid w:val="00F16EF8"/>
    <w:rsid w:val="00F21527"/>
    <w:rsid w:val="00F24722"/>
    <w:rsid w:val="00F24AD0"/>
    <w:rsid w:val="00F31639"/>
    <w:rsid w:val="00F3632E"/>
    <w:rsid w:val="00F457C8"/>
    <w:rsid w:val="00F46230"/>
    <w:rsid w:val="00F50059"/>
    <w:rsid w:val="00F57746"/>
    <w:rsid w:val="00F735E8"/>
    <w:rsid w:val="00F912B7"/>
    <w:rsid w:val="00F91528"/>
    <w:rsid w:val="00F96E94"/>
    <w:rsid w:val="00FA218A"/>
    <w:rsid w:val="00FA4896"/>
    <w:rsid w:val="00FA751D"/>
    <w:rsid w:val="00FB15A6"/>
    <w:rsid w:val="00FB3270"/>
    <w:rsid w:val="00FC28CC"/>
    <w:rsid w:val="00FC2CDB"/>
    <w:rsid w:val="00FC3BBC"/>
    <w:rsid w:val="00FD1200"/>
    <w:rsid w:val="00FE23C7"/>
    <w:rsid w:val="00FE343A"/>
    <w:rsid w:val="00FE459F"/>
    <w:rsid w:val="00FE5B53"/>
    <w:rsid w:val="00FF14FE"/>
    <w:rsid w:val="00FF2171"/>
    <w:rsid w:val="00FF3150"/>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22"/>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395054596">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claboral.edomex.q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laboral.edomex.qob.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loria.tlalnepantla@pjedomex.gob.mx" TargetMode="External"/><Relationship Id="rId4" Type="http://schemas.openxmlformats.org/officeDocument/2006/relationships/settings" Target="settings.xml"/><Relationship Id="rId9" Type="http://schemas.openxmlformats.org/officeDocument/2006/relationships/hyperlink" Target="mailto:dirgeneral.contraloria@pjedomex.gob.m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02801-9DAC-4FCE-A5F0-6832CAA1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60</Pages>
  <Words>14878</Words>
  <Characters>81830</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35</cp:revision>
  <cp:lastPrinted>2018-04-05T14:31:00Z</cp:lastPrinted>
  <dcterms:created xsi:type="dcterms:W3CDTF">2022-09-01T18:42:00Z</dcterms:created>
  <dcterms:modified xsi:type="dcterms:W3CDTF">2022-09-30T10:20:00Z</dcterms:modified>
</cp:coreProperties>
</file>