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3C0B6" w14:textId="72E170BE" w:rsidR="00293344" w:rsidRPr="00B377FD" w:rsidRDefault="00293344" w:rsidP="00FF05AE">
      <w:pPr>
        <w:spacing w:after="0" w:line="360" w:lineRule="auto"/>
        <w:rPr>
          <w:rFonts w:eastAsia="Times New Roman" w:cs="Tahoma"/>
          <w:bCs/>
          <w:color w:val="auto"/>
          <w:lang w:eastAsia="es-ES"/>
        </w:rPr>
      </w:pPr>
      <w:r w:rsidRPr="00B377FD">
        <w:rPr>
          <w:rFonts w:eastAsia="Calibri" w:cs="Tahoma"/>
          <w:bCs/>
          <w:color w:val="000000"/>
        </w:rPr>
        <w:t xml:space="preserve">Resolución del Pleno del Instituto de Transparencia, Acceso a la Información Pública y </w:t>
      </w:r>
      <w:r w:rsidRPr="00B377FD">
        <w:rPr>
          <w:rFonts w:eastAsia="Times New Roman" w:cs="Tahoma"/>
          <w:bCs/>
          <w:color w:val="auto"/>
          <w:lang w:eastAsia="es-ES"/>
        </w:rPr>
        <w:t xml:space="preserve">Protección de Datos Personales del Estado de México y Municipios, con domicilio en Metepec, Estado de México, de </w:t>
      </w:r>
      <w:r w:rsidR="005C2652">
        <w:rPr>
          <w:rFonts w:eastAsia="Times New Roman" w:cs="Tahoma"/>
          <w:bCs/>
          <w:color w:val="auto"/>
          <w:lang w:eastAsia="es-ES"/>
        </w:rPr>
        <w:t xml:space="preserve">fecha diecinueve de enero de dos mil veintidós. </w:t>
      </w:r>
      <w:r>
        <w:rPr>
          <w:rFonts w:eastAsia="Times New Roman" w:cs="Tahoma"/>
          <w:bCs/>
          <w:color w:val="auto"/>
          <w:lang w:eastAsia="es-ES"/>
        </w:rPr>
        <w:t xml:space="preserve"> </w:t>
      </w:r>
    </w:p>
    <w:p w14:paraId="21E4DB50" w14:textId="77777777" w:rsidR="00293344" w:rsidRPr="00B377FD" w:rsidRDefault="00293344" w:rsidP="00FF05AE">
      <w:pPr>
        <w:tabs>
          <w:tab w:val="left" w:pos="2839"/>
        </w:tabs>
        <w:spacing w:after="0" w:line="360" w:lineRule="auto"/>
        <w:rPr>
          <w:rFonts w:eastAsia="Times New Roman" w:cs="Tahoma"/>
          <w:bCs/>
          <w:color w:val="auto"/>
          <w:lang w:eastAsia="es-ES"/>
        </w:rPr>
      </w:pPr>
    </w:p>
    <w:p w14:paraId="63BE53B1" w14:textId="44EBACD1" w:rsidR="00293344" w:rsidRPr="00B377FD" w:rsidRDefault="00293344" w:rsidP="00FF05AE">
      <w:pPr>
        <w:spacing w:after="0" w:line="360" w:lineRule="auto"/>
        <w:rPr>
          <w:rFonts w:eastAsia="Calibri" w:cs="Tahoma"/>
          <w:color w:val="0D0D0D"/>
        </w:rPr>
      </w:pPr>
      <w:r w:rsidRPr="00B377FD">
        <w:rPr>
          <w:rFonts w:eastAsia="Times New Roman" w:cs="Tahoma"/>
          <w:b/>
          <w:bCs/>
          <w:color w:val="auto"/>
          <w:lang w:eastAsia="es-ES"/>
        </w:rPr>
        <w:t>VISTO</w:t>
      </w:r>
      <w:r w:rsidRPr="00B377FD">
        <w:rPr>
          <w:rFonts w:eastAsia="Calibri" w:cs="Tahoma"/>
          <w:bCs/>
          <w:color w:val="0D0D0D"/>
        </w:rPr>
        <w:t xml:space="preserve"> el expediente conformado con motivo del Recurso de Revisión </w:t>
      </w:r>
      <w:r w:rsidR="00FF05AE">
        <w:rPr>
          <w:rFonts w:eastAsia="Calibri" w:cs="Tahoma"/>
          <w:color w:val="000000"/>
        </w:rPr>
        <w:t>05976</w:t>
      </w:r>
      <w:r>
        <w:rPr>
          <w:rFonts w:eastAsia="Calibri" w:cs="Tahoma"/>
          <w:color w:val="000000"/>
        </w:rPr>
        <w:t>/INFOEM/IP/RR/2021</w:t>
      </w:r>
      <w:r w:rsidRPr="005751D5">
        <w:rPr>
          <w:rFonts w:eastAsia="Calibri" w:cs="Tahoma"/>
          <w:color w:val="000000"/>
        </w:rPr>
        <w:t>,</w:t>
      </w:r>
      <w:r w:rsidRPr="005F4D23">
        <w:rPr>
          <w:rFonts w:eastAsia="Calibri" w:cs="Tahoma"/>
          <w:color w:val="000000"/>
        </w:rPr>
        <w:t xml:space="preserve"> interpuesto por</w:t>
      </w:r>
      <w:r>
        <w:rPr>
          <w:rFonts w:eastAsia="Calibri" w:cs="Tahoma"/>
        </w:rPr>
        <w:t xml:space="preserve"> </w:t>
      </w:r>
      <w:r w:rsidRPr="005F4D23">
        <w:rPr>
          <w:rFonts w:eastAsia="Calibri" w:cs="Tahoma"/>
        </w:rPr>
        <w:t xml:space="preserve">el </w:t>
      </w:r>
      <w:r w:rsidRPr="005F4D23">
        <w:rPr>
          <w:rFonts w:eastAsia="Calibri" w:cs="Tahoma"/>
          <w:color w:val="0D0D0D"/>
        </w:rPr>
        <w:t>Recurrente o Particular, en contra de la respuesta del Sujeto Obligado,</w:t>
      </w:r>
      <w:r>
        <w:rPr>
          <w:rFonts w:eastAsia="Calibri" w:cs="Tahoma"/>
          <w:color w:val="000000"/>
        </w:rPr>
        <w:t xml:space="preserve"> </w:t>
      </w:r>
      <w:r w:rsidR="0041232D">
        <w:rPr>
          <w:rFonts w:eastAsia="Calibri" w:cs="Tahoma"/>
          <w:color w:val="000000"/>
        </w:rPr>
        <w:t>Ayuntamiento de</w:t>
      </w:r>
      <w:r w:rsidR="00FF05AE">
        <w:rPr>
          <w:rFonts w:eastAsia="Calibri" w:cs="Tahoma"/>
          <w:color w:val="000000"/>
        </w:rPr>
        <w:t xml:space="preserve"> Villa Victoria</w:t>
      </w:r>
      <w:r w:rsidRPr="005F4D23">
        <w:rPr>
          <w:rFonts w:eastAsia="Calibri" w:cs="Tahoma"/>
          <w:color w:val="000000"/>
        </w:rPr>
        <w:t xml:space="preserve">, a la solicitud de acceso a la información </w:t>
      </w:r>
      <w:r w:rsidR="00FF05AE">
        <w:rPr>
          <w:rFonts w:eastAsia="Calibri" w:cs="Tahoma"/>
          <w:color w:val="000000"/>
        </w:rPr>
        <w:t>00098/VIVICTOR/IP/2021</w:t>
      </w:r>
      <w:r w:rsidRPr="005F4D23">
        <w:rPr>
          <w:rFonts w:eastAsia="Calibri" w:cs="Tahoma"/>
          <w:color w:val="000000"/>
        </w:rPr>
        <w:t>, se</w:t>
      </w:r>
      <w:r w:rsidRPr="00B377FD">
        <w:rPr>
          <w:rFonts w:eastAsia="Calibri" w:cs="Tahoma"/>
          <w:color w:val="000000"/>
        </w:rPr>
        <w:t xml:space="preserve"> emite la presente Resolución, con base en los Antecedentes y Considerandos que se exponen a continuación:</w:t>
      </w:r>
    </w:p>
    <w:p w14:paraId="179DA005" w14:textId="77777777" w:rsidR="00293344" w:rsidRPr="00B377FD" w:rsidRDefault="00293344" w:rsidP="00FF05AE">
      <w:pPr>
        <w:spacing w:after="0" w:line="360" w:lineRule="auto"/>
        <w:rPr>
          <w:rFonts w:eastAsia="Calibri" w:cs="Tahoma"/>
          <w:color w:val="000000"/>
        </w:rPr>
      </w:pPr>
    </w:p>
    <w:p w14:paraId="151096D1" w14:textId="77777777" w:rsidR="00293344" w:rsidRPr="00B377FD" w:rsidRDefault="00293344" w:rsidP="00FF05AE">
      <w:pPr>
        <w:tabs>
          <w:tab w:val="center" w:pos="4522"/>
          <w:tab w:val="left" w:pos="7245"/>
        </w:tabs>
        <w:spacing w:after="0" w:line="360" w:lineRule="auto"/>
        <w:jc w:val="center"/>
        <w:rPr>
          <w:rFonts w:eastAsia="Calibri" w:cs="Tahoma"/>
          <w:b/>
          <w:color w:val="000000"/>
        </w:rPr>
      </w:pPr>
      <w:r w:rsidRPr="00B377FD">
        <w:rPr>
          <w:rFonts w:eastAsia="Calibri" w:cs="Tahoma"/>
          <w:b/>
          <w:color w:val="000000"/>
        </w:rPr>
        <w:t>A N T E C E D E N T E S:</w:t>
      </w:r>
    </w:p>
    <w:p w14:paraId="38768FD7" w14:textId="77777777" w:rsidR="00293344" w:rsidRPr="00B377FD" w:rsidRDefault="00293344" w:rsidP="00FF05AE">
      <w:pPr>
        <w:spacing w:after="0" w:line="360" w:lineRule="auto"/>
      </w:pPr>
    </w:p>
    <w:p w14:paraId="3779029F" w14:textId="77777777" w:rsidR="00293344" w:rsidRPr="00B377FD" w:rsidRDefault="00293344" w:rsidP="00FF05AE">
      <w:pPr>
        <w:tabs>
          <w:tab w:val="left" w:pos="567"/>
        </w:tabs>
        <w:spacing w:after="0" w:line="360" w:lineRule="auto"/>
        <w:rPr>
          <w:rFonts w:eastAsia="Times New Roman" w:cs="Tahoma"/>
          <w:b/>
          <w:color w:val="auto"/>
          <w:lang w:eastAsia="es-ES"/>
        </w:rPr>
      </w:pPr>
      <w:r w:rsidRPr="00B377FD">
        <w:rPr>
          <w:rFonts w:eastAsia="Times New Roman" w:cs="Tahoma"/>
          <w:b/>
          <w:color w:val="auto"/>
          <w:lang w:eastAsia="es-ES"/>
        </w:rPr>
        <w:t>I. Presentación de la solicitud de información:</w:t>
      </w:r>
    </w:p>
    <w:p w14:paraId="38666D99" w14:textId="77777777" w:rsidR="00293344" w:rsidRPr="00B377FD" w:rsidRDefault="00293344" w:rsidP="00FF05AE">
      <w:pPr>
        <w:tabs>
          <w:tab w:val="left" w:pos="567"/>
        </w:tabs>
        <w:spacing w:after="0" w:line="360" w:lineRule="auto"/>
        <w:rPr>
          <w:rFonts w:eastAsia="Times New Roman" w:cs="Tahoma"/>
          <w:color w:val="auto"/>
          <w:lang w:eastAsia="es-ES"/>
        </w:rPr>
      </w:pPr>
    </w:p>
    <w:p w14:paraId="4C874645" w14:textId="24F28EB5" w:rsidR="00293344" w:rsidRPr="00BC2DAE" w:rsidRDefault="00293344" w:rsidP="00FF05AE">
      <w:pPr>
        <w:spacing w:after="0" w:line="360" w:lineRule="auto"/>
        <w:rPr>
          <w:rFonts w:eastAsia="Times New Roman" w:cs="Tahoma"/>
          <w:color w:val="auto"/>
          <w:lang w:eastAsia="es-ES"/>
        </w:rPr>
      </w:pPr>
      <w:r w:rsidRPr="00B377FD">
        <w:rPr>
          <w:rFonts w:eastAsia="Times New Roman" w:cs="Tahoma"/>
          <w:color w:val="auto"/>
          <w:lang w:eastAsia="es-ES"/>
        </w:rPr>
        <w:t>Con fecha</w:t>
      </w:r>
      <w:r w:rsidR="0041232D">
        <w:rPr>
          <w:rFonts w:eastAsia="Times New Roman" w:cs="Tahoma"/>
          <w:color w:val="auto"/>
          <w:lang w:eastAsia="es-ES"/>
        </w:rPr>
        <w:t xml:space="preserve"> </w:t>
      </w:r>
      <w:r w:rsidR="00FF05AE">
        <w:rPr>
          <w:rFonts w:eastAsia="Times New Roman" w:cs="Tahoma"/>
          <w:color w:val="auto"/>
          <w:lang w:eastAsia="es-ES"/>
        </w:rPr>
        <w:t>veintiuno de octubre de dos mil veintiuno</w:t>
      </w:r>
      <w:r w:rsidRPr="00B377FD">
        <w:rPr>
          <w:rFonts w:eastAsia="Times New Roman" w:cs="Tahoma"/>
          <w:color w:val="auto"/>
          <w:lang w:eastAsia="es-ES"/>
        </w:rPr>
        <w:t xml:space="preserve">, </w:t>
      </w:r>
      <w:r w:rsidR="00BC7C4F">
        <w:rPr>
          <w:rFonts w:eastAsia="Times New Roman" w:cs="Tahoma"/>
          <w:color w:val="auto"/>
          <w:lang w:eastAsia="es-ES"/>
        </w:rPr>
        <w:t xml:space="preserve">la </w:t>
      </w:r>
      <w:r w:rsidRPr="00B377FD">
        <w:rPr>
          <w:rFonts w:eastAsia="Times New Roman" w:cs="Tahoma"/>
          <w:color w:val="auto"/>
          <w:lang w:eastAsia="es-ES"/>
        </w:rPr>
        <w:t xml:space="preserve">Particular presentó una solicitud de acceso a la información pública, a través del Sistema de Acceso a la Información Mexiquense (SAIMEX), ante el </w:t>
      </w:r>
      <w:r w:rsidR="0041232D">
        <w:rPr>
          <w:rFonts w:eastAsia="Calibri" w:cs="Tahoma"/>
        </w:rPr>
        <w:t xml:space="preserve">Ayuntamiento de </w:t>
      </w:r>
      <w:r w:rsidR="00BC7C4F">
        <w:rPr>
          <w:rFonts w:eastAsia="Calibri" w:cs="Tahoma"/>
        </w:rPr>
        <w:t>Villa Victoria</w:t>
      </w:r>
      <w:r w:rsidRPr="00B377FD">
        <w:rPr>
          <w:rFonts w:eastAsia="Calibri" w:cs="Tahoma"/>
        </w:rPr>
        <w:t xml:space="preserve"> en los siguientes términos: </w:t>
      </w:r>
    </w:p>
    <w:p w14:paraId="7C9FAE0A" w14:textId="77777777" w:rsidR="00293344" w:rsidRPr="00BE2F0E" w:rsidRDefault="00293344" w:rsidP="00FF05AE">
      <w:pPr>
        <w:spacing w:after="0" w:line="360" w:lineRule="auto"/>
        <w:rPr>
          <w:rFonts w:eastAsia="Calibri" w:cs="Tahoma"/>
        </w:rPr>
      </w:pPr>
    </w:p>
    <w:p w14:paraId="14E4A1D5" w14:textId="1A9ED2CE" w:rsidR="00293344" w:rsidRPr="00BE2F0E" w:rsidRDefault="00293344" w:rsidP="00FF05AE">
      <w:pPr>
        <w:tabs>
          <w:tab w:val="left" w:pos="4667"/>
        </w:tabs>
        <w:spacing w:after="0" w:line="360" w:lineRule="auto"/>
        <w:ind w:left="567" w:right="567"/>
        <w:rPr>
          <w:rFonts w:eastAsia="Times New Roman" w:cs="Tahoma"/>
          <w:b/>
          <w:i/>
          <w:iCs/>
          <w:color w:val="auto"/>
          <w:sz w:val="20"/>
          <w:lang w:eastAsia="es-ES"/>
        </w:rPr>
      </w:pPr>
      <w:r w:rsidRPr="00BE2F0E">
        <w:rPr>
          <w:rFonts w:eastAsia="Times New Roman" w:cs="Tahoma"/>
          <w:b/>
          <w:i/>
          <w:iCs/>
          <w:color w:val="auto"/>
          <w:sz w:val="20"/>
          <w:lang w:eastAsia="es-ES"/>
        </w:rPr>
        <w:t>DESCRIPCIÓN CLARA Y PRECISA DE LA INFORMACIÓN SOLICITADA.</w:t>
      </w:r>
    </w:p>
    <w:p w14:paraId="6CDFDF16" w14:textId="3DF7DB44" w:rsidR="00293344" w:rsidRPr="00BE2F0E" w:rsidRDefault="00FF05AE" w:rsidP="00FF05AE">
      <w:pPr>
        <w:tabs>
          <w:tab w:val="left" w:pos="4667"/>
        </w:tabs>
        <w:spacing w:after="0" w:line="360" w:lineRule="auto"/>
        <w:ind w:left="567" w:right="567"/>
        <w:rPr>
          <w:rFonts w:eastAsia="Times New Roman" w:cs="Tahoma"/>
          <w:bCs/>
          <w:i/>
          <w:iCs/>
          <w:color w:val="auto"/>
          <w:sz w:val="20"/>
          <w:lang w:eastAsia="es-ES"/>
        </w:rPr>
      </w:pPr>
      <w:r w:rsidRPr="00BE2F0E">
        <w:rPr>
          <w:rFonts w:eastAsia="Times New Roman" w:cs="Tahoma"/>
          <w:bCs/>
          <w:i/>
          <w:iCs/>
          <w:color w:val="auto"/>
          <w:sz w:val="20"/>
          <w:lang w:eastAsia="es-ES"/>
        </w:rPr>
        <w:t>“Con fundamento en lo dispuesto en los artículos 1°, 6°, 8° párrafo primero y 35 fracción V de la Constitución Federal; 5 párrafos primero, tercero, vigésimo cuarto, trigésimo y trigésimo primero de la Constitución Local; 4, 7, 15, 23 fracción IV y párrafo último, 24 fracciones XI y XIX, 53 fracciones II y V, 92 fracción XXI, 150, 152, 155 y 160 de la Ley de Transparencia y Acceso a la Información Pública del Estado de México y Municipios; 97 del Bando Municipal de Ixtlahuaca y demás disposiciones relativas y aplicables, solicito se me proporcione vía SAIMEX la INFORMACIÓN CURRICULAR del titular del H. Ayuntamiento Municipal de Villa Victoria de la administración 2019-2021”. (</w:t>
      </w:r>
      <w:r w:rsidR="007F4023" w:rsidRPr="00BE2F0E">
        <w:rPr>
          <w:rFonts w:eastAsia="Times New Roman" w:cs="Tahoma"/>
          <w:bCs/>
          <w:i/>
          <w:iCs/>
          <w:color w:val="auto"/>
          <w:sz w:val="20"/>
          <w:lang w:eastAsia="es-ES"/>
        </w:rPr>
        <w:t>Sic</w:t>
      </w:r>
      <w:r w:rsidRPr="00BE2F0E">
        <w:rPr>
          <w:rFonts w:eastAsia="Times New Roman" w:cs="Tahoma"/>
          <w:bCs/>
          <w:i/>
          <w:iCs/>
          <w:color w:val="auto"/>
          <w:sz w:val="20"/>
          <w:lang w:eastAsia="es-ES"/>
        </w:rPr>
        <w:t>)</w:t>
      </w:r>
    </w:p>
    <w:p w14:paraId="31716904" w14:textId="77777777" w:rsidR="00FF05AE" w:rsidRPr="00BE2F0E" w:rsidRDefault="00FF05AE" w:rsidP="00FF05AE">
      <w:pPr>
        <w:tabs>
          <w:tab w:val="left" w:pos="4667"/>
        </w:tabs>
        <w:spacing w:after="0" w:line="360" w:lineRule="auto"/>
        <w:ind w:left="567" w:right="567"/>
        <w:rPr>
          <w:rFonts w:eastAsia="Times New Roman" w:cs="Tahoma"/>
          <w:bCs/>
          <w:i/>
          <w:iCs/>
          <w:color w:val="auto"/>
          <w:lang w:eastAsia="es-ES"/>
        </w:rPr>
      </w:pPr>
    </w:p>
    <w:p w14:paraId="637E52A4" w14:textId="66D69059" w:rsidR="00293344" w:rsidRPr="00BE2F0E" w:rsidRDefault="00293344" w:rsidP="00FF05AE">
      <w:pPr>
        <w:tabs>
          <w:tab w:val="left" w:pos="4667"/>
        </w:tabs>
        <w:spacing w:after="0" w:line="360" w:lineRule="auto"/>
        <w:ind w:left="567" w:right="567"/>
        <w:rPr>
          <w:rFonts w:eastAsia="Times New Roman" w:cs="Tahoma"/>
          <w:b/>
          <w:bCs/>
          <w:i/>
          <w:iCs/>
          <w:color w:val="auto"/>
          <w:sz w:val="20"/>
          <w:lang w:eastAsia="es-ES"/>
        </w:rPr>
      </w:pPr>
      <w:r w:rsidRPr="00BE2F0E">
        <w:rPr>
          <w:rFonts w:eastAsia="Times New Roman" w:cs="Tahoma"/>
          <w:b/>
          <w:bCs/>
          <w:i/>
          <w:iCs/>
          <w:color w:val="auto"/>
          <w:sz w:val="20"/>
          <w:lang w:eastAsia="es-ES"/>
        </w:rPr>
        <w:lastRenderedPageBreak/>
        <w:t>MODALIDAD DE ENTREGA</w:t>
      </w:r>
    </w:p>
    <w:p w14:paraId="00353CF7" w14:textId="708EA659" w:rsidR="00293344" w:rsidRPr="00BE2F0E" w:rsidRDefault="00FF05AE" w:rsidP="00FF05AE">
      <w:pPr>
        <w:spacing w:after="0" w:line="360" w:lineRule="auto"/>
        <w:ind w:left="567" w:right="567"/>
        <w:rPr>
          <w:rFonts w:eastAsia="Times New Roman" w:cs="Arial"/>
          <w:bCs/>
          <w:i/>
          <w:iCs/>
          <w:color w:val="auto"/>
          <w:sz w:val="20"/>
          <w:lang w:eastAsia="es-ES"/>
        </w:rPr>
      </w:pPr>
      <w:r w:rsidRPr="00BE2F0E">
        <w:rPr>
          <w:rFonts w:eastAsia="Times New Roman" w:cs="Arial"/>
          <w:bCs/>
          <w:i/>
          <w:iCs/>
          <w:color w:val="auto"/>
          <w:sz w:val="20"/>
          <w:lang w:eastAsia="es-ES"/>
        </w:rPr>
        <w:t>A través del SAIMEX</w:t>
      </w:r>
    </w:p>
    <w:p w14:paraId="15708BFA" w14:textId="77777777" w:rsidR="00293344" w:rsidRPr="00682222" w:rsidRDefault="00293344" w:rsidP="00FF05AE">
      <w:pPr>
        <w:spacing w:after="0" w:line="360" w:lineRule="auto"/>
        <w:ind w:left="567" w:right="567"/>
        <w:rPr>
          <w:rFonts w:eastAsia="Times New Roman" w:cs="Arial"/>
          <w:bCs/>
          <w:i/>
          <w:iCs/>
          <w:color w:val="auto"/>
          <w:sz w:val="20"/>
          <w:lang w:eastAsia="es-ES"/>
        </w:rPr>
      </w:pPr>
    </w:p>
    <w:p w14:paraId="68837F71" w14:textId="4628BC81" w:rsidR="00FF05AE" w:rsidRDefault="00293344" w:rsidP="00FF05AE">
      <w:pPr>
        <w:autoSpaceDE w:val="0"/>
        <w:autoSpaceDN w:val="0"/>
        <w:adjustRightInd w:val="0"/>
        <w:spacing w:after="0" w:line="360" w:lineRule="auto"/>
        <w:rPr>
          <w:b/>
          <w:bCs/>
        </w:rPr>
      </w:pPr>
      <w:r w:rsidRPr="00B377FD">
        <w:rPr>
          <w:rFonts w:cs="Tahoma"/>
          <w:b/>
        </w:rPr>
        <w:t>II.</w:t>
      </w:r>
      <w:r w:rsidRPr="00B377FD">
        <w:rPr>
          <w:b/>
          <w:bCs/>
        </w:rPr>
        <w:t xml:space="preserve"> Respuesta del Sujeto Obligado. </w:t>
      </w:r>
    </w:p>
    <w:p w14:paraId="23D469D8" w14:textId="77777777" w:rsidR="00FF05AE" w:rsidRPr="00FF05AE" w:rsidRDefault="00FF05AE" w:rsidP="00FF05AE">
      <w:pPr>
        <w:autoSpaceDE w:val="0"/>
        <w:autoSpaceDN w:val="0"/>
        <w:adjustRightInd w:val="0"/>
        <w:spacing w:after="0" w:line="360" w:lineRule="auto"/>
        <w:rPr>
          <w:b/>
          <w:bCs/>
        </w:rPr>
      </w:pPr>
    </w:p>
    <w:p w14:paraId="7FD9FEAC" w14:textId="5C49B791" w:rsidR="00293344" w:rsidRDefault="00293344" w:rsidP="00FF05AE">
      <w:pPr>
        <w:spacing w:after="0" w:line="360" w:lineRule="auto"/>
      </w:pPr>
      <w:r w:rsidRPr="00B377FD">
        <w:t>Con fecha</w:t>
      </w:r>
      <w:r w:rsidR="00287A1B">
        <w:t xml:space="preserve"> </w:t>
      </w:r>
      <w:r w:rsidR="00FF05AE">
        <w:t xml:space="preserve">doce de noviembre </w:t>
      </w:r>
      <w:r w:rsidR="00287A1B">
        <w:t>de dos mil veintiuno</w:t>
      </w:r>
      <w:r w:rsidR="00FF05AE">
        <w:t>, el Sujeto Obligado notificó</w:t>
      </w:r>
      <w:r>
        <w:t xml:space="preserve"> </w:t>
      </w:r>
      <w:r w:rsidRPr="00B377FD">
        <w:t>a través del Sistema de Acceso a la Información Mexiquense (SAIMEX), la respuesta a la solicitud</w:t>
      </w:r>
      <w:r>
        <w:t xml:space="preserve"> de </w:t>
      </w:r>
      <w:r w:rsidR="00FF05AE">
        <w:t>acceso a la información pública</w:t>
      </w:r>
      <w:r>
        <w:t xml:space="preserve"> </w:t>
      </w:r>
      <w:r w:rsidR="00287A1B">
        <w:t xml:space="preserve">conforme a lo siguiente: </w:t>
      </w:r>
    </w:p>
    <w:p w14:paraId="4FC2AE7C" w14:textId="77777777" w:rsidR="00FF05AE" w:rsidRPr="00BE2F0E" w:rsidRDefault="00FF05AE" w:rsidP="00FF05AE">
      <w:pPr>
        <w:spacing w:after="0" w:line="360" w:lineRule="auto"/>
        <w:rPr>
          <w:sz w:val="24"/>
        </w:rPr>
      </w:pPr>
    </w:p>
    <w:p w14:paraId="10BEA8BD" w14:textId="5F33011B" w:rsidR="00D725AF" w:rsidRPr="00BE2F0E" w:rsidRDefault="00293344" w:rsidP="00FF05AE">
      <w:pPr>
        <w:spacing w:after="0" w:line="360" w:lineRule="auto"/>
        <w:ind w:left="567" w:right="567"/>
        <w:rPr>
          <w:i/>
          <w:iCs/>
          <w:sz w:val="20"/>
          <w:szCs w:val="20"/>
        </w:rPr>
      </w:pPr>
      <w:r w:rsidRPr="00BE2F0E">
        <w:rPr>
          <w:i/>
          <w:iCs/>
          <w:sz w:val="20"/>
          <w:szCs w:val="20"/>
        </w:rPr>
        <w:t>“…</w:t>
      </w:r>
      <w:r w:rsidR="00FF05AE" w:rsidRPr="00BE2F0E">
        <w:rPr>
          <w:i/>
          <w:iCs/>
          <w:sz w:val="20"/>
          <w:szCs w:val="20"/>
        </w:rPr>
        <w:t xml:space="preserve">En relación a la solicitud de información ingresada a través del Sistema de Acceso a la Información Mexiquense (SAIMEX), registrada con el número de solicitud 00098/VIVICTOR/IP/2021, que requiere lo siguiente: Con fundamento en lo dispuesto en los artículos 1°, 6°, 8° párrafo primero y 35 fracción V de la Constitución Federal; 5 párrafos primero, tercero, vigésimo cuarto, trigésimo y trigésimo primero de la Constitución Local; 4, 7, 15, 23 fracción IV y párrafo último, 24 fracciones XI y XIX, 53 fracciones II y V, 92 fracción XXI, 150, 152, 155 y 160 de la Ley de Transparencia y Acceso a la Información Pública del Estado de México y Municipios; 97 del Bando Municipal de Ixtlahuaca y demás disposiciones relativas y aplicables, solicito se me proporcione vía SAIMEX la INFORMACIÓN CURRICULAR del titular del H. Ayuntamiento Municipal de Villa Victoria de la administración 2019-2021. Con fundamento en los Artículos 12, 53, Fracciones 11,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exhaustiva y razonable en los archivos de esta entidad municipal, específicamente de la Unidad de Transparencia y Acceso a la Información Pública, al tratarse de información relacionada con sus atribuciones según lo establecido en el Reglamento Orgánico de la Administración Municipal 2019-2021; adjunto Ficha Curricular del Encargado del Despacho de la Unidad de Transparencia y </w:t>
      </w:r>
      <w:r w:rsidR="00FF05AE" w:rsidRPr="00BE2F0E">
        <w:rPr>
          <w:i/>
          <w:iCs/>
          <w:sz w:val="20"/>
          <w:szCs w:val="20"/>
        </w:rPr>
        <w:lastRenderedPageBreak/>
        <w:t>Acceso a la Información Pública, toda vez que con fecha 1 de septiembre del presente año, hubo cambios dentro de la Administración Municipal 2019-2021. Sin otro particular, con el presente escrito se tiene por atendida la solicitud de información</w:t>
      </w:r>
      <w:r w:rsidR="00D725AF" w:rsidRPr="00BE2F0E">
        <w:rPr>
          <w:i/>
          <w:iCs/>
          <w:sz w:val="20"/>
          <w:szCs w:val="20"/>
        </w:rPr>
        <w:t>…</w:t>
      </w:r>
      <w:r w:rsidRPr="00BE2F0E">
        <w:rPr>
          <w:rFonts w:eastAsia="Calibri" w:cs="Tahoma"/>
          <w:i/>
          <w:iCs/>
          <w:sz w:val="20"/>
          <w:szCs w:val="20"/>
        </w:rPr>
        <w:t xml:space="preserve">” (Sic) </w:t>
      </w:r>
    </w:p>
    <w:p w14:paraId="4D160070" w14:textId="77777777" w:rsidR="00FF05AE" w:rsidRDefault="00FF05AE" w:rsidP="00411163">
      <w:pPr>
        <w:spacing w:after="0" w:line="360" w:lineRule="auto"/>
        <w:ind w:right="567"/>
        <w:rPr>
          <w:i/>
          <w:iCs/>
          <w:sz w:val="20"/>
          <w:szCs w:val="20"/>
        </w:rPr>
      </w:pPr>
    </w:p>
    <w:p w14:paraId="21B11BF4" w14:textId="0C899987" w:rsidR="00411163" w:rsidRDefault="007F4023" w:rsidP="00411163">
      <w:pPr>
        <w:spacing w:after="0" w:line="360" w:lineRule="auto"/>
        <w:ind w:right="49"/>
        <w:rPr>
          <w:iCs/>
          <w:szCs w:val="20"/>
        </w:rPr>
      </w:pPr>
      <w:r>
        <w:rPr>
          <w:iCs/>
          <w:szCs w:val="20"/>
        </w:rPr>
        <w:t>Para tales efectos</w:t>
      </w:r>
      <w:r w:rsidR="00C25BFC">
        <w:rPr>
          <w:iCs/>
          <w:szCs w:val="20"/>
        </w:rPr>
        <w:t>,</w:t>
      </w:r>
      <w:r>
        <w:rPr>
          <w:iCs/>
          <w:szCs w:val="20"/>
        </w:rPr>
        <w:t xml:space="preserve"> adjuntó</w:t>
      </w:r>
      <w:r w:rsidR="00411163">
        <w:rPr>
          <w:iCs/>
          <w:szCs w:val="20"/>
        </w:rPr>
        <w:t xml:space="preserve"> dos archivos cuyo cont</w:t>
      </w:r>
      <w:r w:rsidR="00C25BFC">
        <w:rPr>
          <w:iCs/>
          <w:szCs w:val="20"/>
        </w:rPr>
        <w:t xml:space="preserve">enido medularmente versa </w:t>
      </w:r>
      <w:r w:rsidR="007C2AD6">
        <w:rPr>
          <w:iCs/>
          <w:szCs w:val="20"/>
        </w:rPr>
        <w:t xml:space="preserve">en: </w:t>
      </w:r>
      <w:r w:rsidR="00C25BFC">
        <w:rPr>
          <w:iCs/>
          <w:szCs w:val="20"/>
        </w:rPr>
        <w:t xml:space="preserve"> </w:t>
      </w:r>
      <w:r w:rsidR="00411163">
        <w:rPr>
          <w:iCs/>
          <w:szCs w:val="20"/>
        </w:rPr>
        <w:t xml:space="preserve"> </w:t>
      </w:r>
    </w:p>
    <w:p w14:paraId="7FE895F7" w14:textId="4EDA2E0D" w:rsidR="00411163" w:rsidRDefault="007F4023" w:rsidP="007F4023">
      <w:pPr>
        <w:tabs>
          <w:tab w:val="left" w:pos="2610"/>
        </w:tabs>
        <w:spacing w:after="0" w:line="360" w:lineRule="auto"/>
        <w:ind w:right="567"/>
        <w:rPr>
          <w:iCs/>
          <w:szCs w:val="20"/>
        </w:rPr>
      </w:pPr>
      <w:r>
        <w:rPr>
          <w:iCs/>
          <w:szCs w:val="20"/>
        </w:rPr>
        <w:tab/>
      </w:r>
    </w:p>
    <w:p w14:paraId="70527C53" w14:textId="052F9E6C" w:rsidR="00C25BFC" w:rsidRPr="00C25BFC" w:rsidRDefault="00C25BFC" w:rsidP="00C25BFC">
      <w:pPr>
        <w:pStyle w:val="Prrafodelista"/>
        <w:numPr>
          <w:ilvl w:val="0"/>
          <w:numId w:val="30"/>
        </w:numPr>
        <w:spacing w:line="360" w:lineRule="auto"/>
        <w:ind w:right="567"/>
        <w:jc w:val="both"/>
        <w:rPr>
          <w:iCs/>
          <w:szCs w:val="20"/>
        </w:rPr>
      </w:pPr>
      <w:r>
        <w:rPr>
          <w:rFonts w:ascii="Palatino Linotype" w:hAnsi="Palatino Linotype"/>
          <w:b/>
          <w:iCs/>
          <w:szCs w:val="20"/>
        </w:rPr>
        <w:t xml:space="preserve">RESPUESTA UTAI-98.pdf: </w:t>
      </w:r>
      <w:r w:rsidR="00411163" w:rsidRPr="00411163">
        <w:rPr>
          <w:rFonts w:ascii="Palatino Linotype" w:hAnsi="Palatino Linotype"/>
          <w:iCs/>
          <w:szCs w:val="20"/>
        </w:rPr>
        <w:t>Documento de fecha once de noviembre de dos mil veintiuno signado por el Encargado del Despacho de la Unidad de Transparencia y A</w:t>
      </w:r>
      <w:r>
        <w:rPr>
          <w:rFonts w:ascii="Palatino Linotype" w:hAnsi="Palatino Linotype"/>
          <w:iCs/>
          <w:szCs w:val="20"/>
        </w:rPr>
        <w:t xml:space="preserve">cceso a la Información Pública, </w:t>
      </w:r>
      <w:r w:rsidR="00411163" w:rsidRPr="00C25BFC">
        <w:rPr>
          <w:rFonts w:ascii="Palatino Linotype" w:hAnsi="Palatino Linotype"/>
          <w:iCs/>
          <w:szCs w:val="20"/>
        </w:rPr>
        <w:t>mediante el cual refiere que se adjunta su Ficha C</w:t>
      </w:r>
      <w:r w:rsidR="00BC7C4F" w:rsidRPr="00C25BFC">
        <w:rPr>
          <w:rFonts w:ascii="Palatino Linotype" w:hAnsi="Palatino Linotype"/>
          <w:iCs/>
          <w:szCs w:val="20"/>
        </w:rPr>
        <w:t xml:space="preserve">urricular, toda vez que en </w:t>
      </w:r>
      <w:r w:rsidR="00411163" w:rsidRPr="00C25BFC">
        <w:rPr>
          <w:rFonts w:ascii="Palatino Linotype" w:hAnsi="Palatino Linotype"/>
          <w:iCs/>
          <w:szCs w:val="20"/>
        </w:rPr>
        <w:t>fecha uno de diciembre de dos mil veintiuno hubo cambios dentro de la Administración Municipal 20419-2021.</w:t>
      </w:r>
    </w:p>
    <w:p w14:paraId="358142B7" w14:textId="5C1B3ADA" w:rsidR="00411163" w:rsidRPr="00C25BFC" w:rsidRDefault="00C25BFC" w:rsidP="00C25BFC">
      <w:pPr>
        <w:pStyle w:val="Prrafodelista"/>
        <w:numPr>
          <w:ilvl w:val="0"/>
          <w:numId w:val="30"/>
        </w:numPr>
        <w:spacing w:line="360" w:lineRule="auto"/>
        <w:ind w:right="567"/>
        <w:jc w:val="both"/>
        <w:rPr>
          <w:iCs/>
          <w:szCs w:val="20"/>
        </w:rPr>
      </w:pPr>
      <w:r>
        <w:rPr>
          <w:rFonts w:ascii="Palatino Linotype" w:hAnsi="Palatino Linotype"/>
          <w:b/>
          <w:iCs/>
          <w:szCs w:val="20"/>
        </w:rPr>
        <w:t xml:space="preserve">FICHA CURRICULAR.pdf: </w:t>
      </w:r>
      <w:r w:rsidR="00411163" w:rsidRPr="00C25BFC">
        <w:rPr>
          <w:rFonts w:ascii="Palatino Linotype" w:hAnsi="Palatino Linotype"/>
          <w:iCs/>
          <w:szCs w:val="20"/>
        </w:rPr>
        <w:t xml:space="preserve">Documento cuyo contenido versa en la Ficha Curricular del Encargado del Despacho de la Unidad de Transparencia y Acceso a la Información Pública. </w:t>
      </w:r>
    </w:p>
    <w:p w14:paraId="22964DC6" w14:textId="77777777" w:rsidR="00411163" w:rsidRPr="00411163" w:rsidRDefault="00411163" w:rsidP="00411163">
      <w:pPr>
        <w:pStyle w:val="Prrafodelista"/>
        <w:spacing w:line="360" w:lineRule="auto"/>
        <w:ind w:right="567"/>
        <w:jc w:val="both"/>
        <w:rPr>
          <w:iCs/>
          <w:sz w:val="20"/>
          <w:szCs w:val="20"/>
        </w:rPr>
      </w:pPr>
    </w:p>
    <w:p w14:paraId="1ED52B1D" w14:textId="77777777" w:rsidR="00FF05AE" w:rsidRDefault="00293344" w:rsidP="00FF05AE">
      <w:pPr>
        <w:spacing w:after="0" w:line="360" w:lineRule="auto"/>
        <w:rPr>
          <w:b/>
        </w:rPr>
      </w:pPr>
      <w:r w:rsidRPr="00B377FD">
        <w:rPr>
          <w:b/>
        </w:rPr>
        <w:t xml:space="preserve">III. Interposición del Recurso de Revisión. </w:t>
      </w:r>
    </w:p>
    <w:p w14:paraId="26D33958" w14:textId="77777777" w:rsidR="00FF05AE" w:rsidRDefault="00FF05AE" w:rsidP="00FF05AE">
      <w:pPr>
        <w:spacing w:after="0" w:line="360" w:lineRule="auto"/>
        <w:rPr>
          <w:b/>
        </w:rPr>
      </w:pPr>
    </w:p>
    <w:p w14:paraId="20262EF0" w14:textId="0F6AF6E7" w:rsidR="00FF05AE" w:rsidRDefault="00FF05AE" w:rsidP="00FF05AE">
      <w:pPr>
        <w:spacing w:after="0" w:line="360" w:lineRule="auto"/>
        <w:rPr>
          <w:bCs/>
        </w:rPr>
      </w:pPr>
      <w:r>
        <w:rPr>
          <w:bCs/>
        </w:rPr>
        <w:t>En fecha treinta de noviembre de dos mil veintiuno</w:t>
      </w:r>
      <w:r w:rsidR="00293344" w:rsidRPr="00B377FD">
        <w:rPr>
          <w:bCs/>
        </w:rPr>
        <w:t xml:space="preserve">, </w:t>
      </w:r>
      <w:r>
        <w:rPr>
          <w:bCs/>
        </w:rPr>
        <w:t xml:space="preserve">este Instituto recibió a través del Sistema de Acceso a la Información Mexiquense (SAIMEX), el recurso de revisión interpuesto por el recurrente en contra de la respuesta otorgada por el Sujeto Obligado, al tenor de lo siguiente: </w:t>
      </w:r>
    </w:p>
    <w:p w14:paraId="7178D679" w14:textId="77777777" w:rsidR="00293344" w:rsidRPr="00BE2F0E" w:rsidRDefault="00293344" w:rsidP="00FF05AE">
      <w:pPr>
        <w:spacing w:after="0" w:line="360" w:lineRule="auto"/>
        <w:rPr>
          <w:bCs/>
        </w:rPr>
      </w:pPr>
    </w:p>
    <w:p w14:paraId="43C8C9D5" w14:textId="158EAC8D" w:rsidR="00293344" w:rsidRPr="00BE2F0E" w:rsidRDefault="00293344" w:rsidP="00FF05AE">
      <w:pPr>
        <w:spacing w:after="0" w:line="360" w:lineRule="auto"/>
        <w:ind w:left="567" w:right="567"/>
        <w:rPr>
          <w:bCs/>
          <w:i/>
          <w:sz w:val="20"/>
        </w:rPr>
      </w:pPr>
      <w:r w:rsidRPr="00BE2F0E">
        <w:rPr>
          <w:b/>
          <w:bCs/>
          <w:i/>
          <w:sz w:val="20"/>
        </w:rPr>
        <w:t>ACTO IMPUGNADO</w:t>
      </w:r>
    </w:p>
    <w:p w14:paraId="08F3BD2F" w14:textId="78C64C52" w:rsidR="00293344" w:rsidRPr="00BE2F0E" w:rsidRDefault="00FF05AE" w:rsidP="00FF05AE">
      <w:pPr>
        <w:spacing w:after="0" w:line="360" w:lineRule="auto"/>
        <w:ind w:left="567" w:right="567"/>
        <w:rPr>
          <w:i/>
          <w:sz w:val="20"/>
        </w:rPr>
      </w:pPr>
      <w:r w:rsidRPr="00BE2F0E">
        <w:rPr>
          <w:i/>
          <w:sz w:val="20"/>
        </w:rPr>
        <w:t xml:space="preserve">“información completa”. </w:t>
      </w:r>
      <w:r w:rsidR="00293344" w:rsidRPr="00BE2F0E">
        <w:rPr>
          <w:i/>
          <w:sz w:val="20"/>
        </w:rPr>
        <w:t>(Sic.)</w:t>
      </w:r>
    </w:p>
    <w:p w14:paraId="09AD6E86" w14:textId="77777777" w:rsidR="00293344" w:rsidRPr="00BE2F0E" w:rsidRDefault="00293344" w:rsidP="00FF05AE">
      <w:pPr>
        <w:spacing w:after="0" w:line="360" w:lineRule="auto"/>
        <w:ind w:left="567" w:right="567"/>
        <w:rPr>
          <w:i/>
          <w:sz w:val="20"/>
        </w:rPr>
      </w:pPr>
    </w:p>
    <w:p w14:paraId="5D75B1DE" w14:textId="6A6AE4A4" w:rsidR="00293344" w:rsidRPr="00BE2F0E" w:rsidRDefault="00293344" w:rsidP="00FF05AE">
      <w:pPr>
        <w:spacing w:after="0" w:line="360" w:lineRule="auto"/>
        <w:ind w:left="567" w:right="567"/>
        <w:rPr>
          <w:b/>
          <w:i/>
          <w:sz w:val="20"/>
        </w:rPr>
      </w:pPr>
      <w:r w:rsidRPr="00BE2F0E">
        <w:rPr>
          <w:b/>
          <w:i/>
          <w:sz w:val="20"/>
        </w:rPr>
        <w:t>RAZONES O MOTIVOS DE LA INCONFORMIDAD</w:t>
      </w:r>
    </w:p>
    <w:p w14:paraId="60AF8361" w14:textId="278720C8" w:rsidR="00293344" w:rsidRPr="00BE2F0E" w:rsidRDefault="00FF05AE" w:rsidP="00FF05AE">
      <w:pPr>
        <w:spacing w:after="0" w:line="360" w:lineRule="auto"/>
        <w:ind w:left="567"/>
        <w:rPr>
          <w:i/>
          <w:sz w:val="20"/>
        </w:rPr>
      </w:pPr>
      <w:r w:rsidRPr="00BE2F0E">
        <w:rPr>
          <w:i/>
          <w:sz w:val="20"/>
        </w:rPr>
        <w:t>“No me entregaron la información completa”. (Sic)</w:t>
      </w:r>
    </w:p>
    <w:p w14:paraId="06016A68" w14:textId="77777777" w:rsidR="00FF05AE" w:rsidRDefault="00FF05AE" w:rsidP="00FF05AE">
      <w:pPr>
        <w:spacing w:after="0" w:line="360" w:lineRule="auto"/>
        <w:ind w:left="567"/>
      </w:pPr>
    </w:p>
    <w:p w14:paraId="15C2FF86" w14:textId="77777777" w:rsidR="00411163" w:rsidRPr="00B377FD" w:rsidRDefault="00411163" w:rsidP="00FF05AE">
      <w:pPr>
        <w:spacing w:after="0" w:line="360" w:lineRule="auto"/>
        <w:ind w:left="567"/>
      </w:pPr>
    </w:p>
    <w:p w14:paraId="485000D2" w14:textId="77777777" w:rsidR="00293344" w:rsidRPr="00B377FD" w:rsidRDefault="00293344" w:rsidP="00FF05AE">
      <w:pPr>
        <w:spacing w:after="0" w:line="360" w:lineRule="auto"/>
        <w:rPr>
          <w:b/>
          <w:bCs/>
        </w:rPr>
      </w:pPr>
      <w:r w:rsidRPr="00B377FD">
        <w:rPr>
          <w:b/>
        </w:rPr>
        <w:lastRenderedPageBreak/>
        <w:t xml:space="preserve">IV. </w:t>
      </w:r>
      <w:r w:rsidRPr="00B377FD">
        <w:rPr>
          <w:b/>
          <w:bCs/>
        </w:rPr>
        <w:t xml:space="preserve">Trámite del </w:t>
      </w:r>
      <w:r w:rsidRPr="00B377FD">
        <w:rPr>
          <w:b/>
        </w:rPr>
        <w:t xml:space="preserve">Recurso de Revisión </w:t>
      </w:r>
      <w:r w:rsidRPr="00B377FD">
        <w:rPr>
          <w:b/>
          <w:bCs/>
        </w:rPr>
        <w:t>ante este Instituto.</w:t>
      </w:r>
    </w:p>
    <w:p w14:paraId="403C574C" w14:textId="77777777" w:rsidR="00293344" w:rsidRPr="00B377FD" w:rsidRDefault="00293344" w:rsidP="00FF05AE">
      <w:pPr>
        <w:spacing w:after="0" w:line="360" w:lineRule="auto"/>
        <w:rPr>
          <w:b/>
          <w:bCs/>
        </w:rPr>
      </w:pPr>
    </w:p>
    <w:p w14:paraId="65EDE4BC" w14:textId="6C04368D" w:rsidR="00293344" w:rsidRPr="00FF05AE" w:rsidRDefault="00293344" w:rsidP="00FF05AE">
      <w:pPr>
        <w:spacing w:after="0" w:line="360" w:lineRule="auto"/>
        <w:rPr>
          <w:bCs/>
        </w:rPr>
      </w:pPr>
      <w:r w:rsidRPr="00B377FD">
        <w:rPr>
          <w:b/>
          <w:bCs/>
        </w:rPr>
        <w:t xml:space="preserve">a) Turno del Medio de Impugnación. </w:t>
      </w:r>
      <w:r w:rsidR="00FF05AE">
        <w:rPr>
          <w:bCs/>
        </w:rPr>
        <w:t>El treinta de noviembre de dos mil veintiuno</w:t>
      </w:r>
      <w:r w:rsidRPr="00B377FD">
        <w:rPr>
          <w:bCs/>
        </w:rPr>
        <w:t xml:space="preserve">, el </w:t>
      </w:r>
      <w:r w:rsidRPr="00B377FD">
        <w:rPr>
          <w:lang w:val="es-ES"/>
        </w:rPr>
        <w:t>Sistema de Acceso a la Información Mexiquense (SAIMEX),</w:t>
      </w:r>
      <w:r w:rsidRPr="00B377FD">
        <w:rPr>
          <w:bCs/>
        </w:rPr>
        <w:t xml:space="preserve"> </w:t>
      </w:r>
      <w:r w:rsidR="00535464">
        <w:rPr>
          <w:bCs/>
        </w:rPr>
        <w:t xml:space="preserve">con base en el sistema aprobado por el Pleno de este Órgano Garante, </w:t>
      </w:r>
      <w:r w:rsidRPr="00B377FD">
        <w:rPr>
          <w:bCs/>
        </w:rPr>
        <w:t xml:space="preserve">asignó </w:t>
      </w:r>
      <w:r w:rsidR="00FF05AE">
        <w:rPr>
          <w:bCs/>
        </w:rPr>
        <w:t>al medio de impugnaci</w:t>
      </w:r>
      <w:r w:rsidR="00535464">
        <w:rPr>
          <w:bCs/>
        </w:rPr>
        <w:t>ón que nos ocupa</w:t>
      </w:r>
      <w:r w:rsidR="00FF05AE">
        <w:rPr>
          <w:bCs/>
        </w:rPr>
        <w:t xml:space="preserve"> </w:t>
      </w:r>
      <w:r w:rsidRPr="00B377FD">
        <w:rPr>
          <w:bCs/>
        </w:rPr>
        <w:t xml:space="preserve">el número de expediente </w:t>
      </w:r>
      <w:r w:rsidR="00FF05AE">
        <w:rPr>
          <w:b/>
          <w:bCs/>
        </w:rPr>
        <w:t>05976</w:t>
      </w:r>
      <w:r>
        <w:rPr>
          <w:b/>
          <w:bCs/>
        </w:rPr>
        <w:t>/INFOEM/IP/RR/2021</w:t>
      </w:r>
      <w:r w:rsidR="00535464">
        <w:rPr>
          <w:bCs/>
        </w:rPr>
        <w:t xml:space="preserve"> y posteriormente l</w:t>
      </w:r>
      <w:r w:rsidRPr="00B377FD">
        <w:rPr>
          <w:bCs/>
        </w:rPr>
        <w:t>o turnó al Comisionado Ponente Luis Gustavo Parra Noriega, para los efectos del artículo 185, fracción I de la Ley de Transparencia y Acceso a la Información Pública del Estado de México y Municipios.</w:t>
      </w:r>
    </w:p>
    <w:p w14:paraId="726CF03D" w14:textId="77777777" w:rsidR="00293344" w:rsidRPr="00B377FD" w:rsidRDefault="00293344" w:rsidP="00FF05AE">
      <w:pPr>
        <w:spacing w:after="0" w:line="360" w:lineRule="auto"/>
        <w:rPr>
          <w:bCs/>
        </w:rPr>
      </w:pPr>
    </w:p>
    <w:p w14:paraId="51CD2FDD" w14:textId="31844351" w:rsidR="00535464" w:rsidRDefault="00293344" w:rsidP="00FF05AE">
      <w:pPr>
        <w:spacing w:after="0" w:line="360" w:lineRule="auto"/>
        <w:rPr>
          <w:bCs/>
          <w:lang w:val="es-ES_tradnl"/>
        </w:rPr>
      </w:pPr>
      <w:r w:rsidRPr="00B377FD">
        <w:rPr>
          <w:b/>
          <w:bCs/>
        </w:rPr>
        <w:t>b) Admisión del Recurso de Revisión</w:t>
      </w:r>
      <w:r w:rsidRPr="00B377FD">
        <w:rPr>
          <w:b/>
          <w:bCs/>
          <w:lang w:val="es-ES_tradnl"/>
        </w:rPr>
        <w:t xml:space="preserve">. </w:t>
      </w:r>
      <w:r w:rsidRPr="00B377FD">
        <w:rPr>
          <w:bCs/>
          <w:lang w:val="es-ES_tradnl"/>
        </w:rPr>
        <w:t xml:space="preserve">El </w:t>
      </w:r>
      <w:r w:rsidR="00535464">
        <w:rPr>
          <w:bCs/>
          <w:lang w:val="es-ES_tradnl"/>
        </w:rPr>
        <w:t>tres de diciembre de dos mil veintiuno</w:t>
      </w:r>
      <w:r w:rsidRPr="00B377FD">
        <w:rPr>
          <w:bCs/>
          <w:lang w:val="es-ES_tradnl"/>
        </w:rPr>
        <w:t xml:space="preserve">, </w:t>
      </w:r>
      <w:r w:rsidR="00535464">
        <w:rPr>
          <w:bCs/>
          <w:lang w:val="es-ES_tradnl"/>
        </w:rPr>
        <w:t xml:space="preserve">en términos del artículo 185 fracciones I y II de la Ley de Transparencia y Acceso a la Información Pública del Estado de México y Municipios, se acordó la admisión del Recurso de Revisión interpuesto por el Recurrente en contra de la respuesta del Sujeto Obligado, acto que fue notificado a las partes en misma fecha a través del Sistema de Acceso a la Información Mexiquense (SAIMEX) y otorgándoles un plazo de siete días hábiles posteriores a éste para que manifestaran lo que a su derecho conviniera y formularan alegatos. </w:t>
      </w:r>
    </w:p>
    <w:p w14:paraId="0C98AF2E" w14:textId="77777777" w:rsidR="00293344" w:rsidRPr="00B377FD" w:rsidRDefault="00293344" w:rsidP="00FF05AE">
      <w:pPr>
        <w:spacing w:after="0" w:line="360" w:lineRule="auto"/>
      </w:pPr>
    </w:p>
    <w:p w14:paraId="3126D424" w14:textId="31BFF1F0" w:rsidR="00293344" w:rsidRPr="004122A9" w:rsidRDefault="00293344" w:rsidP="00FF05AE">
      <w:pPr>
        <w:spacing w:after="0" w:line="360" w:lineRule="auto"/>
      </w:pPr>
      <w:r w:rsidRPr="0042422A">
        <w:rPr>
          <w:b/>
        </w:rPr>
        <w:t>c) Informe Justificado</w:t>
      </w:r>
      <w:r w:rsidR="00010A52">
        <w:rPr>
          <w:b/>
        </w:rPr>
        <w:t xml:space="preserve"> o Manifestaciones</w:t>
      </w:r>
      <w:r w:rsidRPr="0042422A">
        <w:rPr>
          <w:b/>
        </w:rPr>
        <w:t xml:space="preserve">. </w:t>
      </w:r>
      <w:r w:rsidR="00010A52">
        <w:rPr>
          <w:bCs/>
        </w:rPr>
        <w:t>Las partes fueron omisas en emitir</w:t>
      </w:r>
      <w:r w:rsidR="00A606F4">
        <w:rPr>
          <w:bCs/>
        </w:rPr>
        <w:t xml:space="preserve"> </w:t>
      </w:r>
      <w:r w:rsidR="00010A52">
        <w:rPr>
          <w:bCs/>
        </w:rPr>
        <w:t>manifestaciones o alegatos.</w:t>
      </w:r>
      <w:r w:rsidR="00A606F4">
        <w:rPr>
          <w:bCs/>
        </w:rPr>
        <w:t xml:space="preserve"> </w:t>
      </w:r>
    </w:p>
    <w:p w14:paraId="39A5355B" w14:textId="77777777" w:rsidR="00293344" w:rsidRPr="004548CD" w:rsidRDefault="00293344" w:rsidP="00FF05AE">
      <w:pPr>
        <w:spacing w:after="0" w:line="360" w:lineRule="auto"/>
        <w:rPr>
          <w:rFonts w:eastAsia="Palatino Linotype" w:cs="Palatino Linotype"/>
          <w:b/>
          <w:bCs/>
        </w:rPr>
      </w:pPr>
    </w:p>
    <w:p w14:paraId="2789B82D" w14:textId="7FB42EAF" w:rsidR="00293344" w:rsidRDefault="00287A1B" w:rsidP="00FF05AE">
      <w:pPr>
        <w:spacing w:after="0" w:line="360" w:lineRule="auto"/>
        <w:rPr>
          <w:rFonts w:eastAsia="Times New Roman" w:cs="Tahoma"/>
          <w:color w:val="auto"/>
          <w:szCs w:val="24"/>
          <w:lang w:eastAsia="es-ES"/>
        </w:rPr>
      </w:pPr>
      <w:r>
        <w:rPr>
          <w:rFonts w:eastAsia="Times New Roman" w:cs="Tahoma"/>
          <w:b/>
          <w:color w:val="auto"/>
          <w:szCs w:val="24"/>
          <w:lang w:eastAsia="es-ES"/>
        </w:rPr>
        <w:t>d</w:t>
      </w:r>
      <w:r w:rsidR="00293344" w:rsidRPr="00BB7445">
        <w:rPr>
          <w:rFonts w:eastAsia="Times New Roman" w:cs="Tahoma"/>
          <w:b/>
          <w:color w:val="auto"/>
          <w:szCs w:val="24"/>
          <w:lang w:eastAsia="es-ES"/>
        </w:rPr>
        <w:t>) Cierre de instrucción.</w:t>
      </w:r>
      <w:r w:rsidR="00293344" w:rsidRPr="00BB7445">
        <w:rPr>
          <w:rFonts w:eastAsia="Times New Roman" w:cs="Tahoma"/>
          <w:color w:val="auto"/>
          <w:szCs w:val="24"/>
          <w:lang w:eastAsia="es-ES"/>
        </w:rPr>
        <w:t xml:space="preserve"> </w:t>
      </w:r>
      <w:r w:rsidR="00535464">
        <w:rPr>
          <w:rFonts w:eastAsia="Times New Roman" w:cs="Tahoma"/>
          <w:color w:val="auto"/>
          <w:szCs w:val="24"/>
          <w:lang w:eastAsia="es-ES"/>
        </w:rPr>
        <w:t xml:space="preserve">En términos del artículo 185, fracciones VI y VIII de la Ley de Transparencia y Acceso a la Información Pública del Estado de México y Municipios, </w:t>
      </w:r>
      <w:r w:rsidR="00010A8B">
        <w:rPr>
          <w:rFonts w:eastAsia="Times New Roman" w:cs="Tahoma"/>
          <w:color w:val="auto"/>
          <w:szCs w:val="24"/>
          <w:lang w:eastAsia="es-ES"/>
        </w:rPr>
        <w:t xml:space="preserve">en </w:t>
      </w:r>
      <w:r w:rsidR="00411163">
        <w:rPr>
          <w:rFonts w:eastAsia="Times New Roman" w:cs="Tahoma"/>
          <w:color w:val="auto"/>
          <w:szCs w:val="24"/>
          <w:lang w:eastAsia="es-ES"/>
        </w:rPr>
        <w:t xml:space="preserve">fecha doce </w:t>
      </w:r>
      <w:r w:rsidR="00C25BFC">
        <w:rPr>
          <w:rFonts w:eastAsia="Times New Roman" w:cs="Tahoma"/>
          <w:color w:val="auto"/>
          <w:szCs w:val="24"/>
          <w:lang w:eastAsia="es-ES"/>
        </w:rPr>
        <w:t xml:space="preserve">de enero de </w:t>
      </w:r>
      <w:r w:rsidR="007C2AD6">
        <w:rPr>
          <w:rFonts w:eastAsia="Times New Roman" w:cs="Tahoma"/>
          <w:color w:val="auto"/>
          <w:szCs w:val="24"/>
          <w:lang w:eastAsia="es-ES"/>
        </w:rPr>
        <w:t>dos mil veintidós</w:t>
      </w:r>
      <w:r w:rsidR="00411163">
        <w:rPr>
          <w:rFonts w:eastAsia="Times New Roman" w:cs="Tahoma"/>
          <w:color w:val="auto"/>
          <w:szCs w:val="24"/>
          <w:lang w:eastAsia="es-ES"/>
        </w:rPr>
        <w:t xml:space="preserve"> </w:t>
      </w:r>
      <w:r w:rsidR="00010A8B">
        <w:rPr>
          <w:rFonts w:eastAsia="Times New Roman" w:cs="Tahoma"/>
          <w:color w:val="auto"/>
          <w:szCs w:val="24"/>
          <w:lang w:eastAsia="es-ES"/>
        </w:rPr>
        <w:t xml:space="preserve">y </w:t>
      </w:r>
      <w:r w:rsidR="00535464">
        <w:rPr>
          <w:rFonts w:eastAsia="Times New Roman" w:cs="Tahoma"/>
          <w:color w:val="auto"/>
          <w:szCs w:val="24"/>
          <w:lang w:eastAsia="es-ES"/>
        </w:rPr>
        <w:t xml:space="preserve">al no existir diligencias pendientes por desahogar, </w:t>
      </w:r>
      <w:r w:rsidR="00411163">
        <w:rPr>
          <w:rFonts w:eastAsia="Times New Roman" w:cs="Tahoma"/>
          <w:color w:val="auto"/>
          <w:szCs w:val="24"/>
          <w:lang w:eastAsia="es-ES"/>
        </w:rPr>
        <w:t>el Comisionado ponente procedió</w:t>
      </w:r>
      <w:r w:rsidR="00010A8B">
        <w:rPr>
          <w:rFonts w:eastAsia="Times New Roman" w:cs="Tahoma"/>
          <w:color w:val="auto"/>
          <w:szCs w:val="24"/>
          <w:lang w:eastAsia="es-ES"/>
        </w:rPr>
        <w:t xml:space="preserve"> a emitir el acuerdo por medio del cual declaró cerrada la instrucción y turnó el expediente a resolución, acto que fue notificado a las partes en misma fecha mediante el Sistema de Acceso a la Información Mexiquense (SAIMEX). </w:t>
      </w:r>
    </w:p>
    <w:p w14:paraId="71008028" w14:textId="77777777" w:rsidR="00010A8B" w:rsidRDefault="00010A8B" w:rsidP="00FF05AE">
      <w:pPr>
        <w:spacing w:after="0" w:line="360" w:lineRule="auto"/>
        <w:rPr>
          <w:rFonts w:eastAsia="Times New Roman" w:cs="Tahoma"/>
          <w:color w:val="auto"/>
          <w:szCs w:val="24"/>
          <w:lang w:eastAsia="es-ES"/>
        </w:rPr>
      </w:pPr>
    </w:p>
    <w:p w14:paraId="696B6D7D" w14:textId="27F006C2" w:rsidR="00293344" w:rsidRPr="000E7D3A" w:rsidRDefault="00293344" w:rsidP="00FF05AE">
      <w:pPr>
        <w:spacing w:after="0" w:line="360" w:lineRule="auto"/>
        <w:rPr>
          <w:rFonts w:eastAsia="Times New Roman" w:cs="Tahoma"/>
          <w:color w:val="auto"/>
          <w:szCs w:val="24"/>
          <w:lang w:eastAsia="es-ES"/>
        </w:rPr>
      </w:pPr>
      <w:r w:rsidRPr="000E7D3A">
        <w:rPr>
          <w:rFonts w:eastAsia="Times New Roman" w:cs="Tahoma"/>
          <w:color w:val="auto"/>
          <w:szCs w:val="24"/>
          <w:lang w:eastAsia="es-ES"/>
        </w:rPr>
        <w:lastRenderedPageBreak/>
        <w:t xml:space="preserve">En razón de que fue debidamente sustanciado e integrado el expediente electrónico y no existe diligencia pendiente de desahogo, se emite la resolución que conforme </w:t>
      </w:r>
      <w:r w:rsidR="00411163">
        <w:rPr>
          <w:rFonts w:eastAsia="Times New Roman" w:cs="Tahoma"/>
          <w:color w:val="auto"/>
          <w:szCs w:val="24"/>
          <w:lang w:eastAsia="es-ES"/>
        </w:rPr>
        <w:t xml:space="preserve">a Derecho proceda, de acuerdo con </w:t>
      </w:r>
      <w:r w:rsidRPr="000E7D3A">
        <w:rPr>
          <w:rFonts w:eastAsia="Times New Roman" w:cs="Tahoma"/>
          <w:color w:val="auto"/>
          <w:szCs w:val="24"/>
          <w:lang w:eastAsia="es-ES"/>
        </w:rPr>
        <w:t xml:space="preserve">los siguientes: </w:t>
      </w:r>
    </w:p>
    <w:p w14:paraId="595437C4" w14:textId="77777777" w:rsidR="00293344" w:rsidRPr="00B377FD" w:rsidRDefault="00293344" w:rsidP="00FF05AE">
      <w:pPr>
        <w:spacing w:after="0" w:line="360" w:lineRule="auto"/>
        <w:rPr>
          <w:rFonts w:eastAsia="Times New Roman" w:cs="Tahoma"/>
          <w:bCs/>
          <w:iCs/>
          <w:color w:val="auto"/>
          <w:lang w:val="es-ES" w:eastAsia="es-ES"/>
        </w:rPr>
      </w:pPr>
    </w:p>
    <w:p w14:paraId="15C0A53E" w14:textId="0616B31E" w:rsidR="00293344" w:rsidRDefault="00BE2F0E" w:rsidP="00BE2F0E">
      <w:pPr>
        <w:spacing w:after="0" w:line="360" w:lineRule="auto"/>
        <w:jc w:val="center"/>
        <w:rPr>
          <w:rFonts w:eastAsia="Times New Roman" w:cs="Tahoma"/>
          <w:b/>
          <w:color w:val="auto"/>
          <w:lang w:val="es-ES" w:eastAsia="es-ES"/>
        </w:rPr>
      </w:pPr>
      <w:r>
        <w:rPr>
          <w:rFonts w:eastAsia="Times New Roman" w:cs="Tahoma"/>
          <w:b/>
          <w:color w:val="auto"/>
          <w:lang w:val="es-ES" w:eastAsia="es-ES"/>
        </w:rPr>
        <w:t>C O N S I D E R A N D O S:</w:t>
      </w:r>
    </w:p>
    <w:p w14:paraId="2FE22AB1" w14:textId="77777777" w:rsidR="00BE2F0E" w:rsidRPr="00BE2F0E" w:rsidRDefault="00BE2F0E" w:rsidP="00BE2F0E">
      <w:pPr>
        <w:spacing w:after="0" w:line="360" w:lineRule="auto"/>
        <w:jc w:val="center"/>
        <w:rPr>
          <w:rFonts w:eastAsia="Times New Roman" w:cs="Tahoma"/>
          <w:b/>
          <w:color w:val="auto"/>
          <w:lang w:val="es-ES" w:eastAsia="es-ES"/>
        </w:rPr>
      </w:pPr>
    </w:p>
    <w:p w14:paraId="1A8FEC9B" w14:textId="77777777" w:rsidR="00293344" w:rsidRPr="00B377FD" w:rsidRDefault="00293344" w:rsidP="00FF05AE">
      <w:pPr>
        <w:autoSpaceDE w:val="0"/>
        <w:autoSpaceDN w:val="0"/>
        <w:adjustRightInd w:val="0"/>
        <w:spacing w:after="0" w:line="360" w:lineRule="auto"/>
        <w:rPr>
          <w:rFonts w:eastAsia="Times New Roman" w:cs="Tahoma"/>
          <w:b/>
          <w:color w:val="auto"/>
          <w:szCs w:val="24"/>
          <w:lang w:val="es-ES" w:eastAsia="es-ES"/>
        </w:rPr>
      </w:pPr>
      <w:r w:rsidRPr="00B377FD">
        <w:rPr>
          <w:rFonts w:eastAsia="Calibri" w:cs="Tahoma"/>
          <w:b/>
          <w:color w:val="000000"/>
          <w:szCs w:val="24"/>
          <w:lang w:val="es-ES" w:eastAsia="es-MX"/>
        </w:rPr>
        <w:t>PRIMERO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Competencia.</w:t>
      </w:r>
    </w:p>
    <w:p w14:paraId="1E74A8D0" w14:textId="77777777" w:rsidR="00293344" w:rsidRPr="00B377FD" w:rsidRDefault="00293344" w:rsidP="00FF05AE">
      <w:pPr>
        <w:autoSpaceDE w:val="0"/>
        <w:autoSpaceDN w:val="0"/>
        <w:adjustRightInd w:val="0"/>
        <w:spacing w:after="0" w:line="360" w:lineRule="auto"/>
        <w:rPr>
          <w:rFonts w:eastAsia="Times New Roman" w:cs="Tahoma"/>
          <w:b/>
          <w:color w:val="auto"/>
          <w:szCs w:val="24"/>
          <w:lang w:val="es-ES" w:eastAsia="es-ES"/>
        </w:rPr>
      </w:pPr>
    </w:p>
    <w:p w14:paraId="7C7CF75F" w14:textId="6B8DC684" w:rsidR="00293344" w:rsidRPr="00837E85" w:rsidRDefault="00293344" w:rsidP="00FF05AE">
      <w:pPr>
        <w:spacing w:after="0" w:line="360" w:lineRule="auto"/>
        <w:rPr>
          <w:rFonts w:eastAsia="Times New Roman" w:cs="Tahoma"/>
          <w:bCs/>
          <w:color w:val="auto"/>
          <w:lang w:eastAsia="es-ES"/>
        </w:rPr>
      </w:pPr>
      <w:r w:rsidRPr="00837E85">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010A52">
        <w:rPr>
          <w:rFonts w:eastAsia="Times New Roman" w:cs="Tahoma"/>
          <w:bCs/>
          <w:color w:val="auto"/>
          <w:lang w:eastAsia="es-ES"/>
        </w:rPr>
        <w:t>trigésimo</w:t>
      </w:r>
      <w:r>
        <w:rPr>
          <w:rFonts w:eastAsia="Times New Roman" w:cs="Tahoma"/>
          <w:bCs/>
          <w:color w:val="auto"/>
          <w:lang w:val="x-none" w:eastAsia="es-ES"/>
        </w:rPr>
        <w:t>, trigésimo primero</w:t>
      </w:r>
      <w:r w:rsidRPr="00837E85">
        <w:rPr>
          <w:rFonts w:eastAsia="Times New Roman" w:cs="Tahoma"/>
          <w:bCs/>
          <w:color w:val="auto"/>
          <w:lang w:eastAsia="es-ES"/>
        </w:rPr>
        <w:t xml:space="preserve"> y trigésimo </w:t>
      </w:r>
      <w:r>
        <w:rPr>
          <w:rFonts w:eastAsia="Times New Roman" w:cs="Tahoma"/>
          <w:bCs/>
          <w:color w:val="auto"/>
          <w:lang w:eastAsia="es-ES"/>
        </w:rPr>
        <w:t>segundo</w:t>
      </w:r>
      <w:r w:rsidRPr="00837E85">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37E85">
        <w:rPr>
          <w:rFonts w:eastAsia="Times New Roman" w:cs="Times New Roman"/>
          <w:bCs/>
          <w:color w:val="auto"/>
          <w:lang w:eastAsia="es-ES"/>
        </w:rPr>
        <w:t xml:space="preserve"> 7°, </w:t>
      </w:r>
      <w:r w:rsidRPr="00837E85">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612AE01C" w14:textId="77777777" w:rsidR="00293344" w:rsidRPr="00B377FD" w:rsidRDefault="00293344" w:rsidP="00FF05AE">
      <w:pPr>
        <w:spacing w:after="0" w:line="360" w:lineRule="auto"/>
        <w:rPr>
          <w:rFonts w:eastAsia="Times New Roman" w:cs="Tahoma"/>
          <w:bCs/>
          <w:color w:val="auto"/>
          <w:lang w:eastAsia="es-ES"/>
        </w:rPr>
      </w:pPr>
    </w:p>
    <w:p w14:paraId="44E481E4" w14:textId="77777777" w:rsidR="00293344" w:rsidRPr="00B377FD" w:rsidRDefault="00293344" w:rsidP="00FF05AE">
      <w:pPr>
        <w:autoSpaceDE w:val="0"/>
        <w:autoSpaceDN w:val="0"/>
        <w:adjustRightInd w:val="0"/>
        <w:spacing w:after="0" w:line="360" w:lineRule="auto"/>
        <w:rPr>
          <w:rFonts w:eastAsia="Times New Roman" w:cs="Tahoma"/>
          <w:color w:val="auto"/>
          <w:szCs w:val="24"/>
          <w:lang w:val="es-ES" w:eastAsia="es-ES"/>
        </w:rPr>
      </w:pPr>
      <w:r w:rsidRPr="00B377FD">
        <w:rPr>
          <w:rFonts w:eastAsia="Calibri" w:cs="Tahoma"/>
          <w:b/>
          <w:color w:val="000000"/>
          <w:szCs w:val="24"/>
          <w:lang w:val="es-ES" w:eastAsia="es-MX"/>
        </w:rPr>
        <w:t>SEGUNDO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Causales de improcedencia y sobreseimiento.</w:t>
      </w:r>
      <w:r w:rsidRPr="00B377FD">
        <w:rPr>
          <w:rFonts w:eastAsia="Times New Roman" w:cs="Tahoma"/>
          <w:color w:val="auto"/>
          <w:szCs w:val="24"/>
          <w:lang w:val="es-ES" w:eastAsia="es-ES"/>
        </w:rPr>
        <w:t xml:space="preserve"> </w:t>
      </w:r>
    </w:p>
    <w:p w14:paraId="0D57DB00" w14:textId="77777777" w:rsidR="00293344" w:rsidRPr="00B377FD" w:rsidRDefault="00293344" w:rsidP="00FF05AE">
      <w:pPr>
        <w:autoSpaceDE w:val="0"/>
        <w:autoSpaceDN w:val="0"/>
        <w:adjustRightInd w:val="0"/>
        <w:spacing w:after="0" w:line="360" w:lineRule="auto"/>
        <w:rPr>
          <w:rFonts w:eastAsia="Times New Roman" w:cs="Tahoma"/>
          <w:color w:val="auto"/>
          <w:szCs w:val="24"/>
          <w:lang w:val="es-ES" w:eastAsia="es-ES"/>
        </w:rPr>
      </w:pPr>
    </w:p>
    <w:p w14:paraId="7E795A4D" w14:textId="77777777" w:rsidR="00293344" w:rsidRPr="00B377FD" w:rsidRDefault="00293344" w:rsidP="00FF05AE">
      <w:pPr>
        <w:autoSpaceDE w:val="0"/>
        <w:autoSpaceDN w:val="0"/>
        <w:adjustRightInd w:val="0"/>
        <w:spacing w:after="0" w:line="360" w:lineRule="auto"/>
        <w:rPr>
          <w:rFonts w:eastAsia="Times New Roman" w:cs="Tahoma"/>
          <w:color w:val="auto"/>
          <w:szCs w:val="24"/>
          <w:lang w:val="es-ES" w:eastAsia="es-ES"/>
        </w:rPr>
      </w:pPr>
      <w:r w:rsidRPr="00B377FD">
        <w:rPr>
          <w:rFonts w:eastAsia="Times New Roman" w:cs="Tahoma"/>
          <w:color w:val="auto"/>
          <w:szCs w:val="24"/>
          <w:lang w:val="es-ES" w:eastAsia="es-ES"/>
        </w:rPr>
        <w:t xml:space="preserve">De las constancias que forma parte del Recurso de Revisión que se analiza, se advierte que previo al estudio del fondo de la </w:t>
      </w:r>
      <w:r w:rsidRPr="00B377FD">
        <w:rPr>
          <w:rFonts w:eastAsia="Times New Roman" w:cs="Tahoma"/>
          <w:i/>
          <w:color w:val="auto"/>
          <w:szCs w:val="24"/>
          <w:lang w:val="es-ES" w:eastAsia="es-ES"/>
        </w:rPr>
        <w:t>litis</w:t>
      </w:r>
      <w:r w:rsidRPr="00B377FD">
        <w:rPr>
          <w:rFonts w:eastAsia="Times New Roman" w:cs="Tahoma"/>
          <w:color w:val="auto"/>
          <w:szCs w:val="24"/>
          <w:lang w:val="es-ES" w:eastAsia="es-ES"/>
        </w:rPr>
        <w:t>, es necesario estudiar las causales de improcedencia y sobreseimiento que se adviertan, para determinar lo que en Derecho proceda.</w:t>
      </w:r>
    </w:p>
    <w:p w14:paraId="108A2ADF" w14:textId="77777777" w:rsidR="00293344" w:rsidRDefault="00293344" w:rsidP="00FF05AE">
      <w:pPr>
        <w:autoSpaceDE w:val="0"/>
        <w:autoSpaceDN w:val="0"/>
        <w:adjustRightInd w:val="0"/>
        <w:spacing w:after="0" w:line="360" w:lineRule="auto"/>
        <w:rPr>
          <w:rFonts w:eastAsia="Times New Roman" w:cs="Tahoma"/>
          <w:color w:val="auto"/>
          <w:szCs w:val="24"/>
          <w:lang w:val="es-ES" w:eastAsia="es-ES"/>
        </w:rPr>
      </w:pPr>
    </w:p>
    <w:p w14:paraId="3E3FFE85" w14:textId="77777777" w:rsidR="00411163" w:rsidRPr="00B377FD" w:rsidRDefault="00411163" w:rsidP="00FF05AE">
      <w:pPr>
        <w:autoSpaceDE w:val="0"/>
        <w:autoSpaceDN w:val="0"/>
        <w:adjustRightInd w:val="0"/>
        <w:spacing w:after="0" w:line="360" w:lineRule="auto"/>
        <w:rPr>
          <w:rFonts w:eastAsia="Times New Roman" w:cs="Tahoma"/>
          <w:color w:val="auto"/>
          <w:szCs w:val="24"/>
          <w:lang w:val="es-ES" w:eastAsia="es-ES"/>
        </w:rPr>
      </w:pPr>
    </w:p>
    <w:p w14:paraId="1F9B59E5" w14:textId="77777777" w:rsidR="00293344" w:rsidRPr="00B377FD" w:rsidRDefault="00293344" w:rsidP="00FF05AE">
      <w:pPr>
        <w:autoSpaceDE w:val="0"/>
        <w:autoSpaceDN w:val="0"/>
        <w:adjustRightInd w:val="0"/>
        <w:spacing w:after="0" w:line="360" w:lineRule="auto"/>
        <w:rPr>
          <w:rFonts w:eastAsia="Calibri" w:cs="Tahoma"/>
          <w:color w:val="000000"/>
          <w:szCs w:val="24"/>
          <w:lang w:val="es-ES" w:eastAsia="es-MX"/>
        </w:rPr>
      </w:pPr>
      <w:r w:rsidRPr="00B377FD">
        <w:rPr>
          <w:rFonts w:eastAsia="Calibri" w:cs="Tahoma"/>
          <w:b/>
          <w:color w:val="000000"/>
          <w:szCs w:val="24"/>
          <w:lang w:val="es-ES" w:eastAsia="es-MX"/>
        </w:rPr>
        <w:lastRenderedPageBreak/>
        <w:t>Causales de improcedencia.</w:t>
      </w:r>
      <w:r w:rsidRPr="00B377FD">
        <w:rPr>
          <w:rFonts w:eastAsia="Calibri" w:cs="Tahoma"/>
          <w:color w:val="000000"/>
          <w:szCs w:val="24"/>
          <w:lang w:val="es-ES" w:eastAsia="es-MX"/>
        </w:rPr>
        <w:t xml:space="preserve"> </w:t>
      </w:r>
    </w:p>
    <w:p w14:paraId="25D47877" w14:textId="77777777" w:rsidR="00293344" w:rsidRPr="00B377FD" w:rsidRDefault="00293344" w:rsidP="00FF05AE">
      <w:pPr>
        <w:autoSpaceDE w:val="0"/>
        <w:autoSpaceDN w:val="0"/>
        <w:adjustRightInd w:val="0"/>
        <w:spacing w:after="0" w:line="360" w:lineRule="auto"/>
        <w:rPr>
          <w:rFonts w:eastAsia="Calibri" w:cs="Tahoma"/>
          <w:color w:val="000000"/>
          <w:szCs w:val="24"/>
          <w:lang w:val="es-ES" w:eastAsia="es-MX"/>
        </w:rPr>
      </w:pPr>
    </w:p>
    <w:p w14:paraId="631E31A3" w14:textId="77777777" w:rsidR="00293344" w:rsidRPr="00B377FD" w:rsidRDefault="00293344" w:rsidP="00FF05AE">
      <w:pPr>
        <w:autoSpaceDE w:val="0"/>
        <w:autoSpaceDN w:val="0"/>
        <w:adjustRightInd w:val="0"/>
        <w:spacing w:after="0" w:line="360" w:lineRule="auto"/>
        <w:rPr>
          <w:rFonts w:eastAsia="Calibri" w:cs="Tahoma"/>
          <w:color w:val="000000"/>
          <w:lang w:val="es-ES" w:eastAsia="es-MX"/>
        </w:rPr>
      </w:pPr>
      <w:r w:rsidRPr="00B377F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sidRPr="00B377FD">
        <w:rPr>
          <w:rFonts w:eastAsia="Calibri" w:cs="Tahoma"/>
          <w:color w:val="000000"/>
          <w:lang w:eastAsia="es-MX"/>
        </w:rPr>
        <w:t>./</w:t>
      </w:r>
      <w:proofErr w:type="gramEnd"/>
      <w:r w:rsidRPr="00B377FD">
        <w:rPr>
          <w:rFonts w:eastAsia="Calibri" w:cs="Tahoma"/>
          <w:color w:val="000000"/>
          <w:lang w:eastAsia="es-MX"/>
        </w:rPr>
        <w:t>J. 163/2005</w:t>
      </w:r>
      <w:r w:rsidRPr="00B377FD">
        <w:rPr>
          <w:rFonts w:eastAsia="Calibri" w:cs="Tahoma"/>
          <w:b/>
          <w:bCs/>
          <w:color w:val="000000"/>
          <w:lang w:eastAsia="es-MX"/>
        </w:rPr>
        <w:t xml:space="preserve"> </w:t>
      </w:r>
      <w:r w:rsidRPr="00B377FD">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18633433" w14:textId="77777777" w:rsidR="00293344" w:rsidRPr="00B377FD" w:rsidRDefault="00293344" w:rsidP="00FF05AE">
      <w:pPr>
        <w:autoSpaceDE w:val="0"/>
        <w:autoSpaceDN w:val="0"/>
        <w:adjustRightInd w:val="0"/>
        <w:spacing w:after="0" w:line="360" w:lineRule="auto"/>
        <w:rPr>
          <w:rFonts w:eastAsia="Calibri" w:cs="Tahoma"/>
          <w:color w:val="000000"/>
          <w:lang w:eastAsia="es-MX"/>
        </w:rPr>
      </w:pPr>
    </w:p>
    <w:p w14:paraId="30D65747" w14:textId="77777777" w:rsidR="00293344" w:rsidRPr="00010A8B" w:rsidRDefault="00293344" w:rsidP="00FF05AE">
      <w:pPr>
        <w:autoSpaceDE w:val="0"/>
        <w:autoSpaceDN w:val="0"/>
        <w:adjustRightInd w:val="0"/>
        <w:spacing w:after="0" w:line="360" w:lineRule="auto"/>
        <w:rPr>
          <w:rFonts w:eastAsia="Calibri" w:cs="Tahoma"/>
          <w:color w:val="000000"/>
          <w:highlight w:val="yellow"/>
          <w:lang w:eastAsia="es-MX"/>
        </w:rPr>
      </w:pPr>
      <w:r w:rsidRPr="00B377FD">
        <w:rPr>
          <w:rFonts w:eastAsia="Calibri" w:cs="Tahoma"/>
          <w:color w:val="000000"/>
          <w:lang w:eastAsia="es-MX"/>
        </w:rPr>
        <w:t xml:space="preserve">En el presente caso, </w:t>
      </w:r>
      <w:r w:rsidRPr="00B377FD">
        <w:rPr>
          <w:rFonts w:eastAsia="Calibri" w:cs="Tahoma"/>
          <w:b/>
          <w:color w:val="000000"/>
          <w:lang w:eastAsia="es-MX"/>
        </w:rPr>
        <w:t>no se actualiza ninguna de las causales de improcedencia</w:t>
      </w:r>
      <w:r w:rsidRPr="00B377F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w:t>
      </w:r>
      <w:r w:rsidRPr="00145ACB">
        <w:rPr>
          <w:rFonts w:eastAsia="Calibri" w:cs="Tahoma"/>
          <w:color w:val="000000"/>
          <w:lang w:eastAsia="es-MX"/>
        </w:rPr>
        <w:t>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68DBD3C4" w14:textId="4655D531" w:rsidR="00145ACB" w:rsidRDefault="00145ACB" w:rsidP="00FF05AE">
      <w:pPr>
        <w:spacing w:after="0" w:line="360" w:lineRule="auto"/>
        <w:rPr>
          <w:rFonts w:eastAsia="Times New Roman" w:cs="Tahoma"/>
          <w:b/>
          <w:bCs/>
          <w:color w:val="auto"/>
          <w:highlight w:val="yellow"/>
          <w:lang w:eastAsia="es-ES"/>
        </w:rPr>
      </w:pPr>
    </w:p>
    <w:p w14:paraId="1A72E3CF" w14:textId="769E8DE7" w:rsidR="008B0724" w:rsidRDefault="008B0724" w:rsidP="00FF05AE">
      <w:pPr>
        <w:spacing w:after="0" w:line="360" w:lineRule="auto"/>
        <w:rPr>
          <w:rFonts w:eastAsia="Times New Roman" w:cs="Tahoma"/>
          <w:bCs/>
          <w:color w:val="auto"/>
          <w:lang w:eastAsia="es-ES"/>
        </w:rPr>
      </w:pPr>
      <w:r>
        <w:rPr>
          <w:rFonts w:eastAsia="Times New Roman" w:cs="Tahoma"/>
          <w:bCs/>
          <w:color w:val="auto"/>
          <w:lang w:eastAsia="es-ES"/>
        </w:rPr>
        <w:t xml:space="preserve">Una vez referido lo anterior, no pasa desapercibido mencionar que el ahora Recurrente se inconformó por la entrega de la información incompleta, lo cual actualizaría la fracción V del artículo 179 de la Ley de Transparencia y Acceso a la Información Pública del Estado de México y Municipios; no obstante, una vez analizadas las actuaciones que integran el expediente electrónico y en términos de los artículos 13 y 181 penúltimo párrafo del referido ordenamiento jurídico, así como el artículo 146 de la Ley General de Transparencia y Acceso a la Información Pública, se determinó </w:t>
      </w:r>
      <w:r w:rsidRPr="008B0724">
        <w:rPr>
          <w:rFonts w:eastAsia="Times New Roman" w:cs="Tahoma"/>
          <w:b/>
          <w:bCs/>
          <w:color w:val="auto"/>
          <w:lang w:eastAsia="es-ES"/>
        </w:rPr>
        <w:t>aplicar la suplencia de la queja al favor del solicitante</w:t>
      </w:r>
      <w:r>
        <w:rPr>
          <w:rFonts w:eastAsia="Times New Roman" w:cs="Tahoma"/>
          <w:bCs/>
          <w:color w:val="auto"/>
          <w:lang w:eastAsia="es-ES"/>
        </w:rPr>
        <w:t xml:space="preserve">, </w:t>
      </w:r>
      <w:r w:rsidR="00FD268A">
        <w:rPr>
          <w:rFonts w:eastAsia="Times New Roman" w:cs="Tahoma"/>
          <w:bCs/>
          <w:color w:val="auto"/>
          <w:lang w:eastAsia="es-ES"/>
        </w:rPr>
        <w:t xml:space="preserve">lo que actualiza </w:t>
      </w:r>
      <w:r>
        <w:rPr>
          <w:rFonts w:eastAsia="Times New Roman" w:cs="Tahoma"/>
          <w:bCs/>
          <w:color w:val="auto"/>
          <w:lang w:eastAsia="es-ES"/>
        </w:rPr>
        <w:t xml:space="preserve"> la fracción VI del artículo 179 de la normatividad en la materia. </w:t>
      </w:r>
    </w:p>
    <w:p w14:paraId="6E795F99" w14:textId="77777777" w:rsidR="008B0724" w:rsidRPr="008B0724" w:rsidRDefault="008B0724" w:rsidP="00FF05AE">
      <w:pPr>
        <w:spacing w:after="0" w:line="360" w:lineRule="auto"/>
        <w:rPr>
          <w:rFonts w:eastAsia="Times New Roman" w:cs="Tahoma"/>
          <w:bCs/>
          <w:color w:val="auto"/>
          <w:lang w:eastAsia="es-ES"/>
        </w:rPr>
      </w:pPr>
    </w:p>
    <w:p w14:paraId="36B1ECD4" w14:textId="77777777" w:rsidR="00293344" w:rsidRDefault="00293344" w:rsidP="00FF05AE">
      <w:pPr>
        <w:spacing w:after="0" w:line="360" w:lineRule="auto"/>
        <w:rPr>
          <w:rFonts w:eastAsia="Times New Roman" w:cs="Tahoma"/>
          <w:b/>
          <w:bCs/>
          <w:color w:val="auto"/>
          <w:lang w:eastAsia="es-ES"/>
        </w:rPr>
      </w:pPr>
      <w:r w:rsidRPr="00B377FD">
        <w:rPr>
          <w:rFonts w:eastAsia="Times New Roman" w:cs="Tahoma"/>
          <w:b/>
          <w:bCs/>
          <w:color w:val="auto"/>
          <w:lang w:eastAsia="es-ES"/>
        </w:rPr>
        <w:lastRenderedPageBreak/>
        <w:t>Causales de sobreseimiento.</w:t>
      </w:r>
    </w:p>
    <w:p w14:paraId="62D75FDF" w14:textId="77777777" w:rsidR="00293344" w:rsidRPr="00B377FD" w:rsidRDefault="00293344" w:rsidP="00FF05AE">
      <w:pPr>
        <w:spacing w:after="0" w:line="360" w:lineRule="auto"/>
        <w:rPr>
          <w:rFonts w:eastAsia="Times New Roman" w:cs="Tahoma"/>
          <w:b/>
          <w:bCs/>
          <w:color w:val="auto"/>
          <w:lang w:eastAsia="es-ES"/>
        </w:rPr>
      </w:pPr>
    </w:p>
    <w:p w14:paraId="7B85EC90" w14:textId="77777777" w:rsidR="00293344" w:rsidRPr="00B377FD" w:rsidRDefault="00293344" w:rsidP="00FF05AE">
      <w:pPr>
        <w:spacing w:after="0" w:line="360" w:lineRule="auto"/>
        <w:rPr>
          <w:rFonts w:eastAsia="Times New Roman" w:cs="Tahoma"/>
          <w:color w:val="auto"/>
          <w:szCs w:val="24"/>
          <w:lang w:eastAsia="es-ES"/>
        </w:rPr>
      </w:pPr>
      <w:r w:rsidRPr="00B377FD">
        <w:rPr>
          <w:rFonts w:eastAsia="Times New Roman" w:cs="Tahoma"/>
          <w:color w:val="auto"/>
          <w:szCs w:val="24"/>
          <w:lang w:eastAsia="es-ES"/>
        </w:rPr>
        <w:t>Por ser de previo y especial pronunciamiento, este Instituto analiza si se actualiza alguna causal de sobreseimiento.</w:t>
      </w:r>
    </w:p>
    <w:p w14:paraId="5BD1487F" w14:textId="77777777" w:rsidR="00293344" w:rsidRPr="00B377FD" w:rsidRDefault="00293344" w:rsidP="00FF05AE">
      <w:pPr>
        <w:spacing w:after="0" w:line="360" w:lineRule="auto"/>
        <w:rPr>
          <w:rFonts w:eastAsia="Times New Roman" w:cs="Tahoma"/>
          <w:color w:val="auto"/>
          <w:szCs w:val="24"/>
          <w:lang w:eastAsia="es-ES"/>
        </w:rPr>
      </w:pPr>
    </w:p>
    <w:p w14:paraId="06D71777" w14:textId="77777777" w:rsidR="00293344" w:rsidRPr="00B377FD" w:rsidRDefault="00293344" w:rsidP="00FF05AE">
      <w:pPr>
        <w:spacing w:after="0" w:line="360" w:lineRule="auto"/>
        <w:rPr>
          <w:rFonts w:eastAsia="Times New Roman" w:cs="Tahoma"/>
          <w:color w:val="auto"/>
          <w:szCs w:val="24"/>
          <w:lang w:eastAsia="es-ES"/>
        </w:rPr>
      </w:pPr>
      <w:r w:rsidRPr="00B377FD">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4ABF638" w14:textId="77777777" w:rsidR="00293344" w:rsidRPr="00B377FD" w:rsidRDefault="00293344" w:rsidP="00FF05AE">
      <w:pPr>
        <w:spacing w:after="0" w:line="360" w:lineRule="auto"/>
        <w:rPr>
          <w:rFonts w:eastAsia="Times New Roman" w:cs="Tahoma"/>
          <w:color w:val="auto"/>
          <w:szCs w:val="24"/>
          <w:lang w:eastAsia="es-ES"/>
        </w:rPr>
      </w:pPr>
    </w:p>
    <w:p w14:paraId="5FBC7B90" w14:textId="5CDD37D3" w:rsidR="00010A8B" w:rsidRDefault="00293344" w:rsidP="00FF05AE">
      <w:pPr>
        <w:spacing w:after="0" w:line="360" w:lineRule="auto"/>
        <w:rPr>
          <w:rFonts w:eastAsia="Times New Roman" w:cs="Tahoma"/>
          <w:color w:val="auto"/>
          <w:szCs w:val="24"/>
          <w:lang w:val="es-ES" w:eastAsia="es-ES"/>
        </w:rPr>
      </w:pPr>
      <w:r w:rsidRPr="00B377FD">
        <w:rPr>
          <w:rFonts w:eastAsia="Times New Roman" w:cs="Tahoma"/>
          <w:bCs/>
          <w:color w:val="auto"/>
          <w:szCs w:val="24"/>
          <w:lang w:val="es-ES" w:eastAsia="es-ES"/>
        </w:rPr>
        <w:t xml:space="preserve">Por tales motivos, </w:t>
      </w:r>
      <w:r w:rsidRPr="00B377FD">
        <w:rPr>
          <w:rFonts w:eastAsia="Times New Roman" w:cs="Tahoma"/>
          <w:color w:val="auto"/>
          <w:szCs w:val="24"/>
          <w:lang w:val="es-ES" w:eastAsia="es-ES"/>
        </w:rPr>
        <w:t>se considera procedente entrar al fondo del presente asunto</w:t>
      </w:r>
      <w:r>
        <w:rPr>
          <w:rFonts w:eastAsia="Times New Roman" w:cs="Tahoma"/>
          <w:color w:val="auto"/>
          <w:szCs w:val="24"/>
          <w:lang w:val="es-ES" w:eastAsia="es-ES"/>
        </w:rPr>
        <w:t>.</w:t>
      </w:r>
    </w:p>
    <w:p w14:paraId="2DB384CD" w14:textId="77777777" w:rsidR="00010A8B" w:rsidRPr="00010A8B" w:rsidRDefault="00010A8B" w:rsidP="00FF05AE">
      <w:pPr>
        <w:spacing w:after="0" w:line="360" w:lineRule="auto"/>
        <w:rPr>
          <w:rFonts w:eastAsia="Times New Roman" w:cs="Tahoma"/>
          <w:color w:val="auto"/>
          <w:szCs w:val="24"/>
          <w:lang w:val="es-ES" w:eastAsia="es-ES"/>
        </w:rPr>
      </w:pPr>
    </w:p>
    <w:p w14:paraId="103E7839" w14:textId="77777777" w:rsidR="00293344" w:rsidRPr="00B377FD" w:rsidRDefault="00293344" w:rsidP="00FF05AE">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 xml:space="preserve">TERCERO. Determinación de la Controversia. </w:t>
      </w:r>
    </w:p>
    <w:p w14:paraId="4796D49C" w14:textId="77777777" w:rsidR="00293344" w:rsidRDefault="00293344" w:rsidP="00FF05AE">
      <w:pPr>
        <w:autoSpaceDE w:val="0"/>
        <w:autoSpaceDN w:val="0"/>
        <w:adjustRightInd w:val="0"/>
        <w:spacing w:after="0" w:line="360" w:lineRule="auto"/>
        <w:rPr>
          <w:rFonts w:eastAsia="Calibri" w:cs="Tahoma"/>
          <w:color w:val="000000"/>
          <w:szCs w:val="24"/>
          <w:lang w:val="es-ES" w:eastAsia="es-MX"/>
        </w:rPr>
      </w:pPr>
    </w:p>
    <w:p w14:paraId="4C2F9D63" w14:textId="5AC2A1F2" w:rsidR="00145ACB" w:rsidRPr="00987324" w:rsidRDefault="00293344" w:rsidP="00FF05AE">
      <w:p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 xml:space="preserve">Una vez realizado el estudio de las constancias que obran en el expediente electrónico en el que se actúa, </w:t>
      </w:r>
      <w:r w:rsidR="00F4637E">
        <w:rPr>
          <w:rFonts w:eastAsia="Calibri" w:cs="Tahoma"/>
          <w:color w:val="000000"/>
          <w:szCs w:val="24"/>
          <w:lang w:val="es-ES" w:eastAsia="es-MX"/>
        </w:rPr>
        <w:t xml:space="preserve">se advierte que la </w:t>
      </w:r>
      <w:r w:rsidR="00145ACB">
        <w:rPr>
          <w:rFonts w:eastAsia="Calibri" w:cs="Tahoma"/>
          <w:color w:val="000000"/>
          <w:szCs w:val="24"/>
          <w:lang w:val="es-ES" w:eastAsia="es-MX"/>
        </w:rPr>
        <w:t xml:space="preserve">Solicitante requirió conocer del Sujeto Obligado la </w:t>
      </w:r>
      <w:r w:rsidR="00145ACB">
        <w:rPr>
          <w:rFonts w:eastAsia="Calibri" w:cs="Tahoma"/>
          <w:b/>
          <w:color w:val="000000"/>
          <w:szCs w:val="24"/>
          <w:lang w:val="es-ES" w:eastAsia="es-MX"/>
        </w:rPr>
        <w:t>información curricular del Titular del Ayuntamiento Municipal de Villa Victoria de la administración 2019-2021</w:t>
      </w:r>
      <w:r w:rsidR="00145ACB" w:rsidRPr="00145ACB">
        <w:rPr>
          <w:rFonts w:eastAsia="Calibri" w:cs="Tahoma"/>
          <w:color w:val="000000"/>
          <w:szCs w:val="24"/>
          <w:lang w:val="es-ES" w:eastAsia="es-MX"/>
        </w:rPr>
        <w:t>.</w:t>
      </w:r>
      <w:r w:rsidR="00D701FC">
        <w:rPr>
          <w:rFonts w:eastAsia="Calibri" w:cs="Tahoma"/>
          <w:color w:val="000000"/>
          <w:szCs w:val="24"/>
          <w:lang w:val="es-ES" w:eastAsia="es-MX"/>
        </w:rPr>
        <w:t xml:space="preserve"> </w:t>
      </w:r>
      <w:r w:rsidR="00293C97">
        <w:rPr>
          <w:rFonts w:eastAsia="Calibri" w:cs="Tahoma"/>
          <w:bCs/>
          <w:iCs/>
          <w:color w:val="000000"/>
          <w:szCs w:val="24"/>
          <w:lang w:eastAsia="es-MX"/>
        </w:rPr>
        <w:t>En respuesta, el</w:t>
      </w:r>
      <w:r w:rsidR="00145ACB">
        <w:rPr>
          <w:rFonts w:eastAsia="Calibri" w:cs="Tahoma"/>
          <w:bCs/>
          <w:iCs/>
          <w:color w:val="000000"/>
          <w:szCs w:val="24"/>
          <w:lang w:eastAsia="es-MX"/>
        </w:rPr>
        <w:t xml:space="preserve"> Ente Recurrido adjuntó la Ficha Curricular del Encargado del Despacho de la Unidad de Transparencia </w:t>
      </w:r>
      <w:r w:rsidR="00C25BFC">
        <w:rPr>
          <w:rFonts w:eastAsia="Calibri" w:cs="Tahoma"/>
          <w:bCs/>
          <w:iCs/>
          <w:color w:val="000000"/>
          <w:szCs w:val="24"/>
          <w:lang w:eastAsia="es-MX"/>
        </w:rPr>
        <w:t>y mencionó</w:t>
      </w:r>
      <w:r w:rsidR="00145ACB">
        <w:rPr>
          <w:rFonts w:eastAsia="Calibri" w:cs="Tahoma"/>
          <w:bCs/>
          <w:iCs/>
          <w:color w:val="000000"/>
          <w:szCs w:val="24"/>
          <w:lang w:eastAsia="es-MX"/>
        </w:rPr>
        <w:t xml:space="preserve"> que en fecha uno </w:t>
      </w:r>
      <w:r w:rsidR="00C25BFC">
        <w:rPr>
          <w:rFonts w:eastAsia="Calibri" w:cs="Tahoma"/>
          <w:bCs/>
          <w:iCs/>
          <w:color w:val="000000"/>
          <w:szCs w:val="24"/>
          <w:lang w:eastAsia="es-MX"/>
        </w:rPr>
        <w:t xml:space="preserve">de septiembre del presente año, </w:t>
      </w:r>
      <w:r w:rsidR="00145ACB">
        <w:rPr>
          <w:rFonts w:eastAsia="Calibri" w:cs="Tahoma"/>
          <w:bCs/>
          <w:iCs/>
          <w:color w:val="000000"/>
          <w:szCs w:val="24"/>
          <w:lang w:eastAsia="es-MX"/>
        </w:rPr>
        <w:t xml:space="preserve">hubo cambios dentro de la Administración Municipal 2019-2021. </w:t>
      </w:r>
    </w:p>
    <w:p w14:paraId="70573A4D" w14:textId="77777777" w:rsidR="00145ACB" w:rsidRDefault="00145ACB" w:rsidP="00FF05AE">
      <w:pPr>
        <w:autoSpaceDE w:val="0"/>
        <w:autoSpaceDN w:val="0"/>
        <w:adjustRightInd w:val="0"/>
        <w:spacing w:after="0" w:line="360" w:lineRule="auto"/>
        <w:rPr>
          <w:rFonts w:eastAsia="Calibri" w:cs="Tahoma"/>
          <w:bCs/>
          <w:iCs/>
          <w:color w:val="000000"/>
          <w:szCs w:val="24"/>
          <w:lang w:eastAsia="es-MX"/>
        </w:rPr>
      </w:pPr>
    </w:p>
    <w:p w14:paraId="36D245F5" w14:textId="03F29692" w:rsidR="00D701FC" w:rsidRPr="00D701FC" w:rsidRDefault="00D701FC" w:rsidP="00D701FC">
      <w:pPr>
        <w:autoSpaceDE w:val="0"/>
        <w:autoSpaceDN w:val="0"/>
        <w:adjustRightInd w:val="0"/>
        <w:spacing w:after="0" w:line="360" w:lineRule="auto"/>
        <w:rPr>
          <w:rFonts w:cs="Tahoma"/>
        </w:rPr>
      </w:pPr>
      <w:r>
        <w:rPr>
          <w:rFonts w:eastAsia="Calibri" w:cs="Tahoma"/>
          <w:bCs/>
          <w:iCs/>
          <w:color w:val="000000"/>
          <w:szCs w:val="24"/>
          <w:lang w:eastAsia="es-MX"/>
        </w:rPr>
        <w:t>En consecuencia</w:t>
      </w:r>
      <w:r w:rsidR="00987324">
        <w:rPr>
          <w:rFonts w:cs="Tahoma"/>
          <w:bCs/>
          <w:iCs/>
          <w:lang w:val="es-ES"/>
        </w:rPr>
        <w:t>, la</w:t>
      </w:r>
      <w:r w:rsidR="00293C97" w:rsidRPr="00DB1305">
        <w:rPr>
          <w:rFonts w:cs="Tahoma"/>
          <w:bCs/>
          <w:iCs/>
          <w:lang w:val="es-ES"/>
        </w:rPr>
        <w:t xml:space="preserve"> Particular se inconformó </w:t>
      </w:r>
      <w:r w:rsidR="00987324">
        <w:rPr>
          <w:rFonts w:cs="Tahoma"/>
          <w:bCs/>
          <w:iCs/>
          <w:lang w:val="es-ES"/>
        </w:rPr>
        <w:t>porque la información no correspond</w:t>
      </w:r>
      <w:r>
        <w:rPr>
          <w:rFonts w:cs="Tahoma"/>
          <w:bCs/>
          <w:iCs/>
          <w:lang w:val="es-ES"/>
        </w:rPr>
        <w:t xml:space="preserve">e </w:t>
      </w:r>
      <w:r w:rsidR="00987324">
        <w:rPr>
          <w:rFonts w:cs="Tahoma"/>
          <w:bCs/>
          <w:iCs/>
          <w:lang w:val="es-ES"/>
        </w:rPr>
        <w:t>a lo solicitado</w:t>
      </w:r>
      <w:r>
        <w:rPr>
          <w:rFonts w:cs="Tahoma"/>
          <w:bCs/>
          <w:iCs/>
          <w:lang w:val="es-ES"/>
        </w:rPr>
        <w:t>. Posterior a ello, en la etapa correspondiente</w:t>
      </w:r>
      <w:r w:rsidR="00987324">
        <w:rPr>
          <w:rFonts w:cs="Tahoma"/>
          <w:bCs/>
          <w:iCs/>
          <w:lang w:val="es-ES"/>
        </w:rPr>
        <w:t xml:space="preserve">, las partes fueron omisas en realizar alguna manifestación que a su derecho conviniera </w:t>
      </w:r>
      <w:r>
        <w:rPr>
          <w:rFonts w:cs="Tahoma"/>
          <w:bCs/>
          <w:iCs/>
          <w:lang w:val="es-ES"/>
        </w:rPr>
        <w:t xml:space="preserve">y asistiera, situación que se desprende de </w:t>
      </w:r>
      <w:r>
        <w:rPr>
          <w:rFonts w:cs="Tahoma"/>
          <w:bCs/>
          <w:iCs/>
          <w:lang w:val="es-ES"/>
        </w:rPr>
        <w:lastRenderedPageBreak/>
        <w:t xml:space="preserve">las documentales que obran en el expediente de referencia, materia de la presente Resolución, conforme a lo dispuesto por el artículo 185 fracción IV de la Ley de Transparencia y Acceso a la Información Pública del Estado de México y Municipios. </w:t>
      </w:r>
    </w:p>
    <w:p w14:paraId="71C656C6" w14:textId="77777777" w:rsidR="00293344" w:rsidRDefault="00293344" w:rsidP="00FF05AE">
      <w:pPr>
        <w:spacing w:after="0" w:line="360" w:lineRule="auto"/>
        <w:rPr>
          <w:rFonts w:cs="Tahoma"/>
          <w:bCs/>
          <w:iCs/>
          <w:lang w:val="es-ES"/>
        </w:rPr>
      </w:pPr>
    </w:p>
    <w:p w14:paraId="0979F110" w14:textId="3813F714" w:rsidR="00320B45" w:rsidRDefault="00D701FC" w:rsidP="00FF05AE">
      <w:pPr>
        <w:spacing w:after="0" w:line="360" w:lineRule="auto"/>
        <w:rPr>
          <w:rFonts w:cs="Tahoma"/>
          <w:bCs/>
          <w:iCs/>
          <w:lang w:val="es-ES"/>
        </w:rPr>
      </w:pPr>
      <w:r>
        <w:rPr>
          <w:rFonts w:cs="Tahoma"/>
          <w:bCs/>
          <w:iCs/>
          <w:lang w:val="es-ES"/>
        </w:rPr>
        <w:t xml:space="preserve">Es por lo anterior que </w:t>
      </w:r>
      <w:r w:rsidR="00320B45">
        <w:rPr>
          <w:rFonts w:cs="Tahoma"/>
          <w:bCs/>
          <w:iCs/>
          <w:lang w:val="es-ES"/>
        </w:rPr>
        <w:t xml:space="preserve">en términos del artículo 186 de la Ley de Transparencia y Acceso a la Información Pública del Estado de México y Municipios, esta Ponencia medularmente estudiará </w:t>
      </w:r>
      <w:r>
        <w:rPr>
          <w:rFonts w:cs="Tahoma"/>
          <w:bCs/>
          <w:iCs/>
          <w:lang w:val="es-ES"/>
        </w:rPr>
        <w:t xml:space="preserve">si el Sujeto Obligado </w:t>
      </w:r>
      <w:r w:rsidR="00320B45">
        <w:rPr>
          <w:rFonts w:cs="Tahoma"/>
          <w:bCs/>
          <w:iCs/>
          <w:lang w:val="es-ES"/>
        </w:rPr>
        <w:t>entregó correctamente lo relativo a la información curricular del Titular del Ayuntamiento de Villa Victoria, con la finalidad de dictar la resolución correspondiente.</w:t>
      </w:r>
      <w:r>
        <w:rPr>
          <w:rFonts w:cs="Tahoma"/>
          <w:bCs/>
          <w:iCs/>
          <w:lang w:val="es-ES"/>
        </w:rPr>
        <w:t xml:space="preserve"> </w:t>
      </w:r>
    </w:p>
    <w:p w14:paraId="70FA8E08" w14:textId="77777777" w:rsidR="00411163" w:rsidRPr="00411163" w:rsidRDefault="00411163" w:rsidP="00FF05AE">
      <w:pPr>
        <w:spacing w:after="0" w:line="360" w:lineRule="auto"/>
        <w:rPr>
          <w:rFonts w:cs="Tahoma"/>
          <w:bCs/>
          <w:iCs/>
          <w:lang w:val="es-ES"/>
        </w:rPr>
      </w:pPr>
    </w:p>
    <w:p w14:paraId="6A99246C" w14:textId="77777777" w:rsidR="007A6652" w:rsidRDefault="00293344" w:rsidP="00FF05AE">
      <w:pPr>
        <w:spacing w:after="0" w:line="360" w:lineRule="auto"/>
        <w:rPr>
          <w:rFonts w:eastAsia="Times New Roman" w:cs="Tahoma"/>
          <w:b/>
          <w:bCs/>
          <w:iCs/>
          <w:color w:val="auto"/>
          <w:lang w:eastAsia="es-ES"/>
        </w:rPr>
      </w:pPr>
      <w:r w:rsidRPr="00B377FD">
        <w:rPr>
          <w:rFonts w:eastAsia="Times New Roman" w:cs="Tahoma"/>
          <w:b/>
          <w:bCs/>
          <w:iCs/>
          <w:color w:val="auto"/>
          <w:lang w:val="es-ES" w:eastAsia="es-ES"/>
        </w:rPr>
        <w:t xml:space="preserve">CUARTO. </w:t>
      </w:r>
      <w:r w:rsidRPr="00B377FD">
        <w:rPr>
          <w:rFonts w:eastAsia="Times New Roman" w:cs="Tahoma"/>
          <w:b/>
          <w:bCs/>
          <w:iCs/>
          <w:color w:val="auto"/>
          <w:lang w:eastAsia="es-ES"/>
        </w:rPr>
        <w:t>Marco normativo aplicable en materia de transparencia y acceso a la información pública.</w:t>
      </w:r>
    </w:p>
    <w:p w14:paraId="461DF2BC" w14:textId="77777777" w:rsidR="00BE2F0E" w:rsidRDefault="00BE2F0E" w:rsidP="00FF05AE">
      <w:pPr>
        <w:spacing w:after="0" w:line="360" w:lineRule="auto"/>
        <w:rPr>
          <w:rFonts w:eastAsia="Times New Roman" w:cs="Tahoma"/>
          <w:b/>
          <w:bCs/>
          <w:iCs/>
          <w:color w:val="auto"/>
          <w:lang w:eastAsia="es-ES"/>
        </w:rPr>
      </w:pPr>
    </w:p>
    <w:p w14:paraId="1DF2D480" w14:textId="2B90D9D6" w:rsidR="00293344" w:rsidRPr="007A6652" w:rsidRDefault="007A6652" w:rsidP="00FF05AE">
      <w:pPr>
        <w:spacing w:after="0" w:line="360" w:lineRule="auto"/>
        <w:rPr>
          <w:rFonts w:eastAsia="Times New Roman" w:cs="Tahoma"/>
          <w:bCs/>
          <w:iCs/>
          <w:color w:val="auto"/>
          <w:lang w:eastAsia="es-ES"/>
        </w:rPr>
      </w:pPr>
      <w:r>
        <w:rPr>
          <w:rFonts w:eastAsia="Times New Roman" w:cs="Tahoma"/>
          <w:bCs/>
          <w:iCs/>
          <w:color w:val="auto"/>
          <w:lang w:eastAsia="es-ES"/>
        </w:rPr>
        <w:t>El Derecho de Acceso a la Información Pública es un Derecho Humano reconocido en el Pacto de Derechos Civiles y Políticos en su artículo 19.2; en la Convención Americana sobre Derechos Humanos en su artículo 13.1, así como en el artículo 6°, a</w:t>
      </w:r>
      <w:r w:rsidR="00293344" w:rsidRPr="00B377FD">
        <w:rPr>
          <w:rFonts w:eastAsia="Times New Roman" w:cs="Tahoma"/>
          <w:bCs/>
          <w:iCs/>
          <w:color w:val="auto"/>
          <w:lang w:eastAsia="es-ES"/>
        </w:rPr>
        <w:t>partado A), fracción I de la Constitución Política de los Estados Unidos Mexicanos,</w:t>
      </w:r>
      <w:r>
        <w:rPr>
          <w:rFonts w:eastAsia="Times New Roman" w:cs="Tahoma"/>
          <w:bCs/>
          <w:iCs/>
          <w:color w:val="auto"/>
          <w:lang w:eastAsia="es-ES"/>
        </w:rPr>
        <w:t xml:space="preserve"> el cual</w:t>
      </w:r>
      <w:r w:rsidR="00293344" w:rsidRPr="00B377FD">
        <w:rPr>
          <w:rFonts w:eastAsia="Times New Roman" w:cs="Tahoma"/>
          <w:bCs/>
          <w:iCs/>
          <w:color w:val="auto"/>
          <w:lang w:eastAsia="es-ES"/>
        </w:rPr>
        <w:t xml:space="preserve"> establece que toda la información en posesión de cualquier autoridad es pública y sólo podrá ser reservada temporalmente por razones de interés público.</w:t>
      </w:r>
    </w:p>
    <w:p w14:paraId="07CEE887" w14:textId="77777777" w:rsidR="00293344" w:rsidRPr="00B377FD" w:rsidRDefault="00293344" w:rsidP="00FF05AE">
      <w:pPr>
        <w:spacing w:after="0" w:line="360" w:lineRule="auto"/>
        <w:rPr>
          <w:rFonts w:eastAsia="Times New Roman" w:cs="Tahoma"/>
          <w:bCs/>
          <w:iCs/>
          <w:color w:val="auto"/>
          <w:lang w:eastAsia="es-ES"/>
        </w:rPr>
      </w:pPr>
    </w:p>
    <w:p w14:paraId="5613B060" w14:textId="4C91ACB9" w:rsidR="00293344" w:rsidRPr="00B377FD" w:rsidRDefault="007A6652" w:rsidP="00FF05AE">
      <w:pPr>
        <w:spacing w:after="0" w:line="360" w:lineRule="auto"/>
        <w:rPr>
          <w:rFonts w:eastAsia="Times New Roman" w:cs="Tahoma"/>
          <w:bCs/>
          <w:iCs/>
          <w:color w:val="auto"/>
          <w:lang w:eastAsia="es-ES"/>
        </w:rPr>
      </w:pPr>
      <w:r>
        <w:rPr>
          <w:rFonts w:eastAsia="Times New Roman" w:cs="Tahoma"/>
          <w:bCs/>
          <w:iCs/>
          <w:color w:val="auto"/>
          <w:lang w:eastAsia="es-ES"/>
        </w:rPr>
        <w:t>Por su parte, l</w:t>
      </w:r>
      <w:r w:rsidR="00293344" w:rsidRPr="00B377FD">
        <w:rPr>
          <w:rFonts w:eastAsia="Times New Roman" w:cs="Tahoma"/>
          <w:bCs/>
          <w:iCs/>
          <w:color w:val="auto"/>
          <w:lang w:eastAsia="es-ES"/>
        </w:rPr>
        <w:t>a Ley General de Transparencia y Acceso a la Información Pública, dispone en su artículo 70</w:t>
      </w:r>
      <w:r>
        <w:rPr>
          <w:rFonts w:eastAsia="Times New Roman" w:cs="Tahoma"/>
          <w:bCs/>
          <w:iCs/>
          <w:color w:val="auto"/>
          <w:lang w:eastAsia="es-ES"/>
        </w:rPr>
        <w:t xml:space="preserve"> que</w:t>
      </w:r>
      <w:r w:rsidR="00293344" w:rsidRPr="00B377FD">
        <w:rPr>
          <w:rFonts w:eastAsia="Times New Roman" w:cs="Tahoma"/>
          <w:bCs/>
          <w:iCs/>
          <w:color w:val="auto"/>
          <w:lang w:eastAsia="es-ES"/>
        </w:rPr>
        <w:t xml:space="preserve"> la información que corresponde a las Obliga</w:t>
      </w:r>
      <w:r>
        <w:rPr>
          <w:rFonts w:eastAsia="Times New Roman" w:cs="Tahoma"/>
          <w:bCs/>
          <w:iCs/>
          <w:color w:val="auto"/>
          <w:lang w:eastAsia="es-ES"/>
        </w:rPr>
        <w:t>ciones de Transparencia</w:t>
      </w:r>
      <w:r w:rsidR="00293344" w:rsidRPr="00B377FD">
        <w:rPr>
          <w:rFonts w:eastAsia="Times New Roman" w:cs="Tahoma"/>
          <w:bCs/>
          <w:iCs/>
          <w:color w:val="auto"/>
          <w:lang w:eastAsia="es-ES"/>
        </w:rPr>
        <w:t xml:space="preserve"> debe estar disponible para cualquier persona de manera permanente y actualizada.</w:t>
      </w:r>
      <w:r>
        <w:rPr>
          <w:rFonts w:eastAsia="Times New Roman" w:cs="Tahoma"/>
          <w:bCs/>
          <w:iCs/>
          <w:color w:val="auto"/>
          <w:lang w:eastAsia="es-ES"/>
        </w:rPr>
        <w:t xml:space="preserve"> </w:t>
      </w:r>
      <w:r w:rsidR="00293344" w:rsidRPr="00B377FD">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w:t>
      </w:r>
      <w:r w:rsidR="00293344" w:rsidRPr="00B377FD">
        <w:rPr>
          <w:rFonts w:eastAsia="Times New Roman" w:cs="Tahoma"/>
          <w:bCs/>
          <w:iCs/>
          <w:color w:val="auto"/>
          <w:lang w:eastAsia="es-ES"/>
        </w:rPr>
        <w:lastRenderedPageBreak/>
        <w:t>intimidad de la vida privada y la imagen de las personas, con las excepciones que establezca la ley reglamentaria.</w:t>
      </w:r>
    </w:p>
    <w:p w14:paraId="4C624058" w14:textId="77777777" w:rsidR="00293344" w:rsidRPr="00B377FD" w:rsidRDefault="00293344" w:rsidP="00FF05AE">
      <w:pPr>
        <w:spacing w:after="0" w:line="360" w:lineRule="auto"/>
        <w:rPr>
          <w:rFonts w:eastAsia="Times New Roman" w:cs="Tahoma"/>
          <w:bCs/>
          <w:iCs/>
          <w:color w:val="auto"/>
          <w:lang w:eastAsia="es-ES"/>
        </w:rPr>
      </w:pPr>
    </w:p>
    <w:p w14:paraId="0F66A1CE" w14:textId="6FA67036" w:rsidR="00293344" w:rsidRPr="00B377FD" w:rsidRDefault="007A6652" w:rsidP="00FF05AE">
      <w:pPr>
        <w:spacing w:after="0" w:line="360" w:lineRule="auto"/>
        <w:rPr>
          <w:rFonts w:eastAsia="Times New Roman" w:cs="Tahoma"/>
          <w:bCs/>
          <w:iCs/>
          <w:color w:val="auto"/>
          <w:lang w:eastAsia="es-ES"/>
        </w:rPr>
      </w:pPr>
      <w:r>
        <w:rPr>
          <w:rFonts w:eastAsia="Times New Roman" w:cs="Tahoma"/>
          <w:bCs/>
          <w:iCs/>
          <w:color w:val="auto"/>
          <w:lang w:eastAsia="es-ES"/>
        </w:rPr>
        <w:t>En el mismo sentido</w:t>
      </w:r>
      <w:r w:rsidR="00293344" w:rsidRPr="00B377FD">
        <w:rPr>
          <w:rFonts w:eastAsia="Times New Roman" w:cs="Tahoma"/>
          <w:bCs/>
          <w:iCs/>
          <w:color w:val="auto"/>
          <w:lang w:eastAsia="es-ES"/>
        </w:rPr>
        <w:t xml:space="preserve">, la Ley de Transparencia y Acceso a la Información Pública del Estado de México y Municipios (Reglamentaria del artículo 5° de la Constitución Local), establece </w:t>
      </w:r>
      <w:r>
        <w:rPr>
          <w:rFonts w:eastAsia="Times New Roman" w:cs="Tahoma"/>
          <w:bCs/>
          <w:iCs/>
          <w:color w:val="auto"/>
          <w:lang w:eastAsia="es-ES"/>
        </w:rPr>
        <w:t xml:space="preserve">en su artículo 12 que </w:t>
      </w:r>
      <w:r w:rsidR="00293344" w:rsidRPr="00B377FD">
        <w:rPr>
          <w:rFonts w:eastAsia="Times New Roman" w:cs="Tahoma"/>
          <w:bCs/>
          <w:iCs/>
          <w:color w:val="auto"/>
          <w:lang w:eastAsia="es-ES"/>
        </w:rPr>
        <w:t>quienes generen, recopilen, administren, manejen, procesen, archiven o conserven información pública</w:t>
      </w:r>
      <w:r>
        <w:rPr>
          <w:rFonts w:eastAsia="Times New Roman" w:cs="Tahoma"/>
          <w:bCs/>
          <w:iCs/>
          <w:color w:val="auto"/>
          <w:lang w:eastAsia="es-ES"/>
        </w:rPr>
        <w:t xml:space="preserve"> serán responsables de la misma, del mismo modo, el </w:t>
      </w:r>
      <w:r w:rsidR="00293344" w:rsidRPr="00B377FD">
        <w:rPr>
          <w:rFonts w:eastAsia="Times New Roman" w:cs="Tahoma"/>
          <w:bCs/>
          <w:iCs/>
          <w:color w:val="auto"/>
          <w:lang w:eastAsia="es-ES"/>
        </w:rPr>
        <w:t>artículo 18</w:t>
      </w:r>
      <w:r>
        <w:rPr>
          <w:rFonts w:eastAsia="Times New Roman" w:cs="Tahoma"/>
          <w:bCs/>
          <w:iCs/>
          <w:color w:val="auto"/>
          <w:lang w:eastAsia="es-ES"/>
        </w:rPr>
        <w:t xml:space="preserve"> establece que</w:t>
      </w:r>
      <w:r w:rsidR="00293344" w:rsidRPr="00B377FD">
        <w:rPr>
          <w:rFonts w:eastAsia="Times New Roman" w:cs="Tahoma"/>
          <w:bCs/>
          <w:iCs/>
          <w:color w:val="auto"/>
          <w:lang w:eastAsia="es-ES"/>
        </w:rPr>
        <w:t xml:space="preserve"> los Sujetos Obligados deberán documentar todo acto que derive del ejercicio de sus facultades, competencias o funciones,</w:t>
      </w:r>
      <w:r w:rsidR="008E3B05">
        <w:rPr>
          <w:rFonts w:eastAsia="Times New Roman" w:cs="Tahoma"/>
          <w:bCs/>
          <w:iCs/>
          <w:color w:val="auto"/>
          <w:lang w:eastAsia="es-ES"/>
        </w:rPr>
        <w:t xml:space="preserve"> para lo que considerarán</w:t>
      </w:r>
      <w:r w:rsidR="00293344" w:rsidRPr="00B377FD">
        <w:rPr>
          <w:rFonts w:eastAsia="Times New Roman" w:cs="Tahoma"/>
          <w:bCs/>
          <w:iCs/>
          <w:color w:val="auto"/>
          <w:lang w:eastAsia="es-ES"/>
        </w:rPr>
        <w:t xml:space="preserve"> desde su origen la eventual publicidad y reutilización de la información que generen.</w:t>
      </w:r>
    </w:p>
    <w:p w14:paraId="6F5A0EC9" w14:textId="77777777" w:rsidR="00293344" w:rsidRPr="00B377FD" w:rsidRDefault="00293344" w:rsidP="00FF05AE">
      <w:pPr>
        <w:spacing w:after="0" w:line="360" w:lineRule="auto"/>
        <w:rPr>
          <w:rFonts w:eastAsia="Times New Roman" w:cs="Tahoma"/>
          <w:bCs/>
          <w:iCs/>
          <w:color w:val="auto"/>
          <w:lang w:eastAsia="es-ES"/>
        </w:rPr>
      </w:pPr>
    </w:p>
    <w:p w14:paraId="44E25938" w14:textId="05670695" w:rsidR="00BE2F0E" w:rsidRDefault="007A6652" w:rsidP="00BE2F0E">
      <w:pPr>
        <w:spacing w:after="0" w:line="360" w:lineRule="auto"/>
        <w:rPr>
          <w:rFonts w:eastAsia="Times New Roman" w:cs="Tahoma"/>
          <w:bCs/>
          <w:iCs/>
          <w:color w:val="auto"/>
          <w:lang w:eastAsia="es-ES"/>
        </w:rPr>
      </w:pPr>
      <w:r>
        <w:rPr>
          <w:rFonts w:eastAsia="Times New Roman" w:cs="Tahoma"/>
          <w:bCs/>
          <w:iCs/>
          <w:color w:val="auto"/>
          <w:lang w:eastAsia="es-ES"/>
        </w:rPr>
        <w:t>Finalmente, es relevante mencionar que e</w:t>
      </w:r>
      <w:r w:rsidR="00293344" w:rsidRPr="00B377FD">
        <w:rPr>
          <w:rFonts w:eastAsia="Times New Roman" w:cs="Tahoma"/>
          <w:bCs/>
          <w:iCs/>
          <w:color w:val="auto"/>
          <w:lang w:eastAsia="es-ES"/>
        </w:rPr>
        <w:t>l artículo 19</w:t>
      </w:r>
      <w:r>
        <w:rPr>
          <w:rFonts w:eastAsia="Times New Roman" w:cs="Tahoma"/>
          <w:bCs/>
          <w:iCs/>
          <w:color w:val="auto"/>
          <w:lang w:eastAsia="es-ES"/>
        </w:rPr>
        <w:t xml:space="preserve"> del ordenamiento local de la materia señala que </w:t>
      </w:r>
      <w:r w:rsidR="00293344" w:rsidRPr="00B377FD">
        <w:rPr>
          <w:rFonts w:eastAsia="Times New Roman" w:cs="Tahoma"/>
          <w:bCs/>
          <w:iCs/>
          <w:color w:val="auto"/>
          <w:lang w:eastAsia="es-ES"/>
        </w:rPr>
        <w:t>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w:t>
      </w:r>
      <w:r w:rsidR="00BE2F0E">
        <w:rPr>
          <w:rFonts w:eastAsia="Times New Roman" w:cs="Tahoma"/>
          <w:bCs/>
          <w:iCs/>
          <w:color w:val="auto"/>
          <w:lang w:eastAsia="es-ES"/>
        </w:rPr>
        <w:t>ue motivaron tal circunstancia.</w:t>
      </w:r>
    </w:p>
    <w:p w14:paraId="5C742532" w14:textId="77777777" w:rsidR="00BE2F0E" w:rsidRPr="00BE2F0E" w:rsidRDefault="00BE2F0E" w:rsidP="00BE2F0E">
      <w:pPr>
        <w:spacing w:after="0" w:line="360" w:lineRule="auto"/>
        <w:rPr>
          <w:rFonts w:eastAsia="Times New Roman" w:cs="Tahoma"/>
          <w:bCs/>
          <w:iCs/>
          <w:color w:val="auto"/>
          <w:lang w:eastAsia="es-ES"/>
        </w:rPr>
      </w:pPr>
    </w:p>
    <w:p w14:paraId="18FB6D8D" w14:textId="1E037332" w:rsidR="00293344" w:rsidRDefault="00293344" w:rsidP="00BE2F0E">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Quinto. Estudio de Fondo.</w:t>
      </w:r>
    </w:p>
    <w:p w14:paraId="6EC3C94D" w14:textId="77777777" w:rsidR="00BE2F0E" w:rsidRPr="00BE2F0E" w:rsidRDefault="00BE2F0E" w:rsidP="00BE2F0E">
      <w:pPr>
        <w:spacing w:after="0" w:line="360" w:lineRule="auto"/>
        <w:rPr>
          <w:rFonts w:eastAsia="Times New Roman" w:cs="Tahoma"/>
          <w:b/>
          <w:bCs/>
          <w:iCs/>
          <w:color w:val="auto"/>
          <w:lang w:val="es-ES" w:eastAsia="es-ES"/>
        </w:rPr>
      </w:pPr>
    </w:p>
    <w:p w14:paraId="4C998288" w14:textId="52CCA505" w:rsidR="001143C2" w:rsidRDefault="001143C2" w:rsidP="00BE2F0E">
      <w:pPr>
        <w:spacing w:after="0" w:line="360" w:lineRule="auto"/>
      </w:pPr>
      <w:r w:rsidRPr="00D3040E">
        <w:t xml:space="preserve">Expuestas las posturas de las partes, se procede al análisis del agravio hecho valer por el ahora Recurrente, </w:t>
      </w:r>
      <w:r>
        <w:t xml:space="preserve">referente a la entrega de información que no corresponde con lo solicitado, </w:t>
      </w:r>
      <w:r w:rsidRPr="00D3040E">
        <w:t>para lo cual, en principio es necesario contextualizar</w:t>
      </w:r>
      <w:r>
        <w:t xml:space="preserve"> </w:t>
      </w:r>
      <w:r w:rsidR="0048472F">
        <w:t xml:space="preserve">lo relativo a la información curricular del Titular del Ayuntamiento Municipal de Villa Victoria. </w:t>
      </w:r>
    </w:p>
    <w:p w14:paraId="15F428C4" w14:textId="77777777" w:rsidR="0048472F" w:rsidRDefault="0048472F" w:rsidP="00FF05AE">
      <w:pPr>
        <w:spacing w:after="0" w:line="360" w:lineRule="auto"/>
      </w:pPr>
    </w:p>
    <w:p w14:paraId="0FE3850A" w14:textId="41C21A79" w:rsidR="0048472F" w:rsidRDefault="0048472F" w:rsidP="00FF05AE">
      <w:pPr>
        <w:spacing w:after="0" w:line="360" w:lineRule="auto"/>
      </w:pPr>
      <w:r>
        <w:t xml:space="preserve">El documento denominado Currículum Vitae y/o Ficha Curricular es aquel que las personas elaboran con los datos de identificación y contacto; preparación académica y experiencia profesional con la finalidad de presentarlo ante un posible empleador, por lo que, dicho </w:t>
      </w:r>
      <w:r>
        <w:lastRenderedPageBreak/>
        <w:t>documento permite identificar el nivel de conocimiento de su titular, su perfil profesional y/</w:t>
      </w:r>
      <w:r w:rsidR="001A2B65">
        <w:t xml:space="preserve">o laboral. </w:t>
      </w:r>
    </w:p>
    <w:p w14:paraId="23B7BC87" w14:textId="77777777" w:rsidR="0050577B" w:rsidRDefault="0050577B" w:rsidP="00FF05AE">
      <w:pPr>
        <w:spacing w:after="0" w:line="360" w:lineRule="auto"/>
      </w:pPr>
    </w:p>
    <w:p w14:paraId="4FBBC381" w14:textId="07E22754" w:rsidR="0050577B" w:rsidRDefault="0050577B" w:rsidP="00FF05AE">
      <w:pPr>
        <w:spacing w:after="0" w:line="360" w:lineRule="auto"/>
      </w:pPr>
      <w:r>
        <w:t>En ese orden de idea</w:t>
      </w:r>
      <w:r w:rsidR="001A2B65">
        <w:t xml:space="preserve">s, si bien, el documento referido es elaborado por cada persona sin ninguna validez oficial, también lo es que como se mencionó, este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el Sujeto Obligado cuenta con las capacidades, conocimientos y experiencia necesaria para el cabal cumplimiento de sus funciones. </w:t>
      </w:r>
    </w:p>
    <w:p w14:paraId="08D5A9DD" w14:textId="77777777" w:rsidR="001A2B65" w:rsidRDefault="001A2B65" w:rsidP="00FF05AE">
      <w:pPr>
        <w:spacing w:after="0" w:line="360" w:lineRule="auto"/>
      </w:pPr>
    </w:p>
    <w:p w14:paraId="5C2106EB" w14:textId="2B7CDD82" w:rsidR="001143C2" w:rsidRDefault="001A2B65" w:rsidP="00FF05AE">
      <w:pPr>
        <w:spacing w:after="0" w:line="360" w:lineRule="auto"/>
      </w:pPr>
      <w:r>
        <w:t xml:space="preserve">Es por lo anterior que el artículo 92, fracción XXI de la Ley de Transparencia y Acceso a la Información Pública del Estado de México y Municipios, establece que la </w:t>
      </w:r>
      <w:r>
        <w:rPr>
          <w:b/>
        </w:rPr>
        <w:t>información curricular</w:t>
      </w:r>
      <w:r>
        <w:t xml:space="preserve"> es información que el Sujeto Obligado, e</w:t>
      </w:r>
      <w:r w:rsidR="000611C4">
        <w:t>n el caso concreto</w:t>
      </w:r>
      <w:r>
        <w:t xml:space="preserve">, el Ayuntamiento de Villa Victoria debe poner a disposición del público. </w:t>
      </w:r>
      <w:r w:rsidR="000611C4">
        <w:t>Esto se</w:t>
      </w:r>
      <w:r w:rsidR="00827B02">
        <w:t xml:space="preserve"> robustece con lo que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008E3B05">
        <w:t>, los cuales mencionan</w:t>
      </w:r>
      <w:r w:rsidR="00827B02">
        <w:t xml:space="preserve"> que los Sujetos Obligados deben difundir en los portales de internet y en la Plataforma Nacional de Transparencia datos de los servidores públicos, entre ellos: el nivel máximo de estudios concluido y comprobable, la experiencia laboral  concerniente a los tres últimos empleos, entre otros, conforme al formato 17 LGT_Art_70_fr_XVII (información curricular y las sanciones administrativas definitivas de los (as) servidores (as) públicas (os) y/o personas que desempeñen un empleo, cargo o comisión), tal como se demuestra a continuación: </w:t>
      </w:r>
    </w:p>
    <w:p w14:paraId="314006E9" w14:textId="77777777" w:rsidR="00827B02" w:rsidRDefault="00827B02" w:rsidP="00FF05AE">
      <w:pPr>
        <w:spacing w:after="0" w:line="360" w:lineRule="auto"/>
      </w:pPr>
    </w:p>
    <w:p w14:paraId="56359FB8" w14:textId="082031DD" w:rsidR="00827B02" w:rsidRDefault="00827B02" w:rsidP="00FF05AE">
      <w:pPr>
        <w:spacing w:after="0" w:line="360" w:lineRule="auto"/>
      </w:pPr>
      <w:r w:rsidRPr="00827B02">
        <w:rPr>
          <w:noProof/>
          <w:lang w:eastAsia="es-MX"/>
        </w:rPr>
        <w:lastRenderedPageBreak/>
        <w:drawing>
          <wp:inline distT="0" distB="0" distL="0" distR="0" wp14:anchorId="5625B264" wp14:editId="626AAB71">
            <wp:extent cx="5791835" cy="3565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565525"/>
                    </a:xfrm>
                    <a:prstGeom prst="rect">
                      <a:avLst/>
                    </a:prstGeom>
                  </pic:spPr>
                </pic:pic>
              </a:graphicData>
            </a:graphic>
          </wp:inline>
        </w:drawing>
      </w:r>
    </w:p>
    <w:p w14:paraId="20123D5A" w14:textId="1B6ADACA" w:rsidR="00C7030A" w:rsidRDefault="00325E05" w:rsidP="00FF05AE">
      <w:pPr>
        <w:spacing w:after="0" w:line="360" w:lineRule="auto"/>
      </w:pPr>
      <w:r>
        <w:t xml:space="preserve">En el mismo contexto, de acuerdo con los comentarios vertidos por Jorge Islas en la “Ley General de Transparencia y Acceso a la Información Pública Comentada”, el </w:t>
      </w:r>
      <w:r w:rsidRPr="00913FB9">
        <w:rPr>
          <w:b/>
          <w:i/>
        </w:rPr>
        <w:t>currículum vitae de un servidor público, justifica que su formación académica resulta viable para el desempeño eficiente y correcto de su cargo; lo anterior, con el fin de acreditar que dichos trabajadores sean los más capacitados, acorde con el área solicitada.</w:t>
      </w:r>
      <w:r>
        <w:rPr>
          <w:b/>
        </w:rPr>
        <w:t xml:space="preserve"> </w:t>
      </w:r>
      <w:r>
        <w:t xml:space="preserve"> </w:t>
      </w:r>
      <w:sdt>
        <w:sdtPr>
          <w:id w:val="405816990"/>
          <w:citation/>
        </w:sdtPr>
        <w:sdtEndPr/>
        <w:sdtContent>
          <w:r>
            <w:fldChar w:fldCharType="begin"/>
          </w:r>
          <w:r>
            <w:instrText xml:space="preserve"> CITATION Ley16 \l 2058 </w:instrText>
          </w:r>
          <w:r>
            <w:fldChar w:fldCharType="separate"/>
          </w:r>
          <w:r>
            <w:rPr>
              <w:noProof/>
            </w:rPr>
            <w:t>(Ley General de Transparencia y Acceso a la Información Pública Comentada , 2016)</w:t>
          </w:r>
          <w:r>
            <w:fldChar w:fldCharType="end"/>
          </w:r>
        </w:sdtContent>
      </w:sdt>
    </w:p>
    <w:p w14:paraId="70C9B8A9" w14:textId="77777777" w:rsidR="00325E05" w:rsidRDefault="00325E05" w:rsidP="00FF05AE">
      <w:pPr>
        <w:spacing w:after="0" w:line="360" w:lineRule="auto"/>
      </w:pPr>
    </w:p>
    <w:p w14:paraId="5EFFA133" w14:textId="09447263" w:rsidR="00913FB9" w:rsidRDefault="00913FB9" w:rsidP="00FF05AE">
      <w:pPr>
        <w:spacing w:after="0" w:line="360" w:lineRule="auto"/>
      </w:pPr>
      <w:r>
        <w:t xml:space="preserve">Asimismo, el Criterio 03/09 emitido por el Pleno del entonces Instituto Federal de Acceso a la Información y Protección de Datos establece que: </w:t>
      </w:r>
    </w:p>
    <w:p w14:paraId="4F8054DD" w14:textId="77777777" w:rsidR="00913FB9" w:rsidRDefault="00913FB9" w:rsidP="00FF05AE">
      <w:pPr>
        <w:spacing w:after="0" w:line="360" w:lineRule="auto"/>
      </w:pPr>
    </w:p>
    <w:p w14:paraId="590798D0" w14:textId="3CC46FA6" w:rsidR="00913FB9" w:rsidRPr="00BE2F0E" w:rsidRDefault="00913FB9" w:rsidP="00913FB9">
      <w:pPr>
        <w:autoSpaceDE w:val="0"/>
        <w:autoSpaceDN w:val="0"/>
        <w:adjustRightInd w:val="0"/>
        <w:spacing w:after="0" w:line="360" w:lineRule="auto"/>
        <w:ind w:left="567" w:right="616"/>
        <w:rPr>
          <w:rFonts w:eastAsia="Calibri" w:cs="Tahoma"/>
          <w:bCs/>
          <w:i/>
          <w:color w:val="000000"/>
          <w:sz w:val="20"/>
          <w:lang w:eastAsia="es-MX"/>
        </w:rPr>
      </w:pPr>
      <w:r w:rsidRPr="00BE2F0E">
        <w:rPr>
          <w:rFonts w:eastAsia="Calibri" w:cs="Tahoma"/>
          <w:b/>
          <w:bCs/>
          <w:i/>
          <w:color w:val="000000"/>
          <w:sz w:val="20"/>
          <w:lang w:eastAsia="es-MX"/>
        </w:rPr>
        <w:t>“Curriculum Vitae de servidores públicos. Es obligación de los sujetos obligados otorgar acceso a versiones públicas de los mismos ante una solicitud de acceso.</w:t>
      </w:r>
      <w:r w:rsidRPr="00BE2F0E">
        <w:rPr>
          <w:rFonts w:eastAsia="Calibri" w:cs="Tahoma"/>
          <w:bCs/>
          <w:i/>
          <w:color w:val="000000"/>
          <w:sz w:val="20"/>
          <w:lang w:eastAsia="es-MX"/>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w:t>
      </w:r>
      <w:r w:rsidRPr="00BE2F0E">
        <w:rPr>
          <w:rFonts w:eastAsia="Calibri" w:cs="Tahoma"/>
          <w:bCs/>
          <w:i/>
          <w:color w:val="000000"/>
          <w:sz w:val="20"/>
          <w:lang w:eastAsia="es-MX"/>
        </w:rPr>
        <w:lastRenderedPageBreak/>
        <w:t>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56FC08A6" w14:textId="77777777" w:rsidR="00913FB9" w:rsidRPr="00411CB3" w:rsidRDefault="00913FB9" w:rsidP="00913FB9">
      <w:pPr>
        <w:autoSpaceDE w:val="0"/>
        <w:autoSpaceDN w:val="0"/>
        <w:adjustRightInd w:val="0"/>
        <w:spacing w:after="0" w:line="360" w:lineRule="auto"/>
        <w:ind w:left="567" w:right="616"/>
        <w:rPr>
          <w:rFonts w:eastAsia="Calibri" w:cs="Tahoma"/>
          <w:bCs/>
          <w:i/>
          <w:color w:val="000000"/>
          <w:lang w:eastAsia="es-MX"/>
        </w:rPr>
      </w:pPr>
    </w:p>
    <w:p w14:paraId="21E4FA1D" w14:textId="561F5EBB" w:rsidR="00913FB9" w:rsidRDefault="00913FB9" w:rsidP="00FF05AE">
      <w:pPr>
        <w:spacing w:after="0" w:line="360" w:lineRule="auto"/>
      </w:pPr>
      <w:r>
        <w:t>De lo anterior, se desprende que una de las formas en que los ciudadanos pueden evaluar las aptitudes para desempeñar un cargo público determinado, es mediante la publicidad de ciertos datos contenidos en el curr</w:t>
      </w:r>
      <w:r w:rsidR="007D62D0">
        <w:t xml:space="preserve">ículum vitae, tales como: la trayectoria académica, profesional, laboral, así como todos aquellos que acrediten su capacidad, habilidades y pericia para ocupar el puesto público. Lo anterior, para favorecer la rendición de cuentas, pues la publicidad de lo </w:t>
      </w:r>
      <w:r w:rsidR="00712CA5">
        <w:t>anterior</w:t>
      </w:r>
      <w:r w:rsidR="007D62D0">
        <w:t xml:space="preserve"> tiene como fin verificar el correcto desempeño de los sujetos obligados. </w:t>
      </w:r>
    </w:p>
    <w:p w14:paraId="51B77FB9" w14:textId="77777777" w:rsidR="007D62D0" w:rsidRDefault="007D62D0" w:rsidP="00FF05AE">
      <w:pPr>
        <w:spacing w:after="0" w:line="360" w:lineRule="auto"/>
      </w:pPr>
    </w:p>
    <w:p w14:paraId="2B716605" w14:textId="1C556FB2" w:rsidR="00BE2F0E" w:rsidRDefault="007D62D0" w:rsidP="00FF05AE">
      <w:pPr>
        <w:spacing w:after="0" w:line="360" w:lineRule="auto"/>
      </w:pPr>
      <w:r>
        <w:t xml:space="preserve">Conforme a </w:t>
      </w:r>
      <w:r w:rsidR="008E3B05">
        <w:t>ello</w:t>
      </w:r>
      <w:r>
        <w:t>, se considera que la pretensión de</w:t>
      </w:r>
      <w:r w:rsidR="00295922">
        <w:t xml:space="preserve"> </w:t>
      </w:r>
      <w:r>
        <w:t>l</w:t>
      </w:r>
      <w:r w:rsidR="00295922">
        <w:t>a</w:t>
      </w:r>
      <w:r>
        <w:t xml:space="preserve"> ahora Recurrente es </w:t>
      </w:r>
      <w:r w:rsidR="008E3B05">
        <w:t>obtener el documento que conteng</w:t>
      </w:r>
      <w:r>
        <w:t>a la información curricular del Licenciado Mario Santana Carbajal, Presidente Municipal Constitucional del Ayuntamiento de Villa Victoria del periodo 2019-2021, siendo que en atención a dicha solicitud, el Sujeto Obligado proporcionó la información curricular del Encargado del Despacho de la Unidad de Transparencia y Acceso a la Información Pública del Municipio de Villa Victoria que corroborado con la Fracción VII</w:t>
      </w:r>
      <w:r w:rsidR="008E3B05">
        <w:t xml:space="preserve"> de la </w:t>
      </w:r>
      <w:r>
        <w:t xml:space="preserve">Plataforma de Información Pública de Oficio Mexiquense (Ipomex) </w:t>
      </w:r>
      <w:r w:rsidR="008E3B05">
        <w:t xml:space="preserve">del Sujeto Obligado </w:t>
      </w:r>
      <w:r w:rsidRPr="007D62D0">
        <w:rPr>
          <w:sz w:val="18"/>
        </w:rPr>
        <w:t xml:space="preserve">(consultada el 11 de enero de 2022 a través de la siguiente liga electrónica </w:t>
      </w:r>
      <w:hyperlink r:id="rId9" w:history="1">
        <w:r w:rsidRPr="007D62D0">
          <w:rPr>
            <w:rStyle w:val="Hipervnculo"/>
            <w:sz w:val="18"/>
          </w:rPr>
          <w:t>https://www.ipomex.org.mx/ipo3/lgt/indice/VILLAVICTORIA/art_92_vii/3/0/28471.web</w:t>
        </w:r>
      </w:hyperlink>
      <w:r w:rsidRPr="007D62D0">
        <w:rPr>
          <w:sz w:val="18"/>
        </w:rPr>
        <w:t xml:space="preserve">) </w:t>
      </w:r>
      <w:r w:rsidR="00BE2F0E">
        <w:t xml:space="preserve">se tiene que existe </w:t>
      </w:r>
      <w:r w:rsidR="00BE2F0E">
        <w:lastRenderedPageBreak/>
        <w:t>identidad entre el nombre y cargo del servidor público señalado en la plataforma y la información proporcionada por el Sujeto Obligado en respuesta, como se muestra a continuación:</w:t>
      </w:r>
    </w:p>
    <w:p w14:paraId="2CC84401" w14:textId="77777777" w:rsidR="00411163" w:rsidRDefault="00411163" w:rsidP="00FF05AE">
      <w:pPr>
        <w:spacing w:after="0" w:line="360" w:lineRule="auto"/>
      </w:pPr>
    </w:p>
    <w:p w14:paraId="381972F6" w14:textId="5E43F652" w:rsidR="00BE2F0E" w:rsidRPr="008E3B05" w:rsidRDefault="00BE2F0E" w:rsidP="008E3B05">
      <w:pPr>
        <w:pStyle w:val="Prrafodelista"/>
        <w:numPr>
          <w:ilvl w:val="0"/>
          <w:numId w:val="31"/>
        </w:numPr>
        <w:spacing w:line="360" w:lineRule="auto"/>
        <w:rPr>
          <w:rFonts w:ascii="Palatino Linotype" w:hAnsi="Palatino Linotype"/>
          <w:b/>
        </w:rPr>
      </w:pPr>
      <w:r w:rsidRPr="008E3B05">
        <w:rPr>
          <w:rFonts w:ascii="Palatino Linotype" w:hAnsi="Palatino Linotype"/>
          <w:b/>
        </w:rPr>
        <w:t>Información proporcionada en respuesta por el Sujeto Obligado:</w:t>
      </w:r>
    </w:p>
    <w:p w14:paraId="704D8380" w14:textId="77777777" w:rsidR="00BE2F0E" w:rsidRPr="00BE2F0E" w:rsidRDefault="00BE2F0E" w:rsidP="00FF05AE">
      <w:pPr>
        <w:spacing w:after="0" w:line="360" w:lineRule="auto"/>
        <w:rPr>
          <w:b/>
        </w:rPr>
      </w:pPr>
    </w:p>
    <w:p w14:paraId="13BE6526" w14:textId="75C443F9" w:rsidR="007D62D0" w:rsidRDefault="00BE2F0E" w:rsidP="00FF05AE">
      <w:pPr>
        <w:spacing w:after="0" w:line="360" w:lineRule="auto"/>
      </w:pPr>
      <w:r>
        <w:rPr>
          <w:noProof/>
          <w:lang w:eastAsia="es-MX"/>
        </w:rPr>
        <mc:AlternateContent>
          <mc:Choice Requires="wps">
            <w:drawing>
              <wp:anchor distT="0" distB="0" distL="114300" distR="114300" simplePos="0" relativeHeight="251661312" behindDoc="0" locked="0" layoutInCell="1" allowOverlap="1" wp14:anchorId="77A90079" wp14:editId="119505B6">
                <wp:simplePos x="0" y="0"/>
                <wp:positionH relativeFrom="column">
                  <wp:posOffset>67729</wp:posOffset>
                </wp:positionH>
                <wp:positionV relativeFrom="paragraph">
                  <wp:posOffset>715213</wp:posOffset>
                </wp:positionV>
                <wp:extent cx="5563870" cy="632298"/>
                <wp:effectExtent l="19050" t="19050" r="17780" b="15875"/>
                <wp:wrapNone/>
                <wp:docPr id="6" name="Rectángulo 6"/>
                <wp:cNvGraphicFramePr/>
                <a:graphic xmlns:a="http://schemas.openxmlformats.org/drawingml/2006/main">
                  <a:graphicData uri="http://schemas.microsoft.com/office/word/2010/wordprocessingShape">
                    <wps:wsp>
                      <wps:cNvSpPr/>
                      <wps:spPr>
                        <a:xfrm>
                          <a:off x="0" y="0"/>
                          <a:ext cx="5563870" cy="632298"/>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6" style="position:absolute;margin-left:5.35pt;margin-top:56.3pt;width:438.1pt;height:4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5CDF1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r0cQIAAMoEAAAOAAAAZHJzL2Uyb0RvYy54bWysVMFu2zAMvQ/YPwi6r07SNk2NOkXQIsOA&#10;oivWDj0zsmwLkERNUuJ0f7Nv2Y+Nkp2263YaloNCio+k+PKYi8u90WwnfVBoKz49mnAmrcBa2bbi&#10;Xx/WHxachQi2Bo1WVvxJBn65fP/uonelnGGHupaeUREbyt5VvIvRlUURRCcNhCN00lKwQW8gkuvb&#10;ovbQU3Wji9lkMi969LXzKGQIdHs9BPky128aKeLnpgkyMl1xelvMp8/nJp3F8gLK1oPrlBifAf/w&#10;CgPKUtPnUtcQgW29+qOUUcJjwCYeCTQFNo0SMs9A00wnb6a578DJPAuRE9wzTeH/lRW3uzvPVF3x&#10;OWcWDP1EX4i0nz9su9XI5omg3oWScPfuzo9eIDNNu2+8Sd80B9tnUp+eSZX7yARdnp7OjxdnxL2g&#10;2Px4NjtfpKLFS7bzIX6UaFgyKu6pf+YSdjchDtADJDWzuFZa0z2U2rK+4seL6STVB9JPoyGSaRxN&#10;FGzLGeiWhCmizyUDalWn9JQdfLu50p7tgMSxXk/oM77sN1jqfQ2hG3A5lGBQGhVJu1qZii9S8iFb&#10;2xSVWX3jBInCgbRkbbB+ItY9DnIMTqwVNbmBEO/Ak/5oGtqp+JmORiONiKPFWYf++9/uE55kQVHO&#10;etIzjf9tC15ypj9ZEsz59OQkLUB2Tk7PZuT415HN64jdmiskVqa0vU5kM+GjPpiNR/NIq7dKXSkE&#10;VlDvgejRuYrDntHyCrlaZRiJ3kG8sfdOpOKJp0Tvw/4RvBt//0jKucWD9qF8I4MBmzItrrYRG5U1&#10;8sIraSs5tDBZZeNyp4187WfUy1/Q8hcAAAD//wMAUEsDBBQABgAIAAAAIQAQYzG73QAAAAoBAAAP&#10;AAAAZHJzL2Rvd25yZXYueG1sTI/BSsQwEIbvgu8QRvDmpg3S7damiwgqerMqXmebsS1tktJkt/Xt&#10;HU/uafiZj3++KferHcWJ5tB7pyHdJCDINd70rtXw8f54k4MIEZ3B0TvS8EMB9tXlRYmF8Yt7o1Md&#10;W8ElLhSooYtxKqQMTUcWw8ZP5Hj37WeLkePcSjPjwuV2lCpJMmmxd3yhw4keOmqG+mg1vCxq7L9a&#10;fH2uh/pz8LdP6XZntb6+Wu/vQERa4z8Mf/qsDhU7HfzRmSBGzsmWSZ6pykAwkOfZDsRBg0qVAlmV&#10;8vyF6hcAAP//AwBQSwECLQAUAAYACAAAACEAtoM4kv4AAADhAQAAEwAAAAAAAAAAAAAAAAAAAAAA&#10;W0NvbnRlbnRfVHlwZXNdLnhtbFBLAQItABQABgAIAAAAIQA4/SH/1gAAAJQBAAALAAAAAAAAAAAA&#10;AAAAAC8BAABfcmVscy8ucmVsc1BLAQItABQABgAIAAAAIQCWnPr0cQIAAMoEAAAOAAAAAAAAAAAA&#10;AAAAAC4CAABkcnMvZTJvRG9jLnhtbFBLAQItABQABgAIAAAAIQAQYzG73QAAAAoBAAAPAAAAAAAA&#10;AAAAAAAAAMsEAABkcnMvZG93bnJldi54bWxQSwUGAAAAAAQABADzAAAA1QUAAAAA&#10;"/>
            </w:pict>
          </mc:Fallback>
        </mc:AlternateContent>
      </w:r>
      <w:r>
        <w:rPr>
          <w:noProof/>
          <w:lang w:eastAsia="es-MX"/>
        </w:rPr>
        <mc:AlternateContent>
          <mc:Choice Requires="wps">
            <w:drawing>
              <wp:anchor distT="0" distB="0" distL="114300" distR="114300" simplePos="0" relativeHeight="251659264" behindDoc="0" locked="0" layoutInCell="1" allowOverlap="1" wp14:anchorId="4803157D" wp14:editId="1CDCECBE">
                <wp:simplePos x="0" y="0"/>
                <wp:positionH relativeFrom="column">
                  <wp:posOffset>67730</wp:posOffset>
                </wp:positionH>
                <wp:positionV relativeFrom="paragraph">
                  <wp:posOffset>1678251</wp:posOffset>
                </wp:positionV>
                <wp:extent cx="5563870" cy="388620"/>
                <wp:effectExtent l="19050" t="19050" r="17780" b="11430"/>
                <wp:wrapNone/>
                <wp:docPr id="5" name="Rectángulo 5"/>
                <wp:cNvGraphicFramePr/>
                <a:graphic xmlns:a="http://schemas.openxmlformats.org/drawingml/2006/main">
                  <a:graphicData uri="http://schemas.microsoft.com/office/word/2010/wordprocessingShape">
                    <wps:wsp>
                      <wps:cNvSpPr/>
                      <wps:spPr>
                        <a:xfrm>
                          <a:off x="0" y="0"/>
                          <a:ext cx="5563870" cy="38862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5" style="position:absolute;margin-left:5.35pt;margin-top:132.15pt;width:438.1pt;height:30.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red" strokeweight="3pt" w14:anchorId="03B1C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IKogIAAJEFAAAOAAAAZHJzL2Uyb0RvYy54bWysVM1OGzEQvlfqO1i+l90EAmnEBkWgVJUQ&#10;IKDi7HjtZCWvxx072aRv02fpi3Xs/SGiqIeqe/DanplvPN/8XF7ta8N2Cn0FtuCjk5wzZSWUlV0X&#10;/Nvz8tOUMx+ELYUBqwp+UJ5fzT9+uGzcTI1hA6ZUyAjE+lnjCr4Jwc2yzMuNqoU/AacsCTVgLQId&#10;cZ2VKBpCr002zvPzrAEsHYJU3tPtTSvk84SvtZLhXmuvAjMFp7eFtGJaV3HN5pditkbhNpXsniH+&#10;4RW1qCw5HaBuRBBsi9UfUHUlETzocCKhzkDrSqoUA0Uzyt9E87QRTqVYiBzvBpr8/4OVd7sHZFVZ&#10;8AlnVtSUokci7ddPu94aYJNIUOP8jPSe3AN2J0/bGO1eYx3/FAfbJ1IPA6lqH5iky8nk/HR6QdxL&#10;kp1Op+fjxHr2au3Qhy8KahY3BUfyn7gUu1sfyCOp9irRmYVlZUxKnLGsiaCjPE8WHkxVRmnU87he&#10;XRtkO0G5Xy5z+mI0hHakRidj6TLG2EaVduFgVMQw9lFpoofiGLceYmGqAVZIqWwYtaKNKFXrbXLs&#10;rLdIrhNgRNb0ygG7A+g1W5Aeu31zpx9NVarrwbgL/W/Gg0XyDDYMxnVlAd+LzFBUnedWvyeppSay&#10;tILyQMWD0HaVd3JZUQZvhQ8PAqmNKOk0GsI9LdoAZQq6HWcbwB/v3Ud9qm6SctZQWxbcf98KVJyZ&#10;r5bq/vPo7Cz2cTqcTS6omBgeS1bHErutr4GyP6Ih5GTaRv1g+q1GqF9ogiyiVxIJK8l3wWXA/nAd&#10;2nFBM0iqxSKpUe86EW7tk5MRPLIaK/R5/yLQdWUcqAHuoG9hMXtTza1utLSw2AbQVSr1V147vqnv&#10;U+F0MyoOluNz0nqdpPPfAAAA//8DAFBLAwQUAAYACAAAACEAE218Ed8AAAAKAQAADwAAAGRycy9k&#10;b3ducmV2LnhtbEyPTU+DQBCG7yb+h82YeLNLaUspsjTGRI3eRI3XKYxA2A/Cbgv++05PenwzT973&#10;mXw/Gy1ONPrOWQXLRQSCbOXqzjYKPj+e7lIQPqCtUTtLCn7Jw764vsoxq91k3+lUhkZwifUZKmhD&#10;GDIpfdWSQb9wA1m+/bjRYOA4NrIeceJyo2UcRYk02FleaHGgx5aqvjwaBa9TrLvvBt9eyr786t36&#10;ebndGaVub+aHexCB5vAHw0Wf1aFgp4M72toLzTnaMqkgTtYrEAykabIDcVCwijcbkEUu/79QnAEA&#10;AP//AwBQSwECLQAUAAYACAAAACEAtoM4kv4AAADhAQAAEwAAAAAAAAAAAAAAAAAAAAAAW0NvbnRl&#10;bnRfVHlwZXNdLnhtbFBLAQItABQABgAIAAAAIQA4/SH/1gAAAJQBAAALAAAAAAAAAAAAAAAAAC8B&#10;AABfcmVscy8ucmVsc1BLAQItABQABgAIAAAAIQA5FXIKogIAAJEFAAAOAAAAAAAAAAAAAAAAAC4C&#10;AABkcnMvZTJvRG9jLnhtbFBLAQItABQABgAIAAAAIQATbXwR3wAAAAoBAAAPAAAAAAAAAAAAAAAA&#10;APwEAABkcnMvZG93bnJldi54bWxQSwUGAAAAAAQABADzAAAACAYAAAAA&#10;"/>
            </w:pict>
          </mc:Fallback>
        </mc:AlternateContent>
      </w:r>
      <w:r w:rsidR="00335D99">
        <w:rPr>
          <w:noProof/>
          <w:lang w:eastAsia="es-MX"/>
        </w:rPr>
        <w:drawing>
          <wp:inline distT="0" distB="0" distL="0" distR="0" wp14:anchorId="47F50EC2" wp14:editId="6BA360C5">
            <wp:extent cx="5688330" cy="31826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8330" cy="3182620"/>
                    </a:xfrm>
                    <a:prstGeom prst="rect">
                      <a:avLst/>
                    </a:prstGeom>
                    <a:noFill/>
                  </pic:spPr>
                </pic:pic>
              </a:graphicData>
            </a:graphic>
          </wp:inline>
        </w:drawing>
      </w:r>
    </w:p>
    <w:p w14:paraId="3EFA9928" w14:textId="77777777" w:rsidR="00913FB9" w:rsidRPr="00BE2F0E" w:rsidRDefault="00913FB9" w:rsidP="00FF05AE">
      <w:pPr>
        <w:spacing w:after="0" w:line="360" w:lineRule="auto"/>
        <w:rPr>
          <w:b/>
        </w:rPr>
      </w:pPr>
    </w:p>
    <w:p w14:paraId="23553B54" w14:textId="6980C64B" w:rsidR="00BE2F0E" w:rsidRPr="008E3B05" w:rsidRDefault="00BE2F0E" w:rsidP="008E3B05">
      <w:pPr>
        <w:pStyle w:val="Prrafodelista"/>
        <w:numPr>
          <w:ilvl w:val="0"/>
          <w:numId w:val="31"/>
        </w:numPr>
        <w:spacing w:line="360" w:lineRule="auto"/>
        <w:rPr>
          <w:rFonts w:ascii="Palatino Linotype" w:hAnsi="Palatino Linotype"/>
          <w:b/>
        </w:rPr>
      </w:pPr>
      <w:r w:rsidRPr="008E3B05">
        <w:rPr>
          <w:rFonts w:ascii="Palatino Linotype" w:hAnsi="Palatino Linotype"/>
          <w:b/>
        </w:rPr>
        <w:t xml:space="preserve">Información obtenida a través de la Plataforma de Información Pública de Oficio Mexiquense: </w:t>
      </w:r>
    </w:p>
    <w:p w14:paraId="646D918A" w14:textId="6CE9137D" w:rsidR="00BE2F0E" w:rsidRDefault="00BE2F0E" w:rsidP="00FF05AE">
      <w:pPr>
        <w:spacing w:after="0" w:line="360" w:lineRule="auto"/>
      </w:pPr>
      <w:r>
        <w:rPr>
          <w:noProof/>
          <w:lang w:eastAsia="es-MX"/>
        </w:rPr>
        <mc:AlternateContent>
          <mc:Choice Requires="wps">
            <w:drawing>
              <wp:anchor distT="0" distB="0" distL="114300" distR="114300" simplePos="0" relativeHeight="251663360" behindDoc="0" locked="0" layoutInCell="1" allowOverlap="1" wp14:anchorId="7B60C606" wp14:editId="5C86A40D">
                <wp:simplePos x="0" y="0"/>
                <wp:positionH relativeFrom="column">
                  <wp:posOffset>67729</wp:posOffset>
                </wp:positionH>
                <wp:positionV relativeFrom="paragraph">
                  <wp:posOffset>1037063</wp:posOffset>
                </wp:positionV>
                <wp:extent cx="5164941" cy="816516"/>
                <wp:effectExtent l="19050" t="19050" r="17145" b="22225"/>
                <wp:wrapNone/>
                <wp:docPr id="12" name="Rectángulo 12"/>
                <wp:cNvGraphicFramePr/>
                <a:graphic xmlns:a="http://schemas.openxmlformats.org/drawingml/2006/main">
                  <a:graphicData uri="http://schemas.microsoft.com/office/word/2010/wordprocessingShape">
                    <wps:wsp>
                      <wps:cNvSpPr/>
                      <wps:spPr>
                        <a:xfrm>
                          <a:off x="0" y="0"/>
                          <a:ext cx="5164941" cy="816516"/>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12" style="position:absolute;margin-left:5.35pt;margin-top:81.65pt;width:406.7pt;height:6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5F848A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bbwIAAMwEAAAOAAAAZHJzL2Uyb0RvYy54bWysVM1uEzEQviPxDpbvdLMhLe2qmypqFYRU&#10;lYoW9Tzxenct2R5jO9mUt+FZeDHG3k1bCidEDs6M5//zN3t+sTea7aQPCm3Ny6MZZ9IKbJTtav71&#10;fv3ulLMQwTag0cqaP8rAL5Zv35wPrpJz7FE30jNKYkM1uJr3MbqqKILopYFwhE5aMrboDURSfVc0&#10;HgbKbnQxn81OigF94zwKGQLdXo1Gvsz521aK+Lltg4xM15x6i/n0+dyks1ieQ9V5cL0SUxvwD10Y&#10;UJaKPqW6gghs69UfqYwSHgO28UigKbBtlZB5BpqmnL2a5q4HJ/MsBE5wTzCF/5dW3OxuPVMNvd2c&#10;MwuG3ugLofbzh+22GhndEkSDCxV53rlbP2mBxDTvvvUm/dMkbJ9hfXyCVe4jE3R5XJ4szhYlZ4Js&#10;p+UJ6Slp8RztfIgfJRqWhJp7aiCjCbvrEEfXg0sqZnGttKZ7qLRlQ83fn5Yzel0BxKBWQyTROJop&#10;2I4z0B1RU0SfUwbUqknhKTr4bnOpPdsB0WO9ntFv6uw3t1T7CkI/+mVTcoPKqEjs1crQXCn4EK1t&#10;ssrMv2mCBOEIWpI22DwS7h5HQgYn1oqKXEOIt+CJgTQNbVX8TEerkUbESeKsR//9b/fJn4hBVs4G&#10;YjSN/20LXnKmP1mizFm5WKQVyMri+MOcFP/SsnlpsVtziYQKPRt1l8XkH/VBbD2aB1q+VapKJrCC&#10;ao9AT8plHDeN1lfI1Sq7Ee0dxGt750RKnnBK8N7vH8C76f0jMecGD+yH6hUNRt8UaXG1jdiqzJFn&#10;XIlbSaGVySyb1jvt5Es9ez1/hJa/AAAA//8DAFBLAwQUAAYACAAAACEAbbZvQd4AAAAKAQAADwAA&#10;AGRycy9kb3ducmV2LnhtbEyPwU7DMAyG70i8Q2QkbixtN21raTohJEBwo4C4ek1oqyZO1WRreXvM&#10;CU7WL3/6/bk8LM6Ks5lC70lBukpAGGq87qlV8P72cLMHESKSRuvJKPg2AQ7V5UWJhfYzvZpzHVvB&#10;JRQKVNDFOBZShqYzDsPKj4Z49+Unh5Hj1Eo94czlzsosSbbSYU98ocPR3HemGeqTU/A8Z7b/bPHl&#10;qR7qj8FvHtNd7pS6vlrubkFEs8Q/GH71WR0qdjr6E+kgLOdkxyTP7XoNgoF9tklBHBVkeZqDrEr5&#10;/4XqBwAA//8DAFBLAQItABQABgAIAAAAIQC2gziS/gAAAOEBAAATAAAAAAAAAAAAAAAAAAAAAABb&#10;Q29udGVudF9UeXBlc10ueG1sUEsBAi0AFAAGAAgAAAAhADj9If/WAAAAlAEAAAsAAAAAAAAAAAAA&#10;AAAALwEAAF9yZWxzLy5yZWxzUEsBAi0AFAAGAAgAAAAhAH6LF9tvAgAAzAQAAA4AAAAAAAAAAAAA&#10;AAAALgIAAGRycy9lMm9Eb2MueG1sUEsBAi0AFAAGAAgAAAAhAG22b0HeAAAACgEAAA8AAAAAAAAA&#10;AAAAAAAAyQQAAGRycy9kb3ducmV2LnhtbFBLBQYAAAAABAAEAPMAAADUBQAAAAA=&#10;"/>
            </w:pict>
          </mc:Fallback>
        </mc:AlternateContent>
      </w:r>
      <w:r w:rsidRPr="00BE2F0E">
        <w:rPr>
          <w:noProof/>
          <w:lang w:eastAsia="es-MX"/>
        </w:rPr>
        <w:drawing>
          <wp:inline distT="0" distB="0" distL="0" distR="0" wp14:anchorId="2F95639A" wp14:editId="7560B861">
            <wp:extent cx="5303177" cy="1857982"/>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6247" b="44647"/>
                    <a:stretch/>
                  </pic:blipFill>
                  <pic:spPr bwMode="auto">
                    <a:xfrm>
                      <a:off x="0" y="0"/>
                      <a:ext cx="5316031" cy="186248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12F66437" w14:textId="1DA20D68" w:rsidR="00BE2F0E" w:rsidRDefault="00BE2F0E" w:rsidP="00FF05AE">
      <w:pPr>
        <w:spacing w:after="0" w:line="360" w:lineRule="auto"/>
      </w:pPr>
    </w:p>
    <w:p w14:paraId="2E92A2A2" w14:textId="4B2C89D9" w:rsidR="00AE06D9" w:rsidRDefault="00BE2F0E" w:rsidP="00FF05AE">
      <w:pPr>
        <w:spacing w:after="0" w:line="360" w:lineRule="auto"/>
      </w:pPr>
      <w:r>
        <w:t xml:space="preserve">Por lo expuesto, es necesario mencionar que si bien es cierto el Sujeto Obligado dio respuesta al requerimiento del particular, </w:t>
      </w:r>
      <w:r w:rsidR="00AE06D9">
        <w:t xml:space="preserve">como se pudo advertir, </w:t>
      </w:r>
      <w:r w:rsidR="00712CA5">
        <w:t>e</w:t>
      </w:r>
      <w:r>
        <w:t>ste proporcionó la información curricular de una persona distin</w:t>
      </w:r>
      <w:r w:rsidR="00AE06D9">
        <w:t>ta a la solicitada, aunado a que en los documentos que integran el expediente electrónico, se observa que únicamente dio respuesta a la solicitud de información la Unidad de Transparencia del</w:t>
      </w:r>
      <w:r w:rsidR="008E3B05">
        <w:t xml:space="preserve"> Sujeto Obligado, no así</w:t>
      </w:r>
      <w:r w:rsidR="00AE06D9">
        <w:t xml:space="preserve"> alguna otra área que pudiera poseer</w:t>
      </w:r>
      <w:r w:rsidR="00FE346E">
        <w:t xml:space="preserve"> y/o administrar la información requerida. </w:t>
      </w:r>
    </w:p>
    <w:p w14:paraId="5C23F908" w14:textId="77777777" w:rsidR="00AE06D9" w:rsidRPr="00325E05" w:rsidRDefault="00AE06D9" w:rsidP="00FF05AE">
      <w:pPr>
        <w:spacing w:after="0" w:line="360" w:lineRule="auto"/>
      </w:pPr>
    </w:p>
    <w:p w14:paraId="3707995F" w14:textId="31607C3D" w:rsidR="00293344" w:rsidRPr="00232BF5" w:rsidRDefault="00293344" w:rsidP="00FF05AE">
      <w:pPr>
        <w:spacing w:after="0" w:line="360" w:lineRule="auto"/>
        <w:rPr>
          <w:rFonts w:cs="Tahoma"/>
          <w:b/>
        </w:rPr>
      </w:pPr>
      <w:r w:rsidRPr="00232BF5">
        <w:rPr>
          <w:rFonts w:cs="Tahoma"/>
          <w:b/>
        </w:rPr>
        <w:t xml:space="preserve">SEXTO. Decisión. </w:t>
      </w:r>
    </w:p>
    <w:p w14:paraId="1470BB2C" w14:textId="77777777" w:rsidR="00AE06D9" w:rsidRDefault="00AE06D9" w:rsidP="00FF05AE">
      <w:pPr>
        <w:widowControl w:val="0"/>
        <w:spacing w:after="0" w:line="360" w:lineRule="auto"/>
        <w:rPr>
          <w:rFonts w:cs="Tahoma"/>
        </w:rPr>
      </w:pPr>
    </w:p>
    <w:p w14:paraId="4B3AC842" w14:textId="1B45202F" w:rsidR="006A594C" w:rsidRDefault="006A594C" w:rsidP="00FF05AE">
      <w:pPr>
        <w:widowControl w:val="0"/>
        <w:spacing w:after="0" w:line="360" w:lineRule="auto"/>
        <w:rPr>
          <w:rFonts w:cs="Tahoma"/>
        </w:rPr>
      </w:pPr>
      <w:r>
        <w:rPr>
          <w:rFonts w:cs="Tahoma"/>
        </w:rPr>
        <w:t>Derivado d</w:t>
      </w:r>
      <w:r w:rsidR="00AE06D9">
        <w:rPr>
          <w:rFonts w:cs="Tahoma"/>
        </w:rPr>
        <w:t>el estudio de las actuaci</w:t>
      </w:r>
      <w:r>
        <w:rPr>
          <w:rFonts w:cs="Tahoma"/>
        </w:rPr>
        <w:t>o</w:t>
      </w:r>
      <w:r w:rsidR="00C34A3B">
        <w:rPr>
          <w:rFonts w:cs="Tahoma"/>
        </w:rPr>
        <w:t xml:space="preserve">nes que integran el expediente </w:t>
      </w:r>
      <w:r w:rsidR="00AE06D9">
        <w:rPr>
          <w:rFonts w:cs="Tahoma"/>
        </w:rPr>
        <w:t>materia de esta resoluci</w:t>
      </w:r>
      <w:r>
        <w:rPr>
          <w:rFonts w:cs="Tahoma"/>
        </w:rPr>
        <w:t>ón, y c</w:t>
      </w:r>
      <w:r w:rsidRPr="00232BF5">
        <w:rPr>
          <w:rFonts w:cs="Tahoma"/>
        </w:rPr>
        <w:t>on fundamento en el artículo 186, fracción III, de la Ley de Transparencia y Acceso a la Información Pública de</w:t>
      </w:r>
      <w:r>
        <w:rPr>
          <w:rFonts w:cs="Tahoma"/>
        </w:rPr>
        <w:t>l Estado de México y Municipios</w:t>
      </w:r>
      <w:r w:rsidR="00C34A3B">
        <w:rPr>
          <w:rFonts w:cs="Tahoma"/>
        </w:rPr>
        <w:t>,</w:t>
      </w:r>
      <w:r>
        <w:rPr>
          <w:rFonts w:cs="Tahoma"/>
        </w:rPr>
        <w:t xml:space="preserve"> </w:t>
      </w:r>
      <w:r w:rsidR="00AE06D9">
        <w:rPr>
          <w:rFonts w:cs="Tahoma"/>
        </w:rPr>
        <w:t xml:space="preserve">este Órgano Garante determina </w:t>
      </w:r>
      <w:r w:rsidR="00AE06D9">
        <w:rPr>
          <w:rFonts w:cs="Tahoma"/>
          <w:b/>
        </w:rPr>
        <w:t xml:space="preserve">REVOCAR </w:t>
      </w:r>
      <w:r w:rsidR="008E3B05">
        <w:rPr>
          <w:rFonts w:cs="Tahoma"/>
        </w:rPr>
        <w:t>la respuesta proporcionada</w:t>
      </w:r>
      <w:r w:rsidR="00AE06D9">
        <w:rPr>
          <w:rFonts w:cs="Tahoma"/>
        </w:rPr>
        <w:t xml:space="preserve"> por el Ayuntamiento de Villa Victoria, a efecto de que previa búsqueda exhaustiva y razonable en las áreas competentes, entregue </w:t>
      </w:r>
      <w:r w:rsidR="00C34A3B">
        <w:rPr>
          <w:rFonts w:cs="Tahoma"/>
        </w:rPr>
        <w:t xml:space="preserve">de ser el caso en versión pública, </w:t>
      </w:r>
      <w:r w:rsidR="00AE06D9">
        <w:rPr>
          <w:rFonts w:cs="Tahoma"/>
        </w:rPr>
        <w:t xml:space="preserve">el documento </w:t>
      </w:r>
      <w:r>
        <w:rPr>
          <w:rFonts w:cs="Tahoma"/>
        </w:rPr>
        <w:t xml:space="preserve">que contenga la información curricular del Presidente Municipal Constitucional del Ayuntamiento de Villa Victoria correspondiente al periodo 2019-2021.  </w:t>
      </w:r>
    </w:p>
    <w:p w14:paraId="77D3AC68" w14:textId="77777777" w:rsidR="006A594C" w:rsidRPr="006A594C" w:rsidRDefault="006A594C" w:rsidP="00FF05AE">
      <w:pPr>
        <w:widowControl w:val="0"/>
        <w:spacing w:after="0" w:line="360" w:lineRule="auto"/>
        <w:rPr>
          <w:rFonts w:cs="Tahoma"/>
        </w:rPr>
      </w:pPr>
    </w:p>
    <w:p w14:paraId="0BA3C260" w14:textId="77777777" w:rsidR="00293344" w:rsidRPr="005B45DD" w:rsidRDefault="00293344" w:rsidP="00FF05AE">
      <w:pPr>
        <w:spacing w:after="0" w:line="360" w:lineRule="auto"/>
        <w:rPr>
          <w:b/>
          <w:bCs/>
        </w:rPr>
      </w:pPr>
      <w:r w:rsidRPr="005B45DD">
        <w:rPr>
          <w:b/>
          <w:bCs/>
        </w:rPr>
        <w:t>Términos de la Resolución.</w:t>
      </w:r>
    </w:p>
    <w:p w14:paraId="24649B38" w14:textId="77777777" w:rsidR="00293344" w:rsidRDefault="00293344" w:rsidP="00FF05AE">
      <w:pPr>
        <w:spacing w:after="0" w:line="360" w:lineRule="auto"/>
      </w:pPr>
    </w:p>
    <w:p w14:paraId="4494997B" w14:textId="7F1A0A77" w:rsidR="006A594C" w:rsidRDefault="008E3B05" w:rsidP="006A594C">
      <w:pPr>
        <w:widowControl w:val="0"/>
        <w:spacing w:after="0" w:line="360" w:lineRule="auto"/>
        <w:rPr>
          <w:rFonts w:cs="Tahoma"/>
        </w:rPr>
      </w:pPr>
      <w:r>
        <w:rPr>
          <w:rFonts w:eastAsia="Calibri" w:cs="Tahoma"/>
          <w:bCs/>
          <w:iCs/>
        </w:rPr>
        <w:t xml:space="preserve">Se </w:t>
      </w:r>
      <w:r w:rsidR="00FE346E">
        <w:rPr>
          <w:rFonts w:eastAsia="Calibri" w:cs="Tahoma"/>
          <w:bCs/>
          <w:iCs/>
        </w:rPr>
        <w:t>hace del conocimiento a la</w:t>
      </w:r>
      <w:r>
        <w:rPr>
          <w:rFonts w:eastAsia="Calibri" w:cs="Tahoma"/>
          <w:bCs/>
          <w:iCs/>
        </w:rPr>
        <w:t xml:space="preserve"> Particular que en el presente caso, se le da la razón porque </w:t>
      </w:r>
      <w:r w:rsidR="006A594C">
        <w:rPr>
          <w:rFonts w:cs="Tahoma"/>
        </w:rPr>
        <w:t xml:space="preserve">el Sujeto Obligado proporcionó información diversa a la </w:t>
      </w:r>
      <w:r w:rsidR="00FE346E">
        <w:rPr>
          <w:rFonts w:cs="Tahoma"/>
        </w:rPr>
        <w:t>requerida</w:t>
      </w:r>
      <w:r w:rsidR="00C34A3B">
        <w:rPr>
          <w:rFonts w:cs="Tahoma"/>
        </w:rPr>
        <w:t xml:space="preserve">, por lo que, este deberá entregar </w:t>
      </w:r>
      <w:r w:rsidR="006A594C">
        <w:rPr>
          <w:rFonts w:cs="Tahoma"/>
        </w:rPr>
        <w:t xml:space="preserve">el documento donde conste la información curricular de la persona solicitada. </w:t>
      </w:r>
    </w:p>
    <w:p w14:paraId="3A557904" w14:textId="77777777" w:rsidR="006A594C" w:rsidRDefault="008F426B" w:rsidP="00FF05AE">
      <w:pPr>
        <w:spacing w:after="0" w:line="360" w:lineRule="auto"/>
        <w:rPr>
          <w:rFonts w:eastAsia="Calibri" w:cs="Tahoma"/>
          <w:bCs/>
          <w:iCs/>
        </w:rPr>
      </w:pPr>
      <w:r w:rsidRPr="00D3040E">
        <w:rPr>
          <w:rFonts w:eastAsia="Calibri" w:cs="Tahoma"/>
          <w:bCs/>
          <w:iCs/>
        </w:rPr>
        <w:t xml:space="preserve"> </w:t>
      </w:r>
    </w:p>
    <w:p w14:paraId="35DC5AAE" w14:textId="3D8EEBE0" w:rsidR="00293344" w:rsidRDefault="00293344" w:rsidP="00FF05AE">
      <w:pPr>
        <w:spacing w:after="0" w:line="360" w:lineRule="auto"/>
        <w:rPr>
          <w:rFonts w:eastAsia="Calibri" w:cs="Tahoma"/>
          <w:bCs/>
          <w:iCs/>
          <w:color w:val="auto"/>
        </w:rPr>
      </w:pPr>
      <w:r w:rsidRPr="00313398">
        <w:rPr>
          <w:rFonts w:eastAsia="Calibri" w:cs="Tahoma"/>
          <w:bCs/>
          <w:iCs/>
          <w:color w:val="auto"/>
        </w:rPr>
        <w:lastRenderedPageBreak/>
        <w:t>Finalmente,</w:t>
      </w:r>
      <w:r w:rsidR="006A594C">
        <w:rPr>
          <w:rFonts w:eastAsia="Calibri" w:cs="Tahoma"/>
          <w:bCs/>
          <w:iCs/>
          <w:color w:val="auto"/>
        </w:rPr>
        <w:t xml:space="preserve"> es imprescindible mencionar que la labor de este Instituto se ciñe en</w:t>
      </w:r>
      <w:r w:rsidRPr="00313398">
        <w:rPr>
          <w:rFonts w:eastAsia="Calibri" w:cs="Tahoma"/>
          <w:bCs/>
          <w:iCs/>
          <w:color w:val="auto"/>
        </w:rPr>
        <w:t xml:space="preserve"> apoyar a la población a acceder a la información pública </w:t>
      </w:r>
      <w:r w:rsidR="006A594C">
        <w:rPr>
          <w:rFonts w:eastAsia="Calibri" w:cs="Tahoma"/>
          <w:bCs/>
          <w:iCs/>
          <w:color w:val="auto"/>
        </w:rPr>
        <w:t xml:space="preserve">que se encuentre en posesión de los sujetos obligados y garantizar la protección de los datos personales. </w:t>
      </w:r>
    </w:p>
    <w:p w14:paraId="2EFBC1D3" w14:textId="77777777" w:rsidR="006A594C" w:rsidRPr="006A594C" w:rsidRDefault="006A594C" w:rsidP="00FF05AE">
      <w:pPr>
        <w:spacing w:after="0" w:line="360" w:lineRule="auto"/>
        <w:rPr>
          <w:rFonts w:eastAsia="Calibri" w:cs="Tahoma"/>
          <w:bCs/>
          <w:iCs/>
          <w:color w:val="auto"/>
        </w:rPr>
      </w:pPr>
    </w:p>
    <w:p w14:paraId="618F95C2" w14:textId="77777777" w:rsidR="00293344" w:rsidRPr="00B377FD" w:rsidRDefault="00293344" w:rsidP="00FF05AE">
      <w:pPr>
        <w:spacing w:after="0" w:line="360" w:lineRule="auto"/>
        <w:rPr>
          <w:rFonts w:eastAsia="Calibri" w:cs="Tahoma"/>
          <w:bCs/>
          <w:color w:val="auto"/>
        </w:rPr>
      </w:pPr>
      <w:r w:rsidRPr="00DA1662">
        <w:t>Por</w:t>
      </w:r>
      <w:r w:rsidRPr="00B377FD">
        <w:rPr>
          <w:rFonts w:eastAsia="Calibri" w:cs="Tahoma"/>
          <w:bCs/>
          <w:color w:val="auto"/>
        </w:rPr>
        <w:t xml:space="preserve"> lo expuesto y fundado, este Pleno:</w:t>
      </w:r>
    </w:p>
    <w:p w14:paraId="5C71176E" w14:textId="77777777" w:rsidR="00293344" w:rsidRPr="00B377FD" w:rsidRDefault="00293344" w:rsidP="00FF05AE">
      <w:pPr>
        <w:spacing w:after="0" w:line="360" w:lineRule="auto"/>
        <w:ind w:right="-28"/>
        <w:rPr>
          <w:rFonts w:eastAsia="Calibri" w:cs="Tahoma"/>
          <w:bCs/>
          <w:color w:val="auto"/>
        </w:rPr>
      </w:pPr>
    </w:p>
    <w:p w14:paraId="799CBCA3" w14:textId="77777777" w:rsidR="00293344" w:rsidRPr="00B377FD" w:rsidRDefault="00293344" w:rsidP="00FF05AE">
      <w:pPr>
        <w:spacing w:after="0" w:line="360" w:lineRule="auto"/>
        <w:ind w:right="-28"/>
        <w:jc w:val="center"/>
        <w:rPr>
          <w:rFonts w:eastAsia="Calibri" w:cs="Tahoma"/>
          <w:b/>
          <w:bCs/>
          <w:color w:val="auto"/>
        </w:rPr>
      </w:pPr>
      <w:r w:rsidRPr="00A159E8">
        <w:rPr>
          <w:rFonts w:eastAsia="Calibri" w:cs="Tahoma"/>
          <w:b/>
          <w:bCs/>
          <w:color w:val="auto"/>
        </w:rPr>
        <w:t>R E S U E L V E:</w:t>
      </w:r>
    </w:p>
    <w:p w14:paraId="0CFDA5B7" w14:textId="77777777" w:rsidR="00293344" w:rsidRPr="00B377FD" w:rsidRDefault="00293344" w:rsidP="00FF05AE">
      <w:pPr>
        <w:spacing w:after="0" w:line="360" w:lineRule="auto"/>
        <w:rPr>
          <w:lang w:val="es-ES" w:eastAsia="es-ES_tradnl"/>
        </w:rPr>
      </w:pPr>
    </w:p>
    <w:p w14:paraId="79CB118D" w14:textId="5A79AA53" w:rsidR="00293344" w:rsidRPr="000D54C1" w:rsidRDefault="00293344" w:rsidP="00FF05AE">
      <w:pPr>
        <w:spacing w:after="0" w:line="360" w:lineRule="auto"/>
        <w:contextualSpacing/>
        <w:rPr>
          <w:rFonts w:eastAsia="Calibri" w:cs="Tahoma"/>
          <w:bCs/>
        </w:rPr>
      </w:pPr>
      <w:r w:rsidRPr="000D54C1">
        <w:rPr>
          <w:rFonts w:cs="Tahoma"/>
          <w:b/>
          <w:bCs/>
        </w:rPr>
        <w:t xml:space="preserve">PRIMERO. </w:t>
      </w:r>
      <w:r w:rsidRPr="000D54C1">
        <w:rPr>
          <w:rFonts w:cs="Tahoma"/>
          <w:bCs/>
        </w:rPr>
        <w:t xml:space="preserve">Se </w:t>
      </w:r>
      <w:r w:rsidR="00D75DC5">
        <w:rPr>
          <w:rFonts w:cs="Tahoma"/>
          <w:b/>
          <w:bCs/>
        </w:rPr>
        <w:t>REVOCA</w:t>
      </w:r>
      <w:r w:rsidRPr="000D54C1">
        <w:rPr>
          <w:rFonts w:cs="Tahoma"/>
          <w:bCs/>
        </w:rPr>
        <w:t xml:space="preserve"> la respuesta entregada por el </w:t>
      </w:r>
      <w:r w:rsidR="0041232D">
        <w:rPr>
          <w:rFonts w:eastAsia="Calibri" w:cs="Tahoma"/>
        </w:rPr>
        <w:t>Ayuntamiento de</w:t>
      </w:r>
      <w:r w:rsidR="006A594C">
        <w:rPr>
          <w:rFonts w:eastAsia="Calibri" w:cs="Tahoma"/>
        </w:rPr>
        <w:t xml:space="preserve"> Villa Victoria</w:t>
      </w:r>
      <w:r w:rsidRPr="000D54C1">
        <w:rPr>
          <w:rFonts w:cs="Tahoma"/>
          <w:bCs/>
        </w:rPr>
        <w:t xml:space="preserve"> a la solicitud de </w:t>
      </w:r>
      <w:r w:rsidRPr="00E92B4A">
        <w:rPr>
          <w:rFonts w:eastAsia="Calibri" w:cs="Tahoma"/>
        </w:rPr>
        <w:t xml:space="preserve">información </w:t>
      </w:r>
      <w:r w:rsidR="006A594C" w:rsidRPr="006A594C">
        <w:rPr>
          <w:rFonts w:eastAsia="Calibri" w:cs="Tahoma"/>
          <w:b/>
          <w:bCs/>
        </w:rPr>
        <w:t>00098/VIVICTOR/IP/2021</w:t>
      </w:r>
      <w:r w:rsidR="006A594C">
        <w:rPr>
          <w:rFonts w:eastAsia="Calibri" w:cs="Tahoma"/>
          <w:b/>
          <w:bCs/>
        </w:rPr>
        <w:t xml:space="preserve"> </w:t>
      </w:r>
      <w:r w:rsidRPr="00BF7F1A">
        <w:t xml:space="preserve">por resultar </w:t>
      </w:r>
      <w:r w:rsidRPr="00BF7F1A">
        <w:rPr>
          <w:b/>
        </w:rPr>
        <w:t>FUNDADAS</w:t>
      </w:r>
      <w:r w:rsidRPr="00BF7F1A">
        <w:rPr>
          <w:rFonts w:cs="Tahoma"/>
        </w:rPr>
        <w:t xml:space="preserve"> </w:t>
      </w:r>
      <w:r w:rsidRPr="00BF7F1A">
        <w:rPr>
          <w:rFonts w:eastAsia="Calibri" w:cs="Tahoma"/>
        </w:rPr>
        <w:t>las razones o motivos de in</w:t>
      </w:r>
      <w:r w:rsidR="00FE346E">
        <w:rPr>
          <w:rFonts w:eastAsia="Calibri" w:cs="Tahoma"/>
        </w:rPr>
        <w:t xml:space="preserve">conformidad hechos valer por la </w:t>
      </w:r>
      <w:r>
        <w:rPr>
          <w:rFonts w:eastAsia="Calibri" w:cs="Tahoma"/>
        </w:rPr>
        <w:t>Particular</w:t>
      </w:r>
      <w:r w:rsidRPr="00BF7F1A">
        <w:rPr>
          <w:rFonts w:eastAsia="Calibri" w:cs="Tahoma"/>
        </w:rPr>
        <w:t>, en</w:t>
      </w:r>
      <w:r w:rsidRPr="000D54C1">
        <w:rPr>
          <w:rFonts w:eastAsia="Calibri" w:cs="Tahoma"/>
          <w:bCs/>
        </w:rPr>
        <w:t xml:space="preserve"> términos de los considerandos </w:t>
      </w:r>
      <w:r w:rsidRPr="000D54C1">
        <w:rPr>
          <w:rFonts w:eastAsia="Calibri" w:cs="Tahoma"/>
          <w:b/>
          <w:bCs/>
        </w:rPr>
        <w:t xml:space="preserve">QUINTO </w:t>
      </w:r>
      <w:r w:rsidRPr="00BF7F1A">
        <w:rPr>
          <w:rFonts w:eastAsia="Calibri" w:cs="Tahoma"/>
        </w:rPr>
        <w:t xml:space="preserve">y </w:t>
      </w:r>
      <w:r w:rsidRPr="000D54C1">
        <w:rPr>
          <w:rFonts w:eastAsia="Calibri" w:cs="Tahoma"/>
          <w:b/>
          <w:bCs/>
        </w:rPr>
        <w:t>SEXTO</w:t>
      </w:r>
      <w:r w:rsidRPr="000D54C1">
        <w:rPr>
          <w:rFonts w:eastAsia="Calibri" w:cs="Tahoma"/>
          <w:bCs/>
        </w:rPr>
        <w:t xml:space="preserve"> de la presente Resolución.</w:t>
      </w:r>
    </w:p>
    <w:p w14:paraId="7E6D57A3" w14:textId="77777777" w:rsidR="00293344" w:rsidRPr="000D54C1" w:rsidRDefault="00293344" w:rsidP="00FF05AE">
      <w:pPr>
        <w:spacing w:after="0" w:line="360" w:lineRule="auto"/>
        <w:contextualSpacing/>
        <w:rPr>
          <w:rFonts w:eastAsia="Calibri" w:cs="Tahoma"/>
          <w:bCs/>
        </w:rPr>
      </w:pPr>
    </w:p>
    <w:p w14:paraId="43C80D83" w14:textId="32CEE7BD" w:rsidR="00293344" w:rsidRDefault="00293344" w:rsidP="00FF05AE">
      <w:pPr>
        <w:spacing w:after="0" w:line="360" w:lineRule="auto"/>
        <w:contextualSpacing/>
        <w:rPr>
          <w:rFonts w:cs="Tahoma"/>
        </w:rPr>
      </w:pPr>
      <w:r w:rsidRPr="000D54C1">
        <w:rPr>
          <w:rFonts w:cs="Tahoma"/>
          <w:b/>
          <w:bCs/>
        </w:rPr>
        <w:t xml:space="preserve">SEGUNDO. </w:t>
      </w:r>
      <w:r w:rsidRPr="000D54C1">
        <w:rPr>
          <w:rFonts w:cs="Tahoma"/>
        </w:rPr>
        <w:t xml:space="preserve">Se </w:t>
      </w:r>
      <w:r w:rsidRPr="000D54C1">
        <w:rPr>
          <w:rFonts w:cs="Tahoma"/>
          <w:b/>
        </w:rPr>
        <w:t xml:space="preserve">ORDENA </w:t>
      </w:r>
      <w:r w:rsidRPr="000D54C1">
        <w:rPr>
          <w:rFonts w:cs="Tahoma"/>
          <w:bCs/>
        </w:rPr>
        <w:t xml:space="preserve">al </w:t>
      </w:r>
      <w:r w:rsidRPr="00BF7F1A">
        <w:rPr>
          <w:rFonts w:cs="Tahoma"/>
        </w:rPr>
        <w:t>Ente Recurrido</w:t>
      </w:r>
      <w:r>
        <w:rPr>
          <w:rFonts w:cs="Tahoma"/>
        </w:rPr>
        <w:t>, a efecto de</w:t>
      </w:r>
      <w:r w:rsidRPr="000D54C1">
        <w:rPr>
          <w:rFonts w:eastAsia="Calibri" w:cs="Tahoma"/>
          <w:lang w:eastAsia="es-MX"/>
        </w:rPr>
        <w:t xml:space="preserve"> que</w:t>
      </w:r>
      <w:r w:rsidR="00C75A87">
        <w:rPr>
          <w:rFonts w:eastAsia="Calibri" w:cs="Tahoma"/>
          <w:lang w:eastAsia="es-MX"/>
        </w:rPr>
        <w:t>, previa b</w:t>
      </w:r>
      <w:r w:rsidR="00C34A3B">
        <w:rPr>
          <w:rFonts w:eastAsia="Calibri" w:cs="Tahoma"/>
          <w:lang w:eastAsia="es-MX"/>
        </w:rPr>
        <w:t xml:space="preserve">úsqueda exhaustiva y razonable </w:t>
      </w:r>
      <w:r w:rsidR="00C75A87">
        <w:rPr>
          <w:rFonts w:eastAsia="Calibri" w:cs="Tahoma"/>
          <w:lang w:eastAsia="es-MX"/>
        </w:rPr>
        <w:t xml:space="preserve">en todas las áreas competentes, </w:t>
      </w:r>
      <w:r w:rsidRPr="000D54C1">
        <w:rPr>
          <w:rFonts w:eastAsia="Calibri" w:cs="Tahoma"/>
          <w:lang w:eastAsia="es-MX"/>
        </w:rPr>
        <w:t>entregue</w:t>
      </w:r>
      <w:r w:rsidR="00C34A3B">
        <w:rPr>
          <w:rFonts w:eastAsia="Calibri" w:cs="Tahoma"/>
          <w:lang w:eastAsia="es-MX"/>
        </w:rPr>
        <w:t xml:space="preserve"> de ser el caso en versión pública</w:t>
      </w:r>
      <w:r w:rsidRPr="000D54C1">
        <w:rPr>
          <w:rFonts w:cs="Tahoma"/>
        </w:rPr>
        <w:t xml:space="preserve">, a través del Sistema de Acceso a la Información Mexiquense (SAIMEX), </w:t>
      </w:r>
      <w:r w:rsidR="005C2652">
        <w:rPr>
          <w:rFonts w:cs="Tahoma"/>
        </w:rPr>
        <w:t>el documento</w:t>
      </w:r>
      <w:r w:rsidR="00C75A87">
        <w:rPr>
          <w:rFonts w:cs="Tahoma"/>
        </w:rPr>
        <w:t xml:space="preserve"> donde conste </w:t>
      </w:r>
      <w:r>
        <w:rPr>
          <w:rFonts w:cs="Tahoma"/>
        </w:rPr>
        <w:t>lo siguiente:</w:t>
      </w:r>
    </w:p>
    <w:p w14:paraId="6CBB39D2" w14:textId="77777777" w:rsidR="00293344" w:rsidRPr="000D54C1" w:rsidRDefault="00293344" w:rsidP="00FF05AE">
      <w:pPr>
        <w:spacing w:after="0" w:line="360" w:lineRule="auto"/>
        <w:contextualSpacing/>
        <w:rPr>
          <w:rFonts w:cs="Tahoma"/>
        </w:rPr>
      </w:pPr>
    </w:p>
    <w:p w14:paraId="3265B585" w14:textId="6C28E025" w:rsidR="00293344" w:rsidRPr="00682222" w:rsidRDefault="005C2652" w:rsidP="005C2652">
      <w:pPr>
        <w:pStyle w:val="Prrafodelista"/>
        <w:numPr>
          <w:ilvl w:val="0"/>
          <w:numId w:val="28"/>
        </w:numPr>
        <w:spacing w:line="360" w:lineRule="auto"/>
        <w:ind w:left="992" w:right="616" w:hanging="357"/>
        <w:jc w:val="both"/>
        <w:rPr>
          <w:rFonts w:eastAsia="Calibri" w:cs="Tahoma"/>
          <w:iCs/>
          <w:lang w:eastAsia="es-ES_tradnl"/>
        </w:rPr>
      </w:pPr>
      <w:r>
        <w:rPr>
          <w:rFonts w:ascii="Palatino Linotype" w:eastAsia="Calibri" w:hAnsi="Palatino Linotype" w:cs="Tahoma"/>
          <w:iCs/>
          <w:lang w:val="es-ES" w:eastAsia="es-ES_tradnl"/>
        </w:rPr>
        <w:t xml:space="preserve">La información curricular del Presidente Municipal Constitucional del Ayuntamiento de Villa Victoria del periodo 2019-2021.  </w:t>
      </w:r>
    </w:p>
    <w:p w14:paraId="231DB00C" w14:textId="77777777" w:rsidR="00C75A87" w:rsidRDefault="00C75A87" w:rsidP="00FF05AE">
      <w:pPr>
        <w:spacing w:after="0" w:line="360" w:lineRule="auto"/>
        <w:rPr>
          <w:rFonts w:cs="Arial"/>
          <w:b/>
          <w:lang w:val="es-ES_tradnl"/>
        </w:rPr>
      </w:pPr>
    </w:p>
    <w:p w14:paraId="469D054B" w14:textId="438800B3" w:rsidR="00C34A3B" w:rsidRPr="00C34A3B" w:rsidRDefault="00C34A3B" w:rsidP="00C34A3B">
      <w:pPr>
        <w:spacing w:after="0" w:line="360" w:lineRule="auto"/>
        <w:rPr>
          <w:rFonts w:cs="Arial"/>
          <w:lang w:val="es-ES_tradnl"/>
        </w:rPr>
      </w:pPr>
      <w:r w:rsidRPr="00C34A3B">
        <w:rPr>
          <w:rFonts w:cs="Arial"/>
          <w:lang w:val="es-ES_tradnl"/>
        </w:rPr>
        <w:t>Además,</w:t>
      </w:r>
      <w:r>
        <w:rPr>
          <w:rFonts w:cs="Arial"/>
          <w:lang w:val="es-ES_tradnl"/>
        </w:rPr>
        <w:t xml:space="preserve"> de ser necesario,</w:t>
      </w:r>
      <w:r w:rsidRPr="00C34A3B">
        <w:rPr>
          <w:rFonts w:cs="Arial"/>
          <w:lang w:val="es-ES_tradnl"/>
        </w:rPr>
        <w:t xml:space="preserve"> deberá proporcionar el Acuerdo de Clasificación donde el Comité de</w:t>
      </w:r>
      <w:r>
        <w:rPr>
          <w:rFonts w:cs="Arial"/>
          <w:lang w:val="es-ES_tradnl"/>
        </w:rPr>
        <w:t xml:space="preserve"> </w:t>
      </w:r>
      <w:r w:rsidRPr="00C34A3B">
        <w:rPr>
          <w:rFonts w:cs="Arial"/>
          <w:lang w:val="es-ES_tradnl"/>
        </w:rPr>
        <w:t>Transparencia confirme la eliminación de los datos o informa</w:t>
      </w:r>
      <w:r>
        <w:rPr>
          <w:rFonts w:cs="Arial"/>
          <w:lang w:val="es-ES_tradnl"/>
        </w:rPr>
        <w:t xml:space="preserve">ción clasificada, en la versión </w:t>
      </w:r>
      <w:r w:rsidRPr="00C34A3B">
        <w:rPr>
          <w:rFonts w:cs="Arial"/>
          <w:lang w:val="es-ES_tradnl"/>
        </w:rPr>
        <w:t>pública, de conformidad con los artículos 49, fracciones II y VI</w:t>
      </w:r>
      <w:r>
        <w:rPr>
          <w:rFonts w:cs="Arial"/>
          <w:lang w:val="es-ES_tradnl"/>
        </w:rPr>
        <w:t xml:space="preserve">II y 132, fracción II de la Ley </w:t>
      </w:r>
      <w:r w:rsidRPr="00C34A3B">
        <w:rPr>
          <w:rFonts w:cs="Arial"/>
          <w:lang w:val="es-ES_tradnl"/>
        </w:rPr>
        <w:t>de Transparencia y Acceso a la Información Pública del Estado de México y Municipios.</w:t>
      </w:r>
    </w:p>
    <w:p w14:paraId="10E0DA9A" w14:textId="77777777" w:rsidR="00C34A3B" w:rsidRDefault="00C34A3B" w:rsidP="00FF05AE">
      <w:pPr>
        <w:spacing w:after="0" w:line="360" w:lineRule="auto"/>
        <w:rPr>
          <w:rFonts w:cs="Arial"/>
          <w:b/>
          <w:lang w:val="es-ES_tradnl"/>
        </w:rPr>
      </w:pPr>
    </w:p>
    <w:p w14:paraId="754BB882" w14:textId="77777777" w:rsidR="00293344" w:rsidRDefault="00293344" w:rsidP="00FF05AE">
      <w:pPr>
        <w:spacing w:after="0" w:line="360" w:lineRule="auto"/>
        <w:rPr>
          <w:rFonts w:cs="Tahoma"/>
        </w:rPr>
      </w:pPr>
      <w:r w:rsidRPr="000D54C1">
        <w:rPr>
          <w:rFonts w:cs="Arial"/>
          <w:b/>
          <w:lang w:val="es-ES_tradnl"/>
        </w:rPr>
        <w:lastRenderedPageBreak/>
        <w:t>TERCERO.</w:t>
      </w:r>
      <w:r w:rsidRPr="000D54C1">
        <w:rPr>
          <w:rFonts w:cs="Tahoma"/>
          <w:b/>
        </w:rPr>
        <w:t xml:space="preserve"> NOTIFÍQUESE </w:t>
      </w:r>
      <w:r w:rsidRPr="000D54C1">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4F257D6" w14:textId="77777777" w:rsidR="00293344" w:rsidRDefault="00293344" w:rsidP="00FF05AE">
      <w:pPr>
        <w:spacing w:after="0" w:line="360" w:lineRule="auto"/>
        <w:rPr>
          <w:rFonts w:cs="Tahoma"/>
        </w:rPr>
      </w:pPr>
    </w:p>
    <w:p w14:paraId="1020B125" w14:textId="77777777" w:rsidR="00293344" w:rsidRPr="00712CA5" w:rsidRDefault="00293344" w:rsidP="00FF05AE">
      <w:pPr>
        <w:spacing w:after="0" w:line="360" w:lineRule="auto"/>
        <w:contextualSpacing/>
        <w:rPr>
          <w:rFonts w:eastAsia="Calibri" w:cs="Tahoma"/>
          <w:bCs/>
          <w:iCs/>
        </w:rPr>
      </w:pPr>
      <w:bookmarkStart w:id="1" w:name="_Hlk61509110"/>
      <w:r w:rsidRPr="002E568E">
        <w:rPr>
          <w:rFonts w:eastAsia="Calibri" w:cs="Tahoma"/>
          <w:iCs/>
        </w:rPr>
        <w:t>De conformidad con el artículo 198 de la Ley de Transparencia y Acceso a la Información Pública del Estado de México y Municipios, de considerarlo procedente, el Sujeto Obligado de manera fundada y motivada</w:t>
      </w:r>
      <w:r w:rsidRPr="008E3B05">
        <w:rPr>
          <w:rFonts w:eastAsia="Calibri" w:cs="Tahoma"/>
          <w:b/>
          <w:iCs/>
        </w:rPr>
        <w:t xml:space="preserve">, </w:t>
      </w:r>
      <w:r w:rsidRPr="00712CA5">
        <w:rPr>
          <w:rFonts w:eastAsia="Calibri" w:cs="Tahoma"/>
          <w:bCs/>
          <w:iCs/>
        </w:rPr>
        <w:t>podrá solicitar una ampliación de plazo para el cumplimiento de la presente Resolución.</w:t>
      </w:r>
      <w:bookmarkEnd w:id="1"/>
    </w:p>
    <w:p w14:paraId="51388A6B" w14:textId="77777777" w:rsidR="00293344" w:rsidRPr="000D54C1" w:rsidRDefault="00293344" w:rsidP="00FF05AE">
      <w:pPr>
        <w:spacing w:after="0" w:line="360" w:lineRule="auto"/>
        <w:rPr>
          <w:rFonts w:cs="Tahoma"/>
        </w:rPr>
      </w:pPr>
    </w:p>
    <w:p w14:paraId="01230AA2" w14:textId="5D40E39E" w:rsidR="00293344" w:rsidRPr="000D54C1" w:rsidRDefault="00293344" w:rsidP="00FF05AE">
      <w:pPr>
        <w:spacing w:after="0" w:line="360" w:lineRule="auto"/>
        <w:rPr>
          <w:rFonts w:cs="Tahoma"/>
        </w:rPr>
      </w:pPr>
      <w:r w:rsidRPr="000D54C1">
        <w:rPr>
          <w:rFonts w:cs="Tahoma"/>
          <w:b/>
        </w:rPr>
        <w:t>CUARTO. NOTIFÍQUESE</w:t>
      </w:r>
      <w:r w:rsidRPr="000D54C1">
        <w:rPr>
          <w:rFonts w:cs="Tahoma"/>
        </w:rPr>
        <w:t xml:space="preserve"> al Recurrente la presente Resolución</w:t>
      </w:r>
      <w:r w:rsidR="00C75A87">
        <w:rPr>
          <w:rFonts w:cs="Tahoma"/>
        </w:rPr>
        <w:t xml:space="preserve">, </w:t>
      </w:r>
      <w:r w:rsidR="00C75A87" w:rsidRPr="00C75A87">
        <w:rPr>
          <w:rFonts w:cs="Tahoma"/>
        </w:rPr>
        <w:t>a través del Sistema de Acceso a la Información Mexiquense (SAIMEX)</w:t>
      </w:r>
      <w:r w:rsidRPr="000D54C1">
        <w:rPr>
          <w:rFonts w:cs="Tahoma"/>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85BA193" w14:textId="77777777" w:rsidR="00293344" w:rsidRDefault="00293344" w:rsidP="00FF05AE">
      <w:pPr>
        <w:spacing w:after="0" w:line="360" w:lineRule="auto"/>
        <w:rPr>
          <w:rFonts w:eastAsia="Calibri" w:cs="Tahoma"/>
          <w:bCs/>
          <w:lang w:val="es-ES"/>
        </w:rPr>
      </w:pPr>
    </w:p>
    <w:p w14:paraId="2E524B23" w14:textId="0D1D7C49" w:rsidR="00293344" w:rsidRDefault="00293344" w:rsidP="00FF05AE">
      <w:pPr>
        <w:spacing w:after="0" w:line="360" w:lineRule="auto"/>
        <w:rPr>
          <w:rFonts w:eastAsia="Calibri" w:cs="Tahoma"/>
          <w:bCs/>
        </w:rPr>
      </w:pPr>
      <w:r w:rsidRPr="00BB7445">
        <w:rPr>
          <w:rFonts w:eastAsia="Calibri" w:cs="Tahoma"/>
          <w:bCs/>
        </w:rPr>
        <w:t xml:space="preserve">ASÍ LO RESUELVE, POR </w:t>
      </w:r>
      <w:r w:rsidRPr="00BB7445">
        <w:rPr>
          <w:rFonts w:eastAsia="Calibri" w:cs="Tahoma"/>
          <w:b/>
        </w:rPr>
        <w:t>UNANIMIDAD</w:t>
      </w:r>
      <w:r w:rsidRPr="00BB7445">
        <w:rPr>
          <w:rFonts w:eastAsia="Calibri" w:cs="Tahoma"/>
          <w:bCs/>
        </w:rPr>
        <w:t xml:space="preserve"> DE VOTOS EL PLENO DEL INSTITUTO DE TRANSPARENCIA, ACCESO A LA INFORMACIÓN PÚBLICA Y PROTECCIÓN DE DATOS PERSONALES DEL ESTADO DE MÉXICO Y MUNICIPIOS, CONFORMADO POR LOS COMISIONADOS JOSÉ MARTÍNEZ VILCHIS,</w:t>
      </w:r>
      <w:r>
        <w:rPr>
          <w:rFonts w:eastAsia="Calibri" w:cs="Tahoma"/>
          <w:bCs/>
        </w:rPr>
        <w:t xml:space="preserve"> </w:t>
      </w:r>
      <w:r w:rsidRPr="00BB7445">
        <w:rPr>
          <w:rFonts w:eastAsia="Calibri" w:cs="Tahoma"/>
          <w:bCs/>
        </w:rPr>
        <w:t>MARÍA DEL ROSARIO MEJÍA AYALA</w:t>
      </w:r>
      <w:r>
        <w:rPr>
          <w:rFonts w:eastAsia="Calibri" w:cs="Tahoma"/>
          <w:bCs/>
        </w:rPr>
        <w:t xml:space="preserve">, </w:t>
      </w:r>
      <w:r w:rsidR="00544038" w:rsidRPr="00BB7445">
        <w:rPr>
          <w:rFonts w:eastAsia="Calibri" w:cs="Tahoma"/>
          <w:bCs/>
        </w:rPr>
        <w:t xml:space="preserve">SHARON CRISTINA MORALES </w:t>
      </w:r>
      <w:r w:rsidR="004F4EDF" w:rsidRPr="00BB7445">
        <w:rPr>
          <w:rFonts w:eastAsia="Calibri" w:cs="Tahoma"/>
          <w:bCs/>
        </w:rPr>
        <w:t>MARTÍNEZ</w:t>
      </w:r>
      <w:r w:rsidR="004F4EDF">
        <w:rPr>
          <w:rFonts w:eastAsia="Calibri" w:cs="Tahoma"/>
          <w:bCs/>
        </w:rPr>
        <w:t xml:space="preserve"> (CON AUSENCIA JUSTIFICADA), </w:t>
      </w:r>
      <w:r w:rsidR="004F4EDF" w:rsidRPr="00BB7445">
        <w:rPr>
          <w:rFonts w:eastAsia="Calibri" w:cs="Tahoma"/>
          <w:bCs/>
        </w:rPr>
        <w:t>LUIS GUSTAVO PARRA NORIEGA</w:t>
      </w:r>
      <w:r w:rsidR="004F4EDF">
        <w:rPr>
          <w:rFonts w:eastAsia="Calibri" w:cs="Tahoma"/>
          <w:bCs/>
        </w:rPr>
        <w:t xml:space="preserve"> Y </w:t>
      </w:r>
      <w:r w:rsidR="004F4EDF" w:rsidRPr="00BB7445">
        <w:rPr>
          <w:rFonts w:eastAsia="Calibri" w:cs="Tahoma"/>
          <w:bCs/>
        </w:rPr>
        <w:t>GUADALUPE RAMÍREZ PEÑA</w:t>
      </w:r>
      <w:r w:rsidR="004F4EDF">
        <w:rPr>
          <w:rFonts w:eastAsia="Calibri" w:cs="Tahoma"/>
          <w:bCs/>
        </w:rPr>
        <w:t xml:space="preserve">, </w:t>
      </w:r>
      <w:r w:rsidR="004F4EDF" w:rsidRPr="00BB7445">
        <w:rPr>
          <w:rFonts w:eastAsia="Calibri" w:cs="Tahoma"/>
          <w:bCs/>
        </w:rPr>
        <w:t xml:space="preserve">EN </w:t>
      </w:r>
      <w:r w:rsidR="004F4EDF">
        <w:rPr>
          <w:rFonts w:eastAsia="Calibri" w:cs="Tahoma"/>
          <w:bCs/>
        </w:rPr>
        <w:t>LA SEGUNDA SESIÓN ORDINARIA</w:t>
      </w:r>
      <w:r w:rsidR="004F4EDF" w:rsidRPr="00BB7445">
        <w:rPr>
          <w:rFonts w:eastAsia="Calibri" w:cs="Tahoma"/>
          <w:bCs/>
        </w:rPr>
        <w:t xml:space="preserve"> CELEBRADA EL </w:t>
      </w:r>
      <w:r w:rsidR="004F4EDF">
        <w:rPr>
          <w:rFonts w:eastAsia="Times New Roman" w:cs="Tahoma"/>
          <w:bCs/>
          <w:color w:val="auto"/>
          <w:lang w:eastAsia="es-ES"/>
        </w:rPr>
        <w:t>DIECINUEVE DE ENERO DE DOS MIL VEINTIDÓS</w:t>
      </w:r>
      <w:r w:rsidR="004F4EDF" w:rsidRPr="00BB7445">
        <w:rPr>
          <w:rFonts w:eastAsia="Calibri" w:cs="Tahoma"/>
          <w:bCs/>
        </w:rPr>
        <w:t>, ANTE EL SECRETARIO TÉCNICO DEL PLENO, ALEXIS TAPIA RAMÍREZ.</w:t>
      </w:r>
    </w:p>
    <w:p w14:paraId="295B8022" w14:textId="186E542E" w:rsidR="00544038" w:rsidRDefault="00544038">
      <w:pPr>
        <w:jc w:val="left"/>
      </w:pPr>
      <w:r>
        <w:br w:type="page"/>
      </w:r>
    </w:p>
    <w:p w14:paraId="5BA01FC8" w14:textId="77777777" w:rsidR="00166689" w:rsidRDefault="00166689" w:rsidP="00FF05AE">
      <w:pPr>
        <w:spacing w:after="0" w:line="360" w:lineRule="auto"/>
        <w:jc w:val="left"/>
      </w:pPr>
    </w:p>
    <w:sectPr w:rsidR="00166689" w:rsidSect="001A2B65">
      <w:headerReference w:type="even" r:id="rId12"/>
      <w:headerReference w:type="default" r:id="rId13"/>
      <w:footerReference w:type="even" r:id="rId14"/>
      <w:footerReference w:type="default" r:id="rId15"/>
      <w:headerReference w:type="first" r:id="rId16"/>
      <w:footerReference w:type="first" r:id="rId17"/>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DB0AD" w14:textId="77777777" w:rsidR="00F44B1B" w:rsidRDefault="00F44B1B" w:rsidP="00293344">
      <w:pPr>
        <w:spacing w:after="0" w:line="240" w:lineRule="auto"/>
      </w:pPr>
      <w:r>
        <w:separator/>
      </w:r>
    </w:p>
  </w:endnote>
  <w:endnote w:type="continuationSeparator" w:id="0">
    <w:p w14:paraId="0A0DB1F5" w14:textId="77777777" w:rsidR="00F44B1B" w:rsidRDefault="00F44B1B" w:rsidP="0029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5D64865B" w14:textId="77777777" w:rsidR="001A2B65" w:rsidRDefault="001A2B6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748326C6" w14:textId="77777777" w:rsidR="001A2B65" w:rsidRDefault="001A2B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75F6498C" w14:textId="77777777" w:rsidR="001A2B65" w:rsidRDefault="001A2B6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35D99">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35D99">
              <w:rPr>
                <w:b/>
                <w:bCs/>
                <w:noProof/>
              </w:rPr>
              <w:t>17</w:t>
            </w:r>
            <w:r>
              <w:rPr>
                <w:b/>
                <w:bCs/>
                <w:sz w:val="24"/>
                <w:szCs w:val="24"/>
              </w:rPr>
              <w:fldChar w:fldCharType="end"/>
            </w:r>
          </w:p>
        </w:sdtContent>
      </w:sdt>
    </w:sdtContent>
  </w:sdt>
  <w:p w14:paraId="047066D1" w14:textId="77777777" w:rsidR="001A2B65" w:rsidRDefault="001A2B6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5DEB4FB1" w14:textId="77777777" w:rsidR="001A2B65" w:rsidRDefault="001A2B6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35D9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35D99">
              <w:rPr>
                <w:b/>
                <w:bCs/>
                <w:noProof/>
              </w:rPr>
              <w:t>17</w:t>
            </w:r>
            <w:r>
              <w:rPr>
                <w:b/>
                <w:bCs/>
                <w:sz w:val="24"/>
                <w:szCs w:val="24"/>
              </w:rPr>
              <w:fldChar w:fldCharType="end"/>
            </w:r>
          </w:p>
        </w:sdtContent>
      </w:sdt>
    </w:sdtContent>
  </w:sdt>
  <w:p w14:paraId="275D1A8F" w14:textId="77777777" w:rsidR="001A2B65" w:rsidRDefault="001A2B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CF028" w14:textId="77777777" w:rsidR="00F44B1B" w:rsidRDefault="00F44B1B" w:rsidP="00293344">
      <w:pPr>
        <w:spacing w:after="0" w:line="240" w:lineRule="auto"/>
      </w:pPr>
      <w:r>
        <w:separator/>
      </w:r>
    </w:p>
  </w:footnote>
  <w:footnote w:type="continuationSeparator" w:id="0">
    <w:p w14:paraId="7A7E7061" w14:textId="77777777" w:rsidR="00F44B1B" w:rsidRDefault="00F44B1B" w:rsidP="002933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1A2B65" w14:paraId="4910C092" w14:textId="77777777" w:rsidTr="001A2B65">
      <w:trPr>
        <w:trHeight w:val="141"/>
      </w:trPr>
      <w:tc>
        <w:tcPr>
          <w:tcW w:w="2404" w:type="dxa"/>
        </w:tcPr>
        <w:p w14:paraId="73B0A130" w14:textId="77777777" w:rsidR="001A2B65" w:rsidRPr="001B5FB6" w:rsidRDefault="001A2B65" w:rsidP="001A2B65">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5A24990F" w14:textId="77777777" w:rsidR="001A2B65" w:rsidRPr="00A8173F" w:rsidRDefault="001A2B65" w:rsidP="001A2B65">
          <w:pPr>
            <w:tabs>
              <w:tab w:val="right" w:pos="8838"/>
            </w:tabs>
            <w:ind w:left="-28" w:right="683"/>
            <w:rPr>
              <w:rFonts w:eastAsia="Calibri" w:cs="Tahoma"/>
            </w:rPr>
          </w:pPr>
          <w:r w:rsidRPr="00A8173F">
            <w:rPr>
              <w:rFonts w:eastAsia="Calibri" w:cs="Tahoma"/>
              <w:lang w:val="es-MX"/>
            </w:rPr>
            <w:t>04196/INFOEM/IP/RR/2020</w:t>
          </w:r>
        </w:p>
      </w:tc>
    </w:tr>
    <w:tr w:rsidR="001A2B65" w14:paraId="0F64E486" w14:textId="77777777" w:rsidTr="001A2B65">
      <w:trPr>
        <w:trHeight w:val="276"/>
      </w:trPr>
      <w:tc>
        <w:tcPr>
          <w:tcW w:w="2404" w:type="dxa"/>
        </w:tcPr>
        <w:p w14:paraId="22B87F00" w14:textId="77777777" w:rsidR="001A2B65" w:rsidRPr="001B5FB6" w:rsidRDefault="001A2B65" w:rsidP="001A2B65">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1AECF44D" w14:textId="77777777" w:rsidR="001A2B65" w:rsidRPr="00A8173F" w:rsidRDefault="001A2B65" w:rsidP="001A2B65">
          <w:pPr>
            <w:tabs>
              <w:tab w:val="right" w:pos="8838"/>
            </w:tabs>
            <w:ind w:right="116"/>
            <w:rPr>
              <w:rFonts w:eastAsia="Calibri" w:cs="Tahoma"/>
              <w:lang w:val="es-MX"/>
            </w:rPr>
          </w:pPr>
          <w:r w:rsidRPr="00A8173F">
            <w:rPr>
              <w:rFonts w:eastAsia="Calibri" w:cs="Tahoma"/>
              <w:lang w:val="es-MX"/>
            </w:rPr>
            <w:t>Ayuntamiento de Chapultepec</w:t>
          </w:r>
        </w:p>
      </w:tc>
    </w:tr>
    <w:tr w:rsidR="001A2B65" w14:paraId="30495329" w14:textId="77777777" w:rsidTr="001A2B65">
      <w:trPr>
        <w:trHeight w:val="276"/>
      </w:trPr>
      <w:tc>
        <w:tcPr>
          <w:tcW w:w="2404" w:type="dxa"/>
        </w:tcPr>
        <w:p w14:paraId="2C9FA526" w14:textId="77777777" w:rsidR="001A2B65" w:rsidRPr="001B5FB6" w:rsidRDefault="001A2B65" w:rsidP="001A2B65">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038F6CB0" w14:textId="77777777" w:rsidR="001A2B65" w:rsidRPr="00A8173F" w:rsidRDefault="001A2B65" w:rsidP="001A2B65">
          <w:pPr>
            <w:tabs>
              <w:tab w:val="right" w:pos="8838"/>
            </w:tabs>
            <w:ind w:right="-32"/>
            <w:rPr>
              <w:rFonts w:eastAsia="Calibri" w:cs="Tahoma"/>
              <w:lang w:val="es-MX"/>
            </w:rPr>
          </w:pPr>
          <w:r w:rsidRPr="00A8173F">
            <w:rPr>
              <w:rFonts w:eastAsia="Calibri" w:cs="Tahoma"/>
              <w:lang w:val="es-MX"/>
            </w:rPr>
            <w:t>Luis Gustavo Parra Noriega</w:t>
          </w:r>
        </w:p>
      </w:tc>
    </w:tr>
  </w:tbl>
  <w:p w14:paraId="080820B8" w14:textId="77777777" w:rsidR="001A2B65" w:rsidRDefault="00F44B1B">
    <w:pPr>
      <w:pStyle w:val="Encabezado"/>
    </w:pPr>
    <w:r>
      <w:rPr>
        <w:noProof/>
      </w:rPr>
      <w:pict w14:anchorId="77282C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49" type="#_x0000_t75" alt="MARCA DE AGUA - HOJA RESOLUCIÓN"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C42D0" w14:textId="77777777" w:rsidR="001A2B65" w:rsidRPr="004A705D" w:rsidRDefault="001A2B65">
    <w:pPr>
      <w:rPr>
        <w:sz w:val="18"/>
        <w:szCs w:val="18"/>
      </w:rPr>
    </w:pPr>
  </w:p>
  <w:tbl>
    <w:tblPr>
      <w:tblStyle w:val="Tablaconcuadrcula"/>
      <w:tblW w:w="6232" w:type="dxa"/>
      <w:tblInd w:w="3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828"/>
    </w:tblGrid>
    <w:tr w:rsidR="001A2B65" w14:paraId="37A17152" w14:textId="77777777" w:rsidTr="005C2652">
      <w:trPr>
        <w:trHeight w:val="141"/>
      </w:trPr>
      <w:tc>
        <w:tcPr>
          <w:tcW w:w="2404" w:type="dxa"/>
        </w:tcPr>
        <w:p w14:paraId="68CBDAAF" w14:textId="77777777" w:rsidR="001A2B65" w:rsidRPr="001B5FB6" w:rsidRDefault="001A2B65" w:rsidP="001A2B65">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3828" w:type="dxa"/>
        </w:tcPr>
        <w:p w14:paraId="6F916375" w14:textId="202B9981" w:rsidR="001A2B65" w:rsidRPr="00293344" w:rsidRDefault="001A2B65" w:rsidP="001A2B65">
          <w:pPr>
            <w:tabs>
              <w:tab w:val="right" w:pos="8838"/>
            </w:tabs>
            <w:ind w:left="-28" w:right="454"/>
            <w:rPr>
              <w:rFonts w:eastAsia="Calibri" w:cs="Tahoma"/>
            </w:rPr>
          </w:pPr>
          <w:r>
            <w:rPr>
              <w:rFonts w:eastAsia="Calibri" w:cs="Tahoma"/>
              <w:lang w:val="es-MX"/>
            </w:rPr>
            <w:t>05976</w:t>
          </w:r>
          <w:r w:rsidRPr="00293344">
            <w:rPr>
              <w:rFonts w:eastAsia="Calibri" w:cs="Tahoma"/>
              <w:lang w:val="es-MX"/>
            </w:rPr>
            <w:t>/INFOEM/IP/RR/2021</w:t>
          </w:r>
        </w:p>
      </w:tc>
    </w:tr>
    <w:tr w:rsidR="001A2B65" w14:paraId="4B536518" w14:textId="77777777" w:rsidTr="005C2652">
      <w:trPr>
        <w:trHeight w:val="276"/>
      </w:trPr>
      <w:tc>
        <w:tcPr>
          <w:tcW w:w="2404" w:type="dxa"/>
        </w:tcPr>
        <w:p w14:paraId="47852D55" w14:textId="77777777" w:rsidR="001A2B65" w:rsidRPr="001B5FB6" w:rsidRDefault="001A2B65" w:rsidP="001A2B65">
          <w:pPr>
            <w:tabs>
              <w:tab w:val="right" w:pos="8838"/>
            </w:tabs>
            <w:ind w:right="-105"/>
            <w:rPr>
              <w:rFonts w:eastAsia="Calibri" w:cs="Tahoma"/>
              <w:b/>
              <w:lang w:val="es-MX"/>
            </w:rPr>
          </w:pPr>
          <w:r w:rsidRPr="001B5FB6">
            <w:rPr>
              <w:rFonts w:eastAsia="Calibri" w:cs="Tahoma"/>
              <w:b/>
              <w:lang w:val="es-MX"/>
            </w:rPr>
            <w:t>Sujeto Obligado:</w:t>
          </w:r>
        </w:p>
      </w:tc>
      <w:tc>
        <w:tcPr>
          <w:tcW w:w="3828" w:type="dxa"/>
        </w:tcPr>
        <w:p w14:paraId="5B28E7D9" w14:textId="7D50AAA7" w:rsidR="001A2B65" w:rsidRPr="00A8173F" w:rsidRDefault="001A2B65" w:rsidP="001A2B65">
          <w:pPr>
            <w:tabs>
              <w:tab w:val="right" w:pos="8838"/>
            </w:tabs>
            <w:ind w:right="454"/>
            <w:rPr>
              <w:rFonts w:eastAsia="Calibri" w:cs="Tahoma"/>
              <w:lang w:val="es-MX"/>
            </w:rPr>
          </w:pPr>
          <w:r>
            <w:rPr>
              <w:rFonts w:eastAsia="Calibri" w:cs="Tahoma"/>
              <w:lang w:val="es-MX"/>
            </w:rPr>
            <w:t>Ayuntamiento de Villa Victoria</w:t>
          </w:r>
        </w:p>
      </w:tc>
    </w:tr>
    <w:tr w:rsidR="001A2B65" w14:paraId="603AB62C" w14:textId="77777777" w:rsidTr="005C2652">
      <w:trPr>
        <w:trHeight w:val="276"/>
      </w:trPr>
      <w:tc>
        <w:tcPr>
          <w:tcW w:w="2404" w:type="dxa"/>
        </w:tcPr>
        <w:p w14:paraId="595A2DD2" w14:textId="77777777" w:rsidR="001A2B65" w:rsidRPr="001B5FB6" w:rsidRDefault="001A2B65" w:rsidP="001A2B65">
          <w:pPr>
            <w:tabs>
              <w:tab w:val="right" w:pos="8838"/>
            </w:tabs>
            <w:ind w:right="-105"/>
            <w:rPr>
              <w:rFonts w:eastAsia="Calibri" w:cs="Tahoma"/>
              <w:b/>
              <w:lang w:val="es-MX"/>
            </w:rPr>
          </w:pPr>
          <w:r w:rsidRPr="001B5FB6">
            <w:rPr>
              <w:rFonts w:eastAsia="Calibri" w:cs="Tahoma"/>
              <w:b/>
              <w:lang w:val="es-MX"/>
            </w:rPr>
            <w:t>Comisionado Ponente:</w:t>
          </w:r>
        </w:p>
      </w:tc>
      <w:tc>
        <w:tcPr>
          <w:tcW w:w="3828" w:type="dxa"/>
        </w:tcPr>
        <w:p w14:paraId="739CC4E7" w14:textId="77777777" w:rsidR="001A2B65" w:rsidRPr="00A8173F" w:rsidRDefault="001A2B65" w:rsidP="001A2B65">
          <w:pPr>
            <w:tabs>
              <w:tab w:val="right" w:pos="8838"/>
            </w:tabs>
            <w:ind w:right="454"/>
            <w:rPr>
              <w:rFonts w:eastAsia="Calibri" w:cs="Tahoma"/>
              <w:lang w:val="es-MX"/>
            </w:rPr>
          </w:pPr>
          <w:r w:rsidRPr="00A8173F">
            <w:rPr>
              <w:rFonts w:eastAsia="Calibri" w:cs="Tahoma"/>
              <w:lang w:val="es-MX"/>
            </w:rPr>
            <w:t>Luis Gustavo Parra Noriega</w:t>
          </w:r>
        </w:p>
      </w:tc>
    </w:tr>
  </w:tbl>
  <w:p w14:paraId="476B9152" w14:textId="77777777" w:rsidR="001A2B65" w:rsidRDefault="00F44B1B">
    <w:pPr>
      <w:pStyle w:val="Encabezado"/>
    </w:pPr>
    <w:r>
      <w:rPr>
        <w:noProof/>
      </w:rPr>
      <w:pict w14:anchorId="5B41C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875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7" w:type="dxa"/>
      <w:tblLayout w:type="fixed"/>
      <w:tblLook w:val="04A0" w:firstRow="1" w:lastRow="0" w:firstColumn="1" w:lastColumn="0" w:noHBand="0" w:noVBand="1"/>
    </w:tblPr>
    <w:tblGrid>
      <w:gridCol w:w="2552"/>
      <w:gridCol w:w="6945"/>
    </w:tblGrid>
    <w:tr w:rsidR="001A2B65" w:rsidRPr="005C106F" w14:paraId="41D420BB" w14:textId="77777777" w:rsidTr="1D1E2018">
      <w:trPr>
        <w:trHeight w:val="1546"/>
      </w:trPr>
      <w:tc>
        <w:tcPr>
          <w:tcW w:w="2552" w:type="dxa"/>
          <w:shd w:val="clear" w:color="auto" w:fill="auto"/>
        </w:tcPr>
        <w:p w14:paraId="11F94407" w14:textId="77777777" w:rsidR="001A2B65" w:rsidRPr="005C106F" w:rsidRDefault="001A2B65" w:rsidP="001A2B65">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1A2B65" w14:paraId="55A81B91" w14:textId="77777777" w:rsidTr="1D1E2018">
            <w:trPr>
              <w:trHeight w:val="141"/>
            </w:trPr>
            <w:tc>
              <w:tcPr>
                <w:tcW w:w="2404" w:type="dxa"/>
                <w:vAlign w:val="bottom"/>
              </w:tcPr>
              <w:p w14:paraId="22B37B5D" w14:textId="77777777" w:rsidR="001A2B65" w:rsidRPr="001B5FB6" w:rsidRDefault="001A2B65" w:rsidP="001A2B65">
                <w:pPr>
                  <w:tabs>
                    <w:tab w:val="right" w:pos="8838"/>
                  </w:tabs>
                  <w:ind w:right="-105"/>
                  <w:rPr>
                    <w:rFonts w:eastAsia="Calibri" w:cs="Tahoma"/>
                    <w:b/>
                    <w:lang w:val="es-MX"/>
                  </w:rPr>
                </w:pPr>
                <w:r w:rsidRPr="001B5FB6">
                  <w:rPr>
                    <w:rFonts w:eastAsia="Calibri" w:cs="Tahoma"/>
                    <w:b/>
                    <w:lang w:val="es-MX"/>
                  </w:rPr>
                  <w:t>Recurso de Revisión:</w:t>
                </w:r>
              </w:p>
            </w:tc>
            <w:tc>
              <w:tcPr>
                <w:tcW w:w="4150" w:type="dxa"/>
              </w:tcPr>
              <w:p w14:paraId="5A9068D0" w14:textId="77777777" w:rsidR="001A2B65" w:rsidRDefault="001A2B65" w:rsidP="001A2B65">
                <w:pPr>
                  <w:tabs>
                    <w:tab w:val="right" w:pos="8838"/>
                  </w:tabs>
                  <w:ind w:left="-28" w:right="-107"/>
                  <w:rPr>
                    <w:rFonts w:eastAsia="Calibri" w:cs="Tahoma"/>
                    <w:lang w:val="es-MX"/>
                  </w:rPr>
                </w:pPr>
              </w:p>
              <w:p w14:paraId="7111DF15" w14:textId="33DDC542" w:rsidR="001A2B65" w:rsidRPr="00293344" w:rsidRDefault="001A2B65" w:rsidP="001A2B65">
                <w:pPr>
                  <w:tabs>
                    <w:tab w:val="right" w:pos="8838"/>
                  </w:tabs>
                  <w:ind w:left="-28" w:right="-107"/>
                  <w:rPr>
                    <w:rFonts w:eastAsia="Calibri" w:cs="Tahoma"/>
                  </w:rPr>
                </w:pPr>
                <w:r>
                  <w:rPr>
                    <w:rFonts w:eastAsia="Calibri" w:cs="Tahoma"/>
                    <w:lang w:val="es-MX"/>
                  </w:rPr>
                  <w:t>05976</w:t>
                </w:r>
                <w:r w:rsidRPr="00293344">
                  <w:rPr>
                    <w:rFonts w:eastAsia="Calibri" w:cs="Tahoma"/>
                    <w:lang w:val="es-MX"/>
                  </w:rPr>
                  <w:t>/INFOEM/IP/RR/2021</w:t>
                </w:r>
              </w:p>
            </w:tc>
          </w:tr>
          <w:tr w:rsidR="001A2B65" w14:paraId="1AB4CFA8" w14:textId="77777777" w:rsidTr="1D1E2018">
            <w:trPr>
              <w:trHeight w:val="141"/>
            </w:trPr>
            <w:tc>
              <w:tcPr>
                <w:tcW w:w="2404" w:type="dxa"/>
              </w:tcPr>
              <w:p w14:paraId="2D367C18" w14:textId="77777777" w:rsidR="001A2B65" w:rsidRPr="001B5FB6" w:rsidRDefault="001A2B65" w:rsidP="001A2B65">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1E436635" w14:textId="5B5FE067" w:rsidR="001A2B65" w:rsidRPr="003405AF" w:rsidRDefault="1D1E2018" w:rsidP="1D1E2018">
                <w:pPr>
                  <w:tabs>
                    <w:tab w:val="right" w:pos="8838"/>
                  </w:tabs>
                  <w:spacing w:line="259" w:lineRule="auto"/>
                  <w:ind w:right="-107"/>
                  <w:rPr>
                    <w:rFonts w:eastAsia="Calibri"/>
                    <w:highlight w:val="black"/>
                    <w:lang w:val="es-MX"/>
                  </w:rPr>
                </w:pPr>
                <w:r w:rsidRPr="1D1E2018">
                  <w:rPr>
                    <w:rFonts w:eastAsia="Calibri" w:cs="Tahoma"/>
                    <w:highlight w:val="black"/>
                    <w:lang w:val="es-MX"/>
                  </w:rPr>
                  <w:t>XXXXXXXXXXXXXX</w:t>
                </w:r>
              </w:p>
            </w:tc>
          </w:tr>
          <w:tr w:rsidR="001A2B65" w14:paraId="1488BF86" w14:textId="77777777" w:rsidTr="1D1E2018">
            <w:trPr>
              <w:trHeight w:val="276"/>
            </w:trPr>
            <w:tc>
              <w:tcPr>
                <w:tcW w:w="2404" w:type="dxa"/>
              </w:tcPr>
              <w:p w14:paraId="258F0FB0" w14:textId="77777777" w:rsidR="001A2B65" w:rsidRPr="001B5FB6" w:rsidRDefault="001A2B65" w:rsidP="001A2B65">
                <w:pPr>
                  <w:tabs>
                    <w:tab w:val="right" w:pos="8838"/>
                  </w:tabs>
                  <w:ind w:right="-105"/>
                  <w:rPr>
                    <w:rFonts w:eastAsia="Calibri" w:cs="Tahoma"/>
                    <w:b/>
                    <w:lang w:val="es-MX"/>
                  </w:rPr>
                </w:pPr>
                <w:r w:rsidRPr="001B5FB6">
                  <w:rPr>
                    <w:rFonts w:eastAsia="Calibri" w:cs="Tahoma"/>
                    <w:b/>
                    <w:lang w:val="es-MX"/>
                  </w:rPr>
                  <w:t>Sujeto Obligado:</w:t>
                </w:r>
              </w:p>
            </w:tc>
            <w:tc>
              <w:tcPr>
                <w:tcW w:w="4150" w:type="dxa"/>
              </w:tcPr>
              <w:p w14:paraId="7C599A7E" w14:textId="1A4E6C4A" w:rsidR="001A2B65" w:rsidRPr="00293344" w:rsidRDefault="001A2B65" w:rsidP="00FF05AE">
                <w:pPr>
                  <w:tabs>
                    <w:tab w:val="right" w:pos="8838"/>
                  </w:tabs>
                  <w:ind w:right="-107"/>
                  <w:rPr>
                    <w:rFonts w:eastAsia="Calibri" w:cs="Tahoma"/>
                    <w:lang w:val="es-MX"/>
                  </w:rPr>
                </w:pPr>
                <w:r>
                  <w:rPr>
                    <w:rFonts w:eastAsia="Calibri" w:cs="Tahoma"/>
                    <w:lang w:val="es-MX"/>
                  </w:rPr>
                  <w:t>Ayuntamiento de Villa Victoria</w:t>
                </w:r>
              </w:p>
            </w:tc>
          </w:tr>
          <w:tr w:rsidR="001A2B65" w14:paraId="69ADFBE8" w14:textId="77777777" w:rsidTr="1D1E2018">
            <w:trPr>
              <w:trHeight w:val="276"/>
            </w:trPr>
            <w:tc>
              <w:tcPr>
                <w:tcW w:w="2404" w:type="dxa"/>
              </w:tcPr>
              <w:p w14:paraId="5D2832F2" w14:textId="77777777" w:rsidR="001A2B65" w:rsidRPr="001B5FB6" w:rsidRDefault="001A2B65" w:rsidP="001A2B65">
                <w:pPr>
                  <w:tabs>
                    <w:tab w:val="right" w:pos="8838"/>
                  </w:tabs>
                  <w:ind w:right="-105"/>
                  <w:rPr>
                    <w:rFonts w:eastAsia="Calibri" w:cs="Tahoma"/>
                    <w:b/>
                    <w:lang w:val="es-MX"/>
                  </w:rPr>
                </w:pPr>
                <w:r w:rsidRPr="001B5FB6">
                  <w:rPr>
                    <w:rFonts w:eastAsia="Calibri" w:cs="Tahoma"/>
                    <w:b/>
                    <w:lang w:val="es-MX"/>
                  </w:rPr>
                  <w:t>Comisionado Ponente:</w:t>
                </w:r>
              </w:p>
            </w:tc>
            <w:tc>
              <w:tcPr>
                <w:tcW w:w="4150" w:type="dxa"/>
              </w:tcPr>
              <w:p w14:paraId="6A3761C0" w14:textId="77777777" w:rsidR="001A2B65" w:rsidRPr="00A8173F" w:rsidRDefault="001A2B65" w:rsidP="001A2B65">
                <w:pPr>
                  <w:tabs>
                    <w:tab w:val="right" w:pos="8838"/>
                  </w:tabs>
                  <w:ind w:right="-107"/>
                  <w:rPr>
                    <w:rFonts w:eastAsia="Calibri" w:cs="Tahoma"/>
                    <w:lang w:val="es-MX"/>
                  </w:rPr>
                </w:pPr>
                <w:r w:rsidRPr="00A8173F">
                  <w:rPr>
                    <w:rFonts w:eastAsia="Calibri" w:cs="Tahoma"/>
                    <w:lang w:val="es-MX"/>
                  </w:rPr>
                  <w:t>Luis Gustavo Parra Noriega</w:t>
                </w:r>
              </w:p>
            </w:tc>
          </w:tr>
        </w:tbl>
        <w:p w14:paraId="52A5E878" w14:textId="77777777" w:rsidR="001A2B65" w:rsidRPr="005C106F" w:rsidRDefault="001A2B65" w:rsidP="001A2B65">
          <w:pPr>
            <w:tabs>
              <w:tab w:val="right" w:pos="8838"/>
            </w:tabs>
            <w:ind w:left="-28"/>
            <w:rPr>
              <w:rFonts w:ascii="Arial" w:eastAsia="Calibri" w:hAnsi="Arial" w:cs="Arial"/>
              <w:b/>
            </w:rPr>
          </w:pPr>
        </w:p>
      </w:tc>
    </w:tr>
  </w:tbl>
  <w:p w14:paraId="01F8774F" w14:textId="77777777" w:rsidR="001A2B65" w:rsidRDefault="00F44B1B">
    <w:pPr>
      <w:pStyle w:val="Encabezado"/>
    </w:pPr>
    <w:r>
      <w:rPr>
        <w:noProof/>
      </w:rPr>
      <w:pict w14:anchorId="059D0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51" type="#_x0000_t75" alt="MARCA DE AGUA - HOJA RESOLUCIÓN" style="position:absolute;left:0;text-align:left;margin-left:-97.1pt;margin-top:-127.6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92A46B0"/>
    <w:multiLevelType w:val="hybridMultilevel"/>
    <w:tmpl w:val="17D0C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AA782C"/>
    <w:multiLevelType w:val="hybridMultilevel"/>
    <w:tmpl w:val="4F606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1CF385F"/>
    <w:multiLevelType w:val="hybridMultilevel"/>
    <w:tmpl w:val="4C46837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4D5675"/>
    <w:multiLevelType w:val="hybridMultilevel"/>
    <w:tmpl w:val="26168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8136FE0"/>
    <w:multiLevelType w:val="hybridMultilevel"/>
    <w:tmpl w:val="FFC498F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D569AE"/>
    <w:multiLevelType w:val="hybridMultilevel"/>
    <w:tmpl w:val="13C83E7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4B2EFA"/>
    <w:multiLevelType w:val="hybridMultilevel"/>
    <w:tmpl w:val="F44A7B6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78110E2"/>
    <w:multiLevelType w:val="hybridMultilevel"/>
    <w:tmpl w:val="8C92495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BE2A8E"/>
    <w:multiLevelType w:val="hybridMultilevel"/>
    <w:tmpl w:val="86B06D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13"/>
  </w:num>
  <w:num w:numId="5">
    <w:abstractNumId w:val="21"/>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8"/>
  </w:num>
  <w:num w:numId="10">
    <w:abstractNumId w:val="5"/>
  </w:num>
  <w:num w:numId="11">
    <w:abstractNumId w:val="18"/>
  </w:num>
  <w:num w:numId="12">
    <w:abstractNumId w:val="16"/>
  </w:num>
  <w:num w:numId="13">
    <w:abstractNumId w:val="29"/>
  </w:num>
  <w:num w:numId="14">
    <w:abstractNumId w:val="20"/>
  </w:num>
  <w:num w:numId="15">
    <w:abstractNumId w:val="17"/>
  </w:num>
  <w:num w:numId="16">
    <w:abstractNumId w:val="24"/>
  </w:num>
  <w:num w:numId="17">
    <w:abstractNumId w:val="15"/>
  </w:num>
  <w:num w:numId="18">
    <w:abstractNumId w:val="26"/>
  </w:num>
  <w:num w:numId="19">
    <w:abstractNumId w:val="9"/>
  </w:num>
  <w:num w:numId="20">
    <w:abstractNumId w:val="0"/>
  </w:num>
  <w:num w:numId="21">
    <w:abstractNumId w:val="22"/>
  </w:num>
  <w:num w:numId="22">
    <w:abstractNumId w:val="10"/>
  </w:num>
  <w:num w:numId="23">
    <w:abstractNumId w:val="23"/>
  </w:num>
  <w:num w:numId="24">
    <w:abstractNumId w:val="6"/>
  </w:num>
  <w:num w:numId="25">
    <w:abstractNumId w:val="11"/>
  </w:num>
  <w:num w:numId="26">
    <w:abstractNumId w:val="12"/>
  </w:num>
  <w:num w:numId="27">
    <w:abstractNumId w:val="14"/>
  </w:num>
  <w:num w:numId="28">
    <w:abstractNumId w:val="25"/>
  </w:num>
  <w:num w:numId="29">
    <w:abstractNumId w:val="7"/>
  </w:num>
  <w:num w:numId="30">
    <w:abstractNumId w:val="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344"/>
    <w:rsid w:val="00001DEE"/>
    <w:rsid w:val="00010A52"/>
    <w:rsid w:val="00010A8B"/>
    <w:rsid w:val="000174E8"/>
    <w:rsid w:val="00020A16"/>
    <w:rsid w:val="00021E3E"/>
    <w:rsid w:val="00027CD9"/>
    <w:rsid w:val="000457BE"/>
    <w:rsid w:val="00052227"/>
    <w:rsid w:val="00052663"/>
    <w:rsid w:val="00052AB0"/>
    <w:rsid w:val="000611C4"/>
    <w:rsid w:val="00071773"/>
    <w:rsid w:val="000933AE"/>
    <w:rsid w:val="00095C65"/>
    <w:rsid w:val="00095CD1"/>
    <w:rsid w:val="000B0EA4"/>
    <w:rsid w:val="000E0CF0"/>
    <w:rsid w:val="000F5945"/>
    <w:rsid w:val="00111611"/>
    <w:rsid w:val="001143C2"/>
    <w:rsid w:val="00135CD1"/>
    <w:rsid w:val="00145ACB"/>
    <w:rsid w:val="00166689"/>
    <w:rsid w:val="001809AE"/>
    <w:rsid w:val="001845D5"/>
    <w:rsid w:val="001A2B65"/>
    <w:rsid w:val="001A2D0C"/>
    <w:rsid w:val="001A738E"/>
    <w:rsid w:val="001B17CD"/>
    <w:rsid w:val="001F389E"/>
    <w:rsid w:val="001F4679"/>
    <w:rsid w:val="00204AD9"/>
    <w:rsid w:val="00234849"/>
    <w:rsid w:val="00245F61"/>
    <w:rsid w:val="00256040"/>
    <w:rsid w:val="00270D75"/>
    <w:rsid w:val="002738F4"/>
    <w:rsid w:val="002828CD"/>
    <w:rsid w:val="00282B97"/>
    <w:rsid w:val="00287A1B"/>
    <w:rsid w:val="002919E4"/>
    <w:rsid w:val="00293344"/>
    <w:rsid w:val="00293C97"/>
    <w:rsid w:val="00295922"/>
    <w:rsid w:val="002B05A6"/>
    <w:rsid w:val="002B0D54"/>
    <w:rsid w:val="002C23D8"/>
    <w:rsid w:val="002D3CDE"/>
    <w:rsid w:val="002D6168"/>
    <w:rsid w:val="002E3E79"/>
    <w:rsid w:val="002F0B1A"/>
    <w:rsid w:val="00306357"/>
    <w:rsid w:val="00320B45"/>
    <w:rsid w:val="00320DFB"/>
    <w:rsid w:val="00325E05"/>
    <w:rsid w:val="00334F6D"/>
    <w:rsid w:val="00335D99"/>
    <w:rsid w:val="003378E8"/>
    <w:rsid w:val="00345F8E"/>
    <w:rsid w:val="00346696"/>
    <w:rsid w:val="00371F22"/>
    <w:rsid w:val="00374E2E"/>
    <w:rsid w:val="00375A78"/>
    <w:rsid w:val="00385AD0"/>
    <w:rsid w:val="00386908"/>
    <w:rsid w:val="00392B4F"/>
    <w:rsid w:val="003A0B84"/>
    <w:rsid w:val="003B5D79"/>
    <w:rsid w:val="00411163"/>
    <w:rsid w:val="0041232D"/>
    <w:rsid w:val="004148C9"/>
    <w:rsid w:val="00435BDC"/>
    <w:rsid w:val="0048472F"/>
    <w:rsid w:val="004934DD"/>
    <w:rsid w:val="004A53CB"/>
    <w:rsid w:val="004C52CA"/>
    <w:rsid w:val="004C56F7"/>
    <w:rsid w:val="004E06B1"/>
    <w:rsid w:val="004F4EDF"/>
    <w:rsid w:val="005012FC"/>
    <w:rsid w:val="0050577B"/>
    <w:rsid w:val="0051669C"/>
    <w:rsid w:val="00535464"/>
    <w:rsid w:val="0054015A"/>
    <w:rsid w:val="00543E4D"/>
    <w:rsid w:val="00544038"/>
    <w:rsid w:val="005475DC"/>
    <w:rsid w:val="005C2652"/>
    <w:rsid w:val="005F36E5"/>
    <w:rsid w:val="005F3CFB"/>
    <w:rsid w:val="00607981"/>
    <w:rsid w:val="0063072A"/>
    <w:rsid w:val="006A3882"/>
    <w:rsid w:val="006A594C"/>
    <w:rsid w:val="006B3B3D"/>
    <w:rsid w:val="006C0F16"/>
    <w:rsid w:val="006D1F1A"/>
    <w:rsid w:val="00700EC7"/>
    <w:rsid w:val="00703103"/>
    <w:rsid w:val="0071009D"/>
    <w:rsid w:val="00712CA5"/>
    <w:rsid w:val="007704E8"/>
    <w:rsid w:val="007A6652"/>
    <w:rsid w:val="007B229B"/>
    <w:rsid w:val="007C2AD6"/>
    <w:rsid w:val="007D62D0"/>
    <w:rsid w:val="007F4023"/>
    <w:rsid w:val="007F478A"/>
    <w:rsid w:val="0080220B"/>
    <w:rsid w:val="00827B02"/>
    <w:rsid w:val="00836DE7"/>
    <w:rsid w:val="008466C5"/>
    <w:rsid w:val="00897D26"/>
    <w:rsid w:val="008B0724"/>
    <w:rsid w:val="008D12D9"/>
    <w:rsid w:val="008E2843"/>
    <w:rsid w:val="008E3B05"/>
    <w:rsid w:val="008F3085"/>
    <w:rsid w:val="008F426B"/>
    <w:rsid w:val="00911F33"/>
    <w:rsid w:val="00913FB9"/>
    <w:rsid w:val="009343A5"/>
    <w:rsid w:val="00947B9C"/>
    <w:rsid w:val="009556DA"/>
    <w:rsid w:val="009652FD"/>
    <w:rsid w:val="00970C88"/>
    <w:rsid w:val="00977998"/>
    <w:rsid w:val="00987324"/>
    <w:rsid w:val="0099038B"/>
    <w:rsid w:val="009B78DB"/>
    <w:rsid w:val="009C48F6"/>
    <w:rsid w:val="009C5D17"/>
    <w:rsid w:val="009D4944"/>
    <w:rsid w:val="009D5E20"/>
    <w:rsid w:val="009F28F5"/>
    <w:rsid w:val="00A20234"/>
    <w:rsid w:val="00A2209F"/>
    <w:rsid w:val="00A3410B"/>
    <w:rsid w:val="00A37015"/>
    <w:rsid w:val="00A606F4"/>
    <w:rsid w:val="00A63FF8"/>
    <w:rsid w:val="00A65265"/>
    <w:rsid w:val="00A82157"/>
    <w:rsid w:val="00AE06D9"/>
    <w:rsid w:val="00B148A6"/>
    <w:rsid w:val="00B16D80"/>
    <w:rsid w:val="00B319C0"/>
    <w:rsid w:val="00B4510F"/>
    <w:rsid w:val="00B477A5"/>
    <w:rsid w:val="00BC7C4F"/>
    <w:rsid w:val="00BC7FD2"/>
    <w:rsid w:val="00BE2F0E"/>
    <w:rsid w:val="00C114C9"/>
    <w:rsid w:val="00C25BFC"/>
    <w:rsid w:val="00C34A3B"/>
    <w:rsid w:val="00C37997"/>
    <w:rsid w:val="00C62EA0"/>
    <w:rsid w:val="00C7030A"/>
    <w:rsid w:val="00C70BCD"/>
    <w:rsid w:val="00C71EA7"/>
    <w:rsid w:val="00C75A87"/>
    <w:rsid w:val="00C8366D"/>
    <w:rsid w:val="00CB64A6"/>
    <w:rsid w:val="00CC2EC0"/>
    <w:rsid w:val="00D12F5F"/>
    <w:rsid w:val="00D22F99"/>
    <w:rsid w:val="00D326DF"/>
    <w:rsid w:val="00D64EE5"/>
    <w:rsid w:val="00D65DDC"/>
    <w:rsid w:val="00D701FC"/>
    <w:rsid w:val="00D725AF"/>
    <w:rsid w:val="00D75DC5"/>
    <w:rsid w:val="00DA17CA"/>
    <w:rsid w:val="00DA1C7A"/>
    <w:rsid w:val="00DB2D06"/>
    <w:rsid w:val="00DB71D6"/>
    <w:rsid w:val="00DE416B"/>
    <w:rsid w:val="00DF0C0C"/>
    <w:rsid w:val="00E345A7"/>
    <w:rsid w:val="00E355C9"/>
    <w:rsid w:val="00E43AE1"/>
    <w:rsid w:val="00E802D5"/>
    <w:rsid w:val="00E9679D"/>
    <w:rsid w:val="00EA2BEF"/>
    <w:rsid w:val="00EC3A25"/>
    <w:rsid w:val="00ED4C3C"/>
    <w:rsid w:val="00F25B5F"/>
    <w:rsid w:val="00F303DA"/>
    <w:rsid w:val="00F44B1B"/>
    <w:rsid w:val="00F4637E"/>
    <w:rsid w:val="00F611F4"/>
    <w:rsid w:val="00F61292"/>
    <w:rsid w:val="00F94A30"/>
    <w:rsid w:val="00FA0A1C"/>
    <w:rsid w:val="00FA1FE7"/>
    <w:rsid w:val="00FA7D19"/>
    <w:rsid w:val="00FB58E5"/>
    <w:rsid w:val="00FD16D5"/>
    <w:rsid w:val="00FD268A"/>
    <w:rsid w:val="00FD57D7"/>
    <w:rsid w:val="00FE346E"/>
    <w:rsid w:val="00FF05AE"/>
    <w:rsid w:val="1D1E20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06EFA4"/>
  <w15:chartTrackingRefBased/>
  <w15:docId w15:val="{1270750E-0D49-4142-AD6D-D7814994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344"/>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33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3344"/>
    <w:rPr>
      <w:rFonts w:ascii="Palatino Linotype" w:hAnsi="Palatino Linotype"/>
      <w:color w:val="000000" w:themeColor="text1"/>
    </w:rPr>
  </w:style>
  <w:style w:type="paragraph" w:styleId="Piedepgina">
    <w:name w:val="footer"/>
    <w:basedOn w:val="Normal"/>
    <w:link w:val="PiedepginaCar"/>
    <w:uiPriority w:val="99"/>
    <w:unhideWhenUsed/>
    <w:rsid w:val="002933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3344"/>
    <w:rPr>
      <w:rFonts w:ascii="Palatino Linotype" w:hAnsi="Palatino Linotype"/>
      <w:color w:val="000000" w:themeColor="text1"/>
    </w:rPr>
  </w:style>
  <w:style w:type="table" w:styleId="Tablaconcuadrcula">
    <w:name w:val="Table Grid"/>
    <w:basedOn w:val="Tablanormal"/>
    <w:uiPriority w:val="39"/>
    <w:rsid w:val="0029334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293344"/>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293344"/>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93344"/>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customStyle="1" w:styleId="Mencinsinresolver1">
    <w:name w:val="Mención sin resolver1"/>
    <w:basedOn w:val="Fuentedeprrafopredeter"/>
    <w:uiPriority w:val="99"/>
    <w:semiHidden/>
    <w:unhideWhenUsed/>
    <w:rsid w:val="00293344"/>
    <w:rPr>
      <w:color w:val="605E5C"/>
      <w:shd w:val="clear" w:color="auto" w:fill="E1DFDD"/>
    </w:rPr>
  </w:style>
  <w:style w:type="character" w:styleId="Hipervnculovisitado">
    <w:name w:val="FollowedHyperlink"/>
    <w:basedOn w:val="Fuentedeprrafopredeter"/>
    <w:uiPriority w:val="99"/>
    <w:semiHidden/>
    <w:unhideWhenUsed/>
    <w:rsid w:val="00293344"/>
    <w:rPr>
      <w:color w:val="954F72" w:themeColor="followedHyperlink"/>
      <w:u w:val="single"/>
    </w:rPr>
  </w:style>
  <w:style w:type="character" w:customStyle="1" w:styleId="dp6">
    <w:name w:val="dp6"/>
    <w:basedOn w:val="Fuentedeprrafopredeter"/>
    <w:rsid w:val="00293344"/>
  </w:style>
  <w:style w:type="paragraph" w:styleId="Textosinformato">
    <w:name w:val="Plain Text"/>
    <w:basedOn w:val="Normal"/>
    <w:link w:val="TextosinformatoCar"/>
    <w:rsid w:val="00293344"/>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93344"/>
    <w:rPr>
      <w:rFonts w:ascii="Courier New" w:eastAsia="Times New Roman" w:hAnsi="Courier New" w:cs="Times New Roman"/>
      <w:sz w:val="20"/>
      <w:szCs w:val="20"/>
      <w:lang w:val="x-none" w:eastAsia="es-ES"/>
    </w:rPr>
  </w:style>
  <w:style w:type="paragraph" w:customStyle="1" w:styleId="Texto">
    <w:name w:val="Texto"/>
    <w:basedOn w:val="Normal"/>
    <w:link w:val="TextoCar"/>
    <w:rsid w:val="00293344"/>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93344"/>
    <w:rPr>
      <w:rFonts w:ascii="Arial" w:eastAsia="Times New Roman" w:hAnsi="Arial" w:cs="Times New Roman"/>
      <w:sz w:val="18"/>
      <w:szCs w:val="18"/>
      <w:lang w:val="es-ES" w:eastAsia="es-ES"/>
    </w:rPr>
  </w:style>
  <w:style w:type="character" w:customStyle="1" w:styleId="markedcontent">
    <w:name w:val="markedcontent"/>
    <w:basedOn w:val="Fuentedeprrafopredeter"/>
    <w:rsid w:val="00293344"/>
  </w:style>
  <w:style w:type="paragraph" w:styleId="NormalWeb">
    <w:name w:val="Normal (Web)"/>
    <w:basedOn w:val="Normal"/>
    <w:uiPriority w:val="99"/>
    <w:semiHidden/>
    <w:unhideWhenUsed/>
    <w:rsid w:val="00293344"/>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293344"/>
  </w:style>
  <w:style w:type="paragraph" w:styleId="Textonotapie">
    <w:name w:val="footnote text"/>
    <w:basedOn w:val="Normal"/>
    <w:link w:val="TextonotapieCar"/>
    <w:uiPriority w:val="99"/>
    <w:semiHidden/>
    <w:unhideWhenUsed/>
    <w:rsid w:val="00325E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25E05"/>
    <w:rPr>
      <w:rFonts w:ascii="Palatino Linotype" w:hAnsi="Palatino Linotype"/>
      <w:color w:val="000000" w:themeColor="text1"/>
      <w:sz w:val="20"/>
      <w:szCs w:val="20"/>
    </w:rPr>
  </w:style>
  <w:style w:type="character" w:styleId="Refdenotaalpie">
    <w:name w:val="footnote reference"/>
    <w:basedOn w:val="Fuentedeprrafopredeter"/>
    <w:uiPriority w:val="99"/>
    <w:semiHidden/>
    <w:unhideWhenUsed/>
    <w:rsid w:val="00325E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406804">
      <w:bodyDiv w:val="1"/>
      <w:marLeft w:val="0"/>
      <w:marRight w:val="0"/>
      <w:marTop w:val="0"/>
      <w:marBottom w:val="0"/>
      <w:divBdr>
        <w:top w:val="none" w:sz="0" w:space="0" w:color="auto"/>
        <w:left w:val="none" w:sz="0" w:space="0" w:color="auto"/>
        <w:bottom w:val="none" w:sz="0" w:space="0" w:color="auto"/>
        <w:right w:val="none" w:sz="0" w:space="0" w:color="auto"/>
      </w:divBdr>
    </w:div>
    <w:div w:id="1834446316">
      <w:bodyDiv w:val="1"/>
      <w:marLeft w:val="0"/>
      <w:marRight w:val="0"/>
      <w:marTop w:val="0"/>
      <w:marBottom w:val="0"/>
      <w:divBdr>
        <w:top w:val="none" w:sz="0" w:space="0" w:color="auto"/>
        <w:left w:val="none" w:sz="0" w:space="0" w:color="auto"/>
        <w:bottom w:val="none" w:sz="0" w:space="0" w:color="auto"/>
        <w:right w:val="none" w:sz="0" w:space="0" w:color="auto"/>
      </w:divBdr>
    </w:div>
    <w:div w:id="1896313513">
      <w:bodyDiv w:val="1"/>
      <w:marLeft w:val="0"/>
      <w:marRight w:val="0"/>
      <w:marTop w:val="0"/>
      <w:marBottom w:val="0"/>
      <w:divBdr>
        <w:top w:val="none" w:sz="0" w:space="0" w:color="auto"/>
        <w:left w:val="none" w:sz="0" w:space="0" w:color="auto"/>
        <w:bottom w:val="none" w:sz="0" w:space="0" w:color="auto"/>
        <w:right w:val="none" w:sz="0" w:space="0" w:color="auto"/>
      </w:divBdr>
    </w:div>
    <w:div w:id="2017995792">
      <w:bodyDiv w:val="1"/>
      <w:marLeft w:val="0"/>
      <w:marRight w:val="0"/>
      <w:marTop w:val="0"/>
      <w:marBottom w:val="0"/>
      <w:divBdr>
        <w:top w:val="none" w:sz="0" w:space="0" w:color="auto"/>
        <w:left w:val="none" w:sz="0" w:space="0" w:color="auto"/>
        <w:bottom w:val="none" w:sz="0" w:space="0" w:color="auto"/>
        <w:right w:val="none" w:sz="0" w:space="0" w:color="auto"/>
      </w:divBdr>
      <w:divsChild>
        <w:div w:id="538275180">
          <w:marLeft w:val="0"/>
          <w:marRight w:val="0"/>
          <w:marTop w:val="0"/>
          <w:marBottom w:val="0"/>
          <w:divBdr>
            <w:top w:val="none" w:sz="0" w:space="0" w:color="auto"/>
            <w:left w:val="none" w:sz="0" w:space="0" w:color="auto"/>
            <w:bottom w:val="none" w:sz="0" w:space="0" w:color="auto"/>
            <w:right w:val="none" w:sz="0" w:space="0" w:color="auto"/>
          </w:divBdr>
          <w:divsChild>
            <w:div w:id="1737434556">
              <w:marLeft w:val="0"/>
              <w:marRight w:val="0"/>
              <w:marTop w:val="0"/>
              <w:marBottom w:val="0"/>
              <w:divBdr>
                <w:top w:val="none" w:sz="0" w:space="0" w:color="auto"/>
                <w:left w:val="none" w:sz="0" w:space="0" w:color="auto"/>
                <w:bottom w:val="none" w:sz="0" w:space="0" w:color="auto"/>
                <w:right w:val="none" w:sz="0" w:space="0" w:color="auto"/>
              </w:divBdr>
              <w:divsChild>
                <w:div w:id="607616058">
                  <w:marLeft w:val="0"/>
                  <w:marRight w:val="0"/>
                  <w:marTop w:val="120"/>
                  <w:marBottom w:val="0"/>
                  <w:divBdr>
                    <w:top w:val="none" w:sz="0" w:space="0" w:color="auto"/>
                    <w:left w:val="none" w:sz="0" w:space="0" w:color="auto"/>
                    <w:bottom w:val="none" w:sz="0" w:space="0" w:color="auto"/>
                    <w:right w:val="none" w:sz="0" w:space="0" w:color="auto"/>
                  </w:divBdr>
                  <w:divsChild>
                    <w:div w:id="871842945">
                      <w:marLeft w:val="0"/>
                      <w:marRight w:val="0"/>
                      <w:marTop w:val="0"/>
                      <w:marBottom w:val="0"/>
                      <w:divBdr>
                        <w:top w:val="none" w:sz="0" w:space="0" w:color="auto"/>
                        <w:left w:val="none" w:sz="0" w:space="0" w:color="auto"/>
                        <w:bottom w:val="none" w:sz="0" w:space="0" w:color="auto"/>
                        <w:right w:val="none" w:sz="0" w:space="0" w:color="auto"/>
                      </w:divBdr>
                      <w:divsChild>
                        <w:div w:id="1357466804">
                          <w:marLeft w:val="0"/>
                          <w:marRight w:val="0"/>
                          <w:marTop w:val="0"/>
                          <w:marBottom w:val="0"/>
                          <w:divBdr>
                            <w:top w:val="none" w:sz="0" w:space="0" w:color="auto"/>
                            <w:left w:val="none" w:sz="0" w:space="0" w:color="auto"/>
                            <w:bottom w:val="none" w:sz="0" w:space="0" w:color="auto"/>
                            <w:right w:val="none" w:sz="0" w:space="0" w:color="auto"/>
                          </w:divBdr>
                          <w:divsChild>
                            <w:div w:id="4812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55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ipomex.org.mx/ipo3/lgt/indice/VILLAVICTORIA/art_92_vii/3/0/28471.web"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EA7A67"/>
    <w:rsid w:val="007061C7"/>
    <w:rsid w:val="00EA7A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Ley16</b:Tag>
    <b:SourceType>Book</b:SourceType>
    <b:Guid>{3A244F12-6134-4501-AED6-B4E4A801164C}</b:Guid>
    <b:Title>Ley General de Transparencia y Acceso a la Información Pública Comentada </b:Title>
    <b:Year>2016</b:Year>
    <b:City>México</b:City>
    <b:Publisher>Instituto Nacional de Transparencia, Acceso a la Información y Protección de Datos Personales</b:Publisher>
    <b:RefOrder>1</b:RefOrder>
  </b:Source>
</b:Sources>
</file>

<file path=customXml/itemProps1.xml><?xml version="1.0" encoding="utf-8"?>
<ds:datastoreItem xmlns:ds="http://schemas.openxmlformats.org/officeDocument/2006/customXml" ds:itemID="{E48E599F-7C66-430D-9814-1C713C94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4076</Words>
  <Characters>22421</Characters>
  <Application>Microsoft Office Word</Application>
  <DocSecurity>0</DocSecurity>
  <Lines>186</Lines>
  <Paragraphs>52</Paragraphs>
  <ScaleCrop>false</ScaleCrop>
  <Company/>
  <LinksUpToDate>false</LinksUpToDate>
  <CharactersWithSpaces>26445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USUARIO</cp:lastModifiedBy>
  <cp:revision>7</cp:revision>
  <dcterms:created xsi:type="dcterms:W3CDTF">2022-01-13T18:08:00Z</dcterms:created>
  <dcterms:modified xsi:type="dcterms:W3CDTF">2022-05-06T18:24:00Z</dcterms:modified>
</cp:coreProperties>
</file>