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291F7680"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7900A4">
        <w:rPr>
          <w:rFonts w:ascii="Palatino Linotype" w:eastAsia="Times New Roman" w:hAnsi="Palatino Linotype" w:cs="Arial"/>
          <w:color w:val="000000"/>
          <w:sz w:val="24"/>
          <w:szCs w:val="24"/>
          <w:lang w:eastAsia="es-MX"/>
        </w:rPr>
        <w:t xml:space="preserve">, a </w:t>
      </w:r>
      <w:r w:rsidR="00E669E6">
        <w:rPr>
          <w:rFonts w:ascii="Palatino Linotype" w:eastAsia="Times New Roman" w:hAnsi="Palatino Linotype" w:cs="Arial"/>
          <w:color w:val="000000"/>
          <w:sz w:val="24"/>
          <w:szCs w:val="24"/>
          <w:lang w:eastAsia="es-MX"/>
        </w:rPr>
        <w:t xml:space="preserve">veinticuatro de marzo de dos </w:t>
      </w:r>
      <w:r w:rsidR="00E669E6" w:rsidRPr="00E669E6">
        <w:rPr>
          <w:rFonts w:ascii="Palatino Linotype" w:eastAsia="Times New Roman" w:hAnsi="Palatino Linotype" w:cs="Arial"/>
          <w:color w:val="000000"/>
          <w:sz w:val="24"/>
          <w:szCs w:val="24"/>
          <w:lang w:eastAsia="es-MX"/>
        </w:rPr>
        <w:t>mil veintidós.</w:t>
      </w:r>
      <w:r w:rsidR="00E669E6">
        <w:rPr>
          <w:rFonts w:ascii="Palatino Linotype" w:eastAsia="Times New Roman" w:hAnsi="Palatino Linotype" w:cs="Arial"/>
          <w:color w:val="000000"/>
          <w:sz w:val="24"/>
          <w:szCs w:val="24"/>
          <w:lang w:eastAsia="es-MX"/>
        </w:rPr>
        <w:t xml:space="preserve"> </w:t>
      </w:r>
      <w:r w:rsidR="00BB63AB">
        <w:rPr>
          <w:rFonts w:ascii="Palatino Linotype" w:eastAsia="Times New Roman" w:hAnsi="Palatino Linotype" w:cs="Arial"/>
          <w:color w:val="000000"/>
          <w:sz w:val="24"/>
          <w:szCs w:val="24"/>
          <w:lang w:eastAsia="es-MX"/>
        </w:rPr>
        <w:t xml:space="preserve"> </w:t>
      </w:r>
      <w:r w:rsidR="00FD6B57">
        <w:rPr>
          <w:rFonts w:ascii="Palatino Linotype" w:eastAsia="Times New Roman" w:hAnsi="Palatino Linotype" w:cs="Arial"/>
          <w:color w:val="000000"/>
          <w:sz w:val="24"/>
          <w:szCs w:val="24"/>
          <w:lang w:eastAsia="es-MX"/>
        </w:rPr>
        <w:t xml:space="preserve"> </w:t>
      </w:r>
      <w:r w:rsidR="00073E92">
        <w:rPr>
          <w:rFonts w:ascii="Palatino Linotype" w:eastAsia="Times New Roman" w:hAnsi="Palatino Linotype" w:cs="Arial"/>
          <w:color w:val="000000"/>
          <w:sz w:val="24"/>
          <w:szCs w:val="24"/>
          <w:lang w:eastAsia="es-MX"/>
        </w:rPr>
        <w:t xml:space="preserve"> </w:t>
      </w:r>
      <w:r w:rsidR="00D414E0">
        <w:rPr>
          <w:rFonts w:ascii="Palatino Linotype" w:eastAsia="Times New Roman" w:hAnsi="Palatino Linotype" w:cs="Arial"/>
          <w:color w:val="000000"/>
          <w:sz w:val="24"/>
          <w:szCs w:val="24"/>
          <w:lang w:eastAsia="es-MX"/>
        </w:rPr>
        <w:t xml:space="preserve"> </w:t>
      </w:r>
      <w:r w:rsidR="003A241D">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33739F31" w14:textId="35DFD1DE" w:rsidR="005C1D0B" w:rsidRPr="005C1D0B" w:rsidRDefault="006D5803" w:rsidP="00E669E6">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5C1D0B">
        <w:rPr>
          <w:rFonts w:ascii="Palatino Linotype" w:hAnsi="Palatino Linotype" w:cs="Arial"/>
          <w:b/>
          <w:sz w:val="24"/>
        </w:rPr>
        <w:t>00675</w:t>
      </w:r>
      <w:r w:rsidR="00FD6B57">
        <w:rPr>
          <w:rFonts w:ascii="Palatino Linotype" w:hAnsi="Palatino Linotype" w:cs="Arial"/>
          <w:b/>
          <w:sz w:val="24"/>
        </w:rPr>
        <w:t>/INFOEM/IP/RR/2022</w:t>
      </w:r>
      <w:r>
        <w:rPr>
          <w:rFonts w:ascii="Palatino Linotype" w:hAnsi="Palatino Linotype" w:cs="Arial"/>
          <w:b/>
          <w:sz w:val="24"/>
        </w:rPr>
        <w:t xml:space="preserve">, </w:t>
      </w:r>
      <w:r>
        <w:rPr>
          <w:rFonts w:ascii="Palatino Linotype" w:hAnsi="Palatino Linotype" w:cs="Arial"/>
          <w:sz w:val="24"/>
        </w:rPr>
        <w:t xml:space="preserve">interpuesto por </w:t>
      </w:r>
      <w:r w:rsidR="00811DCF">
        <w:rPr>
          <w:rFonts w:ascii="Palatino Linotype" w:hAnsi="Palatino Linotype" w:cs="Arial"/>
          <w:sz w:val="24"/>
        </w:rPr>
        <w:t xml:space="preserve">el </w:t>
      </w:r>
      <w:r w:rsidR="005C1D0B">
        <w:rPr>
          <w:rFonts w:ascii="Palatino Linotype" w:hAnsi="Palatino Linotype" w:cs="Arial"/>
          <w:b/>
          <w:sz w:val="24"/>
        </w:rPr>
        <w:t xml:space="preserve">C. </w:t>
      </w:r>
      <w:proofErr w:type="spellStart"/>
      <w:r w:rsidR="00AC3B8D">
        <w:rPr>
          <w:rFonts w:ascii="Palatino Linotype" w:hAnsi="Palatino Linotype" w:cs="Arial"/>
          <w:b/>
          <w:sz w:val="24"/>
        </w:rPr>
        <w:t>xxxx</w:t>
      </w:r>
      <w:proofErr w:type="spellEnd"/>
      <w:r w:rsidR="005C1D0B">
        <w:rPr>
          <w:rFonts w:ascii="Palatino Linotype" w:hAnsi="Palatino Linotype" w:cs="Arial"/>
          <w:b/>
          <w:sz w:val="24"/>
        </w:rPr>
        <w:t xml:space="preserve">, </w:t>
      </w:r>
      <w:r w:rsidR="005C1D0B">
        <w:rPr>
          <w:rFonts w:ascii="Palatino Linotype" w:hAnsi="Palatino Linotype" w:cs="Arial"/>
          <w:sz w:val="24"/>
        </w:rPr>
        <w:t xml:space="preserve">en lo sucesivo </w:t>
      </w:r>
      <w:r w:rsidR="005C1D0B">
        <w:rPr>
          <w:rFonts w:ascii="Palatino Linotype" w:hAnsi="Palatino Linotype" w:cs="Arial"/>
          <w:b/>
          <w:sz w:val="24"/>
        </w:rPr>
        <w:t xml:space="preserve">El Recurrente, </w:t>
      </w:r>
      <w:r w:rsidR="005C1D0B">
        <w:rPr>
          <w:rFonts w:ascii="Palatino Linotype" w:hAnsi="Palatino Linotype" w:cs="Arial"/>
          <w:sz w:val="24"/>
        </w:rPr>
        <w:t xml:space="preserve">en contra de la respuesta del Ayuntamiento de Atlacomulco, en lo sucesivo </w:t>
      </w:r>
      <w:r w:rsidR="005C1D0B">
        <w:rPr>
          <w:rFonts w:ascii="Palatino Linotype" w:hAnsi="Palatino Linotype" w:cs="Arial"/>
          <w:b/>
          <w:sz w:val="24"/>
        </w:rPr>
        <w:t xml:space="preserve">El Sujeto Obligado, </w:t>
      </w:r>
      <w:r w:rsidR="005C1D0B">
        <w:rPr>
          <w:rFonts w:ascii="Palatino Linotype" w:hAnsi="Palatino Linotype" w:cs="Arial"/>
          <w:sz w:val="24"/>
        </w:rPr>
        <w:t xml:space="preserve">se procede a dictar la presente resolución. </w:t>
      </w:r>
    </w:p>
    <w:p w14:paraId="3A021C61" w14:textId="77777777" w:rsidR="00D414E0" w:rsidRDefault="00D414E0" w:rsidP="006D5803">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2804C1EF" w14:textId="70748F7F" w:rsidR="005C1D0B" w:rsidRPr="005C1D0B" w:rsidRDefault="006D5803" w:rsidP="006D5803">
      <w:pPr>
        <w:spacing w:before="240" w:line="360" w:lineRule="auto"/>
        <w:jc w:val="both"/>
        <w:rPr>
          <w:rFonts w:ascii="Palatino Linotype" w:hAnsi="Palatino Linotype" w:cs="Arial"/>
          <w:sz w:val="24"/>
        </w:rPr>
      </w:pPr>
      <w:r>
        <w:rPr>
          <w:rFonts w:ascii="Palatino Linotype" w:hAnsi="Palatino Linotype" w:cs="Arial"/>
          <w:sz w:val="24"/>
        </w:rPr>
        <w:t>Con fecha</w:t>
      </w:r>
      <w:r w:rsidR="00D414E0">
        <w:rPr>
          <w:rFonts w:ascii="Palatino Linotype" w:hAnsi="Palatino Linotype" w:cs="Arial"/>
          <w:sz w:val="24"/>
        </w:rPr>
        <w:t xml:space="preserve"> </w:t>
      </w:r>
      <w:r w:rsidR="005C1D0B">
        <w:rPr>
          <w:rFonts w:ascii="Palatino Linotype" w:hAnsi="Palatino Linotype" w:cs="Arial"/>
          <w:sz w:val="24"/>
        </w:rPr>
        <w:t xml:space="preserve">doce de enero de dos mil veintidós, </w:t>
      </w:r>
      <w:r w:rsidR="005C1D0B">
        <w:rPr>
          <w:rFonts w:ascii="Palatino Linotype" w:hAnsi="Palatino Linotype" w:cs="Arial"/>
          <w:b/>
          <w:sz w:val="24"/>
        </w:rPr>
        <w:t xml:space="preserve">El Recurrente </w:t>
      </w:r>
      <w:r w:rsidR="005C1D0B">
        <w:rPr>
          <w:rFonts w:ascii="Palatino Linotype" w:hAnsi="Palatino Linotype" w:cs="Arial"/>
          <w:sz w:val="24"/>
        </w:rPr>
        <w:t>presentó a través del Sistema de Acceso a la Información Mexiquense (</w:t>
      </w:r>
      <w:r w:rsidR="005C1D0B">
        <w:rPr>
          <w:rFonts w:ascii="Palatino Linotype" w:hAnsi="Palatino Linotype" w:cs="Arial"/>
          <w:b/>
          <w:sz w:val="24"/>
        </w:rPr>
        <w:t>SAIMEX)</w:t>
      </w:r>
      <w:r w:rsidR="005C1D0B">
        <w:rPr>
          <w:rFonts w:ascii="Palatino Linotype" w:hAnsi="Palatino Linotype" w:cs="Arial"/>
          <w:sz w:val="24"/>
        </w:rPr>
        <w:t xml:space="preserve"> ante </w:t>
      </w:r>
      <w:r w:rsidR="005C1D0B">
        <w:rPr>
          <w:rFonts w:ascii="Palatino Linotype" w:hAnsi="Palatino Linotype" w:cs="Arial"/>
          <w:b/>
          <w:sz w:val="24"/>
        </w:rPr>
        <w:t>El Sujeto Obligado</w:t>
      </w:r>
      <w:r w:rsidR="005C1D0B">
        <w:rPr>
          <w:rFonts w:ascii="Palatino Linotype" w:hAnsi="Palatino Linotype" w:cs="Arial"/>
          <w:sz w:val="24"/>
        </w:rPr>
        <w:t xml:space="preserve">, solicitud de acceso a la información pública, registrada bajo el número de expediente </w:t>
      </w:r>
      <w:r w:rsidR="005C1D0B">
        <w:rPr>
          <w:rFonts w:ascii="Palatino Linotype" w:hAnsi="Palatino Linotype" w:cs="Arial"/>
          <w:b/>
          <w:sz w:val="24"/>
        </w:rPr>
        <w:t xml:space="preserve">00010/ATLACOM/IP/2022, </w:t>
      </w:r>
      <w:r w:rsidR="005C1D0B">
        <w:rPr>
          <w:rFonts w:ascii="Palatino Linotype" w:hAnsi="Palatino Linotype" w:cs="Arial"/>
          <w:sz w:val="24"/>
        </w:rPr>
        <w:t>mediante la cual solicitó información en el tenor siguiente:</w:t>
      </w:r>
    </w:p>
    <w:p w14:paraId="1F4BF8D5" w14:textId="4BC05F2C" w:rsidR="005C1D0B" w:rsidRPr="005C1D0B" w:rsidRDefault="005C1D0B" w:rsidP="005C1D0B">
      <w:pPr>
        <w:pStyle w:val="Citas"/>
        <w:rPr>
          <w:b/>
          <w:sz w:val="24"/>
        </w:rPr>
      </w:pPr>
      <w:r>
        <w:t xml:space="preserve">“Buena tarde Solicito los certificados ante hacienda o similares, de todos y cada </w:t>
      </w:r>
      <w:proofErr w:type="spellStart"/>
      <w:r>
        <w:t>unos</w:t>
      </w:r>
      <w:proofErr w:type="spellEnd"/>
      <w:r>
        <w:t xml:space="preserve"> de los directores, jefes de departamento, coordinadores, similares. Ya que la presidenta comento que todos estaban certificados.” </w:t>
      </w:r>
      <w:r>
        <w:rPr>
          <w:b/>
        </w:rPr>
        <w:t xml:space="preserve">[Sic] </w:t>
      </w:r>
    </w:p>
    <w:p w14:paraId="1A3002BA" w14:textId="2819C64A" w:rsidR="00BB63AB" w:rsidRDefault="00FF3A25" w:rsidP="006D5803">
      <w:pPr>
        <w:spacing w:before="240" w:line="360" w:lineRule="auto"/>
        <w:jc w:val="both"/>
        <w:rPr>
          <w:rFonts w:ascii="Palatino Linotype" w:hAnsi="Palatino Linotype" w:cs="Arial"/>
          <w:sz w:val="24"/>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Pr>
          <w:rFonts w:ascii="Palatino Linotype" w:eastAsia="Times New Roman" w:hAnsi="Palatino Linotype" w:cs="Times New Roman"/>
          <w:sz w:val="24"/>
          <w:szCs w:val="24"/>
          <w:lang w:val="es-ES_tradnl" w:eastAsia="es-ES"/>
        </w:rPr>
        <w:t xml:space="preserve">. </w:t>
      </w:r>
    </w:p>
    <w:p w14:paraId="3EE55583" w14:textId="77777777" w:rsidR="00BB63AB" w:rsidRDefault="00BB63AB" w:rsidP="006D5803">
      <w:pPr>
        <w:spacing w:before="240" w:line="360" w:lineRule="auto"/>
        <w:jc w:val="both"/>
        <w:rPr>
          <w:rFonts w:ascii="Palatino Linotype" w:hAnsi="Palatino Linotype" w:cs="Arial"/>
          <w:sz w:val="24"/>
        </w:rPr>
      </w:pPr>
    </w:p>
    <w:p w14:paraId="3D1C9994" w14:textId="77777777" w:rsidR="00073E92" w:rsidRDefault="00073E92" w:rsidP="00073E92">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2E0FFE6A" w14:textId="65FD3D62" w:rsidR="005C1D0B"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5C1D0B">
        <w:rPr>
          <w:rFonts w:ascii="Palatino Linotype" w:hAnsi="Palatino Linotype" w:cs="Arial"/>
          <w:sz w:val="24"/>
          <w:szCs w:val="24"/>
        </w:rPr>
        <w:t xml:space="preserve">dos de febrero de dos mil veintidós, </w:t>
      </w:r>
      <w:r w:rsidR="005C1D0B">
        <w:rPr>
          <w:rFonts w:ascii="Palatino Linotype" w:hAnsi="Palatino Linotype" w:cs="Arial"/>
          <w:b/>
          <w:sz w:val="24"/>
          <w:szCs w:val="24"/>
        </w:rPr>
        <w:t xml:space="preserve">El Sujeto Obligado </w:t>
      </w:r>
      <w:r w:rsidR="005C1D0B">
        <w:rPr>
          <w:rFonts w:ascii="Palatino Linotype" w:hAnsi="Palatino Linotype" w:cs="Arial"/>
          <w:sz w:val="24"/>
          <w:szCs w:val="24"/>
        </w:rPr>
        <w:t>dio respuesta a la solicitud de información en los siguientes términos:</w:t>
      </w:r>
    </w:p>
    <w:p w14:paraId="0B545E1E" w14:textId="55CC64BB" w:rsidR="005C1D0B" w:rsidRDefault="005C1D0B" w:rsidP="005C1D0B">
      <w:pPr>
        <w:pStyle w:val="Citas"/>
      </w:pPr>
      <w: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66C2AF4F" w14:textId="2DFAB05F" w:rsidR="005C1D0B" w:rsidRPr="005C1D0B" w:rsidRDefault="005C1D0B" w:rsidP="005C1D0B">
      <w:pPr>
        <w:pStyle w:val="Citas"/>
        <w:rPr>
          <w:b/>
        </w:rPr>
      </w:pPr>
      <w:r>
        <w:t xml:space="preserve">Se remite la respuesta a su solicitud de información” </w:t>
      </w:r>
      <w:r>
        <w:rPr>
          <w:b/>
        </w:rPr>
        <w:t>[Sic]</w:t>
      </w:r>
    </w:p>
    <w:p w14:paraId="3EAB5155" w14:textId="7B1B57B7" w:rsidR="005C1D0B" w:rsidRPr="005C1D0B" w:rsidRDefault="005C1D0B"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forma complementaria,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los documentos electrónicos </w:t>
      </w:r>
      <w:r>
        <w:rPr>
          <w:rFonts w:ascii="Palatino Linotype" w:hAnsi="Palatino Linotype" w:cs="Arial"/>
          <w:b/>
          <w:sz w:val="24"/>
          <w:szCs w:val="24"/>
        </w:rPr>
        <w:t xml:space="preserve">“SOLICITUD 10.pdf”, “respuesta.pdf”, “Certificaciones 2022_Censurado ok.pdf” </w:t>
      </w:r>
      <w:r>
        <w:rPr>
          <w:rFonts w:ascii="Palatino Linotype" w:hAnsi="Palatino Linotype" w:cs="Arial"/>
          <w:sz w:val="24"/>
          <w:szCs w:val="24"/>
        </w:rPr>
        <w:t xml:space="preserve">y </w:t>
      </w:r>
      <w:r>
        <w:rPr>
          <w:rFonts w:ascii="Palatino Linotype" w:hAnsi="Palatino Linotype" w:cs="Arial"/>
          <w:b/>
          <w:sz w:val="24"/>
          <w:szCs w:val="24"/>
        </w:rPr>
        <w:t xml:space="preserve">“acta 1a </w:t>
      </w:r>
      <w:proofErr w:type="spellStart"/>
      <w:r>
        <w:rPr>
          <w:rFonts w:ascii="Palatino Linotype" w:hAnsi="Palatino Linotype" w:cs="Arial"/>
          <w:b/>
          <w:sz w:val="24"/>
          <w:szCs w:val="24"/>
        </w:rPr>
        <w:t>sesion</w:t>
      </w:r>
      <w:proofErr w:type="spellEnd"/>
      <w:r>
        <w:rPr>
          <w:rFonts w:ascii="Palatino Linotype" w:hAnsi="Palatino Linotype" w:cs="Arial"/>
          <w:b/>
          <w:sz w:val="24"/>
          <w:szCs w:val="24"/>
        </w:rPr>
        <w:t xml:space="preserve"> </w:t>
      </w:r>
      <w:proofErr w:type="spellStart"/>
      <w:r>
        <w:rPr>
          <w:rFonts w:ascii="Palatino Linotype" w:hAnsi="Palatino Linotype" w:cs="Arial"/>
          <w:b/>
          <w:sz w:val="24"/>
          <w:szCs w:val="24"/>
        </w:rPr>
        <w:t>extComite</w:t>
      </w:r>
      <w:proofErr w:type="spellEnd"/>
      <w:r>
        <w:rPr>
          <w:rFonts w:ascii="Palatino Linotype" w:hAnsi="Palatino Linotype" w:cs="Arial"/>
          <w:b/>
          <w:sz w:val="24"/>
          <w:szCs w:val="24"/>
        </w:rPr>
        <w:t xml:space="preserve"> Tr.PDF” </w:t>
      </w:r>
      <w:r>
        <w:rPr>
          <w:rFonts w:ascii="Palatino Linotype" w:hAnsi="Palatino Linotype" w:cs="Arial"/>
          <w:sz w:val="24"/>
          <w:szCs w:val="24"/>
        </w:rPr>
        <w:t xml:space="preserve">cuyo contenido será materia de estudio en el considerando respectivo. </w:t>
      </w:r>
    </w:p>
    <w:p w14:paraId="4D5BF8B4" w14:textId="77777777" w:rsidR="005C1D0B" w:rsidRDefault="005C1D0B" w:rsidP="00073E92">
      <w:pPr>
        <w:spacing w:before="240" w:line="360" w:lineRule="auto"/>
        <w:jc w:val="both"/>
        <w:rPr>
          <w:rFonts w:ascii="Palatino Linotype" w:hAnsi="Palatino Linotype" w:cs="Arial"/>
          <w:sz w:val="24"/>
          <w:szCs w:val="24"/>
        </w:rPr>
      </w:pPr>
    </w:p>
    <w:p w14:paraId="067753A9" w14:textId="77777777" w:rsidR="00073E92" w:rsidRDefault="00073E92" w:rsidP="00073E92">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4BA5A3F7" w14:textId="459A4234" w:rsidR="0047663F"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interpuso recurso de revisión, en fecha</w:t>
      </w:r>
      <w:r w:rsidR="00FF3A25">
        <w:rPr>
          <w:rFonts w:ascii="Palatino Linotype" w:hAnsi="Palatino Linotype" w:cs="Arial"/>
          <w:sz w:val="24"/>
          <w:szCs w:val="24"/>
        </w:rPr>
        <w:t xml:space="preserve"> </w:t>
      </w:r>
      <w:r w:rsidR="0047663F">
        <w:rPr>
          <w:rFonts w:ascii="Palatino Linotype" w:hAnsi="Palatino Linotype" w:cs="Arial"/>
          <w:sz w:val="24"/>
          <w:szCs w:val="24"/>
        </w:rPr>
        <w:t xml:space="preserve">diez de febrero de dos mil veintidós, el cual fue registrado en el sistema electrónico con el expediente número </w:t>
      </w:r>
      <w:r w:rsidR="0047663F">
        <w:rPr>
          <w:rFonts w:ascii="Palatino Linotype" w:hAnsi="Palatino Linotype" w:cs="Arial"/>
          <w:b/>
          <w:sz w:val="24"/>
          <w:szCs w:val="24"/>
        </w:rPr>
        <w:t xml:space="preserve">00675/INFOEM/IP/RR/2022, </w:t>
      </w:r>
      <w:r w:rsidR="0047663F">
        <w:rPr>
          <w:rFonts w:ascii="Palatino Linotype" w:hAnsi="Palatino Linotype" w:cs="Arial"/>
          <w:sz w:val="24"/>
          <w:szCs w:val="24"/>
        </w:rPr>
        <w:t xml:space="preserve">en el cual arguye las siguientes manifestaciones: </w:t>
      </w:r>
    </w:p>
    <w:p w14:paraId="588D73A4" w14:textId="77777777" w:rsidR="0047663F" w:rsidRPr="0047663F" w:rsidRDefault="0047663F" w:rsidP="00073E92">
      <w:pPr>
        <w:spacing w:before="240" w:line="360" w:lineRule="auto"/>
        <w:jc w:val="both"/>
        <w:rPr>
          <w:rFonts w:ascii="Palatino Linotype" w:hAnsi="Palatino Linotype" w:cs="Arial"/>
          <w:sz w:val="24"/>
          <w:szCs w:val="24"/>
        </w:rPr>
      </w:pPr>
    </w:p>
    <w:p w14:paraId="340DAA60" w14:textId="49EAA6BF" w:rsidR="00073E92" w:rsidRDefault="00073E92" w:rsidP="00073E92">
      <w:pPr>
        <w:spacing w:before="240" w:line="360" w:lineRule="auto"/>
        <w:jc w:val="both"/>
        <w:rPr>
          <w:rFonts w:ascii="Palatino Linotype" w:hAnsi="Palatino Linotype" w:cs="Arial"/>
          <w:b/>
          <w:sz w:val="24"/>
        </w:rPr>
      </w:pPr>
      <w:r>
        <w:rPr>
          <w:rFonts w:ascii="Palatino Linotype" w:hAnsi="Palatino Linotype" w:cs="Arial"/>
          <w:b/>
          <w:sz w:val="24"/>
        </w:rPr>
        <w:lastRenderedPageBreak/>
        <w:t>Acto Impugnado:</w:t>
      </w:r>
    </w:p>
    <w:p w14:paraId="0B4E0576" w14:textId="403C6D28" w:rsidR="00073E92" w:rsidRDefault="00073E92" w:rsidP="00073E92">
      <w:pPr>
        <w:pStyle w:val="Citas"/>
        <w:rPr>
          <w:b/>
        </w:rPr>
      </w:pPr>
      <w:r w:rsidRPr="0047663F">
        <w:t>“</w:t>
      </w:r>
      <w:r w:rsidR="0047663F" w:rsidRPr="0047663F">
        <w:t>No presenta la información completa</w:t>
      </w:r>
      <w:r w:rsidRPr="0047663F">
        <w:t>”</w:t>
      </w:r>
      <w:r w:rsidRPr="007E24F0">
        <w:t xml:space="preserve"> </w:t>
      </w:r>
      <w:r>
        <w:rPr>
          <w:b/>
        </w:rPr>
        <w:t xml:space="preserve">[Sic] </w:t>
      </w:r>
    </w:p>
    <w:p w14:paraId="1B89556E" w14:textId="77777777" w:rsidR="00494DE3" w:rsidRPr="00C2092D" w:rsidRDefault="00494DE3" w:rsidP="00073E92">
      <w:pPr>
        <w:pStyle w:val="Citas"/>
        <w:rPr>
          <w:b/>
          <w:sz w:val="24"/>
        </w:rPr>
      </w:pPr>
    </w:p>
    <w:p w14:paraId="63548BBF" w14:textId="4D4631CD" w:rsidR="00FF3A25" w:rsidRDefault="00FF3A25" w:rsidP="00FF3A25">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3D821A9E" w14:textId="41447E5D" w:rsidR="00FF3A25" w:rsidRPr="00C2092D" w:rsidRDefault="0047663F" w:rsidP="0047663F">
      <w:pPr>
        <w:pStyle w:val="Citas"/>
        <w:rPr>
          <w:b/>
          <w:sz w:val="24"/>
        </w:rPr>
      </w:pPr>
      <w:r>
        <w:t>“</w:t>
      </w:r>
      <w:r w:rsidRPr="0047663F">
        <w:rPr>
          <w:lang w:eastAsia="es-MX"/>
        </w:rPr>
        <w:t>No presenta la información completa</w:t>
      </w:r>
      <w:r w:rsidR="00FF3A25" w:rsidRPr="00494DE3">
        <w:t>”</w:t>
      </w:r>
      <w:r w:rsidR="00FF3A25" w:rsidRPr="007E24F0">
        <w:t xml:space="preserve"> </w:t>
      </w:r>
      <w:r w:rsidR="00FF3A25">
        <w:rPr>
          <w:b/>
        </w:rPr>
        <w:t xml:space="preserve">[Sic] </w:t>
      </w:r>
    </w:p>
    <w:p w14:paraId="2B5B5F6D" w14:textId="77777777" w:rsidR="00073E92" w:rsidRDefault="00073E92" w:rsidP="00073E92">
      <w:pPr>
        <w:pStyle w:val="Citas"/>
        <w:ind w:left="0"/>
        <w:rPr>
          <w:b/>
        </w:rPr>
      </w:pPr>
    </w:p>
    <w:p w14:paraId="6B689A4F" w14:textId="77777777" w:rsidR="00073E92" w:rsidRDefault="00073E92" w:rsidP="00073E92">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6E5FC894" w14:textId="0E16D5A7" w:rsidR="00737D40" w:rsidRDefault="00073E92" w:rsidP="00737D4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47663F">
        <w:rPr>
          <w:rFonts w:ascii="Palatino Linotype" w:hAnsi="Palatino Linotype" w:cs="Arial"/>
          <w:sz w:val="24"/>
          <w:szCs w:val="24"/>
        </w:rPr>
        <w:t xml:space="preserve">dieciséis de febrero de dos mil veintidós, </w:t>
      </w:r>
      <w:r w:rsidR="00737D40">
        <w:rPr>
          <w:rFonts w:ascii="Palatino Linotype" w:hAnsi="Palatino Linotype" w:cs="Arial"/>
          <w:sz w:val="24"/>
          <w:szCs w:val="24"/>
        </w:rPr>
        <w:t>determinándose en él, un plazo de siete días para que las partes manifestaran lo que a su derecho corresponda en términos del numeral ya citado.</w:t>
      </w:r>
    </w:p>
    <w:p w14:paraId="213C2FC7" w14:textId="3DE44C27" w:rsidR="00737D40" w:rsidRDefault="00737D40" w:rsidP="007E24F0">
      <w:pPr>
        <w:spacing w:before="240" w:line="360" w:lineRule="auto"/>
        <w:jc w:val="both"/>
        <w:rPr>
          <w:rFonts w:ascii="Palatino Linotype" w:hAnsi="Palatino Linotype" w:cs="Arial"/>
          <w:sz w:val="24"/>
          <w:szCs w:val="24"/>
        </w:rPr>
      </w:pPr>
    </w:p>
    <w:p w14:paraId="66F3567F" w14:textId="77777777" w:rsidR="00073E92" w:rsidRDefault="00073E92"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14:paraId="18D1FEC1" w14:textId="6C545990" w:rsidR="0047663F" w:rsidRPr="0047663F" w:rsidRDefault="0047663F" w:rsidP="0047663F">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veintiuno de febrero de dos mil veintidós, mismo que se puso a la vista parcial del </w:t>
      </w:r>
      <w:r>
        <w:rPr>
          <w:rFonts w:ascii="Palatino Linotype" w:hAnsi="Palatino Linotype" w:cs="Arial"/>
          <w:b/>
          <w:sz w:val="24"/>
          <w:szCs w:val="24"/>
        </w:rPr>
        <w:t xml:space="preserve">Recurrente, </w:t>
      </w:r>
      <w:r>
        <w:rPr>
          <w:rFonts w:ascii="Palatino Linotype" w:hAnsi="Palatino Linotype" w:cs="Arial"/>
          <w:sz w:val="24"/>
          <w:szCs w:val="24"/>
        </w:rPr>
        <w:t xml:space="preserve">el diez de marzo del presente. </w:t>
      </w:r>
    </w:p>
    <w:p w14:paraId="7AFCC8D8" w14:textId="3BA78893" w:rsidR="0047663F" w:rsidRDefault="0047663F" w:rsidP="0047663F">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w:t>
      </w:r>
      <w:r w:rsidRPr="00987C03">
        <w:rPr>
          <w:rFonts w:ascii="Palatino Linotype" w:hAnsi="Palatino Linotype" w:cs="Arial"/>
          <w:sz w:val="24"/>
          <w:szCs w:val="24"/>
        </w:rPr>
        <w:t>fecha</w:t>
      </w:r>
      <w:r>
        <w:rPr>
          <w:rFonts w:ascii="Palatino Linotype" w:hAnsi="Palatino Linotype" w:cs="Arial"/>
          <w:sz w:val="24"/>
          <w:szCs w:val="24"/>
        </w:rPr>
        <w:t xml:space="preserve"> dieciséis de marzo de los corrientes, se decretó el cierre de instrucción en términos del artículo 185 fracción VI de la Ley de Transparencia y Acceso a la Información Pública del Estado de México y Municipios, iniciando el término legal para dictar resolución definitiva del asunto.</w:t>
      </w:r>
    </w:p>
    <w:p w14:paraId="1C60E122" w14:textId="77777777" w:rsidR="0047663F" w:rsidRDefault="0047663F" w:rsidP="0047663F">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F5256" w14:textId="77777777" w:rsidR="007E24F0" w:rsidRDefault="007E24F0" w:rsidP="007E24F0">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0A2CE89C" w14:textId="77777777" w:rsidR="007E24F0" w:rsidRPr="008F797B" w:rsidRDefault="007E24F0"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F942F52" w14:textId="77777777" w:rsidR="0047663F" w:rsidRDefault="0047663F" w:rsidP="0047663F">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8FF34B6" w14:textId="77777777" w:rsidR="0047663F" w:rsidRPr="00161CEB" w:rsidRDefault="0047663F" w:rsidP="0047663F">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0195F713" w14:textId="503F29EA" w:rsidR="0047663F" w:rsidRDefault="0047663F" w:rsidP="0047663F">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Pr>
          <w:rFonts w:ascii="Palatino Linotype" w:hAnsi="Palatino Linotype" w:cs="Arial"/>
          <w:b/>
          <w:sz w:val="24"/>
        </w:rPr>
        <w:t>- - -</w:t>
      </w:r>
      <w:r>
        <w:rPr>
          <w:rFonts w:ascii="Palatino Linotype" w:hAnsi="Palatino Linotype" w:cs="Arial"/>
          <w:sz w:val="24"/>
        </w:rPr>
        <w:t>, del cual no se colige que corresponda al nombre de una persona.</w:t>
      </w:r>
    </w:p>
    <w:p w14:paraId="713435EB" w14:textId="77777777" w:rsidR="0047663F" w:rsidRDefault="0047663F" w:rsidP="0047663F">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w:t>
      </w:r>
      <w:r>
        <w:rPr>
          <w:rFonts w:ascii="Palatino Linotype" w:hAnsi="Palatino Linotype" w:cs="Arial"/>
          <w:lang w:eastAsia="es-MX"/>
        </w:rPr>
        <w:lastRenderedPageBreak/>
        <w:t xml:space="preserve">que </w:t>
      </w:r>
      <w:r>
        <w:rPr>
          <w:rFonts w:ascii="Palatino Linotype" w:hAnsi="Palatino Linotype" w:cs="Arial"/>
        </w:rPr>
        <w:t>establece lo siguiente:</w:t>
      </w:r>
    </w:p>
    <w:p w14:paraId="7B05640A" w14:textId="77777777" w:rsidR="0047663F" w:rsidRDefault="0047663F" w:rsidP="0047663F">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18DBE020" w14:textId="77777777" w:rsidR="0047663F" w:rsidRDefault="0047663F" w:rsidP="0047663F">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4631F548" w14:textId="77777777" w:rsidR="0047663F" w:rsidRDefault="0047663F" w:rsidP="0047663F">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059B93D7" w14:textId="77777777" w:rsidR="0047663F" w:rsidRDefault="0047663F" w:rsidP="0047663F">
      <w:pPr>
        <w:spacing w:before="240" w:line="360" w:lineRule="auto"/>
        <w:ind w:left="851" w:right="851"/>
        <w:rPr>
          <w:rFonts w:ascii="Palatino Linotype" w:hAnsi="Palatino Linotype"/>
          <w:i/>
        </w:rPr>
      </w:pPr>
      <w:r>
        <w:rPr>
          <w:rFonts w:ascii="Palatino Linotype" w:hAnsi="Palatino Linotype"/>
          <w:b/>
          <w:i/>
        </w:rPr>
        <w:t>(…)” [Sic]</w:t>
      </w:r>
    </w:p>
    <w:p w14:paraId="3C8359ED" w14:textId="77777777" w:rsidR="0047663F" w:rsidRDefault="0047663F" w:rsidP="0047663F">
      <w:pPr>
        <w:pStyle w:val="Prrafodelista"/>
        <w:widowControl w:val="0"/>
        <w:autoSpaceDE w:val="0"/>
        <w:autoSpaceDN w:val="0"/>
        <w:adjustRightInd w:val="0"/>
        <w:ind w:left="0"/>
        <w:jc w:val="both"/>
        <w:rPr>
          <w:rFonts w:ascii="Palatino Linotype" w:hAnsi="Palatino Linotype"/>
          <w:highlight w:val="yellow"/>
        </w:rPr>
      </w:pPr>
    </w:p>
    <w:p w14:paraId="161DA321" w14:textId="14A8F5F0" w:rsidR="0047663F" w:rsidRDefault="0047663F" w:rsidP="0047663F">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Pr>
          <w:rFonts w:ascii="Palatino Linotype" w:hAnsi="Palatino Linotype" w:cs="Arial"/>
          <w:b/>
        </w:rPr>
        <w:t xml:space="preserve">C. </w:t>
      </w:r>
      <w:proofErr w:type="spellStart"/>
      <w:r w:rsidR="00C053D2" w:rsidRPr="00C053D2">
        <w:rPr>
          <w:rFonts w:ascii="Palatino Linotype" w:hAnsi="Palatino Linotype" w:cs="Arial"/>
          <w:b/>
          <w:sz w:val="20"/>
        </w:rPr>
        <w:t>xxxx</w:t>
      </w:r>
      <w:proofErr w:type="spellEnd"/>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0A07EE27" w14:textId="77777777" w:rsidR="0047663F" w:rsidRDefault="0047663F" w:rsidP="0047663F">
      <w:pPr>
        <w:pStyle w:val="Prrafodelista"/>
        <w:widowControl w:val="0"/>
        <w:autoSpaceDE w:val="0"/>
        <w:autoSpaceDN w:val="0"/>
        <w:adjustRightInd w:val="0"/>
        <w:spacing w:line="360" w:lineRule="auto"/>
        <w:ind w:left="0"/>
        <w:jc w:val="both"/>
        <w:rPr>
          <w:rFonts w:ascii="Palatino Linotype" w:hAnsi="Palatino Linotype"/>
        </w:rPr>
      </w:pPr>
    </w:p>
    <w:p w14:paraId="6D47F461" w14:textId="77777777" w:rsidR="0047663F" w:rsidRDefault="0047663F" w:rsidP="0047663F">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w:t>
      </w:r>
      <w:r>
        <w:rPr>
          <w:rFonts w:ascii="Palatino Linotype" w:hAnsi="Palatino Linotype" w:cs="Arial"/>
        </w:rPr>
        <w:lastRenderedPageBreak/>
        <w:t>prevé en su artículo 155, párrafo segundo la posibilidad de que las solicitudes de información sean anónimas, con nombre incompleto o seudónimo.</w:t>
      </w:r>
    </w:p>
    <w:p w14:paraId="7C771F80" w14:textId="77777777" w:rsidR="0047663F" w:rsidRDefault="0047663F" w:rsidP="0047663F">
      <w:pPr>
        <w:pStyle w:val="Prrafodelista"/>
        <w:widowControl w:val="0"/>
        <w:autoSpaceDE w:val="0"/>
        <w:autoSpaceDN w:val="0"/>
        <w:adjustRightInd w:val="0"/>
        <w:ind w:left="0"/>
        <w:jc w:val="both"/>
        <w:rPr>
          <w:rFonts w:ascii="Palatino Linotype" w:hAnsi="Palatino Linotype"/>
          <w:highlight w:val="yellow"/>
        </w:rPr>
      </w:pPr>
    </w:p>
    <w:p w14:paraId="010071DB" w14:textId="77777777" w:rsidR="0047663F" w:rsidRDefault="0047663F" w:rsidP="0047663F">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86B0D77" w14:textId="77777777" w:rsidR="00D266BE" w:rsidRDefault="00D266BE"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77777777"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pública, implica que cualquier persona conozca la información contenida en los documentos </w:t>
      </w:r>
      <w:r w:rsidRPr="002869E1">
        <w:rPr>
          <w:rFonts w:ascii="Palatino Linotype" w:eastAsia="Times New Roman" w:hAnsi="Palatino Linotype" w:cs="Times New Roman"/>
          <w:sz w:val="24"/>
          <w:szCs w:val="24"/>
          <w:lang w:eastAsia="es-ES"/>
        </w:rPr>
        <w:lastRenderedPageBreak/>
        <w:t>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w:t>
      </w:r>
      <w:r w:rsidRPr="006010FE">
        <w:rPr>
          <w:rFonts w:ascii="Palatino Linotype" w:eastAsia="Times New Roman" w:hAnsi="Palatino Linotype" w:cs="Times New Roman"/>
          <w:i/>
          <w:lang w:eastAsia="es-ES"/>
        </w:rPr>
        <w:lastRenderedPageBreak/>
        <w:t xml:space="preserve">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77777777"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213B4F90" w14:textId="77777777" w:rsidR="00737D40" w:rsidRDefault="00737D40" w:rsidP="007E24F0">
      <w:pPr>
        <w:spacing w:before="240" w:line="360" w:lineRule="auto"/>
        <w:ind w:left="851" w:right="851"/>
        <w:jc w:val="both"/>
        <w:rPr>
          <w:rFonts w:ascii="Palatino Linotype" w:eastAsia="Times New Roman" w:hAnsi="Palatino Linotype" w:cs="Times New Roman"/>
          <w:b/>
          <w:i/>
          <w:lang w:eastAsia="es-ES"/>
        </w:rPr>
      </w:pPr>
    </w:p>
    <w:p w14:paraId="51546EE5" w14:textId="77777777"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E80103B" w14:textId="77777777" w:rsidR="0072378A" w:rsidRDefault="0072378A" w:rsidP="006D5803">
      <w:pPr>
        <w:tabs>
          <w:tab w:val="left" w:pos="709"/>
        </w:tabs>
        <w:spacing w:before="240" w:line="360" w:lineRule="auto"/>
        <w:ind w:right="51"/>
        <w:jc w:val="both"/>
        <w:rPr>
          <w:rFonts w:ascii="Palatino Linotype" w:hAnsi="Palatino Linotype"/>
          <w:sz w:val="24"/>
          <w:szCs w:val="24"/>
        </w:rPr>
      </w:pPr>
    </w:p>
    <w:p w14:paraId="154FDB59" w14:textId="3122360C" w:rsidR="0047663F" w:rsidRPr="0047663F" w:rsidRDefault="0072378A" w:rsidP="0072378A">
      <w:pPr>
        <w:spacing w:before="240" w:line="360" w:lineRule="auto"/>
        <w:jc w:val="both"/>
        <w:rPr>
          <w:rFonts w:ascii="Palatino Linotype" w:hAnsi="Palatino Linotype"/>
          <w:sz w:val="24"/>
          <w:szCs w:val="24"/>
        </w:rPr>
      </w:pPr>
      <w:r w:rsidRPr="00A279CF">
        <w:rPr>
          <w:rFonts w:ascii="Palatino Linotype" w:hAnsi="Palatino Linotype"/>
          <w:sz w:val="24"/>
          <w:szCs w:val="24"/>
        </w:rPr>
        <w:t>Una vez sentado lo anterior, en una aproximación inicial, es proce</w:t>
      </w:r>
      <w:r w:rsidR="00612954" w:rsidRPr="00A279CF">
        <w:rPr>
          <w:rFonts w:ascii="Palatino Linotype" w:hAnsi="Palatino Linotype"/>
          <w:sz w:val="24"/>
          <w:szCs w:val="24"/>
        </w:rPr>
        <w:t>dente mencionar que mediante la solicitud</w:t>
      </w:r>
      <w:r w:rsidRPr="00A279CF">
        <w:rPr>
          <w:rFonts w:ascii="Palatino Linotype" w:hAnsi="Palatino Linotype"/>
          <w:sz w:val="24"/>
          <w:szCs w:val="24"/>
        </w:rPr>
        <w:t xml:space="preserve"> de información </w:t>
      </w:r>
      <w:r w:rsidR="0047663F">
        <w:rPr>
          <w:rFonts w:ascii="Palatino Linotype" w:hAnsi="Palatino Linotype"/>
          <w:b/>
          <w:sz w:val="24"/>
          <w:szCs w:val="24"/>
        </w:rPr>
        <w:t xml:space="preserve">00010/ATLACOM/IP/2022 </w:t>
      </w:r>
      <w:r w:rsidR="0047663F">
        <w:rPr>
          <w:rFonts w:ascii="Palatino Linotype" w:hAnsi="Palatino Linotype"/>
          <w:sz w:val="24"/>
          <w:szCs w:val="24"/>
        </w:rPr>
        <w:t xml:space="preserve">fue formulado </w:t>
      </w:r>
      <w:r w:rsidR="00515D7F">
        <w:rPr>
          <w:rFonts w:ascii="Palatino Linotype" w:hAnsi="Palatino Linotype"/>
          <w:b/>
          <w:sz w:val="24"/>
          <w:szCs w:val="24"/>
        </w:rPr>
        <w:t>1 –</w:t>
      </w:r>
      <w:r w:rsidR="0047663F">
        <w:rPr>
          <w:rFonts w:ascii="Palatino Linotype" w:hAnsi="Palatino Linotype"/>
          <w:sz w:val="24"/>
          <w:szCs w:val="24"/>
        </w:rPr>
        <w:t>un</w:t>
      </w:r>
      <w:r w:rsidR="00515D7F">
        <w:rPr>
          <w:rFonts w:ascii="Palatino Linotype" w:hAnsi="Palatino Linotype"/>
          <w:sz w:val="24"/>
          <w:szCs w:val="24"/>
        </w:rPr>
        <w:t>-</w:t>
      </w:r>
      <w:r w:rsidR="0047663F">
        <w:rPr>
          <w:rFonts w:ascii="Palatino Linotype" w:hAnsi="Palatino Linotype"/>
          <w:sz w:val="24"/>
          <w:szCs w:val="24"/>
        </w:rPr>
        <w:t xml:space="preserve"> requerimiento, respecto del cual se desprende que </w:t>
      </w:r>
      <w:r w:rsidR="0047663F">
        <w:rPr>
          <w:rFonts w:ascii="Palatino Linotype" w:hAnsi="Palatino Linotype"/>
          <w:b/>
          <w:sz w:val="24"/>
          <w:szCs w:val="24"/>
        </w:rPr>
        <w:t>El Recurrente</w:t>
      </w:r>
      <w:r w:rsidR="0047663F">
        <w:rPr>
          <w:rFonts w:ascii="Palatino Linotype" w:hAnsi="Palatino Linotype"/>
          <w:sz w:val="24"/>
          <w:szCs w:val="24"/>
        </w:rPr>
        <w:t xml:space="preserve"> fue omiso en </w:t>
      </w:r>
      <w:r w:rsidR="00553D29">
        <w:rPr>
          <w:rFonts w:ascii="Palatino Linotype" w:hAnsi="Palatino Linotype"/>
          <w:sz w:val="24"/>
          <w:szCs w:val="24"/>
        </w:rPr>
        <w:t xml:space="preserve">señalar elemento temporal debiendo de ser delimitado a la fecha en que se ejerció el derecho de acceso a la información pública, es decir al doce de enero de dos mil veintidós. </w:t>
      </w:r>
    </w:p>
    <w:p w14:paraId="1A962B05" w14:textId="260DAEFE" w:rsidR="00A279CF" w:rsidRPr="0051062B" w:rsidRDefault="00553D29" w:rsidP="00A279CF">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Dicha</w:t>
      </w:r>
      <w:r w:rsidR="00A279CF">
        <w:rPr>
          <w:rFonts w:ascii="Palatino Linotype" w:hAnsi="Palatino Linotype"/>
          <w:sz w:val="24"/>
          <w:szCs w:val="24"/>
        </w:rPr>
        <w:t xml:space="preserve"> </w:t>
      </w:r>
      <w:r>
        <w:rPr>
          <w:rFonts w:ascii="Palatino Linotype" w:hAnsi="Palatino Linotype"/>
          <w:sz w:val="24"/>
          <w:szCs w:val="24"/>
        </w:rPr>
        <w:t>precisión</w:t>
      </w:r>
      <w:r w:rsidR="00A279CF">
        <w:rPr>
          <w:rFonts w:ascii="Palatino Linotype" w:hAnsi="Palatino Linotype"/>
          <w:sz w:val="24"/>
          <w:szCs w:val="24"/>
        </w:rPr>
        <w:t xml:space="preserve">, </w:t>
      </w:r>
      <w:r w:rsidR="00A279CF" w:rsidRPr="0051062B">
        <w:rPr>
          <w:rFonts w:ascii="Palatino Linotype" w:hAnsi="Palatino Linotype"/>
          <w:sz w:val="24"/>
          <w:szCs w:val="24"/>
        </w:rPr>
        <w:t xml:space="preserve">con fundamento en los artículos 13 y 181 cuarto párrafo de la Ley en materia, los cuales a la letra rezan: </w:t>
      </w:r>
    </w:p>
    <w:p w14:paraId="0DFD282D" w14:textId="77777777" w:rsidR="00A279CF" w:rsidRPr="0051062B" w:rsidRDefault="00A279CF" w:rsidP="00A279CF">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43FAF328" w14:textId="77777777" w:rsidR="00A279CF" w:rsidRPr="0051062B" w:rsidRDefault="00A279CF" w:rsidP="00A279CF">
      <w:pPr>
        <w:pStyle w:val="Citas"/>
        <w:rPr>
          <w:b/>
        </w:rPr>
      </w:pPr>
      <w:r w:rsidRPr="0051062B">
        <w:rPr>
          <w:b/>
        </w:rPr>
        <w:t xml:space="preserve">Artículo 181. … </w:t>
      </w:r>
    </w:p>
    <w:p w14:paraId="0D4F10D6" w14:textId="77777777" w:rsidR="00A279CF" w:rsidRPr="0051062B" w:rsidRDefault="00A279CF" w:rsidP="00A279CF">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49FE5208" w14:textId="77777777" w:rsidR="007F4E55" w:rsidRDefault="007F4E55" w:rsidP="00A279CF">
      <w:pPr>
        <w:tabs>
          <w:tab w:val="left" w:pos="709"/>
        </w:tabs>
        <w:spacing w:before="240" w:line="360" w:lineRule="auto"/>
        <w:ind w:right="51"/>
        <w:jc w:val="both"/>
        <w:rPr>
          <w:rFonts w:ascii="Palatino Linotype" w:hAnsi="Palatino Linotype"/>
          <w:sz w:val="24"/>
          <w:szCs w:val="24"/>
        </w:rPr>
      </w:pPr>
    </w:p>
    <w:p w14:paraId="3477A581" w14:textId="77777777" w:rsidR="00A279CF" w:rsidRDefault="00A279CF" w:rsidP="00A279C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los requerimientos formulados por el ahora </w:t>
      </w:r>
      <w:r>
        <w:rPr>
          <w:rFonts w:ascii="Palatino Linotype" w:hAnsi="Palatino Linotype"/>
          <w:b/>
          <w:sz w:val="24"/>
          <w:szCs w:val="24"/>
        </w:rPr>
        <w:t xml:space="preserve">Recurrente, </w:t>
      </w:r>
      <w:r>
        <w:rPr>
          <w:rFonts w:ascii="Palatino Linotype" w:hAnsi="Palatino Linotype"/>
          <w:sz w:val="24"/>
          <w:szCs w:val="24"/>
        </w:rPr>
        <w:t>de manera objetiva se precisa que versa en conocer, la siguiente información:</w:t>
      </w:r>
    </w:p>
    <w:p w14:paraId="3AB92D8B" w14:textId="4B99F6AC" w:rsidR="008B634F" w:rsidRDefault="00515D7F" w:rsidP="00494DE3">
      <w:pPr>
        <w:pStyle w:val="Prrafodelista"/>
        <w:numPr>
          <w:ilvl w:val="0"/>
          <w:numId w:val="19"/>
        </w:numPr>
        <w:spacing w:before="240" w:line="360" w:lineRule="auto"/>
        <w:jc w:val="both"/>
        <w:rPr>
          <w:rFonts w:ascii="Palatino Linotype" w:hAnsi="Palatino Linotype"/>
        </w:rPr>
      </w:pPr>
      <w:r>
        <w:rPr>
          <w:rFonts w:ascii="Palatino Linotype" w:hAnsi="Palatino Linotype"/>
        </w:rPr>
        <w:t>Certificaciones</w:t>
      </w:r>
      <w:r w:rsidR="00553D29">
        <w:rPr>
          <w:rFonts w:ascii="Palatino Linotype" w:hAnsi="Palatino Linotype"/>
        </w:rPr>
        <w:t xml:space="preserve"> de competencia laboral expedida</w:t>
      </w:r>
      <w:r>
        <w:rPr>
          <w:rFonts w:ascii="Palatino Linotype" w:hAnsi="Palatino Linotype"/>
        </w:rPr>
        <w:t>s</w:t>
      </w:r>
      <w:r w:rsidR="00553D29">
        <w:rPr>
          <w:rFonts w:ascii="Palatino Linotype" w:hAnsi="Palatino Linotype"/>
        </w:rPr>
        <w:t xml:space="preserve"> por el Instituto Hacendario del Estado de México y/o autoridad competente, a favor de los Directores, Jefes de Departamento, Coordinadores y/o equivalentes, al doce de enero de dos mil veintidós. </w:t>
      </w:r>
    </w:p>
    <w:p w14:paraId="3260B6BA" w14:textId="77777777" w:rsidR="001C336E" w:rsidRDefault="001C336E" w:rsidP="001C336E">
      <w:pPr>
        <w:spacing w:before="240" w:line="360" w:lineRule="auto"/>
        <w:jc w:val="both"/>
        <w:rPr>
          <w:rFonts w:ascii="Palatino Linotype" w:hAnsi="Palatino Linotype"/>
          <w:bCs/>
        </w:rPr>
      </w:pPr>
    </w:p>
    <w:p w14:paraId="4172FC6B" w14:textId="77777777" w:rsidR="00553D29" w:rsidRDefault="00553D29" w:rsidP="00553D29">
      <w:pPr>
        <w:spacing w:after="0" w:line="360" w:lineRule="auto"/>
        <w:jc w:val="both"/>
        <w:rPr>
          <w:rFonts w:ascii="Palatino Linotype" w:hAnsi="Palatino Linotype" w:cs="Arial"/>
          <w:noProof/>
          <w:color w:val="000000"/>
          <w:sz w:val="24"/>
          <w:lang w:eastAsia="es-MX"/>
        </w:rPr>
      </w:pPr>
      <w:r>
        <w:rPr>
          <w:rFonts w:ascii="Palatino Linotype" w:hAnsi="Palatino Linotype"/>
          <w:bCs/>
          <w:sz w:val="24"/>
          <w:szCs w:val="24"/>
        </w:rPr>
        <w:t xml:space="preserve">En este tenor, en alusión al requerimiento formulado por el particular, resulta oportuno traer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734A67AA" w14:textId="77777777" w:rsidR="00553D29" w:rsidRPr="009535E0" w:rsidRDefault="00553D29" w:rsidP="00553D29">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0877D9F3" w14:textId="77777777" w:rsidR="00553D29" w:rsidRPr="00C231A5" w:rsidRDefault="00553D29" w:rsidP="00553D29">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78F0F60C" w14:textId="77777777" w:rsidR="00553D29" w:rsidRPr="009535E0" w:rsidRDefault="00553D29" w:rsidP="00553D29">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4F1C2218" w14:textId="77777777" w:rsidR="00553D29" w:rsidRPr="00C231A5" w:rsidRDefault="00553D29" w:rsidP="00553D29">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0554D6C0" w14:textId="77777777" w:rsidR="00553D29" w:rsidRPr="009535E0" w:rsidRDefault="00553D29" w:rsidP="00553D29">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 xml:space="preserve">Artículo 92. Los sujetos obligados deberán poner a disposición del público de manera permanente y actualizada de forma sencilla, precisa y entendible, en los respectivos </w:t>
      </w:r>
      <w:r w:rsidRPr="009535E0">
        <w:rPr>
          <w:rFonts w:ascii="Palatino Linotype" w:hAnsi="Palatino Linotype"/>
          <w:i/>
        </w:rPr>
        <w:lastRenderedPageBreak/>
        <w:t>medios electrónicos, de acuerdo con sus facultades, atribuciones, funciones u objeto social, según corresponda, la información, por lo menos, de los temas, documentos y políticas que a continuación se señalan:</w:t>
      </w:r>
    </w:p>
    <w:p w14:paraId="22BF4A09" w14:textId="77777777" w:rsidR="00553D29" w:rsidRDefault="00553D29" w:rsidP="00553D29">
      <w:pPr>
        <w:tabs>
          <w:tab w:val="left" w:pos="709"/>
        </w:tabs>
        <w:spacing w:before="240" w:line="360" w:lineRule="auto"/>
        <w:ind w:left="851" w:right="851"/>
        <w:jc w:val="both"/>
        <w:rPr>
          <w:rFonts w:ascii="Palatino Linotype" w:hAnsi="Palatino Linotype" w:cs="Arial"/>
          <w:noProof/>
          <w:color w:val="000000"/>
          <w:sz w:val="24"/>
          <w:lang w:eastAsia="es-MX"/>
        </w:rPr>
      </w:pPr>
      <w:r w:rsidRPr="00C231A5">
        <w:rPr>
          <w:rFonts w:ascii="Palatino Linotype" w:hAnsi="Palatino Linotype"/>
          <w:b/>
          <w:i/>
        </w:rPr>
        <w:t>(…)</w:t>
      </w:r>
    </w:p>
    <w:p w14:paraId="1F87FD49" w14:textId="77777777" w:rsidR="00553D29" w:rsidRPr="00A94BBE" w:rsidRDefault="00553D29" w:rsidP="00553D29">
      <w:pPr>
        <w:pStyle w:val="INFOEM"/>
        <w:rPr>
          <w:b/>
        </w:rPr>
      </w:pPr>
      <w:r>
        <w:t xml:space="preserve">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 </w:t>
      </w:r>
      <w:r>
        <w:rPr>
          <w:b/>
        </w:rPr>
        <w:t xml:space="preserve">[Sic] </w:t>
      </w:r>
    </w:p>
    <w:p w14:paraId="3F0C8DF8" w14:textId="77777777" w:rsidR="00553D29" w:rsidRDefault="00553D29" w:rsidP="00553D29">
      <w:pPr>
        <w:spacing w:before="240" w:line="360" w:lineRule="auto"/>
        <w:jc w:val="both"/>
        <w:rPr>
          <w:rFonts w:ascii="Palatino Linotype" w:hAnsi="Palatino Linotype"/>
          <w:bCs/>
          <w:sz w:val="24"/>
          <w:szCs w:val="24"/>
        </w:rPr>
      </w:pPr>
    </w:p>
    <w:p w14:paraId="5FAF42A0" w14:textId="77777777" w:rsidR="00553D29" w:rsidRDefault="00553D29" w:rsidP="00553D29">
      <w:pPr>
        <w:spacing w:before="240" w:line="360" w:lineRule="auto"/>
        <w:jc w:val="both"/>
        <w:rPr>
          <w:rFonts w:ascii="Palatino Linotype" w:hAnsi="Palatino Linotype"/>
          <w:bCs/>
          <w:sz w:val="24"/>
          <w:szCs w:val="24"/>
        </w:rPr>
      </w:pPr>
      <w:r>
        <w:rPr>
          <w:rFonts w:ascii="Palatino Linotype" w:hAnsi="Palatino Linotype"/>
          <w:bCs/>
          <w:sz w:val="24"/>
          <w:szCs w:val="24"/>
        </w:rPr>
        <w:t xml:space="preserve">Robustece lo anterior, las siguientes imágenes ilustrativas, correspondientes al organigrama del </w:t>
      </w:r>
      <w:r>
        <w:rPr>
          <w:rFonts w:ascii="Palatino Linotype" w:hAnsi="Palatino Linotype"/>
          <w:b/>
          <w:bCs/>
          <w:sz w:val="24"/>
          <w:szCs w:val="24"/>
        </w:rPr>
        <w:t xml:space="preserve">Sujeto Obligado, </w:t>
      </w:r>
      <w:r>
        <w:rPr>
          <w:rFonts w:ascii="Palatino Linotype" w:hAnsi="Palatino Linotype"/>
          <w:bCs/>
          <w:sz w:val="24"/>
          <w:szCs w:val="24"/>
        </w:rPr>
        <w:t>susceptible de ser consultado en la siguiente dirección electrónica:</w:t>
      </w:r>
    </w:p>
    <w:p w14:paraId="79D28D8F" w14:textId="6C2158F3" w:rsidR="00553D29" w:rsidRDefault="00553D29" w:rsidP="009A41F6">
      <w:pPr>
        <w:pStyle w:val="Citas"/>
        <w:ind w:left="0" w:right="0"/>
        <w:rPr>
          <w:i w:val="0"/>
          <w:sz w:val="24"/>
          <w:szCs w:val="24"/>
        </w:rPr>
      </w:pPr>
      <w:r>
        <w:rPr>
          <w:i w:val="0"/>
          <w:noProof/>
          <w:sz w:val="24"/>
          <w:szCs w:val="24"/>
          <w:lang w:eastAsia="es-MX"/>
        </w:rPr>
        <mc:AlternateContent>
          <mc:Choice Requires="wps">
            <w:drawing>
              <wp:anchor distT="0" distB="0" distL="114300" distR="114300" simplePos="0" relativeHeight="251661312" behindDoc="0" locked="0" layoutInCell="1" allowOverlap="1" wp14:anchorId="565E63D4" wp14:editId="2C7DA709">
                <wp:simplePos x="0" y="0"/>
                <wp:positionH relativeFrom="column">
                  <wp:posOffset>-635</wp:posOffset>
                </wp:positionH>
                <wp:positionV relativeFrom="paragraph">
                  <wp:posOffset>804545</wp:posOffset>
                </wp:positionV>
                <wp:extent cx="6096000" cy="2806700"/>
                <wp:effectExtent l="0" t="0" r="19050" b="31750"/>
                <wp:wrapNone/>
                <wp:docPr id="2" name="Conector recto 2"/>
                <wp:cNvGraphicFramePr/>
                <a:graphic xmlns:a="http://schemas.openxmlformats.org/drawingml/2006/main">
                  <a:graphicData uri="http://schemas.microsoft.com/office/word/2010/wordprocessingShape">
                    <wps:wsp>
                      <wps:cNvCnPr/>
                      <wps:spPr>
                        <a:xfrm>
                          <a:off x="0" y="0"/>
                          <a:ext cx="6096000" cy="280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BB42EA" id="Conector rec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pt,63.35pt" to="479.95pt,2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yRntwEAAMUDAAAOAAAAZHJzL2Uyb0RvYy54bWysU02P0zAQvSPxHyzfadIcyhI13UNXuxcE&#10;FR8/wOuMG0v+0tg06b9n7KRZBEgIxMXO2PPezHue7O8na9gFMGrvOr7d1JyBk77X7tzxr18e39xx&#10;FpNwvTDeQcevEPn94fWr/RhaaPzgTQ/IiMTFdgwdH1IKbVVFOYAVceMDOLpUHq1IFOK56lGMxG5N&#10;1dT1rho99gG9hBjp9GG+5IfCrxTI9FGpCImZjlNvqaxY1ue8Voe9aM8owqDl0ob4hy6s0I6KrlQP&#10;Ign2DfUvVFZL9NGrtJHeVl4pLaFoIDXb+ic1nwcRoGghc2JYbYr/j1Z+uJyQ6b7jDWdOWHqiIz2U&#10;TB4Z5o012aMxxJZSj+6ESxTDCbPgSaHNO0lhU/H1uvoKU2KSDnf1u11dk/2S7pq7eveWAuKpXuAB&#10;Y3oCb1n+6LjRLgsXrbi8j2lOvaUQLrczN1C+0tVATjbuEygSQyW3BV3GCI4G2UXQAAgpwaXtUrpk&#10;Z5jSxqzA+s/AJT9DoYzY34BXRKnsXVrBVjuPv6ueplvLas6/OTDrzhY8+/5anqZYQ7NSzF3mOg/j&#10;j3GBv/x9h+8AAAD//wMAUEsDBBQABgAIAAAAIQDx3ss84gAAAAkBAAAPAAAAZHJzL2Rvd25yZXYu&#10;eG1sTI9BS8NAEIXvgv9hGcFbu2mgaROzKaUg1oIUq1CP2+yYRLOzIbtt0n/veNLjm/d475t8NdpW&#10;XLD3jSMFs2kEAql0pqFKwfvb42QJwgdNRreOUMEVPayK25tcZ8YN9IqXQ6gEl5DPtII6hC6T0pc1&#10;Wu2nrkNi79P1VgeWfSVNrwcut62MoyiRVjfEC7XucFNj+X04WwUv/Xa7We+uX7T/sMMx3h33z+OT&#10;Uvd34/oBRMAx/IXhF5/RoWCmkzuT8aJVMJlxkM9xsgDBfjpPUxAnBfNkuQBZ5PL/B8UPAAAA//8D&#10;AFBLAQItABQABgAIAAAAIQC2gziS/gAAAOEBAAATAAAAAAAAAAAAAAAAAAAAAABbQ29udGVudF9U&#10;eXBlc10ueG1sUEsBAi0AFAAGAAgAAAAhADj9If/WAAAAlAEAAAsAAAAAAAAAAAAAAAAALwEAAF9y&#10;ZWxzLy5yZWxzUEsBAi0AFAAGAAgAAAAhAGanJGe3AQAAxQMAAA4AAAAAAAAAAAAAAAAALgIAAGRy&#10;cy9lMm9Eb2MueG1sUEsBAi0AFAAGAAgAAAAhAPHeyzziAAAACQEAAA8AAAAAAAAAAAAAAAAAEQQA&#10;AGRycy9kb3ducmV2LnhtbFBLBQYAAAAABAAEAPMAAAAgBQAAAAA=&#10;" strokecolor="#5b9bd5 [3204]" strokeweight=".5pt">
                <v:stroke joinstyle="miter"/>
              </v:line>
            </w:pict>
          </mc:Fallback>
        </mc:AlternateContent>
      </w:r>
      <w:hyperlink r:id="rId8" w:history="1">
        <w:r w:rsidRPr="00083B24">
          <w:rPr>
            <w:rStyle w:val="Hipervnculo"/>
            <w:i w:val="0"/>
            <w:sz w:val="24"/>
            <w:szCs w:val="24"/>
          </w:rPr>
          <w:t>https://www.ipomex.org.mx/ipo3/lgt/indice/ATLACOMULCO/art_92_ii_b/3.web</w:t>
        </w:r>
      </w:hyperlink>
      <w:r>
        <w:rPr>
          <w:i w:val="0"/>
          <w:sz w:val="24"/>
          <w:szCs w:val="24"/>
        </w:rPr>
        <w:t xml:space="preserve"> </w:t>
      </w:r>
    </w:p>
    <w:p w14:paraId="6D05942F" w14:textId="49F3B3C8" w:rsidR="00182C4E" w:rsidRDefault="00553D29" w:rsidP="001C336E">
      <w:pPr>
        <w:spacing w:before="240" w:line="360" w:lineRule="auto"/>
        <w:jc w:val="both"/>
        <w:rPr>
          <w:rFonts w:ascii="Palatino Linotype" w:hAnsi="Palatino Linotype"/>
          <w:bCs/>
        </w:rPr>
      </w:pPr>
      <w:r>
        <w:rPr>
          <w:rFonts w:ascii="Palatino Linotype" w:hAnsi="Palatino Linotype"/>
          <w:bCs/>
          <w:noProof/>
          <w:lang w:eastAsia="es-MX"/>
        </w:rPr>
        <w:lastRenderedPageBreak/>
        <w:drawing>
          <wp:anchor distT="0" distB="0" distL="114300" distR="114300" simplePos="0" relativeHeight="251662336" behindDoc="0" locked="0" layoutInCell="1" allowOverlap="1" wp14:anchorId="4F53D25C" wp14:editId="27FC4F38">
            <wp:simplePos x="0" y="0"/>
            <wp:positionH relativeFrom="column">
              <wp:posOffset>1750695</wp:posOffset>
            </wp:positionH>
            <wp:positionV relativeFrom="paragraph">
              <wp:posOffset>3683635</wp:posOffset>
            </wp:positionV>
            <wp:extent cx="2058035" cy="1435100"/>
            <wp:effectExtent l="19050" t="19050" r="18415" b="12700"/>
            <wp:wrapThrough wrapText="bothSides">
              <wp:wrapPolygon edited="0">
                <wp:start x="-200" y="-287"/>
                <wp:lineTo x="-200" y="21504"/>
                <wp:lineTo x="21593" y="21504"/>
                <wp:lineTo x="21593" y="-287"/>
                <wp:lineTo x="-200" y="-287"/>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8035" cy="14351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bCs/>
          <w:noProof/>
          <w:lang w:eastAsia="es-MX"/>
        </w:rPr>
        <w:drawing>
          <wp:anchor distT="0" distB="0" distL="114300" distR="114300" simplePos="0" relativeHeight="251646964" behindDoc="0" locked="0" layoutInCell="1" allowOverlap="1" wp14:anchorId="53C45A68" wp14:editId="06A2292F">
            <wp:simplePos x="0" y="0"/>
            <wp:positionH relativeFrom="column">
              <wp:posOffset>-95885</wp:posOffset>
            </wp:positionH>
            <wp:positionV relativeFrom="paragraph">
              <wp:posOffset>19050</wp:posOffset>
            </wp:positionV>
            <wp:extent cx="5759450" cy="3196590"/>
            <wp:effectExtent l="19050" t="19050" r="12700" b="22860"/>
            <wp:wrapThrough wrapText="bothSides">
              <wp:wrapPolygon edited="0">
                <wp:start x="-71" y="-129"/>
                <wp:lineTo x="-71" y="21626"/>
                <wp:lineTo x="21576" y="21626"/>
                <wp:lineTo x="21576" y="-129"/>
                <wp:lineTo x="-71" y="-129"/>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31965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A12D127" w14:textId="7B88CB7F" w:rsidR="00182C4E" w:rsidRDefault="00182C4E" w:rsidP="001C336E">
      <w:pPr>
        <w:spacing w:before="240" w:line="360" w:lineRule="auto"/>
        <w:jc w:val="both"/>
        <w:rPr>
          <w:rFonts w:ascii="Palatino Linotype" w:hAnsi="Palatino Linotype"/>
          <w:bCs/>
        </w:rPr>
      </w:pPr>
    </w:p>
    <w:p w14:paraId="1577D131" w14:textId="77777777" w:rsidR="00553D29" w:rsidRDefault="00553D29" w:rsidP="00E253F6">
      <w:pPr>
        <w:pStyle w:val="Citas"/>
        <w:ind w:left="0" w:right="0"/>
        <w:rPr>
          <w:i w:val="0"/>
          <w:sz w:val="24"/>
          <w:szCs w:val="24"/>
        </w:rPr>
      </w:pPr>
    </w:p>
    <w:p w14:paraId="30A100F8" w14:textId="77777777" w:rsidR="00553D29" w:rsidRDefault="00553D29" w:rsidP="00E253F6">
      <w:pPr>
        <w:pStyle w:val="Citas"/>
        <w:ind w:left="0" w:right="0"/>
        <w:rPr>
          <w:i w:val="0"/>
          <w:sz w:val="24"/>
          <w:szCs w:val="24"/>
        </w:rPr>
      </w:pPr>
    </w:p>
    <w:p w14:paraId="2BAEFE77" w14:textId="77777777" w:rsidR="00553D29" w:rsidRDefault="00553D29" w:rsidP="00E253F6">
      <w:pPr>
        <w:pStyle w:val="Citas"/>
        <w:ind w:left="0" w:right="0"/>
        <w:rPr>
          <w:i w:val="0"/>
          <w:sz w:val="24"/>
          <w:szCs w:val="24"/>
        </w:rPr>
      </w:pPr>
    </w:p>
    <w:p w14:paraId="7EBA397E" w14:textId="0D018187" w:rsidR="0015142D" w:rsidRDefault="00E253F6" w:rsidP="00E253F6">
      <w:pPr>
        <w:pStyle w:val="Citas"/>
        <w:ind w:left="0" w:right="0"/>
        <w:rPr>
          <w:i w:val="0"/>
          <w:sz w:val="24"/>
          <w:szCs w:val="24"/>
        </w:rPr>
      </w:pPr>
      <w:r w:rsidRPr="00E253F6">
        <w:rPr>
          <w:i w:val="0"/>
          <w:sz w:val="24"/>
          <w:szCs w:val="24"/>
        </w:rPr>
        <w:t xml:space="preserve">De lo expuesto con anterioridad, se desprende que </w:t>
      </w:r>
      <w:r w:rsidRPr="00E253F6">
        <w:rPr>
          <w:b/>
          <w:i w:val="0"/>
          <w:sz w:val="24"/>
          <w:szCs w:val="24"/>
        </w:rPr>
        <w:t xml:space="preserve">El Sujeto Obligado </w:t>
      </w:r>
      <w:r w:rsidRPr="00E253F6">
        <w:rPr>
          <w:i w:val="0"/>
          <w:sz w:val="24"/>
          <w:szCs w:val="24"/>
        </w:rPr>
        <w:t>se auxilia de diversas Direcciones, Subdirecciones, Departamentos y Unidades Administrativas para cumplir con sus fines y objetivos, resultando de nuestro más amplio interés la</w:t>
      </w:r>
      <w:r>
        <w:rPr>
          <w:i w:val="0"/>
          <w:sz w:val="24"/>
          <w:szCs w:val="24"/>
        </w:rPr>
        <w:t xml:space="preserve"> </w:t>
      </w:r>
      <w:r w:rsidR="003928D1">
        <w:rPr>
          <w:i w:val="0"/>
          <w:sz w:val="24"/>
          <w:szCs w:val="24"/>
        </w:rPr>
        <w:t xml:space="preserve">Dirección de Administración. </w:t>
      </w:r>
      <w:r>
        <w:rPr>
          <w:i w:val="0"/>
          <w:sz w:val="24"/>
          <w:szCs w:val="24"/>
        </w:rPr>
        <w:t xml:space="preserve"> </w:t>
      </w:r>
    </w:p>
    <w:p w14:paraId="67FFB44D" w14:textId="451F3F4A" w:rsidR="003928D1" w:rsidRDefault="00E253F6" w:rsidP="00E253F6">
      <w:pPr>
        <w:pStyle w:val="Citas"/>
        <w:ind w:left="0" w:right="0"/>
        <w:rPr>
          <w:i w:val="0"/>
          <w:sz w:val="24"/>
          <w:szCs w:val="24"/>
        </w:rPr>
      </w:pPr>
      <w:r w:rsidRPr="00E253F6">
        <w:rPr>
          <w:i w:val="0"/>
          <w:sz w:val="24"/>
          <w:szCs w:val="24"/>
        </w:rPr>
        <w:lastRenderedPageBreak/>
        <w:t>A</w:t>
      </w:r>
      <w:r w:rsidR="003928D1">
        <w:rPr>
          <w:i w:val="0"/>
          <w:sz w:val="24"/>
          <w:szCs w:val="24"/>
        </w:rPr>
        <w:t xml:space="preserve"> mayor abundamiento, en alusión a la esfera competencial de la Dirección de Administración, resulta oportuno traer a colación el artículo 80 del Bando Municipal</w:t>
      </w:r>
      <w:r w:rsidR="00515D7F">
        <w:rPr>
          <w:i w:val="0"/>
          <w:sz w:val="24"/>
          <w:szCs w:val="24"/>
        </w:rPr>
        <w:t>, cuyo contenido literal es el siguiente:</w:t>
      </w:r>
    </w:p>
    <w:p w14:paraId="7A56CC09" w14:textId="797C7314" w:rsidR="003928D1" w:rsidRPr="003928D1" w:rsidRDefault="0051055D" w:rsidP="003928D1">
      <w:pPr>
        <w:pStyle w:val="Citas"/>
      </w:pPr>
      <w:r>
        <w:t>“</w:t>
      </w:r>
      <w:r w:rsidR="003928D1" w:rsidRPr="003928D1">
        <w:t>Artículo 80. Para el adecuado funcionamiento de la Administración Pública Municipal, cada Dependencia o Dirección contará con los Departamentos, Coordinaciones, Oficialías, Áreas y Unidades Administrativas necesarias, conforme a sus recursos presupuestales.</w:t>
      </w:r>
    </w:p>
    <w:p w14:paraId="287F876C" w14:textId="77777777" w:rsidR="003928D1" w:rsidRPr="003928D1" w:rsidRDefault="003928D1" w:rsidP="003928D1">
      <w:pPr>
        <w:pStyle w:val="Citas"/>
      </w:pPr>
      <w:r w:rsidRPr="003928D1">
        <w:t>(…)</w:t>
      </w:r>
    </w:p>
    <w:p w14:paraId="2663424A" w14:textId="77777777" w:rsidR="003928D1" w:rsidRPr="003928D1" w:rsidRDefault="003928D1" w:rsidP="003928D1">
      <w:pPr>
        <w:pStyle w:val="Citas"/>
      </w:pPr>
      <w:r w:rsidRPr="003928D1">
        <w:t xml:space="preserve">5. Dirección de Administración. </w:t>
      </w:r>
    </w:p>
    <w:p w14:paraId="29EA0F78" w14:textId="77777777" w:rsidR="003928D1" w:rsidRPr="003928D1" w:rsidRDefault="003928D1" w:rsidP="003928D1">
      <w:pPr>
        <w:pStyle w:val="Citas"/>
      </w:pPr>
      <w:r w:rsidRPr="003928D1">
        <w:t>5.1. Departamento de Recursos Materiales y Adquisiciones.</w:t>
      </w:r>
    </w:p>
    <w:p w14:paraId="6AD11528" w14:textId="114C44E3" w:rsidR="003928D1" w:rsidRPr="003928D1" w:rsidRDefault="003928D1" w:rsidP="003928D1">
      <w:pPr>
        <w:pStyle w:val="Citas"/>
      </w:pPr>
      <w:r w:rsidRPr="003928D1">
        <w:t xml:space="preserve">5.1.1. Coordinación de Parque Vehicular. </w:t>
      </w:r>
    </w:p>
    <w:p w14:paraId="255FE439" w14:textId="77777777" w:rsidR="003928D1" w:rsidRPr="00B93FAE" w:rsidRDefault="003928D1" w:rsidP="003928D1">
      <w:pPr>
        <w:pStyle w:val="Citas"/>
        <w:rPr>
          <w:b/>
          <w:u w:val="single"/>
        </w:rPr>
      </w:pPr>
      <w:r w:rsidRPr="00B93FAE">
        <w:rPr>
          <w:b/>
          <w:u w:val="single"/>
        </w:rPr>
        <w:t xml:space="preserve">5.2. Departamento de Recursos Humanos. </w:t>
      </w:r>
    </w:p>
    <w:p w14:paraId="0DD2CAD9" w14:textId="355C81F4" w:rsidR="003928D1" w:rsidRPr="0051055D" w:rsidRDefault="003928D1" w:rsidP="003928D1">
      <w:pPr>
        <w:pStyle w:val="Citas"/>
        <w:rPr>
          <w:b/>
        </w:rPr>
      </w:pPr>
      <w:r w:rsidRPr="003928D1">
        <w:t>5.3. Departamento de Tecnologías de la Información.</w:t>
      </w:r>
      <w:r w:rsidR="0051055D">
        <w:t xml:space="preserve">” </w:t>
      </w:r>
      <w:r w:rsidR="0051055D">
        <w:rPr>
          <w:b/>
        </w:rPr>
        <w:t>[Sic]</w:t>
      </w:r>
    </w:p>
    <w:p w14:paraId="23C49D0B" w14:textId="77777777" w:rsidR="0051055D" w:rsidRDefault="0051055D" w:rsidP="00E253F6">
      <w:pPr>
        <w:pStyle w:val="Citas"/>
        <w:ind w:left="0" w:right="0"/>
        <w:rPr>
          <w:i w:val="0"/>
          <w:sz w:val="24"/>
          <w:szCs w:val="24"/>
        </w:rPr>
      </w:pPr>
    </w:p>
    <w:p w14:paraId="23C8FFBB" w14:textId="39F94F0B" w:rsidR="0051055D" w:rsidRDefault="0051055D" w:rsidP="00E253F6">
      <w:pPr>
        <w:pStyle w:val="Citas"/>
        <w:ind w:left="0" w:right="0"/>
        <w:rPr>
          <w:i w:val="0"/>
          <w:sz w:val="24"/>
          <w:szCs w:val="24"/>
        </w:rPr>
      </w:pPr>
      <w:r>
        <w:rPr>
          <w:i w:val="0"/>
          <w:sz w:val="24"/>
          <w:szCs w:val="24"/>
        </w:rPr>
        <w:t>De ahí que deba arribarse a la premisa de que la Dirección de Administración cuenta con un Departamento de Recursos Humanos, éste último competente para realizar los siguientes procedimientos</w:t>
      </w:r>
      <w:r w:rsidR="00B93FAE">
        <w:rPr>
          <w:i w:val="0"/>
          <w:sz w:val="24"/>
          <w:szCs w:val="24"/>
        </w:rPr>
        <w:t>, de  conformidad con su Manual de Procedimientos:</w:t>
      </w:r>
    </w:p>
    <w:p w14:paraId="0BC633B4" w14:textId="77777777" w:rsidR="00A57FCD" w:rsidRPr="0051055D" w:rsidRDefault="00A57FCD" w:rsidP="00A57FCD">
      <w:pPr>
        <w:pStyle w:val="Citas"/>
        <w:numPr>
          <w:ilvl w:val="0"/>
          <w:numId w:val="33"/>
        </w:numPr>
        <w:ind w:right="0"/>
        <w:rPr>
          <w:b/>
          <w:i w:val="0"/>
          <w:sz w:val="24"/>
          <w:szCs w:val="24"/>
          <w:u w:val="single"/>
        </w:rPr>
      </w:pPr>
      <w:r>
        <w:rPr>
          <w:b/>
          <w:i w:val="0"/>
          <w:sz w:val="24"/>
          <w:szCs w:val="24"/>
          <w:u w:val="single"/>
        </w:rPr>
        <w:t>Integración y a</w:t>
      </w:r>
      <w:r w:rsidRPr="0051055D">
        <w:rPr>
          <w:b/>
          <w:i w:val="0"/>
          <w:sz w:val="24"/>
          <w:szCs w:val="24"/>
          <w:u w:val="single"/>
        </w:rPr>
        <w:t xml:space="preserve">ctualización de expediente personal </w:t>
      </w:r>
    </w:p>
    <w:p w14:paraId="6158D048" w14:textId="20F92B1A" w:rsidR="003928D1" w:rsidRPr="0051055D" w:rsidRDefault="0051055D" w:rsidP="0051055D">
      <w:pPr>
        <w:pStyle w:val="Citas"/>
        <w:numPr>
          <w:ilvl w:val="0"/>
          <w:numId w:val="33"/>
        </w:numPr>
        <w:ind w:right="0"/>
        <w:rPr>
          <w:b/>
          <w:i w:val="0"/>
          <w:sz w:val="24"/>
          <w:szCs w:val="24"/>
          <w:u w:val="single"/>
        </w:rPr>
      </w:pPr>
      <w:r w:rsidRPr="0051055D">
        <w:rPr>
          <w:b/>
          <w:i w:val="0"/>
          <w:sz w:val="24"/>
          <w:szCs w:val="24"/>
          <w:u w:val="single"/>
        </w:rPr>
        <w:t>Alta del Personal</w:t>
      </w:r>
    </w:p>
    <w:p w14:paraId="69133585" w14:textId="29157333" w:rsidR="0051055D" w:rsidRDefault="0051055D" w:rsidP="0051055D">
      <w:pPr>
        <w:pStyle w:val="Citas"/>
        <w:numPr>
          <w:ilvl w:val="0"/>
          <w:numId w:val="33"/>
        </w:numPr>
        <w:ind w:right="0"/>
        <w:rPr>
          <w:i w:val="0"/>
          <w:sz w:val="24"/>
          <w:szCs w:val="24"/>
        </w:rPr>
      </w:pPr>
      <w:r>
        <w:rPr>
          <w:i w:val="0"/>
          <w:sz w:val="24"/>
          <w:szCs w:val="24"/>
        </w:rPr>
        <w:lastRenderedPageBreak/>
        <w:t>Baja del personal</w:t>
      </w:r>
    </w:p>
    <w:p w14:paraId="44C733A7" w14:textId="32B65B65" w:rsidR="0051055D" w:rsidRDefault="0051055D" w:rsidP="0051055D">
      <w:pPr>
        <w:pStyle w:val="Citas"/>
        <w:numPr>
          <w:ilvl w:val="0"/>
          <w:numId w:val="33"/>
        </w:numPr>
        <w:ind w:right="0"/>
        <w:rPr>
          <w:i w:val="0"/>
          <w:sz w:val="24"/>
          <w:szCs w:val="24"/>
        </w:rPr>
      </w:pPr>
      <w:r>
        <w:rPr>
          <w:i w:val="0"/>
          <w:sz w:val="24"/>
          <w:szCs w:val="24"/>
        </w:rPr>
        <w:t>Reclutamiento y selección del personal</w:t>
      </w:r>
    </w:p>
    <w:p w14:paraId="471CB0C5" w14:textId="24302913" w:rsidR="0051055D" w:rsidRDefault="0051055D" w:rsidP="0051055D">
      <w:pPr>
        <w:pStyle w:val="Citas"/>
        <w:numPr>
          <w:ilvl w:val="0"/>
          <w:numId w:val="33"/>
        </w:numPr>
        <w:ind w:right="0"/>
        <w:rPr>
          <w:i w:val="0"/>
          <w:sz w:val="24"/>
          <w:szCs w:val="24"/>
        </w:rPr>
      </w:pPr>
      <w:r>
        <w:rPr>
          <w:i w:val="0"/>
          <w:sz w:val="24"/>
          <w:szCs w:val="24"/>
        </w:rPr>
        <w:t>Licencias laborales con goce de sueldo</w:t>
      </w:r>
    </w:p>
    <w:p w14:paraId="7232DC09" w14:textId="4E25621D" w:rsidR="0051055D" w:rsidRDefault="0051055D" w:rsidP="0051055D">
      <w:pPr>
        <w:pStyle w:val="Citas"/>
        <w:numPr>
          <w:ilvl w:val="0"/>
          <w:numId w:val="33"/>
        </w:numPr>
        <w:ind w:right="0"/>
        <w:rPr>
          <w:i w:val="0"/>
          <w:sz w:val="24"/>
          <w:szCs w:val="24"/>
        </w:rPr>
      </w:pPr>
      <w:r>
        <w:rPr>
          <w:i w:val="0"/>
          <w:sz w:val="24"/>
          <w:szCs w:val="24"/>
        </w:rPr>
        <w:t>Licencias laborales sin goce de sueldo</w:t>
      </w:r>
    </w:p>
    <w:p w14:paraId="530DA951" w14:textId="34A1357A" w:rsidR="0051055D" w:rsidRDefault="0051055D" w:rsidP="0051055D">
      <w:pPr>
        <w:pStyle w:val="Citas"/>
        <w:numPr>
          <w:ilvl w:val="0"/>
          <w:numId w:val="33"/>
        </w:numPr>
        <w:ind w:right="0"/>
        <w:rPr>
          <w:i w:val="0"/>
          <w:sz w:val="24"/>
          <w:szCs w:val="24"/>
        </w:rPr>
      </w:pPr>
      <w:r>
        <w:rPr>
          <w:i w:val="0"/>
          <w:sz w:val="24"/>
          <w:szCs w:val="24"/>
        </w:rPr>
        <w:t>Descuentos por incidencias de los servidores públicos</w:t>
      </w:r>
    </w:p>
    <w:p w14:paraId="3920A686" w14:textId="3C34DF23" w:rsidR="0051055D" w:rsidRDefault="0051055D" w:rsidP="0051055D">
      <w:pPr>
        <w:pStyle w:val="Citas"/>
        <w:numPr>
          <w:ilvl w:val="0"/>
          <w:numId w:val="33"/>
        </w:numPr>
        <w:ind w:right="0"/>
        <w:rPr>
          <w:i w:val="0"/>
          <w:sz w:val="24"/>
          <w:szCs w:val="24"/>
        </w:rPr>
      </w:pPr>
      <w:r>
        <w:rPr>
          <w:i w:val="0"/>
          <w:sz w:val="24"/>
          <w:szCs w:val="24"/>
        </w:rPr>
        <w:t>Registro de asistencia en el reloj digital</w:t>
      </w:r>
    </w:p>
    <w:p w14:paraId="747B6093" w14:textId="68C5467E" w:rsidR="0051055D" w:rsidRDefault="0051055D" w:rsidP="0051055D">
      <w:pPr>
        <w:pStyle w:val="Citas"/>
        <w:numPr>
          <w:ilvl w:val="0"/>
          <w:numId w:val="33"/>
        </w:numPr>
        <w:ind w:right="0"/>
        <w:rPr>
          <w:i w:val="0"/>
          <w:sz w:val="24"/>
          <w:szCs w:val="24"/>
        </w:rPr>
      </w:pPr>
      <w:r>
        <w:rPr>
          <w:i w:val="0"/>
          <w:sz w:val="24"/>
          <w:szCs w:val="24"/>
        </w:rPr>
        <w:t>Registro mediante formato de lista de asistencia</w:t>
      </w:r>
    </w:p>
    <w:p w14:paraId="50F1D6AB" w14:textId="12810DFE" w:rsidR="0051055D" w:rsidRDefault="0051055D" w:rsidP="0051055D">
      <w:pPr>
        <w:pStyle w:val="Citas"/>
        <w:numPr>
          <w:ilvl w:val="0"/>
          <w:numId w:val="33"/>
        </w:numPr>
        <w:ind w:right="0"/>
        <w:rPr>
          <w:i w:val="0"/>
          <w:sz w:val="24"/>
          <w:szCs w:val="24"/>
        </w:rPr>
      </w:pPr>
      <w:r>
        <w:rPr>
          <w:i w:val="0"/>
          <w:sz w:val="24"/>
          <w:szCs w:val="24"/>
        </w:rPr>
        <w:t>Autorización de vacaciones</w:t>
      </w:r>
    </w:p>
    <w:p w14:paraId="1D564AD2" w14:textId="58F4D141" w:rsidR="0051055D" w:rsidRDefault="0051055D" w:rsidP="0051055D">
      <w:pPr>
        <w:pStyle w:val="Citas"/>
        <w:numPr>
          <w:ilvl w:val="0"/>
          <w:numId w:val="33"/>
        </w:numPr>
        <w:ind w:right="0"/>
        <w:rPr>
          <w:i w:val="0"/>
          <w:sz w:val="24"/>
          <w:szCs w:val="24"/>
        </w:rPr>
      </w:pPr>
      <w:r>
        <w:rPr>
          <w:i w:val="0"/>
          <w:sz w:val="24"/>
          <w:szCs w:val="24"/>
        </w:rPr>
        <w:t>Autorización de días económicos</w:t>
      </w:r>
    </w:p>
    <w:p w14:paraId="1DAEE0DA" w14:textId="30C044F8" w:rsidR="0051055D" w:rsidRDefault="0051055D" w:rsidP="0051055D">
      <w:pPr>
        <w:pStyle w:val="Citas"/>
        <w:numPr>
          <w:ilvl w:val="0"/>
          <w:numId w:val="33"/>
        </w:numPr>
        <w:ind w:right="0"/>
        <w:rPr>
          <w:i w:val="0"/>
          <w:sz w:val="24"/>
          <w:szCs w:val="24"/>
        </w:rPr>
      </w:pPr>
      <w:r>
        <w:rPr>
          <w:i w:val="0"/>
          <w:sz w:val="24"/>
          <w:szCs w:val="24"/>
        </w:rPr>
        <w:t>Autorización de entrada posterior, salida anticipada y comisión laboral</w:t>
      </w:r>
    </w:p>
    <w:p w14:paraId="752F403C" w14:textId="5C1FB2B4" w:rsidR="0051055D" w:rsidRDefault="0051055D" w:rsidP="0051055D">
      <w:pPr>
        <w:pStyle w:val="Citas"/>
        <w:numPr>
          <w:ilvl w:val="0"/>
          <w:numId w:val="33"/>
        </w:numPr>
        <w:ind w:right="0"/>
        <w:rPr>
          <w:i w:val="0"/>
          <w:sz w:val="24"/>
          <w:szCs w:val="24"/>
        </w:rPr>
      </w:pPr>
      <w:r>
        <w:rPr>
          <w:i w:val="0"/>
          <w:sz w:val="24"/>
          <w:szCs w:val="24"/>
        </w:rPr>
        <w:t>Constancia laboral</w:t>
      </w:r>
    </w:p>
    <w:p w14:paraId="46FC96D0" w14:textId="77777777" w:rsidR="00E253F6" w:rsidRDefault="00E253F6" w:rsidP="00E253F6">
      <w:pPr>
        <w:pStyle w:val="Citas"/>
        <w:ind w:left="0" w:right="0"/>
        <w:rPr>
          <w:i w:val="0"/>
        </w:rPr>
      </w:pPr>
    </w:p>
    <w:p w14:paraId="51FD31A1" w14:textId="01ABECBA" w:rsidR="006E2644" w:rsidRPr="00A57FCD" w:rsidRDefault="00A57FCD" w:rsidP="0051055D">
      <w:pPr>
        <w:pStyle w:val="Citas"/>
        <w:ind w:left="0" w:right="0"/>
        <w:rPr>
          <w:i w:val="0"/>
          <w:sz w:val="24"/>
          <w:szCs w:val="24"/>
        </w:rPr>
      </w:pPr>
      <w:r w:rsidRPr="00A57FCD">
        <w:rPr>
          <w:i w:val="0"/>
          <w:sz w:val="24"/>
          <w:szCs w:val="24"/>
        </w:rPr>
        <w:t xml:space="preserve">Bajo tal tesitura, resulta oportuno traer a colación los artículos </w:t>
      </w:r>
      <w:r w:rsidR="00B93FAE" w:rsidRPr="00B93FAE">
        <w:rPr>
          <w:i w:val="0"/>
          <w:sz w:val="24"/>
          <w:szCs w:val="24"/>
        </w:rPr>
        <w:t xml:space="preserve">32, fracción V, 85 </w:t>
      </w:r>
      <w:proofErr w:type="spellStart"/>
      <w:r w:rsidR="00B93FAE" w:rsidRPr="00B93FAE">
        <w:rPr>
          <w:i w:val="0"/>
          <w:sz w:val="24"/>
          <w:szCs w:val="24"/>
        </w:rPr>
        <w:t>Sexies</w:t>
      </w:r>
      <w:proofErr w:type="spellEnd"/>
      <w:r w:rsidR="00B93FAE" w:rsidRPr="00B93FAE">
        <w:rPr>
          <w:i w:val="0"/>
          <w:sz w:val="24"/>
          <w:szCs w:val="24"/>
        </w:rPr>
        <w:t xml:space="preserve">, 92, fracción IV, 96, fracción I, 96 Ter, 96 </w:t>
      </w:r>
      <w:proofErr w:type="spellStart"/>
      <w:r w:rsidR="00B93FAE" w:rsidRPr="00B93FAE">
        <w:rPr>
          <w:i w:val="0"/>
          <w:sz w:val="24"/>
          <w:szCs w:val="24"/>
        </w:rPr>
        <w:t>Quintus</w:t>
      </w:r>
      <w:proofErr w:type="spellEnd"/>
      <w:r w:rsidR="00B93FAE" w:rsidRPr="00B93FAE">
        <w:rPr>
          <w:i w:val="0"/>
          <w:sz w:val="24"/>
          <w:szCs w:val="24"/>
        </w:rPr>
        <w:t xml:space="preserve">, 96 </w:t>
      </w:r>
      <w:proofErr w:type="spellStart"/>
      <w:r w:rsidR="00B93FAE" w:rsidRPr="00B93FAE">
        <w:rPr>
          <w:i w:val="0"/>
          <w:sz w:val="24"/>
          <w:szCs w:val="24"/>
        </w:rPr>
        <w:t>Sexies</w:t>
      </w:r>
      <w:proofErr w:type="spellEnd"/>
      <w:r w:rsidR="00B93FAE" w:rsidRPr="00B93FAE">
        <w:rPr>
          <w:i w:val="0"/>
          <w:sz w:val="24"/>
          <w:szCs w:val="24"/>
        </w:rPr>
        <w:t xml:space="preserve">, 96 </w:t>
      </w:r>
      <w:proofErr w:type="spellStart"/>
      <w:r w:rsidR="00B93FAE" w:rsidRPr="00B93FAE">
        <w:rPr>
          <w:i w:val="0"/>
          <w:sz w:val="24"/>
          <w:szCs w:val="24"/>
        </w:rPr>
        <w:t>Septies</w:t>
      </w:r>
      <w:proofErr w:type="spellEnd"/>
      <w:r w:rsidR="00B93FAE" w:rsidRPr="00B93FAE">
        <w:rPr>
          <w:i w:val="0"/>
          <w:sz w:val="24"/>
          <w:szCs w:val="24"/>
        </w:rPr>
        <w:t xml:space="preserve">, 96 </w:t>
      </w:r>
      <w:proofErr w:type="spellStart"/>
      <w:r w:rsidR="00B93FAE" w:rsidRPr="00B93FAE">
        <w:rPr>
          <w:i w:val="0"/>
          <w:sz w:val="24"/>
          <w:szCs w:val="24"/>
        </w:rPr>
        <w:t>Nonies</w:t>
      </w:r>
      <w:proofErr w:type="spellEnd"/>
      <w:r w:rsidR="00B93FAE">
        <w:rPr>
          <w:i w:val="0"/>
          <w:sz w:val="24"/>
          <w:szCs w:val="24"/>
        </w:rPr>
        <w:t xml:space="preserve"> </w:t>
      </w:r>
      <w:r w:rsidRPr="00A57FCD">
        <w:rPr>
          <w:i w:val="0"/>
          <w:sz w:val="24"/>
          <w:szCs w:val="24"/>
        </w:rPr>
        <w:t>de la Ley Orgánica Municipal del Estado de México y Municipios</w:t>
      </w:r>
      <w:r w:rsidR="00B93FAE">
        <w:rPr>
          <w:i w:val="0"/>
          <w:sz w:val="24"/>
          <w:szCs w:val="24"/>
        </w:rPr>
        <w:t>; así como el numeral 57, fracción I de la Ley de Transparencia y Acceso a la Información Pública del Estado de México y Municipios, porciones normativas que disponen a la literalidad lo siguiente:</w:t>
      </w:r>
    </w:p>
    <w:p w14:paraId="1410BFB1" w14:textId="77777777" w:rsidR="00B93FAE" w:rsidRDefault="00B93FAE" w:rsidP="00B93FAE">
      <w:pPr>
        <w:pStyle w:val="Citas"/>
      </w:pPr>
    </w:p>
    <w:p w14:paraId="45953F98" w14:textId="09B58735" w:rsidR="00B93FAE" w:rsidRPr="00B93FAE" w:rsidRDefault="00B93FAE" w:rsidP="00B93FAE">
      <w:pPr>
        <w:pStyle w:val="Citas"/>
        <w:jc w:val="center"/>
        <w:rPr>
          <w:b/>
        </w:rPr>
      </w:pPr>
      <w:r w:rsidRPr="00B93FAE">
        <w:rPr>
          <w:b/>
        </w:rPr>
        <w:lastRenderedPageBreak/>
        <w:t>Ley Orgánica Municipal del Estado de México y Municipios</w:t>
      </w:r>
    </w:p>
    <w:p w14:paraId="3B69D07F" w14:textId="195B350A" w:rsidR="00A57FCD" w:rsidRPr="00D12F4B" w:rsidRDefault="00B93FAE" w:rsidP="00B93FAE">
      <w:pPr>
        <w:pStyle w:val="Citas"/>
      </w:pPr>
      <w:r w:rsidRPr="00D12F4B">
        <w:t>“</w:t>
      </w:r>
      <w:r w:rsidR="00A57FCD" w:rsidRPr="00D12F4B">
        <w:t>Artículo 32.- .Para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w:t>
      </w:r>
    </w:p>
    <w:p w14:paraId="198FC344" w14:textId="146CE68D" w:rsidR="00A57FCD" w:rsidRPr="00B93FAE" w:rsidRDefault="00A57FCD" w:rsidP="00B93FAE">
      <w:pPr>
        <w:pStyle w:val="Citas"/>
      </w:pPr>
      <w:r w:rsidRPr="00B93FAE">
        <w:t>(…)</w:t>
      </w:r>
    </w:p>
    <w:p w14:paraId="6EE7A0C2" w14:textId="77777777" w:rsidR="00A57FCD" w:rsidRPr="00B93FAE" w:rsidRDefault="00A57FCD" w:rsidP="00B93FAE">
      <w:pPr>
        <w:pStyle w:val="Citas"/>
        <w:rPr>
          <w:b/>
          <w:u w:val="single"/>
        </w:rPr>
      </w:pPr>
      <w:r w:rsidRPr="00B93FAE">
        <w:rPr>
          <w:b/>
          <w:u w:val="single"/>
        </w:rPr>
        <w:t xml:space="preserve">V. En su caso, contar con certificación de competencia laboral en la materia del cargo que se desempeñará, expedida por institución con reconocimiento de validez oficial. Este requisito podrá acreditarse dentro de los seis meses siguientes a la fecha en que inicien sus funciones. </w:t>
      </w:r>
    </w:p>
    <w:p w14:paraId="30D56672" w14:textId="470F27BD" w:rsidR="00A57FCD" w:rsidRPr="00B93FAE" w:rsidRDefault="00A57FCD" w:rsidP="00B93FAE">
      <w:pPr>
        <w:pStyle w:val="Citas"/>
      </w:pPr>
      <w:r w:rsidRPr="00B93FAE">
        <w:t>Vencido el plazo a que se refiere el párrafo anterior, el Presidente Municipal informará al Cabildo sobre el cumplimiento de dicha certificación laboral para que, en su caso, el Ayuntamiento tome las medidas correspondientes respecto de aquellos servidores públicos que no hubiesen cumplido</w:t>
      </w:r>
    </w:p>
    <w:p w14:paraId="2B7461D7" w14:textId="76357C2F" w:rsidR="00A57FCD" w:rsidRPr="00B93FAE" w:rsidRDefault="00A57FCD" w:rsidP="00B93FAE">
      <w:pPr>
        <w:pStyle w:val="Citas"/>
      </w:pPr>
      <w:r w:rsidRPr="00B93FAE">
        <w:t xml:space="preserve">Artículo 85 </w:t>
      </w:r>
      <w:proofErr w:type="spellStart"/>
      <w:r w:rsidRPr="00B93FAE">
        <w:t>Sexies</w:t>
      </w:r>
      <w:proofErr w:type="spellEnd"/>
      <w:r w:rsidRPr="00B93FAE">
        <w:t xml:space="preserve">. El Coordinador General Municipal de Mejora Regulatoria, además de los requisitos establecidos en el artículo 32 de esta Ley, requiere contar con título profesional, además deberá 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 o por alguna otra institución con reconocimiento de validez oficial, que asegure los conocimientos y habilidades para desempeñar el </w:t>
      </w:r>
      <w:r w:rsidRPr="00B93FAE">
        <w:lastRenderedPageBreak/>
        <w:t>cargo, de conformidad con los aspectos técnicos y operativos aplicables al Estado de México.</w:t>
      </w:r>
    </w:p>
    <w:p w14:paraId="3FC207E4" w14:textId="71593B6F" w:rsidR="00A57FCD" w:rsidRPr="00B93FAE" w:rsidRDefault="00A57FCD" w:rsidP="00B93FAE">
      <w:pPr>
        <w:pStyle w:val="Citas"/>
      </w:pPr>
      <w:r w:rsidRPr="00B93FAE">
        <w:t>Artículo 92.- Para ser secretario del ayuntamiento se requiere, además de los requisitos establecidos en el artículo 32 de esta Ley, los siguientes:</w:t>
      </w:r>
    </w:p>
    <w:p w14:paraId="0749F98E" w14:textId="395C884B" w:rsidR="00A57FCD" w:rsidRPr="00B93FAE" w:rsidRDefault="00A57FCD" w:rsidP="00B93FAE">
      <w:pPr>
        <w:pStyle w:val="Citas"/>
      </w:pPr>
      <w:r w:rsidRPr="00B93FAE">
        <w:t>(…)</w:t>
      </w:r>
    </w:p>
    <w:p w14:paraId="2DE57FE9" w14:textId="7B579E09" w:rsidR="00A57FCD" w:rsidRPr="00B93FAE" w:rsidRDefault="00A57FCD" w:rsidP="00B93FAE">
      <w:pPr>
        <w:pStyle w:val="Citas"/>
      </w:pPr>
      <w:r w:rsidRPr="00B93FAE">
        <w:t>IV. Contar con la certificación de competencia laboral 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dentro de los seis meses siguientes a la fecha en que inicie funciones.</w:t>
      </w:r>
    </w:p>
    <w:p w14:paraId="00DC3EC3" w14:textId="77777777" w:rsidR="00A57FCD" w:rsidRPr="00B93FAE" w:rsidRDefault="00A57FCD" w:rsidP="00B93FAE">
      <w:pPr>
        <w:pStyle w:val="Citas"/>
      </w:pPr>
      <w:r w:rsidRPr="00B93FAE">
        <w:t xml:space="preserve">Artículo 96.- Para ser tesorero municipal se requiere, además de los requisitos </w:t>
      </w:r>
      <w:proofErr w:type="gramStart"/>
      <w:r w:rsidRPr="00B93FAE">
        <w:t>del</w:t>
      </w:r>
      <w:proofErr w:type="gramEnd"/>
      <w:r w:rsidRPr="00B93FAE">
        <w:t xml:space="preserve"> artículos 32 de esta Ley: </w:t>
      </w:r>
    </w:p>
    <w:p w14:paraId="59DC8142" w14:textId="1C606282" w:rsidR="00A57FCD" w:rsidRPr="00B93FAE" w:rsidRDefault="00A57FCD" w:rsidP="00B93FAE">
      <w:pPr>
        <w:pStyle w:val="Citas"/>
      </w:pPr>
      <w:r w:rsidRPr="00B93FAE">
        <w:t>I. Tener los conocimientos suficientes para poder desempeñar el cargo, a juicio del Ayuntamiento; contar con título profesional en las áreas jurídicas, económicas o contables 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w:t>
      </w:r>
    </w:p>
    <w:p w14:paraId="6E22ED9A" w14:textId="66D9CF00" w:rsidR="00A57FCD" w:rsidRPr="00B93FAE" w:rsidRDefault="00A57FCD" w:rsidP="00B93FAE">
      <w:pPr>
        <w:pStyle w:val="Citas"/>
      </w:pPr>
      <w:r w:rsidRPr="00B93FAE">
        <w:t>El requisito de la certificación de competencia laboral, deberá acreditarse dentro de los seis meses siguientes a la fecha en que inicie funciones</w:t>
      </w:r>
    </w:p>
    <w:p w14:paraId="38AFDA63" w14:textId="03E59C9C" w:rsidR="00A57FCD" w:rsidRPr="00B93FAE" w:rsidRDefault="00A57FCD" w:rsidP="00B93FAE">
      <w:pPr>
        <w:pStyle w:val="Citas"/>
      </w:pPr>
      <w:r w:rsidRPr="00B93FAE">
        <w:lastRenderedPageBreak/>
        <w:t>(…)</w:t>
      </w:r>
    </w:p>
    <w:p w14:paraId="4CE72D5C" w14:textId="10EDBCAC" w:rsidR="00A57FCD" w:rsidRPr="00B93FAE" w:rsidRDefault="00A57FCD" w:rsidP="00B93FAE">
      <w:pPr>
        <w:pStyle w:val="Citas"/>
      </w:pPr>
      <w:r w:rsidRPr="00B93FAE">
        <w:t>Artículo 96 Ter.- El Director de Obras Públicas o Titular de la Unidad Administrativa equivalente, además de los requisitos del artículo 32 de esta Ley, requiere contar con título profesional en ingeniería, arquitectura o alguna área afín, o contar con una experiencia mínima de un año, con anterioridad a la fecha de su designación.</w:t>
      </w:r>
    </w:p>
    <w:p w14:paraId="0B6BD3E6" w14:textId="7CDA98AF" w:rsidR="00A57FCD" w:rsidRPr="00B93FAE" w:rsidRDefault="00A57FCD" w:rsidP="00B93FAE">
      <w:pPr>
        <w:pStyle w:val="Citas"/>
      </w:pPr>
      <w:r w:rsidRPr="00B93FAE">
        <w:t>Además, deberá acreditar, dentro de los seis meses siguientes a la fecha en que inicie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69207944" w14:textId="0C6A3833" w:rsidR="00A57FCD" w:rsidRPr="00B93FAE" w:rsidRDefault="00A57FCD" w:rsidP="00B93FAE">
      <w:pPr>
        <w:pStyle w:val="Citas"/>
      </w:pPr>
      <w:r w:rsidRPr="00B93FAE">
        <w:t xml:space="preserve">Artículo 96 </w:t>
      </w:r>
      <w:proofErr w:type="spellStart"/>
      <w:r w:rsidRPr="00B93FAE">
        <w:t>Quintus</w:t>
      </w:r>
      <w:proofErr w:type="spellEnd"/>
      <w:r w:rsidRPr="00B93FAE">
        <w:t>.- El Director de Desarrollo Económico o Titular de la Unidad Administrativa equivalente, además de los requisitos del artículo 32 de esta Ley, requiere contar con título profesional en el área económico-administrativa o contar con experiencia mínima de un año, con anterioridad a la fecha de su designación</w:t>
      </w:r>
    </w:p>
    <w:p w14:paraId="61FAAB48" w14:textId="5806DB7D" w:rsidR="00A57FCD" w:rsidRPr="00B93FAE" w:rsidRDefault="00A57FCD" w:rsidP="00B93FAE">
      <w:pPr>
        <w:pStyle w:val="Citas"/>
      </w:pPr>
      <w:r w:rsidRPr="00B93FAE">
        <w:t>Además, deberá acreditar, dentro de los seis meses siguientes a la fecha en que inicie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4FF729AE" w14:textId="3A8887C9" w:rsidR="00A57FCD" w:rsidRPr="00B93FAE" w:rsidRDefault="00A57FCD" w:rsidP="00B93FAE">
      <w:pPr>
        <w:pStyle w:val="Citas"/>
      </w:pPr>
      <w:r w:rsidRPr="00B93FAE">
        <w:t xml:space="preserve">Artículo 96. </w:t>
      </w:r>
      <w:proofErr w:type="spellStart"/>
      <w:r w:rsidRPr="00B93FAE">
        <w:t>Sexies</w:t>
      </w:r>
      <w:proofErr w:type="spellEnd"/>
      <w:r w:rsidRPr="00B93FAE">
        <w:t xml:space="preserve">. El Director de Desarrollo Urbano o el Titular de la Unidad Administrativa equivalente, además de los requisitos establecidos en el artículo 32 </w:t>
      </w:r>
      <w:r w:rsidRPr="00B93FAE">
        <w:lastRenderedPageBreak/>
        <w:t>de esta Ley, requiere contar con título profesional en el área de ingeniería civil-arquitectura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por alguna otra institución con reconocimiento de validez oficial, que asegure los conocimientos y habilidades para desempeñar el cargo, de conformidad con los aspectos técnicos y operativos aplicables al Estado de México.</w:t>
      </w:r>
    </w:p>
    <w:p w14:paraId="22CDF121" w14:textId="2895C111" w:rsidR="00A57FCD" w:rsidRPr="00B93FAE" w:rsidRDefault="00A57FCD" w:rsidP="00B93FAE">
      <w:pPr>
        <w:pStyle w:val="Citas"/>
      </w:pPr>
      <w:r w:rsidRPr="00B93FAE">
        <w:t>(…)</w:t>
      </w:r>
    </w:p>
    <w:p w14:paraId="141C821E" w14:textId="6DFECD65" w:rsidR="00A57FCD" w:rsidRPr="00B93FAE" w:rsidRDefault="00A57FCD" w:rsidP="00B93FAE">
      <w:pPr>
        <w:pStyle w:val="Citas"/>
      </w:pPr>
      <w:r w:rsidRPr="00B93FAE">
        <w:t xml:space="preserve">Artículo 96. </w:t>
      </w:r>
      <w:proofErr w:type="spellStart"/>
      <w:r w:rsidRPr="00B93FAE">
        <w:t>Septies</w:t>
      </w:r>
      <w:proofErr w:type="spellEnd"/>
      <w:r w:rsidRPr="00B93FAE">
        <w:t xml:space="preserve">. El Director de Desarrollo Urbano o el Titular de la Unidad Administrativa equivalente, además de los requisitos establecidos en el artículo 32 de esta Ley, requiere contar con título profesional en el área de ingeniería </w:t>
      </w:r>
      <w:proofErr w:type="spellStart"/>
      <w:r w:rsidRPr="00B93FAE">
        <w:t>civilarquitectura</w:t>
      </w:r>
      <w:proofErr w:type="spellEnd"/>
      <w:r w:rsidRPr="00B93FAE">
        <w:t xml:space="preserve">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w:t>
      </w:r>
    </w:p>
    <w:p w14:paraId="4A812A90" w14:textId="47A969C5" w:rsidR="00A57FCD" w:rsidRPr="00B93FAE" w:rsidRDefault="00A57FCD" w:rsidP="00B93FAE">
      <w:pPr>
        <w:pStyle w:val="Citas"/>
        <w:rPr>
          <w:b/>
        </w:rPr>
      </w:pPr>
      <w:r w:rsidRPr="00B93FAE">
        <w:t xml:space="preserve">Artículo 96. </w:t>
      </w:r>
      <w:proofErr w:type="spellStart"/>
      <w:r w:rsidRPr="00B93FAE">
        <w:t>Nonies</w:t>
      </w:r>
      <w:proofErr w:type="spellEnd"/>
      <w:r w:rsidRPr="00B93FAE">
        <w:t>. El Director de Ecología o el Titular de la Unidad Administrativa equivalente, además de los requisitos establecidos en el artículo 32 de esta Ley, requiere contar con título profesional en el área de biología-agronomía administración pública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w:t>
      </w:r>
      <w:r w:rsidR="00B93FAE">
        <w:t xml:space="preserve">” </w:t>
      </w:r>
      <w:r w:rsidR="00B93FAE">
        <w:rPr>
          <w:b/>
        </w:rPr>
        <w:t>[Sic]</w:t>
      </w:r>
    </w:p>
    <w:p w14:paraId="657067C9" w14:textId="77777777" w:rsidR="00A57FCD" w:rsidRDefault="00A57FCD" w:rsidP="0051055D">
      <w:pPr>
        <w:pStyle w:val="Citas"/>
        <w:ind w:left="0" w:right="0"/>
        <w:rPr>
          <w:bCs/>
          <w:sz w:val="24"/>
          <w:szCs w:val="24"/>
        </w:rPr>
      </w:pPr>
    </w:p>
    <w:p w14:paraId="1AB5B8BB" w14:textId="25990A85" w:rsidR="00A57FCD" w:rsidRPr="00B93FAE" w:rsidRDefault="00B93FAE" w:rsidP="00B93FAE">
      <w:pPr>
        <w:pStyle w:val="Citas"/>
        <w:jc w:val="center"/>
        <w:rPr>
          <w:b/>
        </w:rPr>
      </w:pPr>
      <w:r w:rsidRPr="00B93FAE">
        <w:rPr>
          <w:b/>
        </w:rPr>
        <w:lastRenderedPageBreak/>
        <w:t>Ley de Transparencia y Acceso a la Información Pública del Estado de México y Municipios</w:t>
      </w:r>
    </w:p>
    <w:p w14:paraId="2E131027" w14:textId="222A494B" w:rsidR="00B93FAE" w:rsidRPr="00B93FAE" w:rsidRDefault="00B93FAE" w:rsidP="00B93FAE">
      <w:pPr>
        <w:pStyle w:val="Citas"/>
      </w:pPr>
      <w:r>
        <w:t>“</w:t>
      </w:r>
      <w:r w:rsidR="00A57FCD" w:rsidRPr="00B93FAE">
        <w:t xml:space="preserve">Artículo 57.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72838588" w14:textId="2C5F7007" w:rsidR="00A57FCD" w:rsidRPr="00B93FAE" w:rsidRDefault="00A57FCD" w:rsidP="00B93FAE">
      <w:pPr>
        <w:pStyle w:val="Citas"/>
        <w:rPr>
          <w:b/>
          <w:u w:val="single"/>
        </w:rPr>
      </w:pPr>
      <w:r w:rsidRPr="00B93FAE">
        <w:t xml:space="preserve">I. Contar con conocimiento o, tratándose de las entidades gubernamentales estatales y los municipios </w:t>
      </w:r>
      <w:r w:rsidRPr="00B93FAE">
        <w:rPr>
          <w:b/>
          <w:u w:val="single"/>
        </w:rPr>
        <w:t>certificación en materia de acceso a la información, transparencia y protección de datos personales, que para tal efecto emita el Instituto;</w:t>
      </w:r>
    </w:p>
    <w:p w14:paraId="6459776F" w14:textId="63294E6E" w:rsidR="00B93FAE" w:rsidRPr="00B93FAE" w:rsidRDefault="00B93FAE" w:rsidP="00B93FAE">
      <w:pPr>
        <w:pStyle w:val="Citas"/>
        <w:rPr>
          <w:b/>
        </w:rPr>
      </w:pPr>
      <w:r w:rsidRPr="00B93FAE">
        <w:t>(…)</w:t>
      </w:r>
      <w:r>
        <w:t xml:space="preserve">” </w:t>
      </w:r>
      <w:r>
        <w:rPr>
          <w:b/>
        </w:rPr>
        <w:t xml:space="preserve">[Sic] </w:t>
      </w:r>
    </w:p>
    <w:p w14:paraId="386AEFEE" w14:textId="77777777" w:rsidR="00B93FAE" w:rsidRDefault="00B93FAE" w:rsidP="0051055D">
      <w:pPr>
        <w:pStyle w:val="Citas"/>
        <w:ind w:left="0" w:right="0"/>
        <w:rPr>
          <w:bCs/>
          <w:sz w:val="24"/>
          <w:szCs w:val="24"/>
        </w:rPr>
      </w:pPr>
    </w:p>
    <w:p w14:paraId="34736467" w14:textId="4C72F520" w:rsidR="00B93FAE" w:rsidRDefault="00B93FAE" w:rsidP="00B93FAE">
      <w:pPr>
        <w:spacing w:after="0" w:line="360" w:lineRule="auto"/>
        <w:jc w:val="both"/>
        <w:rPr>
          <w:rFonts w:ascii="Palatino Linotype" w:hAnsi="Palatino Linotype" w:cs="Arial"/>
          <w:color w:val="000000"/>
          <w:sz w:val="24"/>
          <w:lang w:val="es-ES_tradnl"/>
        </w:rPr>
      </w:pPr>
      <w:r w:rsidRPr="00B93FAE">
        <w:rPr>
          <w:rFonts w:ascii="Palatino Linotype" w:hAnsi="Palatino Linotype"/>
          <w:bCs/>
          <w:sz w:val="24"/>
          <w:szCs w:val="24"/>
        </w:rPr>
        <w:t xml:space="preserve">En virtud de lo anterior, es de destacar que la información requerida es susceptible de ser generada, poseída y administrada por </w:t>
      </w:r>
      <w:r w:rsidRPr="00B93FAE">
        <w:rPr>
          <w:rFonts w:ascii="Palatino Linotype" w:hAnsi="Palatino Linotype"/>
          <w:b/>
          <w:bCs/>
          <w:sz w:val="24"/>
          <w:szCs w:val="24"/>
        </w:rPr>
        <w:t xml:space="preserve">El Sujeto Obligado. </w:t>
      </w:r>
      <w:r w:rsidRPr="00B93FAE">
        <w:rPr>
          <w:rFonts w:ascii="Palatino Linotype" w:hAnsi="Palatino Linotype" w:cs="Arial"/>
          <w:color w:val="000000"/>
          <w:sz w:val="24"/>
          <w:lang w:val="es-ES_tradnl"/>
        </w:rPr>
        <w:t xml:space="preserve">Una vez sentado lo anterior, como se mencionó en el antecedente segundo, </w:t>
      </w:r>
      <w:r w:rsidRPr="00B93FAE">
        <w:rPr>
          <w:rFonts w:ascii="Palatino Linotype" w:hAnsi="Palatino Linotype" w:cs="Arial"/>
          <w:b/>
          <w:color w:val="000000"/>
          <w:sz w:val="24"/>
          <w:lang w:val="es-ES_tradnl"/>
        </w:rPr>
        <w:t xml:space="preserve">El Sujeto Obligado </w:t>
      </w:r>
      <w:r w:rsidRPr="00B93FAE">
        <w:rPr>
          <w:rFonts w:ascii="Palatino Linotype" w:hAnsi="Palatino Linotype" w:cs="Arial"/>
          <w:color w:val="000000"/>
          <w:sz w:val="24"/>
          <w:lang w:val="es-ES_tradnl"/>
        </w:rPr>
        <w:t xml:space="preserve">en fecha </w:t>
      </w:r>
      <w:r>
        <w:rPr>
          <w:rFonts w:ascii="Palatino Linotype" w:hAnsi="Palatino Linotype" w:cs="Arial"/>
          <w:color w:val="000000"/>
          <w:sz w:val="24"/>
          <w:lang w:val="es-ES_tradnl"/>
        </w:rPr>
        <w:t>dos de febrero de dos mil veintidós, rindió su respuesta a la solicitud de información formulada por el particular, adjuntando para tal efecto lo siguiente:</w:t>
      </w:r>
    </w:p>
    <w:p w14:paraId="7132A796" w14:textId="3EBE4DA2" w:rsidR="00B93FAE" w:rsidRDefault="00B93FAE" w:rsidP="00B93FAE">
      <w:pPr>
        <w:pStyle w:val="Prrafodelista"/>
        <w:numPr>
          <w:ilvl w:val="0"/>
          <w:numId w:val="34"/>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 xml:space="preserve">“SOLICITUD 10.pdf”: </w:t>
      </w:r>
      <w:r>
        <w:rPr>
          <w:rFonts w:ascii="Palatino Linotype" w:hAnsi="Palatino Linotype" w:cs="Arial"/>
          <w:color w:val="000000"/>
          <w:lang w:val="es-ES_tradnl"/>
        </w:rPr>
        <w:t xml:space="preserve">Oficio número </w:t>
      </w:r>
      <w:r>
        <w:rPr>
          <w:rFonts w:ascii="Palatino Linotype" w:hAnsi="Palatino Linotype" w:cs="Arial"/>
          <w:b/>
          <w:color w:val="000000"/>
          <w:lang w:val="es-ES_tradnl"/>
        </w:rPr>
        <w:t xml:space="preserve">ADMÓN/RH/0448/02/2022 </w:t>
      </w:r>
      <w:r>
        <w:rPr>
          <w:rFonts w:ascii="Palatino Linotype" w:hAnsi="Palatino Linotype" w:cs="Arial"/>
          <w:color w:val="000000"/>
          <w:lang w:val="es-ES_tradnl"/>
        </w:rPr>
        <w:t xml:space="preserve">signado por el Director de Administración y dirigido a la Titular de la Unidad de Transparencia, de fecha dos de febrero del presente. En síntesis refiere adjuntar las certificaciones de los servidores públicos que sí cuentan con ella, precisando que los servidores públicos </w:t>
      </w:r>
      <w:r w:rsidR="00D12F4B">
        <w:rPr>
          <w:rFonts w:ascii="Palatino Linotype" w:hAnsi="Palatino Linotype" w:cs="Arial"/>
          <w:color w:val="000000"/>
          <w:lang w:val="es-ES_tradnl"/>
        </w:rPr>
        <w:t>competentes disponen de</w:t>
      </w:r>
      <w:r>
        <w:rPr>
          <w:rFonts w:ascii="Palatino Linotype" w:hAnsi="Palatino Linotype" w:cs="Arial"/>
          <w:color w:val="000000"/>
          <w:lang w:val="es-ES_tradnl"/>
        </w:rPr>
        <w:t xml:space="preserve"> seis meses para poder presentar su certificación de competencia laboral. </w:t>
      </w:r>
    </w:p>
    <w:p w14:paraId="2D8AE805" w14:textId="0FC5BF25" w:rsidR="00B93FAE" w:rsidRPr="00B93FAE" w:rsidRDefault="00B93FAE" w:rsidP="00B93FAE">
      <w:pPr>
        <w:pStyle w:val="Prrafodelista"/>
        <w:numPr>
          <w:ilvl w:val="0"/>
          <w:numId w:val="34"/>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lastRenderedPageBreak/>
        <w:t xml:space="preserve">“respuesta.pdf”: </w:t>
      </w:r>
      <w:r>
        <w:rPr>
          <w:rFonts w:ascii="Palatino Linotype" w:hAnsi="Palatino Linotype" w:cs="Arial"/>
          <w:color w:val="000000"/>
          <w:lang w:val="es-ES_tradnl"/>
        </w:rPr>
        <w:t xml:space="preserve">Oficio signado por la Titular de la Unidad de Transparencia y dirigido al particular, de fecha dos de febrero de los corrientes. En términos generales refiere adjuntar la respuesta del servidor público habilitado. </w:t>
      </w:r>
    </w:p>
    <w:p w14:paraId="30429841" w14:textId="3A2A0A9C" w:rsidR="00B93FAE" w:rsidRPr="00B12BB6" w:rsidRDefault="00B93FAE" w:rsidP="00B93FAE">
      <w:pPr>
        <w:pStyle w:val="Prrafodelista"/>
        <w:numPr>
          <w:ilvl w:val="0"/>
          <w:numId w:val="34"/>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 xml:space="preserve">“acta 1a </w:t>
      </w:r>
      <w:proofErr w:type="spellStart"/>
      <w:r>
        <w:rPr>
          <w:rFonts w:ascii="Palatino Linotype" w:hAnsi="Palatino Linotype" w:cs="Arial"/>
          <w:b/>
          <w:color w:val="000000"/>
          <w:lang w:val="es-ES_tradnl"/>
        </w:rPr>
        <w:t>sesion</w:t>
      </w:r>
      <w:proofErr w:type="spellEnd"/>
      <w:r>
        <w:rPr>
          <w:rFonts w:ascii="Palatino Linotype" w:hAnsi="Palatino Linotype" w:cs="Arial"/>
          <w:b/>
          <w:color w:val="000000"/>
          <w:lang w:val="es-ES_tradnl"/>
        </w:rPr>
        <w:t xml:space="preserve"> </w:t>
      </w:r>
      <w:proofErr w:type="spellStart"/>
      <w:r>
        <w:rPr>
          <w:rFonts w:ascii="Palatino Linotype" w:hAnsi="Palatino Linotype" w:cs="Arial"/>
          <w:b/>
          <w:color w:val="000000"/>
          <w:lang w:val="es-ES_tradnl"/>
        </w:rPr>
        <w:t>extComite</w:t>
      </w:r>
      <w:proofErr w:type="spellEnd"/>
      <w:r>
        <w:rPr>
          <w:rFonts w:ascii="Palatino Linotype" w:hAnsi="Palatino Linotype" w:cs="Arial"/>
          <w:b/>
          <w:color w:val="000000"/>
          <w:lang w:val="es-ES_tradnl"/>
        </w:rPr>
        <w:t xml:space="preserve"> Tr.PDF”: </w:t>
      </w:r>
      <w:r>
        <w:rPr>
          <w:rFonts w:ascii="Palatino Linotype" w:hAnsi="Palatino Linotype" w:cs="Arial"/>
          <w:color w:val="000000"/>
          <w:lang w:val="es-ES_tradnl"/>
        </w:rPr>
        <w:t xml:space="preserve">Acta número </w:t>
      </w:r>
      <w:r>
        <w:rPr>
          <w:rFonts w:ascii="Palatino Linotype" w:hAnsi="Palatino Linotype" w:cs="Arial"/>
          <w:b/>
          <w:color w:val="000000"/>
          <w:lang w:val="es-ES_tradnl"/>
        </w:rPr>
        <w:t xml:space="preserve">ACT/ATLACOMULCO/EXT/COMT/1ª/2022 </w:t>
      </w:r>
      <w:r>
        <w:rPr>
          <w:rFonts w:ascii="Palatino Linotype" w:hAnsi="Palatino Linotype" w:cs="Arial"/>
          <w:color w:val="000000"/>
          <w:lang w:val="es-ES_tradnl"/>
        </w:rPr>
        <w:t xml:space="preserve">correspondiente a la Segunda Sesión Ordinaria del Comité de Transparencia de Atlacomulco, </w:t>
      </w:r>
      <w:r w:rsidR="00B12BB6">
        <w:rPr>
          <w:rFonts w:ascii="Palatino Linotype" w:hAnsi="Palatino Linotype" w:cs="Arial"/>
          <w:color w:val="000000"/>
          <w:lang w:val="es-ES_tradnl"/>
        </w:rPr>
        <w:t>resulta de nuestro interés el siguiente extracto:</w:t>
      </w:r>
    </w:p>
    <w:p w14:paraId="690EDB41" w14:textId="07C55EC0" w:rsidR="00B12BB6" w:rsidRDefault="00B12BB6" w:rsidP="00B12BB6">
      <w:pPr>
        <w:pStyle w:val="Prrafodelista"/>
        <w:spacing w:line="360" w:lineRule="auto"/>
        <w:ind w:left="720"/>
        <w:jc w:val="both"/>
        <w:rPr>
          <w:rFonts w:ascii="Palatino Linotype" w:hAnsi="Palatino Linotype" w:cs="Arial"/>
          <w:i/>
          <w:color w:val="000000"/>
          <w:sz w:val="22"/>
          <w:szCs w:val="22"/>
          <w:lang w:val="es-ES_tradnl"/>
        </w:rPr>
      </w:pPr>
      <w:r>
        <w:rPr>
          <w:rFonts w:ascii="Palatino Linotype" w:hAnsi="Palatino Linotype" w:cs="Arial"/>
          <w:i/>
          <w:color w:val="000000"/>
          <w:sz w:val="22"/>
          <w:szCs w:val="22"/>
          <w:lang w:val="es-ES_tradnl"/>
        </w:rPr>
        <w:t>“</w:t>
      </w:r>
      <w:r w:rsidRPr="00B12BB6">
        <w:rPr>
          <w:rFonts w:ascii="Palatino Linotype" w:hAnsi="Palatino Linotype" w:cs="Arial"/>
          <w:b/>
          <w:i/>
          <w:color w:val="000000"/>
          <w:sz w:val="22"/>
          <w:szCs w:val="22"/>
          <w:lang w:val="es-ES_tradnl"/>
        </w:rPr>
        <w:t>ORDEN DEL DÍA</w:t>
      </w:r>
    </w:p>
    <w:p w14:paraId="7AD86D5C" w14:textId="79FE4099" w:rsidR="00B12BB6" w:rsidRPr="00B12BB6" w:rsidRDefault="00B12BB6" w:rsidP="00B12BB6">
      <w:pPr>
        <w:pStyle w:val="Prrafodelista"/>
        <w:spacing w:line="360" w:lineRule="auto"/>
        <w:ind w:left="720"/>
        <w:jc w:val="both"/>
        <w:rPr>
          <w:rFonts w:ascii="Palatino Linotype" w:hAnsi="Palatino Linotype" w:cs="Arial"/>
          <w:i/>
          <w:color w:val="000000"/>
          <w:sz w:val="22"/>
          <w:szCs w:val="22"/>
          <w:lang w:val="es-ES_tradnl"/>
        </w:rPr>
      </w:pPr>
      <w:r w:rsidRPr="00B12BB6">
        <w:rPr>
          <w:rFonts w:ascii="Palatino Linotype" w:hAnsi="Palatino Linotype" w:cs="Arial"/>
          <w:i/>
          <w:color w:val="000000"/>
          <w:sz w:val="22"/>
          <w:szCs w:val="22"/>
          <w:lang w:val="es-ES_tradnl"/>
        </w:rPr>
        <w:t>(…)</w:t>
      </w:r>
    </w:p>
    <w:p w14:paraId="5BE84D31" w14:textId="77777777" w:rsidR="00B12BB6" w:rsidRDefault="00B12BB6" w:rsidP="00B12BB6">
      <w:pPr>
        <w:pStyle w:val="Prrafodelista"/>
        <w:spacing w:line="360" w:lineRule="auto"/>
        <w:ind w:left="720"/>
        <w:jc w:val="both"/>
        <w:rPr>
          <w:rFonts w:ascii="Palatino Linotype" w:hAnsi="Palatino Linotype"/>
          <w:b/>
          <w:i/>
          <w:sz w:val="22"/>
          <w:szCs w:val="22"/>
        </w:rPr>
      </w:pPr>
      <w:r w:rsidRPr="00B12BB6">
        <w:rPr>
          <w:rFonts w:ascii="Palatino Linotype" w:hAnsi="Palatino Linotype" w:cs="Arial"/>
          <w:i/>
          <w:color w:val="000000"/>
          <w:sz w:val="22"/>
          <w:szCs w:val="22"/>
          <w:lang w:val="es-ES_tradnl"/>
        </w:rPr>
        <w:t xml:space="preserve">4. Presentación </w:t>
      </w:r>
      <w:r w:rsidRPr="00B12BB6">
        <w:rPr>
          <w:rFonts w:ascii="Palatino Linotype" w:hAnsi="Palatino Linotype"/>
          <w:i/>
          <w:sz w:val="22"/>
          <w:szCs w:val="22"/>
        </w:rPr>
        <w:t>análisis, discusión y en su caso aprobación de clasificación de la información, con fundamento en el artículo 143 fracción I de la Ley de Transparencia Vigente en la Entidad, respecto a la clasificación de la información como confidencial y/o reservada con la finalidad de emitir las versiones públicas de los documentos con los que se daría respuesta a las solicitudes de acceso a la información 0010/ATLACOM/IP/2022, 0024/ATLACOM/IP/2022 y 0027/ATLACOM/IP/2022 y 0028/ATLACOM/IP/2022 de la Dirección de Administración”</w:t>
      </w:r>
      <w:r>
        <w:rPr>
          <w:rFonts w:ascii="Palatino Linotype" w:hAnsi="Palatino Linotype"/>
          <w:i/>
          <w:sz w:val="22"/>
          <w:szCs w:val="22"/>
        </w:rPr>
        <w:t xml:space="preserve"> </w:t>
      </w:r>
      <w:r w:rsidRPr="00B12BB6">
        <w:rPr>
          <w:rFonts w:ascii="Palatino Linotype" w:hAnsi="Palatino Linotype"/>
          <w:b/>
          <w:i/>
          <w:sz w:val="22"/>
          <w:szCs w:val="22"/>
        </w:rPr>
        <w:t>[</w:t>
      </w:r>
      <w:r>
        <w:rPr>
          <w:rFonts w:ascii="Palatino Linotype" w:hAnsi="Palatino Linotype"/>
          <w:b/>
          <w:i/>
          <w:sz w:val="22"/>
          <w:szCs w:val="22"/>
        </w:rPr>
        <w:t>Sic]</w:t>
      </w:r>
    </w:p>
    <w:p w14:paraId="4278B22B" w14:textId="77777777" w:rsidR="00B12BB6" w:rsidRPr="00B12BB6" w:rsidRDefault="00B12BB6" w:rsidP="00B12BB6">
      <w:pPr>
        <w:pStyle w:val="Prrafodelista"/>
        <w:spacing w:line="360" w:lineRule="auto"/>
        <w:ind w:left="720"/>
        <w:jc w:val="both"/>
        <w:rPr>
          <w:rFonts w:ascii="Palatino Linotype" w:hAnsi="Palatino Linotype" w:cs="Arial"/>
          <w:b/>
          <w:color w:val="000000"/>
          <w:lang w:val="es-ES_tradnl"/>
        </w:rPr>
      </w:pPr>
    </w:p>
    <w:p w14:paraId="5569E551" w14:textId="76DB00D7" w:rsidR="00B12BB6" w:rsidRPr="00B12BB6" w:rsidRDefault="00B12BB6" w:rsidP="00B93FAE">
      <w:pPr>
        <w:pStyle w:val="Prrafodelista"/>
        <w:numPr>
          <w:ilvl w:val="0"/>
          <w:numId w:val="34"/>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 xml:space="preserve">“Certificaciones 2022_Censurado ok.pdf”: </w:t>
      </w:r>
      <w:r>
        <w:rPr>
          <w:rFonts w:ascii="Palatino Linotype" w:hAnsi="Palatino Linotype" w:cs="Arial"/>
          <w:color w:val="000000"/>
          <w:lang w:val="es-ES_tradnl"/>
        </w:rPr>
        <w:t>Compila los siguientes documentos:</w:t>
      </w:r>
    </w:p>
    <w:p w14:paraId="4ABC26C6" w14:textId="19D54575" w:rsidR="00B12BB6" w:rsidRPr="00B12BB6" w:rsidRDefault="00B12BB6" w:rsidP="00B12BB6">
      <w:pPr>
        <w:pStyle w:val="Prrafodelista"/>
        <w:numPr>
          <w:ilvl w:val="0"/>
          <w:numId w:val="35"/>
        </w:numPr>
        <w:spacing w:line="360" w:lineRule="auto"/>
        <w:jc w:val="both"/>
        <w:rPr>
          <w:rFonts w:ascii="Palatino Linotype" w:hAnsi="Palatino Linotype" w:cs="Arial"/>
          <w:b/>
          <w:color w:val="000000"/>
          <w:lang w:val="es-ES_tradnl"/>
        </w:rPr>
      </w:pPr>
      <w:r>
        <w:rPr>
          <w:rFonts w:ascii="Palatino Linotype" w:hAnsi="Palatino Linotype" w:cs="Arial"/>
          <w:color w:val="000000"/>
          <w:lang w:val="es-ES_tradnl"/>
        </w:rPr>
        <w:t xml:space="preserve">Certificado de competencia laboral en el estándar de competencia </w:t>
      </w:r>
      <w:r>
        <w:rPr>
          <w:rFonts w:ascii="Palatino Linotype" w:hAnsi="Palatino Linotype" w:cs="Arial"/>
          <w:b/>
          <w:color w:val="000000"/>
          <w:lang w:val="es-ES_tradnl"/>
        </w:rPr>
        <w:t xml:space="preserve">“Ejecución de las atribuciones de la contraloría municipal” </w:t>
      </w:r>
      <w:r>
        <w:rPr>
          <w:rFonts w:ascii="Palatino Linotype" w:hAnsi="Palatino Linotype" w:cs="Arial"/>
          <w:color w:val="000000"/>
          <w:lang w:val="es-ES_tradnl"/>
        </w:rPr>
        <w:t xml:space="preserve">expedido a favor de Eder Abel Pech Arce, Contralor Municipal. </w:t>
      </w:r>
    </w:p>
    <w:p w14:paraId="79C51C22" w14:textId="3C1959DB" w:rsidR="00B12BB6" w:rsidRPr="00791D90" w:rsidRDefault="00B12BB6" w:rsidP="00B12BB6">
      <w:pPr>
        <w:pStyle w:val="Prrafodelista"/>
        <w:numPr>
          <w:ilvl w:val="0"/>
          <w:numId w:val="35"/>
        </w:numPr>
        <w:spacing w:line="360" w:lineRule="auto"/>
        <w:jc w:val="both"/>
        <w:rPr>
          <w:rFonts w:ascii="Palatino Linotype" w:hAnsi="Palatino Linotype" w:cs="Arial"/>
          <w:b/>
          <w:color w:val="000000"/>
          <w:lang w:val="es-ES_tradnl"/>
        </w:rPr>
      </w:pPr>
      <w:r>
        <w:rPr>
          <w:rFonts w:ascii="Palatino Linotype" w:hAnsi="Palatino Linotype" w:cs="Arial"/>
          <w:color w:val="000000"/>
          <w:lang w:val="es-ES_tradnl"/>
        </w:rPr>
        <w:t xml:space="preserve">Certificado de competencia laboral en el estándar de competencia </w:t>
      </w:r>
      <w:r>
        <w:rPr>
          <w:rFonts w:ascii="Palatino Linotype" w:hAnsi="Palatino Linotype" w:cs="Arial"/>
          <w:b/>
          <w:color w:val="000000"/>
          <w:lang w:val="es-ES_tradnl"/>
        </w:rPr>
        <w:t>“Ejecución de las atribuciones de la Hacienda Pública Municipal”</w:t>
      </w:r>
      <w:r w:rsidR="00791D90">
        <w:rPr>
          <w:rFonts w:ascii="Palatino Linotype" w:hAnsi="Palatino Linotype" w:cs="Arial"/>
          <w:b/>
          <w:color w:val="000000"/>
          <w:lang w:val="es-ES_tradnl"/>
        </w:rPr>
        <w:t xml:space="preserve"> </w:t>
      </w:r>
      <w:r w:rsidR="00791D90">
        <w:rPr>
          <w:rFonts w:ascii="Palatino Linotype" w:hAnsi="Palatino Linotype" w:cs="Arial"/>
          <w:color w:val="000000"/>
          <w:lang w:val="es-ES_tradnl"/>
        </w:rPr>
        <w:t xml:space="preserve">expedido a favor de Armando López Monroy, Tesorero Municipal. </w:t>
      </w:r>
    </w:p>
    <w:p w14:paraId="5ACBCFD3" w14:textId="77777777" w:rsidR="00515D7F" w:rsidRPr="00515D7F" w:rsidRDefault="00791D90" w:rsidP="00B12BB6">
      <w:pPr>
        <w:pStyle w:val="Prrafodelista"/>
        <w:numPr>
          <w:ilvl w:val="0"/>
          <w:numId w:val="35"/>
        </w:numPr>
        <w:spacing w:line="360" w:lineRule="auto"/>
        <w:jc w:val="both"/>
        <w:rPr>
          <w:rFonts w:ascii="Palatino Linotype" w:hAnsi="Palatino Linotype" w:cs="Arial"/>
          <w:b/>
          <w:color w:val="000000"/>
          <w:lang w:val="es-ES_tradnl"/>
        </w:rPr>
      </w:pPr>
      <w:r>
        <w:rPr>
          <w:rFonts w:ascii="Palatino Linotype" w:hAnsi="Palatino Linotype" w:cs="Arial"/>
          <w:color w:val="000000"/>
          <w:lang w:val="es-ES_tradnl"/>
        </w:rPr>
        <w:lastRenderedPageBreak/>
        <w:t xml:space="preserve">Oficio sin número signado por el Director de Centro de Evaluación Grupo </w:t>
      </w:r>
      <w:proofErr w:type="spellStart"/>
      <w:r>
        <w:rPr>
          <w:rFonts w:ascii="Palatino Linotype" w:hAnsi="Palatino Linotype" w:cs="Arial"/>
          <w:color w:val="000000"/>
          <w:lang w:val="es-ES_tradnl"/>
        </w:rPr>
        <w:t>Carom</w:t>
      </w:r>
      <w:proofErr w:type="spellEnd"/>
      <w:r>
        <w:rPr>
          <w:rFonts w:ascii="Palatino Linotype" w:hAnsi="Palatino Linotype" w:cs="Arial"/>
          <w:color w:val="000000"/>
          <w:lang w:val="es-ES_tradnl"/>
        </w:rPr>
        <w:t>, en términos generales refiere que el C. Cecilio Nicolás Mateo, Secretario del Ayuntamiento, se encuentra en proceso de certificación.</w:t>
      </w:r>
    </w:p>
    <w:p w14:paraId="2A6F9750" w14:textId="4F4A63A8" w:rsidR="001A5AF8" w:rsidRPr="001A5AF8" w:rsidRDefault="00791D90" w:rsidP="00515D7F">
      <w:pPr>
        <w:pStyle w:val="Prrafodelista"/>
        <w:spacing w:line="360" w:lineRule="auto"/>
        <w:ind w:left="1080"/>
        <w:jc w:val="both"/>
        <w:rPr>
          <w:rFonts w:ascii="Palatino Linotype" w:hAnsi="Palatino Linotype" w:cs="Arial"/>
          <w:color w:val="000000"/>
          <w:lang w:val="es-ES_tradnl"/>
        </w:rPr>
      </w:pPr>
      <w:r>
        <w:rPr>
          <w:rFonts w:ascii="Palatino Linotype" w:hAnsi="Palatino Linotype" w:cs="Arial"/>
          <w:color w:val="000000"/>
          <w:lang w:val="es-ES_tradnl"/>
        </w:rPr>
        <w:t xml:space="preserve">De su lectura integral se </w:t>
      </w:r>
      <w:r w:rsidRPr="00791D90">
        <w:rPr>
          <w:rFonts w:ascii="Palatino Linotype" w:hAnsi="Palatino Linotype" w:cs="Arial"/>
          <w:color w:val="000000"/>
          <w:lang w:val="es-ES_tradnl"/>
        </w:rPr>
        <w:t xml:space="preserve">advierte que el nombre de particulares </w:t>
      </w:r>
      <w:r w:rsidR="001A5AF8">
        <w:rPr>
          <w:rFonts w:ascii="Palatino Linotype" w:hAnsi="Palatino Linotype" w:cs="Arial"/>
          <w:color w:val="000000"/>
          <w:lang w:val="es-ES_tradnl"/>
        </w:rPr>
        <w:t xml:space="preserve">(Director de Centro de Evaluación Grupo </w:t>
      </w:r>
      <w:proofErr w:type="spellStart"/>
      <w:r w:rsidR="001A5AF8">
        <w:rPr>
          <w:rFonts w:ascii="Palatino Linotype" w:hAnsi="Palatino Linotype" w:cs="Arial"/>
          <w:color w:val="000000"/>
          <w:lang w:val="es-ES_tradnl"/>
        </w:rPr>
        <w:t>Carom</w:t>
      </w:r>
      <w:proofErr w:type="spellEnd"/>
      <w:r w:rsidR="001A5AF8">
        <w:rPr>
          <w:rFonts w:ascii="Palatino Linotype" w:hAnsi="Palatino Linotype" w:cs="Arial"/>
          <w:color w:val="000000"/>
          <w:lang w:val="es-ES_tradnl"/>
        </w:rPr>
        <w:t xml:space="preserve">) </w:t>
      </w:r>
      <w:r w:rsidRPr="00791D90">
        <w:rPr>
          <w:rFonts w:ascii="Palatino Linotype" w:hAnsi="Palatino Linotype" w:cs="Arial"/>
          <w:color w:val="000000"/>
          <w:lang w:val="es-ES_tradnl"/>
        </w:rPr>
        <w:t>funge como un atributo de la personalidad en términos del Código Civil del Estado de México, es decir, recibe tratamiento de confidencialidad</w:t>
      </w:r>
      <w:r w:rsidR="001A5AF8">
        <w:rPr>
          <w:rFonts w:ascii="Palatino Linotype" w:hAnsi="Palatino Linotype" w:cs="Arial"/>
          <w:b/>
          <w:color w:val="000000"/>
          <w:lang w:val="es-ES_tradnl"/>
        </w:rPr>
        <w:t xml:space="preserve">, </w:t>
      </w:r>
      <w:r w:rsidR="001A5AF8">
        <w:rPr>
          <w:rFonts w:ascii="Palatino Linotype" w:hAnsi="Palatino Linotype" w:cs="Arial"/>
          <w:color w:val="000000"/>
          <w:lang w:val="es-ES_tradnl"/>
        </w:rPr>
        <w:t xml:space="preserve">lo anterior al tomar en consideración de que no se trata de una autoridad pública, ni tampoco ejerce un acto de autoridad en el caso en concreto. </w:t>
      </w:r>
    </w:p>
    <w:p w14:paraId="25BF6F30" w14:textId="160C92BC" w:rsidR="00791D90" w:rsidRPr="00791D90" w:rsidRDefault="00791D90" w:rsidP="00515D7F">
      <w:pPr>
        <w:pStyle w:val="Prrafodelista"/>
        <w:spacing w:line="360" w:lineRule="auto"/>
        <w:ind w:left="1080"/>
        <w:jc w:val="both"/>
        <w:rPr>
          <w:rFonts w:ascii="Palatino Linotype" w:hAnsi="Palatino Linotype" w:cs="Arial"/>
          <w:b/>
          <w:color w:val="000000"/>
          <w:lang w:val="es-ES_tradnl"/>
        </w:rPr>
      </w:pPr>
      <w:r>
        <w:rPr>
          <w:rFonts w:ascii="Palatino Linotype" w:hAnsi="Palatino Linotype" w:cs="Arial"/>
          <w:b/>
          <w:color w:val="000000"/>
          <w:lang w:val="es-ES_tradnl"/>
        </w:rPr>
        <w:t xml:space="preserve"> </w:t>
      </w:r>
      <w:r>
        <w:rPr>
          <w:rFonts w:ascii="Palatino Linotype" w:hAnsi="Palatino Linotype" w:cs="Arial"/>
        </w:rPr>
        <w:t xml:space="preserve">Luego entonces, </w:t>
      </w:r>
      <w:r w:rsidRPr="008A0515">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0EFDE13B" w14:textId="3AABD21B" w:rsidR="00791D90" w:rsidRPr="00791D90" w:rsidRDefault="00791D90" w:rsidP="00B12BB6">
      <w:pPr>
        <w:pStyle w:val="Prrafodelista"/>
        <w:numPr>
          <w:ilvl w:val="0"/>
          <w:numId w:val="35"/>
        </w:numPr>
        <w:spacing w:line="360" w:lineRule="auto"/>
        <w:jc w:val="both"/>
        <w:rPr>
          <w:rFonts w:ascii="Palatino Linotype" w:hAnsi="Palatino Linotype" w:cs="Arial"/>
          <w:b/>
          <w:color w:val="000000"/>
          <w:lang w:val="es-ES_tradnl"/>
        </w:rPr>
      </w:pPr>
      <w:r>
        <w:rPr>
          <w:rFonts w:ascii="Palatino Linotype" w:hAnsi="Palatino Linotype" w:cs="Arial"/>
          <w:color w:val="000000"/>
          <w:lang w:val="es-ES_tradnl"/>
        </w:rPr>
        <w:t xml:space="preserve">Certificación de competencia laboral en el estándar de competencia </w:t>
      </w:r>
      <w:r>
        <w:rPr>
          <w:rFonts w:ascii="Palatino Linotype" w:hAnsi="Palatino Linotype" w:cs="Arial"/>
          <w:b/>
          <w:color w:val="000000"/>
          <w:lang w:val="es-ES_tradnl"/>
        </w:rPr>
        <w:t xml:space="preserve">“Garantizar el Derecho de Acceso a la Información Pública”, </w:t>
      </w:r>
      <w:r>
        <w:rPr>
          <w:rFonts w:ascii="Palatino Linotype" w:hAnsi="Palatino Linotype" w:cs="Arial"/>
          <w:color w:val="000000"/>
          <w:lang w:val="es-ES_tradnl"/>
        </w:rPr>
        <w:t xml:space="preserve">expedido a favor de la C. Karla Karina Téllez Lara, Titular de la Unidad de Transparencia. </w:t>
      </w:r>
    </w:p>
    <w:p w14:paraId="28CF7AEE" w14:textId="6A538E6C" w:rsidR="00791D90" w:rsidRPr="00791D90" w:rsidRDefault="00791D90" w:rsidP="00B12BB6">
      <w:pPr>
        <w:pStyle w:val="Prrafodelista"/>
        <w:numPr>
          <w:ilvl w:val="0"/>
          <w:numId w:val="35"/>
        </w:numPr>
        <w:spacing w:line="360" w:lineRule="auto"/>
        <w:jc w:val="both"/>
        <w:rPr>
          <w:rFonts w:ascii="Palatino Linotype" w:hAnsi="Palatino Linotype" w:cs="Arial"/>
          <w:b/>
          <w:color w:val="000000"/>
          <w:lang w:val="es-ES_tradnl"/>
        </w:rPr>
      </w:pPr>
      <w:r>
        <w:rPr>
          <w:rFonts w:ascii="Palatino Linotype" w:hAnsi="Palatino Linotype" w:cs="Arial"/>
          <w:color w:val="000000"/>
          <w:lang w:val="es-ES_tradnl"/>
        </w:rPr>
        <w:t xml:space="preserve">Certificado de competencia laboral en el estándar de competencia </w:t>
      </w:r>
      <w:r>
        <w:rPr>
          <w:rFonts w:ascii="Palatino Linotype" w:hAnsi="Palatino Linotype" w:cs="Arial"/>
          <w:b/>
          <w:color w:val="000000"/>
          <w:lang w:val="es-ES_tradnl"/>
        </w:rPr>
        <w:t xml:space="preserve">“Registro Catastral de Inmuebles”, </w:t>
      </w:r>
      <w:r>
        <w:rPr>
          <w:rFonts w:ascii="Palatino Linotype" w:hAnsi="Palatino Linotype" w:cs="Arial"/>
          <w:color w:val="000000"/>
          <w:lang w:val="es-ES_tradnl"/>
        </w:rPr>
        <w:t xml:space="preserve">expedido a favor del C. Julio Cesar Amaranto Muñoz García, Titular de Catastro. </w:t>
      </w:r>
    </w:p>
    <w:p w14:paraId="6E638925" w14:textId="3A8CBD28" w:rsidR="00791D90" w:rsidRDefault="00791D90" w:rsidP="00791D90">
      <w:pPr>
        <w:pStyle w:val="Sinespaciado"/>
        <w:spacing w:line="360" w:lineRule="auto"/>
        <w:jc w:val="both"/>
        <w:rPr>
          <w:rFonts w:ascii="Palatino Linotype" w:hAnsi="Palatino Linotype" w:cs="Arial"/>
          <w:b/>
          <w:color w:val="000000"/>
          <w:lang w:val="es-ES_tradnl"/>
        </w:rPr>
      </w:pPr>
    </w:p>
    <w:p w14:paraId="44417801" w14:textId="48B010ED" w:rsidR="00791D90" w:rsidRDefault="00791D90" w:rsidP="00791D90">
      <w:pPr>
        <w:pStyle w:val="Sinespaciado"/>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De ahí que deba arribarse a la premisa de que </w:t>
      </w:r>
      <w:r>
        <w:rPr>
          <w:rFonts w:ascii="Palatino Linotype" w:hAnsi="Palatino Linotype" w:cs="Arial"/>
          <w:b/>
          <w:color w:val="000000"/>
          <w:lang w:val="es-ES_tradnl"/>
        </w:rPr>
        <w:t xml:space="preserve">El Sujeto Obligado </w:t>
      </w:r>
      <w:r>
        <w:rPr>
          <w:rFonts w:ascii="Palatino Linotype" w:hAnsi="Palatino Linotype" w:cs="Arial"/>
          <w:color w:val="000000"/>
          <w:lang w:val="es-ES_tradnl"/>
        </w:rPr>
        <w:t xml:space="preserve">remitió los certificados de competencia laboral expedidos a favor del Contralor Municipal, Tesorero Municipal, Titular de la Unidad de Transparencia y Titular de Catastro, no </w:t>
      </w:r>
      <w:r>
        <w:rPr>
          <w:rFonts w:ascii="Palatino Linotype" w:hAnsi="Palatino Linotype" w:cs="Arial"/>
          <w:color w:val="000000"/>
          <w:lang w:val="es-ES_tradnl"/>
        </w:rPr>
        <w:lastRenderedPageBreak/>
        <w:t xml:space="preserve">obstante los certificados remitidos fueron excesivamente testados por cuanto hace a los Códigos QR, lo anterior, al tomar en consideración que </w:t>
      </w:r>
      <w:r w:rsidR="00320E8A">
        <w:rPr>
          <w:rFonts w:ascii="Palatino Linotype" w:hAnsi="Palatino Linotype" w:cs="Arial"/>
          <w:color w:val="000000"/>
          <w:lang w:val="es-ES_tradnl"/>
        </w:rPr>
        <w:t xml:space="preserve">en el caso en particular </w:t>
      </w:r>
      <w:r>
        <w:rPr>
          <w:rFonts w:ascii="Palatino Linotype" w:hAnsi="Palatino Linotype" w:cs="Arial"/>
          <w:color w:val="000000"/>
          <w:lang w:val="es-ES_tradnl"/>
        </w:rPr>
        <w:t xml:space="preserve">únicamente reflejan </w:t>
      </w:r>
      <w:r w:rsidR="00320E8A">
        <w:rPr>
          <w:rFonts w:ascii="Palatino Linotype" w:hAnsi="Palatino Linotype" w:cs="Arial"/>
          <w:color w:val="000000"/>
          <w:lang w:val="es-ES_tradnl"/>
        </w:rPr>
        <w:t>la nomenclatura del curso, así como el folio del estudiante (alfanumérico), en consecuen</w:t>
      </w:r>
      <w:r w:rsidR="00515D7F">
        <w:rPr>
          <w:rFonts w:ascii="Palatino Linotype" w:hAnsi="Palatino Linotype" w:cs="Arial"/>
          <w:color w:val="000000"/>
          <w:lang w:val="es-ES_tradnl"/>
        </w:rPr>
        <w:t xml:space="preserve">cia, no se tienen por colmados. Asimismo, el acta del Comité de Transparencia remitida carece de firmas autógrafas, es decir, un requisito de validez. </w:t>
      </w:r>
    </w:p>
    <w:p w14:paraId="4BA309FC" w14:textId="21514DF8" w:rsidR="00320E8A" w:rsidRPr="00791D90" w:rsidRDefault="00320E8A" w:rsidP="00791D90">
      <w:pPr>
        <w:pStyle w:val="Sinespaciado"/>
        <w:spacing w:line="360" w:lineRule="auto"/>
        <w:jc w:val="both"/>
        <w:rPr>
          <w:rFonts w:ascii="Palatino Linotype" w:hAnsi="Palatino Linotype"/>
        </w:rPr>
      </w:pPr>
      <w:r>
        <w:rPr>
          <w:rFonts w:ascii="Palatino Linotype" w:hAnsi="Palatino Linotype" w:cs="Arial"/>
          <w:color w:val="000000"/>
          <w:lang w:val="es-ES_tradnl"/>
        </w:rPr>
        <w:t xml:space="preserve">Ahora bien, con relación al resto de los servidores públicos respecto de los cuales requieren certificación de competencia laboral para ejercer sus funciones, el Director de Administración se pronunció en sentido negativo, señalando que no ha fenecido el término de 6 meses contados a partir de la fecha en que iniciaron su encargo. </w:t>
      </w:r>
    </w:p>
    <w:p w14:paraId="6C040B9E" w14:textId="7E5FD2E2" w:rsidR="008D52AA" w:rsidRPr="00D12F4B" w:rsidRDefault="00722789" w:rsidP="008D52AA">
      <w:pPr>
        <w:spacing w:before="100" w:beforeAutospacing="1" w:after="100" w:afterAutospacing="1" w:line="360" w:lineRule="auto"/>
        <w:jc w:val="both"/>
        <w:rPr>
          <w:rFonts w:ascii="Palatino Linotype" w:hAnsi="Palatino Linotype"/>
          <w:sz w:val="24"/>
          <w:szCs w:val="24"/>
        </w:rPr>
      </w:pPr>
      <w:r>
        <w:rPr>
          <w:rFonts w:ascii="Palatino Linotype" w:hAnsi="Palatino Linotype"/>
          <w:sz w:val="24"/>
          <w:szCs w:val="24"/>
        </w:rPr>
        <w:t>No</w:t>
      </w:r>
      <w:r w:rsidR="008D52AA" w:rsidRPr="00D12F4B">
        <w:rPr>
          <w:rFonts w:ascii="Palatino Linotype" w:hAnsi="Palatino Linotype"/>
          <w:sz w:val="24"/>
          <w:szCs w:val="24"/>
        </w:rPr>
        <w:t xml:space="preserve"> se omite comentar que al haber existido un pronunciamiento por parte del </w:t>
      </w:r>
      <w:r w:rsidR="008D52AA" w:rsidRPr="00D12F4B">
        <w:rPr>
          <w:rFonts w:ascii="Palatino Linotype" w:hAnsi="Palatino Linotype"/>
          <w:b/>
          <w:sz w:val="24"/>
          <w:szCs w:val="24"/>
        </w:rPr>
        <w:t>SUJETO OBLIGADO</w:t>
      </w:r>
      <w:r w:rsidR="008D52AA" w:rsidRPr="00D12F4B">
        <w:rPr>
          <w:rFonts w:ascii="Palatino Linotype" w:hAnsi="Palatino Linotype"/>
          <w:sz w:val="24"/>
          <w:szCs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723EA255" w14:textId="77777777" w:rsidR="008D52AA" w:rsidRPr="00D12F4B" w:rsidRDefault="008D52AA" w:rsidP="008D52AA">
      <w:pPr>
        <w:spacing w:before="100" w:beforeAutospacing="1" w:after="100" w:afterAutospacing="1" w:line="360" w:lineRule="auto"/>
        <w:jc w:val="both"/>
        <w:rPr>
          <w:rFonts w:ascii="Palatino Linotype" w:hAnsi="Palatino Linotype" w:cs="Arial"/>
          <w:sz w:val="24"/>
          <w:szCs w:val="24"/>
        </w:rPr>
      </w:pPr>
      <w:r w:rsidRPr="00D12F4B">
        <w:rPr>
          <w:rFonts w:ascii="Palatino Linotype" w:hAnsi="Palatino Linotype" w:cs="Arial"/>
          <w:sz w:val="24"/>
          <w:szCs w:val="24"/>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1BE5B27C" w14:textId="77777777" w:rsidR="008D52AA" w:rsidRDefault="008D52AA" w:rsidP="008D52AA">
      <w:pPr>
        <w:pStyle w:val="Citas"/>
      </w:pPr>
      <w:r w:rsidRPr="00D02076">
        <w:t xml:space="preserve">“El Instituto Federal de Acceso a la Información y Protección de Datos no cuenta con facultades para pronunciarse respecto de la veracidad de los documentos proporcionados por los sujetos obligados. </w:t>
      </w:r>
    </w:p>
    <w:p w14:paraId="64A30855" w14:textId="77777777" w:rsidR="008D52AA" w:rsidRDefault="008D52AA" w:rsidP="008D52AA">
      <w:pPr>
        <w:pStyle w:val="Citas"/>
      </w:pPr>
      <w:r w:rsidRPr="00D02076">
        <w:lastRenderedPageBreak/>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w:t>
      </w:r>
    </w:p>
    <w:p w14:paraId="1A8414CB" w14:textId="77777777" w:rsidR="008D52AA" w:rsidRDefault="008D52AA" w:rsidP="008D52AA">
      <w:pPr>
        <w:pStyle w:val="Citas"/>
      </w:pPr>
      <w:r w:rsidRPr="00D02076">
        <w:t xml:space="preserve">Expedientes: </w:t>
      </w:r>
    </w:p>
    <w:p w14:paraId="207B1743" w14:textId="77777777" w:rsidR="008D52AA" w:rsidRDefault="008D52AA" w:rsidP="008D52AA">
      <w:pPr>
        <w:pStyle w:val="Citas"/>
        <w:numPr>
          <w:ilvl w:val="0"/>
          <w:numId w:val="41"/>
        </w:numPr>
      </w:pPr>
      <w:r w:rsidRPr="00D02076">
        <w:t xml:space="preserve">2440/07 Comisión Federal de Electricidad - Alonso Lujambio Irazábal </w:t>
      </w:r>
    </w:p>
    <w:p w14:paraId="5D534DA1" w14:textId="77777777" w:rsidR="008D52AA" w:rsidRDefault="008D52AA" w:rsidP="008D52AA">
      <w:pPr>
        <w:pStyle w:val="Citas"/>
        <w:numPr>
          <w:ilvl w:val="0"/>
          <w:numId w:val="41"/>
        </w:numPr>
      </w:pPr>
      <w:r w:rsidRPr="00D02076">
        <w:t xml:space="preserve">0113/09 Instituto de Seguridad y Servicios Sociales de los Trabajadores del Estado – Alonso Lujambio Irazábal </w:t>
      </w:r>
    </w:p>
    <w:p w14:paraId="66B6A463" w14:textId="77777777" w:rsidR="008D52AA" w:rsidRDefault="008D52AA" w:rsidP="008D52AA">
      <w:pPr>
        <w:pStyle w:val="Citas"/>
        <w:numPr>
          <w:ilvl w:val="0"/>
          <w:numId w:val="41"/>
        </w:numPr>
      </w:pPr>
      <w:r w:rsidRPr="00D02076">
        <w:t xml:space="preserve">1624/09 Instituto Nacional para la Educación de los Adultos - María </w:t>
      </w:r>
      <w:proofErr w:type="spellStart"/>
      <w:r w:rsidRPr="00D02076">
        <w:t>Marván</w:t>
      </w:r>
      <w:proofErr w:type="spellEnd"/>
      <w:r w:rsidRPr="00D02076">
        <w:t xml:space="preserve"> Laborde </w:t>
      </w:r>
    </w:p>
    <w:p w14:paraId="301DD595" w14:textId="07CD5557" w:rsidR="008D52AA" w:rsidRDefault="008D52AA" w:rsidP="008D52AA">
      <w:pPr>
        <w:pStyle w:val="Citas"/>
        <w:numPr>
          <w:ilvl w:val="0"/>
          <w:numId w:val="41"/>
        </w:numPr>
      </w:pPr>
      <w:r w:rsidRPr="00D02076">
        <w:t xml:space="preserve">2395/09 Secretaría de Economía - María </w:t>
      </w:r>
      <w:proofErr w:type="spellStart"/>
      <w:r w:rsidRPr="00D02076">
        <w:t>Marván</w:t>
      </w:r>
      <w:proofErr w:type="spellEnd"/>
      <w:r w:rsidRPr="00D02076">
        <w:t xml:space="preserve"> Laborde </w:t>
      </w:r>
    </w:p>
    <w:p w14:paraId="67E6937C" w14:textId="670969DC" w:rsidR="008D52AA" w:rsidRPr="00D02076" w:rsidRDefault="008D52AA" w:rsidP="008D52AA">
      <w:pPr>
        <w:pStyle w:val="Citas"/>
        <w:numPr>
          <w:ilvl w:val="0"/>
          <w:numId w:val="41"/>
        </w:numPr>
      </w:pPr>
      <w:r w:rsidRPr="00D02076">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39C24CF0" w14:textId="77777777" w:rsidR="008D52AA" w:rsidRDefault="008D52AA" w:rsidP="007818E1">
      <w:pPr>
        <w:pStyle w:val="Default"/>
        <w:spacing w:before="240" w:after="160" w:line="360" w:lineRule="auto"/>
        <w:jc w:val="both"/>
        <w:rPr>
          <w:rFonts w:ascii="Palatino Linotype" w:hAnsi="Palatino Linotype"/>
          <w:noProof/>
          <w:lang w:eastAsia="es-MX"/>
        </w:rPr>
      </w:pPr>
    </w:p>
    <w:p w14:paraId="0424DB75" w14:textId="1537389C" w:rsidR="00320E8A" w:rsidRDefault="006E2644" w:rsidP="007818E1">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lastRenderedPageBreak/>
        <w:t>I</w:t>
      </w:r>
      <w:r w:rsidR="007818E1">
        <w:rPr>
          <w:rFonts w:ascii="Palatino Linotype" w:hAnsi="Palatino Linotype"/>
          <w:noProof/>
          <w:lang w:eastAsia="es-MX"/>
        </w:rPr>
        <w:t xml:space="preserve">nconforme con la respuesta rendida por </w:t>
      </w:r>
      <w:r w:rsidR="007818E1">
        <w:rPr>
          <w:rFonts w:ascii="Palatino Linotype" w:hAnsi="Palatino Linotype"/>
          <w:b/>
          <w:noProof/>
          <w:lang w:eastAsia="es-MX"/>
        </w:rPr>
        <w:t xml:space="preserve">El Sujeto Obligado, El Recurrente </w:t>
      </w:r>
      <w:r w:rsidR="007818E1">
        <w:rPr>
          <w:rFonts w:ascii="Palatino Linotype" w:hAnsi="Palatino Linotype"/>
          <w:noProof/>
          <w:lang w:eastAsia="es-MX"/>
        </w:rPr>
        <w:t>interpuso recurso de revisión en fecha</w:t>
      </w:r>
      <w:r w:rsidR="00296316">
        <w:rPr>
          <w:rFonts w:ascii="Palatino Linotype" w:hAnsi="Palatino Linotype"/>
          <w:noProof/>
          <w:lang w:eastAsia="es-MX"/>
        </w:rPr>
        <w:t xml:space="preserve"> </w:t>
      </w:r>
      <w:r w:rsidR="00320E8A">
        <w:rPr>
          <w:rFonts w:ascii="Palatino Linotype" w:hAnsi="Palatino Linotype"/>
          <w:noProof/>
          <w:lang w:eastAsia="es-MX"/>
        </w:rPr>
        <w:t>diez de febrero, admitiendose el dieciseis de febrero, ambos de dos mil veintidos. Señalando como acto impugnado:</w:t>
      </w:r>
    </w:p>
    <w:p w14:paraId="02836D0D" w14:textId="5C025B7A" w:rsidR="00320E8A" w:rsidRDefault="00320E8A" w:rsidP="00320E8A">
      <w:pPr>
        <w:pStyle w:val="Citas"/>
        <w:rPr>
          <w:b/>
        </w:rPr>
      </w:pPr>
      <w:r>
        <w:t xml:space="preserve">“No presenta la información completa” </w:t>
      </w:r>
      <w:r>
        <w:rPr>
          <w:b/>
        </w:rPr>
        <w:t xml:space="preserve">[Sic] </w:t>
      </w:r>
    </w:p>
    <w:p w14:paraId="28C254AB" w14:textId="77777777" w:rsidR="00515D7F" w:rsidRPr="00320E8A" w:rsidRDefault="00515D7F" w:rsidP="00320E8A">
      <w:pPr>
        <w:pStyle w:val="Citas"/>
        <w:rPr>
          <w:b/>
          <w:noProof/>
          <w:lang w:eastAsia="es-MX"/>
        </w:rPr>
      </w:pPr>
    </w:p>
    <w:p w14:paraId="01341094" w14:textId="4C19A061" w:rsidR="007818E1" w:rsidRDefault="007818E1" w:rsidP="007818E1">
      <w:pPr>
        <w:pStyle w:val="Citas"/>
        <w:ind w:left="0" w:right="0"/>
        <w:rPr>
          <w:i w:val="0"/>
          <w:sz w:val="24"/>
          <w:szCs w:val="24"/>
        </w:rPr>
      </w:pPr>
      <w:r>
        <w:rPr>
          <w:i w:val="0"/>
          <w:sz w:val="24"/>
          <w:szCs w:val="24"/>
        </w:rPr>
        <w:t>En virtud de lo anterior, a toda luz se desprende que las razones o motivos de inconformidad esgrimidos por el particular se encuentran encauzados a denotar la actualización de la causal de procedencia previst</w:t>
      </w:r>
      <w:r w:rsidR="00320E8A">
        <w:rPr>
          <w:i w:val="0"/>
          <w:sz w:val="24"/>
          <w:szCs w:val="24"/>
        </w:rPr>
        <w:t>a en el artículo 179, fracciones I y V</w:t>
      </w:r>
      <w:r w:rsidR="00296316">
        <w:rPr>
          <w:i w:val="0"/>
          <w:sz w:val="24"/>
          <w:szCs w:val="24"/>
        </w:rPr>
        <w:t xml:space="preserve"> </w:t>
      </w:r>
      <w:r>
        <w:rPr>
          <w:i w:val="0"/>
          <w:sz w:val="24"/>
          <w:szCs w:val="24"/>
        </w:rPr>
        <w:t>de la Ley de Transparencia y Acceso a la Información Pública del Estado de México y Municipios, normatividad que dispone a la literalidad lo siguiente:</w:t>
      </w:r>
    </w:p>
    <w:p w14:paraId="456CC014" w14:textId="77777777" w:rsidR="007818E1" w:rsidRDefault="007818E1" w:rsidP="007818E1">
      <w:pPr>
        <w:pStyle w:val="Citas"/>
      </w:pPr>
      <w:r>
        <w:t>“</w:t>
      </w:r>
      <w:r w:rsidRPr="00615A99">
        <w:t>Artículo 179. El recurso de revisión es un medio de protección que la Ley otorga a los particulares, para hacer valer su derecho de acceso a la información pública, y procederá en contra de las siguientes causas:</w:t>
      </w:r>
    </w:p>
    <w:p w14:paraId="744A897F" w14:textId="77777777" w:rsidR="00296316" w:rsidRDefault="00296316" w:rsidP="007818E1">
      <w:pPr>
        <w:pStyle w:val="Citas"/>
      </w:pPr>
      <w:r>
        <w:t xml:space="preserve">I. La negativa a la información solicitada; </w:t>
      </w:r>
    </w:p>
    <w:p w14:paraId="0E2A8BC6" w14:textId="77777777" w:rsidR="00320E8A" w:rsidRDefault="007818E1" w:rsidP="007818E1">
      <w:pPr>
        <w:pStyle w:val="Citas"/>
      </w:pPr>
      <w:r>
        <w:t>(…)</w:t>
      </w:r>
    </w:p>
    <w:p w14:paraId="7B28DC96" w14:textId="77777777" w:rsidR="00320E8A" w:rsidRDefault="00320E8A" w:rsidP="007818E1">
      <w:pPr>
        <w:pStyle w:val="Citas"/>
      </w:pPr>
      <w:r>
        <w:t>V. La entrega de información incompleta;</w:t>
      </w:r>
    </w:p>
    <w:p w14:paraId="46C99427" w14:textId="329FAE50" w:rsidR="007818E1" w:rsidRPr="007818E1" w:rsidRDefault="00320E8A" w:rsidP="007818E1">
      <w:pPr>
        <w:pStyle w:val="Citas"/>
        <w:rPr>
          <w:b/>
        </w:rPr>
      </w:pPr>
      <w:r>
        <w:t>(…)</w:t>
      </w:r>
      <w:r w:rsidR="007818E1">
        <w:t xml:space="preserve">” </w:t>
      </w:r>
      <w:r w:rsidR="007818E1">
        <w:rPr>
          <w:b/>
        </w:rPr>
        <w:t>[Sic]</w:t>
      </w:r>
    </w:p>
    <w:p w14:paraId="289CF62C" w14:textId="754748A1" w:rsidR="007818E1" w:rsidRDefault="007818E1" w:rsidP="007818E1">
      <w:pPr>
        <w:pStyle w:val="Citas"/>
        <w:rPr>
          <w:b/>
        </w:rPr>
      </w:pPr>
      <w:r>
        <w:rPr>
          <w:b/>
        </w:rPr>
        <w:t xml:space="preserve"> </w:t>
      </w:r>
    </w:p>
    <w:p w14:paraId="42C3EF0D" w14:textId="77777777" w:rsidR="00E3070F" w:rsidRPr="004E5FE3" w:rsidRDefault="00E3070F" w:rsidP="00E3070F">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Por otra parte, como fue mencionado en el antecedente quinto,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rindió su informe justificado en los siguientes términos: </w:t>
      </w:r>
    </w:p>
    <w:p w14:paraId="6747E5FD" w14:textId="4EA7ADA2" w:rsidR="00ED3C5C" w:rsidRPr="00E3070F" w:rsidRDefault="00E3070F" w:rsidP="00E3070F">
      <w:pPr>
        <w:pStyle w:val="Prrafodelista"/>
        <w:numPr>
          <w:ilvl w:val="0"/>
          <w:numId w:val="36"/>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lastRenderedPageBreak/>
        <w:t xml:space="preserve">“1RA ACTA SESIÓN EXTRAORDINARIA COMITÉ TRANSPARENCIA.pdf”: </w:t>
      </w:r>
      <w:r>
        <w:rPr>
          <w:rFonts w:ascii="Palatino Linotype" w:hAnsi="Palatino Linotype" w:cs="Arial"/>
          <w:color w:val="000000"/>
          <w:lang w:val="es-ES_tradnl"/>
        </w:rPr>
        <w:t xml:space="preserve">Acta número </w:t>
      </w:r>
      <w:r>
        <w:rPr>
          <w:rFonts w:ascii="Palatino Linotype" w:hAnsi="Palatino Linotype" w:cs="Arial"/>
          <w:b/>
          <w:color w:val="000000"/>
          <w:lang w:val="es-ES_tradnl"/>
        </w:rPr>
        <w:t xml:space="preserve">ACT/ATLACOMULCO/EXT/COMT/1ª/2022 </w:t>
      </w:r>
      <w:r>
        <w:rPr>
          <w:rFonts w:ascii="Palatino Linotype" w:hAnsi="Palatino Linotype" w:cs="Arial"/>
          <w:color w:val="000000"/>
          <w:lang w:val="es-ES_tradnl"/>
        </w:rPr>
        <w:t xml:space="preserve">correspondiente a la Primera Sesión Extraordinaria del Comité de Transparencia de Atlacomulco, celebrada el dos de febrero de dos mil veintidós, el cuarto punto del orden del día corresponde al análisis, discusión y aprobación de clasificación de información como confidencial para emitir versiones públicas de diversas solicitudes de información. </w:t>
      </w:r>
    </w:p>
    <w:p w14:paraId="11BCFD24" w14:textId="63413D8B" w:rsidR="00E3070F" w:rsidRDefault="00E3070F" w:rsidP="00E3070F">
      <w:pPr>
        <w:pStyle w:val="Prrafodelista"/>
        <w:numPr>
          <w:ilvl w:val="0"/>
          <w:numId w:val="36"/>
        </w:numPr>
        <w:spacing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 xml:space="preserve">“INFORME JUSTIFICADO 0010_FIRMADO.pdf”: </w:t>
      </w:r>
      <w:r>
        <w:rPr>
          <w:rFonts w:ascii="Palatino Linotype" w:hAnsi="Palatino Linotype" w:cs="Arial"/>
          <w:color w:val="000000"/>
          <w:lang w:val="es-ES_tradnl"/>
        </w:rPr>
        <w:t>Informe justificado signado por la Titular de la Unidad de Transparencia y dirigido al Comisionado Ponente, en términos generales:</w:t>
      </w:r>
    </w:p>
    <w:p w14:paraId="58E2E3C6" w14:textId="0BE0D0D4" w:rsidR="00E3070F" w:rsidRPr="00E3070F" w:rsidRDefault="00E3070F" w:rsidP="00E3070F">
      <w:pPr>
        <w:pStyle w:val="Prrafodelista"/>
        <w:numPr>
          <w:ilvl w:val="0"/>
          <w:numId w:val="37"/>
        </w:numPr>
        <w:spacing w:line="360" w:lineRule="auto"/>
        <w:jc w:val="both"/>
        <w:rPr>
          <w:rFonts w:ascii="Palatino Linotype" w:hAnsi="Palatino Linotype" w:cs="Arial"/>
          <w:b/>
          <w:color w:val="000000"/>
          <w:lang w:val="es-ES_tradnl"/>
        </w:rPr>
      </w:pPr>
      <w:r>
        <w:rPr>
          <w:rFonts w:ascii="Palatino Linotype" w:hAnsi="Palatino Linotype" w:cs="Arial"/>
          <w:color w:val="000000"/>
          <w:lang w:val="es-ES_tradnl"/>
        </w:rPr>
        <w:t xml:space="preserve">Expone diversos hechos </w:t>
      </w:r>
      <w:r w:rsidR="00B96724">
        <w:rPr>
          <w:rFonts w:ascii="Palatino Linotype" w:hAnsi="Palatino Linotype" w:cs="Arial"/>
          <w:color w:val="000000"/>
          <w:lang w:val="es-ES_tradnl"/>
        </w:rPr>
        <w:t xml:space="preserve">y </w:t>
      </w:r>
      <w:r>
        <w:rPr>
          <w:rFonts w:ascii="Palatino Linotype" w:hAnsi="Palatino Linotype" w:cs="Arial"/>
          <w:color w:val="000000"/>
          <w:lang w:val="es-ES_tradnl"/>
        </w:rPr>
        <w:t>antecedentes</w:t>
      </w:r>
    </w:p>
    <w:p w14:paraId="697FAA6F" w14:textId="6C24E99C" w:rsidR="00E3070F" w:rsidRPr="00E3070F" w:rsidRDefault="00E3070F" w:rsidP="00E3070F">
      <w:pPr>
        <w:pStyle w:val="Prrafodelista"/>
        <w:numPr>
          <w:ilvl w:val="0"/>
          <w:numId w:val="37"/>
        </w:numPr>
        <w:spacing w:line="360" w:lineRule="auto"/>
        <w:jc w:val="both"/>
        <w:rPr>
          <w:rFonts w:ascii="Palatino Linotype" w:hAnsi="Palatino Linotype" w:cs="Arial"/>
          <w:b/>
          <w:color w:val="000000"/>
          <w:lang w:val="es-ES_tradnl"/>
        </w:rPr>
      </w:pPr>
      <w:r>
        <w:rPr>
          <w:rFonts w:ascii="Palatino Linotype" w:hAnsi="Palatino Linotype" w:cs="Arial"/>
          <w:color w:val="000000"/>
          <w:lang w:val="es-ES_tradnl"/>
        </w:rPr>
        <w:t xml:space="preserve">Compila los oficios y certificaciones remitidas mediante respuesta primigenia. </w:t>
      </w:r>
    </w:p>
    <w:p w14:paraId="11365343" w14:textId="1CB712C1" w:rsidR="00E3070F" w:rsidRDefault="00B96724" w:rsidP="00E3070F">
      <w:pPr>
        <w:pStyle w:val="Prrafodelista"/>
        <w:numPr>
          <w:ilvl w:val="0"/>
          <w:numId w:val="37"/>
        </w:numPr>
        <w:spacing w:line="360" w:lineRule="auto"/>
        <w:jc w:val="both"/>
        <w:rPr>
          <w:rFonts w:ascii="Palatino Linotype" w:hAnsi="Palatino Linotype" w:cs="Arial"/>
          <w:b/>
          <w:color w:val="000000"/>
          <w:lang w:val="es-ES_tradnl"/>
        </w:rPr>
      </w:pPr>
      <w:r>
        <w:rPr>
          <w:rFonts w:ascii="Palatino Linotype" w:hAnsi="Palatino Linotype" w:cs="Arial"/>
          <w:color w:val="000000"/>
          <w:lang w:val="es-ES_tradnl"/>
        </w:rPr>
        <w:t xml:space="preserve">Remite el oficio número </w:t>
      </w:r>
      <w:r>
        <w:rPr>
          <w:rFonts w:ascii="Palatino Linotype" w:hAnsi="Palatino Linotype" w:cs="Arial"/>
          <w:b/>
          <w:color w:val="000000"/>
          <w:lang w:val="es-ES_tradnl"/>
        </w:rPr>
        <w:t>ADMÓN/0577/02/2022</w:t>
      </w:r>
      <w:r>
        <w:rPr>
          <w:rFonts w:ascii="Palatino Linotype" w:hAnsi="Palatino Linotype" w:cs="Arial"/>
          <w:color w:val="000000"/>
          <w:lang w:val="es-ES_tradnl"/>
        </w:rPr>
        <w:t xml:space="preserve">, signado por la Jefa del Departamento de Recursos Humanos y dirigido a la Titular de la Unidad de Transparencia, de fecha quince de febrero de dos mil veintidós, mediante el cual señala que a la fecha cuenta con soportes documentales novedosos vinculados con la solicitud de información </w:t>
      </w:r>
      <w:r>
        <w:rPr>
          <w:rFonts w:ascii="Palatino Linotype" w:hAnsi="Palatino Linotype" w:cs="Arial"/>
          <w:b/>
          <w:color w:val="000000"/>
          <w:lang w:val="es-ES_tradnl"/>
        </w:rPr>
        <w:t xml:space="preserve">00010/ATLACOM/IP/2022. </w:t>
      </w:r>
    </w:p>
    <w:p w14:paraId="72E5785C" w14:textId="52E795F8" w:rsidR="00B96724" w:rsidRPr="00B96724" w:rsidRDefault="00B96724" w:rsidP="00E3070F">
      <w:pPr>
        <w:pStyle w:val="Prrafodelista"/>
        <w:numPr>
          <w:ilvl w:val="0"/>
          <w:numId w:val="37"/>
        </w:numPr>
        <w:spacing w:line="360" w:lineRule="auto"/>
        <w:jc w:val="both"/>
        <w:rPr>
          <w:rFonts w:ascii="Palatino Linotype" w:hAnsi="Palatino Linotype" w:cs="Arial"/>
          <w:b/>
          <w:color w:val="000000"/>
          <w:lang w:val="es-ES_tradnl"/>
        </w:rPr>
      </w:pPr>
      <w:r>
        <w:rPr>
          <w:rFonts w:ascii="Palatino Linotype" w:hAnsi="Palatino Linotype" w:cs="Arial"/>
          <w:color w:val="000000"/>
          <w:lang w:val="es-ES_tradnl"/>
        </w:rPr>
        <w:t>Exhibe oficio sin número mediante el cual se precisa que el C. Jorge Espinosa Ríos, Director de Desarrollo Económico se encuentra en proceso de certificaci</w:t>
      </w:r>
      <w:r w:rsidR="00515D7F">
        <w:rPr>
          <w:rFonts w:ascii="Palatino Linotype" w:hAnsi="Palatino Linotype" w:cs="Arial"/>
          <w:color w:val="000000"/>
          <w:lang w:val="es-ES_tradnl"/>
        </w:rPr>
        <w:t xml:space="preserve">ón de competencia laboral. </w:t>
      </w:r>
    </w:p>
    <w:p w14:paraId="4CA6B922" w14:textId="6B4800CF" w:rsidR="00B96724" w:rsidRPr="00E3070F" w:rsidRDefault="00C7466E" w:rsidP="00E3070F">
      <w:pPr>
        <w:pStyle w:val="Prrafodelista"/>
        <w:numPr>
          <w:ilvl w:val="0"/>
          <w:numId w:val="37"/>
        </w:numPr>
        <w:spacing w:line="360" w:lineRule="auto"/>
        <w:jc w:val="both"/>
        <w:rPr>
          <w:rFonts w:ascii="Palatino Linotype" w:hAnsi="Palatino Linotype" w:cs="Arial"/>
          <w:b/>
          <w:color w:val="000000"/>
          <w:lang w:val="es-ES_tradnl"/>
        </w:rPr>
      </w:pPr>
      <w:r>
        <w:rPr>
          <w:rFonts w:ascii="Palatino Linotype" w:hAnsi="Palatino Linotype" w:cs="Arial"/>
          <w:color w:val="000000"/>
          <w:lang w:val="es-ES_tradnl"/>
        </w:rPr>
        <w:lastRenderedPageBreak/>
        <w:t xml:space="preserve">Adjunta el </w:t>
      </w:r>
      <w:r w:rsidR="00B96724">
        <w:rPr>
          <w:rFonts w:ascii="Palatino Linotype" w:hAnsi="Palatino Linotype" w:cs="Arial"/>
          <w:color w:val="000000"/>
          <w:lang w:val="es-ES_tradnl"/>
        </w:rPr>
        <w:t xml:space="preserve">Certificado de Competencia laboral en el estándar de competencia </w:t>
      </w:r>
      <w:r w:rsidR="00B96724">
        <w:rPr>
          <w:rFonts w:ascii="Palatino Linotype" w:hAnsi="Palatino Linotype" w:cs="Arial"/>
          <w:b/>
          <w:color w:val="000000"/>
          <w:lang w:val="es-ES_tradnl"/>
        </w:rPr>
        <w:t xml:space="preserve">“Gerenciar el </w:t>
      </w:r>
      <w:r>
        <w:rPr>
          <w:rFonts w:ascii="Palatino Linotype" w:hAnsi="Palatino Linotype" w:cs="Arial"/>
          <w:b/>
          <w:color w:val="000000"/>
          <w:lang w:val="es-ES_tradnl"/>
        </w:rPr>
        <w:t xml:space="preserve">Desarrollo Urbano y Ordenamiento Territorial en el ámbito de la Administración Pública Municipal” </w:t>
      </w:r>
      <w:r>
        <w:rPr>
          <w:rFonts w:ascii="Palatino Linotype" w:hAnsi="Palatino Linotype" w:cs="Arial"/>
          <w:color w:val="000000"/>
          <w:lang w:val="es-ES_tradnl"/>
        </w:rPr>
        <w:t xml:space="preserve">expedido a favor del </w:t>
      </w:r>
      <w:r>
        <w:rPr>
          <w:rFonts w:ascii="Palatino Linotype" w:hAnsi="Palatino Linotype" w:cs="Arial"/>
          <w:b/>
          <w:color w:val="000000"/>
          <w:lang w:val="es-ES_tradnl"/>
        </w:rPr>
        <w:t xml:space="preserve">C. Mario Mondragón Ruiz, </w:t>
      </w:r>
      <w:r>
        <w:rPr>
          <w:rFonts w:ascii="Palatino Linotype" w:hAnsi="Palatino Linotype" w:cs="Arial"/>
          <w:color w:val="000000"/>
          <w:lang w:val="es-ES_tradnl"/>
        </w:rPr>
        <w:t xml:space="preserve">Director de Desarrollo Urbano, Territorial y Ambiental. </w:t>
      </w:r>
      <w:bookmarkStart w:id="0" w:name="_GoBack"/>
      <w:bookmarkEnd w:id="0"/>
    </w:p>
    <w:p w14:paraId="75F36919" w14:textId="77777777" w:rsidR="00C515F8" w:rsidRDefault="00C515F8" w:rsidP="00ED3C5C">
      <w:pPr>
        <w:spacing w:after="0" w:line="360" w:lineRule="auto"/>
        <w:jc w:val="both"/>
        <w:rPr>
          <w:rFonts w:ascii="Palatino Linotype" w:hAnsi="Palatino Linotype" w:cs="Arial"/>
          <w:color w:val="000000"/>
          <w:sz w:val="24"/>
          <w:lang w:val="es-ES_tradnl"/>
        </w:rPr>
      </w:pPr>
    </w:p>
    <w:p w14:paraId="064DA667" w14:textId="19712F47" w:rsidR="00E3070F" w:rsidRDefault="00C7466E" w:rsidP="00ED3C5C">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No obstante, si bien es cierto que el informe justificado aporta información novedosa, lo cierto también es que únicamente se puso a la vista parcialmente, al reflejar información confidencial respecto de particulares, en consecuencia, no se reparó la violación al derecho de acceso a la información pública. </w:t>
      </w:r>
    </w:p>
    <w:p w14:paraId="5D7A19B8" w14:textId="77777777" w:rsidR="00C7466E" w:rsidRDefault="00C7466E" w:rsidP="00C7466E">
      <w:pPr>
        <w:spacing w:after="0" w:line="360" w:lineRule="auto"/>
        <w:jc w:val="both"/>
        <w:rPr>
          <w:rFonts w:ascii="Palatino Linotype" w:hAnsi="Palatino Linotype" w:cs="Arial"/>
          <w:color w:val="000000"/>
          <w:sz w:val="24"/>
          <w:lang w:val="es-ES_tradnl"/>
        </w:rPr>
      </w:pPr>
    </w:p>
    <w:p w14:paraId="4453F119" w14:textId="1CB8E418" w:rsidR="00C7466E" w:rsidRDefault="00C7466E" w:rsidP="00C7466E">
      <w:pPr>
        <w:spacing w:after="0" w:line="360" w:lineRule="auto"/>
        <w:jc w:val="both"/>
        <w:rPr>
          <w:rFonts w:ascii="Palatino Linotype" w:eastAsia="MS Mincho" w:hAnsi="Palatino Linotype"/>
          <w:sz w:val="24"/>
          <w:szCs w:val="24"/>
        </w:rPr>
      </w:pPr>
      <w:r w:rsidRPr="006329AB">
        <w:rPr>
          <w:rFonts w:ascii="Palatino Linotype" w:eastAsia="MS Mincho" w:hAnsi="Palatino Linotype"/>
          <w:sz w:val="24"/>
          <w:szCs w:val="24"/>
        </w:rPr>
        <w:t>Con base en lo anteriormente expuesto</w:t>
      </w:r>
      <w:r>
        <w:rPr>
          <w:rFonts w:ascii="Palatino Linotype" w:eastAsia="MS Mincho" w:hAnsi="Palatino Linotype"/>
          <w:sz w:val="24"/>
          <w:szCs w:val="24"/>
        </w:rPr>
        <w:t>,</w:t>
      </w:r>
      <w:r w:rsidRPr="00C7466E">
        <w:rPr>
          <w:rFonts w:ascii="Palatino Linotype" w:eastAsia="MS Mincho" w:hAnsi="Palatino Linotype"/>
          <w:sz w:val="24"/>
          <w:szCs w:val="24"/>
        </w:rPr>
        <w:t xml:space="preserve"> </w:t>
      </w:r>
      <w:r w:rsidRPr="006329AB">
        <w:rPr>
          <w:rFonts w:ascii="Palatino Linotype" w:eastAsia="MS Mincho" w:hAnsi="Palatino Linotype"/>
          <w:sz w:val="24"/>
          <w:szCs w:val="24"/>
        </w:rPr>
        <w:t>resulta procedente ordenar</w:t>
      </w:r>
      <w:r>
        <w:rPr>
          <w:rFonts w:ascii="Palatino Linotype" w:eastAsia="MS Mincho" w:hAnsi="Palatino Linotype"/>
          <w:sz w:val="24"/>
          <w:szCs w:val="24"/>
        </w:rPr>
        <w:t xml:space="preserve"> la entrega a través del </w:t>
      </w:r>
      <w:r w:rsidRPr="006329AB">
        <w:rPr>
          <w:rFonts w:ascii="Palatino Linotype" w:eastAsia="MS Mincho" w:hAnsi="Palatino Linotype"/>
          <w:sz w:val="24"/>
          <w:szCs w:val="24"/>
        </w:rPr>
        <w:t>Sistema de Acceso a la Información Mexiquense (SAIMEX), en versión pública de ser procedente, de la siguiente información:</w:t>
      </w:r>
    </w:p>
    <w:p w14:paraId="7C133B64" w14:textId="46F7AD3E" w:rsidR="00C7466E" w:rsidRPr="00C7466E" w:rsidRDefault="00C7466E" w:rsidP="00C7466E">
      <w:pPr>
        <w:pStyle w:val="Prrafodelista"/>
        <w:numPr>
          <w:ilvl w:val="0"/>
          <w:numId w:val="38"/>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Certificaciones de competencia laboral expedidas por el Instituto Hacendario del Estado de México y/o autoridad competente, remitidas mediante respuesta primigenia e informe justificado en su correcta versión pública. </w:t>
      </w:r>
    </w:p>
    <w:p w14:paraId="7BAAD142" w14:textId="77777777" w:rsidR="000F3EC2" w:rsidRDefault="000F3EC2" w:rsidP="000F3EC2">
      <w:pPr>
        <w:spacing w:line="360" w:lineRule="auto"/>
        <w:jc w:val="both"/>
        <w:rPr>
          <w:rFonts w:ascii="Palatino Linotype" w:hAnsi="Palatino Linotype" w:cs="Arial"/>
          <w:color w:val="000000"/>
          <w:lang w:val="es-ES_tradnl"/>
        </w:rPr>
      </w:pPr>
    </w:p>
    <w:p w14:paraId="083F6E08" w14:textId="77777777" w:rsidR="004E1AC5" w:rsidRPr="00C22506" w:rsidRDefault="004E1AC5" w:rsidP="004E1AC5">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046CD006" w14:textId="77777777" w:rsidR="004E1AC5" w:rsidRPr="001571EB" w:rsidRDefault="004E1AC5" w:rsidP="004E1AC5">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w:t>
      </w:r>
      <w:r w:rsidRPr="001571EB">
        <w:rPr>
          <w:rFonts w:ascii="Palatino Linotype" w:eastAsia="Arial Unicode MS" w:hAnsi="Palatino Linotype" w:cs="Arial"/>
          <w:sz w:val="24"/>
          <w:szCs w:val="24"/>
        </w:rPr>
        <w:lastRenderedPageBreak/>
        <w:t>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D75229C" w14:textId="77777777" w:rsidR="004E1AC5" w:rsidRPr="00E60DEF" w:rsidRDefault="004E1AC5" w:rsidP="004E1AC5">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71BDAFDB" w14:textId="77777777" w:rsidR="004E1AC5" w:rsidRPr="00E60DEF" w:rsidRDefault="004E1AC5" w:rsidP="004E1AC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5106810" w14:textId="77777777" w:rsidR="004E1AC5" w:rsidRPr="001571EB" w:rsidRDefault="004E1AC5" w:rsidP="004E1A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174D8E6" w14:textId="77777777" w:rsidR="004E1AC5" w:rsidRPr="001571EB" w:rsidRDefault="004E1AC5" w:rsidP="004E1AC5">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6AB1B409" w14:textId="77777777" w:rsidR="004E1AC5" w:rsidRPr="001571EB" w:rsidRDefault="004E1AC5" w:rsidP="004E1A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E54BE39" w14:textId="77777777" w:rsidR="004E1AC5" w:rsidRPr="001571EB" w:rsidRDefault="004E1AC5" w:rsidP="004E1AC5">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54125B56" w14:textId="77777777" w:rsidR="004E1AC5" w:rsidRPr="001571EB" w:rsidRDefault="004E1AC5" w:rsidP="004E1AC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F46C8C8" w14:textId="77777777" w:rsidR="004E1AC5" w:rsidRPr="001571EB" w:rsidRDefault="004E1AC5" w:rsidP="004E1AC5">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399198FE" w14:textId="77777777" w:rsidR="004E1AC5" w:rsidRPr="001571EB" w:rsidRDefault="004E1AC5" w:rsidP="004E1AC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1A7172D" w14:textId="77777777" w:rsidR="004E1AC5" w:rsidRPr="00E60DEF" w:rsidRDefault="004E1AC5" w:rsidP="004E1AC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lastRenderedPageBreak/>
        <w:t>II. Se determine mediante resolución de autoridad competente; o</w:t>
      </w:r>
    </w:p>
    <w:p w14:paraId="2230D717" w14:textId="77777777" w:rsidR="004E1AC5" w:rsidRPr="001571EB" w:rsidRDefault="004E1AC5" w:rsidP="004E1AC5">
      <w:pPr>
        <w:spacing w:before="240" w:line="360" w:lineRule="auto"/>
        <w:ind w:left="851" w:right="851"/>
        <w:jc w:val="both"/>
        <w:rPr>
          <w:rFonts w:ascii="Palatino Linotype" w:hAnsi="Palatino Linotype" w:cs="Arial"/>
          <w:b/>
          <w:i/>
        </w:rPr>
      </w:pPr>
      <w:r>
        <w:rPr>
          <w:rFonts w:ascii="Palatino Linotype" w:hAnsi="Palatino Linotype" w:cs="Arial"/>
          <w:b/>
          <w:i/>
        </w:rPr>
        <w:t>(…)</w:t>
      </w:r>
    </w:p>
    <w:p w14:paraId="46B85A9B" w14:textId="77777777" w:rsidR="004E1AC5" w:rsidRDefault="004E1AC5" w:rsidP="004E1AC5">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2978D090" w14:textId="77777777" w:rsidR="004E1AC5" w:rsidRPr="00E60DEF" w:rsidRDefault="004E1AC5" w:rsidP="004E1AC5">
      <w:pPr>
        <w:spacing w:before="240" w:line="360" w:lineRule="auto"/>
        <w:ind w:left="851" w:right="851"/>
        <w:jc w:val="both"/>
        <w:rPr>
          <w:rFonts w:ascii="Palatino Linotype" w:hAnsi="Palatino Linotype" w:cs="Arial"/>
          <w:b/>
          <w:i/>
        </w:rPr>
      </w:pPr>
    </w:p>
    <w:p w14:paraId="1AE5FF81" w14:textId="77777777" w:rsidR="004E1AC5" w:rsidRPr="001571EB" w:rsidRDefault="004E1AC5" w:rsidP="004E1AC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0487AD84" w14:textId="77777777" w:rsidR="004E1AC5" w:rsidRPr="001571EB" w:rsidRDefault="004E1AC5" w:rsidP="004E1AC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4185686" w14:textId="77777777" w:rsidR="004E1AC5" w:rsidRPr="001571EB" w:rsidRDefault="004E1AC5" w:rsidP="004E1A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4BC4E04" w14:textId="77777777" w:rsidR="004E1AC5" w:rsidRDefault="004E1AC5" w:rsidP="004E1A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1709A22F" w14:textId="77777777" w:rsidR="004E1AC5" w:rsidRDefault="004E1AC5" w:rsidP="004E1AC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79F976D"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70810CD5"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21D63839"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237AB77"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CB9B605" w14:textId="77777777" w:rsidR="004E1AC5" w:rsidRPr="00EE0180"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B88A3BA" w14:textId="77777777" w:rsidR="004E1AC5" w:rsidRPr="001571EB" w:rsidRDefault="004E1AC5" w:rsidP="004E1AC5">
      <w:pPr>
        <w:autoSpaceDE w:val="0"/>
        <w:autoSpaceDN w:val="0"/>
        <w:adjustRightInd w:val="0"/>
        <w:spacing w:before="120" w:after="120"/>
        <w:ind w:left="567" w:right="850"/>
        <w:jc w:val="both"/>
        <w:rPr>
          <w:rFonts w:ascii="Palatino Linotype" w:eastAsia="Times New Roman" w:hAnsi="Palatino Linotype" w:cs="Arial"/>
          <w:i/>
        </w:rPr>
      </w:pPr>
    </w:p>
    <w:p w14:paraId="63FDDC1A" w14:textId="77777777" w:rsidR="004E1AC5" w:rsidRPr="001571EB" w:rsidRDefault="004E1AC5" w:rsidP="004E1AC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CF1C0DE" w14:textId="77777777" w:rsidR="004E1AC5" w:rsidRPr="001571EB" w:rsidRDefault="004E1AC5" w:rsidP="004E1AC5">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lastRenderedPageBreak/>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180BBF3" w14:textId="77777777" w:rsidR="004E1AC5" w:rsidRDefault="004E1AC5" w:rsidP="004E1AC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42B70EB4" w14:textId="77777777" w:rsidR="004E1AC5" w:rsidRDefault="004E1AC5" w:rsidP="004E1AC5">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03BBD66E"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81DDA07"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0C4234DC"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62F28821" w14:textId="77777777" w:rsidR="004E1AC5" w:rsidRPr="001571EB"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0D5D3A46" w14:textId="77777777" w:rsidR="004E1AC5" w:rsidRPr="00151D16" w:rsidRDefault="004E1AC5" w:rsidP="004E1AC5">
      <w:pPr>
        <w:autoSpaceDE w:val="0"/>
        <w:autoSpaceDN w:val="0"/>
        <w:adjustRightInd w:val="0"/>
        <w:spacing w:before="240" w:line="360" w:lineRule="auto"/>
        <w:ind w:left="851" w:right="851"/>
        <w:jc w:val="both"/>
        <w:rPr>
          <w:rFonts w:ascii="Palatino Linotype" w:eastAsia="Times New Roman" w:hAnsi="Palatino Linotype" w:cs="Arial"/>
          <w:b/>
          <w:i/>
          <w:sz w:val="24"/>
          <w:szCs w:val="24"/>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w:t>
      </w:r>
      <w:r w:rsidRPr="00151D16">
        <w:rPr>
          <w:rFonts w:ascii="Palatino Linotype" w:eastAsia="Times New Roman" w:hAnsi="Palatino Linotype" w:cs="Arial"/>
          <w:i/>
          <w:sz w:val="24"/>
          <w:szCs w:val="24"/>
          <w:lang w:eastAsia="es-MX"/>
        </w:rPr>
        <w:t xml:space="preserve">ente Areli Cano Guadiana.” </w:t>
      </w:r>
      <w:r w:rsidRPr="00151D16">
        <w:rPr>
          <w:rFonts w:ascii="Palatino Linotype" w:eastAsia="Times New Roman" w:hAnsi="Palatino Linotype" w:cs="Arial"/>
          <w:b/>
          <w:i/>
          <w:sz w:val="24"/>
          <w:szCs w:val="24"/>
          <w:lang w:eastAsia="es-MX"/>
        </w:rPr>
        <w:t>[Sic]</w:t>
      </w:r>
    </w:p>
    <w:p w14:paraId="033B42AD" w14:textId="77777777" w:rsidR="00151D16" w:rsidRPr="00151D16" w:rsidRDefault="00151D16" w:rsidP="004E1AC5">
      <w:pPr>
        <w:spacing w:after="0" w:line="360" w:lineRule="auto"/>
        <w:ind w:right="51"/>
        <w:jc w:val="both"/>
        <w:rPr>
          <w:rFonts w:ascii="Palatino Linotype" w:hAnsi="Palatino Linotype" w:cs="Arial"/>
          <w:sz w:val="24"/>
          <w:szCs w:val="24"/>
        </w:rPr>
      </w:pPr>
    </w:p>
    <w:p w14:paraId="4C915291" w14:textId="77777777" w:rsidR="004E1AC5" w:rsidRDefault="004E1AC5" w:rsidP="004E1AC5">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79816527" w14:textId="77777777" w:rsidR="00722789" w:rsidRDefault="00722789" w:rsidP="004E1AC5">
      <w:pPr>
        <w:spacing w:after="0" w:line="360" w:lineRule="auto"/>
        <w:ind w:right="51"/>
        <w:jc w:val="both"/>
        <w:rPr>
          <w:rFonts w:ascii="Palatino Linotype" w:hAnsi="Palatino Linotype" w:cs="Arial"/>
          <w:sz w:val="24"/>
          <w:szCs w:val="24"/>
        </w:rPr>
      </w:pPr>
    </w:p>
    <w:p w14:paraId="74128014" w14:textId="77777777" w:rsidR="00722789" w:rsidRDefault="00722789" w:rsidP="004E1AC5">
      <w:pPr>
        <w:spacing w:after="0" w:line="360" w:lineRule="auto"/>
        <w:ind w:right="51"/>
        <w:jc w:val="both"/>
        <w:rPr>
          <w:rFonts w:ascii="Palatino Linotype" w:hAnsi="Palatino Linotype" w:cs="Arial"/>
          <w:sz w:val="24"/>
          <w:szCs w:val="24"/>
        </w:rPr>
      </w:pPr>
    </w:p>
    <w:p w14:paraId="169620F8" w14:textId="44CA9770" w:rsidR="00722789" w:rsidRPr="00722789" w:rsidRDefault="00722789" w:rsidP="00722789">
      <w:pPr>
        <w:tabs>
          <w:tab w:val="left" w:pos="709"/>
        </w:tabs>
        <w:spacing w:after="0" w:line="360" w:lineRule="auto"/>
        <w:jc w:val="both"/>
        <w:rPr>
          <w:rFonts w:ascii="Palatino Linotype" w:eastAsia="Times New Roman" w:hAnsi="Palatino Linotype" w:cs="Times New Roman"/>
          <w:sz w:val="28"/>
          <w:szCs w:val="24"/>
          <w:lang w:val="es-ES" w:eastAsia="es-ES"/>
        </w:rPr>
      </w:pPr>
      <w:r w:rsidRPr="00722789">
        <w:rPr>
          <w:rFonts w:ascii="Palatino Linotype" w:eastAsia="Times New Roman" w:hAnsi="Palatino Linotype" w:cs="Times New Roman"/>
          <w:b/>
          <w:sz w:val="28"/>
          <w:szCs w:val="24"/>
          <w:lang w:val="es-ES" w:eastAsia="es-ES"/>
        </w:rPr>
        <w:t>De la Vista al Órgano de Control Interno</w:t>
      </w:r>
    </w:p>
    <w:p w14:paraId="187B9314" w14:textId="77777777" w:rsidR="00722789" w:rsidRPr="00DB1148" w:rsidRDefault="00722789" w:rsidP="00722789">
      <w:pPr>
        <w:tabs>
          <w:tab w:val="left" w:pos="709"/>
        </w:tabs>
        <w:spacing w:after="0" w:line="360" w:lineRule="auto"/>
        <w:jc w:val="both"/>
        <w:rPr>
          <w:rFonts w:ascii="Palatino Linotype" w:hAnsi="Palatino Linotype"/>
          <w:sz w:val="24"/>
          <w:szCs w:val="24"/>
        </w:rPr>
      </w:pPr>
    </w:p>
    <w:p w14:paraId="57C61698" w14:textId="77777777" w:rsidR="00722789" w:rsidRPr="00DB1148" w:rsidRDefault="00722789" w:rsidP="00722789">
      <w:pPr>
        <w:tabs>
          <w:tab w:val="left" w:pos="709"/>
        </w:tabs>
        <w:spacing w:after="0" w:line="360" w:lineRule="auto"/>
        <w:jc w:val="both"/>
        <w:rPr>
          <w:rFonts w:ascii="Palatino Linotype" w:hAnsi="Palatino Linotype"/>
          <w:sz w:val="24"/>
          <w:szCs w:val="24"/>
        </w:rPr>
      </w:pPr>
      <w:r w:rsidRPr="00DB1148">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DB1148">
        <w:rPr>
          <w:rFonts w:ascii="Palatino Linotype" w:hAnsi="Palatino Linotype"/>
          <w:b/>
          <w:sz w:val="24"/>
          <w:szCs w:val="24"/>
        </w:rPr>
        <w:t>Sujeto Obligado</w:t>
      </w:r>
      <w:r w:rsidRPr="00DB1148">
        <w:rPr>
          <w:rFonts w:ascii="Palatino Linotype" w:hAnsi="Palatino Linotype"/>
          <w:sz w:val="24"/>
          <w:szCs w:val="24"/>
        </w:rPr>
        <w:t>.</w:t>
      </w:r>
    </w:p>
    <w:p w14:paraId="655DA520" w14:textId="77777777" w:rsidR="00722789" w:rsidRPr="00DB1148" w:rsidRDefault="00722789" w:rsidP="00722789">
      <w:pPr>
        <w:tabs>
          <w:tab w:val="left" w:pos="709"/>
        </w:tabs>
        <w:spacing w:after="0" w:line="360" w:lineRule="auto"/>
        <w:jc w:val="both"/>
        <w:rPr>
          <w:rFonts w:ascii="Palatino Linotype" w:hAnsi="Palatino Linotype"/>
          <w:sz w:val="24"/>
          <w:szCs w:val="24"/>
        </w:rPr>
      </w:pPr>
    </w:p>
    <w:p w14:paraId="5494A9A5" w14:textId="77777777" w:rsidR="00722789" w:rsidRPr="00DB1148" w:rsidRDefault="00722789" w:rsidP="00722789">
      <w:pPr>
        <w:tabs>
          <w:tab w:val="left" w:pos="709"/>
        </w:tabs>
        <w:spacing w:after="0" w:line="360" w:lineRule="auto"/>
        <w:jc w:val="both"/>
        <w:rPr>
          <w:rFonts w:ascii="Palatino Linotype" w:hAnsi="Palatino Linotype"/>
          <w:sz w:val="24"/>
          <w:szCs w:val="24"/>
        </w:rPr>
      </w:pPr>
      <w:r w:rsidRPr="00DB1148">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14:paraId="4DC76F51" w14:textId="77777777" w:rsidR="00722789" w:rsidRPr="00DB1148" w:rsidRDefault="00722789" w:rsidP="006E20C4">
      <w:pPr>
        <w:pStyle w:val="Citas"/>
      </w:pPr>
      <w:r w:rsidRPr="00DB1148">
        <w:t>“</w:t>
      </w:r>
      <w:r w:rsidRPr="00DB1148">
        <w:rPr>
          <w:b/>
        </w:rPr>
        <w:t>Artículo 36</w:t>
      </w:r>
      <w:r w:rsidRPr="00DB1148">
        <w:t>. El Instituto tendrá, en el ámbito de su competencia, las siguientes atribuciones:</w:t>
      </w:r>
    </w:p>
    <w:p w14:paraId="770657D4" w14:textId="28AABADD" w:rsidR="00722789" w:rsidRPr="00DB1148" w:rsidRDefault="006E20C4" w:rsidP="006E20C4">
      <w:pPr>
        <w:pStyle w:val="Citas"/>
      </w:pPr>
      <w:r>
        <w:t>(</w:t>
      </w:r>
      <w:r w:rsidR="00722789" w:rsidRPr="00DB1148">
        <w:t>…</w:t>
      </w:r>
      <w:r>
        <w:t>)</w:t>
      </w:r>
    </w:p>
    <w:p w14:paraId="49646550" w14:textId="77777777" w:rsidR="00722789" w:rsidRPr="00DB1148" w:rsidRDefault="00722789" w:rsidP="006E20C4">
      <w:pPr>
        <w:pStyle w:val="Citas"/>
      </w:pPr>
      <w:r w:rsidRPr="00DB1148">
        <w:rPr>
          <w:b/>
        </w:rPr>
        <w:t>X</w:t>
      </w:r>
      <w:r w:rsidRPr="00DB1148">
        <w:t xml:space="preserve">. Hacer del conocimiento del órgano de control interno o equivalente de cada Sujeto Obligado las infracciones a esta Ley; </w:t>
      </w:r>
    </w:p>
    <w:p w14:paraId="2B8F8D4C" w14:textId="5A232740" w:rsidR="00722789" w:rsidRPr="006E20C4" w:rsidRDefault="006E20C4" w:rsidP="006E20C4">
      <w:pPr>
        <w:pStyle w:val="Citas"/>
        <w:rPr>
          <w:b/>
        </w:rPr>
      </w:pPr>
      <w:r>
        <w:t>(</w:t>
      </w:r>
      <w:r w:rsidR="00722789" w:rsidRPr="00DB1148">
        <w:t>…</w:t>
      </w:r>
      <w:r>
        <w:t>)</w:t>
      </w:r>
      <w:r w:rsidR="00722789" w:rsidRPr="00DB1148">
        <w:t>”</w:t>
      </w:r>
      <w:r>
        <w:t xml:space="preserve"> </w:t>
      </w:r>
      <w:r>
        <w:rPr>
          <w:b/>
        </w:rPr>
        <w:t xml:space="preserve">[Sic] </w:t>
      </w:r>
    </w:p>
    <w:p w14:paraId="3D2C7147" w14:textId="77777777" w:rsidR="00722789" w:rsidRPr="00DB1148" w:rsidRDefault="00722789" w:rsidP="00722789">
      <w:pPr>
        <w:tabs>
          <w:tab w:val="left" w:pos="709"/>
        </w:tabs>
        <w:spacing w:after="0" w:line="360" w:lineRule="auto"/>
        <w:jc w:val="both"/>
        <w:rPr>
          <w:rFonts w:ascii="Palatino Linotype" w:hAnsi="Palatino Linotype"/>
          <w:sz w:val="24"/>
          <w:szCs w:val="24"/>
        </w:rPr>
      </w:pPr>
    </w:p>
    <w:p w14:paraId="6D02945F" w14:textId="77777777" w:rsidR="00722789" w:rsidRPr="00DB1148" w:rsidRDefault="00722789" w:rsidP="00722789">
      <w:pPr>
        <w:tabs>
          <w:tab w:val="left" w:pos="709"/>
        </w:tabs>
        <w:spacing w:after="0" w:line="360" w:lineRule="auto"/>
        <w:jc w:val="both"/>
        <w:rPr>
          <w:rFonts w:ascii="Palatino Linotype" w:hAnsi="Palatino Linotype"/>
          <w:sz w:val="24"/>
          <w:szCs w:val="24"/>
        </w:rPr>
      </w:pPr>
      <w:r w:rsidRPr="00DB114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65CCC5DA" w14:textId="77777777" w:rsidR="00722789" w:rsidRPr="00DB1148" w:rsidRDefault="00722789" w:rsidP="00722789">
      <w:pPr>
        <w:pStyle w:val="Citas"/>
      </w:pPr>
      <w:r w:rsidRPr="00DB1148">
        <w:t>“</w:t>
      </w:r>
      <w:r w:rsidRPr="00DB1148">
        <w:rPr>
          <w:b/>
        </w:rPr>
        <w:t>Artículo 190</w:t>
      </w:r>
      <w:r w:rsidRPr="00DB1148">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DB1148">
        <w:lastRenderedPageBreak/>
        <w:t>procedimiento de responsabilidad respectivo, cuyo resultado deberá de ser informado al Instituto.</w:t>
      </w:r>
    </w:p>
    <w:p w14:paraId="581C08ED" w14:textId="77777777" w:rsidR="00722789" w:rsidRPr="00DB1148" w:rsidRDefault="00722789" w:rsidP="00722789">
      <w:pPr>
        <w:pStyle w:val="Citas"/>
      </w:pPr>
      <w:r w:rsidRPr="00DB1148">
        <w:rPr>
          <w:b/>
        </w:rPr>
        <w:t>Artículo 222</w:t>
      </w:r>
      <w:r w:rsidRPr="00DB1148">
        <w:t>. Son causas de responsabilidad administrativa de los servidores públicos de los sujetos obligados, por incumplimiento de las obligaciones establecidas en la materia de la presente Ley, las siguientes:</w:t>
      </w:r>
    </w:p>
    <w:p w14:paraId="468F3EE5" w14:textId="159C96D3" w:rsidR="00722789" w:rsidRPr="00DB1148" w:rsidRDefault="00722789" w:rsidP="00722789">
      <w:pPr>
        <w:pStyle w:val="Citas"/>
      </w:pPr>
      <w:r>
        <w:t>(</w:t>
      </w:r>
      <w:r w:rsidRPr="00DB1148">
        <w:t>…</w:t>
      </w:r>
      <w:r>
        <w:t>)</w:t>
      </w:r>
    </w:p>
    <w:p w14:paraId="006CA605" w14:textId="77777777" w:rsidR="00722789" w:rsidRPr="00DB1148" w:rsidRDefault="00722789" w:rsidP="00722789">
      <w:pPr>
        <w:pStyle w:val="Citas"/>
      </w:pPr>
      <w:r w:rsidRPr="00DB1148">
        <w:t>I. Cualquier acto u omisión que provoque la suspensión o deficiencia en la atención de las solicitudes de información;</w:t>
      </w:r>
    </w:p>
    <w:p w14:paraId="6329C496" w14:textId="77777777" w:rsidR="00722789" w:rsidRPr="00DB1148" w:rsidRDefault="00722789" w:rsidP="00722789">
      <w:pPr>
        <w:pStyle w:val="Citas"/>
      </w:pPr>
      <w:r w:rsidRPr="00DB1148">
        <w:t>II. La falta de respuesta a las solicitudes de información en los plazos señalados en la normatividad aplicable;</w:t>
      </w:r>
    </w:p>
    <w:p w14:paraId="5467A63A" w14:textId="0DD5F355" w:rsidR="00722789" w:rsidRPr="00DB1148" w:rsidRDefault="00722789" w:rsidP="00722789">
      <w:pPr>
        <w:pStyle w:val="Citas"/>
      </w:pPr>
      <w:r>
        <w:t>(</w:t>
      </w:r>
      <w:r w:rsidRPr="00DB1148">
        <w:t>…</w:t>
      </w:r>
      <w:r>
        <w:t>)</w:t>
      </w:r>
    </w:p>
    <w:p w14:paraId="2760EE6A" w14:textId="77777777" w:rsidR="00722789" w:rsidRPr="00DB1148" w:rsidRDefault="00722789" w:rsidP="00722789">
      <w:pPr>
        <w:pStyle w:val="Citas"/>
      </w:pPr>
      <w:r w:rsidRPr="00DB1148">
        <w:rPr>
          <w:b/>
        </w:rPr>
        <w:t>Artículo 223</w:t>
      </w:r>
      <w:r w:rsidRPr="00DB1148">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4C8634D" w14:textId="77777777" w:rsidR="00722789" w:rsidRDefault="00722789" w:rsidP="004E1AC5">
      <w:pPr>
        <w:spacing w:after="0" w:line="360" w:lineRule="auto"/>
        <w:ind w:right="51"/>
        <w:jc w:val="both"/>
        <w:rPr>
          <w:rFonts w:ascii="Palatino Linotype" w:hAnsi="Palatino Linotype" w:cs="Arial"/>
          <w:sz w:val="24"/>
          <w:szCs w:val="24"/>
        </w:rPr>
      </w:pPr>
    </w:p>
    <w:p w14:paraId="513A0D71" w14:textId="57A323F9" w:rsidR="00E10335" w:rsidRPr="00D5257A" w:rsidRDefault="00E10335" w:rsidP="00E10335">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 xml:space="preserve">El </w:t>
      </w:r>
      <w:r w:rsidRPr="00D5257A">
        <w:rPr>
          <w:rFonts w:ascii="Palatino Linotype" w:hAnsi="Palatino Linotype"/>
          <w:b/>
          <w:sz w:val="24"/>
          <w:szCs w:val="24"/>
        </w:rPr>
        <w:t xml:space="preserve">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Pr>
          <w:rFonts w:ascii="Palatino Linotype" w:hAnsi="Palatino Linotype"/>
          <w:b/>
          <w:sz w:val="24"/>
          <w:szCs w:val="24"/>
        </w:rPr>
        <w:t>00010/ATLACOM/IP/2022</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3B227F45" w14:textId="77777777" w:rsidR="00E10335" w:rsidRDefault="00E10335" w:rsidP="00E10335">
      <w:pPr>
        <w:pStyle w:val="Prrafodelista"/>
        <w:spacing w:before="240" w:after="240" w:line="360" w:lineRule="auto"/>
        <w:ind w:left="0"/>
        <w:jc w:val="both"/>
        <w:rPr>
          <w:rFonts w:ascii="Palatino Linotype" w:hAnsi="Palatino Linotype"/>
        </w:rPr>
      </w:pPr>
      <w:r w:rsidRPr="00D5257A">
        <w:rPr>
          <w:rFonts w:ascii="Palatino Linotype" w:hAnsi="Palatino Linotype"/>
        </w:rPr>
        <w:lastRenderedPageBreak/>
        <w:t>Por lo antes expuesto y fundado es de resolverse y,</w:t>
      </w:r>
      <w:r w:rsidRPr="00F458CF">
        <w:rPr>
          <w:rFonts w:ascii="Palatino Linotype" w:hAnsi="Palatino Linotype"/>
        </w:rPr>
        <w:t xml:space="preserve"> </w:t>
      </w:r>
    </w:p>
    <w:p w14:paraId="074D62B8" w14:textId="77777777" w:rsidR="00E10335" w:rsidRPr="00D05C83" w:rsidRDefault="00E10335" w:rsidP="00E10335">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3ED0EDF5" w14:textId="393B0C0F" w:rsidR="00E10335" w:rsidRDefault="00E10335" w:rsidP="00E10335">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hAnsi="Palatino Linotype"/>
          <w:b/>
          <w:sz w:val="24"/>
          <w:szCs w:val="24"/>
        </w:rPr>
        <w:t>00010/ATLACOM/IP/2022</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6F2F1B2C" w14:textId="77777777" w:rsidR="008D52AA" w:rsidRDefault="008D52AA" w:rsidP="00E10335">
      <w:pPr>
        <w:spacing w:before="240" w:line="360" w:lineRule="auto"/>
        <w:jc w:val="both"/>
        <w:rPr>
          <w:rFonts w:ascii="Palatino Linotype" w:hAnsi="Palatino Linotype" w:cs="Arial"/>
          <w:sz w:val="24"/>
        </w:rPr>
      </w:pPr>
    </w:p>
    <w:p w14:paraId="54EA5CA4" w14:textId="77777777" w:rsidR="00E10335" w:rsidRPr="002A274C" w:rsidRDefault="00E10335" w:rsidP="00E10335">
      <w:pPr>
        <w:autoSpaceDE w:val="0"/>
        <w:autoSpaceDN w:val="0"/>
        <w:adjustRightInd w:val="0"/>
        <w:spacing w:before="240" w:line="360" w:lineRule="auto"/>
        <w:ind w:right="49"/>
        <w:jc w:val="both"/>
        <w:rPr>
          <w:rFonts w:ascii="Palatino Linotype" w:hAnsi="Palatino Linotype" w:cs="Arial"/>
          <w:sz w:val="24"/>
          <w:szCs w:val="24"/>
        </w:rPr>
      </w:pPr>
      <w:r w:rsidRPr="00B4188E">
        <w:rPr>
          <w:rFonts w:ascii="Palatino Linotype" w:hAnsi="Palatino Linotype" w:cs="Arial"/>
          <w:b/>
          <w:sz w:val="24"/>
          <w:szCs w:val="24"/>
        </w:rPr>
        <w:t xml:space="preserve">SEGUNDO. </w:t>
      </w:r>
      <w:r>
        <w:rPr>
          <w:rFonts w:ascii="Palatino Linotype" w:hAnsi="Palatino Linotype" w:cs="Arial"/>
          <w:sz w:val="24"/>
          <w:szCs w:val="24"/>
        </w:rPr>
        <w:t xml:space="preserve">Se </w:t>
      </w:r>
      <w:r w:rsidRPr="003050C0">
        <w:rPr>
          <w:rFonts w:ascii="Palatino Linotype" w:hAnsi="Palatino Linotype" w:cs="Arial"/>
          <w:b/>
          <w:sz w:val="24"/>
          <w:szCs w:val="24"/>
        </w:rPr>
        <w:t>ORDENA</w:t>
      </w:r>
      <w:r>
        <w:rPr>
          <w:rFonts w:ascii="Palatino Linotype" w:hAnsi="Palatino Linotype" w:cs="Arial"/>
          <w:sz w:val="24"/>
          <w:szCs w:val="24"/>
        </w:rPr>
        <w:t xml:space="preserve"> al </w:t>
      </w:r>
      <w:r>
        <w:rPr>
          <w:rFonts w:ascii="Palatino Linotype" w:hAnsi="Palatino Linotype" w:cs="Arial"/>
          <w:b/>
          <w:sz w:val="24"/>
          <w:szCs w:val="24"/>
        </w:rPr>
        <w:t xml:space="preserve">SUJETO OBLIGADO </w:t>
      </w:r>
      <w:r>
        <w:rPr>
          <w:rFonts w:ascii="Palatino Linotype" w:hAnsi="Palatino Linotype" w:cs="Arial"/>
          <w:sz w:val="24"/>
          <w:szCs w:val="24"/>
        </w:rPr>
        <w:t xml:space="preserve">haga entrega al </w:t>
      </w:r>
      <w:r>
        <w:rPr>
          <w:rFonts w:ascii="Palatino Linotype" w:hAnsi="Palatino Linotype" w:cs="Arial"/>
          <w:b/>
          <w:sz w:val="24"/>
          <w:szCs w:val="24"/>
        </w:rPr>
        <w:t xml:space="preserve">RECURRENTE, </w:t>
      </w:r>
      <w:r w:rsidRPr="002A274C">
        <w:rPr>
          <w:rFonts w:ascii="Palatino Linotype" w:hAnsi="Palatino Linotype" w:cs="Arial"/>
          <w:sz w:val="24"/>
          <w:szCs w:val="24"/>
        </w:rPr>
        <w:t xml:space="preserve">a través del Sistema de Acceso a la Información Mexiquense </w:t>
      </w:r>
      <w:r w:rsidRPr="002A274C">
        <w:rPr>
          <w:rFonts w:ascii="Palatino Linotype" w:hAnsi="Palatino Linotype" w:cs="Arial"/>
          <w:b/>
          <w:sz w:val="24"/>
          <w:szCs w:val="24"/>
        </w:rPr>
        <w:t xml:space="preserve">(SAIMEX), </w:t>
      </w:r>
      <w:r w:rsidRPr="002A274C">
        <w:rPr>
          <w:rFonts w:ascii="Palatino Linotype" w:hAnsi="Palatino Linotype" w:cs="Arial"/>
          <w:bCs/>
          <w:sz w:val="24"/>
          <w:szCs w:val="24"/>
        </w:rPr>
        <w:t xml:space="preserve">en versión pública de ser procedente, </w:t>
      </w:r>
      <w:r w:rsidRPr="002A274C">
        <w:rPr>
          <w:rFonts w:ascii="Palatino Linotype" w:hAnsi="Palatino Linotype" w:cs="Arial"/>
          <w:sz w:val="24"/>
          <w:szCs w:val="24"/>
        </w:rPr>
        <w:t xml:space="preserve">de lo siguiente: </w:t>
      </w:r>
    </w:p>
    <w:p w14:paraId="6D640A11" w14:textId="7BA3B7BD" w:rsidR="00E10335" w:rsidRPr="00E10335" w:rsidRDefault="00E10335" w:rsidP="00E10335">
      <w:pPr>
        <w:pStyle w:val="Prrafodelista"/>
        <w:numPr>
          <w:ilvl w:val="0"/>
          <w:numId w:val="40"/>
        </w:numPr>
        <w:spacing w:line="360" w:lineRule="auto"/>
        <w:jc w:val="both"/>
        <w:rPr>
          <w:rFonts w:ascii="Palatino Linotype" w:hAnsi="Palatino Linotype" w:cs="Arial"/>
          <w:i/>
          <w:color w:val="000000"/>
          <w:lang w:val="es-ES_tradnl"/>
        </w:rPr>
      </w:pPr>
      <w:r w:rsidRPr="00E10335">
        <w:rPr>
          <w:rFonts w:ascii="Palatino Linotype" w:hAnsi="Palatino Linotype" w:cs="Arial"/>
          <w:i/>
          <w:color w:val="000000"/>
          <w:lang w:val="es-ES_tradnl"/>
        </w:rPr>
        <w:t>Certificaciones de competencia laboral expedidas por el Instituto Hacendario del Estado de México y/o autoridad competente, remitidas mediante respuesta primigenia e informe justificado en su correcta versión p</w:t>
      </w:r>
      <w:r w:rsidR="00515D7F">
        <w:rPr>
          <w:rFonts w:ascii="Palatino Linotype" w:hAnsi="Palatino Linotype" w:cs="Arial"/>
          <w:i/>
          <w:color w:val="000000"/>
          <w:lang w:val="es-ES_tradnl"/>
        </w:rPr>
        <w:t xml:space="preserve">ública. </w:t>
      </w:r>
    </w:p>
    <w:p w14:paraId="31E32563" w14:textId="77777777" w:rsidR="00E10335" w:rsidRDefault="00E10335" w:rsidP="00E10335">
      <w:pPr>
        <w:pStyle w:val="Sinespaciado"/>
        <w:spacing w:line="360" w:lineRule="auto"/>
        <w:ind w:left="720"/>
        <w:jc w:val="both"/>
        <w:rPr>
          <w:rFonts w:ascii="Palatino Linotype" w:hAnsi="Palatino Linotype" w:cs="Arial"/>
          <w:i/>
        </w:rPr>
      </w:pPr>
    </w:p>
    <w:p w14:paraId="1A2DD3C9" w14:textId="77777777" w:rsidR="00E10335" w:rsidRDefault="00E10335" w:rsidP="00E10335">
      <w:pPr>
        <w:pStyle w:val="Sinespaciado"/>
        <w:spacing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6B227C91" w14:textId="77777777" w:rsidR="00E10335" w:rsidRPr="006F0BA3" w:rsidRDefault="00E10335" w:rsidP="00E10335">
      <w:pPr>
        <w:pStyle w:val="Prrafodelista"/>
        <w:spacing w:before="240" w:line="360" w:lineRule="auto"/>
        <w:ind w:left="720"/>
        <w:jc w:val="both"/>
        <w:rPr>
          <w:rFonts w:ascii="Palatino Linotype" w:hAnsi="Palatino Linotype"/>
          <w:bCs/>
        </w:rPr>
      </w:pPr>
    </w:p>
    <w:p w14:paraId="2511A982" w14:textId="77777777" w:rsidR="00E10335" w:rsidRDefault="00E10335" w:rsidP="00E10335">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lastRenderedPageBreak/>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31A0AA2F" w14:textId="77777777" w:rsidR="00E10335" w:rsidRDefault="00E10335" w:rsidP="00E10335">
      <w:pPr>
        <w:autoSpaceDE w:val="0"/>
        <w:autoSpaceDN w:val="0"/>
        <w:adjustRightInd w:val="0"/>
        <w:spacing w:before="240" w:line="360" w:lineRule="auto"/>
        <w:jc w:val="both"/>
        <w:rPr>
          <w:rFonts w:ascii="Palatino Linotype" w:hAnsi="Palatino Linotype" w:cs="Arial"/>
          <w:sz w:val="24"/>
          <w:szCs w:val="24"/>
        </w:rPr>
      </w:pPr>
    </w:p>
    <w:p w14:paraId="7BAD8B43" w14:textId="77777777" w:rsidR="00E10335" w:rsidRDefault="00E10335" w:rsidP="00E1033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BC48067" w14:textId="77777777" w:rsidR="00E10335" w:rsidRDefault="00E10335" w:rsidP="00E1033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C7EBB05" w14:textId="77777777" w:rsidR="00E10335" w:rsidRDefault="00E10335" w:rsidP="00E10335">
      <w:pPr>
        <w:spacing w:after="0" w:line="360" w:lineRule="auto"/>
        <w:jc w:val="both"/>
        <w:rPr>
          <w:rFonts w:ascii="Palatino Linotype" w:eastAsia="Times New Roman" w:hAnsi="Palatino Linotype" w:cs="Times New Roman"/>
          <w:color w:val="222222"/>
          <w:sz w:val="24"/>
          <w:szCs w:val="24"/>
          <w:lang w:eastAsia="es-ES"/>
        </w:rPr>
      </w:pPr>
      <w:r w:rsidRPr="00DB757B">
        <w:rPr>
          <w:rFonts w:ascii="Palatino Linotype" w:eastAsia="Times New Roman" w:hAnsi="Palatino Linotype" w:cs="Arial"/>
          <w:b/>
          <w:sz w:val="24"/>
          <w:szCs w:val="24"/>
          <w:lang w:eastAsia="es-ES"/>
        </w:rPr>
        <w:t xml:space="preserve">QUINTO. NOTIFÍQUESE </w:t>
      </w:r>
      <w:r w:rsidRPr="00D368A8">
        <w:rPr>
          <w:rFonts w:ascii="Palatino Linotype" w:eastAsia="Times New Roman" w:hAnsi="Palatino Linotype" w:cs="Arial"/>
          <w:sz w:val="24"/>
          <w:szCs w:val="24"/>
          <w:lang w:eastAsia="es-ES"/>
        </w:rPr>
        <w:t xml:space="preserve">la presente resolución al </w:t>
      </w:r>
      <w:r w:rsidRPr="00D368A8">
        <w:rPr>
          <w:rFonts w:ascii="Palatino Linotype" w:eastAsia="Times New Roman" w:hAnsi="Palatino Linotype" w:cs="Arial"/>
          <w:b/>
          <w:sz w:val="24"/>
          <w:szCs w:val="24"/>
          <w:lang w:eastAsia="es-ES"/>
        </w:rPr>
        <w:t xml:space="preserve">RECURRENTE vía </w:t>
      </w:r>
      <w:r w:rsidRPr="00D368A8">
        <w:rPr>
          <w:rFonts w:ascii="Palatino Linotype" w:hAnsi="Palatino Linotype" w:cs="Arial"/>
          <w:sz w:val="24"/>
          <w:szCs w:val="24"/>
        </w:rPr>
        <w:t xml:space="preserve">Sistema de Acceso a la Información Mexiquense </w:t>
      </w:r>
      <w:r w:rsidRPr="00D368A8">
        <w:rPr>
          <w:rFonts w:ascii="Palatino Linotype" w:hAnsi="Palatino Linotype" w:cs="Arial"/>
          <w:b/>
          <w:sz w:val="24"/>
          <w:szCs w:val="24"/>
        </w:rPr>
        <w:t>(SAIMEX)</w:t>
      </w:r>
      <w:r w:rsidRPr="00D368A8">
        <w:rPr>
          <w:rFonts w:ascii="Palatino Linotype" w:eastAsia="Times New Roman" w:hAnsi="Palatino Linotype" w:cs="Arial"/>
          <w:b/>
          <w:sz w:val="24"/>
          <w:szCs w:val="24"/>
          <w:lang w:eastAsia="es-ES"/>
        </w:rPr>
        <w:t>,</w:t>
      </w:r>
      <w:r w:rsidRPr="00D368A8">
        <w:rPr>
          <w:rFonts w:ascii="Palatino Linotype" w:eastAsia="Times New Roman" w:hAnsi="Palatino Linotype" w:cs="Arial"/>
          <w:sz w:val="24"/>
          <w:szCs w:val="24"/>
          <w:lang w:eastAsia="es-ES"/>
        </w:rPr>
        <w:t xml:space="preserve"> y hágase de su conocimiento que, </w:t>
      </w:r>
      <w:r w:rsidRPr="00D368A8">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 Estado de México y Municipios, podrá promover el Juicio de Amparo en los términos de las leyes aplicables.</w:t>
      </w:r>
    </w:p>
    <w:p w14:paraId="3C9DE26F" w14:textId="77777777" w:rsidR="007F4E55" w:rsidRDefault="007F4E55" w:rsidP="00E10335">
      <w:pPr>
        <w:spacing w:after="0" w:line="360" w:lineRule="auto"/>
        <w:jc w:val="both"/>
        <w:rPr>
          <w:rFonts w:ascii="Palatino Linotype" w:eastAsia="Times New Roman" w:hAnsi="Palatino Linotype" w:cs="Times New Roman"/>
          <w:color w:val="222222"/>
          <w:sz w:val="24"/>
          <w:szCs w:val="24"/>
          <w:lang w:eastAsia="es-ES"/>
        </w:rPr>
      </w:pPr>
    </w:p>
    <w:p w14:paraId="561BFA2E" w14:textId="6706ADDD" w:rsidR="007F4E55" w:rsidRDefault="007F4E55" w:rsidP="007F4E55">
      <w:pPr>
        <w:pStyle w:val="Sinespaciado"/>
        <w:spacing w:line="360" w:lineRule="auto"/>
        <w:jc w:val="both"/>
        <w:rPr>
          <w:rFonts w:ascii="Palatino Linotype" w:eastAsia="MS Mincho" w:hAnsi="Palatino Linotype" w:cstheme="minorHAnsi"/>
        </w:rPr>
      </w:pPr>
      <w:r>
        <w:rPr>
          <w:rFonts w:ascii="Palatino Linotype" w:hAnsi="Palatino Linotype" w:cstheme="minorHAnsi"/>
          <w:b/>
          <w:lang w:val="es-ES"/>
        </w:rPr>
        <w:t>SEXTO</w:t>
      </w:r>
      <w:r w:rsidRPr="00BE383C">
        <w:rPr>
          <w:rFonts w:ascii="Palatino Linotype" w:hAnsi="Palatino Linotype" w:cstheme="minorHAnsi"/>
          <w:b/>
          <w:lang w:val="es-ES"/>
        </w:rPr>
        <w:t>.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w:t>
      </w:r>
      <w:r w:rsidRPr="00BE383C">
        <w:rPr>
          <w:rFonts w:ascii="Palatino Linotype" w:eastAsia="MS Mincho" w:hAnsi="Palatino Linotype" w:cstheme="minorHAnsi"/>
        </w:rPr>
        <w:lastRenderedPageBreak/>
        <w:t xml:space="preserve">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10049AE3" w14:textId="77777777" w:rsidR="007F4E55" w:rsidRDefault="007F4E55" w:rsidP="00E10335">
      <w:pPr>
        <w:spacing w:after="0" w:line="360" w:lineRule="auto"/>
        <w:jc w:val="both"/>
        <w:rPr>
          <w:rFonts w:ascii="Palatino Linotype" w:eastAsia="Times New Roman" w:hAnsi="Palatino Linotype" w:cs="Times New Roman"/>
          <w:color w:val="222222"/>
          <w:sz w:val="24"/>
          <w:szCs w:val="24"/>
          <w:lang w:eastAsia="es-ES"/>
        </w:rPr>
      </w:pPr>
    </w:p>
    <w:p w14:paraId="457302E0" w14:textId="097F353A" w:rsidR="00E10335" w:rsidRPr="00917744" w:rsidRDefault="00E10335" w:rsidP="00E10335">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CONFORMADO POR LOS COMISIONADOS JOSÉ MARTÍNEZ VILCHIS, MARÍA DEL ROSARIO MEJÍA AYALA, SHARON CRISTINA MORALES MARTÍNEZ, LUIS GUSTAVO PARRA NORIEGA</w:t>
      </w:r>
      <w:r w:rsidR="009F6DCA">
        <w:rPr>
          <w:rFonts w:ascii="Palatino Linotype" w:hAnsi="Palatino Linotype" w:cs="Arial"/>
          <w:sz w:val="23"/>
          <w:szCs w:val="23"/>
        </w:rPr>
        <w:t xml:space="preserve"> (AUSENCIA JUSTIFICADA)</w:t>
      </w:r>
      <w:r w:rsidRPr="00917744">
        <w:rPr>
          <w:rFonts w:ascii="Palatino Linotype" w:hAnsi="Palatino Linotype" w:cs="Arial"/>
          <w:sz w:val="23"/>
          <w:szCs w:val="23"/>
        </w:rPr>
        <w:t xml:space="preserve"> Y GUADALUPE RAMÍREZ PEÑA; EN LA DÉCIMA  PRIMERA SESIÓN ORDINARIA CELEBRADA EL VEINTICUATRO DE MARZO DE DOS MIL VEINTIDÓS, ANTE EL  SECRETARIO TÉCNICO DEL PLENO, ALEXIS TAPIA RAMÍREZ. </w:t>
      </w:r>
    </w:p>
    <w:p w14:paraId="68423552" w14:textId="074BF920" w:rsidR="00E10335" w:rsidRDefault="00E10335" w:rsidP="00E10335">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721E2080" w14:textId="08A100B1" w:rsidR="00E10335" w:rsidRDefault="0007515F" w:rsidP="00E10335">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663360" behindDoc="0" locked="0" layoutInCell="1" allowOverlap="1" wp14:anchorId="7C79A806" wp14:editId="41D3167C">
                <wp:simplePos x="0" y="0"/>
                <wp:positionH relativeFrom="column">
                  <wp:posOffset>-178435</wp:posOffset>
                </wp:positionH>
                <wp:positionV relativeFrom="paragraph">
                  <wp:posOffset>95885</wp:posOffset>
                </wp:positionV>
                <wp:extent cx="6339636" cy="3244850"/>
                <wp:effectExtent l="0" t="0" r="23495" b="31750"/>
                <wp:wrapNone/>
                <wp:docPr id="11" name="Conector recto 11"/>
                <wp:cNvGraphicFramePr/>
                <a:graphic xmlns:a="http://schemas.openxmlformats.org/drawingml/2006/main">
                  <a:graphicData uri="http://schemas.microsoft.com/office/word/2010/wordprocessingShape">
                    <wps:wsp>
                      <wps:cNvCnPr/>
                      <wps:spPr>
                        <a:xfrm>
                          <a:off x="0" y="0"/>
                          <a:ext cx="6339636" cy="3244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5C6E23" id="Conector recto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5pt,7.55pt" to="485.15pt,2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W32vAEAAMcDAAAOAAAAZHJzL2Uyb0RvYy54bWysU9tu2zAMfS+wfxD0vthJuqAz4vQhxfYy&#10;rEEvH6DKVCxAN1Bq7Pz9KCVxh3XAsGEvkinykDyH9Pp2tIYdAKP2ruXzWc0ZOOk77fYtf3768vGG&#10;s5iE64TxDlp+hMhvNx+u1kNoYOF7bzpARklcbIbQ8j6l0FRVlD1YEWc+gCOn8mhFIhP3VYdioOzW&#10;VIu6XlWDxy6glxAjvd6dnHxT8isFMt0rFSEx03LqLZUTy/mSz2qzFs0eRei1PLch/qELK7SjolOq&#10;O5EEe0X9LpXVEn30Ks2kt5VXSksoHIjNvP6FzWMvAhQuJE4Mk0zx/6WV3w87ZLqj2c05c8LSjLY0&#10;KZk8MswXIwepNITYUPDW7fBsxbDDTHlUaPNNZNhYlD1OysKYmKTH1XL5ebVccSbJt1xcX998KtpX&#10;b/CAMX0Fb1n+aLnRLlMXjTh8i4lKUuglhIzczqmB8pWOBnKwcQ+giA6VnBd0WSTYGmQHQSsgpASX&#10;CiHKV6IzTGljJmD9Z+A5PkOhLNnfgCdEqexdmsBWO4+/q57GS8vqFH9R4MQ7S/Diu2MZTZGGtqUo&#10;dt7svI4/2wX+9v9tfgAAAP//AwBQSwMEFAAGAAgAAAAhAEvQQDXiAAAACgEAAA8AAABkcnMvZG93&#10;bnJldi54bWxMj8FKw0AQhu+C77CM4K3dJNJaYzalFMRaKMW2UI/b7JhEs7Mhu23St3c86WkY/o9/&#10;vsnmg23EBTtfO1IQjyMQSIUzNZUKDvuX0QyED5qMbhyhgit6mOe3N5lOjevpHS+7UAouIZ9qBVUI&#10;bSqlLyq02o9di8TZp+usDrx2pTSd7rncNjKJoqm0uia+UOkWlxUW37uzVbDpVqvlYn39ou2H7Y/J&#10;+rh9G16Vur8bFs8gAg7hD4ZffVaHnJ1O7kzGi0bBKJnFjHIw4cnA02P0AOKkYJJMY5B5Jv+/kP8A&#10;AAD//wMAUEsBAi0AFAAGAAgAAAAhALaDOJL+AAAA4QEAABMAAAAAAAAAAAAAAAAAAAAAAFtDb250&#10;ZW50X1R5cGVzXS54bWxQSwECLQAUAAYACAAAACEAOP0h/9YAAACUAQAACwAAAAAAAAAAAAAAAAAv&#10;AQAAX3JlbHMvLnJlbHNQSwECLQAUAAYACAAAACEAUWVt9rwBAADHAwAADgAAAAAAAAAAAAAAAAAu&#10;AgAAZHJzL2Uyb0RvYy54bWxQSwECLQAUAAYACAAAACEAS9BANeIAAAAKAQAADwAAAAAAAAAAAAAA&#10;AAAWBAAAZHJzL2Rvd25yZXYueG1sUEsFBgAAAAAEAAQA8wAAACUFAAAAAA==&#10;" strokecolor="#5b9bd5 [3204]" strokeweight=".5pt">
                <v:stroke joinstyle="miter"/>
              </v:line>
            </w:pict>
          </mc:Fallback>
        </mc:AlternateContent>
      </w:r>
    </w:p>
    <w:p w14:paraId="08D1D107" w14:textId="77777777" w:rsidR="00E10335" w:rsidRDefault="00E10335" w:rsidP="00E10335">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053903D" w14:textId="77777777" w:rsidR="00867FEE" w:rsidRDefault="00867FEE" w:rsidP="00ED3C5C">
      <w:pPr>
        <w:spacing w:after="0" w:line="360" w:lineRule="auto"/>
        <w:jc w:val="both"/>
        <w:rPr>
          <w:rFonts w:ascii="Palatino Linotype" w:hAnsi="Palatino Linotype" w:cs="Arial"/>
          <w:color w:val="000000"/>
          <w:sz w:val="24"/>
          <w:lang w:val="es-ES_tradnl"/>
        </w:rPr>
      </w:pPr>
    </w:p>
    <w:p w14:paraId="70D12BD4" w14:textId="77777777" w:rsidR="00867FEE" w:rsidRDefault="00867FEE" w:rsidP="00ED3C5C">
      <w:pPr>
        <w:spacing w:after="0" w:line="360" w:lineRule="auto"/>
        <w:jc w:val="both"/>
        <w:rPr>
          <w:rFonts w:ascii="Palatino Linotype" w:hAnsi="Palatino Linotype" w:cs="Arial"/>
          <w:color w:val="000000"/>
          <w:sz w:val="24"/>
          <w:lang w:val="es-ES_tradnl"/>
        </w:rPr>
      </w:pPr>
    </w:p>
    <w:p w14:paraId="238B62A6" w14:textId="77777777" w:rsidR="00867FEE" w:rsidRDefault="00867FEE" w:rsidP="00ED3C5C">
      <w:pPr>
        <w:spacing w:after="0" w:line="360" w:lineRule="auto"/>
        <w:jc w:val="both"/>
        <w:rPr>
          <w:rFonts w:ascii="Palatino Linotype" w:hAnsi="Palatino Linotype" w:cs="Arial"/>
          <w:color w:val="000000"/>
          <w:sz w:val="24"/>
          <w:lang w:val="es-ES_tradnl"/>
        </w:rPr>
      </w:pPr>
    </w:p>
    <w:p w14:paraId="35542CE2" w14:textId="77777777" w:rsidR="00867FEE" w:rsidRDefault="00867FEE" w:rsidP="00ED3C5C">
      <w:pPr>
        <w:spacing w:after="0" w:line="360" w:lineRule="auto"/>
        <w:jc w:val="both"/>
        <w:rPr>
          <w:rFonts w:ascii="Palatino Linotype" w:hAnsi="Palatino Linotype" w:cs="Arial"/>
          <w:color w:val="000000"/>
          <w:sz w:val="24"/>
          <w:lang w:val="es-ES_tradnl"/>
        </w:rPr>
      </w:pPr>
    </w:p>
    <w:p w14:paraId="794AA4E0" w14:textId="77777777" w:rsidR="00867FEE" w:rsidRDefault="00867FEE" w:rsidP="00ED3C5C">
      <w:pPr>
        <w:spacing w:after="0" w:line="360" w:lineRule="auto"/>
        <w:jc w:val="both"/>
        <w:rPr>
          <w:rFonts w:ascii="Palatino Linotype" w:hAnsi="Palatino Linotype" w:cs="Arial"/>
          <w:color w:val="000000"/>
          <w:sz w:val="24"/>
          <w:lang w:val="es-ES_tradnl"/>
        </w:rPr>
      </w:pPr>
    </w:p>
    <w:p w14:paraId="3FA43038" w14:textId="77777777" w:rsidR="00867FEE" w:rsidRDefault="00867FEE" w:rsidP="00ED3C5C">
      <w:pPr>
        <w:spacing w:after="0" w:line="360" w:lineRule="auto"/>
        <w:jc w:val="both"/>
        <w:rPr>
          <w:rFonts w:ascii="Palatino Linotype" w:hAnsi="Palatino Linotype" w:cs="Arial"/>
          <w:color w:val="000000"/>
          <w:sz w:val="24"/>
          <w:lang w:val="es-ES_tradnl"/>
        </w:rPr>
      </w:pPr>
    </w:p>
    <w:p w14:paraId="18DA9E27" w14:textId="77777777" w:rsidR="00867FEE" w:rsidRDefault="00867FEE" w:rsidP="00ED3C5C">
      <w:pPr>
        <w:spacing w:after="0" w:line="360" w:lineRule="auto"/>
        <w:jc w:val="both"/>
        <w:rPr>
          <w:rFonts w:ascii="Palatino Linotype" w:hAnsi="Palatino Linotype" w:cs="Arial"/>
          <w:color w:val="000000"/>
          <w:sz w:val="24"/>
          <w:lang w:val="es-ES_tradnl"/>
        </w:rPr>
      </w:pPr>
    </w:p>
    <w:p w14:paraId="15F1EE6D" w14:textId="77777777" w:rsidR="00867FEE" w:rsidRDefault="00867FEE" w:rsidP="00ED3C5C">
      <w:pPr>
        <w:spacing w:after="0" w:line="360" w:lineRule="auto"/>
        <w:jc w:val="both"/>
        <w:rPr>
          <w:rFonts w:ascii="Palatino Linotype" w:hAnsi="Palatino Linotype" w:cs="Arial"/>
          <w:color w:val="000000"/>
          <w:sz w:val="24"/>
          <w:lang w:val="es-ES_tradnl"/>
        </w:rPr>
      </w:pPr>
    </w:p>
    <w:p w14:paraId="7D547E2C" w14:textId="77777777" w:rsidR="00867FEE" w:rsidRDefault="00867FEE" w:rsidP="00ED3C5C">
      <w:pPr>
        <w:spacing w:after="0" w:line="360" w:lineRule="auto"/>
        <w:jc w:val="both"/>
        <w:rPr>
          <w:rFonts w:ascii="Palatino Linotype" w:hAnsi="Palatino Linotype" w:cs="Arial"/>
          <w:color w:val="000000"/>
          <w:sz w:val="24"/>
          <w:lang w:val="es-ES_tradnl"/>
        </w:rPr>
      </w:pPr>
    </w:p>
    <w:p w14:paraId="2D794F21" w14:textId="77777777" w:rsidR="00867FEE" w:rsidRDefault="00867FEE" w:rsidP="00ED3C5C">
      <w:pPr>
        <w:spacing w:after="0" w:line="360" w:lineRule="auto"/>
        <w:jc w:val="both"/>
        <w:rPr>
          <w:rFonts w:ascii="Palatino Linotype" w:hAnsi="Palatino Linotype" w:cs="Arial"/>
          <w:color w:val="000000"/>
          <w:sz w:val="24"/>
          <w:lang w:val="es-ES_tradnl"/>
        </w:rPr>
      </w:pPr>
    </w:p>
    <w:p w14:paraId="21DD6342" w14:textId="77777777" w:rsidR="00867FEE" w:rsidRDefault="00867FEE" w:rsidP="00ED3C5C">
      <w:pPr>
        <w:spacing w:after="0" w:line="360" w:lineRule="auto"/>
        <w:jc w:val="both"/>
        <w:rPr>
          <w:rFonts w:ascii="Palatino Linotype" w:hAnsi="Palatino Linotype" w:cs="Arial"/>
          <w:color w:val="000000"/>
          <w:sz w:val="24"/>
          <w:lang w:val="es-ES_tradnl"/>
        </w:rPr>
      </w:pPr>
    </w:p>
    <w:p w14:paraId="45358C48" w14:textId="77777777" w:rsidR="00867FEE" w:rsidRDefault="00867FEE" w:rsidP="00ED3C5C">
      <w:pPr>
        <w:spacing w:after="0" w:line="360" w:lineRule="auto"/>
        <w:jc w:val="both"/>
        <w:rPr>
          <w:rFonts w:ascii="Palatino Linotype" w:hAnsi="Palatino Linotype" w:cs="Arial"/>
          <w:color w:val="000000"/>
          <w:sz w:val="24"/>
          <w:lang w:val="es-ES_tradnl"/>
        </w:rPr>
      </w:pPr>
    </w:p>
    <w:p w14:paraId="32536D90" w14:textId="77777777" w:rsidR="00867FEE" w:rsidRDefault="00867FEE" w:rsidP="00ED3C5C">
      <w:pPr>
        <w:spacing w:after="0" w:line="360" w:lineRule="auto"/>
        <w:jc w:val="both"/>
        <w:rPr>
          <w:rFonts w:ascii="Palatino Linotype" w:hAnsi="Palatino Linotype" w:cs="Arial"/>
          <w:color w:val="000000"/>
          <w:sz w:val="24"/>
          <w:lang w:val="es-ES_tradnl"/>
        </w:rPr>
      </w:pPr>
    </w:p>
    <w:sectPr w:rsidR="00867FEE"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E0FDB" w14:textId="77777777" w:rsidR="000A4F5A" w:rsidRDefault="000A4F5A" w:rsidP="006168E4">
      <w:pPr>
        <w:spacing w:after="0" w:line="240" w:lineRule="auto"/>
      </w:pPr>
      <w:r>
        <w:separator/>
      </w:r>
    </w:p>
  </w:endnote>
  <w:endnote w:type="continuationSeparator" w:id="0">
    <w:p w14:paraId="51DECFFC" w14:textId="77777777" w:rsidR="000A4F5A" w:rsidRDefault="000A4F5A"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B93FAE" w:rsidRPr="000B69FA" w:rsidRDefault="00B93FA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B43C5">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B43C5">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B93FAE" w:rsidRPr="000B69FA" w:rsidRDefault="00B93FA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053D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053D2">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20251" w14:textId="77777777" w:rsidR="000A4F5A" w:rsidRDefault="000A4F5A" w:rsidP="006168E4">
      <w:pPr>
        <w:spacing w:after="0" w:line="240" w:lineRule="auto"/>
      </w:pPr>
      <w:r>
        <w:separator/>
      </w:r>
    </w:p>
  </w:footnote>
  <w:footnote w:type="continuationSeparator" w:id="0">
    <w:p w14:paraId="1ECFBEBA" w14:textId="77777777" w:rsidR="000A4F5A" w:rsidRDefault="000A4F5A"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B93FAE" w:rsidRDefault="00B93FAE">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B93FAE" w14:paraId="17981A04" w14:textId="77777777" w:rsidTr="00073E92">
      <w:trPr>
        <w:trHeight w:val="227"/>
      </w:trPr>
      <w:tc>
        <w:tcPr>
          <w:tcW w:w="5529" w:type="dxa"/>
          <w:hideMark/>
        </w:tcPr>
        <w:p w14:paraId="0E414BC5" w14:textId="19670DF2" w:rsidR="00B93FAE" w:rsidRDefault="00B93FA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652277E6" w:rsidR="00B93FAE" w:rsidRPr="00B4142F" w:rsidRDefault="00B93FAE"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00675/INFOEM/IP/RR/2022</w:t>
          </w:r>
        </w:p>
      </w:tc>
    </w:tr>
    <w:tr w:rsidR="00B93FAE" w14:paraId="637042F0" w14:textId="77777777" w:rsidTr="00073E92">
      <w:trPr>
        <w:trHeight w:val="242"/>
      </w:trPr>
      <w:tc>
        <w:tcPr>
          <w:tcW w:w="5529" w:type="dxa"/>
          <w:hideMark/>
        </w:tcPr>
        <w:p w14:paraId="412AD568" w14:textId="582E7AD7" w:rsidR="00B93FAE" w:rsidRDefault="00B93FA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59D7F44" w:rsidR="00B93FAE" w:rsidRPr="00F06FED" w:rsidRDefault="00B93FAE" w:rsidP="00BB63AB">
          <w:pPr>
            <w:spacing w:after="120" w:line="256" w:lineRule="auto"/>
            <w:ind w:left="639" w:right="214"/>
            <w:jc w:val="both"/>
            <w:rPr>
              <w:rFonts w:ascii="Palatino Linotype" w:hAnsi="Palatino Linotype" w:cs="Arial"/>
            </w:rPr>
          </w:pPr>
          <w:r>
            <w:rPr>
              <w:rFonts w:ascii="Palatino Linotype" w:hAnsi="Palatino Linotype" w:cs="Arial"/>
              <w:szCs w:val="20"/>
            </w:rPr>
            <w:t>Ayuntamiento de Atlacomulco</w:t>
          </w:r>
        </w:p>
      </w:tc>
    </w:tr>
    <w:tr w:rsidR="00B93FAE" w14:paraId="21BFE746" w14:textId="77777777" w:rsidTr="00073E92">
      <w:trPr>
        <w:trHeight w:val="342"/>
      </w:trPr>
      <w:tc>
        <w:tcPr>
          <w:tcW w:w="5529" w:type="dxa"/>
          <w:hideMark/>
        </w:tcPr>
        <w:p w14:paraId="64C4E314" w14:textId="2A83840C" w:rsidR="00B93FAE" w:rsidRDefault="00B93FAE"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B93FAE" w:rsidRDefault="00B93FAE"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B93FAE" w:rsidRDefault="00B93FA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B93FAE" w14:paraId="385FD437" w14:textId="77777777" w:rsidTr="00073E92">
      <w:trPr>
        <w:trHeight w:val="227"/>
      </w:trPr>
      <w:tc>
        <w:tcPr>
          <w:tcW w:w="5529" w:type="dxa"/>
          <w:hideMark/>
        </w:tcPr>
        <w:p w14:paraId="272860E8" w14:textId="6340DBC0" w:rsidR="00B93FAE" w:rsidRDefault="00B93FA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19BD3DD1" w:rsidR="00B93FAE" w:rsidRPr="00B4142F" w:rsidRDefault="00B93FAE"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00675/INFOEM/IP/RR/2022</w:t>
          </w:r>
        </w:p>
      </w:tc>
    </w:tr>
    <w:tr w:rsidR="00B93FAE" w14:paraId="33FC5097" w14:textId="77777777" w:rsidTr="00073E92">
      <w:trPr>
        <w:trHeight w:val="196"/>
      </w:trPr>
      <w:tc>
        <w:tcPr>
          <w:tcW w:w="5529" w:type="dxa"/>
          <w:hideMark/>
        </w:tcPr>
        <w:p w14:paraId="4F5D01E5" w14:textId="77777777" w:rsidR="00B93FAE" w:rsidRDefault="00B93FA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39FD0730" w:rsidR="00B93FAE" w:rsidRPr="005C1D0B" w:rsidRDefault="00AC3B8D" w:rsidP="00AC3B8D">
          <w:pPr>
            <w:pStyle w:val="Prrafodelista"/>
            <w:spacing w:after="120" w:line="256" w:lineRule="auto"/>
            <w:ind w:left="636" w:right="214"/>
            <w:jc w:val="both"/>
            <w:rPr>
              <w:rFonts w:ascii="Palatino Linotype" w:hAnsi="Palatino Linotype" w:cs="Arial"/>
            </w:rPr>
          </w:pPr>
          <w:proofErr w:type="spellStart"/>
          <w:r>
            <w:rPr>
              <w:rFonts w:ascii="Palatino Linotype" w:hAnsi="Palatino Linotype" w:cs="Arial"/>
            </w:rPr>
            <w:t>xxxx</w:t>
          </w:r>
          <w:proofErr w:type="spellEnd"/>
        </w:p>
      </w:tc>
    </w:tr>
    <w:tr w:rsidR="00B93FAE" w14:paraId="178280DE" w14:textId="77777777" w:rsidTr="00073E92">
      <w:trPr>
        <w:trHeight w:val="242"/>
      </w:trPr>
      <w:tc>
        <w:tcPr>
          <w:tcW w:w="5529" w:type="dxa"/>
          <w:hideMark/>
        </w:tcPr>
        <w:p w14:paraId="71AC708B" w14:textId="77777777" w:rsidR="00B93FAE" w:rsidRDefault="00B93FA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266143A4" w:rsidR="00B93FAE" w:rsidRDefault="00B93FAE" w:rsidP="00BB63AB">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Atlacomulco</w:t>
          </w:r>
        </w:p>
      </w:tc>
    </w:tr>
    <w:tr w:rsidR="00B93FAE" w14:paraId="0518978B" w14:textId="77777777" w:rsidTr="00073E92">
      <w:trPr>
        <w:trHeight w:val="342"/>
      </w:trPr>
      <w:tc>
        <w:tcPr>
          <w:tcW w:w="5529" w:type="dxa"/>
          <w:hideMark/>
        </w:tcPr>
        <w:p w14:paraId="04968A43" w14:textId="7BE2A222" w:rsidR="00B93FAE" w:rsidRDefault="00B93FAE"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B93FAE" w:rsidRDefault="00B93FAE"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B93FAE" w:rsidRDefault="00B93FAE">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30853"/>
    <w:multiLevelType w:val="hybridMultilevel"/>
    <w:tmpl w:val="0A444D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DA3CC3"/>
    <w:multiLevelType w:val="hybridMultilevel"/>
    <w:tmpl w:val="84448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1D1E4B"/>
    <w:multiLevelType w:val="hybridMultilevel"/>
    <w:tmpl w:val="A2587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FF7E5F"/>
    <w:multiLevelType w:val="hybridMultilevel"/>
    <w:tmpl w:val="F75E5A1E"/>
    <w:lvl w:ilvl="0" w:tplc="AAC60D5C">
      <w:start w:val="5"/>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nsid w:val="109308BC"/>
    <w:multiLevelType w:val="hybridMultilevel"/>
    <w:tmpl w:val="BBF2EC68"/>
    <w:lvl w:ilvl="0" w:tplc="69A8DF5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151C0AD2"/>
    <w:multiLevelType w:val="hybridMultilevel"/>
    <w:tmpl w:val="9F588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8">
    <w:nsid w:val="2519703A"/>
    <w:multiLevelType w:val="hybridMultilevel"/>
    <w:tmpl w:val="753AA1AE"/>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9">
    <w:nsid w:val="27DA028C"/>
    <w:multiLevelType w:val="hybridMultilevel"/>
    <w:tmpl w:val="0E3C7B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90A167F"/>
    <w:multiLevelType w:val="hybridMultilevel"/>
    <w:tmpl w:val="67081E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346D7FC3"/>
    <w:multiLevelType w:val="hybridMultilevel"/>
    <w:tmpl w:val="E6EEBDE8"/>
    <w:lvl w:ilvl="0" w:tplc="6F60219C">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nsid w:val="37085E15"/>
    <w:multiLevelType w:val="hybridMultilevel"/>
    <w:tmpl w:val="07C445F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87775E2"/>
    <w:multiLevelType w:val="hybridMultilevel"/>
    <w:tmpl w:val="640CA94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9A9360F"/>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0007F14"/>
    <w:multiLevelType w:val="hybridMultilevel"/>
    <w:tmpl w:val="0FA6955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nsid w:val="41F75CCC"/>
    <w:multiLevelType w:val="hybridMultilevel"/>
    <w:tmpl w:val="E5045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4813E8E"/>
    <w:multiLevelType w:val="hybridMultilevel"/>
    <w:tmpl w:val="2D464856"/>
    <w:lvl w:ilvl="0" w:tplc="8D661C82">
      <w:start w:val="2"/>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nsid w:val="47752A29"/>
    <w:multiLevelType w:val="hybridMultilevel"/>
    <w:tmpl w:val="75082954"/>
    <w:lvl w:ilvl="0" w:tplc="5CD4B0F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nsid w:val="4A085077"/>
    <w:multiLevelType w:val="hybridMultilevel"/>
    <w:tmpl w:val="E5045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C3855AB"/>
    <w:multiLevelType w:val="hybridMultilevel"/>
    <w:tmpl w:val="8214B6C8"/>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F2A48DA"/>
    <w:multiLevelType w:val="hybridMultilevel"/>
    <w:tmpl w:val="273229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1416012"/>
    <w:multiLevelType w:val="hybridMultilevel"/>
    <w:tmpl w:val="9A1A52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24A35C4"/>
    <w:multiLevelType w:val="hybridMultilevel"/>
    <w:tmpl w:val="DCB0F18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6">
    <w:nsid w:val="558A55C6"/>
    <w:multiLevelType w:val="hybridMultilevel"/>
    <w:tmpl w:val="836415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732E01"/>
    <w:multiLevelType w:val="hybridMultilevel"/>
    <w:tmpl w:val="1FAC8706"/>
    <w:lvl w:ilvl="0" w:tplc="D9F29CB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975DA0"/>
    <w:multiLevelType w:val="multilevel"/>
    <w:tmpl w:val="7AAEF11A"/>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9">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9E66B22"/>
    <w:multiLevelType w:val="hybridMultilevel"/>
    <w:tmpl w:val="09AC6BDA"/>
    <w:lvl w:ilvl="0" w:tplc="1890CF0E">
      <w:numFmt w:val="bullet"/>
      <w:lvlText w:val="-"/>
      <w:lvlJc w:val="left"/>
      <w:pPr>
        <w:ind w:left="999" w:hanging="360"/>
      </w:pPr>
      <w:rPr>
        <w:rFonts w:ascii="Palatino Linotype" w:eastAsiaTheme="minorHAnsi" w:hAnsi="Palatino Linotype" w:cs="Arial" w:hint="default"/>
      </w:rPr>
    </w:lvl>
    <w:lvl w:ilvl="1" w:tplc="080A0003" w:tentative="1">
      <w:start w:val="1"/>
      <w:numFmt w:val="bullet"/>
      <w:lvlText w:val="o"/>
      <w:lvlJc w:val="left"/>
      <w:pPr>
        <w:ind w:left="1719" w:hanging="360"/>
      </w:pPr>
      <w:rPr>
        <w:rFonts w:ascii="Courier New" w:hAnsi="Courier New" w:cs="Courier New" w:hint="default"/>
      </w:rPr>
    </w:lvl>
    <w:lvl w:ilvl="2" w:tplc="080A0005" w:tentative="1">
      <w:start w:val="1"/>
      <w:numFmt w:val="bullet"/>
      <w:lvlText w:val=""/>
      <w:lvlJc w:val="left"/>
      <w:pPr>
        <w:ind w:left="2439" w:hanging="360"/>
      </w:pPr>
      <w:rPr>
        <w:rFonts w:ascii="Wingdings" w:hAnsi="Wingdings" w:hint="default"/>
      </w:rPr>
    </w:lvl>
    <w:lvl w:ilvl="3" w:tplc="080A0001" w:tentative="1">
      <w:start w:val="1"/>
      <w:numFmt w:val="bullet"/>
      <w:lvlText w:val=""/>
      <w:lvlJc w:val="left"/>
      <w:pPr>
        <w:ind w:left="3159" w:hanging="360"/>
      </w:pPr>
      <w:rPr>
        <w:rFonts w:ascii="Symbol" w:hAnsi="Symbol" w:hint="default"/>
      </w:rPr>
    </w:lvl>
    <w:lvl w:ilvl="4" w:tplc="080A0003" w:tentative="1">
      <w:start w:val="1"/>
      <w:numFmt w:val="bullet"/>
      <w:lvlText w:val="o"/>
      <w:lvlJc w:val="left"/>
      <w:pPr>
        <w:ind w:left="3879" w:hanging="360"/>
      </w:pPr>
      <w:rPr>
        <w:rFonts w:ascii="Courier New" w:hAnsi="Courier New" w:cs="Courier New" w:hint="default"/>
      </w:rPr>
    </w:lvl>
    <w:lvl w:ilvl="5" w:tplc="080A0005" w:tentative="1">
      <w:start w:val="1"/>
      <w:numFmt w:val="bullet"/>
      <w:lvlText w:val=""/>
      <w:lvlJc w:val="left"/>
      <w:pPr>
        <w:ind w:left="4599" w:hanging="360"/>
      </w:pPr>
      <w:rPr>
        <w:rFonts w:ascii="Wingdings" w:hAnsi="Wingdings" w:hint="default"/>
      </w:rPr>
    </w:lvl>
    <w:lvl w:ilvl="6" w:tplc="080A0001" w:tentative="1">
      <w:start w:val="1"/>
      <w:numFmt w:val="bullet"/>
      <w:lvlText w:val=""/>
      <w:lvlJc w:val="left"/>
      <w:pPr>
        <w:ind w:left="5319" w:hanging="360"/>
      </w:pPr>
      <w:rPr>
        <w:rFonts w:ascii="Symbol" w:hAnsi="Symbol" w:hint="default"/>
      </w:rPr>
    </w:lvl>
    <w:lvl w:ilvl="7" w:tplc="080A0003" w:tentative="1">
      <w:start w:val="1"/>
      <w:numFmt w:val="bullet"/>
      <w:lvlText w:val="o"/>
      <w:lvlJc w:val="left"/>
      <w:pPr>
        <w:ind w:left="6039" w:hanging="360"/>
      </w:pPr>
      <w:rPr>
        <w:rFonts w:ascii="Courier New" w:hAnsi="Courier New" w:cs="Courier New" w:hint="default"/>
      </w:rPr>
    </w:lvl>
    <w:lvl w:ilvl="8" w:tplc="080A0005" w:tentative="1">
      <w:start w:val="1"/>
      <w:numFmt w:val="bullet"/>
      <w:lvlText w:val=""/>
      <w:lvlJc w:val="left"/>
      <w:pPr>
        <w:ind w:left="6759" w:hanging="360"/>
      </w:pPr>
      <w:rPr>
        <w:rFonts w:ascii="Wingdings" w:hAnsi="Wingdings" w:hint="default"/>
      </w:rPr>
    </w:lvl>
  </w:abstractNum>
  <w:abstractNum w:abstractNumId="32">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nsid w:val="6C0C47EC"/>
    <w:multiLevelType w:val="hybridMultilevel"/>
    <w:tmpl w:val="2616A6E4"/>
    <w:lvl w:ilvl="0" w:tplc="EDBCC6D4">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C4C74CE"/>
    <w:multiLevelType w:val="hybridMultilevel"/>
    <w:tmpl w:val="DC146BF2"/>
    <w:lvl w:ilvl="0" w:tplc="ADA4DC3E">
      <w:start w:val="4"/>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6">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2DC2135"/>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35A16DD"/>
    <w:multiLevelType w:val="multilevel"/>
    <w:tmpl w:val="7AAEF11A"/>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9">
    <w:nsid w:val="7646366E"/>
    <w:multiLevelType w:val="hybridMultilevel"/>
    <w:tmpl w:val="9F0041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AA6DB0"/>
    <w:multiLevelType w:val="hybridMultilevel"/>
    <w:tmpl w:val="BFBE52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FCA4805"/>
    <w:multiLevelType w:val="hybridMultilevel"/>
    <w:tmpl w:val="F3A6BCBE"/>
    <w:lvl w:ilvl="0" w:tplc="C9EC21E0">
      <w:start w:val="5"/>
      <w:numFmt w:val="bullet"/>
      <w:lvlText w:val="-"/>
      <w:lvlJc w:val="left"/>
      <w:pPr>
        <w:ind w:left="1080" w:hanging="360"/>
      </w:pPr>
      <w:rPr>
        <w:rFonts w:ascii="Palatino Linotype" w:eastAsia="Times New Roman" w:hAnsi="Palatino Linotype" w:cs="Arial" w:hint="default"/>
        <w:b w:val="0"/>
        <w:color w:val="000000"/>
        <w:u w:val="none"/>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7"/>
  </w:num>
  <w:num w:numId="2">
    <w:abstractNumId w:val="28"/>
  </w:num>
  <w:num w:numId="3">
    <w:abstractNumId w:val="30"/>
  </w:num>
  <w:num w:numId="4">
    <w:abstractNumId w:val="19"/>
  </w:num>
  <w:num w:numId="5">
    <w:abstractNumId w:val="0"/>
  </w:num>
  <w:num w:numId="6">
    <w:abstractNumId w:val="7"/>
  </w:num>
  <w:num w:numId="7">
    <w:abstractNumId w:val="9"/>
  </w:num>
  <w:num w:numId="8">
    <w:abstractNumId w:val="20"/>
  </w:num>
  <w:num w:numId="9">
    <w:abstractNumId w:val="1"/>
  </w:num>
  <w:num w:numId="10">
    <w:abstractNumId w:val="38"/>
  </w:num>
  <w:num w:numId="11">
    <w:abstractNumId w:val="18"/>
  </w:num>
  <w:num w:numId="12">
    <w:abstractNumId w:val="24"/>
  </w:num>
  <w:num w:numId="13">
    <w:abstractNumId w:val="41"/>
  </w:num>
  <w:num w:numId="14">
    <w:abstractNumId w:val="4"/>
  </w:num>
  <w:num w:numId="15">
    <w:abstractNumId w:val="21"/>
  </w:num>
  <w:num w:numId="16">
    <w:abstractNumId w:val="15"/>
  </w:num>
  <w:num w:numId="17">
    <w:abstractNumId w:val="6"/>
  </w:num>
  <w:num w:numId="18">
    <w:abstractNumId w:val="23"/>
  </w:num>
  <w:num w:numId="19">
    <w:abstractNumId w:val="16"/>
  </w:num>
  <w:num w:numId="20">
    <w:abstractNumId w:val="10"/>
  </w:num>
  <w:num w:numId="21">
    <w:abstractNumId w:val="8"/>
  </w:num>
  <w:num w:numId="22">
    <w:abstractNumId w:val="39"/>
  </w:num>
  <w:num w:numId="23">
    <w:abstractNumId w:val="13"/>
  </w:num>
  <w:num w:numId="24">
    <w:abstractNumId w:val="33"/>
  </w:num>
  <w:num w:numId="25">
    <w:abstractNumId w:val="27"/>
  </w:num>
  <w:num w:numId="26">
    <w:abstractNumId w:val="37"/>
  </w:num>
  <w:num w:numId="27">
    <w:abstractNumId w:val="22"/>
  </w:num>
  <w:num w:numId="28">
    <w:abstractNumId w:val="36"/>
  </w:num>
  <w:num w:numId="29">
    <w:abstractNumId w:val="35"/>
  </w:num>
  <w:num w:numId="30">
    <w:abstractNumId w:val="3"/>
  </w:num>
  <w:num w:numId="31">
    <w:abstractNumId w:val="3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40"/>
  </w:num>
  <w:num w:numId="35">
    <w:abstractNumId w:val="34"/>
  </w:num>
  <w:num w:numId="36">
    <w:abstractNumId w:val="26"/>
  </w:num>
  <w:num w:numId="37">
    <w:abstractNumId w:val="14"/>
  </w:num>
  <w:num w:numId="38">
    <w:abstractNumId w:val="2"/>
  </w:num>
  <w:num w:numId="39">
    <w:abstractNumId w:val="29"/>
  </w:num>
  <w:num w:numId="40">
    <w:abstractNumId w:val="5"/>
  </w:num>
  <w:num w:numId="41">
    <w:abstractNumId w:val="32"/>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6CF"/>
    <w:rsid w:val="00002FA5"/>
    <w:rsid w:val="000056BB"/>
    <w:rsid w:val="00005B85"/>
    <w:rsid w:val="00011980"/>
    <w:rsid w:val="00012E56"/>
    <w:rsid w:val="0001366A"/>
    <w:rsid w:val="00013C75"/>
    <w:rsid w:val="000143F3"/>
    <w:rsid w:val="000171B7"/>
    <w:rsid w:val="00020E74"/>
    <w:rsid w:val="00022B41"/>
    <w:rsid w:val="000240C8"/>
    <w:rsid w:val="0002560B"/>
    <w:rsid w:val="00027921"/>
    <w:rsid w:val="000306A7"/>
    <w:rsid w:val="000315CA"/>
    <w:rsid w:val="00031A66"/>
    <w:rsid w:val="00031B3B"/>
    <w:rsid w:val="0003281E"/>
    <w:rsid w:val="00032896"/>
    <w:rsid w:val="000329BE"/>
    <w:rsid w:val="0004186E"/>
    <w:rsid w:val="00044C7F"/>
    <w:rsid w:val="000451BE"/>
    <w:rsid w:val="00045379"/>
    <w:rsid w:val="000458B5"/>
    <w:rsid w:val="00045CB8"/>
    <w:rsid w:val="000508FA"/>
    <w:rsid w:val="0005171D"/>
    <w:rsid w:val="00055224"/>
    <w:rsid w:val="000610F9"/>
    <w:rsid w:val="00061821"/>
    <w:rsid w:val="000623F9"/>
    <w:rsid w:val="00063A10"/>
    <w:rsid w:val="00063C69"/>
    <w:rsid w:val="00064EA6"/>
    <w:rsid w:val="000662F8"/>
    <w:rsid w:val="00066CAB"/>
    <w:rsid w:val="00070E99"/>
    <w:rsid w:val="00073E78"/>
    <w:rsid w:val="00073E92"/>
    <w:rsid w:val="00073FC2"/>
    <w:rsid w:val="0007515F"/>
    <w:rsid w:val="00076AE0"/>
    <w:rsid w:val="0007756F"/>
    <w:rsid w:val="0008033D"/>
    <w:rsid w:val="0008151E"/>
    <w:rsid w:val="000821BF"/>
    <w:rsid w:val="00085007"/>
    <w:rsid w:val="0008548C"/>
    <w:rsid w:val="00086AF1"/>
    <w:rsid w:val="0008719F"/>
    <w:rsid w:val="00087E9F"/>
    <w:rsid w:val="00090174"/>
    <w:rsid w:val="00091552"/>
    <w:rsid w:val="00091C3A"/>
    <w:rsid w:val="000944B9"/>
    <w:rsid w:val="00095CD4"/>
    <w:rsid w:val="0009704F"/>
    <w:rsid w:val="000A18F1"/>
    <w:rsid w:val="000A2E75"/>
    <w:rsid w:val="000A3486"/>
    <w:rsid w:val="000A46DE"/>
    <w:rsid w:val="000A46EB"/>
    <w:rsid w:val="000A4F5A"/>
    <w:rsid w:val="000A5195"/>
    <w:rsid w:val="000A535D"/>
    <w:rsid w:val="000A5980"/>
    <w:rsid w:val="000A79DA"/>
    <w:rsid w:val="000B03E0"/>
    <w:rsid w:val="000B45EB"/>
    <w:rsid w:val="000B4B51"/>
    <w:rsid w:val="000B4D0F"/>
    <w:rsid w:val="000B5864"/>
    <w:rsid w:val="000B7158"/>
    <w:rsid w:val="000C0B33"/>
    <w:rsid w:val="000C2602"/>
    <w:rsid w:val="000C5B8B"/>
    <w:rsid w:val="000D1A4E"/>
    <w:rsid w:val="000D1B55"/>
    <w:rsid w:val="000D3C75"/>
    <w:rsid w:val="000D4532"/>
    <w:rsid w:val="000D4A3A"/>
    <w:rsid w:val="000D5800"/>
    <w:rsid w:val="000D67B8"/>
    <w:rsid w:val="000D69D7"/>
    <w:rsid w:val="000D7523"/>
    <w:rsid w:val="000E0C4D"/>
    <w:rsid w:val="000E30C2"/>
    <w:rsid w:val="000E3AEA"/>
    <w:rsid w:val="000E6545"/>
    <w:rsid w:val="000E686B"/>
    <w:rsid w:val="000F2A5E"/>
    <w:rsid w:val="000F2E5A"/>
    <w:rsid w:val="000F3EC2"/>
    <w:rsid w:val="000F3F8D"/>
    <w:rsid w:val="00100C19"/>
    <w:rsid w:val="00104391"/>
    <w:rsid w:val="00106372"/>
    <w:rsid w:val="00111DCD"/>
    <w:rsid w:val="00112C29"/>
    <w:rsid w:val="00114CF9"/>
    <w:rsid w:val="00114FD0"/>
    <w:rsid w:val="00121E3A"/>
    <w:rsid w:val="001228AB"/>
    <w:rsid w:val="00124209"/>
    <w:rsid w:val="00124855"/>
    <w:rsid w:val="001254F5"/>
    <w:rsid w:val="00127033"/>
    <w:rsid w:val="00136C13"/>
    <w:rsid w:val="00136FAD"/>
    <w:rsid w:val="00140557"/>
    <w:rsid w:val="001408A0"/>
    <w:rsid w:val="001414E7"/>
    <w:rsid w:val="001439C9"/>
    <w:rsid w:val="00146F0A"/>
    <w:rsid w:val="0015142D"/>
    <w:rsid w:val="00151D16"/>
    <w:rsid w:val="00152AB2"/>
    <w:rsid w:val="00152C2B"/>
    <w:rsid w:val="00161FBE"/>
    <w:rsid w:val="0016613D"/>
    <w:rsid w:val="0016745C"/>
    <w:rsid w:val="001705AC"/>
    <w:rsid w:val="001710C0"/>
    <w:rsid w:val="001733A0"/>
    <w:rsid w:val="00175897"/>
    <w:rsid w:val="00177BC8"/>
    <w:rsid w:val="00180B9F"/>
    <w:rsid w:val="00180F0F"/>
    <w:rsid w:val="00181CC5"/>
    <w:rsid w:val="001829BE"/>
    <w:rsid w:val="00182C4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5AF8"/>
    <w:rsid w:val="001A7406"/>
    <w:rsid w:val="001A7484"/>
    <w:rsid w:val="001A7624"/>
    <w:rsid w:val="001A7959"/>
    <w:rsid w:val="001A7C9B"/>
    <w:rsid w:val="001B05B9"/>
    <w:rsid w:val="001B6914"/>
    <w:rsid w:val="001B7B88"/>
    <w:rsid w:val="001B7FA2"/>
    <w:rsid w:val="001C1337"/>
    <w:rsid w:val="001C1CAF"/>
    <w:rsid w:val="001C2AC5"/>
    <w:rsid w:val="001C336E"/>
    <w:rsid w:val="001C50EE"/>
    <w:rsid w:val="001C7319"/>
    <w:rsid w:val="001C7D87"/>
    <w:rsid w:val="001D23B4"/>
    <w:rsid w:val="001D27C1"/>
    <w:rsid w:val="001D3E87"/>
    <w:rsid w:val="001D49A2"/>
    <w:rsid w:val="001D627A"/>
    <w:rsid w:val="001D6B60"/>
    <w:rsid w:val="001E0C3F"/>
    <w:rsid w:val="001E11BF"/>
    <w:rsid w:val="001E3960"/>
    <w:rsid w:val="001E5168"/>
    <w:rsid w:val="001E58D8"/>
    <w:rsid w:val="001E6631"/>
    <w:rsid w:val="001E78AA"/>
    <w:rsid w:val="001F2101"/>
    <w:rsid w:val="001F2360"/>
    <w:rsid w:val="001F3969"/>
    <w:rsid w:val="001F61DA"/>
    <w:rsid w:val="00204420"/>
    <w:rsid w:val="00205ACD"/>
    <w:rsid w:val="002075A5"/>
    <w:rsid w:val="00212797"/>
    <w:rsid w:val="00212A9D"/>
    <w:rsid w:val="0021501E"/>
    <w:rsid w:val="00215192"/>
    <w:rsid w:val="0021530C"/>
    <w:rsid w:val="002205C0"/>
    <w:rsid w:val="00221889"/>
    <w:rsid w:val="002248AC"/>
    <w:rsid w:val="00226AF5"/>
    <w:rsid w:val="0023220E"/>
    <w:rsid w:val="0023373D"/>
    <w:rsid w:val="0023423C"/>
    <w:rsid w:val="002406B0"/>
    <w:rsid w:val="002420E3"/>
    <w:rsid w:val="002448CB"/>
    <w:rsid w:val="002525C7"/>
    <w:rsid w:val="002526E7"/>
    <w:rsid w:val="002548EC"/>
    <w:rsid w:val="00254BA9"/>
    <w:rsid w:val="002577FE"/>
    <w:rsid w:val="00261125"/>
    <w:rsid w:val="002659E9"/>
    <w:rsid w:val="00267074"/>
    <w:rsid w:val="00267244"/>
    <w:rsid w:val="002717B7"/>
    <w:rsid w:val="00273D0E"/>
    <w:rsid w:val="00274159"/>
    <w:rsid w:val="00274300"/>
    <w:rsid w:val="00274BE8"/>
    <w:rsid w:val="002765A6"/>
    <w:rsid w:val="0028097F"/>
    <w:rsid w:val="0028588E"/>
    <w:rsid w:val="00286784"/>
    <w:rsid w:val="00287700"/>
    <w:rsid w:val="00292BF6"/>
    <w:rsid w:val="0029431D"/>
    <w:rsid w:val="00294823"/>
    <w:rsid w:val="00295749"/>
    <w:rsid w:val="0029598B"/>
    <w:rsid w:val="00296316"/>
    <w:rsid w:val="00297A36"/>
    <w:rsid w:val="002A0229"/>
    <w:rsid w:val="002A0ABA"/>
    <w:rsid w:val="002A2034"/>
    <w:rsid w:val="002A24F4"/>
    <w:rsid w:val="002A38BF"/>
    <w:rsid w:val="002A4319"/>
    <w:rsid w:val="002A5409"/>
    <w:rsid w:val="002A56AE"/>
    <w:rsid w:val="002A597E"/>
    <w:rsid w:val="002B113A"/>
    <w:rsid w:val="002B18B5"/>
    <w:rsid w:val="002B19E0"/>
    <w:rsid w:val="002B1A1F"/>
    <w:rsid w:val="002B1C3E"/>
    <w:rsid w:val="002B2879"/>
    <w:rsid w:val="002B43C5"/>
    <w:rsid w:val="002B5A2F"/>
    <w:rsid w:val="002B5DBD"/>
    <w:rsid w:val="002C07C4"/>
    <w:rsid w:val="002C1B76"/>
    <w:rsid w:val="002C3189"/>
    <w:rsid w:val="002C72D2"/>
    <w:rsid w:val="002D08E3"/>
    <w:rsid w:val="002D30CB"/>
    <w:rsid w:val="002D310D"/>
    <w:rsid w:val="002E23FD"/>
    <w:rsid w:val="002E2D7B"/>
    <w:rsid w:val="002E5E6A"/>
    <w:rsid w:val="002F14AA"/>
    <w:rsid w:val="002F2198"/>
    <w:rsid w:val="002F37BE"/>
    <w:rsid w:val="002F4577"/>
    <w:rsid w:val="002F6424"/>
    <w:rsid w:val="002F7704"/>
    <w:rsid w:val="00300D0B"/>
    <w:rsid w:val="00303210"/>
    <w:rsid w:val="00304D88"/>
    <w:rsid w:val="003056A2"/>
    <w:rsid w:val="00306096"/>
    <w:rsid w:val="00307369"/>
    <w:rsid w:val="003107AB"/>
    <w:rsid w:val="003111C0"/>
    <w:rsid w:val="0031645D"/>
    <w:rsid w:val="00317A04"/>
    <w:rsid w:val="00317A10"/>
    <w:rsid w:val="00320A67"/>
    <w:rsid w:val="00320E8A"/>
    <w:rsid w:val="00321565"/>
    <w:rsid w:val="0032187D"/>
    <w:rsid w:val="00323CD2"/>
    <w:rsid w:val="00324E31"/>
    <w:rsid w:val="003272FB"/>
    <w:rsid w:val="003317CD"/>
    <w:rsid w:val="00335EE5"/>
    <w:rsid w:val="0034179E"/>
    <w:rsid w:val="00341AC3"/>
    <w:rsid w:val="0034299B"/>
    <w:rsid w:val="003430A8"/>
    <w:rsid w:val="003443B2"/>
    <w:rsid w:val="00345B43"/>
    <w:rsid w:val="00346B14"/>
    <w:rsid w:val="003549DC"/>
    <w:rsid w:val="00361B9C"/>
    <w:rsid w:val="00365C45"/>
    <w:rsid w:val="00371031"/>
    <w:rsid w:val="003736ED"/>
    <w:rsid w:val="00374444"/>
    <w:rsid w:val="00374F7B"/>
    <w:rsid w:val="003755BC"/>
    <w:rsid w:val="003756A4"/>
    <w:rsid w:val="00376114"/>
    <w:rsid w:val="00376CEC"/>
    <w:rsid w:val="00380758"/>
    <w:rsid w:val="003827B4"/>
    <w:rsid w:val="00383C82"/>
    <w:rsid w:val="00386BBB"/>
    <w:rsid w:val="00386D84"/>
    <w:rsid w:val="0039245A"/>
    <w:rsid w:val="003928D1"/>
    <w:rsid w:val="00393F7A"/>
    <w:rsid w:val="00394A1E"/>
    <w:rsid w:val="003A241D"/>
    <w:rsid w:val="003A43CE"/>
    <w:rsid w:val="003A60CC"/>
    <w:rsid w:val="003A61F9"/>
    <w:rsid w:val="003A73D3"/>
    <w:rsid w:val="003B1A03"/>
    <w:rsid w:val="003B1C4E"/>
    <w:rsid w:val="003B1E88"/>
    <w:rsid w:val="003B2317"/>
    <w:rsid w:val="003B5455"/>
    <w:rsid w:val="003B5FFE"/>
    <w:rsid w:val="003B63C0"/>
    <w:rsid w:val="003B6686"/>
    <w:rsid w:val="003C2632"/>
    <w:rsid w:val="003C2A8E"/>
    <w:rsid w:val="003C7873"/>
    <w:rsid w:val="003C78F7"/>
    <w:rsid w:val="003C79D5"/>
    <w:rsid w:val="003D0A89"/>
    <w:rsid w:val="003D11E5"/>
    <w:rsid w:val="003D153C"/>
    <w:rsid w:val="003D305F"/>
    <w:rsid w:val="003D4806"/>
    <w:rsid w:val="003E0BC5"/>
    <w:rsid w:val="003E16E1"/>
    <w:rsid w:val="003E2624"/>
    <w:rsid w:val="003E34C9"/>
    <w:rsid w:val="003E4B54"/>
    <w:rsid w:val="003F0DF5"/>
    <w:rsid w:val="003F332C"/>
    <w:rsid w:val="003F3BA1"/>
    <w:rsid w:val="003F659A"/>
    <w:rsid w:val="00400E16"/>
    <w:rsid w:val="004012CF"/>
    <w:rsid w:val="004012E1"/>
    <w:rsid w:val="004020B1"/>
    <w:rsid w:val="004028F5"/>
    <w:rsid w:val="00402FF3"/>
    <w:rsid w:val="00404627"/>
    <w:rsid w:val="00405192"/>
    <w:rsid w:val="00405EAB"/>
    <w:rsid w:val="00406265"/>
    <w:rsid w:val="004069EB"/>
    <w:rsid w:val="004111DA"/>
    <w:rsid w:val="00413327"/>
    <w:rsid w:val="00413F1C"/>
    <w:rsid w:val="0041440A"/>
    <w:rsid w:val="00423213"/>
    <w:rsid w:val="0042416D"/>
    <w:rsid w:val="00433507"/>
    <w:rsid w:val="004336AE"/>
    <w:rsid w:val="00437A0E"/>
    <w:rsid w:val="00441566"/>
    <w:rsid w:val="00443B76"/>
    <w:rsid w:val="0044504F"/>
    <w:rsid w:val="004460C0"/>
    <w:rsid w:val="004502F1"/>
    <w:rsid w:val="004516EB"/>
    <w:rsid w:val="004529B6"/>
    <w:rsid w:val="00453DBD"/>
    <w:rsid w:val="00454CE6"/>
    <w:rsid w:val="00457162"/>
    <w:rsid w:val="00457A9F"/>
    <w:rsid w:val="0046133D"/>
    <w:rsid w:val="00462881"/>
    <w:rsid w:val="00462B0D"/>
    <w:rsid w:val="00464534"/>
    <w:rsid w:val="0046475C"/>
    <w:rsid w:val="00464805"/>
    <w:rsid w:val="00466B1C"/>
    <w:rsid w:val="004702BF"/>
    <w:rsid w:val="00470F88"/>
    <w:rsid w:val="00472649"/>
    <w:rsid w:val="004726B1"/>
    <w:rsid w:val="0047555B"/>
    <w:rsid w:val="00475F48"/>
    <w:rsid w:val="0047663F"/>
    <w:rsid w:val="0047718A"/>
    <w:rsid w:val="00477430"/>
    <w:rsid w:val="00477CC2"/>
    <w:rsid w:val="00480C13"/>
    <w:rsid w:val="00481325"/>
    <w:rsid w:val="0048180A"/>
    <w:rsid w:val="00481C7A"/>
    <w:rsid w:val="004836B3"/>
    <w:rsid w:val="00485906"/>
    <w:rsid w:val="00486CC8"/>
    <w:rsid w:val="004906C8"/>
    <w:rsid w:val="0049459B"/>
    <w:rsid w:val="00494DE3"/>
    <w:rsid w:val="00495252"/>
    <w:rsid w:val="004964B5"/>
    <w:rsid w:val="0049675F"/>
    <w:rsid w:val="004967E2"/>
    <w:rsid w:val="0049785D"/>
    <w:rsid w:val="004A1436"/>
    <w:rsid w:val="004A290F"/>
    <w:rsid w:val="004A5FFD"/>
    <w:rsid w:val="004A6011"/>
    <w:rsid w:val="004A7195"/>
    <w:rsid w:val="004A7CE2"/>
    <w:rsid w:val="004B376D"/>
    <w:rsid w:val="004B5DEC"/>
    <w:rsid w:val="004B7F32"/>
    <w:rsid w:val="004C1DF1"/>
    <w:rsid w:val="004C4E77"/>
    <w:rsid w:val="004C74FD"/>
    <w:rsid w:val="004D08EB"/>
    <w:rsid w:val="004D6029"/>
    <w:rsid w:val="004D6663"/>
    <w:rsid w:val="004E0166"/>
    <w:rsid w:val="004E0679"/>
    <w:rsid w:val="004E0B32"/>
    <w:rsid w:val="004E1AC5"/>
    <w:rsid w:val="004E1B1C"/>
    <w:rsid w:val="004E2371"/>
    <w:rsid w:val="004E6BE9"/>
    <w:rsid w:val="004E79A4"/>
    <w:rsid w:val="004F26CF"/>
    <w:rsid w:val="004F3E8F"/>
    <w:rsid w:val="004F4792"/>
    <w:rsid w:val="004F4DF1"/>
    <w:rsid w:val="004F74F7"/>
    <w:rsid w:val="00502F50"/>
    <w:rsid w:val="00503655"/>
    <w:rsid w:val="00505759"/>
    <w:rsid w:val="00505784"/>
    <w:rsid w:val="0050578D"/>
    <w:rsid w:val="0051055D"/>
    <w:rsid w:val="0051107C"/>
    <w:rsid w:val="00514187"/>
    <w:rsid w:val="00515090"/>
    <w:rsid w:val="00515D7F"/>
    <w:rsid w:val="00517F23"/>
    <w:rsid w:val="00521A89"/>
    <w:rsid w:val="00521E57"/>
    <w:rsid w:val="00525E83"/>
    <w:rsid w:val="005268A3"/>
    <w:rsid w:val="005275E3"/>
    <w:rsid w:val="00527A22"/>
    <w:rsid w:val="00527EBC"/>
    <w:rsid w:val="005305EA"/>
    <w:rsid w:val="00530E3E"/>
    <w:rsid w:val="005311BB"/>
    <w:rsid w:val="00535C9F"/>
    <w:rsid w:val="00536723"/>
    <w:rsid w:val="005371E7"/>
    <w:rsid w:val="00540538"/>
    <w:rsid w:val="00540C92"/>
    <w:rsid w:val="00544016"/>
    <w:rsid w:val="005478DE"/>
    <w:rsid w:val="005520FE"/>
    <w:rsid w:val="0055211D"/>
    <w:rsid w:val="00552FA7"/>
    <w:rsid w:val="00553D29"/>
    <w:rsid w:val="00553E92"/>
    <w:rsid w:val="00554927"/>
    <w:rsid w:val="005554CB"/>
    <w:rsid w:val="00556513"/>
    <w:rsid w:val="00560D4A"/>
    <w:rsid w:val="00562653"/>
    <w:rsid w:val="0056468F"/>
    <w:rsid w:val="00566E4B"/>
    <w:rsid w:val="00567F9A"/>
    <w:rsid w:val="005705E2"/>
    <w:rsid w:val="005714B9"/>
    <w:rsid w:val="005733EB"/>
    <w:rsid w:val="00575485"/>
    <w:rsid w:val="00577500"/>
    <w:rsid w:val="00580802"/>
    <w:rsid w:val="00581A22"/>
    <w:rsid w:val="005833A8"/>
    <w:rsid w:val="00584485"/>
    <w:rsid w:val="0058661B"/>
    <w:rsid w:val="00587E4A"/>
    <w:rsid w:val="00591165"/>
    <w:rsid w:val="00593E91"/>
    <w:rsid w:val="00594C99"/>
    <w:rsid w:val="00595600"/>
    <w:rsid w:val="00596DC4"/>
    <w:rsid w:val="00597589"/>
    <w:rsid w:val="005A0B49"/>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1D0B"/>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17BC"/>
    <w:rsid w:val="005E4D7C"/>
    <w:rsid w:val="005E4EB4"/>
    <w:rsid w:val="005E54CA"/>
    <w:rsid w:val="005E6A46"/>
    <w:rsid w:val="005E7A49"/>
    <w:rsid w:val="005F048E"/>
    <w:rsid w:val="005F1408"/>
    <w:rsid w:val="005F1E0B"/>
    <w:rsid w:val="005F57F0"/>
    <w:rsid w:val="005F7424"/>
    <w:rsid w:val="005F7D10"/>
    <w:rsid w:val="00600FB9"/>
    <w:rsid w:val="006010C7"/>
    <w:rsid w:val="00602223"/>
    <w:rsid w:val="0060225F"/>
    <w:rsid w:val="0060242C"/>
    <w:rsid w:val="00606FDA"/>
    <w:rsid w:val="0061042F"/>
    <w:rsid w:val="00612499"/>
    <w:rsid w:val="00612954"/>
    <w:rsid w:val="006168E4"/>
    <w:rsid w:val="00616943"/>
    <w:rsid w:val="00620EEE"/>
    <w:rsid w:val="006214B9"/>
    <w:rsid w:val="00621940"/>
    <w:rsid w:val="006223C1"/>
    <w:rsid w:val="0062298E"/>
    <w:rsid w:val="0062421A"/>
    <w:rsid w:val="00624FE9"/>
    <w:rsid w:val="00625866"/>
    <w:rsid w:val="006300D6"/>
    <w:rsid w:val="00630382"/>
    <w:rsid w:val="00630E5F"/>
    <w:rsid w:val="006321C8"/>
    <w:rsid w:val="0063265C"/>
    <w:rsid w:val="00633079"/>
    <w:rsid w:val="006332DC"/>
    <w:rsid w:val="00635020"/>
    <w:rsid w:val="00635846"/>
    <w:rsid w:val="00637512"/>
    <w:rsid w:val="0063765F"/>
    <w:rsid w:val="00640EE4"/>
    <w:rsid w:val="0064168D"/>
    <w:rsid w:val="00643161"/>
    <w:rsid w:val="006466F5"/>
    <w:rsid w:val="006468D6"/>
    <w:rsid w:val="006529A5"/>
    <w:rsid w:val="00655735"/>
    <w:rsid w:val="00660155"/>
    <w:rsid w:val="00661404"/>
    <w:rsid w:val="00661753"/>
    <w:rsid w:val="006646AC"/>
    <w:rsid w:val="00664D5B"/>
    <w:rsid w:val="00671D7C"/>
    <w:rsid w:val="00672112"/>
    <w:rsid w:val="00676C2E"/>
    <w:rsid w:val="00681802"/>
    <w:rsid w:val="00682225"/>
    <w:rsid w:val="006822F4"/>
    <w:rsid w:val="00682B6F"/>
    <w:rsid w:val="00683417"/>
    <w:rsid w:val="00684893"/>
    <w:rsid w:val="006848B7"/>
    <w:rsid w:val="00684CBE"/>
    <w:rsid w:val="00686FC2"/>
    <w:rsid w:val="0068792F"/>
    <w:rsid w:val="0069391E"/>
    <w:rsid w:val="00694735"/>
    <w:rsid w:val="00697281"/>
    <w:rsid w:val="00697492"/>
    <w:rsid w:val="006A2C7F"/>
    <w:rsid w:val="006B12A6"/>
    <w:rsid w:val="006B1953"/>
    <w:rsid w:val="006B1BF1"/>
    <w:rsid w:val="006B1C95"/>
    <w:rsid w:val="006B26E3"/>
    <w:rsid w:val="006B3302"/>
    <w:rsid w:val="006B37EA"/>
    <w:rsid w:val="006B7444"/>
    <w:rsid w:val="006C0C3F"/>
    <w:rsid w:val="006C0CF5"/>
    <w:rsid w:val="006C1288"/>
    <w:rsid w:val="006C32EE"/>
    <w:rsid w:val="006C3831"/>
    <w:rsid w:val="006C6A05"/>
    <w:rsid w:val="006D23FC"/>
    <w:rsid w:val="006D3CD7"/>
    <w:rsid w:val="006D5719"/>
    <w:rsid w:val="006D5803"/>
    <w:rsid w:val="006E01D1"/>
    <w:rsid w:val="006E20C4"/>
    <w:rsid w:val="006E2644"/>
    <w:rsid w:val="006E594D"/>
    <w:rsid w:val="006E5C99"/>
    <w:rsid w:val="006F1B61"/>
    <w:rsid w:val="006F1FC1"/>
    <w:rsid w:val="006F4A27"/>
    <w:rsid w:val="006F53A9"/>
    <w:rsid w:val="006F5A35"/>
    <w:rsid w:val="006F610D"/>
    <w:rsid w:val="006F6E0E"/>
    <w:rsid w:val="00701033"/>
    <w:rsid w:val="007024E8"/>
    <w:rsid w:val="0070371E"/>
    <w:rsid w:val="00705F8F"/>
    <w:rsid w:val="007064F6"/>
    <w:rsid w:val="007078A3"/>
    <w:rsid w:val="007111B4"/>
    <w:rsid w:val="00711536"/>
    <w:rsid w:val="007129C0"/>
    <w:rsid w:val="00713390"/>
    <w:rsid w:val="007142B5"/>
    <w:rsid w:val="00716BFE"/>
    <w:rsid w:val="00720774"/>
    <w:rsid w:val="00721D87"/>
    <w:rsid w:val="00722789"/>
    <w:rsid w:val="007234D1"/>
    <w:rsid w:val="0072378A"/>
    <w:rsid w:val="00731428"/>
    <w:rsid w:val="0073157A"/>
    <w:rsid w:val="00735209"/>
    <w:rsid w:val="00737D40"/>
    <w:rsid w:val="0074023C"/>
    <w:rsid w:val="00743818"/>
    <w:rsid w:val="00744E29"/>
    <w:rsid w:val="00744EEF"/>
    <w:rsid w:val="0074726D"/>
    <w:rsid w:val="00751095"/>
    <w:rsid w:val="007517D1"/>
    <w:rsid w:val="007524CA"/>
    <w:rsid w:val="00753F8F"/>
    <w:rsid w:val="00754CAE"/>
    <w:rsid w:val="00757559"/>
    <w:rsid w:val="007658D5"/>
    <w:rsid w:val="00772BA8"/>
    <w:rsid w:val="00774266"/>
    <w:rsid w:val="0078028A"/>
    <w:rsid w:val="007806CB"/>
    <w:rsid w:val="00780A54"/>
    <w:rsid w:val="007818E1"/>
    <w:rsid w:val="00781C64"/>
    <w:rsid w:val="007848FB"/>
    <w:rsid w:val="007851D5"/>
    <w:rsid w:val="00785698"/>
    <w:rsid w:val="0078693A"/>
    <w:rsid w:val="007900A4"/>
    <w:rsid w:val="007906E0"/>
    <w:rsid w:val="00791D90"/>
    <w:rsid w:val="00794153"/>
    <w:rsid w:val="0079486A"/>
    <w:rsid w:val="00794E74"/>
    <w:rsid w:val="00794F80"/>
    <w:rsid w:val="0079666D"/>
    <w:rsid w:val="00797B4F"/>
    <w:rsid w:val="007A139A"/>
    <w:rsid w:val="007A1C9E"/>
    <w:rsid w:val="007A3BB5"/>
    <w:rsid w:val="007A4532"/>
    <w:rsid w:val="007A5926"/>
    <w:rsid w:val="007A6C53"/>
    <w:rsid w:val="007B2C77"/>
    <w:rsid w:val="007B2F5C"/>
    <w:rsid w:val="007B7A6F"/>
    <w:rsid w:val="007C2C6B"/>
    <w:rsid w:val="007C3CA3"/>
    <w:rsid w:val="007C4C73"/>
    <w:rsid w:val="007C53E1"/>
    <w:rsid w:val="007C7FF1"/>
    <w:rsid w:val="007D0D01"/>
    <w:rsid w:val="007D15EF"/>
    <w:rsid w:val="007D1A27"/>
    <w:rsid w:val="007D1B24"/>
    <w:rsid w:val="007D1F15"/>
    <w:rsid w:val="007D25B1"/>
    <w:rsid w:val="007D2878"/>
    <w:rsid w:val="007D300A"/>
    <w:rsid w:val="007D4430"/>
    <w:rsid w:val="007D661B"/>
    <w:rsid w:val="007E1016"/>
    <w:rsid w:val="007E24F0"/>
    <w:rsid w:val="007E26F8"/>
    <w:rsid w:val="007E3A35"/>
    <w:rsid w:val="007E5726"/>
    <w:rsid w:val="007E7BAB"/>
    <w:rsid w:val="007E7C17"/>
    <w:rsid w:val="007E7DCE"/>
    <w:rsid w:val="007F0560"/>
    <w:rsid w:val="007F0DF4"/>
    <w:rsid w:val="007F1347"/>
    <w:rsid w:val="007F18CC"/>
    <w:rsid w:val="007F19D7"/>
    <w:rsid w:val="007F1C99"/>
    <w:rsid w:val="007F20AC"/>
    <w:rsid w:val="007F3914"/>
    <w:rsid w:val="007F43BD"/>
    <w:rsid w:val="007F4E55"/>
    <w:rsid w:val="007F53D4"/>
    <w:rsid w:val="007F6C8E"/>
    <w:rsid w:val="00800927"/>
    <w:rsid w:val="008016F1"/>
    <w:rsid w:val="00802C56"/>
    <w:rsid w:val="0080421D"/>
    <w:rsid w:val="0080447F"/>
    <w:rsid w:val="00804BD9"/>
    <w:rsid w:val="00805270"/>
    <w:rsid w:val="00806148"/>
    <w:rsid w:val="008111EB"/>
    <w:rsid w:val="00811205"/>
    <w:rsid w:val="00811D16"/>
    <w:rsid w:val="00811DCF"/>
    <w:rsid w:val="00812C48"/>
    <w:rsid w:val="008146F9"/>
    <w:rsid w:val="00814D55"/>
    <w:rsid w:val="00821792"/>
    <w:rsid w:val="008230AE"/>
    <w:rsid w:val="00824DCD"/>
    <w:rsid w:val="00831D3F"/>
    <w:rsid w:val="00832986"/>
    <w:rsid w:val="00833DB5"/>
    <w:rsid w:val="00835692"/>
    <w:rsid w:val="008419A8"/>
    <w:rsid w:val="00842697"/>
    <w:rsid w:val="008436AD"/>
    <w:rsid w:val="00844569"/>
    <w:rsid w:val="00846539"/>
    <w:rsid w:val="0084766D"/>
    <w:rsid w:val="008479F1"/>
    <w:rsid w:val="00847D23"/>
    <w:rsid w:val="00853174"/>
    <w:rsid w:val="0085439C"/>
    <w:rsid w:val="00854887"/>
    <w:rsid w:val="00854BB0"/>
    <w:rsid w:val="00855544"/>
    <w:rsid w:val="00856D15"/>
    <w:rsid w:val="0086020D"/>
    <w:rsid w:val="00863327"/>
    <w:rsid w:val="008671BD"/>
    <w:rsid w:val="00867B2F"/>
    <w:rsid w:val="00867FEE"/>
    <w:rsid w:val="00870F44"/>
    <w:rsid w:val="00874015"/>
    <w:rsid w:val="00876A75"/>
    <w:rsid w:val="0087786C"/>
    <w:rsid w:val="00877DCA"/>
    <w:rsid w:val="00883587"/>
    <w:rsid w:val="00884054"/>
    <w:rsid w:val="00886712"/>
    <w:rsid w:val="008868B6"/>
    <w:rsid w:val="00890A5B"/>
    <w:rsid w:val="00891715"/>
    <w:rsid w:val="00893C5F"/>
    <w:rsid w:val="00895089"/>
    <w:rsid w:val="008951ED"/>
    <w:rsid w:val="008966B3"/>
    <w:rsid w:val="00896BBD"/>
    <w:rsid w:val="008A1129"/>
    <w:rsid w:val="008A322D"/>
    <w:rsid w:val="008A75BE"/>
    <w:rsid w:val="008B00BD"/>
    <w:rsid w:val="008B14D0"/>
    <w:rsid w:val="008B5026"/>
    <w:rsid w:val="008B634F"/>
    <w:rsid w:val="008C2BCF"/>
    <w:rsid w:val="008C32A8"/>
    <w:rsid w:val="008C55A3"/>
    <w:rsid w:val="008C5EC3"/>
    <w:rsid w:val="008D06E0"/>
    <w:rsid w:val="008D1DFF"/>
    <w:rsid w:val="008D29A7"/>
    <w:rsid w:val="008D2F5B"/>
    <w:rsid w:val="008D52AA"/>
    <w:rsid w:val="008D7675"/>
    <w:rsid w:val="008E0D49"/>
    <w:rsid w:val="008E6375"/>
    <w:rsid w:val="008E7DB4"/>
    <w:rsid w:val="008F10A6"/>
    <w:rsid w:val="008F16D2"/>
    <w:rsid w:val="008F3674"/>
    <w:rsid w:val="008F4944"/>
    <w:rsid w:val="008F4C65"/>
    <w:rsid w:val="0090155A"/>
    <w:rsid w:val="0090162D"/>
    <w:rsid w:val="009020E0"/>
    <w:rsid w:val="0090233A"/>
    <w:rsid w:val="00903376"/>
    <w:rsid w:val="00903410"/>
    <w:rsid w:val="00905422"/>
    <w:rsid w:val="00910B4E"/>
    <w:rsid w:val="009130C0"/>
    <w:rsid w:val="00913133"/>
    <w:rsid w:val="00913283"/>
    <w:rsid w:val="00915791"/>
    <w:rsid w:val="00916B04"/>
    <w:rsid w:val="00917744"/>
    <w:rsid w:val="00917869"/>
    <w:rsid w:val="0092113F"/>
    <w:rsid w:val="00921DB9"/>
    <w:rsid w:val="00922358"/>
    <w:rsid w:val="0092403D"/>
    <w:rsid w:val="00927C53"/>
    <w:rsid w:val="00932888"/>
    <w:rsid w:val="009331C2"/>
    <w:rsid w:val="0093422A"/>
    <w:rsid w:val="009402DB"/>
    <w:rsid w:val="0094160B"/>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4573"/>
    <w:rsid w:val="00965139"/>
    <w:rsid w:val="00965FEE"/>
    <w:rsid w:val="0096643B"/>
    <w:rsid w:val="009679C0"/>
    <w:rsid w:val="0097069C"/>
    <w:rsid w:val="009706B5"/>
    <w:rsid w:val="00970CE3"/>
    <w:rsid w:val="009718BF"/>
    <w:rsid w:val="00972BDF"/>
    <w:rsid w:val="0097390F"/>
    <w:rsid w:val="0098182D"/>
    <w:rsid w:val="00985AD2"/>
    <w:rsid w:val="00985C4C"/>
    <w:rsid w:val="0098704B"/>
    <w:rsid w:val="00993821"/>
    <w:rsid w:val="009940F6"/>
    <w:rsid w:val="00994280"/>
    <w:rsid w:val="009970B5"/>
    <w:rsid w:val="009A0D0A"/>
    <w:rsid w:val="009A0FAE"/>
    <w:rsid w:val="009A110C"/>
    <w:rsid w:val="009A1915"/>
    <w:rsid w:val="009A2418"/>
    <w:rsid w:val="009A2DB0"/>
    <w:rsid w:val="009A41F6"/>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1B1E"/>
    <w:rsid w:val="009D3697"/>
    <w:rsid w:val="009D5F9E"/>
    <w:rsid w:val="009E1411"/>
    <w:rsid w:val="009E32B5"/>
    <w:rsid w:val="009E52F2"/>
    <w:rsid w:val="009E5717"/>
    <w:rsid w:val="009F002C"/>
    <w:rsid w:val="009F01C0"/>
    <w:rsid w:val="009F1278"/>
    <w:rsid w:val="009F3C1F"/>
    <w:rsid w:val="009F5DB2"/>
    <w:rsid w:val="009F614E"/>
    <w:rsid w:val="009F6DCA"/>
    <w:rsid w:val="009F762B"/>
    <w:rsid w:val="00A0172D"/>
    <w:rsid w:val="00A02047"/>
    <w:rsid w:val="00A036BE"/>
    <w:rsid w:val="00A03C4B"/>
    <w:rsid w:val="00A04C52"/>
    <w:rsid w:val="00A0717F"/>
    <w:rsid w:val="00A07627"/>
    <w:rsid w:val="00A11AE6"/>
    <w:rsid w:val="00A12205"/>
    <w:rsid w:val="00A21876"/>
    <w:rsid w:val="00A279CF"/>
    <w:rsid w:val="00A30C44"/>
    <w:rsid w:val="00A328AE"/>
    <w:rsid w:val="00A347D8"/>
    <w:rsid w:val="00A36D20"/>
    <w:rsid w:val="00A4131E"/>
    <w:rsid w:val="00A41694"/>
    <w:rsid w:val="00A42326"/>
    <w:rsid w:val="00A43501"/>
    <w:rsid w:val="00A453DC"/>
    <w:rsid w:val="00A469C4"/>
    <w:rsid w:val="00A46BDA"/>
    <w:rsid w:val="00A475D9"/>
    <w:rsid w:val="00A535E3"/>
    <w:rsid w:val="00A5450F"/>
    <w:rsid w:val="00A570A7"/>
    <w:rsid w:val="00A57E92"/>
    <w:rsid w:val="00A57FCD"/>
    <w:rsid w:val="00A61900"/>
    <w:rsid w:val="00A625E2"/>
    <w:rsid w:val="00A62AA3"/>
    <w:rsid w:val="00A62B55"/>
    <w:rsid w:val="00A64C80"/>
    <w:rsid w:val="00A67EF9"/>
    <w:rsid w:val="00A72465"/>
    <w:rsid w:val="00A75CA6"/>
    <w:rsid w:val="00A76B72"/>
    <w:rsid w:val="00A80C92"/>
    <w:rsid w:val="00A81BCB"/>
    <w:rsid w:val="00A82461"/>
    <w:rsid w:val="00A82EF1"/>
    <w:rsid w:val="00A840FB"/>
    <w:rsid w:val="00A84571"/>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5D4"/>
    <w:rsid w:val="00AB6C3B"/>
    <w:rsid w:val="00AC0516"/>
    <w:rsid w:val="00AC0D96"/>
    <w:rsid w:val="00AC2A55"/>
    <w:rsid w:val="00AC3B8D"/>
    <w:rsid w:val="00AC48E0"/>
    <w:rsid w:val="00AC6189"/>
    <w:rsid w:val="00AC7A73"/>
    <w:rsid w:val="00AC7C82"/>
    <w:rsid w:val="00AD1553"/>
    <w:rsid w:val="00AD25F0"/>
    <w:rsid w:val="00AD2EBD"/>
    <w:rsid w:val="00AD461A"/>
    <w:rsid w:val="00AD6CC6"/>
    <w:rsid w:val="00AD6EAA"/>
    <w:rsid w:val="00AE008F"/>
    <w:rsid w:val="00AE04E8"/>
    <w:rsid w:val="00AE09FB"/>
    <w:rsid w:val="00AE0D01"/>
    <w:rsid w:val="00AE2056"/>
    <w:rsid w:val="00AE43EE"/>
    <w:rsid w:val="00AE74E9"/>
    <w:rsid w:val="00AF16C8"/>
    <w:rsid w:val="00AF4AAA"/>
    <w:rsid w:val="00AF54EF"/>
    <w:rsid w:val="00AF74DA"/>
    <w:rsid w:val="00B00C72"/>
    <w:rsid w:val="00B01443"/>
    <w:rsid w:val="00B024D6"/>
    <w:rsid w:val="00B04CF0"/>
    <w:rsid w:val="00B070A2"/>
    <w:rsid w:val="00B0761F"/>
    <w:rsid w:val="00B10E49"/>
    <w:rsid w:val="00B11E08"/>
    <w:rsid w:val="00B12BB6"/>
    <w:rsid w:val="00B145FA"/>
    <w:rsid w:val="00B2037B"/>
    <w:rsid w:val="00B20C7F"/>
    <w:rsid w:val="00B23274"/>
    <w:rsid w:val="00B24D10"/>
    <w:rsid w:val="00B264D4"/>
    <w:rsid w:val="00B272A6"/>
    <w:rsid w:val="00B30856"/>
    <w:rsid w:val="00B32CD3"/>
    <w:rsid w:val="00B34CA9"/>
    <w:rsid w:val="00B35797"/>
    <w:rsid w:val="00B35A93"/>
    <w:rsid w:val="00B3672D"/>
    <w:rsid w:val="00B40656"/>
    <w:rsid w:val="00B40F8A"/>
    <w:rsid w:val="00B4502E"/>
    <w:rsid w:val="00B4745C"/>
    <w:rsid w:val="00B50AAA"/>
    <w:rsid w:val="00B51FC0"/>
    <w:rsid w:val="00B53B4F"/>
    <w:rsid w:val="00B544D9"/>
    <w:rsid w:val="00B5641B"/>
    <w:rsid w:val="00B564E0"/>
    <w:rsid w:val="00B57F47"/>
    <w:rsid w:val="00B61063"/>
    <w:rsid w:val="00B63AA2"/>
    <w:rsid w:val="00B658D4"/>
    <w:rsid w:val="00B70133"/>
    <w:rsid w:val="00B7481A"/>
    <w:rsid w:val="00B75A2C"/>
    <w:rsid w:val="00B813AC"/>
    <w:rsid w:val="00B8287F"/>
    <w:rsid w:val="00B8376C"/>
    <w:rsid w:val="00B84260"/>
    <w:rsid w:val="00B86811"/>
    <w:rsid w:val="00B86CC9"/>
    <w:rsid w:val="00B8738D"/>
    <w:rsid w:val="00B91F0B"/>
    <w:rsid w:val="00B9223B"/>
    <w:rsid w:val="00B92D47"/>
    <w:rsid w:val="00B93FAE"/>
    <w:rsid w:val="00B961A5"/>
    <w:rsid w:val="00B96724"/>
    <w:rsid w:val="00BA0E4C"/>
    <w:rsid w:val="00BA18D5"/>
    <w:rsid w:val="00BA1FC4"/>
    <w:rsid w:val="00BA202D"/>
    <w:rsid w:val="00BA49CC"/>
    <w:rsid w:val="00BA4D1F"/>
    <w:rsid w:val="00BA7AD1"/>
    <w:rsid w:val="00BB0B9D"/>
    <w:rsid w:val="00BB1CC2"/>
    <w:rsid w:val="00BB2250"/>
    <w:rsid w:val="00BB2E89"/>
    <w:rsid w:val="00BB4F63"/>
    <w:rsid w:val="00BB63AB"/>
    <w:rsid w:val="00BB744D"/>
    <w:rsid w:val="00BB7708"/>
    <w:rsid w:val="00BC0FDD"/>
    <w:rsid w:val="00BC22E0"/>
    <w:rsid w:val="00BC4AA7"/>
    <w:rsid w:val="00BC5852"/>
    <w:rsid w:val="00BD293B"/>
    <w:rsid w:val="00BD5425"/>
    <w:rsid w:val="00BD6F2F"/>
    <w:rsid w:val="00BD705F"/>
    <w:rsid w:val="00BE28ED"/>
    <w:rsid w:val="00BE55D6"/>
    <w:rsid w:val="00BE61B8"/>
    <w:rsid w:val="00BF030A"/>
    <w:rsid w:val="00BF2DD7"/>
    <w:rsid w:val="00BF2EA1"/>
    <w:rsid w:val="00BF41EE"/>
    <w:rsid w:val="00BF543F"/>
    <w:rsid w:val="00BF6902"/>
    <w:rsid w:val="00BF7421"/>
    <w:rsid w:val="00C01E2A"/>
    <w:rsid w:val="00C053D2"/>
    <w:rsid w:val="00C06E2B"/>
    <w:rsid w:val="00C07650"/>
    <w:rsid w:val="00C104DD"/>
    <w:rsid w:val="00C1331F"/>
    <w:rsid w:val="00C15275"/>
    <w:rsid w:val="00C15E31"/>
    <w:rsid w:val="00C1625D"/>
    <w:rsid w:val="00C16479"/>
    <w:rsid w:val="00C2058D"/>
    <w:rsid w:val="00C24754"/>
    <w:rsid w:val="00C25084"/>
    <w:rsid w:val="00C250CB"/>
    <w:rsid w:val="00C261C7"/>
    <w:rsid w:val="00C2768B"/>
    <w:rsid w:val="00C316A8"/>
    <w:rsid w:val="00C337F9"/>
    <w:rsid w:val="00C3746F"/>
    <w:rsid w:val="00C3768A"/>
    <w:rsid w:val="00C37D9D"/>
    <w:rsid w:val="00C4139D"/>
    <w:rsid w:val="00C45DE7"/>
    <w:rsid w:val="00C5122B"/>
    <w:rsid w:val="00C515F8"/>
    <w:rsid w:val="00C538D4"/>
    <w:rsid w:val="00C562FD"/>
    <w:rsid w:val="00C56C17"/>
    <w:rsid w:val="00C65944"/>
    <w:rsid w:val="00C666B4"/>
    <w:rsid w:val="00C66829"/>
    <w:rsid w:val="00C71A4B"/>
    <w:rsid w:val="00C71CD1"/>
    <w:rsid w:val="00C72345"/>
    <w:rsid w:val="00C72E54"/>
    <w:rsid w:val="00C73143"/>
    <w:rsid w:val="00C7466E"/>
    <w:rsid w:val="00C76C40"/>
    <w:rsid w:val="00C77219"/>
    <w:rsid w:val="00C77685"/>
    <w:rsid w:val="00C77815"/>
    <w:rsid w:val="00C80ED6"/>
    <w:rsid w:val="00C82D1D"/>
    <w:rsid w:val="00C85259"/>
    <w:rsid w:val="00C85378"/>
    <w:rsid w:val="00C86808"/>
    <w:rsid w:val="00C87238"/>
    <w:rsid w:val="00C90157"/>
    <w:rsid w:val="00C90F97"/>
    <w:rsid w:val="00C9297C"/>
    <w:rsid w:val="00C96057"/>
    <w:rsid w:val="00C961E8"/>
    <w:rsid w:val="00C967A3"/>
    <w:rsid w:val="00CA1C79"/>
    <w:rsid w:val="00CA30DB"/>
    <w:rsid w:val="00CA491B"/>
    <w:rsid w:val="00CA6D58"/>
    <w:rsid w:val="00CA6FDA"/>
    <w:rsid w:val="00CB3B6F"/>
    <w:rsid w:val="00CB3D57"/>
    <w:rsid w:val="00CB6F8B"/>
    <w:rsid w:val="00CC0C5F"/>
    <w:rsid w:val="00CC24B0"/>
    <w:rsid w:val="00CC2788"/>
    <w:rsid w:val="00CC2F3D"/>
    <w:rsid w:val="00CC5FF3"/>
    <w:rsid w:val="00CD7178"/>
    <w:rsid w:val="00CE2ADF"/>
    <w:rsid w:val="00CE33FC"/>
    <w:rsid w:val="00CE4B84"/>
    <w:rsid w:val="00CE6A56"/>
    <w:rsid w:val="00CE74B0"/>
    <w:rsid w:val="00CF00DE"/>
    <w:rsid w:val="00CF052D"/>
    <w:rsid w:val="00CF1D7D"/>
    <w:rsid w:val="00CF2623"/>
    <w:rsid w:val="00CF3998"/>
    <w:rsid w:val="00CF45D3"/>
    <w:rsid w:val="00CF4D04"/>
    <w:rsid w:val="00CF4E1C"/>
    <w:rsid w:val="00CF6B6C"/>
    <w:rsid w:val="00CF7B6B"/>
    <w:rsid w:val="00D0001C"/>
    <w:rsid w:val="00D00804"/>
    <w:rsid w:val="00D01094"/>
    <w:rsid w:val="00D01EA5"/>
    <w:rsid w:val="00D02978"/>
    <w:rsid w:val="00D03A57"/>
    <w:rsid w:val="00D042BB"/>
    <w:rsid w:val="00D06321"/>
    <w:rsid w:val="00D0676A"/>
    <w:rsid w:val="00D06CA0"/>
    <w:rsid w:val="00D07106"/>
    <w:rsid w:val="00D07E06"/>
    <w:rsid w:val="00D1014B"/>
    <w:rsid w:val="00D108E6"/>
    <w:rsid w:val="00D12F4B"/>
    <w:rsid w:val="00D1312A"/>
    <w:rsid w:val="00D13159"/>
    <w:rsid w:val="00D13814"/>
    <w:rsid w:val="00D14BA9"/>
    <w:rsid w:val="00D16498"/>
    <w:rsid w:val="00D171EB"/>
    <w:rsid w:val="00D17789"/>
    <w:rsid w:val="00D21565"/>
    <w:rsid w:val="00D22B01"/>
    <w:rsid w:val="00D25E04"/>
    <w:rsid w:val="00D266BE"/>
    <w:rsid w:val="00D2737E"/>
    <w:rsid w:val="00D274A9"/>
    <w:rsid w:val="00D30750"/>
    <w:rsid w:val="00D32644"/>
    <w:rsid w:val="00D33619"/>
    <w:rsid w:val="00D36D0F"/>
    <w:rsid w:val="00D40C02"/>
    <w:rsid w:val="00D4142D"/>
    <w:rsid w:val="00D414E0"/>
    <w:rsid w:val="00D427A6"/>
    <w:rsid w:val="00D42AFE"/>
    <w:rsid w:val="00D44A9E"/>
    <w:rsid w:val="00D46910"/>
    <w:rsid w:val="00D46E7E"/>
    <w:rsid w:val="00D475A2"/>
    <w:rsid w:val="00D5015D"/>
    <w:rsid w:val="00D52355"/>
    <w:rsid w:val="00D52AC7"/>
    <w:rsid w:val="00D53360"/>
    <w:rsid w:val="00D53A66"/>
    <w:rsid w:val="00D54514"/>
    <w:rsid w:val="00D54935"/>
    <w:rsid w:val="00D54CA9"/>
    <w:rsid w:val="00D563D9"/>
    <w:rsid w:val="00D566F2"/>
    <w:rsid w:val="00D6188C"/>
    <w:rsid w:val="00D61959"/>
    <w:rsid w:val="00D62F3F"/>
    <w:rsid w:val="00D6340F"/>
    <w:rsid w:val="00D6781D"/>
    <w:rsid w:val="00D67D98"/>
    <w:rsid w:val="00D72D16"/>
    <w:rsid w:val="00D73893"/>
    <w:rsid w:val="00D7412C"/>
    <w:rsid w:val="00D75521"/>
    <w:rsid w:val="00D75B88"/>
    <w:rsid w:val="00D8195B"/>
    <w:rsid w:val="00D83503"/>
    <w:rsid w:val="00D84724"/>
    <w:rsid w:val="00D8554E"/>
    <w:rsid w:val="00D8619F"/>
    <w:rsid w:val="00D86764"/>
    <w:rsid w:val="00D872D8"/>
    <w:rsid w:val="00D91F4E"/>
    <w:rsid w:val="00D93A67"/>
    <w:rsid w:val="00D93F28"/>
    <w:rsid w:val="00D96FC1"/>
    <w:rsid w:val="00D97AC9"/>
    <w:rsid w:val="00DA2E2B"/>
    <w:rsid w:val="00DA354D"/>
    <w:rsid w:val="00DA3DE4"/>
    <w:rsid w:val="00DA69DE"/>
    <w:rsid w:val="00DB5C0A"/>
    <w:rsid w:val="00DB6DAF"/>
    <w:rsid w:val="00DC0AF1"/>
    <w:rsid w:val="00DC2393"/>
    <w:rsid w:val="00DC588B"/>
    <w:rsid w:val="00DC64BF"/>
    <w:rsid w:val="00DD0123"/>
    <w:rsid w:val="00DD13E2"/>
    <w:rsid w:val="00DD4938"/>
    <w:rsid w:val="00DD7977"/>
    <w:rsid w:val="00DE1FC5"/>
    <w:rsid w:val="00DE34FF"/>
    <w:rsid w:val="00DE35D7"/>
    <w:rsid w:val="00DE4454"/>
    <w:rsid w:val="00DE44AB"/>
    <w:rsid w:val="00DF003C"/>
    <w:rsid w:val="00DF00D4"/>
    <w:rsid w:val="00DF4501"/>
    <w:rsid w:val="00DF7233"/>
    <w:rsid w:val="00DF73DC"/>
    <w:rsid w:val="00DF75B7"/>
    <w:rsid w:val="00DF78AE"/>
    <w:rsid w:val="00E0171F"/>
    <w:rsid w:val="00E02AC4"/>
    <w:rsid w:val="00E033F2"/>
    <w:rsid w:val="00E0462A"/>
    <w:rsid w:val="00E07AAA"/>
    <w:rsid w:val="00E07CC2"/>
    <w:rsid w:val="00E10335"/>
    <w:rsid w:val="00E115FB"/>
    <w:rsid w:val="00E11E2E"/>
    <w:rsid w:val="00E125CA"/>
    <w:rsid w:val="00E138CC"/>
    <w:rsid w:val="00E14B17"/>
    <w:rsid w:val="00E14EAE"/>
    <w:rsid w:val="00E16394"/>
    <w:rsid w:val="00E22571"/>
    <w:rsid w:val="00E25156"/>
    <w:rsid w:val="00E25242"/>
    <w:rsid w:val="00E253F6"/>
    <w:rsid w:val="00E25AAC"/>
    <w:rsid w:val="00E2730D"/>
    <w:rsid w:val="00E279B9"/>
    <w:rsid w:val="00E3070F"/>
    <w:rsid w:val="00E30CA9"/>
    <w:rsid w:val="00E31807"/>
    <w:rsid w:val="00E33AAA"/>
    <w:rsid w:val="00E33C53"/>
    <w:rsid w:val="00E33CB8"/>
    <w:rsid w:val="00E33F0E"/>
    <w:rsid w:val="00E36C8F"/>
    <w:rsid w:val="00E371EC"/>
    <w:rsid w:val="00E37EB7"/>
    <w:rsid w:val="00E404C5"/>
    <w:rsid w:val="00E40A10"/>
    <w:rsid w:val="00E42206"/>
    <w:rsid w:val="00E42DA5"/>
    <w:rsid w:val="00E44B8D"/>
    <w:rsid w:val="00E51EF9"/>
    <w:rsid w:val="00E523B5"/>
    <w:rsid w:val="00E54816"/>
    <w:rsid w:val="00E5512E"/>
    <w:rsid w:val="00E55E60"/>
    <w:rsid w:val="00E56594"/>
    <w:rsid w:val="00E578DF"/>
    <w:rsid w:val="00E57D18"/>
    <w:rsid w:val="00E605C2"/>
    <w:rsid w:val="00E6129C"/>
    <w:rsid w:val="00E61E5F"/>
    <w:rsid w:val="00E644A0"/>
    <w:rsid w:val="00E669E6"/>
    <w:rsid w:val="00E67395"/>
    <w:rsid w:val="00E72707"/>
    <w:rsid w:val="00E72AE3"/>
    <w:rsid w:val="00E7349C"/>
    <w:rsid w:val="00E73B51"/>
    <w:rsid w:val="00E75790"/>
    <w:rsid w:val="00E80180"/>
    <w:rsid w:val="00E8129E"/>
    <w:rsid w:val="00E81A2B"/>
    <w:rsid w:val="00E81E42"/>
    <w:rsid w:val="00E82A17"/>
    <w:rsid w:val="00E83A01"/>
    <w:rsid w:val="00E861BA"/>
    <w:rsid w:val="00E9156D"/>
    <w:rsid w:val="00E91EBF"/>
    <w:rsid w:val="00E97676"/>
    <w:rsid w:val="00EA1CE1"/>
    <w:rsid w:val="00EA1F89"/>
    <w:rsid w:val="00EA21CB"/>
    <w:rsid w:val="00EB08A0"/>
    <w:rsid w:val="00EB117B"/>
    <w:rsid w:val="00EB40D6"/>
    <w:rsid w:val="00EB5CDD"/>
    <w:rsid w:val="00EB5F75"/>
    <w:rsid w:val="00EB7852"/>
    <w:rsid w:val="00EB79CD"/>
    <w:rsid w:val="00EC060D"/>
    <w:rsid w:val="00EC1B22"/>
    <w:rsid w:val="00EC2525"/>
    <w:rsid w:val="00EC4F33"/>
    <w:rsid w:val="00EC7410"/>
    <w:rsid w:val="00EC77D8"/>
    <w:rsid w:val="00EC7E6C"/>
    <w:rsid w:val="00ED3C5C"/>
    <w:rsid w:val="00ED3DE9"/>
    <w:rsid w:val="00ED4B06"/>
    <w:rsid w:val="00EE0713"/>
    <w:rsid w:val="00EE07A6"/>
    <w:rsid w:val="00EE0F2E"/>
    <w:rsid w:val="00EE2A41"/>
    <w:rsid w:val="00EE4E10"/>
    <w:rsid w:val="00EE525B"/>
    <w:rsid w:val="00EE633C"/>
    <w:rsid w:val="00EF09FB"/>
    <w:rsid w:val="00EF0CFD"/>
    <w:rsid w:val="00EF0DE2"/>
    <w:rsid w:val="00EF4DFA"/>
    <w:rsid w:val="00EF5F08"/>
    <w:rsid w:val="00EF7736"/>
    <w:rsid w:val="00F02923"/>
    <w:rsid w:val="00F0351B"/>
    <w:rsid w:val="00F04089"/>
    <w:rsid w:val="00F06275"/>
    <w:rsid w:val="00F06472"/>
    <w:rsid w:val="00F123EC"/>
    <w:rsid w:val="00F14E6B"/>
    <w:rsid w:val="00F1508F"/>
    <w:rsid w:val="00F16331"/>
    <w:rsid w:val="00F16803"/>
    <w:rsid w:val="00F22566"/>
    <w:rsid w:val="00F22963"/>
    <w:rsid w:val="00F2380A"/>
    <w:rsid w:val="00F262C4"/>
    <w:rsid w:val="00F30AEF"/>
    <w:rsid w:val="00F3229A"/>
    <w:rsid w:val="00F32406"/>
    <w:rsid w:val="00F378B2"/>
    <w:rsid w:val="00F403EA"/>
    <w:rsid w:val="00F40B51"/>
    <w:rsid w:val="00F40E4D"/>
    <w:rsid w:val="00F41DE4"/>
    <w:rsid w:val="00F41F3D"/>
    <w:rsid w:val="00F42499"/>
    <w:rsid w:val="00F42753"/>
    <w:rsid w:val="00F44DC5"/>
    <w:rsid w:val="00F44ECF"/>
    <w:rsid w:val="00F453CB"/>
    <w:rsid w:val="00F46CE7"/>
    <w:rsid w:val="00F471AE"/>
    <w:rsid w:val="00F510DB"/>
    <w:rsid w:val="00F548C1"/>
    <w:rsid w:val="00F578E5"/>
    <w:rsid w:val="00F604E0"/>
    <w:rsid w:val="00F6232F"/>
    <w:rsid w:val="00F63A7A"/>
    <w:rsid w:val="00F648E3"/>
    <w:rsid w:val="00F6501E"/>
    <w:rsid w:val="00F70615"/>
    <w:rsid w:val="00F72722"/>
    <w:rsid w:val="00F727B0"/>
    <w:rsid w:val="00F7598B"/>
    <w:rsid w:val="00F87ADD"/>
    <w:rsid w:val="00F914FD"/>
    <w:rsid w:val="00F9164E"/>
    <w:rsid w:val="00F92D2B"/>
    <w:rsid w:val="00F952BF"/>
    <w:rsid w:val="00F95515"/>
    <w:rsid w:val="00F9574E"/>
    <w:rsid w:val="00F974AA"/>
    <w:rsid w:val="00FA2545"/>
    <w:rsid w:val="00FA3650"/>
    <w:rsid w:val="00FA7CFC"/>
    <w:rsid w:val="00FB097C"/>
    <w:rsid w:val="00FB1D16"/>
    <w:rsid w:val="00FB21C2"/>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D302E"/>
    <w:rsid w:val="00FD4599"/>
    <w:rsid w:val="00FD4784"/>
    <w:rsid w:val="00FD51C8"/>
    <w:rsid w:val="00FD5753"/>
    <w:rsid w:val="00FD65FE"/>
    <w:rsid w:val="00FD6B57"/>
    <w:rsid w:val="00FE00DA"/>
    <w:rsid w:val="00FE0FAF"/>
    <w:rsid w:val="00FE35B1"/>
    <w:rsid w:val="00FE3C36"/>
    <w:rsid w:val="00FE427F"/>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6"/>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6"/>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6"/>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6"/>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6"/>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6"/>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6"/>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6"/>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6"/>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
    <w:name w:val="Unresolved Mention"/>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19604059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51917455">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ATLACOMULCO/art_92_ii_b/3.we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7010B-6077-4535-BD23-0309E8E13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2918</TotalTime>
  <Pages>38</Pages>
  <Words>7468</Words>
  <Characters>41078</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62</cp:revision>
  <cp:lastPrinted>2018-12-04T20:35:00Z</cp:lastPrinted>
  <dcterms:created xsi:type="dcterms:W3CDTF">2022-01-17T23:40:00Z</dcterms:created>
  <dcterms:modified xsi:type="dcterms:W3CDTF">2022-04-05T19:01:00Z</dcterms:modified>
</cp:coreProperties>
</file>