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54577" w14:textId="0E0587A4" w:rsidR="009B616B" w:rsidRPr="00AC4F32" w:rsidRDefault="005A212F" w:rsidP="001026F2">
      <w:pPr>
        <w:spacing w:before="240" w:after="240" w:line="360" w:lineRule="auto"/>
        <w:jc w:val="both"/>
        <w:rPr>
          <w:rFonts w:ascii="Palatino Linotype" w:eastAsia="Palatino Linotype" w:hAnsi="Palatino Linotype" w:cs="Palatino Linotype"/>
        </w:rPr>
      </w:pPr>
      <w:r w:rsidRPr="00AC4F3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AC4F32">
        <w:rPr>
          <w:rFonts w:ascii="Palatino Linotype" w:eastAsia="Palatino Linotype" w:hAnsi="Palatino Linotype" w:cs="Palatino Linotype"/>
        </w:rPr>
        <w:t xml:space="preserve">en Metepec, Estado de México, a </w:t>
      </w:r>
      <w:r w:rsidR="0003461E" w:rsidRPr="00AC4F32">
        <w:rPr>
          <w:rFonts w:ascii="Palatino Linotype" w:eastAsia="Palatino Linotype" w:hAnsi="Palatino Linotype" w:cs="Palatino Linotype"/>
        </w:rPr>
        <w:t>veintiuno de septiembre</w:t>
      </w:r>
      <w:r w:rsidR="00CD1FA6" w:rsidRPr="00AC4F32">
        <w:rPr>
          <w:rFonts w:ascii="Palatino Linotype" w:eastAsia="Palatino Linotype" w:hAnsi="Palatino Linotype" w:cs="Palatino Linotype"/>
        </w:rPr>
        <w:t xml:space="preserve"> </w:t>
      </w:r>
      <w:r w:rsidRPr="00AC4F32">
        <w:rPr>
          <w:rFonts w:ascii="Palatino Linotype" w:eastAsia="Palatino Linotype" w:hAnsi="Palatino Linotype" w:cs="Palatino Linotype"/>
        </w:rPr>
        <w:t xml:space="preserve">de dos mil </w:t>
      </w:r>
      <w:r w:rsidR="001C7434" w:rsidRPr="00AC4F32">
        <w:rPr>
          <w:rFonts w:ascii="Palatino Linotype" w:eastAsia="Palatino Linotype" w:hAnsi="Palatino Linotype" w:cs="Palatino Linotype"/>
        </w:rPr>
        <w:t>veintidós</w:t>
      </w:r>
      <w:r w:rsidRPr="00AC4F32">
        <w:rPr>
          <w:rFonts w:ascii="Palatino Linotype" w:eastAsia="Palatino Linotype" w:hAnsi="Palatino Linotype" w:cs="Palatino Linotype"/>
        </w:rPr>
        <w:t xml:space="preserve">. </w:t>
      </w:r>
    </w:p>
    <w:p w14:paraId="3416E4B6" w14:textId="73016D9A" w:rsidR="009B616B" w:rsidRPr="00AC4F32" w:rsidRDefault="005A212F" w:rsidP="001026F2">
      <w:pPr>
        <w:spacing w:before="240" w:after="240" w:line="360" w:lineRule="auto"/>
        <w:jc w:val="both"/>
        <w:rPr>
          <w:rFonts w:ascii="Palatino Linotype" w:eastAsia="Palatino Linotype" w:hAnsi="Palatino Linotype" w:cs="Palatino Linotype"/>
        </w:rPr>
      </w:pPr>
      <w:r w:rsidRPr="00AC4F32">
        <w:rPr>
          <w:rFonts w:ascii="Palatino Linotype" w:eastAsia="Palatino Linotype" w:hAnsi="Palatino Linotype" w:cs="Palatino Linotype"/>
          <w:b/>
        </w:rPr>
        <w:t>VISTO</w:t>
      </w:r>
      <w:r w:rsidRPr="00AC4F32">
        <w:rPr>
          <w:rFonts w:ascii="Palatino Linotype" w:eastAsia="Palatino Linotype" w:hAnsi="Palatino Linotype" w:cs="Palatino Linotype"/>
        </w:rPr>
        <w:t xml:space="preserve"> el expediente formado con motivo del recurso de revisión </w:t>
      </w:r>
      <w:r w:rsidR="001C7434" w:rsidRPr="00AC4F32">
        <w:rPr>
          <w:rFonts w:ascii="Palatino Linotype" w:eastAsia="Palatino Linotype" w:hAnsi="Palatino Linotype" w:cs="Palatino Linotype"/>
          <w:b/>
        </w:rPr>
        <w:t>0</w:t>
      </w:r>
      <w:r w:rsidR="0003461E" w:rsidRPr="00AC4F32">
        <w:rPr>
          <w:rFonts w:ascii="Palatino Linotype" w:eastAsia="Palatino Linotype" w:hAnsi="Palatino Linotype" w:cs="Palatino Linotype"/>
          <w:b/>
        </w:rPr>
        <w:t>8839</w:t>
      </w:r>
      <w:r w:rsidRPr="00AC4F32">
        <w:rPr>
          <w:rFonts w:ascii="Palatino Linotype" w:eastAsia="Palatino Linotype" w:hAnsi="Palatino Linotype" w:cs="Palatino Linotype"/>
          <w:b/>
        </w:rPr>
        <w:t>/INFOEM/IP/RR/202</w:t>
      </w:r>
      <w:r w:rsidR="00517286" w:rsidRPr="00AC4F32">
        <w:rPr>
          <w:rFonts w:ascii="Palatino Linotype" w:eastAsia="Palatino Linotype" w:hAnsi="Palatino Linotype" w:cs="Palatino Linotype"/>
          <w:b/>
        </w:rPr>
        <w:t>2</w:t>
      </w:r>
      <w:r w:rsidRPr="00AC4F32">
        <w:rPr>
          <w:rFonts w:ascii="Palatino Linotype" w:eastAsia="Palatino Linotype" w:hAnsi="Palatino Linotype" w:cs="Palatino Linotype"/>
        </w:rPr>
        <w:t>, interpuesto por</w:t>
      </w:r>
      <w:r w:rsidR="004F7099" w:rsidRPr="00AC4F32">
        <w:rPr>
          <w:rFonts w:ascii="Palatino Linotype" w:hAnsi="Palatino Linotype"/>
          <w:b/>
          <w:bCs/>
        </w:rPr>
        <w:t xml:space="preserve"> </w:t>
      </w:r>
      <w:r w:rsidR="00536829">
        <w:rPr>
          <w:rFonts w:ascii="Palatino Linotype" w:hAnsi="Palatino Linotype"/>
          <w:b/>
          <w:bCs/>
        </w:rPr>
        <w:t>XX</w:t>
      </w:r>
      <w:r w:rsidR="0003461E" w:rsidRPr="00AC4F32">
        <w:rPr>
          <w:rFonts w:ascii="Palatino Linotype" w:hAnsi="Palatino Linotype"/>
          <w:b/>
          <w:bCs/>
        </w:rPr>
        <w:t xml:space="preserve"> </w:t>
      </w:r>
      <w:r w:rsidR="00536829">
        <w:rPr>
          <w:rFonts w:ascii="Palatino Linotype" w:hAnsi="Palatino Linotype"/>
          <w:b/>
          <w:bCs/>
        </w:rPr>
        <w:t>XXXXXXXXXX</w:t>
      </w:r>
      <w:bookmarkStart w:id="0" w:name="_GoBack"/>
      <w:bookmarkEnd w:id="0"/>
      <w:r w:rsidR="00CD1FA6" w:rsidRPr="00AC4F32">
        <w:rPr>
          <w:rFonts w:ascii="Palatino Linotype" w:hAnsi="Palatino Linotype"/>
        </w:rPr>
        <w:t xml:space="preserve">, </w:t>
      </w:r>
      <w:r w:rsidRPr="00AC4F32">
        <w:rPr>
          <w:rFonts w:ascii="Palatino Linotype" w:eastAsia="Palatino Linotype" w:hAnsi="Palatino Linotype" w:cs="Palatino Linotype"/>
        </w:rPr>
        <w:t>en lo sucesivo</w:t>
      </w:r>
      <w:r w:rsidRPr="00AC4F32">
        <w:rPr>
          <w:rFonts w:ascii="Palatino Linotype" w:eastAsia="Palatino Linotype" w:hAnsi="Palatino Linotype" w:cs="Palatino Linotype"/>
          <w:b/>
        </w:rPr>
        <w:t xml:space="preserve"> </w:t>
      </w:r>
      <w:r w:rsidRPr="00AC4F32">
        <w:rPr>
          <w:rFonts w:ascii="Palatino Linotype" w:eastAsia="Palatino Linotype" w:hAnsi="Palatino Linotype" w:cs="Palatino Linotype"/>
        </w:rPr>
        <w:t xml:space="preserve">la parte </w:t>
      </w:r>
      <w:r w:rsidRPr="00AC4F32">
        <w:rPr>
          <w:rFonts w:ascii="Palatino Linotype" w:eastAsia="Palatino Linotype" w:hAnsi="Palatino Linotype" w:cs="Palatino Linotype"/>
          <w:b/>
        </w:rPr>
        <w:t>Recurrente,</w:t>
      </w:r>
      <w:r w:rsidRPr="00AC4F32">
        <w:rPr>
          <w:rFonts w:ascii="Palatino Linotype" w:eastAsia="Palatino Linotype" w:hAnsi="Palatino Linotype" w:cs="Palatino Linotype"/>
        </w:rPr>
        <w:t xml:space="preserve"> en contra de la respuesta a su solicitud por parte del </w:t>
      </w:r>
      <w:r w:rsidR="0003461E" w:rsidRPr="00AC4F32">
        <w:rPr>
          <w:rFonts w:ascii="Palatino Linotype" w:eastAsia="Palatino Linotype" w:hAnsi="Palatino Linotype" w:cs="Palatino Linotype"/>
          <w:b/>
        </w:rPr>
        <w:t>Ayuntamiento de Ecatepec de Morelos</w:t>
      </w:r>
      <w:r w:rsidRPr="00AC4F32">
        <w:rPr>
          <w:rFonts w:ascii="Palatino Linotype" w:eastAsia="Palatino Linotype" w:hAnsi="Palatino Linotype" w:cs="Palatino Linotype"/>
          <w:b/>
        </w:rPr>
        <w:t xml:space="preserve">, </w:t>
      </w:r>
      <w:r w:rsidRPr="00AC4F32">
        <w:rPr>
          <w:rFonts w:ascii="Palatino Linotype" w:eastAsia="Palatino Linotype" w:hAnsi="Palatino Linotype" w:cs="Palatino Linotype"/>
        </w:rPr>
        <w:t xml:space="preserve">en lo sucesivo el </w:t>
      </w:r>
      <w:r w:rsidRPr="00AC4F32">
        <w:rPr>
          <w:rFonts w:ascii="Palatino Linotype" w:eastAsia="Palatino Linotype" w:hAnsi="Palatino Linotype" w:cs="Palatino Linotype"/>
          <w:b/>
        </w:rPr>
        <w:t xml:space="preserve">Sujeto Obligado, </w:t>
      </w:r>
      <w:r w:rsidRPr="00AC4F32">
        <w:rPr>
          <w:rFonts w:ascii="Palatino Linotype" w:eastAsia="Palatino Linotype" w:hAnsi="Palatino Linotype" w:cs="Palatino Linotype"/>
        </w:rPr>
        <w:t xml:space="preserve">se procede a dictar la presente resolución con base en los siguientes: </w:t>
      </w:r>
    </w:p>
    <w:p w14:paraId="6D50E4F8" w14:textId="078FFFBF" w:rsidR="009B616B" w:rsidRPr="00AC4F32" w:rsidRDefault="00DD7F26" w:rsidP="001026F2">
      <w:pPr>
        <w:spacing w:before="240" w:after="240" w:line="360" w:lineRule="auto"/>
        <w:jc w:val="center"/>
        <w:rPr>
          <w:rFonts w:ascii="Palatino Linotype" w:eastAsia="Palatino Linotype" w:hAnsi="Palatino Linotype" w:cs="Palatino Linotype"/>
          <w:b/>
        </w:rPr>
      </w:pPr>
      <w:r w:rsidRPr="00AC4F32">
        <w:rPr>
          <w:rFonts w:ascii="Palatino Linotype" w:eastAsia="Palatino Linotype" w:hAnsi="Palatino Linotype" w:cs="Palatino Linotype"/>
          <w:b/>
        </w:rPr>
        <w:t xml:space="preserve">I. </w:t>
      </w:r>
      <w:r w:rsidR="005A212F" w:rsidRPr="00AC4F32">
        <w:rPr>
          <w:rFonts w:ascii="Palatino Linotype" w:eastAsia="Palatino Linotype" w:hAnsi="Palatino Linotype" w:cs="Palatino Linotype"/>
          <w:b/>
        </w:rPr>
        <w:t>A N T E C E D E N T E S</w:t>
      </w:r>
    </w:p>
    <w:p w14:paraId="536CE98A" w14:textId="06CE6E86" w:rsidR="009B616B" w:rsidRPr="00AC4F32" w:rsidRDefault="005A212F" w:rsidP="001026F2">
      <w:pPr>
        <w:spacing w:before="240" w:after="240" w:line="360" w:lineRule="auto"/>
        <w:jc w:val="both"/>
        <w:rPr>
          <w:rFonts w:ascii="Palatino Linotype" w:eastAsia="Palatino Linotype" w:hAnsi="Palatino Linotype" w:cs="Palatino Linotype"/>
        </w:rPr>
      </w:pPr>
      <w:r w:rsidRPr="00AC4F32">
        <w:rPr>
          <w:rFonts w:ascii="Palatino Linotype" w:eastAsia="Palatino Linotype" w:hAnsi="Palatino Linotype" w:cs="Palatino Linotype"/>
          <w:b/>
        </w:rPr>
        <w:t>1. Solicitud de acceso a la información.</w:t>
      </w:r>
      <w:r w:rsidRPr="00AC4F32">
        <w:rPr>
          <w:rFonts w:ascii="Palatino Linotype" w:eastAsia="Palatino Linotype" w:hAnsi="Palatino Linotype" w:cs="Palatino Linotype"/>
        </w:rPr>
        <w:t xml:space="preserve"> Con fecha </w:t>
      </w:r>
      <w:r w:rsidR="0003461E" w:rsidRPr="00AC4F32">
        <w:rPr>
          <w:rFonts w:ascii="Palatino Linotype" w:eastAsia="Palatino Linotype" w:hAnsi="Palatino Linotype" w:cs="Palatino Linotype"/>
          <w:b/>
        </w:rPr>
        <w:t>once de ma</w:t>
      </w:r>
      <w:r w:rsidR="003E4BE9" w:rsidRPr="00AC4F32">
        <w:rPr>
          <w:rFonts w:ascii="Palatino Linotype" w:eastAsia="Palatino Linotype" w:hAnsi="Palatino Linotype" w:cs="Palatino Linotype"/>
          <w:b/>
        </w:rPr>
        <w:t>yo</w:t>
      </w:r>
      <w:r w:rsidRPr="00AC4F32">
        <w:rPr>
          <w:rFonts w:ascii="Palatino Linotype" w:eastAsia="Palatino Linotype" w:hAnsi="Palatino Linotype" w:cs="Palatino Linotype"/>
          <w:b/>
        </w:rPr>
        <w:t xml:space="preserve"> de dos mil veinti</w:t>
      </w:r>
      <w:r w:rsidR="00DF3EEC" w:rsidRPr="00AC4F32">
        <w:rPr>
          <w:rFonts w:ascii="Palatino Linotype" w:eastAsia="Palatino Linotype" w:hAnsi="Palatino Linotype" w:cs="Palatino Linotype"/>
          <w:b/>
        </w:rPr>
        <w:t>dós</w:t>
      </w:r>
      <w:r w:rsidRPr="00AC4F32">
        <w:rPr>
          <w:rFonts w:ascii="Palatino Linotype" w:eastAsia="Palatino Linotype" w:hAnsi="Palatino Linotype" w:cs="Palatino Linotype"/>
          <w:b/>
        </w:rPr>
        <w:t>,</w:t>
      </w:r>
      <w:r w:rsidRPr="00AC4F32">
        <w:rPr>
          <w:rFonts w:ascii="Palatino Linotype" w:eastAsia="Palatino Linotype" w:hAnsi="Palatino Linotype" w:cs="Palatino Linotype"/>
        </w:rPr>
        <w:t xml:space="preserve"> la parte </w:t>
      </w:r>
      <w:r w:rsidR="001D60B9" w:rsidRPr="00AC4F32">
        <w:rPr>
          <w:rFonts w:ascii="Palatino Linotype" w:eastAsia="Palatino Linotype" w:hAnsi="Palatino Linotype" w:cs="Palatino Linotype"/>
          <w:b/>
        </w:rPr>
        <w:t>R</w:t>
      </w:r>
      <w:r w:rsidRPr="00AC4F32">
        <w:rPr>
          <w:rFonts w:ascii="Palatino Linotype" w:eastAsia="Palatino Linotype" w:hAnsi="Palatino Linotype" w:cs="Palatino Linotype"/>
          <w:b/>
        </w:rPr>
        <w:t xml:space="preserve">ecurrente </w:t>
      </w:r>
      <w:r w:rsidRPr="00AC4F32">
        <w:rPr>
          <w:rFonts w:ascii="Palatino Linotype" w:eastAsia="Palatino Linotype" w:hAnsi="Palatino Linotype" w:cs="Palatino Linotype"/>
        </w:rPr>
        <w:t xml:space="preserve">presentó, través del Sistema de Acceso a la Información Mexiquense, en lo subsecuente el </w:t>
      </w:r>
      <w:r w:rsidRPr="00AC4F32">
        <w:rPr>
          <w:rFonts w:ascii="Palatino Linotype" w:eastAsia="Palatino Linotype" w:hAnsi="Palatino Linotype" w:cs="Palatino Linotype"/>
          <w:b/>
        </w:rPr>
        <w:t>SAIMEX,</w:t>
      </w:r>
      <w:r w:rsidRPr="00AC4F32">
        <w:rPr>
          <w:rFonts w:ascii="Palatino Linotype" w:eastAsia="Palatino Linotype" w:hAnsi="Palatino Linotype" w:cs="Palatino Linotype"/>
        </w:rPr>
        <w:t xml:space="preserve"> ante el </w:t>
      </w:r>
      <w:r w:rsidRPr="00AC4F32">
        <w:rPr>
          <w:rFonts w:ascii="Palatino Linotype" w:eastAsia="Palatino Linotype" w:hAnsi="Palatino Linotype" w:cs="Palatino Linotype"/>
          <w:b/>
        </w:rPr>
        <w:t>Sujeto Obligado</w:t>
      </w:r>
      <w:r w:rsidRPr="00AC4F32">
        <w:rPr>
          <w:rFonts w:ascii="Palatino Linotype" w:eastAsia="Palatino Linotype" w:hAnsi="Palatino Linotype" w:cs="Palatino Linotype"/>
        </w:rPr>
        <w:t>, la solicitud de acceso a la información pública, a la que se le asignó el número</w:t>
      </w:r>
      <w:r w:rsidRPr="00AC4F32">
        <w:rPr>
          <w:rFonts w:ascii="Palatino Linotype" w:eastAsia="Palatino Linotype" w:hAnsi="Palatino Linotype" w:cs="Palatino Linotype"/>
          <w:b/>
        </w:rPr>
        <w:t xml:space="preserve"> </w:t>
      </w:r>
      <w:r w:rsidR="0003461E" w:rsidRPr="00AC4F32">
        <w:rPr>
          <w:rFonts w:ascii="Palatino Linotype" w:eastAsia="Palatino Linotype" w:hAnsi="Palatino Linotype" w:cs="Palatino Linotype"/>
          <w:b/>
        </w:rPr>
        <w:t>00549/ECATEPEC/IP/2022</w:t>
      </w:r>
      <w:r w:rsidRPr="00AC4F32">
        <w:rPr>
          <w:rFonts w:ascii="Palatino Linotype" w:eastAsia="Palatino Linotype" w:hAnsi="Palatino Linotype" w:cs="Palatino Linotype"/>
          <w:b/>
        </w:rPr>
        <w:t xml:space="preserve">, </w:t>
      </w:r>
      <w:r w:rsidRPr="00AC4F32">
        <w:rPr>
          <w:rFonts w:ascii="Palatino Linotype" w:eastAsia="Palatino Linotype" w:hAnsi="Palatino Linotype" w:cs="Palatino Linotype"/>
        </w:rPr>
        <w:t xml:space="preserve">mediante la cual requirió la información siguiente: </w:t>
      </w:r>
    </w:p>
    <w:p w14:paraId="14483F42" w14:textId="1E54E742" w:rsidR="009B616B" w:rsidRPr="00AC4F32" w:rsidRDefault="005A212F" w:rsidP="001026F2">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AC4F32">
        <w:rPr>
          <w:rFonts w:ascii="Palatino Linotype" w:eastAsia="Palatino Linotype" w:hAnsi="Palatino Linotype" w:cs="Palatino Linotype"/>
          <w:i/>
          <w:sz w:val="22"/>
          <w:szCs w:val="22"/>
        </w:rPr>
        <w:t>“</w:t>
      </w:r>
      <w:r w:rsidR="0003461E" w:rsidRPr="00AC4F32">
        <w:rPr>
          <w:rFonts w:ascii="Palatino Linotype" w:eastAsia="Palatino Linotype" w:hAnsi="Palatino Linotype" w:cs="Palatino Linotype"/>
          <w:i/>
          <w:sz w:val="22"/>
          <w:szCs w:val="22"/>
        </w:rPr>
        <w:t xml:space="preserve">SOLICITO EN VERSIÓN PDF EL </w:t>
      </w:r>
      <w:r w:rsidR="0003461E" w:rsidRPr="00AC4F32">
        <w:rPr>
          <w:rFonts w:ascii="Palatino Linotype" w:eastAsia="Palatino Linotype" w:hAnsi="Palatino Linotype" w:cs="Palatino Linotype"/>
          <w:bCs/>
          <w:i/>
          <w:sz w:val="22"/>
          <w:szCs w:val="22"/>
        </w:rPr>
        <w:t>ORGANIGRAMA VIGENTE CORRESPONDIENTE AL PERIODO 2022</w:t>
      </w:r>
      <w:r w:rsidR="0003461E" w:rsidRPr="00AC4F32">
        <w:rPr>
          <w:rFonts w:ascii="Palatino Linotype" w:eastAsia="Palatino Linotype" w:hAnsi="Palatino Linotype" w:cs="Palatino Linotype"/>
          <w:i/>
          <w:sz w:val="22"/>
          <w:szCs w:val="22"/>
        </w:rPr>
        <w:t xml:space="preserve"> YA QUE EN SU PAGINA NO SE ENCUENTRA VISIBLE</w:t>
      </w:r>
      <w:r w:rsidRPr="00AC4F32">
        <w:rPr>
          <w:rFonts w:ascii="Palatino Linotype" w:eastAsia="Palatino Linotype" w:hAnsi="Palatino Linotype" w:cs="Palatino Linotype"/>
          <w:i/>
          <w:sz w:val="22"/>
          <w:szCs w:val="22"/>
        </w:rPr>
        <w:t>” (sic)</w:t>
      </w:r>
    </w:p>
    <w:p w14:paraId="11979EB4" w14:textId="249F948D" w:rsidR="009B616B" w:rsidRPr="00AC4F32" w:rsidRDefault="005A212F" w:rsidP="001026F2">
      <w:pPr>
        <w:spacing w:before="240" w:after="240" w:line="360" w:lineRule="auto"/>
        <w:ind w:right="900"/>
        <w:jc w:val="both"/>
        <w:rPr>
          <w:rFonts w:ascii="Palatino Linotype" w:eastAsia="Palatino Linotype" w:hAnsi="Palatino Linotype" w:cs="Palatino Linotype"/>
        </w:rPr>
      </w:pPr>
      <w:r w:rsidRPr="00AC4F32">
        <w:rPr>
          <w:rFonts w:ascii="Palatino Linotype" w:eastAsia="Palatino Linotype" w:hAnsi="Palatino Linotype" w:cs="Palatino Linotype"/>
        </w:rPr>
        <w:t xml:space="preserve">La parte </w:t>
      </w:r>
      <w:r w:rsidR="00033229" w:rsidRPr="00AC4F32">
        <w:rPr>
          <w:rFonts w:ascii="Palatino Linotype" w:eastAsia="Palatino Linotype" w:hAnsi="Palatino Linotype" w:cs="Palatino Linotype"/>
          <w:b/>
        </w:rPr>
        <w:t>R</w:t>
      </w:r>
      <w:r w:rsidRPr="00AC4F32">
        <w:rPr>
          <w:rFonts w:ascii="Palatino Linotype" w:eastAsia="Palatino Linotype" w:hAnsi="Palatino Linotype" w:cs="Palatino Linotype"/>
          <w:b/>
        </w:rPr>
        <w:t>ecurrente</w:t>
      </w:r>
      <w:r w:rsidRPr="00AC4F32">
        <w:rPr>
          <w:rFonts w:ascii="Palatino Linotype" w:eastAsia="Palatino Linotype" w:hAnsi="Palatino Linotype" w:cs="Palatino Linotype"/>
        </w:rPr>
        <w:t xml:space="preserve"> no adjuntó archivos.</w:t>
      </w:r>
    </w:p>
    <w:p w14:paraId="00B015F1" w14:textId="1912B7CC" w:rsidR="009B616B" w:rsidRPr="00AC4F32" w:rsidRDefault="005A212F" w:rsidP="001026F2">
      <w:pPr>
        <w:spacing w:before="240" w:after="240" w:line="360" w:lineRule="auto"/>
        <w:jc w:val="both"/>
        <w:rPr>
          <w:rFonts w:ascii="Palatino Linotype" w:eastAsia="Palatino Linotype" w:hAnsi="Palatino Linotype" w:cs="Palatino Linotype"/>
        </w:rPr>
      </w:pPr>
      <w:r w:rsidRPr="00AC4F32">
        <w:rPr>
          <w:rFonts w:ascii="Palatino Linotype" w:eastAsia="Palatino Linotype" w:hAnsi="Palatino Linotype" w:cs="Palatino Linotype"/>
          <w:b/>
        </w:rPr>
        <w:t>Modalidad de Entrega:</w:t>
      </w:r>
      <w:r w:rsidRPr="00AC4F32">
        <w:rPr>
          <w:rFonts w:ascii="Palatino Linotype" w:eastAsia="Palatino Linotype" w:hAnsi="Palatino Linotype" w:cs="Palatino Linotype"/>
        </w:rPr>
        <w:t xml:space="preserve"> A través de</w:t>
      </w:r>
      <w:r w:rsidR="001C7434" w:rsidRPr="00AC4F32">
        <w:rPr>
          <w:rFonts w:ascii="Palatino Linotype" w:eastAsia="Palatino Linotype" w:hAnsi="Palatino Linotype" w:cs="Palatino Linotype"/>
        </w:rPr>
        <w:t xml:space="preserve"> SAIMEX</w:t>
      </w:r>
      <w:r w:rsidRPr="00AC4F32">
        <w:rPr>
          <w:rFonts w:ascii="Palatino Linotype" w:eastAsia="Palatino Linotype" w:hAnsi="Palatino Linotype" w:cs="Palatino Linotype"/>
        </w:rPr>
        <w:t>.</w:t>
      </w:r>
    </w:p>
    <w:p w14:paraId="7E467B04" w14:textId="7FC71B87" w:rsidR="009B616B" w:rsidRPr="00AC4F32" w:rsidRDefault="005A212F" w:rsidP="001026F2">
      <w:pPr>
        <w:spacing w:before="240" w:after="240" w:line="360" w:lineRule="auto"/>
        <w:jc w:val="both"/>
        <w:rPr>
          <w:rFonts w:ascii="Palatino Linotype" w:eastAsia="Palatino Linotype" w:hAnsi="Palatino Linotype" w:cs="Palatino Linotype"/>
          <w:b/>
        </w:rPr>
      </w:pPr>
      <w:r w:rsidRPr="00AC4F32">
        <w:rPr>
          <w:rFonts w:ascii="Palatino Linotype" w:eastAsia="Palatino Linotype" w:hAnsi="Palatino Linotype" w:cs="Palatino Linotype"/>
          <w:b/>
        </w:rPr>
        <w:lastRenderedPageBreak/>
        <w:t xml:space="preserve">2. Respuesta. </w:t>
      </w:r>
      <w:r w:rsidR="001C7434" w:rsidRPr="00AC4F32">
        <w:rPr>
          <w:rFonts w:ascii="Palatino Linotype" w:eastAsia="Palatino Linotype" w:hAnsi="Palatino Linotype" w:cs="Palatino Linotype"/>
        </w:rPr>
        <w:t xml:space="preserve">Con fecha </w:t>
      </w:r>
      <w:r w:rsidR="0003461E" w:rsidRPr="00AC4F32">
        <w:rPr>
          <w:rFonts w:ascii="Palatino Linotype" w:eastAsia="Palatino Linotype" w:hAnsi="Palatino Linotype" w:cs="Palatino Linotype"/>
          <w:b/>
        </w:rPr>
        <w:t>veintitrés de mayo</w:t>
      </w:r>
      <w:r w:rsidR="00D559FB" w:rsidRPr="00AC4F32">
        <w:rPr>
          <w:rFonts w:ascii="Palatino Linotype" w:eastAsia="Palatino Linotype" w:hAnsi="Palatino Linotype" w:cs="Palatino Linotype"/>
          <w:b/>
        </w:rPr>
        <w:t xml:space="preserve"> </w:t>
      </w:r>
      <w:r w:rsidR="001C7434" w:rsidRPr="00AC4F32">
        <w:rPr>
          <w:rFonts w:ascii="Palatino Linotype" w:eastAsia="Palatino Linotype" w:hAnsi="Palatino Linotype" w:cs="Palatino Linotype"/>
          <w:b/>
        </w:rPr>
        <w:t>de d</w:t>
      </w:r>
      <w:r w:rsidRPr="00AC4F32">
        <w:rPr>
          <w:rFonts w:ascii="Palatino Linotype" w:eastAsia="Palatino Linotype" w:hAnsi="Palatino Linotype" w:cs="Palatino Linotype"/>
          <w:b/>
        </w:rPr>
        <w:t xml:space="preserve">os mil </w:t>
      </w:r>
      <w:r w:rsidR="00D559FB" w:rsidRPr="00AC4F32">
        <w:rPr>
          <w:rFonts w:ascii="Palatino Linotype" w:eastAsia="Palatino Linotype" w:hAnsi="Palatino Linotype" w:cs="Palatino Linotype"/>
          <w:b/>
        </w:rPr>
        <w:t>veintidós</w:t>
      </w:r>
      <w:r w:rsidRPr="00AC4F32">
        <w:rPr>
          <w:rFonts w:ascii="Palatino Linotype" w:eastAsia="Palatino Linotype" w:hAnsi="Palatino Linotype" w:cs="Palatino Linotype"/>
        </w:rPr>
        <w:t xml:space="preserve">, el </w:t>
      </w:r>
      <w:r w:rsidRPr="00AC4F32">
        <w:rPr>
          <w:rFonts w:ascii="Palatino Linotype" w:eastAsia="Palatino Linotype" w:hAnsi="Palatino Linotype" w:cs="Palatino Linotype"/>
          <w:b/>
        </w:rPr>
        <w:t xml:space="preserve">Sujeto Obligado </w:t>
      </w:r>
      <w:r w:rsidRPr="00AC4F32">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0EA38B2" w14:textId="4D6D3E6B" w:rsidR="009B616B" w:rsidRPr="00AC4F32" w:rsidRDefault="005A212F" w:rsidP="001026F2">
      <w:pPr>
        <w:spacing w:before="240" w:after="240"/>
        <w:ind w:left="851" w:right="902"/>
        <w:jc w:val="both"/>
        <w:rPr>
          <w:rFonts w:ascii="Palatino Linotype" w:eastAsia="Palatino Linotype" w:hAnsi="Palatino Linotype" w:cs="Palatino Linotype"/>
          <w:i/>
          <w:sz w:val="22"/>
          <w:szCs w:val="22"/>
        </w:rPr>
      </w:pPr>
      <w:r w:rsidRPr="00AC4F32">
        <w:rPr>
          <w:rFonts w:ascii="Palatino Linotype" w:eastAsia="Palatino Linotype" w:hAnsi="Palatino Linotype" w:cs="Palatino Linotype"/>
          <w:i/>
          <w:sz w:val="22"/>
          <w:szCs w:val="22"/>
        </w:rPr>
        <w:t>“…</w:t>
      </w:r>
      <w:r w:rsidR="0082610C" w:rsidRPr="00AC4F32">
        <w:rPr>
          <w:rFonts w:ascii="Palatino Linotype" w:eastAsia="Palatino Linotype" w:hAnsi="Palatino Linotype" w:cs="Palatino Linotype"/>
          <w:i/>
          <w:sz w:val="22"/>
          <w:szCs w:val="22"/>
        </w:rPr>
        <w:t>E</w:t>
      </w:r>
      <w:r w:rsidR="0003461E" w:rsidRPr="00AC4F32">
        <w:rPr>
          <w:rFonts w:ascii="Palatino Linotype" w:eastAsia="Palatino Linotype" w:hAnsi="Palatino Linotype" w:cs="Palatino Linotype"/>
          <w:i/>
          <w:sz w:val="22"/>
          <w:szCs w:val="22"/>
        </w:rPr>
        <w:t>l H. Ayuntamiento Constitucional de Ecatepec de Morelos hace de su conocimiento la respuesta emitida por SECRETARÍA TÉCNICA DE GABINETE, la cual se anexa al presente en formato PDF.</w:t>
      </w:r>
      <w:r w:rsidRPr="00AC4F32">
        <w:rPr>
          <w:rFonts w:ascii="Palatino Linotype" w:eastAsia="Palatino Linotype" w:hAnsi="Palatino Linotype" w:cs="Palatino Linotype"/>
          <w:i/>
          <w:sz w:val="22"/>
          <w:szCs w:val="22"/>
        </w:rPr>
        <w:t>..” (sic)</w:t>
      </w:r>
    </w:p>
    <w:p w14:paraId="427959AA" w14:textId="0CC1BA2E" w:rsidR="004F7099" w:rsidRPr="00AC4F32" w:rsidRDefault="005A212F" w:rsidP="001026F2">
      <w:pPr>
        <w:spacing w:before="240" w:after="240" w:line="360" w:lineRule="auto"/>
        <w:ind w:right="49"/>
        <w:jc w:val="both"/>
        <w:rPr>
          <w:rFonts w:ascii="Palatino Linotype" w:eastAsia="Palatino Linotype" w:hAnsi="Palatino Linotype" w:cs="Palatino Linotype"/>
        </w:rPr>
      </w:pPr>
      <w:r w:rsidRPr="00AC4F32">
        <w:rPr>
          <w:rFonts w:ascii="Palatino Linotype" w:eastAsia="Palatino Linotype" w:hAnsi="Palatino Linotype" w:cs="Palatino Linotype"/>
        </w:rPr>
        <w:t xml:space="preserve">El </w:t>
      </w:r>
      <w:r w:rsidRPr="00AC4F32">
        <w:rPr>
          <w:rFonts w:ascii="Palatino Linotype" w:eastAsia="Palatino Linotype" w:hAnsi="Palatino Linotype" w:cs="Palatino Linotype"/>
          <w:b/>
        </w:rPr>
        <w:t>Sujeto Obligado</w:t>
      </w:r>
      <w:r w:rsidRPr="00AC4F32">
        <w:rPr>
          <w:rFonts w:ascii="Palatino Linotype" w:eastAsia="Palatino Linotype" w:hAnsi="Palatino Linotype" w:cs="Palatino Linotype"/>
        </w:rPr>
        <w:t xml:space="preserve"> adjuntó</w:t>
      </w:r>
      <w:r w:rsidR="004F7099" w:rsidRPr="00AC4F32">
        <w:rPr>
          <w:rFonts w:ascii="Palatino Linotype" w:eastAsia="Palatino Linotype" w:hAnsi="Palatino Linotype" w:cs="Palatino Linotype"/>
        </w:rPr>
        <w:t xml:space="preserve"> el</w:t>
      </w:r>
      <w:r w:rsidRPr="00AC4F32">
        <w:rPr>
          <w:rFonts w:ascii="Palatino Linotype" w:eastAsia="Palatino Linotype" w:hAnsi="Palatino Linotype" w:cs="Palatino Linotype"/>
        </w:rPr>
        <w:t xml:space="preserve"> </w:t>
      </w:r>
      <w:r w:rsidR="009C2C50" w:rsidRPr="00AC4F32">
        <w:rPr>
          <w:rFonts w:ascii="Palatino Linotype" w:eastAsia="Palatino Linotype" w:hAnsi="Palatino Linotype" w:cs="Palatino Linotype"/>
        </w:rPr>
        <w:t>archivo</w:t>
      </w:r>
      <w:r w:rsidR="004F7099" w:rsidRPr="00AC4F32">
        <w:rPr>
          <w:rFonts w:ascii="Palatino Linotype" w:eastAsia="Palatino Linotype" w:hAnsi="Palatino Linotype" w:cs="Palatino Linotype"/>
        </w:rPr>
        <w:t xml:space="preserve"> “</w:t>
      </w:r>
      <w:r w:rsidR="0003461E" w:rsidRPr="00AC4F32">
        <w:rPr>
          <w:rFonts w:ascii="Palatino Linotype" w:eastAsia="Palatino Linotype" w:hAnsi="Palatino Linotype" w:cs="Palatino Linotype"/>
          <w:i/>
          <w:iCs/>
        </w:rPr>
        <w:t>549.pdf</w:t>
      </w:r>
      <w:r w:rsidR="004F7099" w:rsidRPr="00AC4F32">
        <w:rPr>
          <w:rFonts w:ascii="Palatino Linotype" w:eastAsia="Palatino Linotype" w:hAnsi="Palatino Linotype" w:cs="Palatino Linotype"/>
        </w:rPr>
        <w:t>”, que contiene lo siguiente:</w:t>
      </w:r>
    </w:p>
    <w:p w14:paraId="7F10241D" w14:textId="329ACAA1" w:rsidR="0003461E" w:rsidRPr="00AC4F32" w:rsidRDefault="0003461E" w:rsidP="001026F2">
      <w:pPr>
        <w:spacing w:before="240" w:after="240" w:line="360" w:lineRule="auto"/>
        <w:ind w:right="49"/>
        <w:jc w:val="both"/>
        <w:rPr>
          <w:rFonts w:ascii="Palatino Linotype" w:eastAsia="Palatino Linotype" w:hAnsi="Palatino Linotype" w:cs="Palatino Linotype"/>
        </w:rPr>
      </w:pPr>
      <w:r w:rsidRPr="00AC4F32">
        <w:rPr>
          <w:rFonts w:ascii="Palatino Linotype" w:eastAsia="Palatino Linotype" w:hAnsi="Palatino Linotype" w:cs="Palatino Linotype"/>
        </w:rPr>
        <w:t>- Escrito de fecha veintitrés de mayo de dos mil veintidós, signado por el Secretario Técnico de Gabinete y la Titular de la Unidad de Transparencia, mediante el cual se notifica la respuesta a la persona solicitante en los mismos términos vertidos en el SAIMEX.</w:t>
      </w:r>
    </w:p>
    <w:p w14:paraId="35BFF04C" w14:textId="30B3A92D" w:rsidR="00D66B94" w:rsidRPr="00AC4F32" w:rsidRDefault="004F7099" w:rsidP="001026F2">
      <w:pPr>
        <w:spacing w:before="240" w:after="240" w:line="360" w:lineRule="auto"/>
        <w:ind w:right="49"/>
        <w:jc w:val="both"/>
        <w:rPr>
          <w:rFonts w:ascii="Palatino Linotype" w:eastAsia="Palatino Linotype" w:hAnsi="Palatino Linotype" w:cs="Palatino Linotype"/>
        </w:rPr>
      </w:pPr>
      <w:r w:rsidRPr="00AC4F32">
        <w:rPr>
          <w:rFonts w:ascii="Palatino Linotype" w:eastAsia="Palatino Linotype" w:hAnsi="Palatino Linotype" w:cs="Palatino Linotype"/>
        </w:rPr>
        <w:t xml:space="preserve">- </w:t>
      </w:r>
      <w:r w:rsidR="00D865AB" w:rsidRPr="00AC4F32">
        <w:rPr>
          <w:rFonts w:ascii="Palatino Linotype" w:eastAsia="Palatino Linotype" w:hAnsi="Palatino Linotype" w:cs="Palatino Linotype"/>
        </w:rPr>
        <w:t>Oficio S</w:t>
      </w:r>
      <w:r w:rsidR="0003461E" w:rsidRPr="00AC4F32">
        <w:rPr>
          <w:rFonts w:ascii="Palatino Linotype" w:eastAsia="Palatino Linotype" w:hAnsi="Palatino Linotype" w:cs="Palatino Linotype"/>
        </w:rPr>
        <w:t>T</w:t>
      </w:r>
      <w:r w:rsidR="00D865AB" w:rsidRPr="00AC4F32">
        <w:rPr>
          <w:rFonts w:ascii="Palatino Linotype" w:eastAsia="Palatino Linotype" w:hAnsi="Palatino Linotype" w:cs="Palatino Linotype"/>
        </w:rPr>
        <w:t>/</w:t>
      </w:r>
      <w:r w:rsidR="0003461E" w:rsidRPr="00AC4F32">
        <w:rPr>
          <w:rFonts w:ascii="Palatino Linotype" w:eastAsia="Palatino Linotype" w:hAnsi="Palatino Linotype" w:cs="Palatino Linotype"/>
        </w:rPr>
        <w:t>ECA</w:t>
      </w:r>
      <w:r w:rsidR="00D66B94" w:rsidRPr="00AC4F32">
        <w:rPr>
          <w:rFonts w:ascii="Palatino Linotype" w:eastAsia="Palatino Linotype" w:hAnsi="Palatino Linotype" w:cs="Palatino Linotype"/>
        </w:rPr>
        <w:t>/0636</w:t>
      </w:r>
      <w:r w:rsidR="00D865AB" w:rsidRPr="00AC4F32">
        <w:rPr>
          <w:rFonts w:ascii="Palatino Linotype" w:eastAsia="Palatino Linotype" w:hAnsi="Palatino Linotype" w:cs="Palatino Linotype"/>
        </w:rPr>
        <w:t xml:space="preserve">/2022, de fecha </w:t>
      </w:r>
      <w:r w:rsidR="00D66B94" w:rsidRPr="00AC4F32">
        <w:rPr>
          <w:rFonts w:ascii="Palatino Linotype" w:eastAsia="Palatino Linotype" w:hAnsi="Palatino Linotype" w:cs="Palatino Linotype"/>
        </w:rPr>
        <w:t xml:space="preserve">dieciséis de mayo </w:t>
      </w:r>
      <w:r w:rsidR="00D865AB" w:rsidRPr="00AC4F32">
        <w:rPr>
          <w:rFonts w:ascii="Palatino Linotype" w:eastAsia="Palatino Linotype" w:hAnsi="Palatino Linotype" w:cs="Palatino Linotype"/>
        </w:rPr>
        <w:t xml:space="preserve">de dos mil veintidós, </w:t>
      </w:r>
      <w:r w:rsidR="00D66B94" w:rsidRPr="00AC4F32">
        <w:rPr>
          <w:rFonts w:ascii="Palatino Linotype" w:eastAsia="Palatino Linotype" w:hAnsi="Palatino Linotype" w:cs="Palatino Linotype"/>
        </w:rPr>
        <w:t>signado por el Secretario</w:t>
      </w:r>
      <w:r w:rsidR="006404C3" w:rsidRPr="00AC4F32">
        <w:rPr>
          <w:rFonts w:ascii="Palatino Linotype" w:eastAsia="Palatino Linotype" w:hAnsi="Palatino Linotype" w:cs="Palatino Linotype"/>
        </w:rPr>
        <w:t xml:space="preserve">  </w:t>
      </w:r>
      <w:r w:rsidR="002F65D9" w:rsidRPr="00AC4F32">
        <w:rPr>
          <w:rFonts w:ascii="Palatino Linotype" w:eastAsia="Palatino Linotype" w:hAnsi="Palatino Linotype" w:cs="Palatino Linotype"/>
        </w:rPr>
        <w:t>T</w:t>
      </w:r>
      <w:r w:rsidR="00D66B94" w:rsidRPr="00AC4F32">
        <w:rPr>
          <w:rFonts w:ascii="Palatino Linotype" w:eastAsia="Palatino Linotype" w:hAnsi="Palatino Linotype" w:cs="Palatino Linotype"/>
        </w:rPr>
        <w:t xml:space="preserve">écnico de </w:t>
      </w:r>
      <w:r w:rsidR="002F65D9" w:rsidRPr="00AC4F32">
        <w:rPr>
          <w:rFonts w:ascii="Palatino Linotype" w:eastAsia="Palatino Linotype" w:hAnsi="Palatino Linotype" w:cs="Palatino Linotype"/>
        </w:rPr>
        <w:t>Ga</w:t>
      </w:r>
      <w:r w:rsidR="00D66B94" w:rsidRPr="00AC4F32">
        <w:rPr>
          <w:rFonts w:ascii="Palatino Linotype" w:eastAsia="Palatino Linotype" w:hAnsi="Palatino Linotype" w:cs="Palatino Linotype"/>
        </w:rPr>
        <w:t>binete, mediante el cual informa que los organigramas de la presente administración se encuentran en proceso de revisión y actualización, y una vez que sean autorizados los mismos aparecerán en la página web.</w:t>
      </w:r>
    </w:p>
    <w:p w14:paraId="33E8323B" w14:textId="66A28E91" w:rsidR="009B616B" w:rsidRPr="00AC4F32" w:rsidRDefault="005A212F" w:rsidP="001026F2">
      <w:pPr>
        <w:spacing w:before="240" w:after="240" w:line="360" w:lineRule="auto"/>
        <w:ind w:right="49"/>
        <w:jc w:val="both"/>
        <w:rPr>
          <w:rFonts w:ascii="Palatino Linotype" w:eastAsia="Palatino Linotype" w:hAnsi="Palatino Linotype" w:cs="Palatino Linotype"/>
        </w:rPr>
      </w:pPr>
      <w:r w:rsidRPr="00AC4F32">
        <w:rPr>
          <w:rFonts w:ascii="Palatino Linotype" w:eastAsia="Palatino Linotype" w:hAnsi="Palatino Linotype" w:cs="Palatino Linotype"/>
          <w:b/>
        </w:rPr>
        <w:t xml:space="preserve">3. Interposición del recurso de revisión. </w:t>
      </w:r>
      <w:r w:rsidRPr="00AC4F32">
        <w:rPr>
          <w:rFonts w:ascii="Palatino Linotype" w:eastAsia="Palatino Linotype" w:hAnsi="Palatino Linotype" w:cs="Palatino Linotype"/>
        </w:rPr>
        <w:t xml:space="preserve">Inconforme con los términos de la respuesta emitida por parte del </w:t>
      </w:r>
      <w:r w:rsidRPr="00AC4F32">
        <w:rPr>
          <w:rFonts w:ascii="Palatino Linotype" w:eastAsia="Palatino Linotype" w:hAnsi="Palatino Linotype" w:cs="Palatino Linotype"/>
          <w:b/>
        </w:rPr>
        <w:t>Sujeto Obligado</w:t>
      </w:r>
      <w:r w:rsidRPr="00AC4F32">
        <w:rPr>
          <w:rFonts w:ascii="Palatino Linotype" w:eastAsia="Palatino Linotype" w:hAnsi="Palatino Linotype" w:cs="Palatino Linotype"/>
        </w:rPr>
        <w:t xml:space="preserve">, el </w:t>
      </w:r>
      <w:r w:rsidR="007E413E" w:rsidRPr="00AC4F32">
        <w:rPr>
          <w:rFonts w:ascii="Palatino Linotype" w:eastAsia="Palatino Linotype" w:hAnsi="Palatino Linotype" w:cs="Palatino Linotype"/>
          <w:b/>
        </w:rPr>
        <w:t xml:space="preserve">veinticuatro </w:t>
      </w:r>
      <w:r w:rsidRPr="00AC4F32">
        <w:rPr>
          <w:rFonts w:ascii="Palatino Linotype" w:eastAsia="Palatino Linotype" w:hAnsi="Palatino Linotype" w:cs="Palatino Linotype"/>
          <w:b/>
        </w:rPr>
        <w:t>de</w:t>
      </w:r>
      <w:r w:rsidR="005747A8" w:rsidRPr="00AC4F32">
        <w:rPr>
          <w:rFonts w:ascii="Palatino Linotype" w:eastAsia="Palatino Linotype" w:hAnsi="Palatino Linotype" w:cs="Palatino Linotype"/>
          <w:b/>
        </w:rPr>
        <w:t xml:space="preserve"> mayo</w:t>
      </w:r>
      <w:r w:rsidRPr="00AC4F32">
        <w:rPr>
          <w:rFonts w:ascii="Palatino Linotype" w:eastAsia="Palatino Linotype" w:hAnsi="Palatino Linotype" w:cs="Palatino Linotype"/>
          <w:b/>
        </w:rPr>
        <w:t xml:space="preserve"> dos mil veinti</w:t>
      </w:r>
      <w:r w:rsidR="00C716F7" w:rsidRPr="00AC4F32">
        <w:rPr>
          <w:rFonts w:ascii="Palatino Linotype" w:eastAsia="Palatino Linotype" w:hAnsi="Palatino Linotype" w:cs="Palatino Linotype"/>
          <w:b/>
        </w:rPr>
        <w:t>dós</w:t>
      </w:r>
      <w:r w:rsidRPr="00AC4F32">
        <w:rPr>
          <w:rFonts w:ascii="Palatino Linotype" w:eastAsia="Palatino Linotype" w:hAnsi="Palatino Linotype" w:cs="Palatino Linotype"/>
          <w:b/>
        </w:rPr>
        <w:t>,</w:t>
      </w:r>
      <w:r w:rsidRPr="00AC4F32">
        <w:rPr>
          <w:rFonts w:ascii="Palatino Linotype" w:eastAsia="Palatino Linotype" w:hAnsi="Palatino Linotype" w:cs="Palatino Linotype"/>
        </w:rPr>
        <w:t xml:space="preserve"> la parte recurrente interpuso el recurso de revisión a través de </w:t>
      </w:r>
      <w:r w:rsidRPr="00AC4F32">
        <w:rPr>
          <w:rFonts w:ascii="Palatino Linotype" w:eastAsia="Palatino Linotype" w:hAnsi="Palatino Linotype" w:cs="Palatino Linotype"/>
          <w:b/>
        </w:rPr>
        <w:t xml:space="preserve">SAIMEX, </w:t>
      </w:r>
      <w:r w:rsidRPr="00AC4F32">
        <w:rPr>
          <w:rFonts w:ascii="Palatino Linotype" w:eastAsia="Palatino Linotype" w:hAnsi="Palatino Linotype" w:cs="Palatino Linotype"/>
        </w:rPr>
        <w:t>en donde se manifestó de la siguiente manera:</w:t>
      </w:r>
    </w:p>
    <w:p w14:paraId="1EE0D9CA" w14:textId="77777777" w:rsidR="00C66731" w:rsidRPr="00AC4F32" w:rsidRDefault="005A212F" w:rsidP="001026F2">
      <w:pPr>
        <w:tabs>
          <w:tab w:val="left" w:pos="2745"/>
        </w:tabs>
        <w:spacing w:before="240" w:after="240" w:line="360" w:lineRule="auto"/>
        <w:jc w:val="both"/>
        <w:rPr>
          <w:rFonts w:ascii="Palatino Linotype" w:eastAsia="Palatino Linotype" w:hAnsi="Palatino Linotype" w:cs="Palatino Linotype"/>
          <w:b/>
        </w:rPr>
      </w:pPr>
      <w:r w:rsidRPr="00AC4F32">
        <w:rPr>
          <w:rFonts w:ascii="Palatino Linotype" w:eastAsia="Palatino Linotype" w:hAnsi="Palatino Linotype" w:cs="Palatino Linotype"/>
          <w:b/>
        </w:rPr>
        <w:t xml:space="preserve">Acto impugnado: </w:t>
      </w:r>
    </w:p>
    <w:p w14:paraId="40C4CC91" w14:textId="7C031A5B" w:rsidR="009B616B" w:rsidRPr="00AC4F32" w:rsidRDefault="005A212F" w:rsidP="001026F2">
      <w:pPr>
        <w:tabs>
          <w:tab w:val="left" w:pos="2745"/>
        </w:tabs>
        <w:spacing w:before="240" w:after="240"/>
        <w:ind w:left="851" w:right="616"/>
        <w:jc w:val="both"/>
        <w:rPr>
          <w:rFonts w:ascii="Palatino Linotype" w:eastAsia="Palatino Linotype" w:hAnsi="Palatino Linotype" w:cs="Palatino Linotype"/>
          <w:i/>
          <w:sz w:val="22"/>
          <w:szCs w:val="22"/>
        </w:rPr>
      </w:pPr>
      <w:r w:rsidRPr="00AC4F32">
        <w:rPr>
          <w:rFonts w:ascii="Palatino Linotype" w:eastAsia="Palatino Linotype" w:hAnsi="Palatino Linotype" w:cs="Palatino Linotype"/>
          <w:i/>
          <w:sz w:val="22"/>
          <w:szCs w:val="22"/>
        </w:rPr>
        <w:t>“</w:t>
      </w:r>
      <w:r w:rsidR="007E413E" w:rsidRPr="00AC4F32">
        <w:rPr>
          <w:rFonts w:ascii="Palatino Linotype" w:eastAsia="Palatino Linotype" w:hAnsi="Palatino Linotype" w:cs="Palatino Linotype"/>
          <w:i/>
          <w:sz w:val="22"/>
          <w:szCs w:val="22"/>
        </w:rPr>
        <w:t>respuesta del día 23 de mayo del presente año</w:t>
      </w:r>
      <w:r w:rsidRPr="00AC4F32">
        <w:rPr>
          <w:rFonts w:ascii="Palatino Linotype" w:eastAsia="Palatino Linotype" w:hAnsi="Palatino Linotype" w:cs="Palatino Linotype"/>
          <w:i/>
          <w:sz w:val="22"/>
          <w:szCs w:val="22"/>
        </w:rPr>
        <w:t>” (sic)</w:t>
      </w:r>
    </w:p>
    <w:p w14:paraId="72B15F26" w14:textId="77777777" w:rsidR="009B616B" w:rsidRPr="00AC4F32" w:rsidRDefault="005A212F" w:rsidP="001026F2">
      <w:pPr>
        <w:spacing w:line="360" w:lineRule="auto"/>
        <w:jc w:val="both"/>
        <w:rPr>
          <w:rFonts w:ascii="Palatino Linotype" w:eastAsia="Palatino Linotype" w:hAnsi="Palatino Linotype" w:cs="Palatino Linotype"/>
        </w:rPr>
      </w:pPr>
      <w:r w:rsidRPr="00AC4F32">
        <w:rPr>
          <w:rFonts w:ascii="Palatino Linotype" w:eastAsia="Palatino Linotype" w:hAnsi="Palatino Linotype" w:cs="Palatino Linotype"/>
          <w:b/>
        </w:rPr>
        <w:lastRenderedPageBreak/>
        <w:t>Y Razones o motivos de inconformidad</w:t>
      </w:r>
      <w:r w:rsidRPr="00AC4F32">
        <w:rPr>
          <w:rFonts w:ascii="Palatino Linotype" w:eastAsia="Palatino Linotype" w:hAnsi="Palatino Linotype" w:cs="Palatino Linotype"/>
        </w:rPr>
        <w:t>:</w:t>
      </w:r>
    </w:p>
    <w:p w14:paraId="14912EC1" w14:textId="4F7DA82A" w:rsidR="009B616B" w:rsidRPr="00AC4F32" w:rsidRDefault="005A212F" w:rsidP="001026F2">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AC4F32">
        <w:rPr>
          <w:rFonts w:ascii="Palatino Linotype" w:eastAsia="Palatino Linotype" w:hAnsi="Palatino Linotype" w:cs="Palatino Linotype"/>
          <w:i/>
          <w:sz w:val="22"/>
          <w:szCs w:val="22"/>
        </w:rPr>
        <w:t xml:space="preserve"> “</w:t>
      </w:r>
      <w:r w:rsidR="007E413E" w:rsidRPr="00AC4F32">
        <w:rPr>
          <w:rFonts w:ascii="Palatino Linotype" w:eastAsia="Palatino Linotype" w:hAnsi="Palatino Linotype" w:cs="Palatino Linotype"/>
          <w:i/>
          <w:sz w:val="22"/>
          <w:szCs w:val="22"/>
        </w:rPr>
        <w:t>Porque no me dio la información requerida solo me mando el acuse que la solicitaron</w:t>
      </w:r>
      <w:r w:rsidRPr="00AC4F32">
        <w:rPr>
          <w:rFonts w:ascii="Palatino Linotype" w:eastAsia="Palatino Linotype" w:hAnsi="Palatino Linotype" w:cs="Palatino Linotype"/>
          <w:i/>
          <w:sz w:val="22"/>
          <w:szCs w:val="22"/>
        </w:rPr>
        <w:t>” (sic)</w:t>
      </w:r>
    </w:p>
    <w:p w14:paraId="20BB6B18" w14:textId="77777777" w:rsidR="009B616B" w:rsidRPr="00AC4F32" w:rsidRDefault="005A212F" w:rsidP="001026F2">
      <w:pPr>
        <w:spacing w:before="240" w:after="240" w:line="360" w:lineRule="auto"/>
        <w:ind w:right="51"/>
        <w:jc w:val="both"/>
        <w:rPr>
          <w:rFonts w:ascii="Palatino Linotype" w:eastAsia="Palatino Linotype" w:hAnsi="Palatino Linotype" w:cs="Palatino Linotype"/>
        </w:rPr>
      </w:pPr>
      <w:r w:rsidRPr="00AC4F32">
        <w:rPr>
          <w:rFonts w:ascii="Palatino Linotype" w:eastAsia="Palatino Linotype" w:hAnsi="Palatino Linotype" w:cs="Palatino Linotype"/>
          <w:b/>
        </w:rPr>
        <w:t xml:space="preserve">Anexos: </w:t>
      </w:r>
      <w:r w:rsidRPr="00AC4F32">
        <w:rPr>
          <w:rFonts w:ascii="Palatino Linotype" w:eastAsia="Palatino Linotype" w:hAnsi="Palatino Linotype" w:cs="Palatino Linotype"/>
        </w:rPr>
        <w:t xml:space="preserve">La parte </w:t>
      </w:r>
      <w:r w:rsidRPr="00AC4F32">
        <w:rPr>
          <w:rFonts w:ascii="Palatino Linotype" w:eastAsia="Palatino Linotype" w:hAnsi="Palatino Linotype" w:cs="Palatino Linotype"/>
          <w:b/>
          <w:bCs/>
        </w:rPr>
        <w:t>Recurrente</w:t>
      </w:r>
      <w:r w:rsidRPr="00AC4F32">
        <w:rPr>
          <w:rFonts w:ascii="Palatino Linotype" w:eastAsia="Palatino Linotype" w:hAnsi="Palatino Linotype" w:cs="Palatino Linotype"/>
        </w:rPr>
        <w:t xml:space="preserve"> no adjuntó archivos.</w:t>
      </w:r>
    </w:p>
    <w:p w14:paraId="51084E69" w14:textId="77777777" w:rsidR="009B616B" w:rsidRPr="00AC4F32" w:rsidRDefault="005A212F" w:rsidP="001026F2">
      <w:pPr>
        <w:spacing w:before="240" w:after="240" w:line="360" w:lineRule="auto"/>
        <w:ind w:right="51"/>
        <w:jc w:val="both"/>
        <w:rPr>
          <w:rFonts w:ascii="Palatino Linotype" w:eastAsia="Palatino Linotype" w:hAnsi="Palatino Linotype" w:cs="Palatino Linotype"/>
        </w:rPr>
      </w:pPr>
      <w:r w:rsidRPr="00AC4F32">
        <w:rPr>
          <w:rFonts w:ascii="Palatino Linotype" w:eastAsia="Palatino Linotype" w:hAnsi="Palatino Linotype" w:cs="Palatino Linotype"/>
          <w:b/>
        </w:rPr>
        <w:t xml:space="preserve">4. Turno. </w:t>
      </w:r>
      <w:r w:rsidRPr="00AC4F32">
        <w:rPr>
          <w:rFonts w:ascii="Palatino Linotype" w:eastAsia="Palatino Linotype" w:hAnsi="Palatino Linotype" w:cs="Palatino Linotype"/>
        </w:rPr>
        <w:t>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w:t>
      </w:r>
      <w:r w:rsidR="009D72D5" w:rsidRPr="00AC4F32">
        <w:rPr>
          <w:rFonts w:ascii="Palatino Linotype" w:eastAsia="Palatino Linotype" w:hAnsi="Palatino Linotype" w:cs="Palatino Linotype"/>
        </w:rPr>
        <w:t xml:space="preserve"> </w:t>
      </w:r>
      <w:r w:rsidRPr="00AC4F32">
        <w:rPr>
          <w:rFonts w:ascii="Palatino Linotype" w:eastAsia="Palatino Linotype" w:hAnsi="Palatino Linotype" w:cs="Palatino Linotype"/>
        </w:rPr>
        <w:t>l</w:t>
      </w:r>
      <w:r w:rsidR="009D72D5" w:rsidRPr="00AC4F32">
        <w:rPr>
          <w:rFonts w:ascii="Palatino Linotype" w:eastAsia="Palatino Linotype" w:hAnsi="Palatino Linotype" w:cs="Palatino Linotype"/>
        </w:rPr>
        <w:t>a Comisionada</w:t>
      </w:r>
      <w:r w:rsidRPr="00AC4F32">
        <w:rPr>
          <w:rFonts w:ascii="Palatino Linotype" w:eastAsia="Palatino Linotype" w:hAnsi="Palatino Linotype" w:cs="Palatino Linotype"/>
        </w:rPr>
        <w:t xml:space="preserve"> </w:t>
      </w:r>
      <w:r w:rsidR="009D72D5" w:rsidRPr="00AC4F32">
        <w:rPr>
          <w:rFonts w:ascii="Palatino Linotype" w:eastAsia="Palatino Linotype" w:hAnsi="Palatino Linotype" w:cs="Palatino Linotype"/>
          <w:b/>
        </w:rPr>
        <w:t>Guadalupe Ramírez Peña</w:t>
      </w:r>
      <w:r w:rsidRPr="00AC4F32">
        <w:rPr>
          <w:rFonts w:ascii="Palatino Linotype" w:eastAsia="Palatino Linotype" w:hAnsi="Palatino Linotype" w:cs="Palatino Linotype"/>
          <w:b/>
        </w:rPr>
        <w:t xml:space="preserve">, </w:t>
      </w:r>
      <w:r w:rsidRPr="00AC4F32">
        <w:rPr>
          <w:rFonts w:ascii="Palatino Linotype" w:eastAsia="Palatino Linotype" w:hAnsi="Palatino Linotype" w:cs="Palatino Linotype"/>
        </w:rPr>
        <w:t>a efecto de que analizara sobre su admisión o su desechamiento.</w:t>
      </w:r>
    </w:p>
    <w:p w14:paraId="46B4F20D" w14:textId="08DB3432" w:rsidR="009B616B" w:rsidRPr="00AC4F32" w:rsidRDefault="005A212F" w:rsidP="001026F2">
      <w:pPr>
        <w:spacing w:before="240" w:after="240" w:line="360" w:lineRule="auto"/>
        <w:jc w:val="both"/>
        <w:rPr>
          <w:rFonts w:ascii="Palatino Linotype" w:eastAsia="Palatino Linotype" w:hAnsi="Palatino Linotype" w:cs="Palatino Linotype"/>
        </w:rPr>
      </w:pPr>
      <w:r w:rsidRPr="00AC4F32">
        <w:rPr>
          <w:rFonts w:ascii="Palatino Linotype" w:eastAsia="Palatino Linotype" w:hAnsi="Palatino Linotype" w:cs="Palatino Linotype"/>
          <w:b/>
        </w:rPr>
        <w:t>5. Admisión del Recurso de revisión.</w:t>
      </w:r>
      <w:r w:rsidRPr="00AC4F32">
        <w:rPr>
          <w:rFonts w:ascii="Palatino Linotype" w:eastAsia="Palatino Linotype" w:hAnsi="Palatino Linotype" w:cs="Palatino Linotype"/>
        </w:rPr>
        <w:t xml:space="preserve"> Con fecha</w:t>
      </w:r>
      <w:r w:rsidRPr="00AC4F32">
        <w:rPr>
          <w:rFonts w:ascii="Palatino Linotype" w:eastAsia="Palatino Linotype" w:hAnsi="Palatino Linotype" w:cs="Palatino Linotype"/>
          <w:b/>
        </w:rPr>
        <w:t xml:space="preserve"> </w:t>
      </w:r>
      <w:r w:rsidR="00B3721D" w:rsidRPr="00AC4F32">
        <w:rPr>
          <w:rFonts w:ascii="Palatino Linotype" w:eastAsia="Palatino Linotype" w:hAnsi="Palatino Linotype" w:cs="Palatino Linotype"/>
          <w:b/>
        </w:rPr>
        <w:t>veintisiete de mayo</w:t>
      </w:r>
      <w:r w:rsidRPr="00AC4F32">
        <w:rPr>
          <w:rFonts w:ascii="Palatino Linotype" w:eastAsia="Palatino Linotype" w:hAnsi="Palatino Linotype" w:cs="Palatino Linotype"/>
          <w:b/>
        </w:rPr>
        <w:t xml:space="preserve"> de dos mil veinti</w:t>
      </w:r>
      <w:r w:rsidR="00E67317" w:rsidRPr="00AC4F32">
        <w:rPr>
          <w:rFonts w:ascii="Palatino Linotype" w:eastAsia="Palatino Linotype" w:hAnsi="Palatino Linotype" w:cs="Palatino Linotype"/>
          <w:b/>
        </w:rPr>
        <w:t>dós</w:t>
      </w:r>
      <w:r w:rsidRPr="00AC4F32">
        <w:rPr>
          <w:rFonts w:ascii="Palatino Linotype" w:eastAsia="Palatino Linotype" w:hAnsi="Palatino Linotype" w:cs="Palatino Linotype"/>
          <w:b/>
        </w:rPr>
        <w:t xml:space="preserve">, </w:t>
      </w:r>
      <w:r w:rsidRPr="00AC4F32">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C4F32">
        <w:rPr>
          <w:rFonts w:ascii="Palatino Linotype" w:eastAsia="Palatino Linotype" w:hAnsi="Palatino Linotype" w:cs="Palatino Linotype"/>
          <w:b/>
        </w:rPr>
        <w:t xml:space="preserve">Sujeto Obligado </w:t>
      </w:r>
      <w:r w:rsidRPr="00AC4F32">
        <w:rPr>
          <w:rFonts w:ascii="Palatino Linotype" w:eastAsia="Palatino Linotype" w:hAnsi="Palatino Linotype" w:cs="Palatino Linotype"/>
        </w:rPr>
        <w:t>presentara su informe justificado.</w:t>
      </w:r>
    </w:p>
    <w:p w14:paraId="0FBFFBDF" w14:textId="1FB0E240" w:rsidR="004B49C9" w:rsidRPr="00AC4F32" w:rsidRDefault="005A212F" w:rsidP="001026F2">
      <w:pPr>
        <w:spacing w:before="240" w:after="240" w:line="360" w:lineRule="auto"/>
        <w:jc w:val="both"/>
        <w:rPr>
          <w:rFonts w:ascii="Palatino Linotype" w:hAnsi="Palatino Linotype" w:cs="Arial"/>
        </w:rPr>
      </w:pPr>
      <w:r w:rsidRPr="00AC4F32">
        <w:rPr>
          <w:rFonts w:ascii="Palatino Linotype" w:eastAsia="Palatino Linotype" w:hAnsi="Palatino Linotype" w:cs="Palatino Linotype"/>
          <w:b/>
        </w:rPr>
        <w:t>6. Manifestaciones</w:t>
      </w:r>
      <w:r w:rsidRPr="00AC4F32">
        <w:rPr>
          <w:rFonts w:ascii="Palatino Linotype" w:eastAsia="Palatino Linotype" w:hAnsi="Palatino Linotype" w:cs="Palatino Linotype"/>
        </w:rPr>
        <w:t xml:space="preserve">. </w:t>
      </w:r>
      <w:r w:rsidR="004B49C9" w:rsidRPr="00AC4F32">
        <w:rPr>
          <w:rFonts w:ascii="Palatino Linotype" w:hAnsi="Palatino Linotype" w:cs="Arial"/>
        </w:rPr>
        <w:t xml:space="preserve">De las constancias que obran en el expediente electrónico del </w:t>
      </w:r>
      <w:r w:rsidR="004B49C9" w:rsidRPr="00AC4F32">
        <w:rPr>
          <w:rFonts w:ascii="Palatino Linotype" w:hAnsi="Palatino Linotype" w:cs="Arial"/>
          <w:b/>
          <w:bCs/>
        </w:rPr>
        <w:t>SAIMEX</w:t>
      </w:r>
      <w:r w:rsidR="004B49C9" w:rsidRPr="00AC4F32">
        <w:rPr>
          <w:rFonts w:ascii="Palatino Linotype" w:hAnsi="Palatino Linotype" w:cs="Arial"/>
        </w:rPr>
        <w:t xml:space="preserve"> se desprende que el </w:t>
      </w:r>
      <w:r w:rsidR="004B49C9" w:rsidRPr="00AC4F32">
        <w:rPr>
          <w:rFonts w:ascii="Palatino Linotype" w:hAnsi="Palatino Linotype" w:cs="Arial"/>
          <w:b/>
        </w:rPr>
        <w:t>Sujeto Obligado</w:t>
      </w:r>
      <w:r w:rsidR="004B49C9" w:rsidRPr="00AC4F32">
        <w:rPr>
          <w:rFonts w:ascii="Palatino Linotype" w:hAnsi="Palatino Linotype" w:cs="Arial"/>
        </w:rPr>
        <w:t xml:space="preserve"> no rindió su informe justificado, del mismo modo la parte </w:t>
      </w:r>
      <w:r w:rsidR="004B49C9" w:rsidRPr="00AC4F32">
        <w:rPr>
          <w:rFonts w:ascii="Palatino Linotype" w:hAnsi="Palatino Linotype" w:cs="Arial"/>
          <w:b/>
          <w:bCs/>
        </w:rPr>
        <w:t>Recurrente</w:t>
      </w:r>
      <w:r w:rsidR="004B49C9" w:rsidRPr="00AC4F32">
        <w:rPr>
          <w:rFonts w:ascii="Palatino Linotype" w:hAnsi="Palatino Linotype" w:cs="Arial"/>
        </w:rPr>
        <w:t xml:space="preserve"> omitió realizar manifestaciones, como se observa a continuación:</w:t>
      </w:r>
    </w:p>
    <w:p w14:paraId="5FE4847E" w14:textId="7CAB4FE9" w:rsidR="004B49C9" w:rsidRPr="00AC4F32" w:rsidRDefault="00A36057" w:rsidP="001026F2">
      <w:pPr>
        <w:spacing w:before="240" w:after="240" w:line="360" w:lineRule="auto"/>
        <w:jc w:val="both"/>
        <w:rPr>
          <w:rFonts w:ascii="Palatino Linotype" w:hAnsi="Palatino Linotype" w:cs="Arial"/>
        </w:rPr>
      </w:pPr>
      <w:r w:rsidRPr="00AC4F32">
        <w:rPr>
          <w:rFonts w:ascii="Palatino Linotype" w:hAnsi="Palatino Linotype" w:cs="Arial"/>
          <w:noProof/>
          <w:lang w:val="es-MX"/>
        </w:rPr>
        <w:lastRenderedPageBreak/>
        <w:drawing>
          <wp:inline distT="0" distB="0" distL="0" distR="0" wp14:anchorId="0097A084" wp14:editId="07A5BF5F">
            <wp:extent cx="5607050" cy="15697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7050" cy="1569720"/>
                    </a:xfrm>
                    <a:prstGeom prst="rect">
                      <a:avLst/>
                    </a:prstGeom>
                    <a:noFill/>
                    <a:ln>
                      <a:noFill/>
                    </a:ln>
                  </pic:spPr>
                </pic:pic>
              </a:graphicData>
            </a:graphic>
          </wp:inline>
        </w:drawing>
      </w:r>
    </w:p>
    <w:p w14:paraId="4D6662E0" w14:textId="67198913" w:rsidR="002F1BD1" w:rsidRPr="00AC4F32" w:rsidRDefault="005A212F" w:rsidP="001026F2">
      <w:pPr>
        <w:spacing w:after="240" w:line="360" w:lineRule="auto"/>
        <w:jc w:val="both"/>
        <w:rPr>
          <w:rFonts w:ascii="Palatino Linotype" w:eastAsia="Palatino Linotype" w:hAnsi="Palatino Linotype" w:cs="Palatino Linotype"/>
        </w:rPr>
      </w:pPr>
      <w:r w:rsidRPr="00AC4F32">
        <w:rPr>
          <w:rFonts w:ascii="Palatino Linotype" w:eastAsia="Palatino Linotype" w:hAnsi="Palatino Linotype" w:cs="Palatino Linotype"/>
          <w:b/>
        </w:rPr>
        <w:t xml:space="preserve">7. </w:t>
      </w:r>
      <w:r w:rsidR="002F1BD1" w:rsidRPr="00AC4F32">
        <w:rPr>
          <w:rFonts w:ascii="Palatino Linotype" w:eastAsia="Palatino Linotype" w:hAnsi="Palatino Linotype" w:cs="Palatino Linotype"/>
          <w:b/>
        </w:rPr>
        <w:t xml:space="preserve">Cierre de instrucción. </w:t>
      </w:r>
      <w:r w:rsidR="002F1BD1" w:rsidRPr="00AC4F32">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A36057" w:rsidRPr="00AC4F32">
        <w:rPr>
          <w:rFonts w:ascii="Palatino Linotype" w:eastAsia="Palatino Linotype" w:hAnsi="Palatino Linotype" w:cs="Palatino Linotype"/>
          <w:b/>
        </w:rPr>
        <w:t>diez de junio</w:t>
      </w:r>
      <w:r w:rsidR="004B49C9" w:rsidRPr="00AC4F32">
        <w:rPr>
          <w:rFonts w:ascii="Palatino Linotype" w:eastAsia="Palatino Linotype" w:hAnsi="Palatino Linotype" w:cs="Palatino Linotype"/>
          <w:b/>
        </w:rPr>
        <w:t xml:space="preserve"> </w:t>
      </w:r>
      <w:r w:rsidR="002F1BD1" w:rsidRPr="00AC4F32">
        <w:rPr>
          <w:rFonts w:ascii="Palatino Linotype" w:eastAsia="Palatino Linotype" w:hAnsi="Palatino Linotype" w:cs="Palatino Linotype"/>
          <w:b/>
        </w:rPr>
        <w:t>de dos mil veinti</w:t>
      </w:r>
      <w:r w:rsidR="00FE567D" w:rsidRPr="00AC4F32">
        <w:rPr>
          <w:rFonts w:ascii="Palatino Linotype" w:eastAsia="Palatino Linotype" w:hAnsi="Palatino Linotype" w:cs="Palatino Linotype"/>
          <w:b/>
        </w:rPr>
        <w:t>dós</w:t>
      </w:r>
      <w:r w:rsidR="002F1BD1" w:rsidRPr="00AC4F32">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221D836" w14:textId="5D2F6001" w:rsidR="00DB59CE" w:rsidRPr="00AC4F32" w:rsidRDefault="00DB59CE" w:rsidP="00DB59CE">
      <w:pPr>
        <w:spacing w:after="240" w:line="360" w:lineRule="auto"/>
        <w:jc w:val="both"/>
        <w:rPr>
          <w:rFonts w:ascii="Palatino Linotype" w:eastAsia="Palatino Linotype" w:hAnsi="Palatino Linotype" w:cs="Palatino Linotype"/>
          <w:b/>
        </w:rPr>
      </w:pPr>
      <w:r w:rsidRPr="00AC4F32">
        <w:rPr>
          <w:rFonts w:ascii="Palatino Linotype" w:eastAsia="Palatino Linotype" w:hAnsi="Palatino Linotype" w:cs="Palatino Linotype"/>
          <w:b/>
        </w:rPr>
        <w:t>8. Ampliación del término para resolver</w:t>
      </w:r>
      <w:r w:rsidRPr="00AC4F32">
        <w:rPr>
          <w:rFonts w:ascii="Palatino Linotype" w:eastAsia="Palatino Linotype" w:hAnsi="Palatino Linotype" w:cs="Palatino Linotype"/>
        </w:rPr>
        <w:t xml:space="preserve">. En fecha </w:t>
      </w:r>
      <w:r w:rsidRPr="00AC4F32">
        <w:rPr>
          <w:rFonts w:ascii="Palatino Linotype" w:eastAsia="Palatino Linotype" w:hAnsi="Palatino Linotype" w:cs="Palatino Linotype"/>
          <w:b/>
        </w:rPr>
        <w:t>c</w:t>
      </w:r>
      <w:r w:rsidR="000B746A" w:rsidRPr="00AC4F32">
        <w:rPr>
          <w:rFonts w:ascii="Palatino Linotype" w:eastAsia="Palatino Linotype" w:hAnsi="Palatino Linotype" w:cs="Palatino Linotype"/>
          <w:b/>
        </w:rPr>
        <w:t>uatro de agosto</w:t>
      </w:r>
      <w:r w:rsidRPr="00AC4F32">
        <w:rPr>
          <w:rFonts w:ascii="Palatino Linotype" w:eastAsia="Palatino Linotype" w:hAnsi="Palatino Linotype" w:cs="Palatino Linotype"/>
          <w:b/>
        </w:rPr>
        <w:t xml:space="preserve"> de dos mil veintidós</w:t>
      </w:r>
      <w:r w:rsidRPr="00AC4F32">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277055E7" w14:textId="77777777" w:rsidR="00DB59CE" w:rsidRPr="00AC4F32" w:rsidRDefault="00DB59CE" w:rsidP="00DB59CE">
      <w:pPr>
        <w:spacing w:before="240" w:after="240" w:line="360" w:lineRule="auto"/>
        <w:jc w:val="both"/>
        <w:rPr>
          <w:rFonts w:ascii="Palatino Linotype" w:eastAsia="Palatino Linotype" w:hAnsi="Palatino Linotype" w:cs="Palatino Linotype"/>
        </w:rPr>
      </w:pPr>
      <w:r w:rsidRPr="00AC4F32">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B9C40EF" w14:textId="77777777" w:rsidR="00DB59CE" w:rsidRPr="00AC4F32" w:rsidRDefault="00DB59CE" w:rsidP="00DB59CE">
      <w:pPr>
        <w:spacing w:before="240" w:after="240" w:line="360" w:lineRule="auto"/>
        <w:jc w:val="both"/>
        <w:rPr>
          <w:rFonts w:ascii="Palatino Linotype" w:eastAsia="Palatino Linotype" w:hAnsi="Palatino Linotype" w:cs="Palatino Linotype"/>
        </w:rPr>
      </w:pPr>
      <w:r w:rsidRPr="00AC4F32">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473C546" w14:textId="77777777" w:rsidR="00DB59CE" w:rsidRPr="00AC4F32" w:rsidRDefault="00DB59CE" w:rsidP="00DB59CE">
      <w:pPr>
        <w:spacing w:before="240" w:after="240" w:line="360" w:lineRule="auto"/>
        <w:jc w:val="both"/>
        <w:rPr>
          <w:rFonts w:ascii="Palatino Linotype" w:eastAsia="Palatino Linotype" w:hAnsi="Palatino Linotype" w:cs="Palatino Linotype"/>
        </w:rPr>
      </w:pPr>
      <w:r w:rsidRPr="00AC4F32">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63EDF6" w14:textId="77777777" w:rsidR="00DB59CE" w:rsidRPr="00AC4F32" w:rsidRDefault="00DB59CE" w:rsidP="00DB59CE">
      <w:pPr>
        <w:spacing w:before="240" w:after="240" w:line="360" w:lineRule="auto"/>
        <w:jc w:val="both"/>
        <w:rPr>
          <w:rFonts w:ascii="Palatino Linotype" w:eastAsia="Palatino Linotype" w:hAnsi="Palatino Linotype" w:cs="Palatino Linotype"/>
        </w:rPr>
      </w:pPr>
      <w:r w:rsidRPr="00AC4F32">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CACE6E9" w14:textId="77777777" w:rsidR="00DB59CE" w:rsidRPr="00AC4F32" w:rsidRDefault="00DB59CE" w:rsidP="00DB59CE">
      <w:pPr>
        <w:spacing w:before="240" w:after="240" w:line="360" w:lineRule="auto"/>
        <w:jc w:val="both"/>
        <w:rPr>
          <w:rFonts w:ascii="Palatino Linotype" w:eastAsia="Palatino Linotype" w:hAnsi="Palatino Linotype" w:cs="Palatino Linotype"/>
          <w:strike/>
        </w:rPr>
      </w:pPr>
      <w:r w:rsidRPr="00AC4F32">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0234BE5" w14:textId="77777777" w:rsidR="00DB59CE" w:rsidRPr="00AC4F32" w:rsidRDefault="00DB59CE" w:rsidP="00DB59CE">
      <w:pPr>
        <w:numPr>
          <w:ilvl w:val="0"/>
          <w:numId w:val="18"/>
        </w:numPr>
        <w:spacing w:before="240" w:after="240" w:line="360" w:lineRule="auto"/>
        <w:jc w:val="both"/>
        <w:rPr>
          <w:rFonts w:ascii="Palatino Linotype" w:eastAsia="Palatino Linotype" w:hAnsi="Palatino Linotype" w:cs="Palatino Linotype"/>
        </w:rPr>
      </w:pPr>
      <w:r w:rsidRPr="00AC4F32">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65233C19" w14:textId="77777777" w:rsidR="00DB59CE" w:rsidRPr="00AC4F32" w:rsidRDefault="00DB59CE" w:rsidP="00DB59CE">
      <w:pPr>
        <w:numPr>
          <w:ilvl w:val="0"/>
          <w:numId w:val="18"/>
        </w:numPr>
        <w:spacing w:before="240" w:after="240" w:line="360" w:lineRule="auto"/>
        <w:jc w:val="both"/>
        <w:rPr>
          <w:rFonts w:ascii="Palatino Linotype" w:eastAsia="Palatino Linotype" w:hAnsi="Palatino Linotype" w:cs="Palatino Linotype"/>
        </w:rPr>
      </w:pPr>
      <w:r w:rsidRPr="00AC4F32">
        <w:rPr>
          <w:rFonts w:ascii="Palatino Linotype" w:eastAsia="Palatino Linotype" w:hAnsi="Palatino Linotype" w:cs="Palatino Linotype"/>
        </w:rPr>
        <w:t>Actividad Procesal del interesado. Acciones u omisiones del interesado.</w:t>
      </w:r>
    </w:p>
    <w:p w14:paraId="13C575DC" w14:textId="77777777" w:rsidR="00DB59CE" w:rsidRPr="00AC4F32" w:rsidRDefault="00DB59CE" w:rsidP="00DB59CE">
      <w:pPr>
        <w:numPr>
          <w:ilvl w:val="0"/>
          <w:numId w:val="18"/>
        </w:numPr>
        <w:spacing w:before="240" w:after="240" w:line="360" w:lineRule="auto"/>
        <w:jc w:val="both"/>
        <w:rPr>
          <w:rFonts w:ascii="Palatino Linotype" w:eastAsia="Palatino Linotype" w:hAnsi="Palatino Linotype" w:cs="Palatino Linotype"/>
        </w:rPr>
      </w:pPr>
      <w:r w:rsidRPr="00AC4F32">
        <w:rPr>
          <w:rFonts w:ascii="Palatino Linotype" w:eastAsia="Palatino Linotype" w:hAnsi="Palatino Linotype" w:cs="Palatino Linotype"/>
        </w:rPr>
        <w:t>Conducta de la Autoridad: Las Acciones u omisiones realizadas en el procedimiento. Así como si la autoridad actuó con la debida diligencia.</w:t>
      </w:r>
    </w:p>
    <w:p w14:paraId="19473491" w14:textId="77777777" w:rsidR="00DB59CE" w:rsidRPr="00AC4F32" w:rsidRDefault="00DB59CE" w:rsidP="00DB59CE">
      <w:pPr>
        <w:spacing w:before="240" w:after="240" w:line="360" w:lineRule="auto"/>
        <w:ind w:left="567"/>
        <w:jc w:val="both"/>
        <w:rPr>
          <w:rFonts w:ascii="Palatino Linotype" w:eastAsia="Palatino Linotype" w:hAnsi="Palatino Linotype" w:cs="Palatino Linotype"/>
        </w:rPr>
      </w:pPr>
      <w:r w:rsidRPr="00AC4F32">
        <w:rPr>
          <w:rFonts w:ascii="Palatino Linotype" w:eastAsia="Palatino Linotype" w:hAnsi="Palatino Linotype" w:cs="Palatino Linotype"/>
        </w:rPr>
        <w:t>d) La afectación generada en la situación jurídica de la persona involucrada en el proceso: Violación a sus derechos humanos.</w:t>
      </w:r>
    </w:p>
    <w:p w14:paraId="5BB868A1" w14:textId="77777777" w:rsidR="00DB59CE" w:rsidRPr="00AC4F32" w:rsidRDefault="00DB59CE" w:rsidP="00DB59CE">
      <w:pPr>
        <w:spacing w:before="240" w:after="240" w:line="360" w:lineRule="auto"/>
        <w:jc w:val="both"/>
        <w:rPr>
          <w:rFonts w:ascii="Palatino Linotype" w:eastAsia="Palatino Linotype" w:hAnsi="Palatino Linotype" w:cs="Palatino Linotype"/>
        </w:rPr>
      </w:pPr>
      <w:r w:rsidRPr="00AC4F32">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C92CD0B" w14:textId="77777777" w:rsidR="00DB59CE" w:rsidRPr="00AC4F32" w:rsidRDefault="00DB59CE" w:rsidP="00DB59CE">
      <w:pPr>
        <w:spacing w:before="240" w:after="240" w:line="360" w:lineRule="auto"/>
        <w:jc w:val="both"/>
        <w:rPr>
          <w:rFonts w:ascii="Palatino Linotype" w:eastAsia="Palatino Linotype" w:hAnsi="Palatino Linotype" w:cs="Palatino Linotype"/>
          <w:b/>
        </w:rPr>
      </w:pPr>
      <w:r w:rsidRPr="00AC4F32">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AC4F32">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AC4F32">
        <w:rPr>
          <w:rFonts w:ascii="Palatino Linotype" w:eastAsia="Palatino Linotype" w:hAnsi="Palatino Linotype" w:cs="Palatino Linotype"/>
        </w:rPr>
        <w:t>, visible en la Gaceta del Seminario Judicial de la Federación con el registro digital 205635.</w:t>
      </w:r>
    </w:p>
    <w:p w14:paraId="36D0EFB2" w14:textId="77777777" w:rsidR="00DB59CE" w:rsidRPr="00AC4F32" w:rsidRDefault="00DB59CE" w:rsidP="00DB59CE">
      <w:pPr>
        <w:spacing w:before="240" w:after="240" w:line="360" w:lineRule="auto"/>
        <w:jc w:val="both"/>
        <w:rPr>
          <w:rFonts w:ascii="Palatino Linotype" w:eastAsia="Palatino Linotype" w:hAnsi="Palatino Linotype" w:cs="Palatino Linotype"/>
        </w:rPr>
      </w:pPr>
      <w:r w:rsidRPr="00AC4F32">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8884B32" w14:textId="77777777" w:rsidR="00DB59CE" w:rsidRPr="00AC4F32" w:rsidRDefault="00DB59CE" w:rsidP="00DB59CE">
      <w:pPr>
        <w:spacing w:before="240" w:after="240" w:line="360" w:lineRule="auto"/>
        <w:jc w:val="both"/>
        <w:rPr>
          <w:rFonts w:ascii="Palatino Linotype" w:eastAsia="Palatino Linotype" w:hAnsi="Palatino Linotype" w:cs="Palatino Linotype"/>
        </w:rPr>
      </w:pPr>
      <w:r w:rsidRPr="00AC4F32">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FB9743C" w14:textId="77777777" w:rsidR="00DB59CE" w:rsidRPr="00AC4F32" w:rsidRDefault="00DB59CE" w:rsidP="00DB59CE">
      <w:pPr>
        <w:spacing w:before="240" w:after="240"/>
        <w:ind w:left="851" w:right="902"/>
        <w:jc w:val="both"/>
        <w:rPr>
          <w:rFonts w:ascii="Palatino Linotype" w:eastAsia="Palatino Linotype" w:hAnsi="Palatino Linotype" w:cs="Palatino Linotype"/>
          <w:sz w:val="22"/>
          <w:szCs w:val="22"/>
        </w:rPr>
      </w:pPr>
      <w:r w:rsidRPr="00AC4F32">
        <w:rPr>
          <w:rFonts w:ascii="Palatino Linotype" w:eastAsia="Palatino Linotype" w:hAnsi="Palatino Linotype" w:cs="Palatino Linotype"/>
        </w:rPr>
        <w:t xml:space="preserve"> </w:t>
      </w:r>
      <w:r w:rsidRPr="00AC4F32">
        <w:rPr>
          <w:rFonts w:ascii="Palatino Linotype" w:eastAsia="Palatino Linotype" w:hAnsi="Palatino Linotype" w:cs="Palatino Linotype"/>
          <w:i/>
          <w:sz w:val="22"/>
          <w:szCs w:val="22"/>
        </w:rPr>
        <w:t>“</w:t>
      </w:r>
      <w:r w:rsidRPr="00AC4F32">
        <w:rPr>
          <w:rFonts w:ascii="Palatino Linotype" w:eastAsia="Palatino Linotype" w:hAnsi="Palatino Linotype" w:cs="Palatino Linotype"/>
          <w:b/>
          <w:i/>
          <w:sz w:val="22"/>
          <w:szCs w:val="22"/>
        </w:rPr>
        <w:t>PLAZO RAZONABLE PARA RESOLVER. DIMENSIÓN Y EFECTOS DE ESTE CONCEPTO CUANDO SE ADUCE EXCESIVA CARGA DE TRABAJO</w:t>
      </w:r>
      <w:r w:rsidRPr="00AC4F32">
        <w:rPr>
          <w:rFonts w:ascii="Palatino Linotype" w:eastAsia="Palatino Linotype" w:hAnsi="Palatino Linotype" w:cs="Palatino Linotype"/>
          <w:i/>
          <w:sz w:val="22"/>
          <w:szCs w:val="22"/>
        </w:rPr>
        <w:t>.”</w:t>
      </w:r>
      <w:r w:rsidRPr="00AC4F32">
        <w:rPr>
          <w:rFonts w:ascii="Palatino Linotype" w:eastAsia="Palatino Linotype" w:hAnsi="Palatino Linotype" w:cs="Palatino Linotype"/>
          <w:sz w:val="22"/>
          <w:szCs w:val="22"/>
        </w:rPr>
        <w:t xml:space="preserve"> consultable en el Seminario Judicial de la Federación y su gaceta, con el registro digital 2002351.</w:t>
      </w:r>
    </w:p>
    <w:p w14:paraId="38AD0F0B" w14:textId="77777777" w:rsidR="00DB59CE" w:rsidRPr="00AC4F32" w:rsidRDefault="00DB59CE" w:rsidP="00DB59CE">
      <w:pPr>
        <w:spacing w:before="240" w:after="240"/>
        <w:ind w:left="851" w:right="902"/>
        <w:jc w:val="both"/>
        <w:rPr>
          <w:rFonts w:ascii="Palatino Linotype" w:eastAsia="Palatino Linotype" w:hAnsi="Palatino Linotype" w:cs="Palatino Linotype"/>
          <w:sz w:val="22"/>
          <w:szCs w:val="22"/>
        </w:rPr>
      </w:pPr>
      <w:r w:rsidRPr="00AC4F32">
        <w:rPr>
          <w:rFonts w:ascii="Palatino Linotype" w:eastAsia="Palatino Linotype" w:hAnsi="Palatino Linotype" w:cs="Palatino Linotype"/>
          <w:i/>
          <w:sz w:val="22"/>
          <w:szCs w:val="22"/>
        </w:rPr>
        <w:t>“</w:t>
      </w:r>
      <w:r w:rsidRPr="00AC4F32">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AC4F32">
        <w:rPr>
          <w:rFonts w:ascii="Palatino Linotype" w:eastAsia="Palatino Linotype" w:hAnsi="Palatino Linotype" w:cs="Palatino Linotype"/>
          <w:i/>
          <w:sz w:val="22"/>
          <w:szCs w:val="22"/>
        </w:rPr>
        <w:t>.”</w:t>
      </w:r>
      <w:r w:rsidRPr="00AC4F32">
        <w:rPr>
          <w:rFonts w:ascii="Palatino Linotype" w:eastAsia="Palatino Linotype" w:hAnsi="Palatino Linotype" w:cs="Palatino Linotype"/>
          <w:sz w:val="22"/>
          <w:szCs w:val="22"/>
        </w:rPr>
        <w:t>, visible en el Seminario Judicial de la Federación y su gaceta, con el registro digital 2002350.</w:t>
      </w:r>
    </w:p>
    <w:p w14:paraId="6226EC8A" w14:textId="77777777" w:rsidR="00DB59CE" w:rsidRPr="00AC4F32" w:rsidRDefault="00DB59CE" w:rsidP="00DB59CE">
      <w:pPr>
        <w:spacing w:before="240" w:after="240" w:line="360" w:lineRule="auto"/>
        <w:jc w:val="both"/>
        <w:rPr>
          <w:rFonts w:ascii="Palatino Linotype" w:eastAsia="Palatino Linotype" w:hAnsi="Palatino Linotype" w:cs="Palatino Linotype"/>
        </w:rPr>
      </w:pPr>
      <w:r w:rsidRPr="00AC4F32">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B5F8052" w14:textId="77777777" w:rsidR="009B616B" w:rsidRPr="00AC4F32" w:rsidRDefault="005A212F" w:rsidP="001026F2">
      <w:pPr>
        <w:spacing w:before="240" w:after="240" w:line="360" w:lineRule="auto"/>
        <w:jc w:val="both"/>
        <w:rPr>
          <w:rFonts w:ascii="Palatino Linotype" w:eastAsia="Palatino Linotype" w:hAnsi="Palatino Linotype" w:cs="Palatino Linotype"/>
        </w:rPr>
      </w:pPr>
      <w:r w:rsidRPr="00AC4F32">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7A5F8FA" w14:textId="77777777" w:rsidR="00FE16CD" w:rsidRPr="00AC4F32" w:rsidRDefault="00FE16CD" w:rsidP="001026F2">
      <w:pPr>
        <w:spacing w:before="240" w:after="240" w:line="360" w:lineRule="auto"/>
        <w:jc w:val="both"/>
        <w:rPr>
          <w:rFonts w:ascii="Palatino Linotype" w:eastAsia="Palatino Linotype" w:hAnsi="Palatino Linotype" w:cs="Palatino Linotype"/>
        </w:rPr>
      </w:pPr>
    </w:p>
    <w:p w14:paraId="79CAA8B8" w14:textId="4896F17D" w:rsidR="009B616B" w:rsidRPr="00AC4F32" w:rsidRDefault="00FE567D" w:rsidP="001026F2">
      <w:pPr>
        <w:widowControl w:val="0"/>
        <w:spacing w:line="360" w:lineRule="auto"/>
        <w:jc w:val="center"/>
        <w:rPr>
          <w:rFonts w:ascii="Palatino Linotype" w:eastAsia="Palatino Linotype" w:hAnsi="Palatino Linotype" w:cs="Palatino Linotype"/>
          <w:b/>
        </w:rPr>
      </w:pPr>
      <w:r w:rsidRPr="00AC4F32">
        <w:rPr>
          <w:rFonts w:ascii="Palatino Linotype" w:eastAsia="Palatino Linotype" w:hAnsi="Palatino Linotype" w:cs="Palatino Linotype"/>
          <w:b/>
        </w:rPr>
        <w:t xml:space="preserve">II. </w:t>
      </w:r>
      <w:r w:rsidR="005A212F" w:rsidRPr="00AC4F32">
        <w:rPr>
          <w:rFonts w:ascii="Palatino Linotype" w:eastAsia="Palatino Linotype" w:hAnsi="Palatino Linotype" w:cs="Palatino Linotype"/>
          <w:b/>
        </w:rPr>
        <w:t>C O N S I D E R A N D O S</w:t>
      </w:r>
    </w:p>
    <w:p w14:paraId="6EB7A05D" w14:textId="77777777" w:rsidR="009B616B" w:rsidRPr="00AC4F32" w:rsidRDefault="005A212F" w:rsidP="001026F2">
      <w:pPr>
        <w:spacing w:line="360" w:lineRule="auto"/>
        <w:jc w:val="both"/>
        <w:rPr>
          <w:rFonts w:ascii="Palatino Linotype" w:eastAsia="Palatino Linotype" w:hAnsi="Palatino Linotype" w:cs="Palatino Linotype"/>
        </w:rPr>
      </w:pPr>
      <w:r w:rsidRPr="00AC4F32">
        <w:rPr>
          <w:rFonts w:ascii="Palatino Linotype" w:eastAsia="Palatino Linotype" w:hAnsi="Palatino Linotype" w:cs="Palatino Linotype"/>
          <w:b/>
        </w:rPr>
        <w:t>Primero. Competencia.</w:t>
      </w:r>
      <w:r w:rsidRPr="00AC4F32">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1AE83CD" w14:textId="77777777" w:rsidR="00877B63" w:rsidRPr="00AC4F32" w:rsidRDefault="000C6E90" w:rsidP="001026F2">
      <w:pPr>
        <w:spacing w:before="240" w:after="240" w:line="360" w:lineRule="auto"/>
        <w:jc w:val="both"/>
        <w:rPr>
          <w:rFonts w:ascii="Palatino Linotype" w:eastAsia="Palatino Linotype" w:hAnsi="Palatino Linotype" w:cs="Palatino Linotype"/>
          <w:lang w:val="es-MX"/>
        </w:rPr>
      </w:pPr>
      <w:bookmarkStart w:id="3" w:name="_heading=h.1fob9te" w:colFirst="0" w:colLast="0"/>
      <w:bookmarkStart w:id="4" w:name="_heading=h.tyjcwt" w:colFirst="0" w:colLast="0"/>
      <w:bookmarkEnd w:id="3"/>
      <w:bookmarkEnd w:id="4"/>
      <w:r w:rsidRPr="00AC4F32">
        <w:rPr>
          <w:rFonts w:ascii="Palatino Linotype" w:hAnsi="Palatino Linotype" w:cs="Arial"/>
          <w:b/>
        </w:rPr>
        <w:t xml:space="preserve">Segundo. </w:t>
      </w:r>
      <w:r w:rsidR="00877B63" w:rsidRPr="00AC4F32">
        <w:rPr>
          <w:rFonts w:ascii="Palatino Linotype" w:eastAsia="Palatino Linotype" w:hAnsi="Palatino Linotype" w:cs="Palatino Linotype"/>
          <w:b/>
          <w:lang w:val="es-MX"/>
        </w:rPr>
        <w:t>Oportunidad y Procedibilidad del Recurso de Revisión</w:t>
      </w:r>
      <w:r w:rsidR="00877B63" w:rsidRPr="00AC4F32">
        <w:rPr>
          <w:rFonts w:ascii="Palatino Linotype" w:eastAsia="Palatino Linotype" w:hAnsi="Palatino Linotype" w:cs="Palatino Linotype"/>
          <w:lang w:val="es-MX"/>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F02F4F0" w14:textId="360A936E" w:rsidR="00877B63" w:rsidRPr="00AC4F32" w:rsidRDefault="00877B63" w:rsidP="001026F2">
      <w:pPr>
        <w:spacing w:before="240" w:after="240" w:line="360" w:lineRule="auto"/>
        <w:jc w:val="both"/>
        <w:rPr>
          <w:rFonts w:ascii="Palatino Linotype" w:eastAsia="Palatino Linotype" w:hAnsi="Palatino Linotype" w:cs="Palatino Linotype"/>
          <w:lang w:val="es-MX"/>
        </w:rPr>
      </w:pPr>
      <w:r w:rsidRPr="00AC4F32">
        <w:rPr>
          <w:rFonts w:ascii="Palatino Linotype" w:eastAsia="Palatino Linotype" w:hAnsi="Palatino Linotype" w:cs="Palatino Linotype"/>
          <w:lang w:val="es-MX"/>
        </w:rPr>
        <w:t xml:space="preserve">El recurso de revisión fue interpuesto dentro del plazo de quince días hábiles, previsto en el artículo 178 de la Ley de Transparencia y Acceso a la Información Pública del Estado de México y Municipios, toda vez que el </w:t>
      </w:r>
      <w:r w:rsidRPr="00AC4F32">
        <w:rPr>
          <w:rFonts w:ascii="Palatino Linotype" w:eastAsia="Palatino Linotype" w:hAnsi="Palatino Linotype" w:cs="Palatino Linotype"/>
          <w:b/>
          <w:lang w:val="es-MX"/>
        </w:rPr>
        <w:t xml:space="preserve">Sujeto Obligado </w:t>
      </w:r>
      <w:r w:rsidRPr="00AC4F32">
        <w:rPr>
          <w:rFonts w:ascii="Palatino Linotype" w:eastAsia="Palatino Linotype" w:hAnsi="Palatino Linotype" w:cs="Palatino Linotype"/>
          <w:lang w:val="es-MX"/>
        </w:rPr>
        <w:t xml:space="preserve">remitió la respuesta a la solicitud de información el día </w:t>
      </w:r>
      <w:r w:rsidR="005747A8" w:rsidRPr="00AC4F32">
        <w:rPr>
          <w:rFonts w:ascii="Palatino Linotype" w:eastAsia="Palatino Linotype" w:hAnsi="Palatino Linotype" w:cs="Palatino Linotype"/>
          <w:b/>
          <w:lang w:val="es-MX"/>
        </w:rPr>
        <w:t xml:space="preserve">veintitrés de mayo </w:t>
      </w:r>
      <w:r w:rsidRPr="00AC4F32">
        <w:rPr>
          <w:rFonts w:ascii="Palatino Linotype" w:eastAsia="Palatino Linotype" w:hAnsi="Palatino Linotype" w:cs="Palatino Linotype"/>
          <w:b/>
          <w:lang w:val="es-MX"/>
        </w:rPr>
        <w:t xml:space="preserve">de dos mil veintidós, </w:t>
      </w:r>
      <w:r w:rsidRPr="00AC4F32">
        <w:rPr>
          <w:rFonts w:ascii="Palatino Linotype" w:eastAsia="Palatino Linotype" w:hAnsi="Palatino Linotype" w:cs="Palatino Linotype"/>
          <w:lang w:val="es-MX"/>
        </w:rPr>
        <w:t xml:space="preserve">mientras que el recurso de revisión interpuesto por la parte </w:t>
      </w:r>
      <w:r w:rsidRPr="00AC4F32">
        <w:rPr>
          <w:rFonts w:ascii="Palatino Linotype" w:eastAsia="Palatino Linotype" w:hAnsi="Palatino Linotype" w:cs="Palatino Linotype"/>
          <w:b/>
          <w:bCs/>
          <w:lang w:val="es-MX"/>
        </w:rPr>
        <w:t>Recurrente</w:t>
      </w:r>
      <w:r w:rsidRPr="00AC4F32">
        <w:rPr>
          <w:rFonts w:ascii="Palatino Linotype" w:eastAsia="Palatino Linotype" w:hAnsi="Palatino Linotype" w:cs="Palatino Linotype"/>
          <w:lang w:val="es-MX"/>
        </w:rPr>
        <w:t xml:space="preserve">, se tuvo por presentado el día </w:t>
      </w:r>
      <w:r w:rsidR="005747A8" w:rsidRPr="00AC4F32">
        <w:rPr>
          <w:rFonts w:ascii="Palatino Linotype" w:eastAsia="Palatino Linotype" w:hAnsi="Palatino Linotype" w:cs="Palatino Linotype"/>
          <w:b/>
          <w:lang w:val="es-MX"/>
        </w:rPr>
        <w:t xml:space="preserve">veinticuatro de mayo </w:t>
      </w:r>
      <w:r w:rsidRPr="00AC4F32">
        <w:rPr>
          <w:rFonts w:ascii="Palatino Linotype" w:eastAsia="Palatino Linotype" w:hAnsi="Palatino Linotype" w:cs="Palatino Linotype"/>
          <w:b/>
          <w:lang w:val="es-MX"/>
        </w:rPr>
        <w:t>de dos mil veintidós</w:t>
      </w:r>
      <w:r w:rsidRPr="00AC4F32">
        <w:rPr>
          <w:rFonts w:ascii="Palatino Linotype" w:eastAsia="Palatino Linotype" w:hAnsi="Palatino Linotype" w:cs="Palatino Linotype"/>
          <w:lang w:val="es-MX"/>
        </w:rPr>
        <w:t xml:space="preserve">, esto es, </w:t>
      </w:r>
      <w:r w:rsidR="00481DF1" w:rsidRPr="00AC4F32">
        <w:rPr>
          <w:rFonts w:ascii="Palatino Linotype" w:eastAsia="Palatino Linotype" w:hAnsi="Palatino Linotype" w:cs="Palatino Linotype"/>
          <w:lang w:val="es-MX"/>
        </w:rPr>
        <w:t>al</w:t>
      </w:r>
      <w:r w:rsidR="009A08C8" w:rsidRPr="00AC4F32">
        <w:rPr>
          <w:rFonts w:ascii="Palatino Linotype" w:eastAsia="Palatino Linotype" w:hAnsi="Palatino Linotype" w:cs="Palatino Linotype"/>
          <w:lang w:val="es-MX"/>
        </w:rPr>
        <w:t xml:space="preserve"> siguiente </w:t>
      </w:r>
      <w:r w:rsidR="00481DF1" w:rsidRPr="00AC4F32">
        <w:rPr>
          <w:rFonts w:ascii="Palatino Linotype" w:eastAsia="Palatino Linotype" w:hAnsi="Palatino Linotype" w:cs="Palatino Linotype"/>
          <w:lang w:val="es-MX"/>
        </w:rPr>
        <w:t>día</w:t>
      </w:r>
      <w:r w:rsidR="00A347D9" w:rsidRPr="00AC4F32">
        <w:rPr>
          <w:rFonts w:ascii="Palatino Linotype" w:eastAsia="Palatino Linotype" w:hAnsi="Palatino Linotype" w:cs="Palatino Linotype"/>
          <w:lang w:val="es-MX"/>
        </w:rPr>
        <w:t xml:space="preserve"> </w:t>
      </w:r>
      <w:r w:rsidR="009A08C8" w:rsidRPr="00AC4F32">
        <w:rPr>
          <w:rFonts w:ascii="Palatino Linotype" w:eastAsia="Palatino Linotype" w:hAnsi="Palatino Linotype" w:cs="Palatino Linotype"/>
          <w:lang w:val="es-MX"/>
        </w:rPr>
        <w:t xml:space="preserve">hábil </w:t>
      </w:r>
      <w:r w:rsidRPr="00AC4F32">
        <w:rPr>
          <w:rFonts w:ascii="Palatino Linotype" w:eastAsia="Palatino Linotype" w:hAnsi="Palatino Linotype" w:cs="Palatino Linotype"/>
          <w:lang w:val="es-MX"/>
        </w:rPr>
        <w:t>en que tuvo conocimiento de la respuesta impugnada.</w:t>
      </w:r>
    </w:p>
    <w:p w14:paraId="4F7B6E23" w14:textId="77777777" w:rsidR="00877B63" w:rsidRPr="00AC4F32" w:rsidRDefault="00877B63" w:rsidP="001026F2">
      <w:pPr>
        <w:spacing w:before="240" w:after="240" w:line="360" w:lineRule="auto"/>
        <w:jc w:val="both"/>
        <w:rPr>
          <w:rFonts w:ascii="Palatino Linotype" w:eastAsia="Palatino Linotype" w:hAnsi="Palatino Linotype" w:cs="Palatino Linotype"/>
          <w:lang w:val="es-MX"/>
        </w:rPr>
      </w:pPr>
      <w:bookmarkStart w:id="5" w:name="_heading=h.3znysh7" w:colFirst="0" w:colLast="0"/>
      <w:bookmarkEnd w:id="5"/>
      <w:r w:rsidRPr="00AC4F32">
        <w:rPr>
          <w:rFonts w:ascii="Palatino Linotype" w:eastAsia="Palatino Linotype" w:hAnsi="Palatino Linotype" w:cs="Palatino Linotype"/>
          <w:lang w:val="es-MX"/>
        </w:rPr>
        <w:t xml:space="preserve">En este sentido, al considerar la fecha en que se formuló la solicitud y la fecha en que respondió a ésta el </w:t>
      </w:r>
      <w:r w:rsidRPr="00AC4F32">
        <w:rPr>
          <w:rFonts w:ascii="Palatino Linotype" w:eastAsia="Palatino Linotype" w:hAnsi="Palatino Linotype" w:cs="Palatino Linotype"/>
          <w:b/>
          <w:lang w:val="es-MX"/>
        </w:rPr>
        <w:t>Sujeto Obligado</w:t>
      </w:r>
      <w:r w:rsidRPr="00AC4F32">
        <w:rPr>
          <w:rFonts w:ascii="Palatino Linotype" w:eastAsia="Palatino Linotype" w:hAnsi="Palatino Linotype" w:cs="Palatino Linotype"/>
          <w:lang w:val="es-MX"/>
        </w:rPr>
        <w:t>; así como la fecha en que se interpuso el recurso de revisión, se concluye que el presente recurso de revisión se encuentra dentro de los márgenes temporales previstos las disposiciones legales referidas.</w:t>
      </w:r>
    </w:p>
    <w:p w14:paraId="36032375" w14:textId="77777777" w:rsidR="003B18F1" w:rsidRPr="00AC4F32" w:rsidRDefault="003B18F1" w:rsidP="001026F2">
      <w:pPr>
        <w:spacing w:before="240" w:after="240" w:line="360" w:lineRule="auto"/>
        <w:jc w:val="both"/>
        <w:rPr>
          <w:rFonts w:ascii="Palatino Linotype" w:hAnsi="Palatino Linotype" w:cs="Arial"/>
        </w:rPr>
      </w:pPr>
      <w:r w:rsidRPr="00AC4F32">
        <w:rPr>
          <w:rFonts w:ascii="Palatino Linotype" w:hAnsi="Palatino Linotype" w:cs="Arial"/>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AA209CE" w14:textId="45097172" w:rsidR="00BF22D6" w:rsidRPr="00AC4F32" w:rsidRDefault="00BF22D6" w:rsidP="00BF22D6">
      <w:pPr>
        <w:spacing w:before="240" w:after="240" w:line="360" w:lineRule="auto"/>
        <w:jc w:val="both"/>
        <w:rPr>
          <w:rFonts w:ascii="Palatino Linotype" w:hAnsi="Palatino Linotype" w:cs="Arial"/>
        </w:rPr>
      </w:pPr>
      <w:r w:rsidRPr="00AC4F32">
        <w:rPr>
          <w:rFonts w:ascii="Palatino Linotype" w:hAnsi="Palatino Linotype" w:cs="Arial"/>
        </w:rPr>
        <w:t xml:space="preserve">A efecto de sustentar lo anterior, es de suma importancia mencionar que si bien la persona solicitante </w:t>
      </w:r>
      <w:r w:rsidRPr="00AC4F32">
        <w:rPr>
          <w:rFonts w:ascii="Palatino Linotype" w:hAnsi="Palatino Linotype" w:cs="Arial"/>
          <w:b/>
          <w:bCs/>
        </w:rPr>
        <w:t xml:space="preserve">no proporcionó nombre </w:t>
      </w:r>
      <w:r w:rsidRPr="00AC4F32">
        <w:rPr>
          <w:rFonts w:ascii="Palatino Linotype" w:hAnsi="Palatino Linotype" w:cs="Arial"/>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55EE09B" w14:textId="77777777" w:rsidR="00BF22D6" w:rsidRPr="00AC4F32" w:rsidRDefault="00BF22D6" w:rsidP="00BF22D6">
      <w:pPr>
        <w:spacing w:before="120" w:after="120"/>
        <w:ind w:left="851" w:right="902"/>
        <w:jc w:val="both"/>
        <w:rPr>
          <w:rFonts w:ascii="Palatino Linotype" w:hAnsi="Palatino Linotype" w:cs="Arial"/>
        </w:rPr>
      </w:pPr>
      <w:r w:rsidRPr="00AC4F32">
        <w:rPr>
          <w:rFonts w:ascii="Palatino Linotype" w:hAnsi="Palatino Linotype" w:cs="Arial"/>
          <w:i/>
          <w:iCs/>
        </w:rPr>
        <w:t>"</w:t>
      </w:r>
      <w:r w:rsidRPr="00AC4F32">
        <w:rPr>
          <w:rFonts w:ascii="Palatino Linotype" w:hAnsi="Palatino Linotype" w:cs="Arial"/>
          <w:b/>
          <w:bCs/>
          <w:i/>
          <w:iCs/>
        </w:rPr>
        <w:t>Las solicitudes anónimas</w:t>
      </w:r>
      <w:r w:rsidRPr="00AC4F32">
        <w:rPr>
          <w:rFonts w:ascii="Palatino Linotype" w:hAnsi="Palatino Linotype" w:cs="Arial"/>
          <w:i/>
          <w:iCs/>
        </w:rPr>
        <w:t xml:space="preserve">, con nombre incompleto o seudónimo </w:t>
      </w:r>
      <w:r w:rsidRPr="00AC4F32">
        <w:rPr>
          <w:rFonts w:ascii="Palatino Linotype" w:hAnsi="Palatino Linotype" w:cs="Arial"/>
          <w:b/>
          <w:bCs/>
          <w:i/>
          <w:iCs/>
        </w:rPr>
        <w:t>serán procedentes para su trámite por parte del sujeto obligado ante quien se presente</w:t>
      </w:r>
      <w:r w:rsidRPr="00AC4F32">
        <w:rPr>
          <w:rFonts w:ascii="Palatino Linotype" w:hAnsi="Palatino Linotype" w:cs="Arial"/>
          <w:i/>
          <w:iCs/>
        </w:rPr>
        <w:t>. No podrá requerirse información adicional con motivo del nombre proporcionado por el solicitante."</w:t>
      </w:r>
    </w:p>
    <w:p w14:paraId="23DB59B3" w14:textId="77777777" w:rsidR="00BF22D6" w:rsidRPr="00AC4F32" w:rsidRDefault="00BF22D6" w:rsidP="00BF22D6">
      <w:pPr>
        <w:spacing w:before="240" w:after="240" w:line="360" w:lineRule="auto"/>
        <w:jc w:val="both"/>
        <w:rPr>
          <w:rFonts w:ascii="Palatino Linotype" w:hAnsi="Palatino Linotype" w:cs="Arial"/>
        </w:rPr>
      </w:pPr>
      <w:r w:rsidRPr="00AC4F32">
        <w:rPr>
          <w:rFonts w:ascii="Palatino Linotype" w:hAnsi="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AC4F32">
        <w:rPr>
          <w:rFonts w:ascii="Palatino Linotype" w:hAnsi="Palatino Linotype"/>
          <w:b/>
        </w:rPr>
        <w:t>Recurrente</w:t>
      </w:r>
      <w:r w:rsidRPr="00AC4F32">
        <w:rPr>
          <w:rFonts w:ascii="Palatino Linotype" w:hAnsi="Palatino Linotype"/>
        </w:rPr>
        <w:t>, por lo que, en el presente caso, al haber sido presentado el recurso de revisión vía SAIMEX, dicho requisito resulta innecesario</w:t>
      </w:r>
      <w:r w:rsidRPr="00AC4F32">
        <w:rPr>
          <w:rFonts w:ascii="Palatino Linotype" w:hAnsi="Palatino Linotype" w:cs="Arial"/>
        </w:rPr>
        <w:t>.</w:t>
      </w:r>
    </w:p>
    <w:p w14:paraId="288FBC0F" w14:textId="2779CA09" w:rsidR="00877B63" w:rsidRPr="00AC4F32" w:rsidRDefault="00877B63" w:rsidP="001026F2">
      <w:pPr>
        <w:spacing w:before="240" w:after="240" w:line="360" w:lineRule="auto"/>
        <w:jc w:val="both"/>
        <w:rPr>
          <w:rFonts w:ascii="Palatino Linotype" w:eastAsia="Palatino Linotype" w:hAnsi="Palatino Linotype" w:cs="Palatino Linotype"/>
          <w:lang w:val="es-MX"/>
        </w:rPr>
      </w:pPr>
      <w:r w:rsidRPr="00AC4F32">
        <w:rPr>
          <w:rFonts w:ascii="Palatino Linotype" w:eastAsia="Palatino Linotype" w:hAnsi="Palatino Linotype" w:cs="Palatino Linotype"/>
          <w:lang w:val="es-MX"/>
        </w:rPr>
        <w:t xml:space="preserve">Finalmente, se advierte que resulta procedente la interposición del recurso, según lo manifestado por el recurrente en sus motivos de inconformidad, de acuerdo al artículo 179, fracción </w:t>
      </w:r>
      <w:r w:rsidR="00FA686F" w:rsidRPr="00AC4F32">
        <w:rPr>
          <w:rFonts w:ascii="Palatino Linotype" w:eastAsia="Palatino Linotype" w:hAnsi="Palatino Linotype" w:cs="Palatino Linotype"/>
          <w:lang w:val="es-MX"/>
        </w:rPr>
        <w:t>V</w:t>
      </w:r>
      <w:r w:rsidR="000B746A" w:rsidRPr="00AC4F32">
        <w:rPr>
          <w:rFonts w:ascii="Palatino Linotype" w:eastAsia="Palatino Linotype" w:hAnsi="Palatino Linotype" w:cs="Palatino Linotype"/>
          <w:lang w:val="es-MX"/>
        </w:rPr>
        <w:t>I</w:t>
      </w:r>
      <w:r w:rsidRPr="00AC4F32">
        <w:rPr>
          <w:rFonts w:ascii="Palatino Linotype" w:eastAsia="Palatino Linotype" w:hAnsi="Palatino Linotype" w:cs="Palatino Linotype"/>
          <w:lang w:val="es-MX"/>
        </w:rPr>
        <w:t xml:space="preserve"> del ordenamiento legal citado, que a la letra dice: </w:t>
      </w:r>
    </w:p>
    <w:p w14:paraId="2D2E630B" w14:textId="77777777" w:rsidR="00877B63" w:rsidRPr="00AC4F32" w:rsidRDefault="00877B63" w:rsidP="001026F2">
      <w:pPr>
        <w:spacing w:before="120" w:after="120"/>
        <w:ind w:left="851" w:right="902"/>
        <w:jc w:val="both"/>
        <w:rPr>
          <w:rFonts w:ascii="Palatino Linotype" w:eastAsia="Palatino Linotype" w:hAnsi="Palatino Linotype" w:cs="Palatino Linotype"/>
          <w:i/>
          <w:sz w:val="22"/>
          <w:szCs w:val="22"/>
          <w:lang w:val="es-MX"/>
        </w:rPr>
      </w:pPr>
      <w:r w:rsidRPr="00AC4F32">
        <w:rPr>
          <w:rFonts w:ascii="Palatino Linotype" w:eastAsia="Palatino Linotype" w:hAnsi="Palatino Linotype" w:cs="Palatino Linotype"/>
          <w:i/>
          <w:sz w:val="22"/>
          <w:szCs w:val="22"/>
          <w:lang w:val="es-MX"/>
        </w:rPr>
        <w:t>“</w:t>
      </w:r>
      <w:r w:rsidRPr="00AC4F32">
        <w:rPr>
          <w:rFonts w:ascii="Palatino Linotype" w:eastAsia="Palatino Linotype" w:hAnsi="Palatino Linotype" w:cs="Palatino Linotype"/>
          <w:b/>
          <w:i/>
          <w:sz w:val="22"/>
          <w:szCs w:val="22"/>
          <w:lang w:val="es-MX"/>
        </w:rPr>
        <w:t>Artículo 179.</w:t>
      </w:r>
      <w:r w:rsidRPr="00AC4F32">
        <w:rPr>
          <w:rFonts w:ascii="Palatino Linotype" w:eastAsia="Palatino Linotype" w:hAnsi="Palatino Linotype" w:cs="Palatino Linotype"/>
          <w:i/>
          <w:sz w:val="22"/>
          <w:szCs w:val="22"/>
          <w:lang w:val="es-MX"/>
        </w:rPr>
        <w:t xml:space="preserve"> El recurso de revisión es un medio de protección que la Ley otorga a los particulares, para hacer valer su derecho de acceso a la información pública, y procederá en contra de las siguientes causas:</w:t>
      </w:r>
    </w:p>
    <w:p w14:paraId="635D51B1" w14:textId="77777777" w:rsidR="00FA686F" w:rsidRPr="00AC4F32" w:rsidRDefault="00FA686F" w:rsidP="001026F2">
      <w:pPr>
        <w:spacing w:before="120" w:after="120"/>
        <w:ind w:left="993" w:right="902"/>
        <w:jc w:val="both"/>
        <w:rPr>
          <w:rFonts w:ascii="Palatino Linotype" w:hAnsi="Palatino Linotype"/>
          <w:b/>
          <w:bCs/>
          <w:i/>
          <w:iCs/>
          <w:sz w:val="22"/>
          <w:szCs w:val="22"/>
        </w:rPr>
      </w:pPr>
      <w:r w:rsidRPr="00AC4F32">
        <w:rPr>
          <w:rFonts w:ascii="Palatino Linotype" w:hAnsi="Palatino Linotype"/>
          <w:b/>
          <w:bCs/>
          <w:i/>
          <w:iCs/>
          <w:sz w:val="22"/>
          <w:szCs w:val="22"/>
        </w:rPr>
        <w:t>…</w:t>
      </w:r>
    </w:p>
    <w:p w14:paraId="27FF4D42" w14:textId="7AB7BF6E" w:rsidR="00877B63" w:rsidRPr="00AC4F32" w:rsidRDefault="00FA686F" w:rsidP="001026F2">
      <w:pPr>
        <w:spacing w:before="120" w:after="120"/>
        <w:ind w:left="993" w:right="902"/>
        <w:jc w:val="both"/>
        <w:rPr>
          <w:rFonts w:ascii="Palatino Linotype" w:hAnsi="Palatino Linotype"/>
          <w:i/>
          <w:iCs/>
          <w:sz w:val="22"/>
          <w:szCs w:val="22"/>
          <w:lang w:val="es-MX"/>
        </w:rPr>
      </w:pPr>
      <w:r w:rsidRPr="00AC4F32">
        <w:rPr>
          <w:rFonts w:ascii="Palatino Linotype" w:eastAsia="Palatino Linotype" w:hAnsi="Palatino Linotype" w:cs="Palatino Linotype"/>
          <w:b/>
          <w:i/>
          <w:sz w:val="22"/>
          <w:szCs w:val="22"/>
          <w:lang w:val="es-MX"/>
        </w:rPr>
        <w:t>V</w:t>
      </w:r>
      <w:r w:rsidR="000B746A" w:rsidRPr="00AC4F32">
        <w:rPr>
          <w:rFonts w:ascii="Palatino Linotype" w:eastAsia="Palatino Linotype" w:hAnsi="Palatino Linotype" w:cs="Palatino Linotype"/>
          <w:b/>
          <w:i/>
          <w:sz w:val="22"/>
          <w:szCs w:val="22"/>
          <w:lang w:val="es-MX"/>
        </w:rPr>
        <w:t>I</w:t>
      </w:r>
      <w:r w:rsidRPr="00AC4F32">
        <w:rPr>
          <w:rFonts w:ascii="Palatino Linotype" w:eastAsia="Palatino Linotype" w:hAnsi="Palatino Linotype" w:cs="Palatino Linotype"/>
          <w:i/>
          <w:sz w:val="22"/>
          <w:szCs w:val="22"/>
          <w:lang w:val="es-MX"/>
        </w:rPr>
        <w:t>.</w:t>
      </w:r>
      <w:r w:rsidR="000B746A" w:rsidRPr="00AC4F32">
        <w:rPr>
          <w:rFonts w:ascii="Palatino Linotype" w:eastAsia="Palatino Linotype" w:hAnsi="Palatino Linotype" w:cs="Palatino Linotype"/>
          <w:i/>
          <w:sz w:val="22"/>
          <w:szCs w:val="22"/>
          <w:lang w:val="es-MX"/>
        </w:rPr>
        <w:t xml:space="preserve"> La entrega de información que no corresponda con lo solicitado;</w:t>
      </w:r>
      <w:r w:rsidR="00877B63" w:rsidRPr="00AC4F32">
        <w:rPr>
          <w:rFonts w:ascii="Palatino Linotype" w:eastAsia="Palatino Linotype" w:hAnsi="Palatino Linotype" w:cs="Palatino Linotype"/>
          <w:i/>
          <w:sz w:val="22"/>
          <w:szCs w:val="22"/>
          <w:lang w:val="es-MX"/>
        </w:rPr>
        <w:t>”</w:t>
      </w:r>
    </w:p>
    <w:p w14:paraId="08439FF7" w14:textId="77777777" w:rsidR="00877B63" w:rsidRPr="00AC4F32" w:rsidRDefault="00877B63" w:rsidP="001026F2">
      <w:pPr>
        <w:spacing w:before="280" w:after="280" w:line="360" w:lineRule="auto"/>
        <w:jc w:val="both"/>
        <w:rPr>
          <w:rFonts w:ascii="Palatino Linotype" w:eastAsia="Palatino Linotype" w:hAnsi="Palatino Linotype" w:cs="Palatino Linotype"/>
          <w:lang w:val="es-MX"/>
        </w:rPr>
      </w:pPr>
      <w:r w:rsidRPr="00AC4F32">
        <w:rPr>
          <w:rFonts w:ascii="Palatino Linotype" w:eastAsia="Palatino Linotype" w:hAnsi="Palatino Linotype" w:cs="Palatino Linotype"/>
          <w:b/>
          <w:lang w:val="es-MX"/>
        </w:rPr>
        <w:t xml:space="preserve">Tercero. Materia de la revisión. </w:t>
      </w:r>
      <w:r w:rsidRPr="00AC4F32">
        <w:rPr>
          <w:rFonts w:ascii="Palatino Linotype" w:eastAsia="Palatino Linotype" w:hAnsi="Palatino Linotype" w:cs="Palatino Linotype"/>
          <w:lang w:val="es-MX"/>
        </w:rPr>
        <w:t xml:space="preserve">De la revisión a las constancias y documentos que obran en el expediente electrónico se advierte, que el tema sobre el que este Órgano Garante de Transparencia y Acceso a la Información se pronunciará será: </w:t>
      </w:r>
      <w:r w:rsidRPr="00AC4F32">
        <w:rPr>
          <w:rFonts w:ascii="Palatino Linotype" w:eastAsia="Palatino Linotype" w:hAnsi="Palatino Linotype" w:cs="Palatino Linotype"/>
          <w:b/>
          <w:lang w:val="es-MX"/>
        </w:rPr>
        <w:t xml:space="preserve">verificar si la respuesta otorgada por el Sujeto Obligado es adecuada y suficiente para satisfacer el derecho de acceso a la información pública </w:t>
      </w:r>
      <w:r w:rsidRPr="00AC4F32">
        <w:rPr>
          <w:rFonts w:ascii="Palatino Linotype" w:eastAsia="Palatino Linotype" w:hAnsi="Palatino Linotype" w:cs="Palatino Linotype"/>
          <w:lang w:val="es-MX"/>
        </w:rPr>
        <w:t xml:space="preserve">de la parte </w:t>
      </w:r>
      <w:r w:rsidRPr="00AC4F32">
        <w:rPr>
          <w:rFonts w:ascii="Palatino Linotype" w:eastAsia="Palatino Linotype" w:hAnsi="Palatino Linotype" w:cs="Palatino Linotype"/>
          <w:b/>
          <w:bCs/>
          <w:lang w:val="es-MX"/>
        </w:rPr>
        <w:t>Recurrente</w:t>
      </w:r>
      <w:r w:rsidRPr="00AC4F32">
        <w:rPr>
          <w:rFonts w:ascii="Palatino Linotype" w:eastAsia="Palatino Linotype" w:hAnsi="Palatino Linotype" w:cs="Palatino Linotype"/>
          <w:lang w:val="es-MX"/>
        </w:rPr>
        <w:t>, o en su defecto, en caso de ser procedente, ordenar la entrega de información oportuna.</w:t>
      </w:r>
    </w:p>
    <w:p w14:paraId="5E7DD64D" w14:textId="77777777" w:rsidR="00371B80" w:rsidRPr="00AC4F32" w:rsidRDefault="00371B80" w:rsidP="001026F2">
      <w:pPr>
        <w:spacing w:before="280" w:after="280" w:line="360" w:lineRule="auto"/>
        <w:jc w:val="both"/>
        <w:rPr>
          <w:rFonts w:ascii="Palatino Linotype" w:eastAsia="Palatino Linotype" w:hAnsi="Palatino Linotype" w:cs="Palatino Linotype"/>
          <w:lang w:val="es-MX"/>
        </w:rPr>
      </w:pPr>
    </w:p>
    <w:p w14:paraId="1C9342DC" w14:textId="77777777" w:rsidR="00371B80" w:rsidRPr="00AC4F32" w:rsidRDefault="00371B80" w:rsidP="001026F2">
      <w:pPr>
        <w:spacing w:before="280" w:after="280" w:line="360" w:lineRule="auto"/>
        <w:jc w:val="both"/>
        <w:rPr>
          <w:rFonts w:ascii="Palatino Linotype" w:eastAsia="Palatino Linotype" w:hAnsi="Palatino Linotype" w:cs="Palatino Linotype"/>
          <w:lang w:val="es-MX"/>
        </w:rPr>
      </w:pPr>
    </w:p>
    <w:p w14:paraId="5878A133" w14:textId="77777777" w:rsidR="00371B80" w:rsidRPr="00AC4F32" w:rsidRDefault="00371B80" w:rsidP="001026F2">
      <w:pPr>
        <w:spacing w:before="280" w:after="280" w:line="360" w:lineRule="auto"/>
        <w:jc w:val="both"/>
        <w:rPr>
          <w:rFonts w:ascii="Palatino Linotype" w:eastAsia="Palatino Linotype" w:hAnsi="Palatino Linotype" w:cs="Palatino Linotype"/>
          <w:lang w:val="es-MX"/>
        </w:rPr>
      </w:pPr>
    </w:p>
    <w:p w14:paraId="255C890B" w14:textId="416669CE" w:rsidR="00877B63" w:rsidRPr="00AC4F32" w:rsidRDefault="00877B63" w:rsidP="001026F2">
      <w:pPr>
        <w:spacing w:before="240" w:after="240" w:line="360" w:lineRule="auto"/>
        <w:ind w:right="51"/>
        <w:jc w:val="both"/>
        <w:rPr>
          <w:rFonts w:eastAsia="Palatino Linotype" w:cs="Palatino Linotype"/>
          <w:lang w:val="es-MX"/>
        </w:rPr>
      </w:pPr>
      <w:bookmarkStart w:id="6" w:name="_heading=h.2et92p0"/>
      <w:bookmarkEnd w:id="6"/>
      <w:r w:rsidRPr="00AC4F32">
        <w:rPr>
          <w:rFonts w:ascii="Palatino Linotype" w:eastAsia="Palatino Linotype" w:hAnsi="Palatino Linotype" w:cs="Palatino Linotype"/>
          <w:b/>
          <w:lang w:val="es-MX"/>
        </w:rPr>
        <w:t xml:space="preserve">Cuarto. Estudio del asunto. </w:t>
      </w:r>
      <w:r w:rsidRPr="00AC4F32">
        <w:rPr>
          <w:rFonts w:ascii="Palatino Linotype" w:eastAsia="Palatino Linotype" w:hAnsi="Palatino Linotype" w:cs="Palatino Linotype"/>
          <w:lang w:val="es-MX"/>
        </w:rPr>
        <w:t xml:space="preserve">Del análisis de la solicitud de información, motivo del recurso de revisión que ahora se resuelve se advierte que la parte </w:t>
      </w:r>
      <w:r w:rsidRPr="00AC4F32">
        <w:rPr>
          <w:rFonts w:ascii="Palatino Linotype" w:eastAsia="Palatino Linotype" w:hAnsi="Palatino Linotype" w:cs="Palatino Linotype"/>
          <w:b/>
          <w:bCs/>
          <w:lang w:val="es-MX"/>
        </w:rPr>
        <w:t>Recurrente</w:t>
      </w:r>
      <w:r w:rsidRPr="00AC4F32">
        <w:rPr>
          <w:rFonts w:ascii="Palatino Linotype" w:eastAsia="Palatino Linotype" w:hAnsi="Palatino Linotype" w:cs="Palatino Linotype"/>
          <w:lang w:val="es-MX"/>
        </w:rPr>
        <w:t xml:space="preserve"> requirió </w:t>
      </w:r>
      <w:r w:rsidR="00AD2701" w:rsidRPr="00AC4F32">
        <w:rPr>
          <w:rFonts w:ascii="Palatino Linotype" w:eastAsia="Palatino Linotype" w:hAnsi="Palatino Linotype" w:cs="Palatino Linotype"/>
          <w:lang w:val="es-MX"/>
        </w:rPr>
        <w:t xml:space="preserve">al </w:t>
      </w:r>
      <w:r w:rsidRPr="00AC4F32">
        <w:rPr>
          <w:rFonts w:ascii="Palatino Linotype" w:eastAsia="Palatino Linotype" w:hAnsi="Palatino Linotype" w:cs="Palatino Linotype"/>
          <w:b/>
          <w:lang w:val="es-MX"/>
        </w:rPr>
        <w:t xml:space="preserve">Sujeto Obligado </w:t>
      </w:r>
      <w:r w:rsidRPr="00AC4F32">
        <w:rPr>
          <w:rFonts w:ascii="Palatino Linotype" w:eastAsia="Palatino Linotype" w:hAnsi="Palatino Linotype" w:cs="Palatino Linotype"/>
          <w:lang w:val="es-MX"/>
        </w:rPr>
        <w:t>le proporcione, información consistente en lo siguiente</w:t>
      </w:r>
      <w:r w:rsidRPr="00AC4F32">
        <w:rPr>
          <w:rFonts w:eastAsia="Palatino Linotype" w:cs="Palatino Linotype"/>
          <w:lang w:val="es-MX"/>
        </w:rPr>
        <w:t>:</w:t>
      </w:r>
    </w:p>
    <w:p w14:paraId="7BD29BF0" w14:textId="62601D16" w:rsidR="00A63B24" w:rsidRPr="00AC4F32" w:rsidRDefault="004F75F1" w:rsidP="00371B80">
      <w:pPr>
        <w:pStyle w:val="Prrafodelista"/>
        <w:numPr>
          <w:ilvl w:val="0"/>
          <w:numId w:val="11"/>
        </w:numPr>
        <w:tabs>
          <w:tab w:val="left" w:pos="6804"/>
        </w:tabs>
        <w:spacing w:before="240" w:after="240" w:line="360" w:lineRule="auto"/>
        <w:jc w:val="both"/>
        <w:rPr>
          <w:rFonts w:ascii="Palatino Linotype" w:hAnsi="Palatino Linotype" w:cs="Arial"/>
          <w:bCs/>
        </w:rPr>
      </w:pPr>
      <w:r w:rsidRPr="00AC4F32">
        <w:rPr>
          <w:rFonts w:ascii="Palatino Linotype" w:hAnsi="Palatino Linotype" w:cs="Arial"/>
          <w:bCs/>
        </w:rPr>
        <w:t>Organigrama</w:t>
      </w:r>
      <w:r w:rsidR="002F65D9" w:rsidRPr="00AC4F32">
        <w:rPr>
          <w:rFonts w:ascii="Palatino Linotype" w:hAnsi="Palatino Linotype" w:cs="Arial"/>
          <w:bCs/>
        </w:rPr>
        <w:t xml:space="preserve"> vigente correspondiente al periodo 2022.</w:t>
      </w:r>
    </w:p>
    <w:p w14:paraId="7D3AC23E" w14:textId="7485C646" w:rsidR="002F65D9" w:rsidRPr="00AC4F32" w:rsidRDefault="005334FC" w:rsidP="002F65D9">
      <w:pPr>
        <w:spacing w:before="240" w:after="240" w:line="360" w:lineRule="auto"/>
        <w:ind w:right="49"/>
        <w:jc w:val="both"/>
        <w:rPr>
          <w:rFonts w:ascii="Palatino Linotype" w:eastAsia="Palatino Linotype" w:hAnsi="Palatino Linotype" w:cs="Palatino Linotype"/>
        </w:rPr>
      </w:pPr>
      <w:r w:rsidRPr="00AC4F32">
        <w:rPr>
          <w:rFonts w:ascii="Palatino Linotype" w:hAnsi="Palatino Linotype"/>
        </w:rPr>
        <w:t xml:space="preserve">En respuesta, </w:t>
      </w:r>
      <w:r w:rsidR="005B4951" w:rsidRPr="00AC4F32">
        <w:rPr>
          <w:rFonts w:ascii="Palatino Linotype" w:hAnsi="Palatino Linotype"/>
        </w:rPr>
        <w:t>la Unidad de Transparencia</w:t>
      </w:r>
      <w:r w:rsidR="003A108A" w:rsidRPr="00AC4F32">
        <w:rPr>
          <w:rFonts w:ascii="Palatino Linotype" w:hAnsi="Palatino Linotype"/>
        </w:rPr>
        <w:t xml:space="preserve"> del </w:t>
      </w:r>
      <w:r w:rsidR="003A108A" w:rsidRPr="00AC4F32">
        <w:rPr>
          <w:rFonts w:ascii="Palatino Linotype" w:hAnsi="Palatino Linotype"/>
          <w:b/>
          <w:bCs/>
        </w:rPr>
        <w:t xml:space="preserve">Sujeto Obligado, </w:t>
      </w:r>
      <w:r w:rsidR="003A108A" w:rsidRPr="00AC4F32">
        <w:rPr>
          <w:rFonts w:ascii="Palatino Linotype" w:hAnsi="Palatino Linotype"/>
        </w:rPr>
        <w:t>hizo del conocimiento de</w:t>
      </w:r>
      <w:r w:rsidR="002F65D9" w:rsidRPr="00AC4F32">
        <w:rPr>
          <w:rFonts w:ascii="Palatino Linotype" w:hAnsi="Palatino Linotype"/>
        </w:rPr>
        <w:t xml:space="preserve"> la persona solicitante </w:t>
      </w:r>
      <w:r w:rsidR="003A108A" w:rsidRPr="00AC4F32">
        <w:rPr>
          <w:rFonts w:ascii="Palatino Linotype" w:hAnsi="Palatino Linotype"/>
        </w:rPr>
        <w:t xml:space="preserve">el pronunciamiento vertido por el </w:t>
      </w:r>
      <w:r w:rsidR="002F65D9" w:rsidRPr="00AC4F32">
        <w:rPr>
          <w:rFonts w:ascii="Palatino Linotype" w:eastAsia="Palatino Linotype" w:hAnsi="Palatino Linotype" w:cs="Palatino Linotype"/>
        </w:rPr>
        <w:t xml:space="preserve">Secretario Técnico de Gabinete, </w:t>
      </w:r>
      <w:r w:rsidR="00606AD4" w:rsidRPr="00AC4F32">
        <w:rPr>
          <w:rFonts w:ascii="Palatino Linotype" w:eastAsia="Palatino Linotype" w:hAnsi="Palatino Linotype" w:cs="Palatino Linotype"/>
        </w:rPr>
        <w:t xml:space="preserve">quien refirió que </w:t>
      </w:r>
      <w:r w:rsidR="002F65D9" w:rsidRPr="00AC4F32">
        <w:rPr>
          <w:rFonts w:ascii="Palatino Linotype" w:eastAsia="Palatino Linotype" w:hAnsi="Palatino Linotype" w:cs="Palatino Linotype"/>
        </w:rPr>
        <w:t xml:space="preserve">los organigramas de la presente administración se encontraban en proceso de revisión y actualización, y una vez que sean autorizados los mismos aparecerán en la página del </w:t>
      </w:r>
      <w:r w:rsidR="002F65D9" w:rsidRPr="00AC4F32">
        <w:rPr>
          <w:rFonts w:ascii="Palatino Linotype" w:eastAsia="Palatino Linotype" w:hAnsi="Palatino Linotype" w:cs="Palatino Linotype"/>
          <w:b/>
          <w:bCs/>
        </w:rPr>
        <w:t>Sujeto Obligado.</w:t>
      </w:r>
    </w:p>
    <w:p w14:paraId="5C8AC7D6" w14:textId="05DF83F4" w:rsidR="002F65D9" w:rsidRPr="00AC4F32" w:rsidRDefault="003B6091" w:rsidP="001026F2">
      <w:pPr>
        <w:spacing w:before="240" w:after="240" w:line="360" w:lineRule="auto"/>
        <w:jc w:val="both"/>
        <w:rPr>
          <w:rFonts w:ascii="Palatino Linotype" w:eastAsia="Palatino Linotype" w:hAnsi="Palatino Linotype" w:cs="Palatino Linotype"/>
        </w:rPr>
      </w:pPr>
      <w:r w:rsidRPr="00AC4F32">
        <w:rPr>
          <w:rFonts w:ascii="Palatino Linotype" w:eastAsia="Palatino Linotype" w:hAnsi="Palatino Linotype" w:cs="Palatino Linotype"/>
        </w:rPr>
        <w:t>Bajo tales argumento</w:t>
      </w:r>
      <w:r w:rsidR="005A78C1" w:rsidRPr="00AC4F32">
        <w:rPr>
          <w:rFonts w:ascii="Palatino Linotype" w:eastAsia="Palatino Linotype" w:hAnsi="Palatino Linotype" w:cs="Palatino Linotype"/>
        </w:rPr>
        <w:t>s</w:t>
      </w:r>
      <w:r w:rsidRPr="00AC4F32">
        <w:rPr>
          <w:rFonts w:ascii="Palatino Linotype" w:eastAsia="Palatino Linotype" w:hAnsi="Palatino Linotype" w:cs="Palatino Linotype"/>
        </w:rPr>
        <w:t>, el particular, al no estar conforme con los términos de los mismos, presentó el recurso de revisión que nos ocupa, mediante el cual s</w:t>
      </w:r>
      <w:r w:rsidR="002F65D9" w:rsidRPr="00AC4F32">
        <w:rPr>
          <w:rFonts w:ascii="Palatino Linotype" w:eastAsia="Palatino Linotype" w:hAnsi="Palatino Linotype" w:cs="Palatino Linotype"/>
        </w:rPr>
        <w:t>eñaló como  motivos de inconformidad que no se le proporcionó la información requerida, sino que solo se mandó el acuse de que se solicitó.</w:t>
      </w:r>
    </w:p>
    <w:p w14:paraId="319CAD35" w14:textId="77777777" w:rsidR="00CF7FC9" w:rsidRPr="00AC4F32" w:rsidRDefault="00CF7FC9" w:rsidP="001026F2">
      <w:pPr>
        <w:spacing w:before="240" w:after="240" w:line="360" w:lineRule="auto"/>
        <w:jc w:val="both"/>
        <w:rPr>
          <w:rFonts w:ascii="Palatino Linotype" w:hAnsi="Palatino Linotype" w:cs="Arial"/>
        </w:rPr>
      </w:pPr>
      <w:r w:rsidRPr="00AC4F32">
        <w:rPr>
          <w:rFonts w:ascii="Palatino Linotype" w:hAnsi="Palatino Linotype"/>
        </w:rPr>
        <w:t>Una vez admitido el recurso de revisión, en términos del artículo 185 fracción II</w:t>
      </w:r>
      <w:r w:rsidRPr="00AC4F32">
        <w:rPr>
          <w:rStyle w:val="Refdenotaalpie"/>
          <w:rFonts w:ascii="Palatino Linotype" w:hAnsi="Palatino Linotype"/>
        </w:rPr>
        <w:footnoteReference w:id="1"/>
      </w:r>
      <w:r w:rsidRPr="00AC4F32">
        <w:rPr>
          <w:rFonts w:ascii="Palatino Linotype" w:hAnsi="Palatino Linotype"/>
        </w:rPr>
        <w:t xml:space="preserve"> de la Ley de Transparencia y Acceso a la Información Pública del Estado de México y Municipios, se integró el expediente y se puso a disposición de las partes para que, en un </w:t>
      </w:r>
      <w:r w:rsidRPr="00AC4F32">
        <w:rPr>
          <w:rFonts w:ascii="Palatino Linotype" w:hAnsi="Palatino Linotype" w:cs="Arial"/>
        </w:rPr>
        <w:t>plazo máximo de siete días hábiles, manifestaran lo que a su derecho resultara conveniente, siendo ambas partes omisas en ejercer dicha prerrogativa.</w:t>
      </w:r>
    </w:p>
    <w:p w14:paraId="62AD866B" w14:textId="77777777" w:rsidR="00CF7FC9" w:rsidRPr="00AC4F32" w:rsidRDefault="00CF7FC9" w:rsidP="001026F2">
      <w:pPr>
        <w:spacing w:before="280" w:after="280" w:line="360" w:lineRule="auto"/>
        <w:jc w:val="both"/>
        <w:rPr>
          <w:rFonts w:ascii="Palatino Linotype" w:eastAsia="Palatino Linotype" w:hAnsi="Palatino Linotype" w:cs="Palatino Linotype"/>
        </w:rPr>
      </w:pPr>
      <w:r w:rsidRPr="00AC4F32">
        <w:rPr>
          <w:rFonts w:ascii="Palatino Linotype" w:hAnsi="Palatino Linotype" w:cs="Arial"/>
        </w:rPr>
        <w:t xml:space="preserve">En esta tesitura, </w:t>
      </w:r>
      <w:r w:rsidRPr="00AC4F32">
        <w:rPr>
          <w:rFonts w:ascii="Palatino Linotype" w:eastAsia="Palatino Linotype" w:hAnsi="Palatino Linotype" w:cs="Palatino Linotype"/>
        </w:rPr>
        <w:t>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360AB19B" w14:textId="77777777" w:rsidR="00CF7FC9" w:rsidRPr="00AC4F32" w:rsidRDefault="00CF7FC9" w:rsidP="001026F2">
      <w:pPr>
        <w:ind w:left="851" w:right="900"/>
        <w:jc w:val="both"/>
        <w:rPr>
          <w:rFonts w:ascii="Palatino Linotype" w:eastAsia="Palatino Linotype" w:hAnsi="Palatino Linotype" w:cs="Palatino Linotype"/>
          <w:i/>
          <w:sz w:val="22"/>
          <w:szCs w:val="22"/>
        </w:rPr>
      </w:pPr>
      <w:r w:rsidRPr="00AC4F32">
        <w:rPr>
          <w:rFonts w:ascii="Palatino Linotype" w:eastAsia="Palatino Linotype" w:hAnsi="Palatino Linotype" w:cs="Palatino Linotype"/>
          <w:i/>
          <w:sz w:val="22"/>
          <w:szCs w:val="22"/>
        </w:rPr>
        <w:t xml:space="preserve"> “</w:t>
      </w:r>
      <w:r w:rsidRPr="00AC4F32">
        <w:rPr>
          <w:rFonts w:ascii="Palatino Linotype" w:eastAsia="Palatino Linotype" w:hAnsi="Palatino Linotype" w:cs="Palatino Linotype"/>
          <w:b/>
          <w:i/>
          <w:sz w:val="22"/>
          <w:szCs w:val="22"/>
        </w:rPr>
        <w:t>Artículo 4.</w:t>
      </w:r>
      <w:r w:rsidRPr="00AC4F3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34C4F04" w14:textId="77777777" w:rsidR="00CF7FC9" w:rsidRPr="00AC4F32" w:rsidRDefault="00CF7FC9" w:rsidP="001026F2">
      <w:pPr>
        <w:ind w:left="851" w:right="900"/>
        <w:jc w:val="both"/>
        <w:rPr>
          <w:rFonts w:ascii="Palatino Linotype" w:eastAsia="Palatino Linotype" w:hAnsi="Palatino Linotype" w:cs="Palatino Linotype"/>
        </w:rPr>
      </w:pPr>
      <w:r w:rsidRPr="00AC4F3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C4F3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1801FC6" w14:textId="77777777" w:rsidR="00CF7FC9" w:rsidRPr="00AC4F32" w:rsidRDefault="00CF7FC9" w:rsidP="001026F2">
      <w:pPr>
        <w:spacing w:before="240" w:line="360" w:lineRule="auto"/>
        <w:jc w:val="both"/>
        <w:rPr>
          <w:rFonts w:ascii="Palatino Linotype" w:eastAsia="Palatino Linotype" w:hAnsi="Palatino Linotype" w:cs="Palatino Linotype"/>
        </w:rPr>
      </w:pPr>
      <w:r w:rsidRPr="00AC4F32">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B4FC82C" w14:textId="77777777" w:rsidR="00CF7FC9" w:rsidRPr="00AC4F32" w:rsidRDefault="00CF7FC9" w:rsidP="001026F2">
      <w:pPr>
        <w:spacing w:after="240"/>
        <w:ind w:left="851" w:right="902"/>
        <w:jc w:val="both"/>
        <w:rPr>
          <w:rFonts w:ascii="Palatino Linotype" w:eastAsia="Palatino Linotype" w:hAnsi="Palatino Linotype" w:cs="Palatino Linotype"/>
          <w:i/>
          <w:sz w:val="22"/>
          <w:szCs w:val="22"/>
        </w:rPr>
      </w:pPr>
      <w:r w:rsidRPr="00AC4F32">
        <w:rPr>
          <w:rFonts w:ascii="Palatino Linotype" w:eastAsia="Palatino Linotype" w:hAnsi="Palatino Linotype" w:cs="Palatino Linotype"/>
          <w:b/>
          <w:i/>
          <w:sz w:val="22"/>
          <w:szCs w:val="22"/>
        </w:rPr>
        <w:t>“Artículo 12</w:t>
      </w:r>
      <w:r w:rsidRPr="00AC4F3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EBF0045" w14:textId="77777777" w:rsidR="00CF7FC9" w:rsidRPr="00AC4F32" w:rsidRDefault="00CF7FC9" w:rsidP="001026F2">
      <w:pPr>
        <w:spacing w:before="240" w:after="240"/>
        <w:ind w:left="851" w:right="902"/>
        <w:jc w:val="both"/>
        <w:rPr>
          <w:rFonts w:ascii="Palatino Linotype" w:eastAsia="Palatino Linotype" w:hAnsi="Palatino Linotype" w:cs="Palatino Linotype"/>
          <w:i/>
          <w:sz w:val="22"/>
          <w:szCs w:val="22"/>
        </w:rPr>
      </w:pPr>
      <w:r w:rsidRPr="00AC4F32">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07A516C" w14:textId="77777777" w:rsidR="00CF7FC9" w:rsidRPr="00AC4F32" w:rsidRDefault="00CF7FC9" w:rsidP="001026F2">
      <w:pPr>
        <w:spacing w:before="240" w:after="240" w:line="360" w:lineRule="auto"/>
        <w:jc w:val="both"/>
        <w:rPr>
          <w:rFonts w:ascii="Palatino Linotype" w:eastAsia="Palatino Linotype" w:hAnsi="Palatino Linotype" w:cs="Palatino Linotype"/>
        </w:rPr>
      </w:pPr>
      <w:r w:rsidRPr="00AC4F32">
        <w:rPr>
          <w:rFonts w:ascii="Palatino Linotype" w:eastAsia="Palatino Linotype" w:hAnsi="Palatino Linotype" w:cs="Palatino Linotype"/>
        </w:rPr>
        <w:t>Lo anterior, refiere a que el derecho de acceso a la información pública se satisface en aquellos casos en que se entregue el documento en que conste la información pública, toda vez que, los Sujetos Obligados</w:t>
      </w:r>
      <w:r w:rsidRPr="00AC4F32">
        <w:rPr>
          <w:rFonts w:ascii="Palatino Linotype" w:eastAsia="Palatino Linotype" w:hAnsi="Palatino Linotype" w:cs="Palatino Linotype"/>
          <w:b/>
        </w:rPr>
        <w:t xml:space="preserve"> </w:t>
      </w:r>
      <w:r w:rsidRPr="00AC4F32">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sidRPr="00AC4F32">
        <w:rPr>
          <w:rFonts w:ascii="Palatino Linotype" w:eastAsia="Palatino Linotype" w:hAnsi="Palatino Linotype" w:cs="Palatino Linotype"/>
          <w:i/>
        </w:rPr>
        <w:t>ad hoc</w:t>
      </w:r>
      <w:r w:rsidRPr="00AC4F32">
        <w:rPr>
          <w:rFonts w:ascii="Palatino Linotype" w:eastAsia="Palatino Linotype" w:hAnsi="Palatino Linotype" w:cs="Palatino Linotype"/>
        </w:rPr>
        <w:t>, para satisfacer el derecho de acceso a la información pública.</w:t>
      </w:r>
    </w:p>
    <w:p w14:paraId="4F928DD3" w14:textId="77777777" w:rsidR="00CF7FC9" w:rsidRPr="00AC4F32" w:rsidRDefault="00CF7FC9" w:rsidP="001026F2">
      <w:pPr>
        <w:spacing w:before="240" w:after="240" w:line="360" w:lineRule="auto"/>
        <w:jc w:val="both"/>
        <w:rPr>
          <w:rFonts w:ascii="Palatino Linotype" w:eastAsia="Palatino Linotype" w:hAnsi="Palatino Linotype" w:cs="Palatino Linotype"/>
        </w:rPr>
      </w:pPr>
      <w:r w:rsidRPr="00AC4F32">
        <w:rPr>
          <w:rFonts w:ascii="Palatino Linotype" w:eastAsia="Palatino Linotype" w:hAnsi="Palatino Linotype" w:cs="Palatino Linotype"/>
        </w:rPr>
        <w:t>Aunado a ello el artículo 24 de la Ley de la materia</w:t>
      </w:r>
      <w:r w:rsidRPr="00AC4F32">
        <w:rPr>
          <w:rFonts w:ascii="Palatino Linotype" w:eastAsia="Palatino Linotype" w:hAnsi="Palatino Linotype" w:cs="Palatino Linotype"/>
          <w:vertAlign w:val="superscript"/>
        </w:rPr>
        <w:footnoteReference w:id="2"/>
      </w:r>
      <w:r w:rsidRPr="00AC4F32">
        <w:rPr>
          <w:rFonts w:ascii="Palatino Linotype" w:eastAsia="Palatino Linotype" w:hAnsi="Palatino Linotype" w:cs="Palatino Linotype"/>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457BF94" w14:textId="77777777" w:rsidR="00CF7FC9" w:rsidRPr="00AC4F32" w:rsidRDefault="00CF7FC9" w:rsidP="001026F2">
      <w:pPr>
        <w:spacing w:before="240" w:after="240" w:line="360" w:lineRule="auto"/>
        <w:jc w:val="both"/>
        <w:rPr>
          <w:rFonts w:ascii="Palatino Linotype" w:eastAsia="Palatino Linotype" w:hAnsi="Palatino Linotype" w:cs="Palatino Linotype"/>
        </w:rPr>
      </w:pPr>
      <w:r w:rsidRPr="00AC4F32">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AC4F32">
        <w:rPr>
          <w:rFonts w:ascii="Palatino Linotype" w:eastAsia="Palatino Linotype" w:hAnsi="Palatino Linotype" w:cs="Palatino Linotype"/>
          <w:b/>
        </w:rPr>
        <w:t>cualquier otro registro que documente el ejercicio de las facultades, funciones y competencias de los Sujetos Obligados</w:t>
      </w:r>
      <w:r w:rsidRPr="00AC4F32">
        <w:rPr>
          <w:rFonts w:ascii="Palatino Linotype" w:eastAsia="Palatino Linotype" w:hAnsi="Palatino Linotype" w:cs="Palatino Linotype"/>
        </w:rPr>
        <w:t xml:space="preserve">; los que, podrán estar en cualquier medio, sea escrito, impreso, sonoro, visual, electrónico, informático u holográfico de conformidad con el artículo 3, fracción XI de la Ley de la materia, el cual señala lo siguiente: </w:t>
      </w:r>
    </w:p>
    <w:p w14:paraId="755D6821" w14:textId="77777777" w:rsidR="00CF7FC9" w:rsidRPr="00AC4F32" w:rsidRDefault="00CF7FC9" w:rsidP="001026F2">
      <w:pPr>
        <w:ind w:left="851" w:right="899"/>
        <w:jc w:val="both"/>
        <w:rPr>
          <w:rFonts w:ascii="Palatino Linotype" w:eastAsia="Palatino Linotype" w:hAnsi="Palatino Linotype" w:cs="Palatino Linotype"/>
          <w:i/>
          <w:sz w:val="22"/>
          <w:szCs w:val="22"/>
        </w:rPr>
      </w:pPr>
      <w:r w:rsidRPr="00AC4F32">
        <w:rPr>
          <w:rFonts w:ascii="Palatino Linotype" w:eastAsia="Palatino Linotype" w:hAnsi="Palatino Linotype" w:cs="Palatino Linotype"/>
          <w:i/>
          <w:sz w:val="22"/>
          <w:szCs w:val="22"/>
        </w:rPr>
        <w:t>“</w:t>
      </w:r>
      <w:r w:rsidRPr="00AC4F32">
        <w:rPr>
          <w:rFonts w:ascii="Palatino Linotype" w:eastAsia="Palatino Linotype" w:hAnsi="Palatino Linotype" w:cs="Palatino Linotype"/>
          <w:b/>
          <w:i/>
          <w:sz w:val="22"/>
          <w:szCs w:val="22"/>
        </w:rPr>
        <w:t xml:space="preserve">Artículo 3. </w:t>
      </w:r>
      <w:r w:rsidRPr="00AC4F32">
        <w:rPr>
          <w:rFonts w:ascii="Palatino Linotype" w:eastAsia="Palatino Linotype" w:hAnsi="Palatino Linotype" w:cs="Palatino Linotype"/>
          <w:i/>
          <w:sz w:val="22"/>
          <w:szCs w:val="22"/>
        </w:rPr>
        <w:t>Para los efectos de la presente Ley se entenderá por:</w:t>
      </w:r>
    </w:p>
    <w:p w14:paraId="1B70B240" w14:textId="77777777" w:rsidR="00CF7FC9" w:rsidRPr="00AC4F32" w:rsidRDefault="00CF7FC9" w:rsidP="001026F2">
      <w:pPr>
        <w:ind w:left="1134" w:right="899"/>
        <w:jc w:val="both"/>
        <w:rPr>
          <w:rFonts w:ascii="Palatino Linotype" w:eastAsia="Palatino Linotype" w:hAnsi="Palatino Linotype" w:cs="Palatino Linotype"/>
          <w:i/>
          <w:sz w:val="22"/>
          <w:szCs w:val="22"/>
        </w:rPr>
      </w:pPr>
      <w:r w:rsidRPr="00AC4F32">
        <w:rPr>
          <w:rFonts w:ascii="Palatino Linotype" w:eastAsia="Palatino Linotype" w:hAnsi="Palatino Linotype" w:cs="Palatino Linotype"/>
          <w:i/>
          <w:sz w:val="22"/>
          <w:szCs w:val="22"/>
        </w:rPr>
        <w:t>…</w:t>
      </w:r>
    </w:p>
    <w:p w14:paraId="4D730941" w14:textId="77777777" w:rsidR="00CF7FC9" w:rsidRPr="00AC4F32" w:rsidRDefault="00CF7FC9" w:rsidP="001026F2">
      <w:pPr>
        <w:ind w:left="1134" w:right="899"/>
        <w:jc w:val="both"/>
        <w:rPr>
          <w:rFonts w:ascii="Palatino Linotype" w:eastAsia="Palatino Linotype" w:hAnsi="Palatino Linotype" w:cs="Palatino Linotype"/>
          <w:i/>
          <w:sz w:val="22"/>
          <w:szCs w:val="22"/>
        </w:rPr>
      </w:pPr>
      <w:r w:rsidRPr="00AC4F32">
        <w:rPr>
          <w:rFonts w:ascii="Palatino Linotype" w:eastAsia="Palatino Linotype" w:hAnsi="Palatino Linotype" w:cs="Palatino Linotype"/>
          <w:b/>
          <w:i/>
          <w:sz w:val="22"/>
          <w:szCs w:val="22"/>
        </w:rPr>
        <w:t>XI. Documento:</w:t>
      </w:r>
      <w:r w:rsidRPr="00AC4F32">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AC4F32">
        <w:rPr>
          <w:rFonts w:ascii="Palatino Linotype" w:eastAsia="Palatino Linotype" w:hAnsi="Palatino Linotype" w:cs="Palatino Linotype"/>
          <w:b/>
          <w:i/>
          <w:sz w:val="22"/>
          <w:szCs w:val="22"/>
        </w:rPr>
        <w:t>…</w:t>
      </w:r>
      <w:r w:rsidRPr="00AC4F32">
        <w:rPr>
          <w:rFonts w:ascii="Palatino Linotype" w:eastAsia="Palatino Linotype" w:hAnsi="Palatino Linotype" w:cs="Palatino Linotype"/>
          <w:i/>
          <w:sz w:val="22"/>
          <w:szCs w:val="22"/>
        </w:rPr>
        <w:t>”</w:t>
      </w:r>
    </w:p>
    <w:p w14:paraId="5136F1CE" w14:textId="77777777" w:rsidR="00CF7FC9" w:rsidRPr="00AC4F32" w:rsidRDefault="00CF7FC9" w:rsidP="001026F2">
      <w:pPr>
        <w:ind w:left="851" w:right="899"/>
        <w:jc w:val="both"/>
        <w:rPr>
          <w:rFonts w:ascii="Palatino Linotype" w:eastAsia="Palatino Linotype" w:hAnsi="Palatino Linotype" w:cs="Palatino Linotype"/>
          <w:sz w:val="22"/>
          <w:szCs w:val="22"/>
        </w:rPr>
      </w:pPr>
    </w:p>
    <w:p w14:paraId="43E75AF4" w14:textId="77777777" w:rsidR="00CF7FC9" w:rsidRPr="00AC4F32" w:rsidRDefault="00CF7FC9" w:rsidP="001026F2">
      <w:pPr>
        <w:spacing w:line="360" w:lineRule="auto"/>
        <w:jc w:val="both"/>
        <w:rPr>
          <w:rFonts w:ascii="Palatino Linotype" w:eastAsia="Palatino Linotype" w:hAnsi="Palatino Linotype" w:cs="Palatino Linotype"/>
        </w:rPr>
      </w:pPr>
      <w:r w:rsidRPr="00AC4F32">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D992ACB" w14:textId="77777777" w:rsidR="00CF7FC9" w:rsidRPr="00AC4F32" w:rsidRDefault="00CF7FC9" w:rsidP="001026F2">
      <w:pPr>
        <w:spacing w:before="120" w:after="120"/>
        <w:ind w:left="851" w:right="902"/>
        <w:jc w:val="both"/>
        <w:rPr>
          <w:rFonts w:ascii="Palatino Linotype" w:eastAsia="Palatino Linotype" w:hAnsi="Palatino Linotype" w:cs="Palatino Linotype"/>
          <w:b/>
          <w:i/>
          <w:sz w:val="22"/>
          <w:szCs w:val="22"/>
        </w:rPr>
      </w:pPr>
      <w:r w:rsidRPr="00AC4F32">
        <w:rPr>
          <w:rFonts w:ascii="Palatino Linotype" w:eastAsia="Palatino Linotype" w:hAnsi="Palatino Linotype" w:cs="Palatino Linotype"/>
          <w:b/>
          <w:sz w:val="22"/>
          <w:szCs w:val="22"/>
        </w:rPr>
        <w:t>“</w:t>
      </w:r>
      <w:r w:rsidRPr="00AC4F32">
        <w:rPr>
          <w:rFonts w:ascii="Palatino Linotype" w:eastAsia="Palatino Linotype" w:hAnsi="Palatino Linotype" w:cs="Palatino Linotype"/>
          <w:b/>
          <w:i/>
          <w:sz w:val="22"/>
          <w:szCs w:val="22"/>
        </w:rPr>
        <w:t>CRITERIO 0002-11</w:t>
      </w:r>
    </w:p>
    <w:p w14:paraId="180B73A8" w14:textId="77777777" w:rsidR="00CF7FC9" w:rsidRPr="00AC4F32" w:rsidRDefault="00CF7FC9" w:rsidP="001026F2">
      <w:pPr>
        <w:spacing w:before="120" w:after="120"/>
        <w:ind w:left="851" w:right="902"/>
        <w:jc w:val="both"/>
        <w:rPr>
          <w:rFonts w:ascii="Palatino Linotype" w:eastAsia="Palatino Linotype" w:hAnsi="Palatino Linotype" w:cs="Palatino Linotype"/>
          <w:i/>
          <w:sz w:val="22"/>
          <w:szCs w:val="22"/>
        </w:rPr>
      </w:pPr>
      <w:r w:rsidRPr="00AC4F32">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C4F3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A60B991" w14:textId="77777777" w:rsidR="00CF7FC9" w:rsidRPr="00AC4F32" w:rsidRDefault="00CF7FC9" w:rsidP="001026F2">
      <w:pPr>
        <w:spacing w:before="120" w:after="120"/>
        <w:ind w:left="851" w:right="902"/>
        <w:jc w:val="both"/>
        <w:rPr>
          <w:rFonts w:ascii="Palatino Linotype" w:eastAsia="Palatino Linotype" w:hAnsi="Palatino Linotype" w:cs="Palatino Linotype"/>
          <w:i/>
          <w:sz w:val="22"/>
          <w:szCs w:val="22"/>
        </w:rPr>
      </w:pPr>
      <w:r w:rsidRPr="00AC4F32">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BBBB8BB" w14:textId="77777777" w:rsidR="00CF7FC9" w:rsidRPr="00AC4F32" w:rsidRDefault="00CF7FC9" w:rsidP="001026F2">
      <w:pPr>
        <w:spacing w:before="120" w:after="120"/>
        <w:ind w:left="1134" w:right="902"/>
        <w:jc w:val="both"/>
        <w:rPr>
          <w:rFonts w:ascii="Palatino Linotype" w:eastAsia="Palatino Linotype" w:hAnsi="Palatino Linotype" w:cs="Palatino Linotype"/>
          <w:b/>
          <w:i/>
          <w:sz w:val="22"/>
          <w:szCs w:val="22"/>
        </w:rPr>
      </w:pPr>
      <w:r w:rsidRPr="00AC4F32">
        <w:rPr>
          <w:rFonts w:ascii="Palatino Linotype" w:eastAsia="Palatino Linotype" w:hAnsi="Palatino Linotype" w:cs="Palatino Linotype"/>
          <w:b/>
          <w:i/>
          <w:sz w:val="22"/>
          <w:szCs w:val="22"/>
        </w:rPr>
        <w:t>1) Que se trate de información registrada en cualquier soporte documental, que en ejercicio de las atribuciones conferidas, sea generada por los Sujetos Obligados;</w:t>
      </w:r>
    </w:p>
    <w:p w14:paraId="2BAABB98" w14:textId="77777777" w:rsidR="00CF7FC9" w:rsidRPr="00AC4F32" w:rsidRDefault="00CF7FC9" w:rsidP="001026F2">
      <w:pPr>
        <w:spacing w:before="120" w:after="120"/>
        <w:ind w:left="1134" w:right="902"/>
        <w:jc w:val="both"/>
        <w:rPr>
          <w:rFonts w:ascii="Palatino Linotype" w:eastAsia="Palatino Linotype" w:hAnsi="Palatino Linotype" w:cs="Palatino Linotype"/>
          <w:i/>
          <w:sz w:val="22"/>
          <w:szCs w:val="22"/>
        </w:rPr>
      </w:pPr>
      <w:r w:rsidRPr="00AC4F32">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4FEB9201" w14:textId="77777777" w:rsidR="00CF7FC9" w:rsidRPr="00AC4F32" w:rsidRDefault="00CF7FC9" w:rsidP="001026F2">
      <w:pPr>
        <w:spacing w:before="120" w:after="120"/>
        <w:ind w:left="1134" w:right="902"/>
        <w:jc w:val="both"/>
        <w:rPr>
          <w:rFonts w:ascii="Palatino Linotype" w:eastAsia="Palatino Linotype" w:hAnsi="Palatino Linotype" w:cs="Palatino Linotype"/>
          <w:i/>
          <w:sz w:val="22"/>
          <w:szCs w:val="22"/>
        </w:rPr>
      </w:pPr>
      <w:r w:rsidRPr="00AC4F32">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3D478AEE" w14:textId="6A606583" w:rsidR="00117591" w:rsidRPr="00AC4F32" w:rsidRDefault="00B34CAC" w:rsidP="001026F2">
      <w:pPr>
        <w:spacing w:before="240" w:after="240" w:line="360" w:lineRule="auto"/>
        <w:jc w:val="both"/>
        <w:rPr>
          <w:rFonts w:ascii="Palatino Linotype" w:eastAsia="Calibri" w:hAnsi="Palatino Linotype" w:cs="Arial"/>
        </w:rPr>
      </w:pPr>
      <w:r w:rsidRPr="00AC4F32">
        <w:rPr>
          <w:rFonts w:ascii="Palatino Linotype" w:eastAsia="Palatino Linotype" w:hAnsi="Palatino Linotype" w:cs="Palatino Linotype"/>
          <w:lang w:val="es-MX"/>
        </w:rPr>
        <w:t>Ac</w:t>
      </w:r>
      <w:r w:rsidR="000B6BEA" w:rsidRPr="00AC4F32">
        <w:rPr>
          <w:rFonts w:ascii="Palatino Linotype" w:eastAsia="Palatino Linotype" w:hAnsi="Palatino Linotype" w:cs="Palatino Linotype"/>
          <w:lang w:val="es-MX"/>
        </w:rPr>
        <w:t xml:space="preserve">otado </w:t>
      </w:r>
      <w:r w:rsidRPr="00AC4F32">
        <w:rPr>
          <w:rFonts w:ascii="Palatino Linotype" w:eastAsia="Palatino Linotype" w:hAnsi="Palatino Linotype" w:cs="Palatino Linotype"/>
          <w:lang w:val="es-MX"/>
        </w:rPr>
        <w:t>lo anterior, respecto de</w:t>
      </w:r>
      <w:r w:rsidR="000B6BEA" w:rsidRPr="00AC4F32">
        <w:rPr>
          <w:rFonts w:ascii="Palatino Linotype" w:eastAsia="Palatino Linotype" w:hAnsi="Palatino Linotype" w:cs="Palatino Linotype"/>
          <w:lang w:val="es-MX"/>
        </w:rPr>
        <w:t xml:space="preserve"> </w:t>
      </w:r>
      <w:r w:rsidRPr="00AC4F32">
        <w:rPr>
          <w:rFonts w:ascii="Palatino Linotype" w:eastAsia="Palatino Linotype" w:hAnsi="Palatino Linotype" w:cs="Palatino Linotype"/>
          <w:lang w:val="es-MX"/>
        </w:rPr>
        <w:t>l</w:t>
      </w:r>
      <w:r w:rsidR="000B6BEA" w:rsidRPr="00AC4F32">
        <w:rPr>
          <w:rFonts w:ascii="Palatino Linotype" w:eastAsia="Palatino Linotype" w:hAnsi="Palatino Linotype" w:cs="Palatino Linotype"/>
          <w:lang w:val="es-MX"/>
        </w:rPr>
        <w:t xml:space="preserve">a materia de la solicitud, </w:t>
      </w:r>
      <w:r w:rsidR="00117591" w:rsidRPr="00AC4F32">
        <w:rPr>
          <w:rFonts w:ascii="Palatino Linotype" w:hAnsi="Palatino Linotype"/>
        </w:rPr>
        <w:t xml:space="preserve">es oportuno referir que </w:t>
      </w:r>
      <w:r w:rsidR="00117591" w:rsidRPr="00AC4F32">
        <w:rPr>
          <w:rFonts w:ascii="Palatino Linotype" w:eastAsia="Calibri" w:hAnsi="Palatino Linotype" w:cs="Arial"/>
        </w:rPr>
        <w:t>de conformidad con lo establecido en el artículo 75 de la Ley de Transparencia y Acceso a la Información Pública del Estado de México y Municipios, los Sujetos Obligados tienen la obligación de poner a disposición de los particulares, de manera permanente y actualizada de forma sencilla, precisa y entendible, en los respectivos medios electrónicos, de acuerdo con sus facultades, atribuciones u objeto social, la información por lo menos, de los temas, documentos y políticas que dicho ordenamiento señala.</w:t>
      </w:r>
    </w:p>
    <w:p w14:paraId="7CA99EBB" w14:textId="77777777" w:rsidR="00117591" w:rsidRPr="00AC4F32" w:rsidRDefault="00117591" w:rsidP="001026F2">
      <w:pPr>
        <w:spacing w:before="240" w:after="240" w:line="360" w:lineRule="auto"/>
        <w:jc w:val="both"/>
        <w:rPr>
          <w:rFonts w:ascii="Arial" w:eastAsiaTheme="minorEastAsia" w:hAnsi="Arial" w:cs="Arial"/>
          <w:sz w:val="18"/>
          <w:szCs w:val="18"/>
          <w:lang w:val="es-MX"/>
        </w:rPr>
      </w:pPr>
      <w:r w:rsidRPr="00AC4F32">
        <w:rPr>
          <w:rFonts w:ascii="Palatino Linotype" w:hAnsi="Palatino Linotype" w:cs="Segoe UI"/>
        </w:rPr>
        <w:t xml:space="preserve">Asimismo, cabe hacer mención que </w:t>
      </w:r>
      <w:r w:rsidRPr="00AC4F32">
        <w:rPr>
          <w:rFonts w:ascii="Palatino Linotype" w:hAnsi="Palatino Linotype"/>
        </w:rPr>
        <w:t>de acuerdo al artículo 76</w:t>
      </w:r>
      <w:r w:rsidRPr="00AC4F32">
        <w:rPr>
          <w:rStyle w:val="Refdenotaalpie"/>
          <w:rFonts w:ascii="Palatino Linotype" w:hAnsi="Palatino Linotype"/>
        </w:rPr>
        <w:footnoteReference w:id="3"/>
      </w:r>
      <w:r w:rsidRPr="00AC4F32">
        <w:rPr>
          <w:rFonts w:ascii="Palatino Linotype" w:hAnsi="Palatino Linotype"/>
        </w:rPr>
        <w:t xml:space="preserve"> de la Ley de Transparencia y Acceso a la Información Pública del Estado de México y Municipios, la publicación de la información derivada de las obligaciones de transparencia, se debe realizar conforme a los criterios </w:t>
      </w:r>
      <w:r w:rsidRPr="00AC4F32">
        <w:rPr>
          <w:rFonts w:ascii="Palatino Linotype" w:eastAsiaTheme="minorEastAsia" w:hAnsi="Palatino Linotype" w:cs="Arial"/>
          <w:lang w:val="es-MX"/>
        </w:rPr>
        <w:t>establecidos por la misma Ley, además de observar los lineamientos técnicos que emita el Sistema Nacional respecto a los formatos de publicación de la información para asegurar que la información sea veraz, confiable, oportuna, congruente, integral, actualizada, accesible, comprensible y verificable; aunado a que se le impone a los Sujetos Obligados un plazo de tres meses para llevar a cabo la actualización de información disponible en los medios electrónicos, como se advierte en el artículo 77 de la citada Ley, que es del tenor literal siguiente:</w:t>
      </w:r>
    </w:p>
    <w:p w14:paraId="123B56B6" w14:textId="77777777" w:rsidR="00117591" w:rsidRPr="00AC4F32" w:rsidRDefault="00117591" w:rsidP="001026F2">
      <w:pPr>
        <w:autoSpaceDE w:val="0"/>
        <w:autoSpaceDN w:val="0"/>
        <w:adjustRightInd w:val="0"/>
        <w:ind w:left="851" w:right="900"/>
        <w:jc w:val="both"/>
        <w:rPr>
          <w:rFonts w:ascii="Palatino Linotype" w:eastAsiaTheme="minorEastAsia" w:hAnsi="Palatino Linotype" w:cs="Arial"/>
          <w:i/>
          <w:sz w:val="22"/>
          <w:lang w:val="es-MX"/>
        </w:rPr>
      </w:pPr>
      <w:r w:rsidRPr="00AC4F32">
        <w:rPr>
          <w:rFonts w:ascii="Palatino Linotype" w:eastAsiaTheme="minorEastAsia" w:hAnsi="Palatino Linotype" w:cs="Arial"/>
          <w:b/>
          <w:bCs/>
          <w:i/>
          <w:sz w:val="22"/>
          <w:lang w:val="es-MX"/>
        </w:rPr>
        <w:t xml:space="preserve">“Artículo 77. </w:t>
      </w:r>
      <w:r w:rsidRPr="00AC4F32">
        <w:rPr>
          <w:rFonts w:ascii="Palatino Linotype" w:eastAsiaTheme="minorEastAsia" w:hAnsi="Palatino Linotype" w:cs="Arial"/>
          <w:b/>
          <w:i/>
          <w:sz w:val="22"/>
          <w:lang w:val="es-MX"/>
        </w:rPr>
        <w:t xml:space="preserve">La información correspondiente a las obligaciones de transparencia deberá actualizarse </w:t>
      </w:r>
      <w:r w:rsidRPr="00AC4F32">
        <w:rPr>
          <w:rFonts w:ascii="Palatino Linotype" w:eastAsiaTheme="minorEastAsia" w:hAnsi="Palatino Linotype" w:cs="Arial"/>
          <w:b/>
          <w:i/>
          <w:sz w:val="22"/>
          <w:u w:val="single"/>
          <w:lang w:val="es-MX"/>
        </w:rPr>
        <w:t>por lo menos cada tres meses</w:t>
      </w:r>
      <w:r w:rsidRPr="00AC4F32">
        <w:rPr>
          <w:rFonts w:ascii="Palatino Linotype" w:eastAsiaTheme="minorEastAsia" w:hAnsi="Palatino Linotype" w:cs="Arial"/>
          <w:i/>
          <w:sz w:val="22"/>
          <w:lang w:val="es-MX"/>
        </w:rPr>
        <w:t>, salvo que en la presente Ley o en otra disposición normativa se establezca un plazo diverso. El Sistema Nacional y el Instituto emitirán los criterios para determinar el plazo mínimo que deberá permanecer disponible y accesible la información, atendiendo a las cualidades de la misma.</w:t>
      </w:r>
    </w:p>
    <w:p w14:paraId="097A3174" w14:textId="77777777" w:rsidR="00117591" w:rsidRPr="00AC4F32" w:rsidRDefault="00117591" w:rsidP="001026F2">
      <w:pPr>
        <w:autoSpaceDE w:val="0"/>
        <w:autoSpaceDN w:val="0"/>
        <w:adjustRightInd w:val="0"/>
        <w:ind w:left="851" w:right="900"/>
        <w:jc w:val="both"/>
        <w:rPr>
          <w:rFonts w:ascii="Palatino Linotype" w:eastAsiaTheme="minorEastAsia" w:hAnsi="Palatino Linotype" w:cs="Arial"/>
          <w:i/>
          <w:sz w:val="22"/>
          <w:lang w:val="es-MX"/>
        </w:rPr>
      </w:pPr>
    </w:p>
    <w:p w14:paraId="2FC7DE7F" w14:textId="77777777" w:rsidR="00117591" w:rsidRPr="00AC4F32" w:rsidRDefault="00117591" w:rsidP="001026F2">
      <w:pPr>
        <w:autoSpaceDE w:val="0"/>
        <w:autoSpaceDN w:val="0"/>
        <w:adjustRightInd w:val="0"/>
        <w:ind w:left="851" w:right="900"/>
        <w:jc w:val="both"/>
        <w:rPr>
          <w:rFonts w:ascii="Palatino Linotype" w:hAnsi="Palatino Linotype"/>
          <w:i/>
          <w:sz w:val="22"/>
        </w:rPr>
      </w:pPr>
      <w:r w:rsidRPr="00AC4F32">
        <w:rPr>
          <w:rFonts w:ascii="Palatino Linotype" w:eastAsiaTheme="minorEastAsia" w:hAnsi="Palatino Linotype" w:cs="Arial"/>
          <w:i/>
          <w:sz w:val="22"/>
          <w:lang w:val="es-MX"/>
        </w:rPr>
        <w:t>La publicación de la información deberá indicar el sujeto obligado encargado de generarla, así como la fecha de su última actualización.”</w:t>
      </w:r>
    </w:p>
    <w:p w14:paraId="21AF802F" w14:textId="29030C0C" w:rsidR="00117591" w:rsidRPr="00AC4F32" w:rsidRDefault="00117591" w:rsidP="001026F2">
      <w:pPr>
        <w:pStyle w:val="NormalWeb"/>
        <w:spacing w:line="360" w:lineRule="auto"/>
        <w:jc w:val="both"/>
        <w:rPr>
          <w:rFonts w:ascii="Palatino Linotype" w:hAnsi="Palatino Linotype"/>
        </w:rPr>
      </w:pPr>
      <w:r w:rsidRPr="00AC4F32">
        <w:rPr>
          <w:rFonts w:ascii="Palatino Linotype" w:hAnsi="Palatino Linotype"/>
        </w:rPr>
        <w:t>En este tenor, el artículo 92 fracción II de la Ley de la materia, establece como información pública de oficio, que los Sujetos Obligados deben poner a disposición del público en sus respectivos medios electrónicos, la relativa a la estructura orgánica completa, en un formato que permita vincular cada parte de la estructura, las atribuciones y responsabilidades que le corresponden a cada servidor público, prestador de servicios profesionales o miembro, tal y como se lee enseguida:</w:t>
      </w:r>
    </w:p>
    <w:p w14:paraId="64D560F1" w14:textId="77777777" w:rsidR="00117591" w:rsidRPr="00AC4F32" w:rsidRDefault="00117591" w:rsidP="001026F2">
      <w:pPr>
        <w:spacing w:before="120" w:after="120"/>
        <w:ind w:left="851" w:right="902"/>
        <w:jc w:val="both"/>
        <w:rPr>
          <w:rFonts w:ascii="Palatino Linotype" w:hAnsi="Palatino Linotype" w:cs="Arial"/>
          <w:i/>
          <w:sz w:val="22"/>
          <w:szCs w:val="22"/>
        </w:rPr>
      </w:pPr>
      <w:r w:rsidRPr="00AC4F32">
        <w:rPr>
          <w:rFonts w:ascii="Palatino Linotype" w:hAnsi="Palatino Linotype"/>
          <w:i/>
          <w:sz w:val="22"/>
          <w:szCs w:val="22"/>
        </w:rPr>
        <w:t>“</w:t>
      </w:r>
      <w:r w:rsidRPr="00AC4F32">
        <w:rPr>
          <w:rFonts w:ascii="Palatino Linotype" w:hAnsi="Palatino Linotype" w:cs="Arial"/>
          <w:b/>
          <w:i/>
          <w:sz w:val="22"/>
          <w:szCs w:val="22"/>
        </w:rPr>
        <w:t>Artículo 92</w:t>
      </w:r>
      <w:r w:rsidRPr="00AC4F32">
        <w:rPr>
          <w:rFonts w:ascii="Palatino Linotype" w:hAnsi="Palatino Linotype" w:cs="Arial"/>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8F4DD88" w14:textId="77777777" w:rsidR="00117591" w:rsidRPr="00AC4F32" w:rsidRDefault="00117591" w:rsidP="001026F2">
      <w:pPr>
        <w:spacing w:before="120" w:after="120"/>
        <w:ind w:left="1134" w:right="902"/>
        <w:jc w:val="both"/>
        <w:rPr>
          <w:rFonts w:ascii="Palatino Linotype" w:hAnsi="Palatino Linotype" w:cs="Arial"/>
          <w:i/>
          <w:sz w:val="22"/>
          <w:szCs w:val="22"/>
        </w:rPr>
      </w:pPr>
      <w:r w:rsidRPr="00AC4F32">
        <w:rPr>
          <w:rFonts w:ascii="Palatino Linotype" w:hAnsi="Palatino Linotype" w:cs="Arial"/>
          <w:i/>
          <w:sz w:val="22"/>
          <w:szCs w:val="22"/>
        </w:rPr>
        <w:t>…</w:t>
      </w:r>
    </w:p>
    <w:p w14:paraId="14E39E66" w14:textId="77777777" w:rsidR="00117591" w:rsidRPr="00AC4F32" w:rsidRDefault="00117591" w:rsidP="001026F2">
      <w:pPr>
        <w:spacing w:before="120" w:after="120"/>
        <w:ind w:left="1134" w:right="902"/>
        <w:jc w:val="both"/>
        <w:rPr>
          <w:rFonts w:ascii="Palatino Linotype" w:hAnsi="Palatino Linotype" w:cs="Arial"/>
          <w:i/>
          <w:sz w:val="22"/>
          <w:szCs w:val="22"/>
        </w:rPr>
      </w:pPr>
      <w:r w:rsidRPr="00AC4F32">
        <w:rPr>
          <w:rFonts w:ascii="Palatino Linotype" w:hAnsi="Palatino Linotype" w:cs="Arial"/>
          <w:b/>
          <w:bCs/>
          <w:i/>
          <w:sz w:val="22"/>
          <w:szCs w:val="22"/>
        </w:rPr>
        <w:t>II.</w:t>
      </w:r>
      <w:r w:rsidRPr="00AC4F32">
        <w:rPr>
          <w:rFonts w:ascii="Palatino Linotype" w:hAnsi="Palatino Linotype" w:cs="Arial"/>
          <w:i/>
          <w:sz w:val="22"/>
          <w:szCs w:val="22"/>
        </w:rPr>
        <w:t xml:space="preserve">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50F3FABA" w14:textId="42BFB81A" w:rsidR="00117591" w:rsidRPr="00AC4F32" w:rsidRDefault="00117591" w:rsidP="001026F2">
      <w:pPr>
        <w:spacing w:before="240" w:after="240" w:line="360" w:lineRule="auto"/>
        <w:jc w:val="both"/>
        <w:rPr>
          <w:rFonts w:ascii="Palatino Linotype" w:hAnsi="Palatino Linotype"/>
          <w:lang w:val="es-MX"/>
        </w:rPr>
      </w:pPr>
      <w:r w:rsidRPr="00AC4F32">
        <w:rPr>
          <w:rFonts w:ascii="Palatino Linotype" w:hAnsi="Palatino Linotype"/>
        </w:rPr>
        <w:t xml:space="preserve">Por ende, de acuerdo a los </w:t>
      </w:r>
      <w:r w:rsidRPr="00AC4F32">
        <w:rPr>
          <w:rFonts w:ascii="Palatino Linotype" w:hAnsi="Palatino Linotype"/>
          <w:i/>
          <w:shd w:val="clear" w:color="auto" w:fill="FFFFFF"/>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AC4F32">
        <w:rPr>
          <w:rStyle w:val="apple-converted-space"/>
          <w:rFonts w:ascii="Palatino Linotype" w:hAnsi="Palatino Linotype"/>
          <w:shd w:val="clear" w:color="auto" w:fill="FFFFFF"/>
        </w:rPr>
        <w:t> para el cumplimiento de la obligación de transparencia señalada en el artículo 70</w:t>
      </w:r>
      <w:r w:rsidRPr="00AC4F32">
        <w:rPr>
          <w:rStyle w:val="Refdenotaalpie"/>
          <w:rFonts w:ascii="Palatino Linotype" w:hAnsi="Palatino Linotype"/>
          <w:shd w:val="clear" w:color="auto" w:fill="FFFFFF"/>
        </w:rPr>
        <w:footnoteReference w:id="4"/>
      </w:r>
      <w:r w:rsidRPr="00AC4F32">
        <w:rPr>
          <w:rStyle w:val="apple-converted-space"/>
          <w:rFonts w:ascii="Palatino Linotype" w:hAnsi="Palatino Linotype"/>
          <w:shd w:val="clear" w:color="auto" w:fill="FFFFFF"/>
        </w:rPr>
        <w:t xml:space="preserve"> fracci</w:t>
      </w:r>
      <w:r w:rsidR="00FE3884" w:rsidRPr="00AC4F32">
        <w:rPr>
          <w:rStyle w:val="apple-converted-space"/>
          <w:rFonts w:ascii="Palatino Linotype" w:hAnsi="Palatino Linotype"/>
          <w:shd w:val="clear" w:color="auto" w:fill="FFFFFF"/>
        </w:rPr>
        <w:t>ón</w:t>
      </w:r>
      <w:r w:rsidRPr="00AC4F32">
        <w:rPr>
          <w:rStyle w:val="apple-converted-space"/>
          <w:rFonts w:ascii="Palatino Linotype" w:hAnsi="Palatino Linotype"/>
          <w:shd w:val="clear" w:color="auto" w:fill="FFFFFF"/>
        </w:rPr>
        <w:t xml:space="preserve"> II de la Ley </w:t>
      </w:r>
      <w:r w:rsidRPr="00AC4F32">
        <w:rPr>
          <w:rFonts w:ascii="Palatino Linotype" w:hAnsi="Palatino Linotype"/>
        </w:rPr>
        <w:t xml:space="preserve">General de Transparencia y Acceso a la Información Pública, </w:t>
      </w:r>
      <w:r w:rsidRPr="00AC4F32">
        <w:rPr>
          <w:rFonts w:ascii="Palatino Linotype" w:hAnsi="Palatino Linotype"/>
          <w:lang w:val="es-MX"/>
        </w:rPr>
        <w:t xml:space="preserve">además de la información de la estructura orgánica, se debe publicar un </w:t>
      </w:r>
      <w:r w:rsidRPr="00AC4F32">
        <w:rPr>
          <w:rFonts w:ascii="Palatino Linotype" w:hAnsi="Palatino Linotype"/>
          <w:i/>
          <w:lang w:val="es-MX"/>
        </w:rPr>
        <w:t>hipervínculo al organigrama</w:t>
      </w:r>
      <w:r w:rsidRPr="00AC4F32">
        <w:rPr>
          <w:rFonts w:ascii="Palatino Linotype" w:hAnsi="Palatino Linotype"/>
          <w:lang w:val="es-MX"/>
        </w:rPr>
        <w:t xml:space="preserve"> completo con el objetivo de visualizar la representación gráfica de la estructura orgánica, desde el puesto del titular del sujeto obligado hasta el nivel de jefatura de departamento </w:t>
      </w:r>
      <w:proofErr w:type="spellStart"/>
      <w:r w:rsidRPr="00AC4F32">
        <w:rPr>
          <w:rFonts w:ascii="Palatino Linotype" w:hAnsi="Palatino Linotype"/>
          <w:lang w:val="es-MX"/>
        </w:rPr>
        <w:t>u</w:t>
      </w:r>
      <w:proofErr w:type="spellEnd"/>
      <w:r w:rsidRPr="00AC4F32">
        <w:rPr>
          <w:rFonts w:ascii="Palatino Linotype" w:hAnsi="Palatino Linotype"/>
          <w:lang w:val="es-MX"/>
        </w:rPr>
        <w:t xml:space="preserve"> homologo, y, en su caso, los prestadores de servicios profesionales y/o cualquier otro tipo de personal adscrito.</w:t>
      </w:r>
    </w:p>
    <w:p w14:paraId="3AE69167" w14:textId="77777777" w:rsidR="00117591" w:rsidRPr="00AC4F32" w:rsidRDefault="00117591" w:rsidP="001026F2">
      <w:pPr>
        <w:spacing w:before="240" w:after="240" w:line="360" w:lineRule="auto"/>
        <w:jc w:val="both"/>
        <w:rPr>
          <w:rFonts w:ascii="Palatino Linotype" w:hAnsi="Palatino Linotype"/>
          <w:lang w:val="es-MX"/>
        </w:rPr>
      </w:pPr>
      <w:r w:rsidRPr="00AC4F32">
        <w:rPr>
          <w:rFonts w:ascii="Palatino Linotype" w:hAnsi="Palatino Linotype"/>
          <w:lang w:val="es-MX"/>
        </w:rPr>
        <w:t>Igualmente, refieren que cada nivel de la estructura deberá desplegar un listado de las áreas que le están subordinadas jerárquicamente; así como, las atribuciones, responsabilidades y/o funciones conferidas por las disposiciones aplicables a los servidores públicos y/o toda persona que desempeñe un empleo, cargo o comisión y/o ejerza actos de autoridad, además de los prestadores de servicios profesionales contratados en cada una de esas áreas.</w:t>
      </w:r>
    </w:p>
    <w:p w14:paraId="501C9E91" w14:textId="57EE54C4" w:rsidR="00117591" w:rsidRPr="00AC4F32" w:rsidRDefault="00117591" w:rsidP="001026F2">
      <w:pPr>
        <w:autoSpaceDE w:val="0"/>
        <w:autoSpaceDN w:val="0"/>
        <w:adjustRightInd w:val="0"/>
        <w:spacing w:before="240" w:after="240" w:line="360" w:lineRule="auto"/>
        <w:jc w:val="both"/>
        <w:rPr>
          <w:rFonts w:ascii="Palatino Linotype" w:eastAsiaTheme="minorEastAsia" w:hAnsi="Palatino Linotype" w:cs="CIDFont+F3"/>
          <w:lang w:val="es-MX"/>
        </w:rPr>
      </w:pPr>
      <w:r w:rsidRPr="00AC4F32">
        <w:rPr>
          <w:rFonts w:ascii="Palatino Linotype" w:hAnsi="Palatino Linotype"/>
        </w:rPr>
        <w:t xml:space="preserve">La información que se publique en cumplimiento de la obligación de transparencia establecida en la fracción II </w:t>
      </w:r>
      <w:r w:rsidRPr="00AC4F32">
        <w:rPr>
          <w:rFonts w:ascii="Palatino Linotype" w:eastAsiaTheme="minorEastAsia" w:hAnsi="Palatino Linotype" w:cs="CIDFont+F3"/>
          <w:lang w:val="es-MX"/>
        </w:rPr>
        <w:t xml:space="preserve">deberá guardar coherencia con lo publicado en las fracciones III </w:t>
      </w:r>
      <w:r w:rsidRPr="00AC4F32">
        <w:rPr>
          <w:rFonts w:ascii="Palatino Linotype" w:eastAsiaTheme="minorEastAsia" w:hAnsi="Palatino Linotype" w:cs="CIDFont+F3"/>
          <w:i/>
          <w:lang w:val="es-MX"/>
        </w:rPr>
        <w:t>facultades de cada área</w:t>
      </w:r>
      <w:r w:rsidRPr="00AC4F32">
        <w:rPr>
          <w:rFonts w:ascii="Palatino Linotype" w:eastAsiaTheme="minorEastAsia" w:hAnsi="Palatino Linotype" w:cs="CIDFont+F3"/>
          <w:lang w:val="es-MX"/>
        </w:rPr>
        <w:t>, VI i</w:t>
      </w:r>
      <w:r w:rsidRPr="00AC4F32">
        <w:rPr>
          <w:rFonts w:ascii="Palatino Linotype" w:eastAsiaTheme="minorEastAsia" w:hAnsi="Palatino Linotype" w:cs="CIDFont+F3"/>
          <w:i/>
          <w:lang w:val="es-MX"/>
        </w:rPr>
        <w:t>ndicadores de objetivos y resultados</w:t>
      </w:r>
      <w:r w:rsidRPr="00AC4F32">
        <w:rPr>
          <w:rFonts w:ascii="Palatino Linotype" w:eastAsiaTheme="minorEastAsia" w:hAnsi="Palatino Linotype" w:cs="CIDFont+F3"/>
          <w:lang w:val="es-MX"/>
        </w:rPr>
        <w:t xml:space="preserve">, VII </w:t>
      </w:r>
      <w:r w:rsidRPr="00AC4F32">
        <w:rPr>
          <w:rFonts w:ascii="Palatino Linotype" w:eastAsiaTheme="minorEastAsia" w:hAnsi="Palatino Linotype" w:cs="CIDFont+F3"/>
          <w:i/>
          <w:lang w:val="es-MX"/>
        </w:rPr>
        <w:t>directorio,</w:t>
      </w:r>
      <w:r w:rsidRPr="00AC4F32">
        <w:rPr>
          <w:rFonts w:ascii="Palatino Linotype" w:eastAsiaTheme="minorEastAsia" w:hAnsi="Palatino Linotype" w:cs="CIDFont+F3"/>
          <w:lang w:val="es-MX"/>
        </w:rPr>
        <w:t xml:space="preserve"> VIII </w:t>
      </w:r>
      <w:r w:rsidRPr="00AC4F32">
        <w:rPr>
          <w:rFonts w:ascii="Palatino Linotype" w:eastAsiaTheme="minorEastAsia" w:hAnsi="Palatino Linotype" w:cs="CIDFont+F3"/>
          <w:i/>
          <w:lang w:val="es-MX"/>
        </w:rPr>
        <w:t>remuneración,</w:t>
      </w:r>
      <w:r w:rsidRPr="00AC4F32">
        <w:rPr>
          <w:rFonts w:ascii="Palatino Linotype" w:eastAsiaTheme="minorEastAsia" w:hAnsi="Palatino Linotype" w:cs="CIDFont+F3"/>
          <w:lang w:val="es-MX"/>
        </w:rPr>
        <w:t xml:space="preserve"> IX </w:t>
      </w:r>
      <w:r w:rsidRPr="00AC4F32">
        <w:rPr>
          <w:rFonts w:ascii="Palatino Linotype" w:eastAsiaTheme="minorEastAsia" w:hAnsi="Palatino Linotype" w:cs="CIDFont+F3"/>
          <w:i/>
          <w:lang w:val="es-MX"/>
        </w:rPr>
        <w:t>gastos de representación y viáticos</w:t>
      </w:r>
      <w:r w:rsidRPr="00AC4F32">
        <w:rPr>
          <w:rFonts w:ascii="Palatino Linotype" w:eastAsiaTheme="minorEastAsia" w:hAnsi="Palatino Linotype" w:cs="CIDFont+F3"/>
          <w:lang w:val="es-MX"/>
        </w:rPr>
        <w:t xml:space="preserve">, X </w:t>
      </w:r>
      <w:r w:rsidRPr="00AC4F32">
        <w:rPr>
          <w:rFonts w:ascii="Palatino Linotype" w:eastAsiaTheme="minorEastAsia" w:hAnsi="Palatino Linotype" w:cs="CIDFont+F3"/>
          <w:i/>
          <w:lang w:val="es-MX"/>
        </w:rPr>
        <w:t>número total de plazas</w:t>
      </w:r>
      <w:r w:rsidRPr="00AC4F32">
        <w:rPr>
          <w:rFonts w:ascii="Palatino Linotype" w:eastAsiaTheme="minorEastAsia" w:hAnsi="Palatino Linotype" w:cs="CIDFont+F3"/>
          <w:lang w:val="es-MX"/>
        </w:rPr>
        <w:t xml:space="preserve">, XI </w:t>
      </w:r>
      <w:r w:rsidRPr="00AC4F32">
        <w:rPr>
          <w:rFonts w:ascii="Palatino Linotype" w:eastAsiaTheme="minorEastAsia" w:hAnsi="Palatino Linotype" w:cs="CIDFont+F3"/>
          <w:i/>
          <w:lang w:val="es-MX"/>
        </w:rPr>
        <w:t>servicios profesionales por honorarios</w:t>
      </w:r>
      <w:r w:rsidRPr="00AC4F32">
        <w:rPr>
          <w:rFonts w:ascii="Palatino Linotype" w:eastAsiaTheme="minorEastAsia" w:hAnsi="Palatino Linotype" w:cs="CIDFont+F3"/>
          <w:lang w:val="es-MX"/>
        </w:rPr>
        <w:t xml:space="preserve">, XII </w:t>
      </w:r>
      <w:r w:rsidRPr="00AC4F32">
        <w:rPr>
          <w:rFonts w:ascii="Palatino Linotype" w:eastAsiaTheme="minorEastAsia" w:hAnsi="Palatino Linotype" w:cs="CIDFont+F3"/>
          <w:i/>
          <w:lang w:val="es-MX"/>
        </w:rPr>
        <w:t xml:space="preserve">declaraciones patrimoniales, </w:t>
      </w:r>
      <w:r w:rsidRPr="00AC4F32">
        <w:rPr>
          <w:rFonts w:ascii="Palatino Linotype" w:eastAsiaTheme="minorEastAsia" w:hAnsi="Palatino Linotype" w:cs="CIDFont+F3"/>
          <w:lang w:val="es-MX"/>
        </w:rPr>
        <w:t xml:space="preserve">XIII </w:t>
      </w:r>
      <w:r w:rsidRPr="00AC4F32">
        <w:rPr>
          <w:rFonts w:ascii="Palatino Linotype" w:eastAsiaTheme="minorEastAsia" w:hAnsi="Palatino Linotype" w:cs="CIDFont+F3"/>
          <w:i/>
          <w:lang w:val="es-MX"/>
        </w:rPr>
        <w:t>unidad de transparencia</w:t>
      </w:r>
      <w:r w:rsidRPr="00AC4F32">
        <w:rPr>
          <w:rFonts w:ascii="Palatino Linotype" w:eastAsiaTheme="minorEastAsia" w:hAnsi="Palatino Linotype" w:cs="CIDFont+F3"/>
          <w:lang w:val="es-MX"/>
        </w:rPr>
        <w:t xml:space="preserve"> XIV </w:t>
      </w:r>
      <w:r w:rsidRPr="00AC4F32">
        <w:rPr>
          <w:rFonts w:ascii="Palatino Linotype" w:eastAsiaTheme="minorEastAsia" w:hAnsi="Palatino Linotype" w:cs="CIDFont+F3"/>
          <w:i/>
          <w:lang w:val="es-MX"/>
        </w:rPr>
        <w:t>convocatorias a concursos</w:t>
      </w:r>
      <w:r w:rsidRPr="00AC4F32">
        <w:rPr>
          <w:rFonts w:ascii="Palatino Linotype" w:eastAsiaTheme="minorEastAsia" w:hAnsi="Palatino Linotype" w:cs="CIDFont+F3"/>
          <w:lang w:val="es-MX"/>
        </w:rPr>
        <w:t xml:space="preserve"> XVII </w:t>
      </w:r>
      <w:r w:rsidRPr="00AC4F32">
        <w:rPr>
          <w:rFonts w:ascii="Palatino Linotype" w:eastAsiaTheme="minorEastAsia" w:hAnsi="Palatino Linotype" w:cs="CIDFont+F3"/>
          <w:i/>
          <w:lang w:val="es-MX"/>
        </w:rPr>
        <w:t>información curricular y sanciones</w:t>
      </w:r>
      <w:r w:rsidRPr="00AC4F32">
        <w:rPr>
          <w:rFonts w:ascii="Palatino Linotype" w:eastAsiaTheme="minorEastAsia" w:hAnsi="Palatino Linotype" w:cs="CIDFont+F3"/>
          <w:lang w:val="es-MX"/>
        </w:rPr>
        <w:t xml:space="preserve"> y XVIII </w:t>
      </w:r>
      <w:r w:rsidRPr="00AC4F32">
        <w:rPr>
          <w:rFonts w:ascii="Palatino Linotype" w:eastAsiaTheme="minorEastAsia" w:hAnsi="Palatino Linotype" w:cs="CIDFont+F3"/>
          <w:i/>
          <w:lang w:val="es-MX"/>
        </w:rPr>
        <w:t>Servidores Públicos con sanciones,</w:t>
      </w:r>
      <w:r w:rsidRPr="00AC4F32">
        <w:rPr>
          <w:rFonts w:ascii="Palatino Linotype" w:eastAsiaTheme="minorEastAsia" w:hAnsi="Palatino Linotype" w:cs="CIDFont+F3"/>
          <w:lang w:val="es-MX"/>
        </w:rPr>
        <w:t xml:space="preserve"> del artículo 70 de la Ley General</w:t>
      </w:r>
      <w:r w:rsidR="00FE3884" w:rsidRPr="00AC4F32">
        <w:rPr>
          <w:rFonts w:ascii="Palatino Linotype" w:eastAsiaTheme="minorEastAsia" w:hAnsi="Palatino Linotype" w:cs="CIDFont+F3"/>
          <w:lang w:val="es-MX"/>
        </w:rPr>
        <w:t>.</w:t>
      </w:r>
    </w:p>
    <w:p w14:paraId="6D36BCAA" w14:textId="2E88B5D6" w:rsidR="00FE3884" w:rsidRPr="00AC4F32" w:rsidRDefault="00FE3884" w:rsidP="001026F2">
      <w:pPr>
        <w:autoSpaceDE w:val="0"/>
        <w:autoSpaceDN w:val="0"/>
        <w:adjustRightInd w:val="0"/>
        <w:spacing w:before="240" w:after="240" w:line="360" w:lineRule="auto"/>
        <w:jc w:val="both"/>
        <w:rPr>
          <w:rFonts w:ascii="Palatino Linotype" w:eastAsiaTheme="minorEastAsia" w:hAnsi="Palatino Linotype" w:cs="CIDFont+F3"/>
          <w:lang w:val="es-MX"/>
        </w:rPr>
      </w:pPr>
      <w:r w:rsidRPr="00AC4F32">
        <w:rPr>
          <w:rFonts w:ascii="Palatino Linotype" w:eastAsiaTheme="minorEastAsia" w:hAnsi="Palatino Linotype" w:cs="CIDFont+F3"/>
          <w:lang w:val="es-MX"/>
        </w:rPr>
        <w:t xml:space="preserve">Además de lo anterior, se debe </w:t>
      </w:r>
      <w:r w:rsidR="00BF4024" w:rsidRPr="00AC4F32">
        <w:rPr>
          <w:rFonts w:ascii="Palatino Linotype" w:eastAsiaTheme="minorEastAsia" w:hAnsi="Palatino Linotype" w:cs="CIDFont+F3"/>
          <w:lang w:val="es-MX"/>
        </w:rPr>
        <w:t>cumplir con los siguientes criterios sustantivos de contenido y de actualización:</w:t>
      </w:r>
    </w:p>
    <w:p w14:paraId="4DB49EF2" w14:textId="525E8045" w:rsidR="00BF4024" w:rsidRPr="00AC4F32" w:rsidRDefault="00BF4024" w:rsidP="001026F2">
      <w:pPr>
        <w:autoSpaceDE w:val="0"/>
        <w:autoSpaceDN w:val="0"/>
        <w:adjustRightInd w:val="0"/>
        <w:spacing w:before="240" w:after="240" w:line="360" w:lineRule="auto"/>
        <w:jc w:val="center"/>
        <w:rPr>
          <w:rFonts w:ascii="Palatino Linotype" w:hAnsi="Palatino Linotype"/>
        </w:rPr>
      </w:pPr>
      <w:r w:rsidRPr="00AC4F32">
        <w:rPr>
          <w:rFonts w:ascii="Palatino Linotype" w:hAnsi="Palatino Linotype"/>
          <w:noProof/>
          <w:lang w:val="es-MX"/>
        </w:rPr>
        <w:drawing>
          <wp:inline distT="0" distB="0" distL="0" distR="0" wp14:anchorId="4DE0F3C3" wp14:editId="3B3DF14A">
            <wp:extent cx="5040000" cy="1938459"/>
            <wp:effectExtent l="0" t="0" r="825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0000" cy="1938459"/>
                    </a:xfrm>
                    <a:prstGeom prst="rect">
                      <a:avLst/>
                    </a:prstGeom>
                    <a:noFill/>
                    <a:ln>
                      <a:noFill/>
                    </a:ln>
                  </pic:spPr>
                </pic:pic>
              </a:graphicData>
            </a:graphic>
          </wp:inline>
        </w:drawing>
      </w:r>
    </w:p>
    <w:p w14:paraId="1C3CAFAC" w14:textId="1425D15A" w:rsidR="00675E19" w:rsidRPr="00AC4F32" w:rsidRDefault="00BF300B" w:rsidP="001026F2">
      <w:pPr>
        <w:autoSpaceDE w:val="0"/>
        <w:autoSpaceDN w:val="0"/>
        <w:adjustRightInd w:val="0"/>
        <w:spacing w:before="240" w:after="240" w:line="360" w:lineRule="auto"/>
        <w:jc w:val="both"/>
        <w:rPr>
          <w:rFonts w:ascii="Palatino Linotype" w:hAnsi="Palatino Linotype"/>
          <w:b/>
          <w:bCs/>
        </w:rPr>
      </w:pPr>
      <w:r w:rsidRPr="00AC4F32">
        <w:rPr>
          <w:rFonts w:ascii="Palatino Linotype" w:hAnsi="Palatino Linotype"/>
        </w:rPr>
        <w:t xml:space="preserve">Con base en lo anterior, si bien resulta evidente que el </w:t>
      </w:r>
      <w:r w:rsidRPr="00AC4F32">
        <w:rPr>
          <w:rFonts w:ascii="Palatino Linotype" w:hAnsi="Palatino Linotype"/>
          <w:b/>
          <w:bCs/>
        </w:rPr>
        <w:t>Sujeto Obligado</w:t>
      </w:r>
      <w:r w:rsidRPr="00AC4F32">
        <w:rPr>
          <w:rFonts w:ascii="Palatino Linotype" w:hAnsi="Palatino Linotype"/>
        </w:rPr>
        <w:t xml:space="preserve"> se encuentra obligado a generar documentos que contengan la estructura orgánica completa, mediante un formato que permita vincular cada parte de esta, es decir, mediante un organigrama, no debe perderse de vista que la actualización de dicha información se efectúa de manera trimestral, como se desprende del art</w:t>
      </w:r>
      <w:r w:rsidR="006404C3" w:rsidRPr="00AC4F32">
        <w:rPr>
          <w:rFonts w:ascii="Palatino Linotype" w:hAnsi="Palatino Linotype"/>
        </w:rPr>
        <w:t>í</w:t>
      </w:r>
      <w:r w:rsidRPr="00AC4F32">
        <w:rPr>
          <w:rFonts w:ascii="Palatino Linotype" w:hAnsi="Palatino Linotype"/>
        </w:rPr>
        <w:t>culo 77 de la ley local citado con antelación, así como del criterio 15 de los Lineamientos</w:t>
      </w:r>
      <w:r w:rsidR="00675E19" w:rsidRPr="00AC4F32">
        <w:rPr>
          <w:rFonts w:ascii="Palatino Linotype" w:hAnsi="Palatino Linotype"/>
        </w:rPr>
        <w:t xml:space="preserve">, precisando este último que en caso de haber modificaciones en la estructura orgánica, </w:t>
      </w:r>
      <w:r w:rsidR="00675E19" w:rsidRPr="00AC4F32">
        <w:rPr>
          <w:rFonts w:ascii="Palatino Linotype" w:hAnsi="Palatino Linotype"/>
          <w:b/>
          <w:bCs/>
        </w:rPr>
        <w:t>la actualización correspondiente se efectuará quince días después de haberse aprobado.</w:t>
      </w:r>
    </w:p>
    <w:p w14:paraId="5E2451BA" w14:textId="424E0E3A" w:rsidR="00DB64A3" w:rsidRPr="00AC4F32" w:rsidRDefault="00675E19" w:rsidP="00DB64A3">
      <w:pPr>
        <w:autoSpaceDE w:val="0"/>
        <w:autoSpaceDN w:val="0"/>
        <w:adjustRightInd w:val="0"/>
        <w:spacing w:before="240" w:after="240" w:line="360" w:lineRule="auto"/>
        <w:jc w:val="both"/>
        <w:rPr>
          <w:rFonts w:ascii="Palatino Linotype" w:hAnsi="Palatino Linotype"/>
        </w:rPr>
      </w:pPr>
      <w:r w:rsidRPr="00AC4F32">
        <w:rPr>
          <w:rFonts w:ascii="Palatino Linotype" w:hAnsi="Palatino Linotype"/>
        </w:rPr>
        <w:t xml:space="preserve">En esta tesitura, </w:t>
      </w:r>
      <w:r w:rsidR="00923ED6" w:rsidRPr="00AC4F32">
        <w:rPr>
          <w:rFonts w:ascii="Palatino Linotype" w:hAnsi="Palatino Linotype"/>
        </w:rPr>
        <w:t xml:space="preserve">recordemos que </w:t>
      </w:r>
      <w:r w:rsidR="002A2F75" w:rsidRPr="00AC4F32">
        <w:rPr>
          <w:rFonts w:ascii="Palatino Linotype" w:hAnsi="Palatino Linotype"/>
        </w:rPr>
        <w:t xml:space="preserve">la Secretaría </w:t>
      </w:r>
      <w:r w:rsidR="00923ED6" w:rsidRPr="00AC4F32">
        <w:rPr>
          <w:rFonts w:ascii="Palatino Linotype" w:hAnsi="Palatino Linotype"/>
        </w:rPr>
        <w:t>Técnic</w:t>
      </w:r>
      <w:r w:rsidR="002A2F75" w:rsidRPr="00AC4F32">
        <w:rPr>
          <w:rFonts w:ascii="Palatino Linotype" w:hAnsi="Palatino Linotype"/>
        </w:rPr>
        <w:t>a</w:t>
      </w:r>
      <w:r w:rsidR="00923ED6" w:rsidRPr="00AC4F32">
        <w:rPr>
          <w:rFonts w:ascii="Palatino Linotype" w:hAnsi="Palatino Linotype"/>
        </w:rPr>
        <w:t xml:space="preserve"> de Gabinete</w:t>
      </w:r>
      <w:r w:rsidR="00E330E3" w:rsidRPr="00AC4F32">
        <w:rPr>
          <w:rFonts w:ascii="Palatino Linotype" w:hAnsi="Palatino Linotype"/>
        </w:rPr>
        <w:t xml:space="preserve">, </w:t>
      </w:r>
      <w:r w:rsidR="002A2F75" w:rsidRPr="00AC4F32">
        <w:rPr>
          <w:rFonts w:ascii="Palatino Linotype" w:hAnsi="Palatino Linotype"/>
        </w:rPr>
        <w:t xml:space="preserve">área que, </w:t>
      </w:r>
      <w:r w:rsidR="00E330E3" w:rsidRPr="00AC4F32">
        <w:rPr>
          <w:rFonts w:ascii="Palatino Linotype" w:hAnsi="Palatino Linotype"/>
        </w:rPr>
        <w:t xml:space="preserve">de conformidad con el </w:t>
      </w:r>
      <w:r w:rsidR="002A2F75" w:rsidRPr="00AC4F32">
        <w:rPr>
          <w:rFonts w:ascii="Palatino Linotype" w:hAnsi="Palatino Linotype"/>
        </w:rPr>
        <w:t xml:space="preserve">Bando Municipal de Ecatepec de Morelos, es la dependencia responsable de conducir el proceso de planeación, seguimiento y evaluación de los compromisos de gobierno, planes, programas, obras, proyectos y acciones relevantes de la Administración Pública Municipal, estableciendo los mecanismos de coordinación y comunicación interinstitucionales necesarios; asimismo, </w:t>
      </w:r>
      <w:r w:rsidR="002A2F75" w:rsidRPr="00AC4F32">
        <w:rPr>
          <w:rFonts w:ascii="Palatino Linotype" w:hAnsi="Palatino Linotype"/>
          <w:b/>
          <w:bCs/>
        </w:rPr>
        <w:t>le corresponde supervisar el cumplimiento de los acuerdos del Gabinete Municipal e instrucciones del Ayuntamiento y/o del Presidente Municipal</w:t>
      </w:r>
      <w:r w:rsidR="002A2F75" w:rsidRPr="00AC4F32">
        <w:rPr>
          <w:rFonts w:ascii="Palatino Linotype" w:hAnsi="Palatino Linotype"/>
        </w:rPr>
        <w:t xml:space="preserve"> dados a las Unidades, Organismos, Dependencias y Áreas de la Administración Pública Municipal,</w:t>
      </w:r>
      <w:r w:rsidR="00923ED6" w:rsidRPr="00AC4F32">
        <w:rPr>
          <w:rFonts w:ascii="Palatino Linotype" w:hAnsi="Palatino Linotype"/>
        </w:rPr>
        <w:t xml:space="preserve"> refirió que </w:t>
      </w:r>
      <w:r w:rsidR="00923ED6" w:rsidRPr="00AC4F32">
        <w:rPr>
          <w:rFonts w:ascii="Palatino Linotype" w:eastAsia="Palatino Linotype" w:hAnsi="Palatino Linotype" w:cs="Palatino Linotype"/>
        </w:rPr>
        <w:t>los organigramas de la presente administración se encuentran en proceso de revisión y actualización, es decir, manifestó que a la fecha de presentación de la solicitud, aun no se había aprobado alguna modificación al organigrama</w:t>
      </w:r>
      <w:r w:rsidR="00824CAA" w:rsidRPr="00AC4F32">
        <w:rPr>
          <w:rFonts w:ascii="Palatino Linotype" w:eastAsia="Palatino Linotype" w:hAnsi="Palatino Linotype" w:cs="Palatino Linotype"/>
        </w:rPr>
        <w:t xml:space="preserve"> existente</w:t>
      </w:r>
      <w:r w:rsidR="00923ED6" w:rsidRPr="00AC4F32">
        <w:rPr>
          <w:rFonts w:ascii="Palatino Linotype" w:eastAsia="Palatino Linotype" w:hAnsi="Palatino Linotype" w:cs="Palatino Linotype"/>
        </w:rPr>
        <w:t xml:space="preserve">, en consecuencia, </w:t>
      </w:r>
      <w:r w:rsidR="00DB64A3" w:rsidRPr="00AC4F32">
        <w:rPr>
          <w:rFonts w:ascii="Palatino Linotype" w:hAnsi="Palatino Linotype"/>
        </w:rPr>
        <w:t xml:space="preserve">se entiende que </w:t>
      </w:r>
      <w:r w:rsidR="00923ED6" w:rsidRPr="00AC4F32">
        <w:rPr>
          <w:rFonts w:ascii="Palatino Linotype" w:hAnsi="Palatino Linotype"/>
        </w:rPr>
        <w:t xml:space="preserve">dicho organigrama </w:t>
      </w:r>
      <w:r w:rsidR="00DB64A3" w:rsidRPr="00AC4F32">
        <w:rPr>
          <w:rFonts w:ascii="Palatino Linotype" w:hAnsi="Palatino Linotype"/>
        </w:rPr>
        <w:t>continuo vigente</w:t>
      </w:r>
      <w:r w:rsidR="003E4BE9" w:rsidRPr="00AC4F32">
        <w:rPr>
          <w:rFonts w:ascii="Palatino Linotype" w:hAnsi="Palatino Linotype"/>
        </w:rPr>
        <w:t xml:space="preserve"> en sus términos</w:t>
      </w:r>
      <w:r w:rsidR="00DB64A3" w:rsidRPr="00AC4F32">
        <w:rPr>
          <w:rFonts w:ascii="Palatino Linotype" w:hAnsi="Palatino Linotype"/>
        </w:rPr>
        <w:t xml:space="preserve"> hasta en tanto no se aprobara el que </w:t>
      </w:r>
      <w:r w:rsidR="003E4BE9" w:rsidRPr="00AC4F32">
        <w:rPr>
          <w:rFonts w:ascii="Palatino Linotype" w:hAnsi="Palatino Linotype"/>
        </w:rPr>
        <w:t>lo sustituyera o modificara</w:t>
      </w:r>
      <w:r w:rsidR="00DB64A3" w:rsidRPr="00AC4F32">
        <w:rPr>
          <w:rFonts w:ascii="Palatino Linotype" w:hAnsi="Palatino Linotype"/>
        </w:rPr>
        <w:t xml:space="preserve">, por lo tanto, para satisfacer el Derecho de acceso a la Información de la persona solicitante, el </w:t>
      </w:r>
      <w:r w:rsidR="00DB64A3" w:rsidRPr="00AC4F32">
        <w:rPr>
          <w:rFonts w:ascii="Palatino Linotype" w:hAnsi="Palatino Linotype"/>
          <w:b/>
          <w:bCs/>
        </w:rPr>
        <w:t xml:space="preserve">Sujeto Obligado </w:t>
      </w:r>
      <w:r w:rsidR="00DB64A3" w:rsidRPr="00AC4F32">
        <w:rPr>
          <w:rFonts w:ascii="Palatino Linotype" w:hAnsi="Palatino Linotype"/>
        </w:rPr>
        <w:t xml:space="preserve">deberá proporcionar el </w:t>
      </w:r>
      <w:r w:rsidR="00DB64A3" w:rsidRPr="00AC4F32">
        <w:rPr>
          <w:rFonts w:ascii="Palatino Linotype" w:hAnsi="Palatino Linotype"/>
          <w:b/>
          <w:bCs/>
        </w:rPr>
        <w:t xml:space="preserve">organigrama </w:t>
      </w:r>
      <w:r w:rsidR="00DB64A3" w:rsidRPr="00AC4F32">
        <w:rPr>
          <w:rFonts w:ascii="Palatino Linotype" w:hAnsi="Palatino Linotype"/>
        </w:rPr>
        <w:t xml:space="preserve">que se encontraba </w:t>
      </w:r>
      <w:r w:rsidR="00DB64A3" w:rsidRPr="00AC4F32">
        <w:rPr>
          <w:rFonts w:ascii="Palatino Linotype" w:hAnsi="Palatino Linotype"/>
          <w:b/>
          <w:bCs/>
        </w:rPr>
        <w:t xml:space="preserve">vigente al </w:t>
      </w:r>
      <w:r w:rsidR="0082610C" w:rsidRPr="00AC4F32">
        <w:rPr>
          <w:rFonts w:ascii="Palatino Linotype" w:hAnsi="Palatino Linotype"/>
          <w:b/>
          <w:bCs/>
        </w:rPr>
        <w:t>once de mayo de dos mil veintidós</w:t>
      </w:r>
      <w:r w:rsidR="000B746A" w:rsidRPr="00AC4F32">
        <w:rPr>
          <w:rFonts w:ascii="Palatino Linotype" w:hAnsi="Palatino Linotype"/>
        </w:rPr>
        <w:t>, al ser la materia del requerimiento de</w:t>
      </w:r>
      <w:r w:rsidR="00E5391D" w:rsidRPr="00AC4F32">
        <w:rPr>
          <w:rFonts w:ascii="Palatino Linotype" w:hAnsi="Palatino Linotype"/>
        </w:rPr>
        <w:t xml:space="preserve"> la persona solicitante</w:t>
      </w:r>
      <w:r w:rsidR="000B746A" w:rsidRPr="00AC4F32">
        <w:rPr>
          <w:rFonts w:ascii="Palatino Linotype" w:hAnsi="Palatino Linotype"/>
        </w:rPr>
        <w:t>, como consta en el antecedente 1 de la presente resolución.</w:t>
      </w:r>
    </w:p>
    <w:p w14:paraId="6F316ED2" w14:textId="058CB6C2" w:rsidR="00B22EBC" w:rsidRPr="00AC4F32" w:rsidRDefault="00B22EBC" w:rsidP="001026F2">
      <w:pPr>
        <w:autoSpaceDE w:val="0"/>
        <w:autoSpaceDN w:val="0"/>
        <w:adjustRightInd w:val="0"/>
        <w:spacing w:before="240" w:after="240" w:line="360" w:lineRule="auto"/>
        <w:jc w:val="both"/>
        <w:rPr>
          <w:rFonts w:ascii="Palatino Linotype" w:hAnsi="Palatino Linotype" w:cs="Arial"/>
          <w:bCs/>
          <w:szCs w:val="22"/>
        </w:rPr>
      </w:pPr>
      <w:r w:rsidRPr="00AC4F32">
        <w:rPr>
          <w:rFonts w:ascii="Palatino Linotype" w:hAnsi="Palatino Linotype"/>
        </w:rPr>
        <w:t>Lo anterior es así dado</w:t>
      </w:r>
      <w:r w:rsidR="002A2F75" w:rsidRPr="00AC4F32">
        <w:rPr>
          <w:rFonts w:ascii="Palatino Linotype" w:hAnsi="Palatino Linotype"/>
        </w:rPr>
        <w:t>,</w:t>
      </w:r>
      <w:r w:rsidRPr="00AC4F32">
        <w:rPr>
          <w:rFonts w:ascii="Palatino Linotype" w:hAnsi="Palatino Linotype"/>
        </w:rPr>
        <w:t xml:space="preserve"> que</w:t>
      </w:r>
      <w:r w:rsidR="00824CAA" w:rsidRPr="00AC4F32">
        <w:rPr>
          <w:rFonts w:ascii="Palatino Linotype" w:hAnsi="Palatino Linotype"/>
        </w:rPr>
        <w:t>,</w:t>
      </w:r>
      <w:r w:rsidRPr="00AC4F32">
        <w:rPr>
          <w:rFonts w:ascii="Palatino Linotype" w:hAnsi="Palatino Linotype"/>
        </w:rPr>
        <w:t xml:space="preserve"> </w:t>
      </w:r>
      <w:r w:rsidRPr="00AC4F32">
        <w:rPr>
          <w:rFonts w:ascii="Palatino Linotype" w:hAnsi="Palatino Linotype" w:cs="Arial"/>
          <w:szCs w:val="28"/>
        </w:rPr>
        <w:t xml:space="preserve">al haber existido </w:t>
      </w:r>
      <w:r w:rsidRPr="00AC4F32">
        <w:rPr>
          <w:rFonts w:ascii="Palatino Linotype" w:hAnsi="Palatino Linotype" w:cs="Arial"/>
          <w:bCs/>
          <w:szCs w:val="22"/>
        </w:rPr>
        <w:t xml:space="preserve">un pronunciamiento por parte del </w:t>
      </w:r>
      <w:r w:rsidR="00824CAA" w:rsidRPr="00AC4F32">
        <w:rPr>
          <w:rFonts w:ascii="Palatino Linotype" w:hAnsi="Palatino Linotype" w:cs="Arial"/>
          <w:b/>
          <w:szCs w:val="22"/>
        </w:rPr>
        <w:t>S</w:t>
      </w:r>
      <w:r w:rsidRPr="00AC4F32">
        <w:rPr>
          <w:rFonts w:ascii="Palatino Linotype" w:hAnsi="Palatino Linotype" w:cs="Arial"/>
          <w:b/>
          <w:szCs w:val="22"/>
        </w:rPr>
        <w:t xml:space="preserve">ujeto </w:t>
      </w:r>
      <w:r w:rsidR="00824CAA" w:rsidRPr="00AC4F32">
        <w:rPr>
          <w:rFonts w:ascii="Palatino Linotype" w:hAnsi="Palatino Linotype" w:cs="Arial"/>
          <w:b/>
          <w:szCs w:val="22"/>
        </w:rPr>
        <w:t>O</w:t>
      </w:r>
      <w:r w:rsidRPr="00AC4F32">
        <w:rPr>
          <w:rFonts w:ascii="Palatino Linotype" w:hAnsi="Palatino Linotype" w:cs="Arial"/>
          <w:b/>
          <w:szCs w:val="22"/>
        </w:rPr>
        <w:t>bligado</w:t>
      </w:r>
      <w:r w:rsidRPr="00AC4F32">
        <w:rPr>
          <w:rFonts w:ascii="Palatino Linotype" w:hAnsi="Palatino Linotype" w:cs="Arial"/>
          <w:bCs/>
          <w:szCs w:val="22"/>
        </w:rPr>
        <w:t xml:space="preserve"> respecto de la materia de la solicitud, este Órgano Garante no está facultado para manifestarse sobre la veracidad de lo manifestado por parte de este, pues no existe precepto legal alguno en la Ley de la materia que lo faculte para ello.</w:t>
      </w:r>
    </w:p>
    <w:p w14:paraId="56755AEF" w14:textId="77777777" w:rsidR="00B22EBC" w:rsidRPr="00AC4F32" w:rsidRDefault="00B22EBC" w:rsidP="001026F2">
      <w:pPr>
        <w:autoSpaceDE w:val="0"/>
        <w:autoSpaceDN w:val="0"/>
        <w:adjustRightInd w:val="0"/>
        <w:spacing w:before="240" w:after="360" w:line="360" w:lineRule="auto"/>
        <w:ind w:right="18"/>
        <w:jc w:val="both"/>
        <w:rPr>
          <w:rFonts w:ascii="Palatino Linotype" w:hAnsi="Palatino Linotype"/>
        </w:rPr>
      </w:pPr>
      <w:r w:rsidRPr="00AC4F32">
        <w:rPr>
          <w:rFonts w:ascii="Palatino Linotype" w:hAnsi="Palatino Linotype" w:cs="Arial"/>
          <w:bCs/>
          <w:szCs w:val="22"/>
        </w:rPr>
        <w:t>L</w:t>
      </w:r>
      <w:r w:rsidRPr="00AC4F32">
        <w:rPr>
          <w:rFonts w:ascii="Palatino Linotype" w:hAnsi="Palatino Linotype" w:cs="Arial"/>
        </w:rPr>
        <w:t>o anterior se sustenta con lo plasmado en el criterio</w:t>
      </w:r>
      <w:r w:rsidRPr="00AC4F32">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6F2E6B59" w14:textId="77777777" w:rsidR="00B22EBC" w:rsidRPr="00AC4F32" w:rsidRDefault="00B22EBC" w:rsidP="001026F2">
      <w:pPr>
        <w:spacing w:before="240" w:after="240"/>
        <w:ind w:left="993" w:right="1041"/>
        <w:jc w:val="both"/>
        <w:rPr>
          <w:rFonts w:ascii="Palatino Linotype" w:hAnsi="Palatino Linotype"/>
          <w:i/>
          <w:sz w:val="22"/>
          <w:szCs w:val="22"/>
        </w:rPr>
      </w:pPr>
      <w:r w:rsidRPr="00AC4F32">
        <w:rPr>
          <w:rFonts w:ascii="Palatino Linotype" w:hAnsi="Palatino Linotype"/>
          <w:i/>
          <w:sz w:val="22"/>
          <w:szCs w:val="22"/>
        </w:rPr>
        <w:t>“</w:t>
      </w:r>
      <w:r w:rsidRPr="00AC4F32">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AC4F32">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CF0C0CC" w14:textId="52985336" w:rsidR="00623E2C" w:rsidRPr="00AC4F32" w:rsidRDefault="00623E2C" w:rsidP="00623E2C">
      <w:pPr>
        <w:spacing w:before="240" w:after="240" w:line="360" w:lineRule="auto"/>
        <w:ind w:right="51"/>
        <w:jc w:val="both"/>
        <w:rPr>
          <w:rFonts w:ascii="Palatino Linotype" w:eastAsia="Palatino Linotype" w:hAnsi="Palatino Linotype" w:cs="Palatino Linotype"/>
        </w:rPr>
      </w:pPr>
      <w:r w:rsidRPr="00AC4F32">
        <w:rPr>
          <w:rFonts w:ascii="Palatino Linotype" w:eastAsia="Palatino Linotype" w:hAnsi="Palatino Linotype" w:cs="Palatino Linotype"/>
        </w:rPr>
        <w:t xml:space="preserve">De lo hasta aquí expuesto, se concluye que los motivos de inconformidad de la parte </w:t>
      </w:r>
      <w:r w:rsidRPr="00AC4F32">
        <w:rPr>
          <w:rFonts w:ascii="Palatino Linotype" w:eastAsia="Palatino Linotype" w:hAnsi="Palatino Linotype" w:cs="Palatino Linotype"/>
          <w:b/>
        </w:rPr>
        <w:t xml:space="preserve">Recurrente </w:t>
      </w:r>
      <w:r w:rsidRPr="00AC4F32">
        <w:rPr>
          <w:rFonts w:ascii="Palatino Linotype" w:eastAsia="Palatino Linotype" w:hAnsi="Palatino Linotype" w:cs="Palatino Linotype"/>
        </w:rPr>
        <w:t>devienen fundados, siendo procedente</w:t>
      </w:r>
      <w:r w:rsidR="000B746A" w:rsidRPr="00AC4F32">
        <w:rPr>
          <w:rFonts w:ascii="Palatino Linotype" w:eastAsia="Palatino Linotype" w:hAnsi="Palatino Linotype" w:cs="Palatino Linotype"/>
        </w:rPr>
        <w:t xml:space="preserve"> </w:t>
      </w:r>
      <w:r w:rsidR="000B746A" w:rsidRPr="00AC4F32">
        <w:rPr>
          <w:rFonts w:ascii="Palatino Linotype" w:eastAsia="Palatino Linotype" w:hAnsi="Palatino Linotype" w:cs="Palatino Linotype"/>
          <w:i/>
        </w:rPr>
        <w:t>R</w:t>
      </w:r>
      <w:r w:rsidR="000D04B7" w:rsidRPr="00AC4F32">
        <w:rPr>
          <w:rFonts w:ascii="Palatino Linotype" w:eastAsia="Palatino Linotype" w:hAnsi="Palatino Linotype" w:cs="Palatino Linotype"/>
          <w:i/>
        </w:rPr>
        <w:t>evocar</w:t>
      </w:r>
      <w:r w:rsidRPr="00AC4F32">
        <w:rPr>
          <w:rFonts w:ascii="Palatino Linotype" w:eastAsia="Palatino Linotype" w:hAnsi="Palatino Linotype" w:cs="Palatino Linotype"/>
        </w:rPr>
        <w:t xml:space="preserve"> la respuesta proporcionada por el </w:t>
      </w:r>
      <w:r w:rsidRPr="00AC4F32">
        <w:rPr>
          <w:rFonts w:ascii="Palatino Linotype" w:eastAsia="Palatino Linotype" w:hAnsi="Palatino Linotype" w:cs="Palatino Linotype"/>
          <w:b/>
        </w:rPr>
        <w:t xml:space="preserve">Sujeto Obligado </w:t>
      </w:r>
      <w:r w:rsidRPr="00AC4F32">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3CAC739A" w14:textId="024BD9FE" w:rsidR="005140EA" w:rsidRPr="00AC4F32" w:rsidRDefault="005140EA" w:rsidP="001026F2">
      <w:pPr>
        <w:pStyle w:val="NormalWeb"/>
        <w:spacing w:before="240" w:beforeAutospacing="0" w:after="240" w:afterAutospacing="0" w:line="360" w:lineRule="auto"/>
        <w:jc w:val="both"/>
        <w:rPr>
          <w:rFonts w:ascii="Palatino Linotype" w:hAnsi="Palatino Linotype"/>
        </w:rPr>
      </w:pPr>
      <w:r w:rsidRPr="00AC4F32">
        <w:rPr>
          <w:rFonts w:ascii="Palatino Linotype" w:hAnsi="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25BB5955" w14:textId="3A90D187" w:rsidR="009B616B" w:rsidRPr="00AC4F32" w:rsidRDefault="006A6E89" w:rsidP="001026F2">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AC4F32">
        <w:rPr>
          <w:rFonts w:ascii="Palatino Linotype" w:eastAsia="Palatino Linotype" w:hAnsi="Palatino Linotype" w:cs="Palatino Linotype"/>
          <w:b/>
        </w:rPr>
        <w:t xml:space="preserve">III. </w:t>
      </w:r>
      <w:r w:rsidR="005A212F" w:rsidRPr="00AC4F32">
        <w:rPr>
          <w:rFonts w:ascii="Palatino Linotype" w:eastAsia="Palatino Linotype" w:hAnsi="Palatino Linotype" w:cs="Palatino Linotype"/>
          <w:b/>
        </w:rPr>
        <w:t>R E S U E L V E:</w:t>
      </w:r>
    </w:p>
    <w:p w14:paraId="1849DB41" w14:textId="65C46662" w:rsidR="000421A7" w:rsidRPr="00AC4F32" w:rsidRDefault="000421A7" w:rsidP="001026F2">
      <w:pPr>
        <w:spacing w:before="240" w:after="240" w:line="360" w:lineRule="auto"/>
        <w:jc w:val="both"/>
        <w:rPr>
          <w:rFonts w:ascii="Palatino Linotype" w:eastAsia="Palatino Linotype" w:hAnsi="Palatino Linotype" w:cs="Palatino Linotype"/>
          <w:b/>
        </w:rPr>
      </w:pPr>
      <w:bookmarkStart w:id="7" w:name="_heading=h.3dy6vkm" w:colFirst="0" w:colLast="0"/>
      <w:bookmarkEnd w:id="7"/>
      <w:r w:rsidRPr="00AC4F32">
        <w:rPr>
          <w:rFonts w:ascii="Palatino Linotype" w:eastAsia="Palatino Linotype" w:hAnsi="Palatino Linotype" w:cs="Palatino Linotype"/>
          <w:b/>
        </w:rPr>
        <w:t xml:space="preserve">Primero. </w:t>
      </w:r>
      <w:r w:rsidRPr="00AC4F32">
        <w:rPr>
          <w:rFonts w:ascii="Palatino Linotype" w:eastAsia="Palatino Linotype" w:hAnsi="Palatino Linotype" w:cs="Palatino Linotype"/>
        </w:rPr>
        <w:t>Resultan</w:t>
      </w:r>
      <w:r w:rsidR="00996D24" w:rsidRPr="00AC4F32">
        <w:rPr>
          <w:rFonts w:ascii="Palatino Linotype" w:eastAsia="Palatino Linotype" w:hAnsi="Palatino Linotype" w:cs="Palatino Linotype"/>
          <w:b/>
        </w:rPr>
        <w:t xml:space="preserve"> parcialmente</w:t>
      </w:r>
      <w:r w:rsidRPr="00AC4F32">
        <w:rPr>
          <w:rFonts w:ascii="Palatino Linotype" w:eastAsia="Palatino Linotype" w:hAnsi="Palatino Linotype" w:cs="Palatino Linotype"/>
          <w:b/>
        </w:rPr>
        <w:t xml:space="preserve"> fundados</w:t>
      </w:r>
      <w:r w:rsidRPr="00AC4F32">
        <w:rPr>
          <w:rFonts w:ascii="Palatino Linotype" w:eastAsia="Palatino Linotype" w:hAnsi="Palatino Linotype" w:cs="Palatino Linotype"/>
        </w:rPr>
        <w:t xml:space="preserve"> los motivos de inconformidad hechos valer por la parte </w:t>
      </w:r>
      <w:r w:rsidRPr="00AC4F32">
        <w:rPr>
          <w:rFonts w:ascii="Palatino Linotype" w:eastAsia="Palatino Linotype" w:hAnsi="Palatino Linotype" w:cs="Palatino Linotype"/>
          <w:b/>
        </w:rPr>
        <w:t xml:space="preserve">Recurrente </w:t>
      </w:r>
      <w:r w:rsidRPr="00AC4F32">
        <w:rPr>
          <w:rFonts w:ascii="Palatino Linotype" w:eastAsia="Palatino Linotype" w:hAnsi="Palatino Linotype" w:cs="Palatino Linotype"/>
        </w:rPr>
        <w:t xml:space="preserve">en el recurso de revisión </w:t>
      </w:r>
      <w:r w:rsidRPr="00AC4F32">
        <w:rPr>
          <w:rFonts w:ascii="Palatino Linotype" w:eastAsia="Palatino Linotype" w:hAnsi="Palatino Linotype" w:cs="Palatino Linotype"/>
          <w:b/>
        </w:rPr>
        <w:t>0</w:t>
      </w:r>
      <w:r w:rsidR="00623E2C" w:rsidRPr="00AC4F32">
        <w:rPr>
          <w:rFonts w:ascii="Palatino Linotype" w:eastAsia="Palatino Linotype" w:hAnsi="Palatino Linotype" w:cs="Palatino Linotype"/>
          <w:b/>
        </w:rPr>
        <w:t>8839</w:t>
      </w:r>
      <w:r w:rsidRPr="00AC4F32">
        <w:rPr>
          <w:rFonts w:ascii="Palatino Linotype" w:eastAsia="Palatino Linotype" w:hAnsi="Palatino Linotype" w:cs="Palatino Linotype"/>
          <w:b/>
        </w:rPr>
        <w:t xml:space="preserve">/INFOEM/IP/RR/2022, </w:t>
      </w:r>
      <w:r w:rsidRPr="00AC4F32">
        <w:rPr>
          <w:rFonts w:ascii="Palatino Linotype" w:eastAsia="Palatino Linotype" w:hAnsi="Palatino Linotype" w:cs="Palatino Linotype"/>
        </w:rPr>
        <w:t xml:space="preserve">por lo que, en términos del Considerando </w:t>
      </w:r>
      <w:r w:rsidRPr="00AC4F32">
        <w:rPr>
          <w:rFonts w:ascii="Palatino Linotype" w:eastAsia="Palatino Linotype" w:hAnsi="Palatino Linotype" w:cs="Palatino Linotype"/>
          <w:b/>
        </w:rPr>
        <w:t>Cuarto</w:t>
      </w:r>
      <w:r w:rsidRPr="00AC4F32">
        <w:rPr>
          <w:rFonts w:ascii="Palatino Linotype" w:eastAsia="Palatino Linotype" w:hAnsi="Palatino Linotype" w:cs="Palatino Linotype"/>
        </w:rPr>
        <w:t xml:space="preserve"> de la presente resolución, se</w:t>
      </w:r>
      <w:r w:rsidR="000B746A" w:rsidRPr="00AC4F32">
        <w:rPr>
          <w:rFonts w:ascii="Palatino Linotype" w:eastAsia="Palatino Linotype" w:hAnsi="Palatino Linotype" w:cs="Palatino Linotype"/>
          <w:b/>
        </w:rPr>
        <w:t xml:space="preserve"> </w:t>
      </w:r>
      <w:r w:rsidR="002D3868" w:rsidRPr="00AC4F32">
        <w:rPr>
          <w:rFonts w:ascii="Palatino Linotype" w:eastAsia="Palatino Linotype" w:hAnsi="Palatino Linotype" w:cs="Palatino Linotype"/>
          <w:b/>
        </w:rPr>
        <w:t xml:space="preserve">Revoca </w:t>
      </w:r>
      <w:r w:rsidRPr="00AC4F32">
        <w:rPr>
          <w:rFonts w:ascii="Palatino Linotype" w:eastAsia="Palatino Linotype" w:hAnsi="Palatino Linotype" w:cs="Palatino Linotype"/>
        </w:rPr>
        <w:t>la respuesta</w:t>
      </w:r>
      <w:r w:rsidRPr="00AC4F32">
        <w:rPr>
          <w:rFonts w:ascii="Palatino Linotype" w:eastAsia="Palatino Linotype" w:hAnsi="Palatino Linotype" w:cs="Palatino Linotype"/>
          <w:b/>
        </w:rPr>
        <w:t xml:space="preserve"> </w:t>
      </w:r>
      <w:r w:rsidRPr="00AC4F32">
        <w:rPr>
          <w:rFonts w:ascii="Palatino Linotype" w:eastAsia="Palatino Linotype" w:hAnsi="Palatino Linotype" w:cs="Palatino Linotype"/>
        </w:rPr>
        <w:t xml:space="preserve">del </w:t>
      </w:r>
      <w:r w:rsidRPr="00AC4F32">
        <w:rPr>
          <w:rFonts w:ascii="Palatino Linotype" w:eastAsia="Palatino Linotype" w:hAnsi="Palatino Linotype" w:cs="Palatino Linotype"/>
          <w:b/>
        </w:rPr>
        <w:t>Sujeto Obligado.</w:t>
      </w:r>
    </w:p>
    <w:p w14:paraId="78BF2305" w14:textId="2B6A4F15" w:rsidR="00B461B1" w:rsidRPr="00AC4F32" w:rsidRDefault="000421A7" w:rsidP="001026F2">
      <w:pPr>
        <w:spacing w:before="240" w:after="240" w:line="360" w:lineRule="auto"/>
        <w:jc w:val="both"/>
        <w:rPr>
          <w:rFonts w:ascii="Palatino Linotype" w:eastAsia="Palatino Linotype" w:hAnsi="Palatino Linotype" w:cs="Palatino Linotype"/>
        </w:rPr>
      </w:pPr>
      <w:r w:rsidRPr="00AC4F32">
        <w:rPr>
          <w:rFonts w:ascii="Palatino Linotype" w:eastAsia="Palatino Linotype" w:hAnsi="Palatino Linotype" w:cs="Palatino Linotype"/>
          <w:b/>
        </w:rPr>
        <w:t xml:space="preserve">Segundo. </w:t>
      </w:r>
      <w:r w:rsidRPr="00AC4F32">
        <w:rPr>
          <w:rFonts w:ascii="Palatino Linotype" w:eastAsia="Palatino Linotype" w:hAnsi="Palatino Linotype" w:cs="Palatino Linotype"/>
        </w:rPr>
        <w:t xml:space="preserve">Se </w:t>
      </w:r>
      <w:r w:rsidRPr="00AC4F32">
        <w:rPr>
          <w:rFonts w:ascii="Palatino Linotype" w:eastAsia="Palatino Linotype" w:hAnsi="Palatino Linotype" w:cs="Palatino Linotype"/>
          <w:b/>
        </w:rPr>
        <w:t>Ordena</w:t>
      </w:r>
      <w:r w:rsidRPr="00AC4F32">
        <w:rPr>
          <w:rFonts w:ascii="Palatino Linotype" w:eastAsia="Palatino Linotype" w:hAnsi="Palatino Linotype" w:cs="Palatino Linotype"/>
        </w:rPr>
        <w:t xml:space="preserve"> al </w:t>
      </w:r>
      <w:r w:rsidRPr="00AC4F32">
        <w:rPr>
          <w:rFonts w:ascii="Palatino Linotype" w:eastAsia="Palatino Linotype" w:hAnsi="Palatino Linotype" w:cs="Palatino Linotype"/>
          <w:b/>
        </w:rPr>
        <w:t>Sujeto Obligado</w:t>
      </w:r>
      <w:r w:rsidRPr="00AC4F32">
        <w:rPr>
          <w:rFonts w:ascii="Palatino Linotype" w:eastAsia="Palatino Linotype" w:hAnsi="Palatino Linotype" w:cs="Palatino Linotype"/>
        </w:rPr>
        <w:t xml:space="preserve">, en términos del Considerando </w:t>
      </w:r>
      <w:r w:rsidRPr="00AC4F32">
        <w:rPr>
          <w:rFonts w:ascii="Palatino Linotype" w:eastAsia="Palatino Linotype" w:hAnsi="Palatino Linotype" w:cs="Palatino Linotype"/>
          <w:b/>
        </w:rPr>
        <w:t xml:space="preserve">Cuarto </w:t>
      </w:r>
      <w:r w:rsidRPr="00AC4F32">
        <w:rPr>
          <w:rFonts w:ascii="Palatino Linotype" w:eastAsia="Palatino Linotype" w:hAnsi="Palatino Linotype" w:cs="Palatino Linotype"/>
        </w:rPr>
        <w:t xml:space="preserve">de esta resolución, </w:t>
      </w:r>
      <w:r w:rsidR="003D01AA" w:rsidRPr="00AC4F32">
        <w:rPr>
          <w:rFonts w:ascii="Palatino Linotype" w:eastAsia="Palatino Linotype" w:hAnsi="Palatino Linotype" w:cs="Palatino Linotype"/>
        </w:rPr>
        <w:t>haga entrega</w:t>
      </w:r>
      <w:r w:rsidR="005A0682" w:rsidRPr="00AC4F32">
        <w:rPr>
          <w:rFonts w:ascii="Palatino Linotype" w:eastAsia="Palatino Linotype" w:hAnsi="Palatino Linotype" w:cs="Palatino Linotype"/>
        </w:rPr>
        <w:t>, vía SAIMEX,</w:t>
      </w:r>
      <w:r w:rsidR="005A2912" w:rsidRPr="00AC4F32">
        <w:rPr>
          <w:rFonts w:ascii="Palatino Linotype" w:eastAsia="Palatino Linotype" w:hAnsi="Palatino Linotype" w:cs="Palatino Linotype"/>
        </w:rPr>
        <w:t xml:space="preserve"> de</w:t>
      </w:r>
      <w:r w:rsidRPr="00AC4F32">
        <w:rPr>
          <w:rFonts w:ascii="Palatino Linotype" w:eastAsia="Palatino Linotype" w:hAnsi="Palatino Linotype" w:cs="Palatino Linotype"/>
        </w:rPr>
        <w:t xml:space="preserve"> lo siguiente</w:t>
      </w:r>
      <w:r w:rsidR="00B461B1" w:rsidRPr="00AC4F32">
        <w:rPr>
          <w:rFonts w:ascii="Palatino Linotype" w:eastAsia="Palatino Linotype" w:hAnsi="Palatino Linotype" w:cs="Palatino Linotype"/>
        </w:rPr>
        <w:t>:</w:t>
      </w:r>
    </w:p>
    <w:p w14:paraId="4E9CF06D" w14:textId="1A0B36C6" w:rsidR="00623E2C" w:rsidRPr="00AC4F32" w:rsidRDefault="00623E2C" w:rsidP="00623E2C">
      <w:pPr>
        <w:spacing w:before="240" w:after="240" w:line="360" w:lineRule="auto"/>
        <w:ind w:left="567"/>
        <w:jc w:val="both"/>
        <w:rPr>
          <w:rFonts w:ascii="Palatino Linotype" w:hAnsi="Palatino Linotype" w:cs="Arial"/>
          <w:iCs/>
        </w:rPr>
      </w:pPr>
      <w:r w:rsidRPr="00AC4F32">
        <w:rPr>
          <w:rFonts w:ascii="Palatino Linotype" w:hAnsi="Palatino Linotype" w:cs="Arial"/>
          <w:iCs/>
        </w:rPr>
        <w:t>1. Organigrama vigente al once de mayo de dos mil veintidós.</w:t>
      </w:r>
    </w:p>
    <w:p w14:paraId="02033673" w14:textId="2868915A" w:rsidR="000421A7" w:rsidRPr="00AC4F32" w:rsidRDefault="000421A7" w:rsidP="001026F2">
      <w:pPr>
        <w:spacing w:before="240" w:after="240" w:line="360" w:lineRule="auto"/>
        <w:jc w:val="both"/>
        <w:rPr>
          <w:rFonts w:ascii="Palatino Linotype" w:eastAsia="Palatino Linotype" w:hAnsi="Palatino Linotype" w:cs="Palatino Linotype"/>
          <w:b/>
        </w:rPr>
      </w:pPr>
      <w:r w:rsidRPr="00AC4F32">
        <w:rPr>
          <w:rFonts w:ascii="Palatino Linotype" w:eastAsia="Palatino Linotype" w:hAnsi="Palatino Linotype" w:cs="Palatino Linotype"/>
          <w:b/>
        </w:rPr>
        <w:t xml:space="preserve">Tercero. Notifíquese, </w:t>
      </w:r>
      <w:r w:rsidRPr="00AC4F32">
        <w:rPr>
          <w:rFonts w:ascii="Palatino Linotype" w:eastAsia="Palatino Linotype" w:hAnsi="Palatino Linotype" w:cs="Palatino Linotype"/>
        </w:rPr>
        <w:t>vía</w:t>
      </w:r>
      <w:r w:rsidRPr="00AC4F32">
        <w:rPr>
          <w:rFonts w:ascii="Palatino Linotype" w:eastAsia="Palatino Linotype" w:hAnsi="Palatino Linotype" w:cs="Palatino Linotype"/>
          <w:b/>
        </w:rPr>
        <w:t xml:space="preserve"> SAIMEX, </w:t>
      </w:r>
      <w:r w:rsidRPr="00AC4F32">
        <w:rPr>
          <w:rFonts w:ascii="Palatino Linotype" w:eastAsia="Palatino Linotype" w:hAnsi="Palatino Linotype" w:cs="Palatino Linotype"/>
        </w:rPr>
        <w:t xml:space="preserve">al Responsable de la Unidad de Transparencia del </w:t>
      </w:r>
      <w:r w:rsidRPr="00AC4F32">
        <w:rPr>
          <w:rFonts w:ascii="Palatino Linotype" w:eastAsia="Palatino Linotype" w:hAnsi="Palatino Linotype" w:cs="Palatino Linotype"/>
          <w:b/>
        </w:rPr>
        <w:t>Sujeto Obligado</w:t>
      </w:r>
      <w:r w:rsidRPr="00AC4F32">
        <w:rPr>
          <w:rFonts w:ascii="Palatino Linotype" w:eastAsia="Palatino Linotype" w:hAnsi="Palatino Linotype" w:cs="Palatino Linotype"/>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AC4F32">
        <w:rPr>
          <w:rFonts w:ascii="Palatino Linotype" w:eastAsia="Palatino Linotype" w:hAnsi="Palatino Linotype" w:cs="Palatino Linotype"/>
          <w:b/>
        </w:rPr>
        <w:t>.</w:t>
      </w:r>
    </w:p>
    <w:p w14:paraId="504C7C3E" w14:textId="77777777" w:rsidR="000421A7" w:rsidRPr="00AC4F32" w:rsidRDefault="000421A7" w:rsidP="001026F2">
      <w:pPr>
        <w:spacing w:before="240" w:after="240" w:line="360" w:lineRule="auto"/>
        <w:jc w:val="both"/>
        <w:rPr>
          <w:rFonts w:ascii="Palatino Linotype" w:eastAsia="Palatino Linotype" w:hAnsi="Palatino Linotype" w:cs="Palatino Linotype"/>
        </w:rPr>
      </w:pPr>
      <w:r w:rsidRPr="00AC4F32">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AC4F32">
        <w:rPr>
          <w:rFonts w:ascii="Palatino Linotype" w:eastAsia="Palatino Linotype" w:hAnsi="Palatino Linotype" w:cs="Palatino Linotype"/>
          <w:b/>
        </w:rPr>
        <w:t>Sujeto Obligado</w:t>
      </w:r>
      <w:r w:rsidRPr="00AC4F32">
        <w:rPr>
          <w:rFonts w:ascii="Palatino Linotype" w:eastAsia="Palatino Linotype" w:hAnsi="Palatino Linotype" w:cs="Palatino Linotype"/>
        </w:rPr>
        <w:t xml:space="preserve"> de manera fundada y motivada, podrá solicitar una ampliación de plazo para el cumplimiento de la presente resolución.</w:t>
      </w:r>
    </w:p>
    <w:p w14:paraId="214745A6" w14:textId="77777777" w:rsidR="000421A7" w:rsidRPr="00AC4F32" w:rsidRDefault="000421A7" w:rsidP="001026F2">
      <w:pPr>
        <w:spacing w:before="240" w:after="240" w:line="360" w:lineRule="auto"/>
        <w:jc w:val="both"/>
        <w:rPr>
          <w:rFonts w:ascii="Palatino Linotype" w:eastAsia="Palatino Linotype" w:hAnsi="Palatino Linotype" w:cs="Palatino Linotype"/>
        </w:rPr>
      </w:pPr>
      <w:bookmarkStart w:id="8" w:name="_heading=h.4d34og8" w:colFirst="0" w:colLast="0"/>
      <w:bookmarkEnd w:id="8"/>
      <w:r w:rsidRPr="00AC4F32">
        <w:rPr>
          <w:rFonts w:ascii="Palatino Linotype" w:eastAsia="Palatino Linotype" w:hAnsi="Palatino Linotype" w:cs="Palatino Linotype"/>
          <w:b/>
        </w:rPr>
        <w:t xml:space="preserve">Cuarto.  Notifíquese, </w:t>
      </w:r>
      <w:r w:rsidRPr="00AC4F32">
        <w:rPr>
          <w:rFonts w:ascii="Palatino Linotype" w:eastAsia="Palatino Linotype" w:hAnsi="Palatino Linotype" w:cs="Palatino Linotype"/>
        </w:rPr>
        <w:t xml:space="preserve">vía </w:t>
      </w:r>
      <w:r w:rsidRPr="00AC4F32">
        <w:rPr>
          <w:rFonts w:ascii="Palatino Linotype" w:eastAsia="Palatino Linotype" w:hAnsi="Palatino Linotype" w:cs="Palatino Linotype"/>
          <w:b/>
        </w:rPr>
        <w:t>SAIMEX</w:t>
      </w:r>
      <w:r w:rsidRPr="00AC4F32">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4EAFB58" w14:textId="59693D03" w:rsidR="00681DF5" w:rsidRPr="00AC4F32" w:rsidRDefault="00681DF5" w:rsidP="001026F2">
      <w:pPr>
        <w:spacing w:line="360" w:lineRule="auto"/>
        <w:jc w:val="both"/>
        <w:rPr>
          <w:rFonts w:ascii="Palatino Linotype" w:eastAsia="Palatino Linotype" w:hAnsi="Palatino Linotype" w:cs="Palatino Linotype"/>
        </w:rPr>
      </w:pPr>
      <w:r w:rsidRPr="00AC4F3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00A63B24" w:rsidRPr="00AC4F32">
        <w:rPr>
          <w:rFonts w:ascii="Palatino Linotype" w:eastAsia="Palatino Linotype" w:hAnsi="Palatino Linotype" w:cs="Palatino Linotype"/>
        </w:rPr>
        <w:t>SHARON CRISTINA MORALES MARTÍNEZ</w:t>
      </w:r>
      <w:r w:rsidR="00AC4F32">
        <w:rPr>
          <w:rFonts w:ascii="Palatino Linotype" w:eastAsia="Palatino Linotype" w:hAnsi="Palatino Linotype" w:cs="Palatino Linotype"/>
        </w:rPr>
        <w:t xml:space="preserve"> (</w:t>
      </w:r>
      <w:r w:rsidR="0021236B" w:rsidRPr="00AC4F32">
        <w:rPr>
          <w:rFonts w:ascii="Palatino Linotype" w:eastAsia="Palatino Linotype" w:hAnsi="Palatino Linotype" w:cs="Palatino Linotype"/>
        </w:rPr>
        <w:t>AUSENCIA JUSTIFICADA</w:t>
      </w:r>
      <w:r w:rsidR="00AC4F32">
        <w:rPr>
          <w:rFonts w:ascii="Palatino Linotype" w:eastAsia="Palatino Linotype" w:hAnsi="Palatino Linotype" w:cs="Palatino Linotype"/>
        </w:rPr>
        <w:t>)</w:t>
      </w:r>
      <w:r w:rsidRPr="00AC4F32">
        <w:rPr>
          <w:rFonts w:ascii="Palatino Linotype" w:eastAsia="Palatino Linotype" w:hAnsi="Palatino Linotype" w:cs="Palatino Linotype"/>
        </w:rPr>
        <w:t>, LUIS GUSTAVO PARRA NORIEGA Y GUADALUPE RAMÍREZ PEÑA; EN LA</w:t>
      </w:r>
      <w:r w:rsidR="00E03587" w:rsidRPr="00AC4F32">
        <w:rPr>
          <w:rFonts w:ascii="Palatino Linotype" w:eastAsia="Palatino Linotype" w:hAnsi="Palatino Linotype" w:cs="Palatino Linotype"/>
        </w:rPr>
        <w:t xml:space="preserve"> </w:t>
      </w:r>
      <w:r w:rsidR="005C448F" w:rsidRPr="00AC4F32">
        <w:rPr>
          <w:rFonts w:ascii="Palatino Linotype" w:eastAsia="Palatino Linotype" w:hAnsi="Palatino Linotype" w:cs="Palatino Linotype"/>
        </w:rPr>
        <w:t xml:space="preserve">TRIGÉSIMO CUARTA </w:t>
      </w:r>
      <w:r w:rsidRPr="00AC4F32">
        <w:rPr>
          <w:rFonts w:ascii="Palatino Linotype" w:eastAsia="Palatino Linotype" w:hAnsi="Palatino Linotype" w:cs="Palatino Linotype"/>
        </w:rPr>
        <w:t xml:space="preserve">SESIÓN ORDINARIA CELEBRADA EL </w:t>
      </w:r>
      <w:r w:rsidR="005C448F" w:rsidRPr="00AC4F32">
        <w:rPr>
          <w:rFonts w:ascii="Palatino Linotype" w:eastAsia="Palatino Linotype" w:hAnsi="Palatino Linotype" w:cs="Palatino Linotype"/>
        </w:rPr>
        <w:t xml:space="preserve">VEINTIUNO DE SEPTIEMBRE </w:t>
      </w:r>
      <w:r w:rsidRPr="00AC4F32">
        <w:rPr>
          <w:rFonts w:ascii="Palatino Linotype" w:eastAsia="Palatino Linotype" w:hAnsi="Palatino Linotype" w:cs="Palatino Linotype"/>
        </w:rPr>
        <w:t>DE DOS MIL VEINTIDÓS, ANTE EL SECRETARIO TÉCNICO DEL PLENO ALEXIS TAPIA RAMÍREZ.</w:t>
      </w:r>
    </w:p>
    <w:p w14:paraId="6CD2151C" w14:textId="61782B6B" w:rsidR="0021236B" w:rsidRPr="00AC4F32" w:rsidRDefault="0021236B" w:rsidP="001026F2">
      <w:pPr>
        <w:spacing w:line="360" w:lineRule="auto"/>
        <w:jc w:val="both"/>
        <w:rPr>
          <w:rFonts w:ascii="Palatino Linotype" w:eastAsia="Palatino Linotype" w:hAnsi="Palatino Linotype" w:cs="Palatino Linotype"/>
        </w:rPr>
      </w:pPr>
      <w:r w:rsidRPr="00AC4F32">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26A888FD" wp14:editId="6239B9AB">
                <wp:simplePos x="0" y="0"/>
                <wp:positionH relativeFrom="margin">
                  <wp:align>right</wp:align>
                </wp:positionH>
                <wp:positionV relativeFrom="paragraph">
                  <wp:posOffset>46330</wp:posOffset>
                </wp:positionV>
                <wp:extent cx="5501030" cy="2494483"/>
                <wp:effectExtent l="38100" t="38100" r="61595" b="96520"/>
                <wp:wrapNone/>
                <wp:docPr id="3" name="Conector recto 3"/>
                <wp:cNvGraphicFramePr/>
                <a:graphic xmlns:a="http://schemas.openxmlformats.org/drawingml/2006/main">
                  <a:graphicData uri="http://schemas.microsoft.com/office/word/2010/wordprocessingShape">
                    <wps:wsp>
                      <wps:cNvCnPr/>
                      <wps:spPr>
                        <a:xfrm>
                          <a:off x="0" y="0"/>
                          <a:ext cx="5501030" cy="249448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9F6217" id="Conector recto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95pt,3.65pt" to="815.1pt,2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9UugEAALkDAAAOAAAAZHJzL2Uyb0RvYy54bWysU8tu2zAQvBfoPxC815IfKRLBcg4O0kvR&#10;Gm3yAQy1tIjyhSVryX/fJW0rRVrkEORCasmZ2Z3lan07WsMOgFF71/L5rOYMnPSddvuWPz7cf7rm&#10;LCbhOmG8g5YfIfLbzccP6yE0sPC9Nx0gIxEXmyG0vE8pNFUVZQ9WxJkP4OhSebQiUYj7qkMxkLo1&#10;1aKuP1eDxy6glxAjnd6dLvmm6CsFMn1XKkJipuVUWyorlvUpr9VmLZo9itBreS5DvKEKK7SjpJPU&#10;nUiC/Ub9j5TVEn30Ks2kt5VXSksoHsjNvH7h5mcvAhQv1JwYpjbF95OV3w47ZLpr+ZIzJyw90ZYe&#10;SiaPDPPGlrlHQ4gNQbduh+cohh1mw6NCm3eywsbS1+PUVxgTk3R4dUXeltR+SXeL1c1qdV1Uq2d6&#10;wJi+gLcsf7TcaJeNi0YcvsZEKQl6gVCQyzkVUL7S0UAGG/cDFJmhlIvCLmMEW4PsIGgAul/zbIa0&#10;CjJTlDZmItWvk87YTIMyWhNx/jpxQpeM3qWJaLXz+D9yGi+lqhP+4vrkNdt+8t2xPEdpB81HcXae&#10;5TyAf8eF/vzHbf4AAAD//wMAUEsDBBQABgAIAAAAIQAsx3sr3AAAAAYBAAAPAAAAZHJzL2Rvd25y&#10;ZXYueG1sTI/NTsMwEITvSLyDtUhcELXLTxqFbCqE4IDUSwvqeRu7TkS8jmK3MW+POcFtRzOa+bZe&#10;JzeIs5lC7xlhuVAgDLde92wRPj/ebksQIRJrGjwbhG8TYN1cXtRUaT/z1px30YpcwqEihC7GsZIy&#10;tJ1xFBZ+NJy9o58cxSwnK/VEcy53g7xTqpCOes4LHY3mpTPt1+7kENok0033qu1sV+96Q6Hcy8cN&#10;4vVVen4CEU2Kf2H4xc/o0GSmgz+xDmJAyI9EhNU9iGyWRZGPA8KDUkuQTS3/4zc/AAAA//8DAFBL&#10;AQItABQABgAIAAAAIQC2gziS/gAAAOEBAAATAAAAAAAAAAAAAAAAAAAAAABbQ29udGVudF9UeXBl&#10;c10ueG1sUEsBAi0AFAAGAAgAAAAhADj9If/WAAAAlAEAAAsAAAAAAAAAAAAAAAAALwEAAF9yZWxz&#10;Ly5yZWxzUEsBAi0AFAAGAAgAAAAhAEwBX1S6AQAAuQMAAA4AAAAAAAAAAAAAAAAALgIAAGRycy9l&#10;Mm9Eb2MueG1sUEsBAi0AFAAGAAgAAAAhACzHeyvcAAAABgEAAA8AAAAAAAAAAAAAAAAAFAQAAGRy&#10;cy9kb3ducmV2LnhtbFBLBQYAAAAABAAEAPMAAAAdBQAAAAA=&#10;" strokecolor="black [3200]" strokeweight="2pt">
                <v:shadow on="t" color="black" opacity="24903f" origin=",.5" offset="0,.55556mm"/>
                <w10:wrap anchorx="margin"/>
              </v:line>
            </w:pict>
          </mc:Fallback>
        </mc:AlternateContent>
      </w:r>
    </w:p>
    <w:p w14:paraId="60E44AFE" w14:textId="38A9B456" w:rsidR="00681DF5" w:rsidRPr="00AC4F32" w:rsidRDefault="00681DF5" w:rsidP="001026F2">
      <w:pPr>
        <w:spacing w:line="360" w:lineRule="auto"/>
        <w:jc w:val="both"/>
        <w:rPr>
          <w:rFonts w:ascii="Palatino Linotype" w:eastAsia="Palatino Linotype" w:hAnsi="Palatino Linotype" w:cs="Palatino Linotype"/>
        </w:rPr>
      </w:pPr>
    </w:p>
    <w:p w14:paraId="4DED143E" w14:textId="3D9344F9" w:rsidR="000C4C2E" w:rsidRPr="00AC4F32" w:rsidRDefault="000C4C2E" w:rsidP="001026F2">
      <w:pPr>
        <w:rPr>
          <w:rFonts w:ascii="Palatino Linotype" w:eastAsia="Palatino Linotype" w:hAnsi="Palatino Linotype" w:cs="Palatino Linotype"/>
        </w:rPr>
      </w:pPr>
      <w:r w:rsidRPr="00AC4F32">
        <w:rPr>
          <w:rFonts w:ascii="Palatino Linotype" w:eastAsia="Palatino Linotype" w:hAnsi="Palatino Linotype" w:cs="Palatino Linotype"/>
        </w:rPr>
        <w:br w:type="page"/>
      </w:r>
    </w:p>
    <w:p w14:paraId="55C9D54E" w14:textId="77777777" w:rsidR="009B616B" w:rsidRPr="00AC4F32" w:rsidRDefault="009B616B" w:rsidP="001026F2">
      <w:pPr>
        <w:spacing w:line="360" w:lineRule="auto"/>
        <w:jc w:val="both"/>
        <w:rPr>
          <w:rFonts w:ascii="Palatino Linotype" w:eastAsia="Palatino Linotype" w:hAnsi="Palatino Linotype" w:cs="Palatino Linotype"/>
        </w:rPr>
      </w:pPr>
    </w:p>
    <w:p w14:paraId="1B2E5FF9" w14:textId="77777777" w:rsidR="009B616B" w:rsidRPr="00AC4F32" w:rsidRDefault="009B616B" w:rsidP="001026F2">
      <w:pPr>
        <w:spacing w:line="360" w:lineRule="auto"/>
        <w:jc w:val="both"/>
        <w:rPr>
          <w:rFonts w:ascii="Palatino Linotype" w:eastAsia="Palatino Linotype" w:hAnsi="Palatino Linotype" w:cs="Palatino Linotype"/>
        </w:rPr>
      </w:pPr>
    </w:p>
    <w:p w14:paraId="5D2497F1" w14:textId="77777777" w:rsidR="009B616B" w:rsidRPr="00AC4F32" w:rsidRDefault="009B616B" w:rsidP="001026F2">
      <w:pPr>
        <w:spacing w:line="360" w:lineRule="auto"/>
        <w:jc w:val="both"/>
        <w:rPr>
          <w:rFonts w:ascii="Palatino Linotype" w:eastAsia="Palatino Linotype" w:hAnsi="Palatino Linotype" w:cs="Palatino Linotype"/>
        </w:rPr>
      </w:pPr>
    </w:p>
    <w:p w14:paraId="5FE5D323" w14:textId="77777777" w:rsidR="009B616B" w:rsidRPr="00AC4F32" w:rsidRDefault="009B616B" w:rsidP="001026F2">
      <w:pPr>
        <w:spacing w:line="360" w:lineRule="auto"/>
        <w:jc w:val="both"/>
        <w:rPr>
          <w:rFonts w:ascii="Palatino Linotype" w:eastAsia="Palatino Linotype" w:hAnsi="Palatino Linotype" w:cs="Palatino Linotype"/>
        </w:rPr>
      </w:pPr>
    </w:p>
    <w:p w14:paraId="0EE1D6B6" w14:textId="77777777" w:rsidR="009B616B" w:rsidRPr="00AC4F32" w:rsidRDefault="009B616B" w:rsidP="001026F2">
      <w:pPr>
        <w:spacing w:line="360" w:lineRule="auto"/>
        <w:jc w:val="both"/>
        <w:rPr>
          <w:rFonts w:ascii="Palatino Linotype" w:eastAsia="Palatino Linotype" w:hAnsi="Palatino Linotype" w:cs="Palatino Linotype"/>
        </w:rPr>
      </w:pPr>
    </w:p>
    <w:p w14:paraId="08F6B44D" w14:textId="77777777" w:rsidR="009B616B" w:rsidRPr="00AC4F32" w:rsidRDefault="009B616B" w:rsidP="001026F2">
      <w:pPr>
        <w:spacing w:line="360" w:lineRule="auto"/>
        <w:jc w:val="both"/>
        <w:rPr>
          <w:rFonts w:ascii="Palatino Linotype" w:eastAsia="Palatino Linotype" w:hAnsi="Palatino Linotype" w:cs="Palatino Linotype"/>
        </w:rPr>
      </w:pPr>
    </w:p>
    <w:p w14:paraId="7B6F9994" w14:textId="77777777" w:rsidR="009B616B" w:rsidRPr="00AC4F32" w:rsidRDefault="009B616B" w:rsidP="001026F2">
      <w:pPr>
        <w:spacing w:line="360" w:lineRule="auto"/>
        <w:jc w:val="both"/>
        <w:rPr>
          <w:rFonts w:ascii="Palatino Linotype" w:eastAsia="Palatino Linotype" w:hAnsi="Palatino Linotype" w:cs="Palatino Linotype"/>
        </w:rPr>
      </w:pPr>
    </w:p>
    <w:p w14:paraId="0363B808" w14:textId="77777777" w:rsidR="009B616B" w:rsidRPr="00AC4F32" w:rsidRDefault="009B616B" w:rsidP="001026F2">
      <w:pPr>
        <w:spacing w:line="360" w:lineRule="auto"/>
        <w:jc w:val="both"/>
        <w:rPr>
          <w:rFonts w:ascii="Palatino Linotype" w:eastAsia="Palatino Linotype" w:hAnsi="Palatino Linotype" w:cs="Palatino Linotype"/>
        </w:rPr>
      </w:pPr>
    </w:p>
    <w:p w14:paraId="2397C8B9" w14:textId="77777777" w:rsidR="009B616B" w:rsidRPr="00AC4F32" w:rsidRDefault="009B616B" w:rsidP="001026F2">
      <w:pPr>
        <w:spacing w:line="360" w:lineRule="auto"/>
        <w:jc w:val="both"/>
        <w:rPr>
          <w:rFonts w:ascii="Palatino Linotype" w:eastAsia="Palatino Linotype" w:hAnsi="Palatino Linotype" w:cs="Palatino Linotype"/>
        </w:rPr>
      </w:pPr>
    </w:p>
    <w:p w14:paraId="10FC356E" w14:textId="77777777" w:rsidR="009B616B" w:rsidRPr="00AC4F32" w:rsidRDefault="009B616B" w:rsidP="001026F2">
      <w:pPr>
        <w:spacing w:line="360" w:lineRule="auto"/>
        <w:jc w:val="both"/>
        <w:rPr>
          <w:rFonts w:ascii="Palatino Linotype" w:eastAsia="Palatino Linotype" w:hAnsi="Palatino Linotype" w:cs="Palatino Linotype"/>
        </w:rPr>
      </w:pPr>
    </w:p>
    <w:p w14:paraId="369A76BB" w14:textId="77777777" w:rsidR="009B616B" w:rsidRPr="00AC4F32" w:rsidRDefault="009B616B" w:rsidP="001026F2">
      <w:pPr>
        <w:spacing w:line="360" w:lineRule="auto"/>
        <w:jc w:val="both"/>
        <w:rPr>
          <w:rFonts w:ascii="Palatino Linotype" w:eastAsia="Palatino Linotype" w:hAnsi="Palatino Linotype" w:cs="Palatino Linotype"/>
        </w:rPr>
      </w:pPr>
    </w:p>
    <w:p w14:paraId="5EC9BF7F" w14:textId="77777777" w:rsidR="009B616B" w:rsidRPr="00AC4F32" w:rsidRDefault="009B616B" w:rsidP="001026F2">
      <w:pPr>
        <w:spacing w:line="360" w:lineRule="auto"/>
        <w:jc w:val="both"/>
        <w:rPr>
          <w:rFonts w:ascii="Palatino Linotype" w:eastAsia="Palatino Linotype" w:hAnsi="Palatino Linotype" w:cs="Palatino Linotype"/>
        </w:rPr>
      </w:pPr>
    </w:p>
    <w:p w14:paraId="7CC443A0" w14:textId="77777777" w:rsidR="009B616B" w:rsidRPr="00AC4F32" w:rsidRDefault="009B616B" w:rsidP="001026F2">
      <w:pPr>
        <w:spacing w:line="360" w:lineRule="auto"/>
        <w:jc w:val="both"/>
        <w:rPr>
          <w:rFonts w:ascii="Palatino Linotype" w:eastAsia="Palatino Linotype" w:hAnsi="Palatino Linotype" w:cs="Palatino Linotype"/>
        </w:rPr>
      </w:pPr>
    </w:p>
    <w:p w14:paraId="10633ED3" w14:textId="77777777" w:rsidR="009B616B" w:rsidRPr="00AC4F32" w:rsidRDefault="009B616B" w:rsidP="001026F2">
      <w:pPr>
        <w:spacing w:line="360" w:lineRule="auto"/>
        <w:jc w:val="both"/>
        <w:rPr>
          <w:rFonts w:ascii="Palatino Linotype" w:eastAsia="Palatino Linotype" w:hAnsi="Palatino Linotype" w:cs="Palatino Linotype"/>
        </w:rPr>
      </w:pPr>
    </w:p>
    <w:p w14:paraId="4A6DD521" w14:textId="77777777" w:rsidR="009B616B" w:rsidRPr="00AC4F32" w:rsidRDefault="009B616B" w:rsidP="001026F2">
      <w:pPr>
        <w:spacing w:line="360" w:lineRule="auto"/>
        <w:jc w:val="both"/>
        <w:rPr>
          <w:rFonts w:ascii="Palatino Linotype" w:eastAsia="Palatino Linotype" w:hAnsi="Palatino Linotype" w:cs="Palatino Linotype"/>
        </w:rPr>
      </w:pPr>
    </w:p>
    <w:p w14:paraId="729640D5" w14:textId="77777777" w:rsidR="009B616B" w:rsidRPr="00AC4F32" w:rsidRDefault="009B616B" w:rsidP="001026F2">
      <w:pPr>
        <w:spacing w:line="360" w:lineRule="auto"/>
        <w:jc w:val="both"/>
        <w:rPr>
          <w:rFonts w:ascii="Palatino Linotype" w:eastAsia="Palatino Linotype" w:hAnsi="Palatino Linotype" w:cs="Palatino Linotype"/>
        </w:rPr>
      </w:pPr>
    </w:p>
    <w:p w14:paraId="09421029" w14:textId="77777777" w:rsidR="009B616B" w:rsidRPr="00AC4F32" w:rsidRDefault="009B616B" w:rsidP="001026F2">
      <w:pPr>
        <w:spacing w:line="360" w:lineRule="auto"/>
        <w:jc w:val="both"/>
        <w:rPr>
          <w:rFonts w:ascii="Palatino Linotype" w:eastAsia="Palatino Linotype" w:hAnsi="Palatino Linotype" w:cs="Palatino Linotype"/>
        </w:rPr>
      </w:pPr>
    </w:p>
    <w:p w14:paraId="4672B435" w14:textId="77777777" w:rsidR="009B616B" w:rsidRPr="00AC4F32" w:rsidRDefault="009B616B" w:rsidP="001026F2">
      <w:pPr>
        <w:spacing w:line="360" w:lineRule="auto"/>
        <w:jc w:val="both"/>
        <w:rPr>
          <w:rFonts w:ascii="Palatino Linotype" w:eastAsia="Palatino Linotype" w:hAnsi="Palatino Linotype" w:cs="Palatino Linotype"/>
        </w:rPr>
      </w:pPr>
    </w:p>
    <w:p w14:paraId="397841C0" w14:textId="77777777" w:rsidR="009B616B" w:rsidRPr="00AC4F32" w:rsidRDefault="009B616B" w:rsidP="001026F2">
      <w:pPr>
        <w:spacing w:line="360" w:lineRule="auto"/>
        <w:jc w:val="both"/>
        <w:rPr>
          <w:rFonts w:ascii="Palatino Linotype" w:eastAsia="Palatino Linotype" w:hAnsi="Palatino Linotype" w:cs="Palatino Linotype"/>
        </w:rPr>
      </w:pPr>
    </w:p>
    <w:p w14:paraId="557F3D30" w14:textId="77777777" w:rsidR="009B616B" w:rsidRPr="00AC4F32" w:rsidRDefault="009B616B" w:rsidP="001026F2">
      <w:pPr>
        <w:spacing w:line="360" w:lineRule="auto"/>
        <w:jc w:val="both"/>
        <w:rPr>
          <w:rFonts w:ascii="Palatino Linotype" w:eastAsia="Palatino Linotype" w:hAnsi="Palatino Linotype" w:cs="Palatino Linotype"/>
        </w:rPr>
      </w:pPr>
    </w:p>
    <w:p w14:paraId="0D5B3D7F" w14:textId="77777777" w:rsidR="009B616B" w:rsidRPr="00AC4F32" w:rsidRDefault="009B616B" w:rsidP="001026F2">
      <w:pPr>
        <w:spacing w:line="360" w:lineRule="auto"/>
        <w:jc w:val="both"/>
        <w:rPr>
          <w:rFonts w:ascii="Palatino Linotype" w:eastAsia="Palatino Linotype" w:hAnsi="Palatino Linotype" w:cs="Palatino Linotype"/>
        </w:rPr>
      </w:pPr>
    </w:p>
    <w:sectPr w:rsidR="009B616B" w:rsidRPr="00AC4F32">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B716B" w14:textId="77777777" w:rsidR="000E566C" w:rsidRDefault="000E566C">
      <w:r>
        <w:separator/>
      </w:r>
    </w:p>
  </w:endnote>
  <w:endnote w:type="continuationSeparator" w:id="0">
    <w:p w14:paraId="5A7AAEB9" w14:textId="77777777" w:rsidR="000E566C" w:rsidRDefault="000E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IDFont+F3">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BA87A" w14:textId="77777777" w:rsidR="009B616B" w:rsidRDefault="005A21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36829">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36829">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331B1AE0" w14:textId="77777777" w:rsidR="009B616B" w:rsidRDefault="009B616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FC8E6" w14:textId="77777777" w:rsidR="009B616B" w:rsidRDefault="005A21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3682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36829">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4F6AE670" w14:textId="77777777" w:rsidR="009B616B" w:rsidRDefault="009B616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D77F7" w14:textId="77777777" w:rsidR="000E566C" w:rsidRDefault="000E566C">
      <w:r>
        <w:separator/>
      </w:r>
    </w:p>
  </w:footnote>
  <w:footnote w:type="continuationSeparator" w:id="0">
    <w:p w14:paraId="66D9B982" w14:textId="77777777" w:rsidR="000E566C" w:rsidRDefault="000E566C">
      <w:r>
        <w:continuationSeparator/>
      </w:r>
    </w:p>
  </w:footnote>
  <w:footnote w:id="1">
    <w:p w14:paraId="787B7CCE" w14:textId="77777777" w:rsidR="00CF7FC9" w:rsidRPr="002A5BD3" w:rsidRDefault="00CF7FC9" w:rsidP="002A5BD3">
      <w:pPr>
        <w:pStyle w:val="Textonotapie"/>
        <w:jc w:val="both"/>
        <w:rPr>
          <w:rFonts w:ascii="Palatino Linotype" w:hAnsi="Palatino Linotype"/>
          <w:sz w:val="16"/>
          <w:szCs w:val="16"/>
        </w:rPr>
      </w:pPr>
      <w:r w:rsidRPr="002A5BD3">
        <w:rPr>
          <w:rStyle w:val="Refdenotaalpie"/>
          <w:rFonts w:ascii="Palatino Linotype" w:hAnsi="Palatino Linotype"/>
          <w:sz w:val="16"/>
          <w:szCs w:val="16"/>
        </w:rPr>
        <w:footnoteRef/>
      </w:r>
      <w:r w:rsidRPr="002A5BD3">
        <w:rPr>
          <w:rFonts w:ascii="Palatino Linotype" w:hAnsi="Palatino Linotype"/>
          <w:sz w:val="16"/>
          <w:szCs w:val="16"/>
        </w:rPr>
        <w:t xml:space="preserve"> “</w:t>
      </w:r>
      <w:r w:rsidRPr="002A5BD3">
        <w:rPr>
          <w:rFonts w:ascii="Palatino Linotype" w:hAnsi="Palatino Linotype"/>
          <w:b/>
          <w:sz w:val="16"/>
          <w:szCs w:val="16"/>
        </w:rPr>
        <w:t>Artículo 185.</w:t>
      </w:r>
      <w:r w:rsidRPr="002A5BD3">
        <w:rPr>
          <w:rFonts w:ascii="Palatino Linotype" w:hAnsi="Palatino Linotype"/>
          <w:sz w:val="16"/>
          <w:szCs w:val="16"/>
        </w:rPr>
        <w:t xml:space="preserve"> El Instituto resolverá el recurso de revisión conforme a lo siguiente: (…)</w:t>
      </w:r>
    </w:p>
    <w:p w14:paraId="346FE92B" w14:textId="77777777" w:rsidR="00CF7FC9" w:rsidRPr="002A5BD3" w:rsidRDefault="00CF7FC9" w:rsidP="002A5BD3">
      <w:pPr>
        <w:pStyle w:val="Textonotapie"/>
        <w:jc w:val="both"/>
        <w:rPr>
          <w:rFonts w:ascii="Palatino Linotype" w:hAnsi="Palatino Linotype"/>
          <w:sz w:val="16"/>
          <w:szCs w:val="16"/>
        </w:rPr>
      </w:pPr>
      <w:r w:rsidRPr="002A5BD3">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4450D3B0" w14:textId="77777777" w:rsidR="00CF7FC9" w:rsidRPr="002A5BD3" w:rsidRDefault="00CF7FC9" w:rsidP="002A5BD3">
      <w:pPr>
        <w:jc w:val="both"/>
        <w:rPr>
          <w:rFonts w:ascii="Palatino Linotype" w:eastAsia="Palatino Linotype" w:hAnsi="Palatino Linotype" w:cs="Palatino Linotype"/>
          <w:i/>
          <w:sz w:val="16"/>
          <w:szCs w:val="16"/>
        </w:rPr>
      </w:pPr>
      <w:r w:rsidRPr="002A5BD3">
        <w:rPr>
          <w:rFonts w:ascii="Palatino Linotype" w:hAnsi="Palatino Linotype"/>
          <w:sz w:val="16"/>
          <w:szCs w:val="16"/>
          <w:vertAlign w:val="superscript"/>
        </w:rPr>
        <w:footnoteRef/>
      </w:r>
      <w:r w:rsidRPr="002A5BD3">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6BD5E233" w14:textId="77777777" w:rsidR="00CF7FC9" w:rsidRPr="002A5BD3" w:rsidRDefault="00CF7FC9" w:rsidP="002A5BD3">
      <w:pPr>
        <w:jc w:val="both"/>
        <w:rPr>
          <w:rFonts w:ascii="Palatino Linotype" w:eastAsia="Palatino Linotype" w:hAnsi="Palatino Linotype" w:cs="Palatino Linotype"/>
          <w:i/>
          <w:sz w:val="16"/>
          <w:szCs w:val="16"/>
        </w:rPr>
      </w:pPr>
      <w:r w:rsidRPr="002A5BD3">
        <w:rPr>
          <w:rFonts w:ascii="Palatino Linotype" w:eastAsia="Palatino Linotype" w:hAnsi="Palatino Linotype" w:cs="Palatino Linotype"/>
          <w:i/>
          <w:sz w:val="16"/>
          <w:szCs w:val="16"/>
        </w:rPr>
        <w:t>….</w:t>
      </w:r>
    </w:p>
    <w:p w14:paraId="0753A183" w14:textId="77777777" w:rsidR="00CF7FC9" w:rsidRPr="002A5BD3" w:rsidRDefault="00CF7FC9" w:rsidP="002A5BD3">
      <w:pPr>
        <w:jc w:val="both"/>
        <w:rPr>
          <w:rFonts w:ascii="Palatino Linotype" w:eastAsia="Palatino Linotype" w:hAnsi="Palatino Linotype" w:cs="Palatino Linotype"/>
          <w:i/>
          <w:sz w:val="16"/>
          <w:szCs w:val="16"/>
        </w:rPr>
      </w:pPr>
      <w:r w:rsidRPr="002A5BD3">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 w:id="3">
    <w:p w14:paraId="0486ABF2" w14:textId="77777777" w:rsidR="00117591" w:rsidRPr="002A5BD3" w:rsidRDefault="00117591" w:rsidP="002A5BD3">
      <w:pPr>
        <w:autoSpaceDE w:val="0"/>
        <w:autoSpaceDN w:val="0"/>
        <w:adjustRightInd w:val="0"/>
        <w:jc w:val="both"/>
        <w:rPr>
          <w:rFonts w:ascii="Palatino Linotype" w:eastAsiaTheme="minorEastAsia" w:hAnsi="Palatino Linotype" w:cs="Arial"/>
          <w:sz w:val="16"/>
          <w:szCs w:val="16"/>
          <w:lang w:val="es-MX"/>
        </w:rPr>
      </w:pPr>
      <w:r w:rsidRPr="002A5BD3">
        <w:rPr>
          <w:rStyle w:val="Refdenotaalpie"/>
          <w:rFonts w:ascii="Palatino Linotype" w:hAnsi="Palatino Linotype" w:cs="Arial"/>
          <w:sz w:val="16"/>
          <w:szCs w:val="16"/>
        </w:rPr>
        <w:footnoteRef/>
      </w:r>
      <w:r w:rsidRPr="002A5BD3">
        <w:rPr>
          <w:rFonts w:ascii="Palatino Linotype" w:eastAsiaTheme="minorEastAsia" w:hAnsi="Palatino Linotype" w:cs="Arial"/>
          <w:b/>
          <w:bCs/>
          <w:sz w:val="16"/>
          <w:szCs w:val="16"/>
          <w:lang w:val="es-MX"/>
        </w:rPr>
        <w:t xml:space="preserve">Artículo 76. </w:t>
      </w:r>
      <w:r w:rsidRPr="002A5BD3">
        <w:rPr>
          <w:rFonts w:ascii="Palatino Linotype" w:eastAsiaTheme="minorEastAsia" w:hAnsi="Palatino Linotype" w:cs="Arial"/>
          <w:sz w:val="16"/>
          <w:szCs w:val="16"/>
          <w:lang w:val="es-MX"/>
        </w:rPr>
        <w:t>La publicación de la información derivada de las obligaciones de transparencia a que se refiere esta Ley, deberá realizarse conforme a los criterios establecidos por la misma, además de observar los lineamientos técnicos que emita el Sistema Nacional respecto a los formatos de publicación de la información para asegurar que la información sea veraz, confiable, oportuna, congruente, integral, actualizada, accesible, comprensible y verificable.</w:t>
      </w:r>
    </w:p>
    <w:p w14:paraId="3D7F09CD" w14:textId="77777777" w:rsidR="00117591" w:rsidRPr="002A5BD3" w:rsidRDefault="00117591" w:rsidP="002A5BD3">
      <w:pPr>
        <w:autoSpaceDE w:val="0"/>
        <w:autoSpaceDN w:val="0"/>
        <w:adjustRightInd w:val="0"/>
        <w:jc w:val="both"/>
        <w:rPr>
          <w:rFonts w:ascii="Palatino Linotype" w:eastAsiaTheme="minorEastAsia" w:hAnsi="Palatino Linotype" w:cs="Arial"/>
          <w:sz w:val="16"/>
          <w:szCs w:val="16"/>
          <w:lang w:val="es-MX"/>
        </w:rPr>
      </w:pPr>
    </w:p>
    <w:p w14:paraId="4DA7E1BA" w14:textId="77777777" w:rsidR="00117591" w:rsidRPr="002A5BD3" w:rsidRDefault="00117591" w:rsidP="002A5BD3">
      <w:pPr>
        <w:autoSpaceDE w:val="0"/>
        <w:autoSpaceDN w:val="0"/>
        <w:adjustRightInd w:val="0"/>
        <w:jc w:val="both"/>
        <w:rPr>
          <w:rFonts w:ascii="Palatino Linotype" w:eastAsiaTheme="minorEastAsia" w:hAnsi="Palatino Linotype" w:cs="Arial"/>
          <w:sz w:val="16"/>
          <w:szCs w:val="16"/>
          <w:lang w:val="es-MX"/>
        </w:rPr>
      </w:pPr>
      <w:r w:rsidRPr="002A5BD3">
        <w:rPr>
          <w:rFonts w:ascii="Palatino Linotype" w:eastAsiaTheme="minorEastAsia" w:hAnsi="Palatino Linotype" w:cs="Arial"/>
          <w:sz w:val="16"/>
          <w:szCs w:val="16"/>
          <w:lang w:val="es-MX"/>
        </w:rPr>
        <w:t>La publicación de la información derivada de las obligaciones de transparencia deberá sujetarse a los lineamientos para la homologación en la presentación de la información a la que hace referencia este Título por parte de los sujetos obligados.</w:t>
      </w:r>
    </w:p>
  </w:footnote>
  <w:footnote w:id="4">
    <w:p w14:paraId="3C8B77C2" w14:textId="77777777" w:rsidR="00117591" w:rsidRPr="002A5BD3" w:rsidRDefault="00117591" w:rsidP="002A5BD3">
      <w:pPr>
        <w:pStyle w:val="Textonotapie"/>
        <w:jc w:val="both"/>
        <w:rPr>
          <w:rFonts w:ascii="Palatino Linotype" w:hAnsi="Palatino Linotype" w:cs="Arial"/>
          <w:sz w:val="16"/>
          <w:szCs w:val="16"/>
        </w:rPr>
      </w:pPr>
      <w:r w:rsidRPr="002A5BD3">
        <w:rPr>
          <w:rStyle w:val="Refdenotaalpie"/>
          <w:rFonts w:ascii="Palatino Linotype" w:hAnsi="Palatino Linotype" w:cs="Arial"/>
          <w:sz w:val="16"/>
          <w:szCs w:val="16"/>
        </w:rPr>
        <w:footnoteRef/>
      </w:r>
      <w:r w:rsidRPr="002A5BD3">
        <w:rPr>
          <w:rFonts w:ascii="Palatino Linotype" w:hAnsi="Palatino Linotype" w:cs="Arial"/>
          <w:sz w:val="16"/>
          <w:szCs w:val="16"/>
        </w:rPr>
        <w:t xml:space="preserve"> Correlativo al artículo 92 de la Ley de Transparencia Local.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FC33" w14:textId="77777777" w:rsidR="009B616B" w:rsidRDefault="005A212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9B616B" w14:paraId="1BA0C8BA" w14:textId="77777777">
      <w:tc>
        <w:tcPr>
          <w:tcW w:w="2489" w:type="dxa"/>
          <w:shd w:val="clear" w:color="auto" w:fill="auto"/>
        </w:tcPr>
        <w:p w14:paraId="2EE80798"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782E9C" w14:textId="480AB5A9" w:rsidR="009B616B" w:rsidRDefault="001C743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781F91">
            <w:rPr>
              <w:rFonts w:ascii="Palatino Linotype" w:eastAsia="Palatino Linotype" w:hAnsi="Palatino Linotype" w:cs="Palatino Linotype"/>
              <w:b/>
              <w:sz w:val="22"/>
              <w:szCs w:val="22"/>
            </w:rPr>
            <w:t>8839</w:t>
          </w:r>
          <w:r w:rsidR="005A212F">
            <w:rPr>
              <w:rFonts w:ascii="Palatino Linotype" w:eastAsia="Palatino Linotype" w:hAnsi="Palatino Linotype" w:cs="Palatino Linotype"/>
              <w:b/>
              <w:sz w:val="22"/>
              <w:szCs w:val="22"/>
            </w:rPr>
            <w:t>/INFOEM/IP/RR/202</w:t>
          </w:r>
          <w:r w:rsidR="001D7F78">
            <w:rPr>
              <w:rFonts w:ascii="Palatino Linotype" w:eastAsia="Palatino Linotype" w:hAnsi="Palatino Linotype" w:cs="Palatino Linotype"/>
              <w:b/>
              <w:sz w:val="22"/>
              <w:szCs w:val="22"/>
            </w:rPr>
            <w:t>2</w:t>
          </w:r>
        </w:p>
      </w:tc>
    </w:tr>
    <w:tr w:rsidR="009B616B" w14:paraId="24E6EA7E" w14:textId="77777777">
      <w:trPr>
        <w:trHeight w:val="228"/>
      </w:trPr>
      <w:tc>
        <w:tcPr>
          <w:tcW w:w="2489" w:type="dxa"/>
          <w:shd w:val="clear" w:color="auto" w:fill="auto"/>
          <w:vAlign w:val="center"/>
        </w:tcPr>
        <w:p w14:paraId="024147F0"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7176CA" w14:textId="5229B29D" w:rsidR="009B616B" w:rsidRDefault="00781F91">
          <w:pPr>
            <w:ind w:left="-45" w:right="176"/>
            <w:jc w:val="both"/>
            <w:rPr>
              <w:rFonts w:ascii="Palatino Linotype" w:eastAsia="Palatino Linotype" w:hAnsi="Palatino Linotype" w:cs="Palatino Linotype"/>
              <w:b/>
              <w:sz w:val="22"/>
              <w:szCs w:val="22"/>
            </w:rPr>
          </w:pPr>
          <w:r w:rsidRPr="00781F91">
            <w:rPr>
              <w:rFonts w:ascii="Palatino Linotype" w:eastAsia="Palatino Linotype" w:hAnsi="Palatino Linotype" w:cs="Palatino Linotype"/>
              <w:b/>
              <w:sz w:val="22"/>
              <w:szCs w:val="22"/>
            </w:rPr>
            <w:t>Ayuntamiento de Ecatepec de Morelos</w:t>
          </w:r>
        </w:p>
      </w:tc>
    </w:tr>
    <w:tr w:rsidR="009B616B" w14:paraId="6C6A5F74" w14:textId="77777777">
      <w:tc>
        <w:tcPr>
          <w:tcW w:w="2489" w:type="dxa"/>
          <w:shd w:val="clear" w:color="auto" w:fill="auto"/>
          <w:vAlign w:val="center"/>
        </w:tcPr>
        <w:p w14:paraId="49BEBCB7" w14:textId="77777777" w:rsidR="009B616B" w:rsidRDefault="005A212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55A8343" w14:textId="77777777" w:rsidR="009B616B" w:rsidRDefault="005A212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DCD53C" w14:textId="77777777" w:rsidR="009B616B" w:rsidRDefault="005A212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38A5E" w14:textId="77777777" w:rsidR="009B616B" w:rsidRDefault="009B616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0"/>
      <w:tblW w:w="5953" w:type="dxa"/>
      <w:tblInd w:w="3261" w:type="dxa"/>
      <w:tblLayout w:type="fixed"/>
      <w:tblLook w:val="0400" w:firstRow="0" w:lastRow="0" w:firstColumn="0" w:lastColumn="0" w:noHBand="0" w:noVBand="1"/>
    </w:tblPr>
    <w:tblGrid>
      <w:gridCol w:w="2551"/>
      <w:gridCol w:w="3402"/>
    </w:tblGrid>
    <w:tr w:rsidR="009B616B" w14:paraId="7FD8C80B" w14:textId="77777777" w:rsidTr="00655846">
      <w:tc>
        <w:tcPr>
          <w:tcW w:w="2551" w:type="dxa"/>
          <w:shd w:val="clear" w:color="auto" w:fill="auto"/>
          <w:vAlign w:val="center"/>
        </w:tcPr>
        <w:p w14:paraId="19A02D0A"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30EC99E6" w14:textId="30879A5E" w:rsidR="009B616B" w:rsidRDefault="001C7434" w:rsidP="00781F9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781F91">
            <w:rPr>
              <w:rFonts w:ascii="Palatino Linotype" w:eastAsia="Palatino Linotype" w:hAnsi="Palatino Linotype" w:cs="Palatino Linotype"/>
              <w:b/>
              <w:sz w:val="22"/>
              <w:szCs w:val="22"/>
            </w:rPr>
            <w:t>8839</w:t>
          </w:r>
          <w:r w:rsidR="005A212F">
            <w:rPr>
              <w:rFonts w:ascii="Palatino Linotype" w:eastAsia="Palatino Linotype" w:hAnsi="Palatino Linotype" w:cs="Palatino Linotype"/>
              <w:b/>
              <w:sz w:val="22"/>
              <w:szCs w:val="22"/>
            </w:rPr>
            <w:t>/INFOEM/IP/RR/202</w:t>
          </w:r>
          <w:r w:rsidR="001D7F78">
            <w:rPr>
              <w:rFonts w:ascii="Palatino Linotype" w:eastAsia="Palatino Linotype" w:hAnsi="Palatino Linotype" w:cs="Palatino Linotype"/>
              <w:b/>
              <w:sz w:val="22"/>
              <w:szCs w:val="22"/>
            </w:rPr>
            <w:t>2</w:t>
          </w:r>
        </w:p>
      </w:tc>
    </w:tr>
    <w:tr w:rsidR="009B616B" w14:paraId="32EFA153" w14:textId="77777777" w:rsidTr="00655846">
      <w:trPr>
        <w:trHeight w:val="130"/>
      </w:trPr>
      <w:tc>
        <w:tcPr>
          <w:tcW w:w="2551" w:type="dxa"/>
          <w:shd w:val="clear" w:color="auto" w:fill="auto"/>
          <w:vAlign w:val="center"/>
        </w:tcPr>
        <w:p w14:paraId="3A7F56BE"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shd w:val="clear" w:color="auto" w:fill="auto"/>
          <w:vAlign w:val="center"/>
        </w:tcPr>
        <w:p w14:paraId="422F7D88" w14:textId="5EFCFCDA" w:rsidR="009B616B" w:rsidRDefault="00536829" w:rsidP="00536829">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 XXXXXXXXXX</w:t>
          </w:r>
        </w:p>
      </w:tc>
    </w:tr>
    <w:tr w:rsidR="009B616B" w14:paraId="607970EC" w14:textId="77777777" w:rsidTr="00655846">
      <w:trPr>
        <w:trHeight w:val="228"/>
      </w:trPr>
      <w:tc>
        <w:tcPr>
          <w:tcW w:w="2551" w:type="dxa"/>
          <w:shd w:val="clear" w:color="auto" w:fill="auto"/>
          <w:vAlign w:val="center"/>
        </w:tcPr>
        <w:p w14:paraId="2E0CBB9B"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3985E39B" w14:textId="5AD815D3" w:rsidR="009B616B" w:rsidRDefault="00781F91">
          <w:pPr>
            <w:ind w:left="-45" w:right="176"/>
            <w:jc w:val="both"/>
            <w:rPr>
              <w:rFonts w:ascii="Palatino Linotype" w:eastAsia="Palatino Linotype" w:hAnsi="Palatino Linotype" w:cs="Palatino Linotype"/>
              <w:b/>
              <w:sz w:val="22"/>
              <w:szCs w:val="22"/>
            </w:rPr>
          </w:pPr>
          <w:r w:rsidRPr="00781F91">
            <w:rPr>
              <w:rFonts w:ascii="Palatino Linotype" w:eastAsia="Palatino Linotype" w:hAnsi="Palatino Linotype" w:cs="Palatino Linotype"/>
              <w:b/>
              <w:sz w:val="22"/>
              <w:szCs w:val="22"/>
            </w:rPr>
            <w:t>Ayuntamiento de Ecatepec de Morelos</w:t>
          </w:r>
        </w:p>
      </w:tc>
    </w:tr>
    <w:tr w:rsidR="009B616B" w14:paraId="233EFC60" w14:textId="77777777" w:rsidTr="00655846">
      <w:tc>
        <w:tcPr>
          <w:tcW w:w="2551" w:type="dxa"/>
          <w:shd w:val="clear" w:color="auto" w:fill="auto"/>
          <w:vAlign w:val="center"/>
        </w:tcPr>
        <w:p w14:paraId="2DEDEFBE"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vAlign w:val="center"/>
        </w:tcPr>
        <w:p w14:paraId="1C1315FB" w14:textId="77777777" w:rsidR="009B616B" w:rsidRDefault="005A212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64BF93" w14:textId="77777777" w:rsidR="009B616B" w:rsidRDefault="005A212F">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0D20E455" wp14:editId="41E44BC6">
          <wp:simplePos x="0" y="0"/>
          <wp:positionH relativeFrom="column">
            <wp:posOffset>-1089659</wp:posOffset>
          </wp:positionH>
          <wp:positionV relativeFrom="paragraph">
            <wp:posOffset>-1169669</wp:posOffset>
          </wp:positionV>
          <wp:extent cx="7809865" cy="10165715"/>
          <wp:effectExtent l="0" t="0" r="0" b="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540E5"/>
    <w:multiLevelType w:val="hybridMultilevel"/>
    <w:tmpl w:val="5A82AA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317490"/>
    <w:multiLevelType w:val="hybridMultilevel"/>
    <w:tmpl w:val="5E2675E0"/>
    <w:lvl w:ilvl="0" w:tplc="92BE0B36">
      <w:start w:val="1"/>
      <w:numFmt w:val="decimal"/>
      <w:lvlText w:val="%1."/>
      <w:lvlJc w:val="left"/>
      <w:pPr>
        <w:ind w:left="502"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E230425"/>
    <w:multiLevelType w:val="hybridMultilevel"/>
    <w:tmpl w:val="ADF65284"/>
    <w:lvl w:ilvl="0" w:tplc="8F1ED518">
      <w:start w:val="1"/>
      <w:numFmt w:val="bullet"/>
      <w:lvlText w:val="-"/>
      <w:lvlJc w:val="left"/>
      <w:pPr>
        <w:ind w:left="720" w:hanging="360"/>
      </w:pPr>
      <w:rPr>
        <w:rFonts w:ascii="Palatino Linotype" w:eastAsiaTheme="minorEastAsia"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F703257"/>
    <w:multiLevelType w:val="hybridMultilevel"/>
    <w:tmpl w:val="72EEAB08"/>
    <w:lvl w:ilvl="0" w:tplc="D6C4C672">
      <w:start w:val="1"/>
      <w:numFmt w:val="decimal"/>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8B61808"/>
    <w:multiLevelType w:val="multilevel"/>
    <w:tmpl w:val="43B2899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63062ACD"/>
    <w:multiLevelType w:val="hybridMultilevel"/>
    <w:tmpl w:val="170690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854664"/>
    <w:multiLevelType w:val="hybridMultilevel"/>
    <w:tmpl w:val="B4DCDD28"/>
    <w:lvl w:ilvl="0" w:tplc="E69C9FD8">
      <w:start w:val="1"/>
      <w:numFmt w:val="decimal"/>
      <w:lvlText w:val="%1."/>
      <w:lvlJc w:val="left"/>
      <w:pPr>
        <w:ind w:left="927" w:hanging="360"/>
      </w:pPr>
      <w:rPr>
        <w:rFonts w:hint="default"/>
        <w:b w:val="0"/>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6B1B3E57"/>
    <w:multiLevelType w:val="hybridMultilevel"/>
    <w:tmpl w:val="8FAC61BC"/>
    <w:lvl w:ilvl="0" w:tplc="70FCFA44">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3641E0E"/>
    <w:multiLevelType w:val="hybridMultilevel"/>
    <w:tmpl w:val="75D85B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BFF2976"/>
    <w:multiLevelType w:val="hybridMultilevel"/>
    <w:tmpl w:val="DE4CAF0E"/>
    <w:lvl w:ilvl="0" w:tplc="080A000F">
      <w:start w:val="1"/>
      <w:numFmt w:val="decimal"/>
      <w:lvlText w:val="%1."/>
      <w:lvlJc w:val="left"/>
      <w:pPr>
        <w:ind w:left="720" w:hanging="360"/>
      </w:pPr>
      <w:rPr>
        <w:rFonts w:eastAsia="Times New Roman"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CA05BC2"/>
    <w:multiLevelType w:val="hybridMultilevel"/>
    <w:tmpl w:val="170690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5"/>
  </w:num>
  <w:num w:numId="3">
    <w:abstractNumId w:val="6"/>
  </w:num>
  <w:num w:numId="4">
    <w:abstractNumId w:val="8"/>
  </w:num>
  <w:num w:numId="5">
    <w:abstractNumId w:val="14"/>
  </w:num>
  <w:num w:numId="6">
    <w:abstractNumId w:val="1"/>
  </w:num>
  <w:num w:numId="7">
    <w:abstractNumId w:val="4"/>
  </w:num>
  <w:num w:numId="8">
    <w:abstractNumId w:val="11"/>
  </w:num>
  <w:num w:numId="9">
    <w:abstractNumId w:val="5"/>
  </w:num>
  <w:num w:numId="10">
    <w:abstractNumId w:val="0"/>
  </w:num>
  <w:num w:numId="11">
    <w:abstractNumId w:val="17"/>
  </w:num>
  <w:num w:numId="12">
    <w:abstractNumId w:val="13"/>
  </w:num>
  <w:num w:numId="13">
    <w:abstractNumId w:val="3"/>
  </w:num>
  <w:num w:numId="14">
    <w:abstractNumId w:val="10"/>
  </w:num>
  <w:num w:numId="15">
    <w:abstractNumId w:val="16"/>
  </w:num>
  <w:num w:numId="16">
    <w:abstractNumId w:val="12"/>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6B"/>
    <w:rsid w:val="00006A93"/>
    <w:rsid w:val="000112A8"/>
    <w:rsid w:val="00024138"/>
    <w:rsid w:val="00033229"/>
    <w:rsid w:val="0003461E"/>
    <w:rsid w:val="000421A7"/>
    <w:rsid w:val="000458A4"/>
    <w:rsid w:val="000458EB"/>
    <w:rsid w:val="00062525"/>
    <w:rsid w:val="000676DA"/>
    <w:rsid w:val="00085BC3"/>
    <w:rsid w:val="00087A76"/>
    <w:rsid w:val="00094490"/>
    <w:rsid w:val="000961F6"/>
    <w:rsid w:val="000B3EF3"/>
    <w:rsid w:val="000B4172"/>
    <w:rsid w:val="000B6BEA"/>
    <w:rsid w:val="000B746A"/>
    <w:rsid w:val="000C4C2E"/>
    <w:rsid w:val="000C5625"/>
    <w:rsid w:val="000C6E90"/>
    <w:rsid w:val="000D04B7"/>
    <w:rsid w:val="000D278E"/>
    <w:rsid w:val="000E566C"/>
    <w:rsid w:val="000F649E"/>
    <w:rsid w:val="001026F2"/>
    <w:rsid w:val="00104CB7"/>
    <w:rsid w:val="0011037D"/>
    <w:rsid w:val="00111705"/>
    <w:rsid w:val="00117591"/>
    <w:rsid w:val="001210AD"/>
    <w:rsid w:val="0012426D"/>
    <w:rsid w:val="00140A54"/>
    <w:rsid w:val="00147C89"/>
    <w:rsid w:val="0015101B"/>
    <w:rsid w:val="0018704F"/>
    <w:rsid w:val="00187086"/>
    <w:rsid w:val="001924C4"/>
    <w:rsid w:val="001938CA"/>
    <w:rsid w:val="00193D95"/>
    <w:rsid w:val="001968CE"/>
    <w:rsid w:val="001A4E3B"/>
    <w:rsid w:val="001C5062"/>
    <w:rsid w:val="001C7434"/>
    <w:rsid w:val="001D469C"/>
    <w:rsid w:val="001D60B9"/>
    <w:rsid w:val="001D6148"/>
    <w:rsid w:val="001D7F78"/>
    <w:rsid w:val="001E2C2B"/>
    <w:rsid w:val="001E5060"/>
    <w:rsid w:val="001F2B27"/>
    <w:rsid w:val="00200B9A"/>
    <w:rsid w:val="0020653A"/>
    <w:rsid w:val="00206B74"/>
    <w:rsid w:val="0021236B"/>
    <w:rsid w:val="00212417"/>
    <w:rsid w:val="0021490A"/>
    <w:rsid w:val="00243DEB"/>
    <w:rsid w:val="0024649A"/>
    <w:rsid w:val="002559DC"/>
    <w:rsid w:val="0026148D"/>
    <w:rsid w:val="00261F75"/>
    <w:rsid w:val="00266ACD"/>
    <w:rsid w:val="00286BA7"/>
    <w:rsid w:val="002938CC"/>
    <w:rsid w:val="002A2F75"/>
    <w:rsid w:val="002A5BD3"/>
    <w:rsid w:val="002B4065"/>
    <w:rsid w:val="002B723C"/>
    <w:rsid w:val="002C304F"/>
    <w:rsid w:val="002D3868"/>
    <w:rsid w:val="002D5D31"/>
    <w:rsid w:val="002E2F97"/>
    <w:rsid w:val="002F1BD1"/>
    <w:rsid w:val="002F1CB7"/>
    <w:rsid w:val="002F39FB"/>
    <w:rsid w:val="002F65D9"/>
    <w:rsid w:val="002F7D34"/>
    <w:rsid w:val="00305E0B"/>
    <w:rsid w:val="00311546"/>
    <w:rsid w:val="0031628A"/>
    <w:rsid w:val="00317974"/>
    <w:rsid w:val="00320C5D"/>
    <w:rsid w:val="0032179B"/>
    <w:rsid w:val="00322F90"/>
    <w:rsid w:val="00326171"/>
    <w:rsid w:val="003359C4"/>
    <w:rsid w:val="00344471"/>
    <w:rsid w:val="00344D06"/>
    <w:rsid w:val="003460FA"/>
    <w:rsid w:val="00361325"/>
    <w:rsid w:val="00363209"/>
    <w:rsid w:val="00366CEB"/>
    <w:rsid w:val="00371B80"/>
    <w:rsid w:val="00393B11"/>
    <w:rsid w:val="003957CA"/>
    <w:rsid w:val="003A108A"/>
    <w:rsid w:val="003B18F1"/>
    <w:rsid w:val="003B4F9C"/>
    <w:rsid w:val="003B6091"/>
    <w:rsid w:val="003B714B"/>
    <w:rsid w:val="003C6668"/>
    <w:rsid w:val="003D01AA"/>
    <w:rsid w:val="003E01A2"/>
    <w:rsid w:val="003E0C8B"/>
    <w:rsid w:val="003E4BE9"/>
    <w:rsid w:val="003F0FC8"/>
    <w:rsid w:val="003F2474"/>
    <w:rsid w:val="003F76D4"/>
    <w:rsid w:val="00421476"/>
    <w:rsid w:val="004218AD"/>
    <w:rsid w:val="00432324"/>
    <w:rsid w:val="00443A94"/>
    <w:rsid w:val="0044558A"/>
    <w:rsid w:val="00462185"/>
    <w:rsid w:val="0047415A"/>
    <w:rsid w:val="00481DF1"/>
    <w:rsid w:val="00483C24"/>
    <w:rsid w:val="00496B53"/>
    <w:rsid w:val="004B08B0"/>
    <w:rsid w:val="004B49C9"/>
    <w:rsid w:val="004B5316"/>
    <w:rsid w:val="004C0647"/>
    <w:rsid w:val="004E26F0"/>
    <w:rsid w:val="004E5924"/>
    <w:rsid w:val="004F210F"/>
    <w:rsid w:val="004F22BD"/>
    <w:rsid w:val="004F7099"/>
    <w:rsid w:val="004F75F1"/>
    <w:rsid w:val="004F7B52"/>
    <w:rsid w:val="00503CC3"/>
    <w:rsid w:val="005140EA"/>
    <w:rsid w:val="00517286"/>
    <w:rsid w:val="005334FC"/>
    <w:rsid w:val="00536829"/>
    <w:rsid w:val="005415EB"/>
    <w:rsid w:val="0054555B"/>
    <w:rsid w:val="00552006"/>
    <w:rsid w:val="00563362"/>
    <w:rsid w:val="005747A8"/>
    <w:rsid w:val="0057517F"/>
    <w:rsid w:val="0058284C"/>
    <w:rsid w:val="00585EB0"/>
    <w:rsid w:val="00590DFF"/>
    <w:rsid w:val="005A0682"/>
    <w:rsid w:val="005A0C4D"/>
    <w:rsid w:val="005A1B2B"/>
    <w:rsid w:val="005A212F"/>
    <w:rsid w:val="005A2912"/>
    <w:rsid w:val="005A7046"/>
    <w:rsid w:val="005A78C1"/>
    <w:rsid w:val="005B09AA"/>
    <w:rsid w:val="005B10CE"/>
    <w:rsid w:val="005B2B38"/>
    <w:rsid w:val="005B4951"/>
    <w:rsid w:val="005B7E51"/>
    <w:rsid w:val="005C448F"/>
    <w:rsid w:val="005D0F66"/>
    <w:rsid w:val="005D7369"/>
    <w:rsid w:val="005F0586"/>
    <w:rsid w:val="00606AD4"/>
    <w:rsid w:val="00617441"/>
    <w:rsid w:val="00623E2C"/>
    <w:rsid w:val="006404C3"/>
    <w:rsid w:val="00650039"/>
    <w:rsid w:val="006521CC"/>
    <w:rsid w:val="00655846"/>
    <w:rsid w:val="00664ADA"/>
    <w:rsid w:val="0067132F"/>
    <w:rsid w:val="00671BEF"/>
    <w:rsid w:val="00672129"/>
    <w:rsid w:val="00672A50"/>
    <w:rsid w:val="00673285"/>
    <w:rsid w:val="00675E19"/>
    <w:rsid w:val="006809B1"/>
    <w:rsid w:val="00681DF5"/>
    <w:rsid w:val="00687BB7"/>
    <w:rsid w:val="006926B2"/>
    <w:rsid w:val="006953BB"/>
    <w:rsid w:val="00697525"/>
    <w:rsid w:val="006A064E"/>
    <w:rsid w:val="006A55F0"/>
    <w:rsid w:val="006A6E89"/>
    <w:rsid w:val="006B17C2"/>
    <w:rsid w:val="006C17B6"/>
    <w:rsid w:val="006D3C5C"/>
    <w:rsid w:val="006D6B2F"/>
    <w:rsid w:val="006E57DC"/>
    <w:rsid w:val="00701241"/>
    <w:rsid w:val="00701534"/>
    <w:rsid w:val="007025E0"/>
    <w:rsid w:val="00707499"/>
    <w:rsid w:val="007104CD"/>
    <w:rsid w:val="007208F3"/>
    <w:rsid w:val="00735683"/>
    <w:rsid w:val="007357C7"/>
    <w:rsid w:val="00752DDC"/>
    <w:rsid w:val="0075589E"/>
    <w:rsid w:val="007617AE"/>
    <w:rsid w:val="00774E4B"/>
    <w:rsid w:val="00781F91"/>
    <w:rsid w:val="0079234E"/>
    <w:rsid w:val="00793982"/>
    <w:rsid w:val="00796A2F"/>
    <w:rsid w:val="007978FC"/>
    <w:rsid w:val="007B73ED"/>
    <w:rsid w:val="007C3B81"/>
    <w:rsid w:val="007E413E"/>
    <w:rsid w:val="007F589E"/>
    <w:rsid w:val="008033D3"/>
    <w:rsid w:val="0082381F"/>
    <w:rsid w:val="00824CAA"/>
    <w:rsid w:val="0082610C"/>
    <w:rsid w:val="00826BAB"/>
    <w:rsid w:val="00831A3E"/>
    <w:rsid w:val="00833DD4"/>
    <w:rsid w:val="00846413"/>
    <w:rsid w:val="00856D16"/>
    <w:rsid w:val="00872DBF"/>
    <w:rsid w:val="00877B63"/>
    <w:rsid w:val="00883751"/>
    <w:rsid w:val="008943EA"/>
    <w:rsid w:val="0089647D"/>
    <w:rsid w:val="008979C7"/>
    <w:rsid w:val="008A1CDA"/>
    <w:rsid w:val="008B0307"/>
    <w:rsid w:val="008B1803"/>
    <w:rsid w:val="008B38FB"/>
    <w:rsid w:val="008C3FE3"/>
    <w:rsid w:val="008C558E"/>
    <w:rsid w:val="008E10E4"/>
    <w:rsid w:val="008E2945"/>
    <w:rsid w:val="008F1E9D"/>
    <w:rsid w:val="008F6A01"/>
    <w:rsid w:val="008F729C"/>
    <w:rsid w:val="00903F04"/>
    <w:rsid w:val="00906D8C"/>
    <w:rsid w:val="00914897"/>
    <w:rsid w:val="00916261"/>
    <w:rsid w:val="00923ED6"/>
    <w:rsid w:val="00927CEE"/>
    <w:rsid w:val="009307B2"/>
    <w:rsid w:val="009318AE"/>
    <w:rsid w:val="00935BB2"/>
    <w:rsid w:val="00940970"/>
    <w:rsid w:val="009436AD"/>
    <w:rsid w:val="00943CBE"/>
    <w:rsid w:val="00945094"/>
    <w:rsid w:val="0094565C"/>
    <w:rsid w:val="00947C26"/>
    <w:rsid w:val="00961716"/>
    <w:rsid w:val="009638C2"/>
    <w:rsid w:val="009722CB"/>
    <w:rsid w:val="009772A8"/>
    <w:rsid w:val="00983BE4"/>
    <w:rsid w:val="00991AE4"/>
    <w:rsid w:val="00996D24"/>
    <w:rsid w:val="009A08C8"/>
    <w:rsid w:val="009A14D5"/>
    <w:rsid w:val="009A6583"/>
    <w:rsid w:val="009A6B53"/>
    <w:rsid w:val="009B26B8"/>
    <w:rsid w:val="009B3011"/>
    <w:rsid w:val="009B59B0"/>
    <w:rsid w:val="009B616B"/>
    <w:rsid w:val="009C2C50"/>
    <w:rsid w:val="009C47EC"/>
    <w:rsid w:val="009D72D5"/>
    <w:rsid w:val="009E2E6C"/>
    <w:rsid w:val="009E5C5E"/>
    <w:rsid w:val="009F3B3A"/>
    <w:rsid w:val="00A02B16"/>
    <w:rsid w:val="00A0575A"/>
    <w:rsid w:val="00A21088"/>
    <w:rsid w:val="00A23DEA"/>
    <w:rsid w:val="00A306B8"/>
    <w:rsid w:val="00A347D9"/>
    <w:rsid w:val="00A35B94"/>
    <w:rsid w:val="00A36057"/>
    <w:rsid w:val="00A51B37"/>
    <w:rsid w:val="00A527CC"/>
    <w:rsid w:val="00A531E9"/>
    <w:rsid w:val="00A63B24"/>
    <w:rsid w:val="00A704E9"/>
    <w:rsid w:val="00A93ED8"/>
    <w:rsid w:val="00AA0A33"/>
    <w:rsid w:val="00AC1AC9"/>
    <w:rsid w:val="00AC4F32"/>
    <w:rsid w:val="00AC5A91"/>
    <w:rsid w:val="00AD2701"/>
    <w:rsid w:val="00AE31BA"/>
    <w:rsid w:val="00AE4863"/>
    <w:rsid w:val="00AE75F3"/>
    <w:rsid w:val="00AF3D50"/>
    <w:rsid w:val="00AF5622"/>
    <w:rsid w:val="00AF5A3A"/>
    <w:rsid w:val="00B01FAD"/>
    <w:rsid w:val="00B1751E"/>
    <w:rsid w:val="00B22104"/>
    <w:rsid w:val="00B22EBC"/>
    <w:rsid w:val="00B33441"/>
    <w:rsid w:val="00B34CAC"/>
    <w:rsid w:val="00B3721D"/>
    <w:rsid w:val="00B461B1"/>
    <w:rsid w:val="00B51B3B"/>
    <w:rsid w:val="00B6077F"/>
    <w:rsid w:val="00B612F1"/>
    <w:rsid w:val="00B61C5F"/>
    <w:rsid w:val="00B91DD1"/>
    <w:rsid w:val="00BA253D"/>
    <w:rsid w:val="00BA612C"/>
    <w:rsid w:val="00BB1555"/>
    <w:rsid w:val="00BB7F1D"/>
    <w:rsid w:val="00BC5773"/>
    <w:rsid w:val="00BD08A8"/>
    <w:rsid w:val="00BD292F"/>
    <w:rsid w:val="00BD7D90"/>
    <w:rsid w:val="00BE6C4D"/>
    <w:rsid w:val="00BF22D6"/>
    <w:rsid w:val="00BF300B"/>
    <w:rsid w:val="00BF3255"/>
    <w:rsid w:val="00BF4024"/>
    <w:rsid w:val="00BF6CCC"/>
    <w:rsid w:val="00C15152"/>
    <w:rsid w:val="00C203E6"/>
    <w:rsid w:val="00C40C9F"/>
    <w:rsid w:val="00C45646"/>
    <w:rsid w:val="00C66731"/>
    <w:rsid w:val="00C66EF4"/>
    <w:rsid w:val="00C716F7"/>
    <w:rsid w:val="00C83CD6"/>
    <w:rsid w:val="00CA15BA"/>
    <w:rsid w:val="00CB767F"/>
    <w:rsid w:val="00CC4D7D"/>
    <w:rsid w:val="00CC69B2"/>
    <w:rsid w:val="00CD1E23"/>
    <w:rsid w:val="00CD1FA6"/>
    <w:rsid w:val="00CE1B64"/>
    <w:rsid w:val="00CF1817"/>
    <w:rsid w:val="00CF7FC9"/>
    <w:rsid w:val="00D05680"/>
    <w:rsid w:val="00D06C84"/>
    <w:rsid w:val="00D079F2"/>
    <w:rsid w:val="00D13869"/>
    <w:rsid w:val="00D16EC8"/>
    <w:rsid w:val="00D25254"/>
    <w:rsid w:val="00D30AAC"/>
    <w:rsid w:val="00D34E3F"/>
    <w:rsid w:val="00D41F39"/>
    <w:rsid w:val="00D51D97"/>
    <w:rsid w:val="00D559FB"/>
    <w:rsid w:val="00D62CDA"/>
    <w:rsid w:val="00D66B94"/>
    <w:rsid w:val="00D67C8C"/>
    <w:rsid w:val="00D727AB"/>
    <w:rsid w:val="00D73130"/>
    <w:rsid w:val="00D865AB"/>
    <w:rsid w:val="00D878CA"/>
    <w:rsid w:val="00D95D48"/>
    <w:rsid w:val="00DA08A3"/>
    <w:rsid w:val="00DA728F"/>
    <w:rsid w:val="00DB59CE"/>
    <w:rsid w:val="00DB64A3"/>
    <w:rsid w:val="00DC027B"/>
    <w:rsid w:val="00DC68F5"/>
    <w:rsid w:val="00DD3487"/>
    <w:rsid w:val="00DD62BE"/>
    <w:rsid w:val="00DD79C3"/>
    <w:rsid w:val="00DD7F26"/>
    <w:rsid w:val="00DE4A4D"/>
    <w:rsid w:val="00DE5FA3"/>
    <w:rsid w:val="00DE7D07"/>
    <w:rsid w:val="00DF3EEC"/>
    <w:rsid w:val="00E017D0"/>
    <w:rsid w:val="00E01CE6"/>
    <w:rsid w:val="00E03587"/>
    <w:rsid w:val="00E07877"/>
    <w:rsid w:val="00E12D04"/>
    <w:rsid w:val="00E2052B"/>
    <w:rsid w:val="00E2686C"/>
    <w:rsid w:val="00E30F96"/>
    <w:rsid w:val="00E330E3"/>
    <w:rsid w:val="00E411D4"/>
    <w:rsid w:val="00E42812"/>
    <w:rsid w:val="00E508F7"/>
    <w:rsid w:val="00E5391D"/>
    <w:rsid w:val="00E549A0"/>
    <w:rsid w:val="00E65C45"/>
    <w:rsid w:val="00E66F94"/>
    <w:rsid w:val="00E67317"/>
    <w:rsid w:val="00E77571"/>
    <w:rsid w:val="00E871C1"/>
    <w:rsid w:val="00E87342"/>
    <w:rsid w:val="00EC7591"/>
    <w:rsid w:val="00ED1981"/>
    <w:rsid w:val="00EE3589"/>
    <w:rsid w:val="00EE475E"/>
    <w:rsid w:val="00EF317D"/>
    <w:rsid w:val="00EF4933"/>
    <w:rsid w:val="00F0621E"/>
    <w:rsid w:val="00F2145E"/>
    <w:rsid w:val="00F33E5B"/>
    <w:rsid w:val="00F4511B"/>
    <w:rsid w:val="00F65FEF"/>
    <w:rsid w:val="00F740E7"/>
    <w:rsid w:val="00F93873"/>
    <w:rsid w:val="00F93A4E"/>
    <w:rsid w:val="00F93C15"/>
    <w:rsid w:val="00FA686F"/>
    <w:rsid w:val="00FB2214"/>
    <w:rsid w:val="00FC6310"/>
    <w:rsid w:val="00FD7F0E"/>
    <w:rsid w:val="00FE0026"/>
    <w:rsid w:val="00FE16CD"/>
    <w:rsid w:val="00FE3884"/>
    <w:rsid w:val="00FE5490"/>
    <w:rsid w:val="00FE567D"/>
    <w:rsid w:val="00FF11EC"/>
    <w:rsid w:val="00FF13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194462186">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1076047260">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53863402">
      <w:bodyDiv w:val="1"/>
      <w:marLeft w:val="0"/>
      <w:marRight w:val="0"/>
      <w:marTop w:val="0"/>
      <w:marBottom w:val="0"/>
      <w:divBdr>
        <w:top w:val="none" w:sz="0" w:space="0" w:color="auto"/>
        <w:left w:val="none" w:sz="0" w:space="0" w:color="auto"/>
        <w:bottom w:val="none" w:sz="0" w:space="0" w:color="auto"/>
        <w:right w:val="none" w:sz="0" w:space="0" w:color="auto"/>
      </w:divBdr>
    </w:div>
    <w:div w:id="1491746600">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582132152">
      <w:bodyDiv w:val="1"/>
      <w:marLeft w:val="0"/>
      <w:marRight w:val="0"/>
      <w:marTop w:val="0"/>
      <w:marBottom w:val="0"/>
      <w:divBdr>
        <w:top w:val="none" w:sz="0" w:space="0" w:color="auto"/>
        <w:left w:val="none" w:sz="0" w:space="0" w:color="auto"/>
        <w:bottom w:val="none" w:sz="0" w:space="0" w:color="auto"/>
        <w:right w:val="none" w:sz="0" w:space="0" w:color="auto"/>
      </w:divBdr>
    </w:div>
    <w:div w:id="1617370372">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34177401">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49465628">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2037146943">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B77E44-0448-4A10-AF8B-A4D7C9DA8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5224</Words>
  <Characters>28737</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cp:lastPrinted>2022-09-23T16:10:00Z</cp:lastPrinted>
  <dcterms:created xsi:type="dcterms:W3CDTF">2022-10-04T19:03:00Z</dcterms:created>
  <dcterms:modified xsi:type="dcterms:W3CDTF">2022-10-04T19:03:00Z</dcterms:modified>
</cp:coreProperties>
</file>