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B55D67" w14:textId="5BBAEDCC" w:rsidR="009A7587" w:rsidRPr="001828D6" w:rsidRDefault="009A7587" w:rsidP="001828D6">
      <w:pPr>
        <w:spacing w:line="360" w:lineRule="auto"/>
        <w:contextualSpacing/>
        <w:jc w:val="both"/>
        <w:rPr>
          <w:rFonts w:ascii="Palatino Linotype" w:hAnsi="Palatino Linotype" w:cs="Tahoma"/>
          <w:sz w:val="22"/>
          <w:szCs w:val="22"/>
        </w:rPr>
      </w:pPr>
      <w:r w:rsidRPr="001828D6">
        <w:rPr>
          <w:rFonts w:ascii="Palatino Linotype" w:hAnsi="Palatino Linotype" w:cs="Tahoma"/>
          <w:bCs/>
          <w:sz w:val="22"/>
          <w:szCs w:val="22"/>
        </w:rPr>
        <w:t>Resolución del Pleno del Instituto de Transparencia, Acceso a la Información Pública y</w:t>
      </w:r>
      <w:r w:rsidR="009E6AC4" w:rsidRPr="001828D6">
        <w:rPr>
          <w:rFonts w:ascii="Palatino Linotype" w:hAnsi="Palatino Linotype" w:cs="Tahoma"/>
          <w:bCs/>
          <w:sz w:val="22"/>
          <w:szCs w:val="22"/>
        </w:rPr>
        <w:t xml:space="preserve"> </w:t>
      </w:r>
      <w:r w:rsidRPr="001828D6">
        <w:rPr>
          <w:rFonts w:ascii="Palatino Linotype" w:hAnsi="Palatino Linotype" w:cs="Tahoma"/>
          <w:bCs/>
          <w:sz w:val="22"/>
          <w:szCs w:val="22"/>
        </w:rPr>
        <w:t xml:space="preserve">Protección de Datos Personales del Estado de México y Municipios, con domicilio en Metepec, Estado de México, de </w:t>
      </w:r>
      <w:r w:rsidR="009576B2" w:rsidRPr="001828D6">
        <w:rPr>
          <w:rFonts w:ascii="Palatino Linotype" w:hAnsi="Palatino Linotype" w:cs="Tahoma"/>
          <w:bCs/>
          <w:sz w:val="22"/>
          <w:szCs w:val="22"/>
        </w:rPr>
        <w:t xml:space="preserve">fecha </w:t>
      </w:r>
      <w:r w:rsidR="00F02E0B" w:rsidRPr="001828D6">
        <w:rPr>
          <w:rFonts w:ascii="Palatino Linotype" w:hAnsi="Palatino Linotype" w:cs="Tahoma"/>
          <w:bCs/>
          <w:sz w:val="22"/>
          <w:szCs w:val="22"/>
        </w:rPr>
        <w:t xml:space="preserve">veintisiete </w:t>
      </w:r>
      <w:r w:rsidR="0036125C" w:rsidRPr="001828D6">
        <w:rPr>
          <w:rFonts w:ascii="Palatino Linotype" w:hAnsi="Palatino Linotype" w:cs="Tahoma"/>
          <w:bCs/>
          <w:sz w:val="22"/>
          <w:szCs w:val="22"/>
        </w:rPr>
        <w:t>de abril</w:t>
      </w:r>
      <w:r w:rsidR="00EC0A17" w:rsidRPr="001828D6">
        <w:rPr>
          <w:rFonts w:ascii="Palatino Linotype" w:hAnsi="Palatino Linotype" w:cs="Tahoma"/>
          <w:bCs/>
          <w:sz w:val="22"/>
          <w:szCs w:val="22"/>
        </w:rPr>
        <w:t xml:space="preserve"> de dos mil veintidós</w:t>
      </w:r>
      <w:r w:rsidRPr="001828D6">
        <w:rPr>
          <w:rFonts w:ascii="Palatino Linotype" w:hAnsi="Palatino Linotype" w:cs="Tahoma"/>
          <w:bCs/>
          <w:sz w:val="22"/>
          <w:szCs w:val="22"/>
        </w:rPr>
        <w:t>.</w:t>
      </w:r>
      <w:r w:rsidR="00BA14FC" w:rsidRPr="001828D6">
        <w:rPr>
          <w:rFonts w:ascii="Palatino Linotype" w:hAnsi="Palatino Linotype" w:cs="Tahoma"/>
          <w:bCs/>
          <w:sz w:val="22"/>
          <w:szCs w:val="22"/>
        </w:rPr>
        <w:t xml:space="preserve"> </w:t>
      </w:r>
    </w:p>
    <w:p w14:paraId="27CD2644" w14:textId="77777777" w:rsidR="009A7587" w:rsidRPr="001828D6" w:rsidRDefault="009A7587" w:rsidP="001828D6">
      <w:pPr>
        <w:spacing w:line="360" w:lineRule="auto"/>
        <w:contextualSpacing/>
        <w:rPr>
          <w:rFonts w:ascii="Palatino Linotype" w:hAnsi="Palatino Linotype" w:cs="Tahoma"/>
          <w:bCs/>
          <w:sz w:val="22"/>
          <w:szCs w:val="22"/>
        </w:rPr>
      </w:pPr>
    </w:p>
    <w:p w14:paraId="6906CD3E" w14:textId="0D7F5884" w:rsidR="009A7587" w:rsidRPr="001828D6" w:rsidRDefault="009A7587" w:rsidP="001828D6">
      <w:pPr>
        <w:spacing w:line="360" w:lineRule="auto"/>
        <w:contextualSpacing/>
        <w:jc w:val="both"/>
        <w:rPr>
          <w:rFonts w:ascii="Palatino Linotype" w:hAnsi="Palatino Linotype" w:cs="Tahoma"/>
          <w:b/>
          <w:bCs/>
          <w:sz w:val="22"/>
          <w:szCs w:val="22"/>
        </w:rPr>
      </w:pPr>
      <w:r w:rsidRPr="001828D6">
        <w:rPr>
          <w:rFonts w:ascii="Palatino Linotype" w:hAnsi="Palatino Linotype" w:cs="Tahoma"/>
          <w:b/>
          <w:bCs/>
          <w:sz w:val="22"/>
          <w:szCs w:val="22"/>
        </w:rPr>
        <w:t>VISTO</w:t>
      </w:r>
      <w:r w:rsidR="00262408" w:rsidRPr="001828D6">
        <w:rPr>
          <w:rFonts w:ascii="Palatino Linotype" w:hAnsi="Palatino Linotype" w:cs="Tahoma"/>
          <w:b/>
          <w:bCs/>
          <w:sz w:val="22"/>
          <w:szCs w:val="22"/>
        </w:rPr>
        <w:t>S</w:t>
      </w:r>
      <w:r w:rsidRPr="001828D6">
        <w:rPr>
          <w:rFonts w:ascii="Palatino Linotype" w:hAnsi="Palatino Linotype" w:cs="Tahoma"/>
          <w:bCs/>
          <w:sz w:val="22"/>
          <w:szCs w:val="22"/>
        </w:rPr>
        <w:t xml:space="preserve"> </w:t>
      </w:r>
      <w:r w:rsidR="00262408" w:rsidRPr="001828D6">
        <w:rPr>
          <w:rFonts w:ascii="Palatino Linotype" w:hAnsi="Palatino Linotype" w:cs="Tahoma"/>
          <w:bCs/>
          <w:sz w:val="22"/>
          <w:szCs w:val="22"/>
        </w:rPr>
        <w:t>los</w:t>
      </w:r>
      <w:r w:rsidRPr="001828D6">
        <w:rPr>
          <w:rFonts w:ascii="Palatino Linotype" w:hAnsi="Palatino Linotype" w:cs="Tahoma"/>
          <w:bCs/>
          <w:sz w:val="22"/>
          <w:szCs w:val="22"/>
        </w:rPr>
        <w:t xml:space="preserve"> expediente</w:t>
      </w:r>
      <w:r w:rsidR="00262408" w:rsidRPr="001828D6">
        <w:rPr>
          <w:rFonts w:ascii="Palatino Linotype" w:hAnsi="Palatino Linotype" w:cs="Tahoma"/>
          <w:bCs/>
          <w:sz w:val="22"/>
          <w:szCs w:val="22"/>
        </w:rPr>
        <w:t>s</w:t>
      </w:r>
      <w:r w:rsidRPr="001828D6">
        <w:rPr>
          <w:rFonts w:ascii="Palatino Linotype" w:hAnsi="Palatino Linotype" w:cs="Tahoma"/>
          <w:bCs/>
          <w:sz w:val="22"/>
          <w:szCs w:val="22"/>
        </w:rPr>
        <w:t xml:space="preserve"> conformado</w:t>
      </w:r>
      <w:r w:rsidR="00262408" w:rsidRPr="001828D6">
        <w:rPr>
          <w:rFonts w:ascii="Palatino Linotype" w:hAnsi="Palatino Linotype" w:cs="Tahoma"/>
          <w:bCs/>
          <w:sz w:val="22"/>
          <w:szCs w:val="22"/>
        </w:rPr>
        <w:t>s</w:t>
      </w:r>
      <w:r w:rsidRPr="001828D6">
        <w:rPr>
          <w:rFonts w:ascii="Palatino Linotype" w:hAnsi="Palatino Linotype" w:cs="Tahoma"/>
          <w:bCs/>
          <w:sz w:val="22"/>
          <w:szCs w:val="22"/>
        </w:rPr>
        <w:t xml:space="preserve"> con motivo de</w:t>
      </w:r>
      <w:r w:rsidR="00262408" w:rsidRPr="001828D6">
        <w:rPr>
          <w:rFonts w:ascii="Palatino Linotype" w:hAnsi="Palatino Linotype" w:cs="Tahoma"/>
          <w:bCs/>
          <w:sz w:val="22"/>
          <w:szCs w:val="22"/>
        </w:rPr>
        <w:t xml:space="preserve"> </w:t>
      </w:r>
      <w:r w:rsidRPr="001828D6">
        <w:rPr>
          <w:rFonts w:ascii="Palatino Linotype" w:hAnsi="Palatino Linotype" w:cs="Tahoma"/>
          <w:bCs/>
          <w:sz w:val="22"/>
          <w:szCs w:val="22"/>
        </w:rPr>
        <w:t>l</w:t>
      </w:r>
      <w:r w:rsidR="00262408" w:rsidRPr="001828D6">
        <w:rPr>
          <w:rFonts w:ascii="Palatino Linotype" w:hAnsi="Palatino Linotype" w:cs="Tahoma"/>
          <w:bCs/>
          <w:sz w:val="22"/>
          <w:szCs w:val="22"/>
        </w:rPr>
        <w:t>os</w:t>
      </w:r>
      <w:r w:rsidRPr="001828D6">
        <w:rPr>
          <w:rFonts w:ascii="Palatino Linotype" w:hAnsi="Palatino Linotype" w:cs="Tahoma"/>
          <w:bCs/>
          <w:sz w:val="22"/>
          <w:szCs w:val="22"/>
        </w:rPr>
        <w:t xml:space="preserve"> Recurso</w:t>
      </w:r>
      <w:r w:rsidR="00262408" w:rsidRPr="001828D6">
        <w:rPr>
          <w:rFonts w:ascii="Palatino Linotype" w:hAnsi="Palatino Linotype" w:cs="Tahoma"/>
          <w:bCs/>
          <w:sz w:val="22"/>
          <w:szCs w:val="22"/>
        </w:rPr>
        <w:t>s</w:t>
      </w:r>
      <w:r w:rsidRPr="001828D6">
        <w:rPr>
          <w:rFonts w:ascii="Palatino Linotype" w:hAnsi="Palatino Linotype" w:cs="Tahoma"/>
          <w:bCs/>
          <w:sz w:val="22"/>
          <w:szCs w:val="22"/>
        </w:rPr>
        <w:t xml:space="preserve"> de Revisión</w:t>
      </w:r>
      <w:r w:rsidR="00F02E0B" w:rsidRPr="001828D6">
        <w:rPr>
          <w:rFonts w:ascii="Palatino Linotype" w:hAnsi="Palatino Linotype" w:cs="Tahoma"/>
          <w:bCs/>
          <w:sz w:val="22"/>
          <w:szCs w:val="22"/>
        </w:rPr>
        <w:t xml:space="preserve"> </w:t>
      </w:r>
      <w:r w:rsidR="00F02E0B" w:rsidRPr="001828D6">
        <w:rPr>
          <w:rFonts w:ascii="Palatino Linotype" w:hAnsi="Palatino Linotype" w:cs="Tahoma"/>
          <w:b/>
          <w:bCs/>
          <w:sz w:val="22"/>
          <w:szCs w:val="22"/>
        </w:rPr>
        <w:t>01006/INFOEM/IP/RR/2022, 01008/INFOEM/IP/RR/2022, 01009/INFOEM/IP/RR/2022, 01013/INFOEM/IP/RR/2022, 01014/INFOEM/IP/RR/2022, 01015/INFOEM/IP/RR/2022 y 01016/INFOEM/IP/RR/2022</w:t>
      </w:r>
      <w:r w:rsidR="00714F29" w:rsidRPr="001828D6">
        <w:rPr>
          <w:rFonts w:ascii="Palatino Linotype" w:hAnsi="Palatino Linotype" w:cs="Tahoma"/>
          <w:b/>
          <w:bCs/>
          <w:sz w:val="22"/>
          <w:szCs w:val="22"/>
        </w:rPr>
        <w:t>,</w:t>
      </w:r>
      <w:r w:rsidR="00171A7F" w:rsidRPr="001828D6">
        <w:rPr>
          <w:rFonts w:ascii="Palatino Linotype" w:hAnsi="Palatino Linotype" w:cs="Tahoma"/>
          <w:bCs/>
          <w:sz w:val="22"/>
          <w:szCs w:val="22"/>
        </w:rPr>
        <w:t xml:space="preserve"> interpuesto</w:t>
      </w:r>
      <w:r w:rsidR="00BC4472" w:rsidRPr="001828D6">
        <w:rPr>
          <w:rFonts w:ascii="Palatino Linotype" w:hAnsi="Palatino Linotype" w:cs="Tahoma"/>
          <w:bCs/>
          <w:sz w:val="22"/>
          <w:szCs w:val="22"/>
        </w:rPr>
        <w:t>s</w:t>
      </w:r>
      <w:r w:rsidR="00171A7F" w:rsidRPr="001828D6">
        <w:rPr>
          <w:rFonts w:ascii="Palatino Linotype" w:hAnsi="Palatino Linotype" w:cs="Tahoma"/>
          <w:bCs/>
          <w:sz w:val="22"/>
          <w:szCs w:val="22"/>
        </w:rPr>
        <w:t xml:space="preserve"> por </w:t>
      </w:r>
      <w:r w:rsidR="00F02E0B" w:rsidRPr="001828D6">
        <w:rPr>
          <w:rFonts w:ascii="Palatino Linotype" w:hAnsi="Palatino Linotype" w:cs="Tahoma"/>
          <w:b/>
          <w:bCs/>
          <w:sz w:val="22"/>
          <w:szCs w:val="22"/>
        </w:rPr>
        <w:t>un Particular</w:t>
      </w:r>
      <w:r w:rsidR="00CD3FF4" w:rsidRPr="001828D6">
        <w:rPr>
          <w:rFonts w:ascii="Palatino Linotype" w:hAnsi="Palatino Linotype" w:cs="Tahoma"/>
          <w:bCs/>
          <w:sz w:val="22"/>
          <w:szCs w:val="22"/>
        </w:rPr>
        <w:t xml:space="preserve"> </w:t>
      </w:r>
      <w:r w:rsidR="00171A7F" w:rsidRPr="001828D6">
        <w:rPr>
          <w:rFonts w:ascii="Palatino Linotype" w:hAnsi="Palatino Linotype" w:cs="Tahoma"/>
          <w:bCs/>
          <w:sz w:val="22"/>
          <w:szCs w:val="22"/>
        </w:rPr>
        <w:t xml:space="preserve">en lo sucesivo </w:t>
      </w:r>
      <w:r w:rsidR="00F02E0B" w:rsidRPr="001828D6">
        <w:rPr>
          <w:rFonts w:ascii="Palatino Linotype" w:hAnsi="Palatino Linotype" w:cs="Tahoma"/>
          <w:bCs/>
          <w:sz w:val="22"/>
          <w:szCs w:val="22"/>
        </w:rPr>
        <w:t>el</w:t>
      </w:r>
      <w:r w:rsidR="00B644C5" w:rsidRPr="001828D6">
        <w:rPr>
          <w:rFonts w:ascii="Palatino Linotype" w:hAnsi="Palatino Linotype" w:cs="Tahoma"/>
          <w:bCs/>
          <w:sz w:val="22"/>
          <w:szCs w:val="22"/>
        </w:rPr>
        <w:t xml:space="preserve"> Recurrente</w:t>
      </w:r>
      <w:r w:rsidR="00171A7F" w:rsidRPr="001828D6">
        <w:rPr>
          <w:rFonts w:ascii="Palatino Linotype" w:hAnsi="Palatino Linotype" w:cs="Tahoma"/>
          <w:bCs/>
          <w:sz w:val="22"/>
          <w:szCs w:val="22"/>
        </w:rPr>
        <w:t xml:space="preserve"> o Particular</w:t>
      </w:r>
      <w:r w:rsidRPr="001828D6">
        <w:rPr>
          <w:rFonts w:ascii="Palatino Linotype" w:hAnsi="Palatino Linotype" w:cs="Tahoma"/>
          <w:bCs/>
          <w:sz w:val="22"/>
          <w:szCs w:val="22"/>
        </w:rPr>
        <w:t>, en contra de la respuesta del Sujeto Obligado</w:t>
      </w:r>
      <w:r w:rsidR="00D514B7" w:rsidRPr="001828D6">
        <w:rPr>
          <w:rFonts w:ascii="Palatino Linotype" w:hAnsi="Palatino Linotype"/>
          <w:sz w:val="22"/>
          <w:szCs w:val="22"/>
        </w:rPr>
        <w:t xml:space="preserve"> </w:t>
      </w:r>
      <w:r w:rsidR="00F02E0B" w:rsidRPr="001828D6">
        <w:rPr>
          <w:rFonts w:ascii="Palatino Linotype" w:eastAsia="Calibri" w:hAnsi="Palatino Linotype" w:cs="Tahoma"/>
          <w:b/>
          <w:bCs/>
          <w:sz w:val="22"/>
          <w:szCs w:val="22"/>
          <w:lang w:eastAsia="en-US"/>
        </w:rPr>
        <w:t>Ayuntamiento de Tenancingo</w:t>
      </w:r>
      <w:r w:rsidR="003A64F4" w:rsidRPr="001828D6">
        <w:rPr>
          <w:rFonts w:ascii="Palatino Linotype" w:hAnsi="Palatino Linotype" w:cs="Tahoma"/>
          <w:b/>
          <w:sz w:val="22"/>
          <w:szCs w:val="22"/>
        </w:rPr>
        <w:t xml:space="preserve">, </w:t>
      </w:r>
      <w:r w:rsidRPr="001828D6">
        <w:rPr>
          <w:rFonts w:ascii="Palatino Linotype" w:hAnsi="Palatino Linotype" w:cs="Tahoma"/>
          <w:bCs/>
          <w:sz w:val="22"/>
          <w:szCs w:val="22"/>
        </w:rPr>
        <w:t>se emite la presente Resolución, con base en los Antecedentes y Considerandos que a continuación se exponen:</w:t>
      </w:r>
    </w:p>
    <w:p w14:paraId="048E58D1" w14:textId="77777777" w:rsidR="00141CDA" w:rsidRPr="001828D6" w:rsidRDefault="00141CDA" w:rsidP="001828D6">
      <w:pPr>
        <w:spacing w:line="360" w:lineRule="auto"/>
        <w:contextualSpacing/>
        <w:jc w:val="both"/>
        <w:rPr>
          <w:rFonts w:ascii="Palatino Linotype" w:hAnsi="Palatino Linotype" w:cs="Tahoma"/>
          <w:b/>
          <w:sz w:val="22"/>
          <w:szCs w:val="22"/>
        </w:rPr>
      </w:pPr>
    </w:p>
    <w:p w14:paraId="44FCA0CF" w14:textId="77777777" w:rsidR="009A7587" w:rsidRPr="001828D6" w:rsidRDefault="009A7587" w:rsidP="001828D6">
      <w:pPr>
        <w:tabs>
          <w:tab w:val="center" w:pos="4522"/>
          <w:tab w:val="left" w:pos="7245"/>
        </w:tabs>
        <w:spacing w:line="360" w:lineRule="auto"/>
        <w:contextualSpacing/>
        <w:jc w:val="center"/>
        <w:rPr>
          <w:rFonts w:ascii="Palatino Linotype" w:hAnsi="Palatino Linotype" w:cs="Tahoma"/>
          <w:b/>
          <w:sz w:val="22"/>
          <w:szCs w:val="22"/>
        </w:rPr>
      </w:pPr>
      <w:r w:rsidRPr="001828D6">
        <w:rPr>
          <w:rFonts w:ascii="Palatino Linotype" w:hAnsi="Palatino Linotype" w:cs="Tahoma"/>
          <w:b/>
          <w:sz w:val="22"/>
          <w:szCs w:val="22"/>
        </w:rPr>
        <w:t>A N T E C E D E N T E S</w:t>
      </w:r>
    </w:p>
    <w:p w14:paraId="2AB20482" w14:textId="77777777" w:rsidR="007E5C53" w:rsidRPr="001828D6" w:rsidRDefault="007E5C53" w:rsidP="001828D6">
      <w:pPr>
        <w:tabs>
          <w:tab w:val="center" w:pos="4522"/>
          <w:tab w:val="left" w:pos="7245"/>
        </w:tabs>
        <w:spacing w:line="360" w:lineRule="auto"/>
        <w:contextualSpacing/>
        <w:jc w:val="center"/>
        <w:rPr>
          <w:rFonts w:ascii="Palatino Linotype" w:hAnsi="Palatino Linotype" w:cs="Tahoma"/>
          <w:b/>
          <w:sz w:val="22"/>
          <w:szCs w:val="22"/>
        </w:rPr>
      </w:pPr>
    </w:p>
    <w:p w14:paraId="316A5FBF" w14:textId="2510A7CB" w:rsidR="009A7587" w:rsidRPr="001828D6" w:rsidRDefault="009A7587" w:rsidP="001828D6">
      <w:pPr>
        <w:pStyle w:val="Prrafodelista"/>
        <w:tabs>
          <w:tab w:val="left" w:pos="567"/>
        </w:tabs>
        <w:spacing w:line="360" w:lineRule="auto"/>
        <w:ind w:left="0"/>
        <w:jc w:val="both"/>
        <w:rPr>
          <w:rFonts w:ascii="Palatino Linotype" w:hAnsi="Palatino Linotype" w:cs="Tahoma"/>
          <w:b/>
          <w:szCs w:val="22"/>
        </w:rPr>
      </w:pPr>
      <w:r w:rsidRPr="001828D6">
        <w:rPr>
          <w:rFonts w:ascii="Palatino Linotype" w:hAnsi="Palatino Linotype" w:cs="Tahoma"/>
          <w:b/>
          <w:szCs w:val="22"/>
        </w:rPr>
        <w:t>I. Presentación de la</w:t>
      </w:r>
      <w:r w:rsidR="00262408" w:rsidRPr="001828D6">
        <w:rPr>
          <w:rFonts w:ascii="Palatino Linotype" w:hAnsi="Palatino Linotype" w:cs="Tahoma"/>
          <w:b/>
          <w:szCs w:val="22"/>
        </w:rPr>
        <w:t>s</w:t>
      </w:r>
      <w:r w:rsidRPr="001828D6">
        <w:rPr>
          <w:rFonts w:ascii="Palatino Linotype" w:hAnsi="Palatino Linotype" w:cs="Tahoma"/>
          <w:b/>
          <w:szCs w:val="22"/>
        </w:rPr>
        <w:t xml:space="preserve"> solicitud</w:t>
      </w:r>
      <w:r w:rsidR="00262408" w:rsidRPr="001828D6">
        <w:rPr>
          <w:rFonts w:ascii="Palatino Linotype" w:hAnsi="Palatino Linotype" w:cs="Tahoma"/>
          <w:b/>
          <w:szCs w:val="22"/>
        </w:rPr>
        <w:t>es</w:t>
      </w:r>
      <w:r w:rsidRPr="001828D6">
        <w:rPr>
          <w:rFonts w:ascii="Palatino Linotype" w:hAnsi="Palatino Linotype" w:cs="Tahoma"/>
          <w:b/>
          <w:szCs w:val="22"/>
        </w:rPr>
        <w:t xml:space="preserve"> de información. </w:t>
      </w:r>
    </w:p>
    <w:p w14:paraId="6FA3279A" w14:textId="77777777" w:rsidR="001A412B" w:rsidRPr="001828D6" w:rsidRDefault="001A412B" w:rsidP="001828D6">
      <w:pPr>
        <w:pStyle w:val="Prrafodelista"/>
        <w:tabs>
          <w:tab w:val="left" w:pos="567"/>
        </w:tabs>
        <w:spacing w:line="360" w:lineRule="auto"/>
        <w:ind w:left="0"/>
        <w:jc w:val="both"/>
        <w:rPr>
          <w:rFonts w:ascii="Palatino Linotype" w:hAnsi="Palatino Linotype" w:cs="Tahoma"/>
          <w:b/>
          <w:szCs w:val="22"/>
        </w:rPr>
      </w:pPr>
    </w:p>
    <w:p w14:paraId="58E7E599" w14:textId="2A06191D" w:rsidR="009A7587" w:rsidRPr="001828D6" w:rsidRDefault="006D3499" w:rsidP="001828D6">
      <w:pPr>
        <w:tabs>
          <w:tab w:val="left" w:pos="567"/>
        </w:tabs>
        <w:spacing w:line="360" w:lineRule="auto"/>
        <w:contextualSpacing/>
        <w:jc w:val="both"/>
        <w:rPr>
          <w:rFonts w:ascii="Palatino Linotype" w:hAnsi="Palatino Linotype" w:cs="Tahoma"/>
          <w:sz w:val="22"/>
          <w:szCs w:val="22"/>
        </w:rPr>
      </w:pPr>
      <w:r w:rsidRPr="001828D6">
        <w:rPr>
          <w:rFonts w:ascii="Palatino Linotype" w:hAnsi="Palatino Linotype" w:cs="Tahoma"/>
          <w:sz w:val="22"/>
          <w:szCs w:val="22"/>
        </w:rPr>
        <w:t>En</w:t>
      </w:r>
      <w:r w:rsidR="009A7587" w:rsidRPr="001828D6">
        <w:rPr>
          <w:rFonts w:ascii="Palatino Linotype" w:hAnsi="Palatino Linotype" w:cs="Tahoma"/>
          <w:sz w:val="22"/>
          <w:szCs w:val="22"/>
        </w:rPr>
        <w:t xml:space="preserve"> fecha</w:t>
      </w:r>
      <w:r w:rsidR="0036125C" w:rsidRPr="001828D6">
        <w:rPr>
          <w:rFonts w:ascii="Palatino Linotype" w:hAnsi="Palatino Linotype" w:cs="Tahoma"/>
          <w:sz w:val="22"/>
          <w:szCs w:val="22"/>
        </w:rPr>
        <w:t>s</w:t>
      </w:r>
      <w:r w:rsidR="00F02E0B" w:rsidRPr="001828D6">
        <w:rPr>
          <w:rFonts w:ascii="Palatino Linotype" w:hAnsi="Palatino Linotype" w:cs="Tahoma"/>
          <w:sz w:val="22"/>
          <w:szCs w:val="22"/>
        </w:rPr>
        <w:t xml:space="preserve"> tres y seis de enero de dos mil veintidós, el Particular presentó t</w:t>
      </w:r>
      <w:r w:rsidRPr="001828D6">
        <w:rPr>
          <w:rFonts w:ascii="Palatino Linotype" w:hAnsi="Palatino Linotype" w:cs="Tahoma"/>
          <w:sz w:val="22"/>
          <w:szCs w:val="22"/>
        </w:rPr>
        <w:t xml:space="preserve">res solicitudes de información </w:t>
      </w:r>
      <w:r w:rsidR="00F02E0B" w:rsidRPr="001828D6">
        <w:rPr>
          <w:rFonts w:ascii="Palatino Linotype" w:hAnsi="Palatino Linotype" w:cs="Tahoma"/>
          <w:sz w:val="22"/>
          <w:szCs w:val="22"/>
        </w:rPr>
        <w:t xml:space="preserve">que fueron radicadas en el </w:t>
      </w:r>
      <w:r w:rsidRPr="001828D6">
        <w:rPr>
          <w:rFonts w:ascii="Palatino Linotype" w:hAnsi="Palatino Linotype" w:cs="Tahoma"/>
          <w:sz w:val="22"/>
          <w:szCs w:val="22"/>
        </w:rPr>
        <w:t>sistema, el siguiente día hábil;</w:t>
      </w:r>
      <w:r w:rsidR="00F02E0B" w:rsidRPr="001828D6">
        <w:rPr>
          <w:rFonts w:ascii="Palatino Linotype" w:hAnsi="Palatino Linotype" w:cs="Tahoma"/>
          <w:sz w:val="22"/>
          <w:szCs w:val="22"/>
        </w:rPr>
        <w:t xml:space="preserve"> es decir</w:t>
      </w:r>
      <w:r w:rsidRPr="001828D6">
        <w:rPr>
          <w:rFonts w:ascii="Palatino Linotype" w:hAnsi="Palatino Linotype" w:cs="Tahoma"/>
          <w:sz w:val="22"/>
          <w:szCs w:val="22"/>
        </w:rPr>
        <w:t>,</w:t>
      </w:r>
      <w:r w:rsidR="00F02E0B" w:rsidRPr="001828D6">
        <w:rPr>
          <w:rFonts w:ascii="Palatino Linotype" w:hAnsi="Palatino Linotype" w:cs="Tahoma"/>
          <w:sz w:val="22"/>
          <w:szCs w:val="22"/>
        </w:rPr>
        <w:t xml:space="preserve"> el</w:t>
      </w:r>
      <w:r w:rsidR="009A7587" w:rsidRPr="001828D6">
        <w:rPr>
          <w:rFonts w:ascii="Palatino Linotype" w:hAnsi="Palatino Linotype" w:cs="Tahoma"/>
          <w:sz w:val="22"/>
          <w:szCs w:val="22"/>
        </w:rPr>
        <w:t xml:space="preserve"> </w:t>
      </w:r>
      <w:r w:rsidR="0036125C" w:rsidRPr="001828D6">
        <w:rPr>
          <w:rFonts w:ascii="Palatino Linotype" w:hAnsi="Palatino Linotype" w:cs="Tahoma"/>
          <w:sz w:val="22"/>
          <w:szCs w:val="22"/>
        </w:rPr>
        <w:t>diez</w:t>
      </w:r>
      <w:r w:rsidR="00F02E0B" w:rsidRPr="001828D6">
        <w:rPr>
          <w:rFonts w:ascii="Palatino Linotype" w:hAnsi="Palatino Linotype" w:cs="Tahoma"/>
          <w:sz w:val="22"/>
          <w:szCs w:val="22"/>
        </w:rPr>
        <w:t xml:space="preserve"> del mismo mes y año; asimismo, en fechas dieciocho, diecinueve y veinticinco </w:t>
      </w:r>
      <w:r w:rsidR="0036125C" w:rsidRPr="001828D6">
        <w:rPr>
          <w:rFonts w:ascii="Palatino Linotype" w:hAnsi="Palatino Linotype" w:cs="Tahoma"/>
          <w:sz w:val="22"/>
          <w:szCs w:val="22"/>
        </w:rPr>
        <w:t>de enero de dos mil veintidós</w:t>
      </w:r>
      <w:r w:rsidR="00141CDA" w:rsidRPr="001828D6">
        <w:rPr>
          <w:rFonts w:ascii="Palatino Linotype" w:hAnsi="Palatino Linotype" w:cs="Tahoma"/>
          <w:sz w:val="22"/>
          <w:szCs w:val="22"/>
        </w:rPr>
        <w:t xml:space="preserve">, </w:t>
      </w:r>
      <w:r w:rsidR="00B644C5" w:rsidRPr="001828D6">
        <w:rPr>
          <w:rFonts w:ascii="Palatino Linotype" w:hAnsi="Palatino Linotype" w:cs="Tahoma"/>
          <w:sz w:val="22"/>
          <w:szCs w:val="22"/>
        </w:rPr>
        <w:t>la Particular</w:t>
      </w:r>
      <w:r w:rsidR="009A7587" w:rsidRPr="001828D6">
        <w:rPr>
          <w:rFonts w:ascii="Palatino Linotype" w:hAnsi="Palatino Linotype" w:cs="Tahoma"/>
          <w:sz w:val="22"/>
          <w:szCs w:val="22"/>
        </w:rPr>
        <w:t xml:space="preserve"> presentó solicitud</w:t>
      </w:r>
      <w:r w:rsidR="00262408" w:rsidRPr="001828D6">
        <w:rPr>
          <w:rFonts w:ascii="Palatino Linotype" w:hAnsi="Palatino Linotype" w:cs="Tahoma"/>
          <w:sz w:val="22"/>
          <w:szCs w:val="22"/>
        </w:rPr>
        <w:t>es</w:t>
      </w:r>
      <w:r w:rsidR="009A7587" w:rsidRPr="001828D6">
        <w:rPr>
          <w:rFonts w:ascii="Palatino Linotype" w:hAnsi="Palatino Linotype" w:cs="Tahoma"/>
          <w:sz w:val="22"/>
          <w:szCs w:val="22"/>
        </w:rPr>
        <w:t xml:space="preserve"> de acceso a la i</w:t>
      </w:r>
      <w:r w:rsidR="009576B2" w:rsidRPr="001828D6">
        <w:rPr>
          <w:rFonts w:ascii="Palatino Linotype" w:hAnsi="Palatino Linotype" w:cs="Tahoma"/>
          <w:sz w:val="22"/>
          <w:szCs w:val="22"/>
        </w:rPr>
        <w:t>nformación pública</w:t>
      </w:r>
      <w:r w:rsidR="00262408" w:rsidRPr="001828D6">
        <w:rPr>
          <w:rFonts w:ascii="Palatino Linotype" w:hAnsi="Palatino Linotype" w:cs="Tahoma"/>
          <w:sz w:val="22"/>
          <w:szCs w:val="22"/>
        </w:rPr>
        <w:t>,</w:t>
      </w:r>
      <w:r w:rsidR="009576B2" w:rsidRPr="001828D6">
        <w:rPr>
          <w:rFonts w:ascii="Palatino Linotype" w:hAnsi="Palatino Linotype" w:cs="Tahoma"/>
          <w:sz w:val="22"/>
          <w:szCs w:val="22"/>
        </w:rPr>
        <w:t xml:space="preserve"> a través del </w:t>
      </w:r>
      <w:r w:rsidR="009A7587" w:rsidRPr="001828D6">
        <w:rPr>
          <w:rFonts w:ascii="Palatino Linotype" w:hAnsi="Palatino Linotype" w:cs="Tahoma"/>
          <w:sz w:val="22"/>
          <w:szCs w:val="22"/>
        </w:rPr>
        <w:t xml:space="preserve">Sistema de Acceso a la Información Mexiquense (SAIMEX), ante </w:t>
      </w:r>
      <w:r w:rsidR="005C2BEF" w:rsidRPr="001828D6">
        <w:rPr>
          <w:rFonts w:ascii="Palatino Linotype" w:hAnsi="Palatino Linotype" w:cs="Tahoma"/>
          <w:sz w:val="22"/>
          <w:szCs w:val="22"/>
        </w:rPr>
        <w:t>e</w:t>
      </w:r>
      <w:r w:rsidR="00444D0E" w:rsidRPr="001828D6">
        <w:rPr>
          <w:rFonts w:ascii="Palatino Linotype" w:hAnsi="Palatino Linotype" w:cs="Tahoma"/>
          <w:sz w:val="22"/>
          <w:szCs w:val="22"/>
        </w:rPr>
        <w:t>l</w:t>
      </w:r>
      <w:r w:rsidR="007E5C53" w:rsidRPr="001828D6">
        <w:rPr>
          <w:rFonts w:ascii="Palatino Linotype" w:hAnsi="Palatino Linotype" w:cs="Tahoma"/>
          <w:sz w:val="22"/>
          <w:szCs w:val="22"/>
        </w:rPr>
        <w:t xml:space="preserve"> </w:t>
      </w:r>
      <w:r w:rsidRPr="001828D6">
        <w:rPr>
          <w:rFonts w:ascii="Palatino Linotype" w:hAnsi="Palatino Linotype" w:cs="Tahoma"/>
          <w:b/>
          <w:bCs/>
          <w:sz w:val="22"/>
          <w:szCs w:val="22"/>
        </w:rPr>
        <w:t>Ayuntamiento de Tenancingo</w:t>
      </w:r>
      <w:r w:rsidR="009A7587" w:rsidRPr="001828D6">
        <w:rPr>
          <w:rFonts w:ascii="Palatino Linotype" w:hAnsi="Palatino Linotype" w:cs="Tahoma"/>
          <w:sz w:val="22"/>
          <w:szCs w:val="22"/>
        </w:rPr>
        <w:t xml:space="preserve">, mediante </w:t>
      </w:r>
      <w:r w:rsidR="001147DC" w:rsidRPr="001828D6">
        <w:rPr>
          <w:rFonts w:ascii="Palatino Linotype" w:hAnsi="Palatino Linotype" w:cs="Tahoma"/>
          <w:sz w:val="22"/>
          <w:szCs w:val="22"/>
        </w:rPr>
        <w:t>las</w:t>
      </w:r>
      <w:r w:rsidR="009A7587" w:rsidRPr="001828D6">
        <w:rPr>
          <w:rFonts w:ascii="Palatino Linotype" w:hAnsi="Palatino Linotype" w:cs="Tahoma"/>
          <w:sz w:val="22"/>
          <w:szCs w:val="22"/>
        </w:rPr>
        <w:t xml:space="preserve"> cual</w:t>
      </w:r>
      <w:r w:rsidR="001147DC" w:rsidRPr="001828D6">
        <w:rPr>
          <w:rFonts w:ascii="Palatino Linotype" w:hAnsi="Palatino Linotype" w:cs="Tahoma"/>
          <w:sz w:val="22"/>
          <w:szCs w:val="22"/>
        </w:rPr>
        <w:t>es</w:t>
      </w:r>
      <w:r w:rsidR="009A7587" w:rsidRPr="001828D6">
        <w:rPr>
          <w:rFonts w:ascii="Palatino Linotype" w:hAnsi="Palatino Linotype" w:cs="Tahoma"/>
          <w:sz w:val="22"/>
          <w:szCs w:val="22"/>
        </w:rPr>
        <w:t xml:space="preserve"> requirió</w:t>
      </w:r>
      <w:r w:rsidR="007E5C53" w:rsidRPr="001828D6">
        <w:rPr>
          <w:rFonts w:ascii="Palatino Linotype" w:hAnsi="Palatino Linotype" w:cs="Tahoma"/>
          <w:sz w:val="22"/>
          <w:szCs w:val="22"/>
        </w:rPr>
        <w:t xml:space="preserve"> </w:t>
      </w:r>
      <w:r w:rsidR="001A412B" w:rsidRPr="001828D6">
        <w:rPr>
          <w:rFonts w:ascii="Palatino Linotype" w:hAnsi="Palatino Linotype" w:cs="Tahoma"/>
          <w:sz w:val="22"/>
          <w:szCs w:val="22"/>
        </w:rPr>
        <w:t>lo siguiente</w:t>
      </w:r>
      <w:r w:rsidR="001147DC" w:rsidRPr="001828D6">
        <w:rPr>
          <w:rFonts w:ascii="Palatino Linotype" w:hAnsi="Palatino Linotype" w:cs="Tahoma"/>
          <w:sz w:val="22"/>
          <w:szCs w:val="22"/>
        </w:rPr>
        <w:t xml:space="preserve">: </w:t>
      </w:r>
    </w:p>
    <w:p w14:paraId="7DD59171" w14:textId="77777777" w:rsidR="001A412B" w:rsidRPr="001828D6" w:rsidRDefault="001A412B" w:rsidP="001828D6">
      <w:pPr>
        <w:tabs>
          <w:tab w:val="left" w:pos="567"/>
        </w:tabs>
        <w:spacing w:line="360" w:lineRule="auto"/>
        <w:contextualSpacing/>
        <w:jc w:val="both"/>
        <w:rPr>
          <w:rFonts w:ascii="Palatino Linotype" w:hAnsi="Palatino Linotype" w:cs="Tahoma"/>
          <w:sz w:val="22"/>
          <w:szCs w:val="22"/>
        </w:rPr>
      </w:pPr>
    </w:p>
    <w:tbl>
      <w:tblPr>
        <w:tblStyle w:val="Tablaconcuadrcula"/>
        <w:tblW w:w="8789" w:type="dxa"/>
        <w:jc w:val="center"/>
        <w:tblLook w:val="04A0" w:firstRow="1" w:lastRow="0" w:firstColumn="1" w:lastColumn="0" w:noHBand="0" w:noVBand="1"/>
      </w:tblPr>
      <w:tblGrid>
        <w:gridCol w:w="2626"/>
        <w:gridCol w:w="6163"/>
      </w:tblGrid>
      <w:tr w:rsidR="001A412B" w:rsidRPr="001828D6" w14:paraId="71994C6B" w14:textId="77777777" w:rsidTr="006D3499">
        <w:trPr>
          <w:trHeight w:val="529"/>
          <w:jc w:val="center"/>
        </w:trPr>
        <w:tc>
          <w:tcPr>
            <w:tcW w:w="2626" w:type="dxa"/>
            <w:shd w:val="clear" w:color="auto" w:fill="BFBFBF" w:themeFill="background1" w:themeFillShade="BF"/>
            <w:vAlign w:val="center"/>
          </w:tcPr>
          <w:p w14:paraId="673D6352" w14:textId="720B3E8A" w:rsidR="001A412B" w:rsidRPr="001828D6" w:rsidRDefault="001A412B" w:rsidP="001828D6">
            <w:pPr>
              <w:tabs>
                <w:tab w:val="left" w:pos="567"/>
              </w:tabs>
              <w:contextualSpacing/>
              <w:jc w:val="center"/>
              <w:rPr>
                <w:rFonts w:ascii="Palatino Linotype" w:hAnsi="Palatino Linotype" w:cs="Tahoma"/>
                <w:b/>
                <w:lang w:val="es-MX"/>
              </w:rPr>
            </w:pPr>
            <w:r w:rsidRPr="001828D6">
              <w:rPr>
                <w:rFonts w:ascii="Palatino Linotype" w:hAnsi="Palatino Linotype" w:cs="Tahoma"/>
                <w:b/>
                <w:lang w:val="es-MX"/>
              </w:rPr>
              <w:t>FOLIO DE SOLICITUD</w:t>
            </w:r>
          </w:p>
        </w:tc>
        <w:tc>
          <w:tcPr>
            <w:tcW w:w="6163" w:type="dxa"/>
            <w:shd w:val="clear" w:color="auto" w:fill="BFBFBF" w:themeFill="background1" w:themeFillShade="BF"/>
            <w:vAlign w:val="center"/>
          </w:tcPr>
          <w:p w14:paraId="39183AEC" w14:textId="7D568379" w:rsidR="001A412B" w:rsidRPr="001828D6" w:rsidRDefault="001A412B" w:rsidP="001828D6">
            <w:pPr>
              <w:tabs>
                <w:tab w:val="left" w:pos="567"/>
              </w:tabs>
              <w:contextualSpacing/>
              <w:jc w:val="center"/>
              <w:rPr>
                <w:rFonts w:ascii="Palatino Linotype" w:hAnsi="Palatino Linotype" w:cs="Tahoma"/>
                <w:b/>
                <w:lang w:val="es-MX"/>
              </w:rPr>
            </w:pPr>
            <w:r w:rsidRPr="001828D6">
              <w:rPr>
                <w:rFonts w:ascii="Palatino Linotype" w:hAnsi="Palatino Linotype" w:cs="Tahoma"/>
                <w:b/>
                <w:lang w:val="es-MX"/>
              </w:rPr>
              <w:t xml:space="preserve">DESCRIPCIÓN </w:t>
            </w:r>
            <w:r w:rsidRPr="001828D6">
              <w:rPr>
                <w:rFonts w:ascii="Palatino Linotype" w:hAnsi="Palatino Linotype" w:cs="Tahoma"/>
                <w:b/>
                <w:bCs/>
                <w:lang w:val="es-MX"/>
              </w:rPr>
              <w:t>CLARA Y PRECISA DE LA INFORMACIÓN SOLICITADA</w:t>
            </w:r>
          </w:p>
        </w:tc>
      </w:tr>
      <w:tr w:rsidR="001A412B" w:rsidRPr="001828D6" w14:paraId="55236B2D" w14:textId="77777777" w:rsidTr="006D3499">
        <w:trPr>
          <w:trHeight w:val="339"/>
          <w:jc w:val="center"/>
        </w:trPr>
        <w:tc>
          <w:tcPr>
            <w:tcW w:w="2626" w:type="dxa"/>
          </w:tcPr>
          <w:p w14:paraId="27D33EDA" w14:textId="38A78433" w:rsidR="001A412B" w:rsidRPr="001828D6" w:rsidRDefault="006D3499" w:rsidP="001828D6">
            <w:pPr>
              <w:tabs>
                <w:tab w:val="left" w:pos="567"/>
              </w:tabs>
              <w:contextualSpacing/>
              <w:jc w:val="both"/>
              <w:rPr>
                <w:rFonts w:ascii="Palatino Linotype" w:hAnsi="Palatino Linotype" w:cs="Tahoma"/>
                <w:lang w:val="es-MX"/>
              </w:rPr>
            </w:pPr>
            <w:r w:rsidRPr="001828D6">
              <w:rPr>
                <w:rFonts w:ascii="Palatino Linotype" w:hAnsi="Palatino Linotype" w:cs="Tahoma"/>
                <w:b/>
                <w:bCs/>
                <w:lang w:val="es-MX"/>
              </w:rPr>
              <w:t>00017/TENANCIN/IP/2022</w:t>
            </w:r>
          </w:p>
        </w:tc>
        <w:tc>
          <w:tcPr>
            <w:tcW w:w="6163" w:type="dxa"/>
          </w:tcPr>
          <w:p w14:paraId="34730E3B" w14:textId="0CBF9DAE" w:rsidR="001A412B" w:rsidRPr="001828D6" w:rsidRDefault="006D3499" w:rsidP="001828D6">
            <w:pPr>
              <w:contextualSpacing/>
              <w:jc w:val="both"/>
              <w:rPr>
                <w:rFonts w:ascii="Palatino Linotype" w:hAnsi="Palatino Linotype" w:cs="Tahoma"/>
                <w:i/>
                <w:iCs/>
                <w:lang w:val="es-MX"/>
              </w:rPr>
            </w:pPr>
            <w:r w:rsidRPr="001828D6">
              <w:rPr>
                <w:rFonts w:ascii="Palatino Linotype" w:hAnsi="Palatino Linotype" w:cs="Tahoma"/>
                <w:i/>
                <w:iCs/>
                <w:lang w:val="es-MX"/>
              </w:rPr>
              <w:t>Solicito un listado de todo el personal que labora en el Ayuntamiento el cual contenga: Nombre completo Área en la que labora Sueldo que percibe Fecha de ingreso</w:t>
            </w:r>
          </w:p>
        </w:tc>
      </w:tr>
      <w:tr w:rsidR="001A412B" w:rsidRPr="001828D6" w14:paraId="72062D78" w14:textId="77777777" w:rsidTr="006D3499">
        <w:trPr>
          <w:trHeight w:val="274"/>
          <w:jc w:val="center"/>
        </w:trPr>
        <w:tc>
          <w:tcPr>
            <w:tcW w:w="2626" w:type="dxa"/>
          </w:tcPr>
          <w:p w14:paraId="4AD37CBB" w14:textId="2AB19118" w:rsidR="001A412B" w:rsidRPr="001828D6" w:rsidRDefault="006D3499" w:rsidP="001828D6">
            <w:pPr>
              <w:tabs>
                <w:tab w:val="left" w:pos="567"/>
              </w:tabs>
              <w:contextualSpacing/>
              <w:jc w:val="both"/>
              <w:rPr>
                <w:rFonts w:ascii="Palatino Linotype" w:hAnsi="Palatino Linotype" w:cs="Tahoma"/>
                <w:lang w:val="es-MX"/>
              </w:rPr>
            </w:pPr>
            <w:r w:rsidRPr="001828D6">
              <w:rPr>
                <w:rFonts w:ascii="Palatino Linotype" w:hAnsi="Palatino Linotype"/>
                <w:b/>
                <w:bCs/>
                <w:lang w:val="es-MX"/>
              </w:rPr>
              <w:lastRenderedPageBreak/>
              <w:t>00021/TENANCIN/IP/2022</w:t>
            </w:r>
          </w:p>
        </w:tc>
        <w:tc>
          <w:tcPr>
            <w:tcW w:w="6163" w:type="dxa"/>
          </w:tcPr>
          <w:p w14:paraId="3BF8EAE2" w14:textId="756174FC" w:rsidR="001A412B" w:rsidRPr="001828D6" w:rsidRDefault="006D3499" w:rsidP="001828D6">
            <w:pPr>
              <w:tabs>
                <w:tab w:val="left" w:pos="567"/>
              </w:tabs>
              <w:contextualSpacing/>
              <w:jc w:val="both"/>
              <w:rPr>
                <w:rFonts w:ascii="Palatino Linotype" w:hAnsi="Palatino Linotype" w:cs="Tahoma"/>
                <w:i/>
                <w:iCs/>
                <w:lang w:val="es-MX"/>
              </w:rPr>
            </w:pPr>
            <w:r w:rsidRPr="001828D6">
              <w:rPr>
                <w:rFonts w:ascii="Palatino Linotype" w:hAnsi="Palatino Linotype" w:cs="Tahoma"/>
                <w:i/>
                <w:iCs/>
                <w:lang w:val="es-MX"/>
              </w:rPr>
              <w:t>Solicito título y cédula profesional de todos los titulares que conforman la nueva administración</w:t>
            </w:r>
          </w:p>
        </w:tc>
      </w:tr>
      <w:tr w:rsidR="007A253B" w:rsidRPr="001828D6" w14:paraId="4545B984" w14:textId="77777777" w:rsidTr="006D3499">
        <w:trPr>
          <w:trHeight w:val="277"/>
          <w:jc w:val="center"/>
        </w:trPr>
        <w:tc>
          <w:tcPr>
            <w:tcW w:w="2626" w:type="dxa"/>
          </w:tcPr>
          <w:p w14:paraId="693054F4" w14:textId="146D5FDC" w:rsidR="007A253B" w:rsidRPr="001828D6" w:rsidRDefault="006D3499" w:rsidP="001828D6">
            <w:pPr>
              <w:tabs>
                <w:tab w:val="left" w:pos="567"/>
              </w:tabs>
              <w:contextualSpacing/>
              <w:jc w:val="both"/>
              <w:rPr>
                <w:rFonts w:ascii="Palatino Linotype" w:hAnsi="Palatino Linotype" w:cs="Tahoma"/>
                <w:b/>
                <w:bCs/>
              </w:rPr>
            </w:pPr>
            <w:r w:rsidRPr="001828D6">
              <w:rPr>
                <w:rFonts w:ascii="Palatino Linotype" w:hAnsi="Palatino Linotype" w:cs="Tahoma"/>
                <w:b/>
                <w:bCs/>
              </w:rPr>
              <w:t>00020/TENANCIN/IP/2022</w:t>
            </w:r>
          </w:p>
        </w:tc>
        <w:tc>
          <w:tcPr>
            <w:tcW w:w="6163" w:type="dxa"/>
          </w:tcPr>
          <w:p w14:paraId="7E37FF2F" w14:textId="444D781A" w:rsidR="007A253B" w:rsidRPr="001828D6" w:rsidRDefault="006D3499" w:rsidP="001828D6">
            <w:pPr>
              <w:tabs>
                <w:tab w:val="left" w:pos="567"/>
              </w:tabs>
              <w:contextualSpacing/>
              <w:jc w:val="both"/>
              <w:rPr>
                <w:rFonts w:ascii="Palatino Linotype" w:hAnsi="Palatino Linotype"/>
                <w:i/>
                <w:iCs/>
              </w:rPr>
            </w:pPr>
            <w:r w:rsidRPr="001828D6">
              <w:rPr>
                <w:rFonts w:ascii="Palatino Linotype" w:hAnsi="Palatino Linotype"/>
                <w:i/>
                <w:iCs/>
              </w:rPr>
              <w:t>Solicito el directorio del ayuntamiento de Tenancingo, que contenga nombre del titular, domicilio en que se encuentra su oficina, teléfonos, extensión, correo electrónico.</w:t>
            </w:r>
          </w:p>
        </w:tc>
      </w:tr>
      <w:tr w:rsidR="0036125C" w:rsidRPr="001828D6" w14:paraId="2CC7C298" w14:textId="77777777" w:rsidTr="006D3499">
        <w:trPr>
          <w:trHeight w:val="282"/>
          <w:jc w:val="center"/>
        </w:trPr>
        <w:tc>
          <w:tcPr>
            <w:tcW w:w="2626" w:type="dxa"/>
          </w:tcPr>
          <w:p w14:paraId="0E9BA510" w14:textId="2F604A0B" w:rsidR="0036125C" w:rsidRPr="001828D6" w:rsidRDefault="006D3499" w:rsidP="001828D6">
            <w:pPr>
              <w:tabs>
                <w:tab w:val="left" w:pos="567"/>
              </w:tabs>
              <w:contextualSpacing/>
              <w:jc w:val="both"/>
              <w:rPr>
                <w:rFonts w:ascii="Palatino Linotype" w:hAnsi="Palatino Linotype" w:cs="Tahoma"/>
                <w:b/>
                <w:bCs/>
              </w:rPr>
            </w:pPr>
            <w:r w:rsidRPr="001828D6">
              <w:rPr>
                <w:rFonts w:ascii="Palatino Linotype" w:hAnsi="Palatino Linotype" w:cs="Tahoma"/>
                <w:b/>
                <w:bCs/>
              </w:rPr>
              <w:t>00034/TENANCIN/IP/2022</w:t>
            </w:r>
          </w:p>
        </w:tc>
        <w:tc>
          <w:tcPr>
            <w:tcW w:w="6163" w:type="dxa"/>
          </w:tcPr>
          <w:p w14:paraId="04182172" w14:textId="739CD62F" w:rsidR="0036125C" w:rsidRPr="001828D6" w:rsidRDefault="006D3499" w:rsidP="001828D6">
            <w:pPr>
              <w:tabs>
                <w:tab w:val="left" w:pos="567"/>
              </w:tabs>
              <w:contextualSpacing/>
              <w:jc w:val="both"/>
              <w:rPr>
                <w:rFonts w:ascii="Palatino Linotype" w:hAnsi="Palatino Linotype"/>
                <w:i/>
                <w:iCs/>
              </w:rPr>
            </w:pPr>
            <w:r w:rsidRPr="001828D6">
              <w:rPr>
                <w:rFonts w:ascii="Palatino Linotype" w:hAnsi="Palatino Linotype"/>
                <w:i/>
                <w:iCs/>
              </w:rPr>
              <w:t>Solicito los recibos de nómina en PDF de todos los servidores públicos del Ayuntamiento que laboran o laboraban en la primera quincena de enero de los años 2019, 2020, 2021, 2022</w:t>
            </w:r>
          </w:p>
        </w:tc>
      </w:tr>
      <w:tr w:rsidR="0036125C" w:rsidRPr="001828D6" w14:paraId="072ADE3B" w14:textId="77777777" w:rsidTr="006D3499">
        <w:trPr>
          <w:trHeight w:val="271"/>
          <w:jc w:val="center"/>
        </w:trPr>
        <w:tc>
          <w:tcPr>
            <w:tcW w:w="2626" w:type="dxa"/>
          </w:tcPr>
          <w:p w14:paraId="36A82E66" w14:textId="0A2A2AB9" w:rsidR="0036125C" w:rsidRPr="001828D6" w:rsidRDefault="006D3499" w:rsidP="001828D6">
            <w:pPr>
              <w:tabs>
                <w:tab w:val="left" w:pos="567"/>
              </w:tabs>
              <w:contextualSpacing/>
              <w:jc w:val="both"/>
              <w:rPr>
                <w:rFonts w:ascii="Palatino Linotype" w:hAnsi="Palatino Linotype" w:cs="Tahoma"/>
                <w:b/>
                <w:bCs/>
              </w:rPr>
            </w:pPr>
            <w:r w:rsidRPr="001828D6">
              <w:rPr>
                <w:rFonts w:ascii="Palatino Linotype" w:hAnsi="Palatino Linotype" w:cs="Tahoma"/>
                <w:b/>
                <w:bCs/>
              </w:rPr>
              <w:t>00041/TENANCIN/IP/2022</w:t>
            </w:r>
          </w:p>
        </w:tc>
        <w:tc>
          <w:tcPr>
            <w:tcW w:w="6163" w:type="dxa"/>
          </w:tcPr>
          <w:p w14:paraId="6D08D6F1" w14:textId="01F5271D" w:rsidR="0036125C" w:rsidRPr="001828D6" w:rsidRDefault="006D3499" w:rsidP="001828D6">
            <w:pPr>
              <w:tabs>
                <w:tab w:val="left" w:pos="567"/>
              </w:tabs>
              <w:contextualSpacing/>
              <w:jc w:val="both"/>
              <w:rPr>
                <w:rFonts w:ascii="Palatino Linotype" w:hAnsi="Palatino Linotype"/>
                <w:iCs/>
              </w:rPr>
            </w:pPr>
            <w:r w:rsidRPr="001828D6">
              <w:rPr>
                <w:rFonts w:ascii="Palatino Linotype" w:hAnsi="Palatino Linotype"/>
                <w:i/>
                <w:iCs/>
              </w:rPr>
              <w:t>En apego a mi derecho a la información, solicito TODAS las altas y bajas de personal que se han generado del 01 de enero de 2022 a la fecha de mi solicitud. Cabe mencionar que lo que requiero es el FORMATO ÚNICO DE MOVIMIENTO DE PERSONAL, o cualesquiera otra denominación que se le otorgue a dicho formato para realizar altas o bajas de personal.</w:t>
            </w:r>
            <w:r w:rsidR="001828D6">
              <w:rPr>
                <w:rFonts w:ascii="Palatino Linotype" w:hAnsi="Palatino Linotype"/>
                <w:i/>
                <w:iCs/>
              </w:rPr>
              <w:t xml:space="preserve"> </w:t>
            </w:r>
            <w:r w:rsidR="001828D6">
              <w:rPr>
                <w:rFonts w:ascii="Palatino Linotype" w:hAnsi="Palatino Linotype"/>
                <w:iCs/>
              </w:rPr>
              <w:t>(Sic.)</w:t>
            </w:r>
          </w:p>
        </w:tc>
      </w:tr>
      <w:tr w:rsidR="0036125C" w:rsidRPr="001828D6" w14:paraId="0CE74BBF" w14:textId="77777777" w:rsidTr="006D3499">
        <w:trPr>
          <w:trHeight w:val="309"/>
          <w:jc w:val="center"/>
        </w:trPr>
        <w:tc>
          <w:tcPr>
            <w:tcW w:w="2626" w:type="dxa"/>
          </w:tcPr>
          <w:p w14:paraId="0F1E520D" w14:textId="79B9E1EB" w:rsidR="0036125C" w:rsidRPr="001828D6" w:rsidRDefault="006D3499" w:rsidP="001828D6">
            <w:pPr>
              <w:tabs>
                <w:tab w:val="left" w:pos="567"/>
              </w:tabs>
              <w:contextualSpacing/>
              <w:jc w:val="both"/>
              <w:rPr>
                <w:rFonts w:ascii="Palatino Linotype" w:hAnsi="Palatino Linotype" w:cs="Tahoma"/>
                <w:b/>
                <w:bCs/>
              </w:rPr>
            </w:pPr>
            <w:r w:rsidRPr="001828D6">
              <w:rPr>
                <w:rFonts w:ascii="Palatino Linotype" w:hAnsi="Palatino Linotype" w:cs="Tahoma"/>
                <w:b/>
                <w:bCs/>
              </w:rPr>
              <w:t>00048/TENANCIN/IP/2022</w:t>
            </w:r>
          </w:p>
        </w:tc>
        <w:tc>
          <w:tcPr>
            <w:tcW w:w="6163" w:type="dxa"/>
          </w:tcPr>
          <w:p w14:paraId="193E7A52" w14:textId="163ADBA9" w:rsidR="0036125C" w:rsidRPr="001828D6" w:rsidRDefault="006D3499" w:rsidP="001828D6">
            <w:pPr>
              <w:tabs>
                <w:tab w:val="left" w:pos="567"/>
              </w:tabs>
              <w:contextualSpacing/>
              <w:jc w:val="both"/>
              <w:rPr>
                <w:rFonts w:ascii="Palatino Linotype" w:hAnsi="Palatino Linotype"/>
                <w:iCs/>
              </w:rPr>
            </w:pPr>
            <w:r w:rsidRPr="001828D6">
              <w:rPr>
                <w:rFonts w:ascii="Palatino Linotype" w:hAnsi="Palatino Linotype"/>
                <w:i/>
                <w:iCs/>
              </w:rPr>
              <w:t>En apego a mi derecho a la información solicito TODOS los avisos de rescisión laboral que le fueron entregados a las personas que despidieron, desde el 01 de enero de 2022 a la fecha de mi solicitud.</w:t>
            </w:r>
            <w:r w:rsidR="001828D6">
              <w:rPr>
                <w:rFonts w:ascii="Palatino Linotype" w:hAnsi="Palatino Linotype"/>
                <w:i/>
                <w:iCs/>
              </w:rPr>
              <w:t xml:space="preserve"> </w:t>
            </w:r>
            <w:r w:rsidR="001828D6">
              <w:rPr>
                <w:rFonts w:ascii="Palatino Linotype" w:hAnsi="Palatino Linotype"/>
                <w:iCs/>
              </w:rPr>
              <w:t>(Sic.)</w:t>
            </w:r>
          </w:p>
        </w:tc>
      </w:tr>
      <w:tr w:rsidR="0036125C" w:rsidRPr="001828D6" w14:paraId="3CA3BEF1" w14:textId="77777777" w:rsidTr="006D3499">
        <w:trPr>
          <w:trHeight w:val="273"/>
          <w:jc w:val="center"/>
        </w:trPr>
        <w:tc>
          <w:tcPr>
            <w:tcW w:w="2626" w:type="dxa"/>
          </w:tcPr>
          <w:p w14:paraId="31A50969" w14:textId="4D731967" w:rsidR="0036125C" w:rsidRPr="001828D6" w:rsidRDefault="006D3499" w:rsidP="001828D6">
            <w:pPr>
              <w:tabs>
                <w:tab w:val="left" w:pos="567"/>
              </w:tabs>
              <w:contextualSpacing/>
              <w:jc w:val="both"/>
              <w:rPr>
                <w:rFonts w:ascii="Palatino Linotype" w:hAnsi="Palatino Linotype" w:cs="Tahoma"/>
                <w:b/>
                <w:bCs/>
              </w:rPr>
            </w:pPr>
            <w:r w:rsidRPr="001828D6">
              <w:rPr>
                <w:rFonts w:ascii="Palatino Linotype" w:hAnsi="Palatino Linotype" w:cs="Tahoma"/>
                <w:b/>
                <w:bCs/>
              </w:rPr>
              <w:t>00049/TENANCIN/IP/2022</w:t>
            </w:r>
          </w:p>
        </w:tc>
        <w:tc>
          <w:tcPr>
            <w:tcW w:w="6163" w:type="dxa"/>
          </w:tcPr>
          <w:p w14:paraId="2366DFC8" w14:textId="6172A5EA" w:rsidR="0036125C" w:rsidRPr="001828D6" w:rsidRDefault="006D3499" w:rsidP="001828D6">
            <w:pPr>
              <w:tabs>
                <w:tab w:val="left" w:pos="567"/>
              </w:tabs>
              <w:contextualSpacing/>
              <w:jc w:val="both"/>
              <w:rPr>
                <w:rFonts w:ascii="Palatino Linotype" w:hAnsi="Palatino Linotype"/>
                <w:i/>
                <w:iCs/>
              </w:rPr>
            </w:pPr>
            <w:r w:rsidRPr="001828D6">
              <w:rPr>
                <w:rFonts w:ascii="Palatino Linotype" w:hAnsi="Palatino Linotype"/>
                <w:i/>
                <w:iCs/>
              </w:rPr>
              <w:t>Solicito TODAS las bajas de ISSEMYM en el formato que se imprime del prisma, de todas las personas que dieron de baja del 01 de enero de 2022 a la fecha de mi solicitud.</w:t>
            </w:r>
          </w:p>
        </w:tc>
      </w:tr>
    </w:tbl>
    <w:p w14:paraId="53A2727D" w14:textId="77777777" w:rsidR="006D3499" w:rsidRPr="001828D6" w:rsidRDefault="006D3499" w:rsidP="001828D6">
      <w:pPr>
        <w:pStyle w:val="Prrafodelista"/>
        <w:tabs>
          <w:tab w:val="left" w:pos="567"/>
        </w:tabs>
        <w:spacing w:line="360" w:lineRule="auto"/>
        <w:ind w:left="0"/>
        <w:jc w:val="both"/>
        <w:rPr>
          <w:rFonts w:ascii="Palatino Linotype" w:hAnsi="Palatino Linotype" w:cs="Tahoma"/>
          <w:szCs w:val="22"/>
        </w:rPr>
      </w:pPr>
    </w:p>
    <w:p w14:paraId="26F15B6C" w14:textId="1F0B2C65" w:rsidR="001A412B" w:rsidRPr="001828D6" w:rsidRDefault="001A412B" w:rsidP="001828D6">
      <w:pPr>
        <w:pStyle w:val="Prrafodelista"/>
        <w:tabs>
          <w:tab w:val="left" w:pos="567"/>
        </w:tabs>
        <w:spacing w:line="360" w:lineRule="auto"/>
        <w:ind w:left="0"/>
        <w:jc w:val="both"/>
        <w:rPr>
          <w:rFonts w:ascii="Palatino Linotype" w:hAnsi="Palatino Linotype" w:cs="Tahoma"/>
          <w:i/>
          <w:szCs w:val="22"/>
        </w:rPr>
      </w:pPr>
      <w:r w:rsidRPr="001828D6">
        <w:rPr>
          <w:rFonts w:ascii="Palatino Linotype" w:hAnsi="Palatino Linotype" w:cs="Tahoma"/>
          <w:szCs w:val="22"/>
        </w:rPr>
        <w:t>En</w:t>
      </w:r>
      <w:r w:rsidR="00AA5300" w:rsidRPr="001828D6">
        <w:rPr>
          <w:rFonts w:ascii="Palatino Linotype" w:hAnsi="Palatino Linotype" w:cs="Tahoma"/>
          <w:szCs w:val="22"/>
        </w:rPr>
        <w:t xml:space="preserve"> los</w:t>
      </w:r>
      <w:r w:rsidR="005332C2" w:rsidRPr="001828D6">
        <w:rPr>
          <w:rFonts w:ascii="Palatino Linotype" w:hAnsi="Palatino Linotype" w:cs="Tahoma"/>
          <w:szCs w:val="22"/>
        </w:rPr>
        <w:t xml:space="preserve"> </w:t>
      </w:r>
      <w:r w:rsidR="00AE7323" w:rsidRPr="001828D6">
        <w:rPr>
          <w:rFonts w:ascii="Palatino Linotype" w:hAnsi="Palatino Linotype" w:cs="Tahoma"/>
          <w:szCs w:val="22"/>
        </w:rPr>
        <w:t>todo</w:t>
      </w:r>
      <w:r w:rsidR="005332C2" w:rsidRPr="001828D6">
        <w:rPr>
          <w:rFonts w:ascii="Palatino Linotype" w:hAnsi="Palatino Linotype" w:cs="Tahoma"/>
          <w:szCs w:val="22"/>
        </w:rPr>
        <w:t>s</w:t>
      </w:r>
      <w:r w:rsidR="00AE7323" w:rsidRPr="001828D6">
        <w:rPr>
          <w:rFonts w:ascii="Palatino Linotype" w:hAnsi="Palatino Linotype" w:cs="Tahoma"/>
          <w:szCs w:val="22"/>
        </w:rPr>
        <w:t xml:space="preserve"> los</w:t>
      </w:r>
      <w:r w:rsidRPr="001828D6">
        <w:rPr>
          <w:rFonts w:ascii="Palatino Linotype" w:hAnsi="Palatino Linotype" w:cs="Tahoma"/>
          <w:szCs w:val="22"/>
        </w:rPr>
        <w:t xml:space="preserve"> casos, se s</w:t>
      </w:r>
      <w:r w:rsidR="00AE7323" w:rsidRPr="001828D6">
        <w:rPr>
          <w:rFonts w:ascii="Palatino Linotype" w:hAnsi="Palatino Linotype" w:cs="Tahoma"/>
          <w:szCs w:val="22"/>
        </w:rPr>
        <w:t>eñaló como modalidad de entrega:</w:t>
      </w:r>
      <w:r w:rsidRPr="001828D6">
        <w:rPr>
          <w:rFonts w:ascii="Palatino Linotype" w:hAnsi="Palatino Linotype" w:cs="Tahoma"/>
          <w:szCs w:val="22"/>
        </w:rPr>
        <w:t xml:space="preserve"> </w:t>
      </w:r>
      <w:r w:rsidRPr="001828D6">
        <w:rPr>
          <w:rFonts w:ascii="Palatino Linotype" w:hAnsi="Palatino Linotype" w:cs="Tahoma"/>
          <w:i/>
          <w:szCs w:val="22"/>
        </w:rPr>
        <w:t>A través del SAIMEX</w:t>
      </w:r>
    </w:p>
    <w:p w14:paraId="47198A94" w14:textId="77777777" w:rsidR="00D17F6A" w:rsidRPr="001828D6" w:rsidRDefault="00D17F6A" w:rsidP="001828D6">
      <w:pPr>
        <w:tabs>
          <w:tab w:val="left" w:pos="4667"/>
        </w:tabs>
        <w:spacing w:line="360" w:lineRule="auto"/>
        <w:contextualSpacing/>
        <w:jc w:val="both"/>
        <w:rPr>
          <w:rFonts w:ascii="Palatino Linotype" w:hAnsi="Palatino Linotype" w:cs="Tahoma"/>
          <w:b/>
          <w:iCs/>
          <w:sz w:val="22"/>
          <w:szCs w:val="22"/>
        </w:rPr>
      </w:pPr>
    </w:p>
    <w:p w14:paraId="1309FF38" w14:textId="77777777" w:rsidR="00D17F6A" w:rsidRPr="001828D6" w:rsidRDefault="00D17F6A" w:rsidP="001828D6">
      <w:pPr>
        <w:tabs>
          <w:tab w:val="left" w:pos="4667"/>
        </w:tabs>
        <w:spacing w:line="360" w:lineRule="auto"/>
        <w:contextualSpacing/>
        <w:jc w:val="both"/>
        <w:rPr>
          <w:rFonts w:ascii="Palatino Linotype" w:hAnsi="Palatino Linotype" w:cs="Tahoma"/>
          <w:b/>
          <w:iCs/>
          <w:sz w:val="22"/>
          <w:szCs w:val="22"/>
        </w:rPr>
      </w:pPr>
      <w:r w:rsidRPr="001828D6">
        <w:rPr>
          <w:rFonts w:ascii="Palatino Linotype" w:hAnsi="Palatino Linotype" w:cs="Tahoma"/>
          <w:b/>
          <w:iCs/>
          <w:sz w:val="22"/>
          <w:szCs w:val="22"/>
        </w:rPr>
        <w:t>II. Prórroga.</w:t>
      </w:r>
    </w:p>
    <w:p w14:paraId="0190B55B" w14:textId="39E62F73" w:rsidR="00D17F6A" w:rsidRPr="001828D6" w:rsidRDefault="00D17F6A" w:rsidP="001828D6">
      <w:pPr>
        <w:tabs>
          <w:tab w:val="left" w:pos="4667"/>
        </w:tabs>
        <w:spacing w:line="360" w:lineRule="auto"/>
        <w:contextualSpacing/>
        <w:jc w:val="both"/>
        <w:rPr>
          <w:rFonts w:ascii="Palatino Linotype" w:hAnsi="Palatino Linotype" w:cs="Tahoma"/>
          <w:b/>
          <w:iCs/>
          <w:sz w:val="22"/>
          <w:szCs w:val="22"/>
        </w:rPr>
      </w:pPr>
    </w:p>
    <w:p w14:paraId="278A0567" w14:textId="2BABB9D5" w:rsidR="00D17F6A" w:rsidRPr="001828D6" w:rsidRDefault="00D17F6A" w:rsidP="001828D6">
      <w:pPr>
        <w:tabs>
          <w:tab w:val="left" w:pos="4667"/>
        </w:tabs>
        <w:spacing w:line="360" w:lineRule="auto"/>
        <w:contextualSpacing/>
        <w:jc w:val="both"/>
        <w:rPr>
          <w:rFonts w:ascii="Palatino Linotype" w:hAnsi="Palatino Linotype" w:cs="Tahoma"/>
          <w:bCs/>
          <w:iCs/>
          <w:sz w:val="22"/>
          <w:szCs w:val="22"/>
        </w:rPr>
      </w:pPr>
      <w:r w:rsidRPr="001828D6">
        <w:rPr>
          <w:rFonts w:ascii="Palatino Linotype" w:hAnsi="Palatino Linotype" w:cs="Tahoma"/>
          <w:bCs/>
          <w:iCs/>
          <w:sz w:val="22"/>
          <w:szCs w:val="22"/>
        </w:rPr>
        <w:t xml:space="preserve">En fecha </w:t>
      </w:r>
      <w:r w:rsidR="006D3499" w:rsidRPr="001828D6">
        <w:rPr>
          <w:rFonts w:ascii="Palatino Linotype" w:hAnsi="Palatino Linotype" w:cs="Tahoma"/>
          <w:bCs/>
          <w:iCs/>
          <w:sz w:val="22"/>
          <w:szCs w:val="22"/>
        </w:rPr>
        <w:t xml:space="preserve">veintiocho </w:t>
      </w:r>
      <w:r w:rsidRPr="001828D6">
        <w:rPr>
          <w:rFonts w:ascii="Palatino Linotype" w:hAnsi="Palatino Linotype" w:cs="Tahoma"/>
          <w:bCs/>
          <w:iCs/>
          <w:sz w:val="22"/>
          <w:szCs w:val="22"/>
        </w:rPr>
        <w:t xml:space="preserve">de enero </w:t>
      </w:r>
      <w:r w:rsidR="006D3499" w:rsidRPr="001828D6">
        <w:rPr>
          <w:rFonts w:ascii="Palatino Linotype" w:hAnsi="Palatino Linotype" w:cs="Tahoma"/>
          <w:bCs/>
          <w:iCs/>
          <w:sz w:val="22"/>
          <w:szCs w:val="22"/>
        </w:rPr>
        <w:t xml:space="preserve">y nueve de febrero </w:t>
      </w:r>
      <w:r w:rsidRPr="001828D6">
        <w:rPr>
          <w:rFonts w:ascii="Palatino Linotype" w:hAnsi="Palatino Linotype" w:cs="Tahoma"/>
          <w:bCs/>
          <w:iCs/>
          <w:sz w:val="22"/>
          <w:szCs w:val="22"/>
        </w:rPr>
        <w:t>de dos mil veintidós, el Sujeto Obligado, notificó al Solicitante, mediante el Sistema de Acceso a la Información Mexiquense (SAIMEX), una prórroga para atender la</w:t>
      </w:r>
      <w:r w:rsidR="0098521F" w:rsidRPr="001828D6">
        <w:rPr>
          <w:rFonts w:ascii="Palatino Linotype" w:hAnsi="Palatino Linotype" w:cs="Tahoma"/>
          <w:bCs/>
          <w:iCs/>
          <w:sz w:val="22"/>
          <w:szCs w:val="22"/>
        </w:rPr>
        <w:t>s</w:t>
      </w:r>
      <w:r w:rsidRPr="001828D6">
        <w:rPr>
          <w:rFonts w:ascii="Palatino Linotype" w:hAnsi="Palatino Linotype" w:cs="Tahoma"/>
          <w:bCs/>
          <w:iCs/>
          <w:sz w:val="22"/>
          <w:szCs w:val="22"/>
        </w:rPr>
        <w:t xml:space="preserve"> solicitud</w:t>
      </w:r>
      <w:r w:rsidR="0098521F" w:rsidRPr="001828D6">
        <w:rPr>
          <w:rFonts w:ascii="Palatino Linotype" w:hAnsi="Palatino Linotype" w:cs="Tahoma"/>
          <w:bCs/>
          <w:iCs/>
          <w:sz w:val="22"/>
          <w:szCs w:val="22"/>
        </w:rPr>
        <w:t>es</w:t>
      </w:r>
      <w:r w:rsidRPr="001828D6">
        <w:rPr>
          <w:rFonts w:ascii="Palatino Linotype" w:hAnsi="Palatino Linotype" w:cs="Tahoma"/>
          <w:bCs/>
          <w:iCs/>
          <w:sz w:val="22"/>
          <w:szCs w:val="22"/>
        </w:rPr>
        <w:t xml:space="preserve"> de información</w:t>
      </w:r>
      <w:r w:rsidR="0098521F" w:rsidRPr="001828D6">
        <w:rPr>
          <w:rFonts w:ascii="Palatino Linotype" w:hAnsi="Palatino Linotype" w:cs="Tahoma"/>
          <w:bCs/>
          <w:iCs/>
          <w:sz w:val="22"/>
          <w:szCs w:val="22"/>
        </w:rPr>
        <w:t xml:space="preserve"> de folios </w:t>
      </w:r>
      <w:r w:rsidR="006D3499" w:rsidRPr="001828D6">
        <w:rPr>
          <w:rFonts w:ascii="Palatino Linotype" w:hAnsi="Palatino Linotype" w:cs="Tahoma"/>
          <w:b/>
          <w:bCs/>
          <w:iCs/>
          <w:sz w:val="22"/>
          <w:szCs w:val="22"/>
        </w:rPr>
        <w:t>00021/TENANCIN/IP/2022</w:t>
      </w:r>
      <w:r w:rsidR="0098521F" w:rsidRPr="001828D6">
        <w:rPr>
          <w:rFonts w:ascii="Palatino Linotype" w:hAnsi="Palatino Linotype" w:cs="Tahoma"/>
          <w:b/>
          <w:bCs/>
          <w:iCs/>
          <w:sz w:val="22"/>
          <w:szCs w:val="22"/>
        </w:rPr>
        <w:t xml:space="preserve"> y </w:t>
      </w:r>
      <w:r w:rsidR="006D3499" w:rsidRPr="001828D6">
        <w:rPr>
          <w:rFonts w:ascii="Palatino Linotype" w:hAnsi="Palatino Linotype" w:cs="Tahoma"/>
          <w:b/>
          <w:bCs/>
          <w:iCs/>
          <w:sz w:val="22"/>
          <w:szCs w:val="22"/>
        </w:rPr>
        <w:t>00041/TENANCIN/IP/2022</w:t>
      </w:r>
      <w:r w:rsidRPr="001828D6">
        <w:rPr>
          <w:rFonts w:ascii="Palatino Linotype" w:hAnsi="Palatino Linotype" w:cs="Tahoma"/>
          <w:bCs/>
          <w:iCs/>
          <w:sz w:val="22"/>
          <w:szCs w:val="22"/>
        </w:rPr>
        <w:t>, en los siguientes términos:</w:t>
      </w:r>
    </w:p>
    <w:p w14:paraId="423F8CEB" w14:textId="77777777" w:rsidR="0098521F" w:rsidRPr="001828D6" w:rsidRDefault="0098521F" w:rsidP="001828D6">
      <w:pPr>
        <w:tabs>
          <w:tab w:val="left" w:pos="4667"/>
        </w:tabs>
        <w:spacing w:line="360" w:lineRule="auto"/>
        <w:contextualSpacing/>
        <w:jc w:val="both"/>
        <w:rPr>
          <w:rFonts w:ascii="Palatino Linotype" w:hAnsi="Palatino Linotype" w:cs="Tahoma"/>
          <w:bCs/>
          <w:iCs/>
          <w:sz w:val="22"/>
          <w:szCs w:val="22"/>
        </w:rPr>
      </w:pPr>
    </w:p>
    <w:p w14:paraId="1B0DF29C" w14:textId="5261CB5E" w:rsidR="0098521F" w:rsidRPr="001828D6" w:rsidRDefault="0098521F" w:rsidP="001828D6">
      <w:pPr>
        <w:tabs>
          <w:tab w:val="left" w:pos="4667"/>
        </w:tabs>
        <w:spacing w:line="360" w:lineRule="auto"/>
        <w:contextualSpacing/>
        <w:jc w:val="both"/>
        <w:rPr>
          <w:rFonts w:ascii="Palatino Linotype" w:hAnsi="Palatino Linotype" w:cs="Tahoma"/>
          <w:b/>
          <w:bCs/>
          <w:iCs/>
          <w:sz w:val="22"/>
          <w:szCs w:val="22"/>
        </w:rPr>
      </w:pPr>
      <w:r w:rsidRPr="001828D6">
        <w:rPr>
          <w:rFonts w:ascii="Palatino Linotype" w:hAnsi="Palatino Linotype" w:cs="Tahoma"/>
          <w:b/>
          <w:bCs/>
          <w:iCs/>
          <w:sz w:val="22"/>
          <w:szCs w:val="22"/>
        </w:rPr>
        <w:t xml:space="preserve">Solicitud </w:t>
      </w:r>
      <w:r w:rsidR="006D3499" w:rsidRPr="001828D6">
        <w:rPr>
          <w:rFonts w:ascii="Palatino Linotype" w:hAnsi="Palatino Linotype" w:cs="Tahoma"/>
          <w:b/>
          <w:bCs/>
          <w:iCs/>
          <w:sz w:val="22"/>
          <w:szCs w:val="22"/>
        </w:rPr>
        <w:t>00021/TENANCIN/IP/2022</w:t>
      </w:r>
      <w:r w:rsidRPr="001828D6">
        <w:rPr>
          <w:rFonts w:ascii="Palatino Linotype" w:hAnsi="Palatino Linotype" w:cs="Tahoma"/>
          <w:b/>
          <w:bCs/>
          <w:iCs/>
          <w:sz w:val="22"/>
          <w:szCs w:val="22"/>
        </w:rPr>
        <w:t xml:space="preserve">: </w:t>
      </w:r>
    </w:p>
    <w:p w14:paraId="55AAB797" w14:textId="77777777" w:rsidR="0098521F" w:rsidRPr="001828D6" w:rsidRDefault="0098521F" w:rsidP="001828D6">
      <w:pPr>
        <w:tabs>
          <w:tab w:val="left" w:pos="4667"/>
        </w:tabs>
        <w:spacing w:line="360" w:lineRule="auto"/>
        <w:contextualSpacing/>
        <w:jc w:val="both"/>
        <w:rPr>
          <w:rFonts w:ascii="Palatino Linotype" w:hAnsi="Palatino Linotype" w:cs="Tahoma"/>
          <w:b/>
          <w:bCs/>
          <w:iCs/>
          <w:sz w:val="22"/>
          <w:szCs w:val="22"/>
        </w:rPr>
      </w:pPr>
    </w:p>
    <w:p w14:paraId="7894FFA6" w14:textId="77777777" w:rsidR="006D3499" w:rsidRPr="001828D6" w:rsidRDefault="006D3499" w:rsidP="001828D6">
      <w:pPr>
        <w:spacing w:line="360" w:lineRule="auto"/>
        <w:ind w:left="567" w:right="539"/>
        <w:contextualSpacing/>
        <w:jc w:val="both"/>
        <w:rPr>
          <w:rFonts w:ascii="Palatino Linotype" w:hAnsi="Palatino Linotype"/>
          <w:i/>
          <w:color w:val="000000"/>
        </w:rPr>
      </w:pPr>
      <w:r w:rsidRPr="001828D6">
        <w:rPr>
          <w:rFonts w:ascii="Palatino Linotype" w:hAnsi="Palatino Linotype"/>
          <w:i/>
          <w:color w:val="000000"/>
        </w:rPr>
        <w:t xml:space="preserve">Con fundamento en el artículo 163 de la Ley de Transparencia y Acceso a la Información Pública del Estado de México y Municipios, se le hace de su conocimiento que el plazo de 15 días hábiles </w:t>
      </w:r>
      <w:r w:rsidRPr="001828D6">
        <w:rPr>
          <w:rFonts w:ascii="Palatino Linotype" w:hAnsi="Palatino Linotype"/>
          <w:i/>
          <w:color w:val="000000"/>
        </w:rPr>
        <w:lastRenderedPageBreak/>
        <w:t>para atender su solicitud de información ha sido prorrogado por 7 días en virtud de las siguientes razones:</w:t>
      </w:r>
    </w:p>
    <w:p w14:paraId="61040013" w14:textId="1842CA11" w:rsidR="0098521F" w:rsidRPr="001828D6" w:rsidRDefault="006D3499" w:rsidP="001828D6">
      <w:pPr>
        <w:spacing w:line="360" w:lineRule="auto"/>
        <w:ind w:left="567" w:right="539"/>
        <w:contextualSpacing/>
        <w:jc w:val="both"/>
        <w:rPr>
          <w:rFonts w:ascii="Palatino Linotype" w:hAnsi="Palatino Linotype"/>
          <w:i/>
          <w:color w:val="000000"/>
        </w:rPr>
      </w:pPr>
      <w:r w:rsidRPr="001828D6">
        <w:rPr>
          <w:rFonts w:ascii="Palatino Linotype" w:hAnsi="Palatino Linotype"/>
          <w:i/>
          <w:color w:val="000000"/>
        </w:rPr>
        <w:t xml:space="preserve">Tenancingo, México a 28 de Enero de 2021 Folio de la solicitud: 00021/TENANCIN/IP/2021 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 Con fundamento en el artículo 163 segundo párrafo de la Ley de Transparencia Local, se hace del conocimiento del Servidor Público Habilitado que su solicitud de ampliación de plazo ha sido aprobada. </w:t>
      </w:r>
    </w:p>
    <w:p w14:paraId="554EBF8C" w14:textId="2396DCC5" w:rsidR="008E20D6" w:rsidRPr="001828D6" w:rsidRDefault="008E20D6" w:rsidP="001828D6">
      <w:pPr>
        <w:spacing w:line="360" w:lineRule="auto"/>
        <w:ind w:left="567" w:right="539"/>
        <w:contextualSpacing/>
        <w:jc w:val="both"/>
        <w:rPr>
          <w:rFonts w:ascii="Palatino Linotype" w:hAnsi="Palatino Linotype"/>
          <w:i/>
          <w:color w:val="000000"/>
        </w:rPr>
      </w:pPr>
      <w:r w:rsidRPr="001828D6">
        <w:rPr>
          <w:rFonts w:ascii="Palatino Linotype" w:hAnsi="Palatino Linotype"/>
          <w:i/>
          <w:color w:val="000000"/>
        </w:rPr>
        <w:t>…</w:t>
      </w:r>
    </w:p>
    <w:p w14:paraId="154E898A" w14:textId="22F18554" w:rsidR="006D3499" w:rsidRPr="001828D6" w:rsidRDefault="006D3499" w:rsidP="001828D6">
      <w:pPr>
        <w:tabs>
          <w:tab w:val="left" w:pos="4667"/>
        </w:tabs>
        <w:spacing w:line="360" w:lineRule="auto"/>
        <w:contextualSpacing/>
        <w:jc w:val="both"/>
        <w:rPr>
          <w:rFonts w:ascii="Palatino Linotype" w:hAnsi="Palatino Linotype" w:cs="Tahoma"/>
          <w:sz w:val="22"/>
          <w:szCs w:val="22"/>
        </w:rPr>
      </w:pPr>
      <w:r w:rsidRPr="001828D6">
        <w:rPr>
          <w:rFonts w:ascii="Palatino Linotype" w:hAnsi="Palatino Linotype" w:cs="Tahoma"/>
          <w:sz w:val="22"/>
          <w:szCs w:val="22"/>
        </w:rPr>
        <w:t xml:space="preserve">El Sujeto Obligado adjuntó un archivo en formato </w:t>
      </w:r>
      <w:r w:rsidRPr="001828D6">
        <w:rPr>
          <w:rFonts w:ascii="Palatino Linotype" w:hAnsi="Palatino Linotype" w:cs="Tahoma"/>
          <w:i/>
          <w:sz w:val="22"/>
          <w:szCs w:val="22"/>
        </w:rPr>
        <w:t xml:space="preserve">pdf, </w:t>
      </w:r>
      <w:r w:rsidRPr="001828D6">
        <w:rPr>
          <w:rFonts w:ascii="Palatino Linotype" w:hAnsi="Palatino Linotype" w:cs="Tahoma"/>
          <w:sz w:val="22"/>
          <w:szCs w:val="22"/>
        </w:rPr>
        <w:t xml:space="preserve">que contiene el Acta de la Primera Sesión Extraordinaria del Comité de Transparencia del Sujeto Obligado, del </w:t>
      </w:r>
      <w:r w:rsidR="008E20D6" w:rsidRPr="001828D6">
        <w:rPr>
          <w:rFonts w:ascii="Palatino Linotype" w:hAnsi="Palatino Linotype" w:cs="Tahoma"/>
          <w:sz w:val="22"/>
          <w:szCs w:val="22"/>
        </w:rPr>
        <w:t>veintisiete</w:t>
      </w:r>
      <w:r w:rsidRPr="001828D6">
        <w:rPr>
          <w:rFonts w:ascii="Palatino Linotype" w:hAnsi="Palatino Linotype" w:cs="Tahoma"/>
          <w:sz w:val="22"/>
          <w:szCs w:val="22"/>
        </w:rPr>
        <w:t xml:space="preserve"> de enero de dos mil veintidós; en el que se aprobó la ampliación de plazo para dar atención a diversas solicitudes; entre ellas la que nos ocupa. </w:t>
      </w:r>
    </w:p>
    <w:p w14:paraId="03D35ECE" w14:textId="77777777" w:rsidR="006F2A01" w:rsidRPr="001828D6" w:rsidRDefault="006F2A01" w:rsidP="001828D6">
      <w:pPr>
        <w:spacing w:line="360" w:lineRule="auto"/>
        <w:contextualSpacing/>
        <w:jc w:val="both"/>
        <w:rPr>
          <w:rFonts w:ascii="Palatino Linotype" w:hAnsi="Palatino Linotype"/>
          <w:b/>
          <w:color w:val="000000"/>
          <w:sz w:val="22"/>
          <w:szCs w:val="22"/>
        </w:rPr>
      </w:pPr>
    </w:p>
    <w:p w14:paraId="20780C4C" w14:textId="6B68F15A" w:rsidR="006F2A01" w:rsidRPr="001828D6" w:rsidRDefault="006F2A01" w:rsidP="001828D6">
      <w:pPr>
        <w:tabs>
          <w:tab w:val="left" w:pos="4667"/>
        </w:tabs>
        <w:spacing w:line="360" w:lineRule="auto"/>
        <w:contextualSpacing/>
        <w:jc w:val="both"/>
        <w:rPr>
          <w:rFonts w:ascii="Palatino Linotype" w:hAnsi="Palatino Linotype" w:cs="Tahoma"/>
          <w:b/>
          <w:bCs/>
          <w:iCs/>
          <w:sz w:val="22"/>
          <w:szCs w:val="22"/>
        </w:rPr>
      </w:pPr>
      <w:r w:rsidRPr="001828D6">
        <w:rPr>
          <w:rFonts w:ascii="Palatino Linotype" w:hAnsi="Palatino Linotype" w:cs="Tahoma"/>
          <w:b/>
          <w:bCs/>
          <w:iCs/>
          <w:sz w:val="22"/>
          <w:szCs w:val="22"/>
        </w:rPr>
        <w:t xml:space="preserve">Solicitud </w:t>
      </w:r>
      <w:r w:rsidR="006D3499" w:rsidRPr="001828D6">
        <w:rPr>
          <w:rFonts w:ascii="Palatino Linotype" w:hAnsi="Palatino Linotype" w:cs="Tahoma"/>
          <w:b/>
          <w:bCs/>
          <w:iCs/>
          <w:sz w:val="22"/>
          <w:szCs w:val="22"/>
        </w:rPr>
        <w:t>00041/TENANCIN/IP/2022</w:t>
      </w:r>
      <w:r w:rsidRPr="001828D6">
        <w:rPr>
          <w:rFonts w:ascii="Palatino Linotype" w:hAnsi="Palatino Linotype" w:cs="Tahoma"/>
          <w:b/>
          <w:bCs/>
          <w:iCs/>
          <w:sz w:val="22"/>
          <w:szCs w:val="22"/>
        </w:rPr>
        <w:t xml:space="preserve">: </w:t>
      </w:r>
    </w:p>
    <w:p w14:paraId="19FBC75A" w14:textId="77777777" w:rsidR="006F2A01" w:rsidRPr="001828D6" w:rsidRDefault="006F2A01" w:rsidP="001828D6">
      <w:pPr>
        <w:tabs>
          <w:tab w:val="left" w:pos="4667"/>
        </w:tabs>
        <w:spacing w:line="360" w:lineRule="auto"/>
        <w:contextualSpacing/>
        <w:jc w:val="both"/>
        <w:rPr>
          <w:rFonts w:ascii="Palatino Linotype" w:hAnsi="Palatino Linotype" w:cs="Tahoma"/>
          <w:b/>
          <w:bCs/>
          <w:iCs/>
          <w:sz w:val="22"/>
          <w:szCs w:val="22"/>
        </w:rPr>
      </w:pPr>
    </w:p>
    <w:p w14:paraId="4297877C" w14:textId="77777777" w:rsidR="008E20D6" w:rsidRPr="001828D6" w:rsidRDefault="008E20D6" w:rsidP="001828D6">
      <w:pPr>
        <w:spacing w:line="360" w:lineRule="auto"/>
        <w:ind w:left="567" w:right="539"/>
        <w:contextualSpacing/>
        <w:jc w:val="both"/>
        <w:rPr>
          <w:rFonts w:ascii="Palatino Linotype" w:hAnsi="Palatino Linotype"/>
          <w:i/>
          <w:color w:val="000000"/>
        </w:rPr>
      </w:pPr>
      <w:r w:rsidRPr="001828D6">
        <w:rPr>
          <w:rFonts w:ascii="Palatino Linotype" w:hAnsi="Palatino Linotype"/>
          <w:i/>
          <w:color w:val="000000"/>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126AEB6B" w14:textId="395B62E8" w:rsidR="0098521F" w:rsidRPr="001828D6" w:rsidRDefault="008E20D6" w:rsidP="001828D6">
      <w:pPr>
        <w:spacing w:line="360" w:lineRule="auto"/>
        <w:ind w:left="567" w:right="539"/>
        <w:contextualSpacing/>
        <w:jc w:val="both"/>
        <w:rPr>
          <w:rFonts w:ascii="Palatino Linotype" w:hAnsi="Palatino Linotype"/>
          <w:i/>
          <w:color w:val="000000"/>
        </w:rPr>
      </w:pPr>
      <w:r w:rsidRPr="001828D6">
        <w:rPr>
          <w:rFonts w:ascii="Palatino Linotype" w:hAnsi="Palatino Linotype"/>
          <w:i/>
          <w:color w:val="000000"/>
        </w:rPr>
        <w:t>: Folio de la solicitud: 00041/TENANCIN/IP/2022 Con fundamento en el artículo 163 de la Ley de Transparencia y Acceso a la Información Pública del Estado de México y Municipios, se le hace de su conocimiento que el plazo de 15 días hábiles para atender su solicitud de información ha sido prorrogado por 7 días.</w:t>
      </w:r>
    </w:p>
    <w:p w14:paraId="6DA02544" w14:textId="2D375D4C" w:rsidR="008E20D6" w:rsidRPr="001828D6" w:rsidRDefault="008E20D6" w:rsidP="001828D6">
      <w:pPr>
        <w:spacing w:line="360" w:lineRule="auto"/>
        <w:ind w:left="567" w:right="539"/>
        <w:contextualSpacing/>
        <w:jc w:val="both"/>
        <w:rPr>
          <w:rFonts w:ascii="Palatino Linotype" w:hAnsi="Palatino Linotype"/>
          <w:i/>
          <w:color w:val="000000"/>
        </w:rPr>
      </w:pPr>
      <w:r w:rsidRPr="001828D6">
        <w:rPr>
          <w:rFonts w:ascii="Palatino Linotype" w:hAnsi="Palatino Linotype"/>
          <w:i/>
          <w:color w:val="000000"/>
        </w:rPr>
        <w:t>…</w:t>
      </w:r>
    </w:p>
    <w:p w14:paraId="72A4DA66" w14:textId="77777777" w:rsidR="008E20D6" w:rsidRPr="001828D6" w:rsidRDefault="008E20D6" w:rsidP="001828D6">
      <w:pPr>
        <w:spacing w:line="360" w:lineRule="auto"/>
        <w:ind w:left="567" w:right="539"/>
        <w:contextualSpacing/>
        <w:jc w:val="both"/>
        <w:rPr>
          <w:rFonts w:ascii="Palatino Linotype" w:hAnsi="Palatino Linotype"/>
          <w:i/>
          <w:color w:val="000000"/>
          <w:sz w:val="22"/>
          <w:szCs w:val="22"/>
        </w:rPr>
      </w:pPr>
    </w:p>
    <w:p w14:paraId="06619AB2" w14:textId="78C85A92" w:rsidR="00D17F6A" w:rsidRPr="001828D6" w:rsidRDefault="00D17F6A" w:rsidP="001828D6">
      <w:pPr>
        <w:tabs>
          <w:tab w:val="left" w:pos="4667"/>
        </w:tabs>
        <w:spacing w:line="360" w:lineRule="auto"/>
        <w:contextualSpacing/>
        <w:jc w:val="both"/>
        <w:rPr>
          <w:rFonts w:ascii="Palatino Linotype" w:hAnsi="Palatino Linotype" w:cs="Tahoma"/>
          <w:sz w:val="22"/>
          <w:szCs w:val="22"/>
        </w:rPr>
      </w:pPr>
      <w:r w:rsidRPr="001828D6">
        <w:rPr>
          <w:rFonts w:ascii="Palatino Linotype" w:hAnsi="Palatino Linotype" w:cs="Tahoma"/>
          <w:sz w:val="22"/>
          <w:szCs w:val="22"/>
        </w:rPr>
        <w:t xml:space="preserve">El Sujeto Obligado adjuntó un archivo en formato </w:t>
      </w:r>
      <w:r w:rsidRPr="001828D6">
        <w:rPr>
          <w:rFonts w:ascii="Palatino Linotype" w:hAnsi="Palatino Linotype" w:cs="Tahoma"/>
          <w:i/>
          <w:sz w:val="22"/>
          <w:szCs w:val="22"/>
        </w:rPr>
        <w:t xml:space="preserve">pdf, </w:t>
      </w:r>
      <w:r w:rsidRPr="001828D6">
        <w:rPr>
          <w:rFonts w:ascii="Palatino Linotype" w:hAnsi="Palatino Linotype" w:cs="Tahoma"/>
          <w:sz w:val="22"/>
          <w:szCs w:val="22"/>
        </w:rPr>
        <w:t xml:space="preserve">que contiene el </w:t>
      </w:r>
      <w:r w:rsidR="006F2A01" w:rsidRPr="001828D6">
        <w:rPr>
          <w:rFonts w:ascii="Palatino Linotype" w:hAnsi="Palatino Linotype" w:cs="Tahoma"/>
          <w:sz w:val="22"/>
          <w:szCs w:val="22"/>
        </w:rPr>
        <w:t xml:space="preserve">Acta de la </w:t>
      </w:r>
      <w:r w:rsidR="008E20D6" w:rsidRPr="001828D6">
        <w:rPr>
          <w:rFonts w:ascii="Palatino Linotype" w:hAnsi="Palatino Linotype" w:cs="Tahoma"/>
          <w:sz w:val="22"/>
          <w:szCs w:val="22"/>
        </w:rPr>
        <w:t>Tercera Sesión Extraordinaria</w:t>
      </w:r>
      <w:r w:rsidR="006F2A01" w:rsidRPr="001828D6">
        <w:rPr>
          <w:rFonts w:ascii="Palatino Linotype" w:hAnsi="Palatino Linotype" w:cs="Tahoma"/>
          <w:sz w:val="22"/>
          <w:szCs w:val="22"/>
        </w:rPr>
        <w:t xml:space="preserve"> </w:t>
      </w:r>
      <w:r w:rsidRPr="001828D6">
        <w:rPr>
          <w:rFonts w:ascii="Palatino Linotype" w:hAnsi="Palatino Linotype" w:cs="Tahoma"/>
          <w:sz w:val="22"/>
          <w:szCs w:val="22"/>
        </w:rPr>
        <w:t xml:space="preserve">del Comité de Transparencia del Sujeto Obligado, </w:t>
      </w:r>
      <w:r w:rsidR="006F2A01" w:rsidRPr="001828D6">
        <w:rPr>
          <w:rFonts w:ascii="Palatino Linotype" w:hAnsi="Palatino Linotype" w:cs="Tahoma"/>
          <w:sz w:val="22"/>
          <w:szCs w:val="22"/>
        </w:rPr>
        <w:t>del</w:t>
      </w:r>
      <w:r w:rsidR="008E20D6" w:rsidRPr="001828D6">
        <w:rPr>
          <w:rFonts w:ascii="Palatino Linotype" w:hAnsi="Palatino Linotype" w:cs="Tahoma"/>
          <w:sz w:val="22"/>
          <w:szCs w:val="22"/>
        </w:rPr>
        <w:t xml:space="preserve"> nueve de febrero</w:t>
      </w:r>
      <w:r w:rsidR="006F2A01" w:rsidRPr="001828D6">
        <w:rPr>
          <w:rFonts w:ascii="Palatino Linotype" w:hAnsi="Palatino Linotype" w:cs="Tahoma"/>
          <w:sz w:val="22"/>
          <w:szCs w:val="22"/>
        </w:rPr>
        <w:t xml:space="preserve"> de dos </w:t>
      </w:r>
      <w:r w:rsidR="006F2A01" w:rsidRPr="001828D6">
        <w:rPr>
          <w:rFonts w:ascii="Palatino Linotype" w:hAnsi="Palatino Linotype" w:cs="Tahoma"/>
          <w:sz w:val="22"/>
          <w:szCs w:val="22"/>
        </w:rPr>
        <w:lastRenderedPageBreak/>
        <w:t>mil veintidós</w:t>
      </w:r>
      <w:r w:rsidRPr="001828D6">
        <w:rPr>
          <w:rFonts w:ascii="Palatino Linotype" w:hAnsi="Palatino Linotype" w:cs="Tahoma"/>
          <w:sz w:val="22"/>
          <w:szCs w:val="22"/>
        </w:rPr>
        <w:t xml:space="preserve">; en el que se aprobó la ampliación de plazo para dar atención a diversas solicitudes; entre ellas la que nos ocupa. </w:t>
      </w:r>
    </w:p>
    <w:p w14:paraId="7FD9E554" w14:textId="0BE76E42" w:rsidR="00051B4E" w:rsidRPr="001828D6" w:rsidRDefault="00051B4E" w:rsidP="001828D6">
      <w:pPr>
        <w:pStyle w:val="Prrafodelista"/>
        <w:tabs>
          <w:tab w:val="left" w:pos="567"/>
        </w:tabs>
        <w:spacing w:line="360" w:lineRule="auto"/>
        <w:ind w:left="0"/>
        <w:jc w:val="both"/>
        <w:rPr>
          <w:rFonts w:ascii="Palatino Linotype" w:hAnsi="Palatino Linotype" w:cs="Tahoma"/>
          <w:szCs w:val="22"/>
        </w:rPr>
      </w:pPr>
    </w:p>
    <w:p w14:paraId="38E2DD46" w14:textId="44604B28" w:rsidR="001A412B" w:rsidRPr="001828D6" w:rsidRDefault="001E4C89" w:rsidP="001828D6">
      <w:pPr>
        <w:pStyle w:val="Prrafodelista"/>
        <w:tabs>
          <w:tab w:val="left" w:pos="567"/>
        </w:tabs>
        <w:spacing w:line="360" w:lineRule="auto"/>
        <w:ind w:left="0"/>
        <w:jc w:val="both"/>
        <w:rPr>
          <w:rFonts w:ascii="Palatino Linotype" w:hAnsi="Palatino Linotype" w:cs="Tahoma"/>
          <w:b/>
          <w:szCs w:val="22"/>
        </w:rPr>
      </w:pPr>
      <w:r w:rsidRPr="001828D6">
        <w:rPr>
          <w:rFonts w:ascii="Palatino Linotype" w:hAnsi="Palatino Linotype" w:cs="Tahoma"/>
          <w:b/>
          <w:szCs w:val="22"/>
        </w:rPr>
        <w:t>I</w:t>
      </w:r>
      <w:r w:rsidR="006F2A01" w:rsidRPr="001828D6">
        <w:rPr>
          <w:rFonts w:ascii="Palatino Linotype" w:hAnsi="Palatino Linotype" w:cs="Tahoma"/>
          <w:b/>
          <w:szCs w:val="22"/>
        </w:rPr>
        <w:t>I</w:t>
      </w:r>
      <w:r w:rsidRPr="001828D6">
        <w:rPr>
          <w:rFonts w:ascii="Palatino Linotype" w:hAnsi="Palatino Linotype" w:cs="Tahoma"/>
          <w:b/>
          <w:szCs w:val="22"/>
        </w:rPr>
        <w:t xml:space="preserve">I. </w:t>
      </w:r>
      <w:r w:rsidR="009A7587" w:rsidRPr="001828D6">
        <w:rPr>
          <w:rFonts w:ascii="Palatino Linotype" w:hAnsi="Palatino Linotype" w:cs="Tahoma"/>
          <w:b/>
          <w:szCs w:val="22"/>
        </w:rPr>
        <w:t>Respuesta</w:t>
      </w:r>
      <w:r w:rsidR="001147DC" w:rsidRPr="001828D6">
        <w:rPr>
          <w:rFonts w:ascii="Palatino Linotype" w:hAnsi="Palatino Linotype" w:cs="Tahoma"/>
          <w:b/>
          <w:szCs w:val="22"/>
        </w:rPr>
        <w:t>s</w:t>
      </w:r>
      <w:r w:rsidR="009A7587" w:rsidRPr="001828D6">
        <w:rPr>
          <w:rFonts w:ascii="Palatino Linotype" w:hAnsi="Palatino Linotype" w:cs="Tahoma"/>
          <w:b/>
          <w:szCs w:val="22"/>
        </w:rPr>
        <w:t xml:space="preserve"> del Sujeto Obligado.</w:t>
      </w:r>
    </w:p>
    <w:p w14:paraId="37CA4C9F" w14:textId="77777777" w:rsidR="00F87649" w:rsidRPr="001828D6" w:rsidRDefault="00F87649" w:rsidP="001828D6">
      <w:pPr>
        <w:pStyle w:val="Prrafodelista"/>
        <w:tabs>
          <w:tab w:val="left" w:pos="567"/>
        </w:tabs>
        <w:spacing w:line="360" w:lineRule="auto"/>
        <w:ind w:left="0"/>
        <w:jc w:val="both"/>
        <w:rPr>
          <w:rFonts w:ascii="Palatino Linotype" w:hAnsi="Palatino Linotype" w:cs="Tahoma"/>
          <w:b/>
          <w:szCs w:val="22"/>
        </w:rPr>
      </w:pPr>
    </w:p>
    <w:p w14:paraId="2165BBB9" w14:textId="69F41452" w:rsidR="00AE7323" w:rsidRPr="001828D6" w:rsidRDefault="00222060" w:rsidP="001828D6">
      <w:pPr>
        <w:autoSpaceDE w:val="0"/>
        <w:autoSpaceDN w:val="0"/>
        <w:adjustRightInd w:val="0"/>
        <w:spacing w:line="360" w:lineRule="auto"/>
        <w:contextualSpacing/>
        <w:jc w:val="both"/>
        <w:rPr>
          <w:rFonts w:ascii="Palatino Linotype" w:hAnsi="Palatino Linotype" w:cs="Tahoma"/>
          <w:sz w:val="22"/>
          <w:szCs w:val="22"/>
        </w:rPr>
      </w:pPr>
      <w:r w:rsidRPr="001828D6">
        <w:rPr>
          <w:rFonts w:ascii="Palatino Linotype" w:hAnsi="Palatino Linotype" w:cs="Tahoma"/>
          <w:sz w:val="22"/>
          <w:szCs w:val="22"/>
        </w:rPr>
        <w:t>En fechas veintiocho, t</w:t>
      </w:r>
      <w:r w:rsidR="00C21EAD" w:rsidRPr="001828D6">
        <w:rPr>
          <w:rFonts w:ascii="Palatino Linotype" w:hAnsi="Palatino Linotype" w:cs="Tahoma"/>
          <w:sz w:val="22"/>
          <w:szCs w:val="22"/>
        </w:rPr>
        <w:t>reinta y uno de enero;</w:t>
      </w:r>
      <w:r w:rsidRPr="001828D6">
        <w:rPr>
          <w:rFonts w:ascii="Palatino Linotype" w:hAnsi="Palatino Linotype" w:cs="Tahoma"/>
          <w:sz w:val="22"/>
          <w:szCs w:val="22"/>
        </w:rPr>
        <w:t xml:space="preserve"> cuatro, ocho, dieciséis y diecisiete de febrero de dos mil veintidós</w:t>
      </w:r>
      <w:r w:rsidR="009A7587" w:rsidRPr="001828D6">
        <w:rPr>
          <w:rFonts w:ascii="Palatino Linotype" w:hAnsi="Palatino Linotype" w:cs="Tahoma"/>
          <w:sz w:val="22"/>
          <w:szCs w:val="22"/>
        </w:rPr>
        <w:t xml:space="preserve">, mediante el Sistema de Acceso a la Información Mexiquense (SAIMEX), el Sujeto Obligado </w:t>
      </w:r>
      <w:r w:rsidR="00A36D17" w:rsidRPr="001828D6">
        <w:rPr>
          <w:rFonts w:ascii="Palatino Linotype" w:hAnsi="Palatino Linotype" w:cs="Tahoma"/>
          <w:sz w:val="22"/>
          <w:szCs w:val="22"/>
        </w:rPr>
        <w:t xml:space="preserve">dio respuesta a </w:t>
      </w:r>
      <w:r w:rsidR="00AE7323" w:rsidRPr="001828D6">
        <w:rPr>
          <w:rFonts w:ascii="Palatino Linotype" w:hAnsi="Palatino Linotype" w:cs="Tahoma"/>
          <w:sz w:val="22"/>
          <w:szCs w:val="22"/>
        </w:rPr>
        <w:t>las solicitudes, en los siguientes términos</w:t>
      </w:r>
      <w:r w:rsidR="00A36D17" w:rsidRPr="001828D6">
        <w:rPr>
          <w:rFonts w:ascii="Palatino Linotype" w:hAnsi="Palatino Linotype" w:cs="Tahoma"/>
          <w:sz w:val="22"/>
          <w:szCs w:val="22"/>
        </w:rPr>
        <w:t>:</w:t>
      </w:r>
    </w:p>
    <w:p w14:paraId="49AFC398" w14:textId="77777777" w:rsidR="00AE7323" w:rsidRPr="001828D6" w:rsidRDefault="00AE7323" w:rsidP="001828D6">
      <w:pPr>
        <w:autoSpaceDE w:val="0"/>
        <w:autoSpaceDN w:val="0"/>
        <w:adjustRightInd w:val="0"/>
        <w:spacing w:line="360" w:lineRule="auto"/>
        <w:contextualSpacing/>
        <w:jc w:val="both"/>
        <w:rPr>
          <w:rFonts w:ascii="Palatino Linotype" w:hAnsi="Palatino Linotype" w:cs="Tahoma"/>
          <w:sz w:val="22"/>
          <w:szCs w:val="22"/>
        </w:rPr>
      </w:pPr>
    </w:p>
    <w:tbl>
      <w:tblPr>
        <w:tblStyle w:val="Tablaconcuadrcula"/>
        <w:tblW w:w="9195" w:type="dxa"/>
        <w:jc w:val="center"/>
        <w:tblLook w:val="04A0" w:firstRow="1" w:lastRow="0" w:firstColumn="1" w:lastColumn="0" w:noHBand="0" w:noVBand="1"/>
      </w:tblPr>
      <w:tblGrid>
        <w:gridCol w:w="2626"/>
        <w:gridCol w:w="6569"/>
      </w:tblGrid>
      <w:tr w:rsidR="00222060" w:rsidRPr="001828D6" w14:paraId="1011C802" w14:textId="77777777" w:rsidTr="00222060">
        <w:trPr>
          <w:trHeight w:val="529"/>
          <w:jc w:val="center"/>
        </w:trPr>
        <w:tc>
          <w:tcPr>
            <w:tcW w:w="2626" w:type="dxa"/>
            <w:shd w:val="clear" w:color="auto" w:fill="BFBFBF" w:themeFill="background1" w:themeFillShade="BF"/>
            <w:vAlign w:val="center"/>
          </w:tcPr>
          <w:p w14:paraId="489092EC" w14:textId="114BBF23" w:rsidR="00222060" w:rsidRPr="001828D6" w:rsidRDefault="00222060" w:rsidP="001828D6">
            <w:pPr>
              <w:tabs>
                <w:tab w:val="left" w:pos="567"/>
              </w:tabs>
              <w:contextualSpacing/>
              <w:jc w:val="center"/>
              <w:rPr>
                <w:rFonts w:ascii="Palatino Linotype" w:hAnsi="Palatino Linotype" w:cs="Tahoma"/>
                <w:b/>
              </w:rPr>
            </w:pPr>
            <w:r w:rsidRPr="001828D6">
              <w:rPr>
                <w:rFonts w:ascii="Palatino Linotype" w:hAnsi="Palatino Linotype" w:cs="Tahoma"/>
                <w:b/>
                <w:lang w:val="es-MX"/>
              </w:rPr>
              <w:t>FOLIO DE SOLICITUD</w:t>
            </w:r>
          </w:p>
        </w:tc>
        <w:tc>
          <w:tcPr>
            <w:tcW w:w="6569" w:type="dxa"/>
            <w:shd w:val="clear" w:color="auto" w:fill="BFBFBF" w:themeFill="background1" w:themeFillShade="BF"/>
            <w:vAlign w:val="center"/>
          </w:tcPr>
          <w:p w14:paraId="1F26016F" w14:textId="57AC0ECE" w:rsidR="00222060" w:rsidRPr="001828D6" w:rsidRDefault="00222060" w:rsidP="001828D6">
            <w:pPr>
              <w:tabs>
                <w:tab w:val="left" w:pos="567"/>
              </w:tabs>
              <w:contextualSpacing/>
              <w:jc w:val="center"/>
              <w:rPr>
                <w:rFonts w:ascii="Palatino Linotype" w:hAnsi="Palatino Linotype" w:cs="Tahoma"/>
                <w:b/>
                <w:lang w:val="es-MX"/>
              </w:rPr>
            </w:pPr>
            <w:r w:rsidRPr="001828D6">
              <w:rPr>
                <w:rFonts w:ascii="Palatino Linotype" w:hAnsi="Palatino Linotype" w:cs="Tahoma"/>
                <w:b/>
                <w:lang w:val="es-MX"/>
              </w:rPr>
              <w:t>RESPUESTA</w:t>
            </w:r>
          </w:p>
        </w:tc>
      </w:tr>
      <w:tr w:rsidR="00222060" w:rsidRPr="001828D6" w14:paraId="1A898AFD" w14:textId="77777777" w:rsidTr="00222060">
        <w:trPr>
          <w:trHeight w:val="339"/>
          <w:jc w:val="center"/>
        </w:trPr>
        <w:tc>
          <w:tcPr>
            <w:tcW w:w="2626" w:type="dxa"/>
          </w:tcPr>
          <w:p w14:paraId="49DAD685" w14:textId="21F05BC9" w:rsidR="00222060" w:rsidRPr="001828D6" w:rsidRDefault="00222060" w:rsidP="001828D6">
            <w:pPr>
              <w:tabs>
                <w:tab w:val="left" w:pos="567"/>
              </w:tabs>
              <w:contextualSpacing/>
              <w:jc w:val="both"/>
              <w:rPr>
                <w:rFonts w:ascii="Palatino Linotype" w:hAnsi="Palatino Linotype" w:cs="Tahoma"/>
                <w:b/>
                <w:bCs/>
              </w:rPr>
            </w:pPr>
            <w:r w:rsidRPr="001828D6">
              <w:rPr>
                <w:rFonts w:ascii="Palatino Linotype" w:hAnsi="Palatino Linotype" w:cs="Tahoma"/>
                <w:b/>
                <w:bCs/>
                <w:lang w:val="es-MX"/>
              </w:rPr>
              <w:t>00017/TENANCIN/IP/2022</w:t>
            </w:r>
          </w:p>
        </w:tc>
        <w:tc>
          <w:tcPr>
            <w:tcW w:w="6569" w:type="dxa"/>
          </w:tcPr>
          <w:p w14:paraId="447350D6" w14:textId="77777777" w:rsidR="00222060" w:rsidRPr="001828D6" w:rsidRDefault="00222060" w:rsidP="001828D6">
            <w:pPr>
              <w:pStyle w:val="Prrafodelista"/>
              <w:numPr>
                <w:ilvl w:val="0"/>
                <w:numId w:val="2"/>
              </w:numPr>
              <w:tabs>
                <w:tab w:val="left" w:pos="567"/>
              </w:tabs>
              <w:ind w:left="34" w:hanging="119"/>
              <w:jc w:val="both"/>
              <w:rPr>
                <w:rFonts w:ascii="Palatino Linotype" w:hAnsi="Palatino Linotype" w:cs="Tahoma"/>
                <w:iCs/>
                <w:sz w:val="20"/>
                <w:szCs w:val="20"/>
                <w:lang w:val="es-MX"/>
              </w:rPr>
            </w:pPr>
            <w:r w:rsidRPr="001828D6">
              <w:rPr>
                <w:rFonts w:ascii="Palatino Linotype" w:hAnsi="Palatino Linotype" w:cs="Tahoma"/>
                <w:iCs/>
                <w:sz w:val="20"/>
                <w:szCs w:val="20"/>
                <w:lang w:val="es-MX"/>
              </w:rPr>
              <w:t xml:space="preserve"> Oficio MTM058/DAE00RH/00199/2022, suscrito por el Coordinador de Recursos Humanos, en el que remitió el listado del personal que labora en el ayuntamiento. </w:t>
            </w:r>
          </w:p>
          <w:p w14:paraId="548557E3" w14:textId="2AF90B3C" w:rsidR="00222060" w:rsidRPr="001828D6" w:rsidRDefault="00222060" w:rsidP="001828D6">
            <w:pPr>
              <w:pStyle w:val="Prrafodelista"/>
              <w:numPr>
                <w:ilvl w:val="0"/>
                <w:numId w:val="2"/>
              </w:numPr>
              <w:tabs>
                <w:tab w:val="left" w:pos="567"/>
              </w:tabs>
              <w:ind w:left="34" w:hanging="119"/>
              <w:jc w:val="both"/>
              <w:rPr>
                <w:rFonts w:ascii="Palatino Linotype" w:hAnsi="Palatino Linotype" w:cs="Tahoma"/>
                <w:iCs/>
                <w:sz w:val="20"/>
                <w:szCs w:val="20"/>
                <w:lang w:val="es-MX"/>
              </w:rPr>
            </w:pPr>
            <w:r w:rsidRPr="001828D6">
              <w:rPr>
                <w:rFonts w:ascii="Palatino Linotype" w:hAnsi="Palatino Linotype" w:cs="Tahoma"/>
                <w:iCs/>
                <w:sz w:val="20"/>
                <w:szCs w:val="20"/>
                <w:lang w:val="es-MX"/>
              </w:rPr>
              <w:t xml:space="preserve">Listado de personal, emitido por la Coordinación de Recursos Humanos, dependiente de la Dirección de Administración, en el que se enlistaron 417 servidores públicos, su área de adscripción, su sueldo neto y su fecha de ingreso; cabe destacar que únicamente se observó un registro del área de seguridad pública. </w:t>
            </w:r>
          </w:p>
        </w:tc>
      </w:tr>
      <w:tr w:rsidR="00222060" w:rsidRPr="001828D6" w14:paraId="6F4579F9" w14:textId="77777777" w:rsidTr="00222060">
        <w:trPr>
          <w:trHeight w:val="274"/>
          <w:jc w:val="center"/>
        </w:trPr>
        <w:tc>
          <w:tcPr>
            <w:tcW w:w="2626" w:type="dxa"/>
          </w:tcPr>
          <w:p w14:paraId="09398CB1" w14:textId="16F1033A" w:rsidR="00222060" w:rsidRPr="001828D6" w:rsidRDefault="00222060" w:rsidP="001828D6">
            <w:pPr>
              <w:tabs>
                <w:tab w:val="left" w:pos="567"/>
              </w:tabs>
              <w:contextualSpacing/>
              <w:jc w:val="both"/>
              <w:rPr>
                <w:rFonts w:ascii="Palatino Linotype" w:hAnsi="Palatino Linotype"/>
                <w:b/>
                <w:bCs/>
              </w:rPr>
            </w:pPr>
            <w:r w:rsidRPr="001828D6">
              <w:rPr>
                <w:rFonts w:ascii="Palatino Linotype" w:hAnsi="Palatino Linotype"/>
                <w:b/>
                <w:bCs/>
                <w:lang w:val="es-MX"/>
              </w:rPr>
              <w:t>00021/TENANCIN/IP/2022</w:t>
            </w:r>
          </w:p>
        </w:tc>
        <w:tc>
          <w:tcPr>
            <w:tcW w:w="6569" w:type="dxa"/>
          </w:tcPr>
          <w:p w14:paraId="5A6EFF50" w14:textId="76543B77" w:rsidR="00222060" w:rsidRPr="001828D6" w:rsidRDefault="00222060" w:rsidP="001828D6">
            <w:pPr>
              <w:pStyle w:val="Prrafodelista"/>
              <w:numPr>
                <w:ilvl w:val="0"/>
                <w:numId w:val="2"/>
              </w:numPr>
              <w:tabs>
                <w:tab w:val="left" w:pos="567"/>
              </w:tabs>
              <w:ind w:left="34" w:hanging="119"/>
              <w:jc w:val="both"/>
              <w:rPr>
                <w:rFonts w:ascii="Palatino Linotype" w:hAnsi="Palatino Linotype" w:cs="Tahoma"/>
                <w:iCs/>
                <w:sz w:val="20"/>
                <w:szCs w:val="20"/>
                <w:lang w:val="es-MX"/>
              </w:rPr>
            </w:pPr>
            <w:r w:rsidRPr="001828D6">
              <w:rPr>
                <w:rFonts w:ascii="Palatino Linotype" w:hAnsi="Palatino Linotype" w:cs="Tahoma"/>
                <w:b/>
                <w:iCs/>
                <w:sz w:val="20"/>
                <w:szCs w:val="20"/>
                <w:lang w:val="es-MX"/>
              </w:rPr>
              <w:t xml:space="preserve"> </w:t>
            </w:r>
            <w:r w:rsidR="00F8436D" w:rsidRPr="001828D6">
              <w:rPr>
                <w:rFonts w:ascii="Palatino Linotype" w:hAnsi="Palatino Linotype" w:cs="Tahoma"/>
                <w:iCs/>
                <w:sz w:val="20"/>
                <w:szCs w:val="20"/>
                <w:lang w:val="es-MX"/>
              </w:rPr>
              <w:t xml:space="preserve">Oficio MTM058/DAE00RH/00425/2022, suscrito por el Coordinador de Recursos Humanos, en el que informó que </w:t>
            </w:r>
            <w:r w:rsidR="00F8436D" w:rsidRPr="001828D6">
              <w:rPr>
                <w:rFonts w:ascii="Palatino Linotype" w:hAnsi="Palatino Linotype" w:cs="Tahoma"/>
                <w:b/>
                <w:i/>
                <w:iCs/>
                <w:sz w:val="20"/>
                <w:szCs w:val="20"/>
                <w:lang w:val="es-MX"/>
              </w:rPr>
              <w:t xml:space="preserve">no es requisito indispensable para ingresar al servicio público contar con estos documentos, razón por la cual no forman parte de los expedientes de los servidores públicos. </w:t>
            </w:r>
          </w:p>
        </w:tc>
      </w:tr>
      <w:tr w:rsidR="00222060" w:rsidRPr="001828D6" w14:paraId="11B11BD1" w14:textId="77777777" w:rsidTr="00222060">
        <w:trPr>
          <w:trHeight w:val="274"/>
          <w:jc w:val="center"/>
        </w:trPr>
        <w:tc>
          <w:tcPr>
            <w:tcW w:w="2626" w:type="dxa"/>
          </w:tcPr>
          <w:p w14:paraId="0B559C64" w14:textId="1F4E2259" w:rsidR="00222060" w:rsidRPr="001828D6" w:rsidRDefault="00222060" w:rsidP="001828D6">
            <w:pPr>
              <w:tabs>
                <w:tab w:val="left" w:pos="567"/>
              </w:tabs>
              <w:contextualSpacing/>
              <w:jc w:val="both"/>
              <w:rPr>
                <w:rFonts w:ascii="Palatino Linotype" w:hAnsi="Palatino Linotype"/>
                <w:b/>
                <w:bCs/>
              </w:rPr>
            </w:pPr>
            <w:r w:rsidRPr="001828D6">
              <w:rPr>
                <w:rFonts w:ascii="Palatino Linotype" w:hAnsi="Palatino Linotype" w:cs="Tahoma"/>
                <w:b/>
                <w:bCs/>
              </w:rPr>
              <w:t>00020/TENANCIN/IP/2022</w:t>
            </w:r>
          </w:p>
        </w:tc>
        <w:tc>
          <w:tcPr>
            <w:tcW w:w="6569" w:type="dxa"/>
          </w:tcPr>
          <w:p w14:paraId="7AE9989C" w14:textId="10B243E2" w:rsidR="00222060" w:rsidRPr="001828D6" w:rsidRDefault="00F8436D" w:rsidP="001828D6">
            <w:pPr>
              <w:pStyle w:val="Prrafodelista"/>
              <w:numPr>
                <w:ilvl w:val="0"/>
                <w:numId w:val="2"/>
              </w:numPr>
              <w:ind w:left="34" w:hanging="119"/>
              <w:jc w:val="both"/>
              <w:rPr>
                <w:rFonts w:ascii="Palatino Linotype" w:hAnsi="Palatino Linotype" w:cs="Tahoma"/>
                <w:b/>
                <w:iCs/>
                <w:sz w:val="20"/>
                <w:szCs w:val="20"/>
              </w:rPr>
            </w:pPr>
            <w:r w:rsidRPr="001828D6">
              <w:rPr>
                <w:rFonts w:ascii="Palatino Linotype" w:hAnsi="Palatino Linotype" w:cs="Tahoma"/>
                <w:iCs/>
                <w:sz w:val="20"/>
                <w:szCs w:val="20"/>
              </w:rPr>
              <w:t>Oficio PMT058/SA/85/2022, suscrito por el Secretario del Ayuntamiento, en el que informó que no cuenta con atribuciones para generar el Directorio del Ayuntamiento.</w:t>
            </w:r>
          </w:p>
          <w:p w14:paraId="35007309" w14:textId="1F8B0B50" w:rsidR="00F8436D" w:rsidRPr="001828D6" w:rsidRDefault="00F8436D" w:rsidP="001828D6">
            <w:pPr>
              <w:pStyle w:val="Prrafodelista"/>
              <w:numPr>
                <w:ilvl w:val="0"/>
                <w:numId w:val="2"/>
              </w:numPr>
              <w:ind w:left="34" w:hanging="119"/>
              <w:jc w:val="both"/>
              <w:rPr>
                <w:rFonts w:ascii="Palatino Linotype" w:hAnsi="Palatino Linotype" w:cs="Tahoma"/>
                <w:iCs/>
                <w:sz w:val="20"/>
                <w:szCs w:val="20"/>
              </w:rPr>
            </w:pPr>
            <w:r w:rsidRPr="001828D6">
              <w:rPr>
                <w:rFonts w:ascii="Palatino Linotype" w:hAnsi="Palatino Linotype" w:cs="Tahoma"/>
                <w:iCs/>
                <w:sz w:val="20"/>
                <w:szCs w:val="20"/>
              </w:rPr>
              <w:t>PMT058/SP/07/2022, suscrito por la Secretaria Particular del Sujeto Obligado, en el que remitió el directorio de servidores públicos de la administración 2022-2024.</w:t>
            </w:r>
          </w:p>
          <w:p w14:paraId="6E5D707B" w14:textId="2F3214AB" w:rsidR="00F8436D" w:rsidRPr="001828D6" w:rsidRDefault="00F8436D" w:rsidP="001828D6">
            <w:pPr>
              <w:pStyle w:val="Prrafodelista"/>
              <w:numPr>
                <w:ilvl w:val="0"/>
                <w:numId w:val="2"/>
              </w:numPr>
              <w:ind w:left="34" w:hanging="119"/>
              <w:jc w:val="both"/>
              <w:rPr>
                <w:rFonts w:ascii="Palatino Linotype" w:hAnsi="Palatino Linotype" w:cs="Tahoma"/>
                <w:b/>
                <w:iCs/>
                <w:sz w:val="20"/>
                <w:szCs w:val="20"/>
              </w:rPr>
            </w:pPr>
            <w:r w:rsidRPr="001828D6">
              <w:rPr>
                <w:rFonts w:ascii="Palatino Linotype" w:hAnsi="Palatino Linotype" w:cs="Tahoma"/>
                <w:iCs/>
                <w:sz w:val="20"/>
                <w:szCs w:val="20"/>
              </w:rPr>
              <w:t xml:space="preserve">Directorio de servidores públicos Administración Municipal 2022-2024; en el que se enuncia el cargo, el nombre del titular, la dirección y teléfono de oficina. </w:t>
            </w:r>
          </w:p>
        </w:tc>
      </w:tr>
      <w:tr w:rsidR="00222060" w:rsidRPr="001828D6" w14:paraId="67603753" w14:textId="77777777" w:rsidTr="00222060">
        <w:trPr>
          <w:trHeight w:val="282"/>
          <w:jc w:val="center"/>
        </w:trPr>
        <w:tc>
          <w:tcPr>
            <w:tcW w:w="2626" w:type="dxa"/>
          </w:tcPr>
          <w:p w14:paraId="4D02A2BC" w14:textId="6D4A00A0" w:rsidR="00222060" w:rsidRPr="001828D6" w:rsidRDefault="00222060" w:rsidP="001828D6">
            <w:pPr>
              <w:tabs>
                <w:tab w:val="left" w:pos="567"/>
              </w:tabs>
              <w:contextualSpacing/>
              <w:jc w:val="both"/>
              <w:rPr>
                <w:rFonts w:ascii="Palatino Linotype" w:hAnsi="Palatino Linotype" w:cs="Tahoma"/>
                <w:b/>
                <w:bCs/>
              </w:rPr>
            </w:pPr>
            <w:r w:rsidRPr="001828D6">
              <w:rPr>
                <w:rFonts w:ascii="Palatino Linotype" w:hAnsi="Palatino Linotype" w:cs="Tahoma"/>
                <w:b/>
                <w:bCs/>
              </w:rPr>
              <w:t>00034/TENANCIN/IP/2022</w:t>
            </w:r>
          </w:p>
        </w:tc>
        <w:tc>
          <w:tcPr>
            <w:tcW w:w="6569" w:type="dxa"/>
          </w:tcPr>
          <w:p w14:paraId="33E806F8" w14:textId="48238DD6" w:rsidR="00222060" w:rsidRPr="001828D6" w:rsidRDefault="00F8436D" w:rsidP="001828D6">
            <w:pPr>
              <w:pStyle w:val="Prrafodelista"/>
              <w:numPr>
                <w:ilvl w:val="0"/>
                <w:numId w:val="2"/>
              </w:numPr>
              <w:ind w:left="34" w:hanging="119"/>
              <w:jc w:val="both"/>
              <w:rPr>
                <w:rFonts w:ascii="Palatino Linotype" w:hAnsi="Palatino Linotype"/>
                <w:iCs/>
                <w:sz w:val="20"/>
                <w:szCs w:val="20"/>
              </w:rPr>
            </w:pPr>
            <w:r w:rsidRPr="001828D6">
              <w:rPr>
                <w:rFonts w:ascii="Palatino Linotype" w:hAnsi="Palatino Linotype"/>
                <w:iCs/>
                <w:sz w:val="20"/>
                <w:szCs w:val="20"/>
              </w:rPr>
              <w:t xml:space="preserve">Oficio PMT/058/TM/0066/2022, suscrito por el Tesorero Municipal, en el que </w:t>
            </w:r>
            <w:r w:rsidR="000E33CF" w:rsidRPr="001828D6">
              <w:rPr>
                <w:rFonts w:ascii="Palatino Linotype" w:hAnsi="Palatino Linotype"/>
                <w:iCs/>
                <w:sz w:val="20"/>
                <w:szCs w:val="20"/>
              </w:rPr>
              <w:t xml:space="preserve">informó que: </w:t>
            </w:r>
            <w:r w:rsidR="000E33CF" w:rsidRPr="001828D6">
              <w:rPr>
                <w:rFonts w:ascii="Palatino Linotype" w:hAnsi="Palatino Linotype"/>
                <w:b/>
                <w:i/>
                <w:iCs/>
                <w:sz w:val="20"/>
                <w:szCs w:val="20"/>
              </w:rPr>
              <w:t xml:space="preserve">me permito informarle que la información de solicitada sobrepasa los 500Mb, por lo que le informo que se cambiara de modalidad a consulta directa. </w:t>
            </w:r>
            <w:r w:rsidR="000E33CF" w:rsidRPr="001828D6">
              <w:rPr>
                <w:rFonts w:ascii="Palatino Linotype" w:hAnsi="Palatino Linotype"/>
                <w:iCs/>
                <w:sz w:val="20"/>
                <w:szCs w:val="20"/>
              </w:rPr>
              <w:t>(Sic.)</w:t>
            </w:r>
          </w:p>
        </w:tc>
      </w:tr>
      <w:tr w:rsidR="00222060" w:rsidRPr="001828D6" w14:paraId="4B847BF1" w14:textId="77777777" w:rsidTr="00222060">
        <w:trPr>
          <w:trHeight w:val="271"/>
          <w:jc w:val="center"/>
        </w:trPr>
        <w:tc>
          <w:tcPr>
            <w:tcW w:w="2626" w:type="dxa"/>
          </w:tcPr>
          <w:p w14:paraId="59656F68" w14:textId="25BA9B2D" w:rsidR="00222060" w:rsidRPr="001828D6" w:rsidRDefault="00222060" w:rsidP="001828D6">
            <w:pPr>
              <w:tabs>
                <w:tab w:val="left" w:pos="567"/>
              </w:tabs>
              <w:contextualSpacing/>
              <w:jc w:val="both"/>
              <w:rPr>
                <w:rFonts w:ascii="Palatino Linotype" w:hAnsi="Palatino Linotype" w:cs="Tahoma"/>
                <w:b/>
                <w:bCs/>
              </w:rPr>
            </w:pPr>
            <w:r w:rsidRPr="001828D6">
              <w:rPr>
                <w:rFonts w:ascii="Palatino Linotype" w:hAnsi="Palatino Linotype" w:cs="Tahoma"/>
                <w:b/>
                <w:bCs/>
              </w:rPr>
              <w:t>00041/TENANCIN/IP/2022</w:t>
            </w:r>
          </w:p>
        </w:tc>
        <w:tc>
          <w:tcPr>
            <w:tcW w:w="6569" w:type="dxa"/>
          </w:tcPr>
          <w:p w14:paraId="3AEB2F29" w14:textId="77777777" w:rsidR="00222060" w:rsidRPr="001828D6" w:rsidRDefault="00222060" w:rsidP="001828D6">
            <w:pPr>
              <w:pStyle w:val="Prrafodelista"/>
              <w:numPr>
                <w:ilvl w:val="0"/>
                <w:numId w:val="2"/>
              </w:numPr>
              <w:tabs>
                <w:tab w:val="left" w:pos="567"/>
              </w:tabs>
              <w:ind w:left="68" w:hanging="142"/>
              <w:jc w:val="both"/>
              <w:rPr>
                <w:rFonts w:ascii="Palatino Linotype" w:hAnsi="Palatino Linotype"/>
                <w:iCs/>
                <w:sz w:val="20"/>
                <w:szCs w:val="20"/>
              </w:rPr>
            </w:pPr>
            <w:r w:rsidRPr="001828D6">
              <w:rPr>
                <w:rFonts w:ascii="Palatino Linotype" w:hAnsi="Palatino Linotype" w:cs="Tahoma"/>
                <w:iCs/>
                <w:sz w:val="20"/>
                <w:szCs w:val="20"/>
                <w:lang w:val="es-MX"/>
              </w:rPr>
              <w:t xml:space="preserve"> </w:t>
            </w:r>
            <w:r w:rsidR="000E33CF" w:rsidRPr="001828D6">
              <w:rPr>
                <w:rFonts w:ascii="Palatino Linotype" w:hAnsi="Palatino Linotype" w:cs="Tahoma"/>
                <w:iCs/>
                <w:sz w:val="20"/>
                <w:szCs w:val="20"/>
                <w:lang w:val="es-MX"/>
              </w:rPr>
              <w:t xml:space="preserve">Oficio MTM058/DAE00RH/00551/2022, suscrito por el Coordinador de Recursos Humanos, en el que informó que: </w:t>
            </w:r>
            <w:r w:rsidR="000E33CF" w:rsidRPr="001828D6">
              <w:rPr>
                <w:rFonts w:ascii="Palatino Linotype" w:hAnsi="Palatino Linotype" w:cs="Tahoma"/>
                <w:b/>
                <w:i/>
                <w:iCs/>
                <w:sz w:val="20"/>
                <w:szCs w:val="20"/>
                <w:lang w:val="es-MX"/>
              </w:rPr>
              <w:t xml:space="preserve">se dieron de baja 84 </w:t>
            </w:r>
            <w:r w:rsidR="000E33CF" w:rsidRPr="001828D6">
              <w:rPr>
                <w:rFonts w:ascii="Palatino Linotype" w:hAnsi="Palatino Linotype" w:cs="Tahoma"/>
                <w:b/>
                <w:i/>
                <w:iCs/>
                <w:sz w:val="20"/>
                <w:szCs w:val="20"/>
                <w:lang w:val="es-MX"/>
              </w:rPr>
              <w:lastRenderedPageBreak/>
              <w:t xml:space="preserve">servidores públicos debido a que ocupaban plazas de Estructura (Plazas de confianza) de este Ayuntamiento, así como servidores públicos de elección popular. Así Informo a usted que a la fecha de su solicitud por falta de presupuesto no se han realizado las altas de personal de nuevo ingreso, por lo tanto no anexo relación. </w:t>
            </w:r>
          </w:p>
          <w:p w14:paraId="53F48153" w14:textId="77777777" w:rsidR="006820C5" w:rsidRPr="001828D6" w:rsidRDefault="006820C5" w:rsidP="001828D6">
            <w:pPr>
              <w:pStyle w:val="Prrafodelista"/>
              <w:tabs>
                <w:tab w:val="left" w:pos="567"/>
              </w:tabs>
              <w:ind w:left="68"/>
              <w:jc w:val="both"/>
              <w:rPr>
                <w:rFonts w:ascii="Palatino Linotype" w:hAnsi="Palatino Linotype"/>
                <w:iCs/>
                <w:sz w:val="20"/>
                <w:szCs w:val="20"/>
              </w:rPr>
            </w:pPr>
          </w:p>
          <w:p w14:paraId="6C21E772" w14:textId="1FAB0045" w:rsidR="000E33CF" w:rsidRPr="001828D6" w:rsidRDefault="000E33CF" w:rsidP="001828D6">
            <w:pPr>
              <w:pStyle w:val="Prrafodelista"/>
              <w:tabs>
                <w:tab w:val="left" w:pos="567"/>
              </w:tabs>
              <w:ind w:left="68"/>
              <w:jc w:val="both"/>
              <w:rPr>
                <w:rFonts w:ascii="Palatino Linotype" w:hAnsi="Palatino Linotype"/>
                <w:iCs/>
                <w:sz w:val="20"/>
                <w:szCs w:val="20"/>
              </w:rPr>
            </w:pPr>
            <w:r w:rsidRPr="001828D6">
              <w:rPr>
                <w:rFonts w:ascii="Palatino Linotype" w:hAnsi="Palatino Linotype"/>
                <w:iCs/>
                <w:sz w:val="20"/>
                <w:szCs w:val="20"/>
              </w:rPr>
              <w:t>Asimismo, indicó con fundamento en los artículos20, 158 y 160 de la Ley de la Materia, lo siguiente:</w:t>
            </w:r>
          </w:p>
          <w:p w14:paraId="7E361913" w14:textId="77777777" w:rsidR="000E33CF" w:rsidRPr="001828D6" w:rsidRDefault="000E33CF" w:rsidP="001828D6">
            <w:pPr>
              <w:pStyle w:val="Prrafodelista"/>
              <w:tabs>
                <w:tab w:val="left" w:pos="567"/>
              </w:tabs>
              <w:ind w:left="68"/>
              <w:jc w:val="both"/>
              <w:rPr>
                <w:rFonts w:ascii="Palatino Linotype" w:hAnsi="Palatino Linotype"/>
                <w:iCs/>
                <w:sz w:val="20"/>
                <w:szCs w:val="20"/>
              </w:rPr>
            </w:pPr>
          </w:p>
          <w:p w14:paraId="7557FCA7" w14:textId="7D5644E3" w:rsidR="000E33CF" w:rsidRPr="001828D6" w:rsidRDefault="000E33CF" w:rsidP="001828D6">
            <w:pPr>
              <w:pStyle w:val="Prrafodelista"/>
              <w:tabs>
                <w:tab w:val="left" w:pos="567"/>
              </w:tabs>
              <w:ind w:left="68"/>
              <w:jc w:val="both"/>
              <w:rPr>
                <w:rFonts w:ascii="Palatino Linotype" w:hAnsi="Palatino Linotype"/>
                <w:i/>
                <w:iCs/>
                <w:sz w:val="20"/>
                <w:szCs w:val="20"/>
              </w:rPr>
            </w:pPr>
            <w:r w:rsidRPr="001828D6">
              <w:rPr>
                <w:rFonts w:ascii="Palatino Linotype" w:hAnsi="Palatino Linotype"/>
                <w:i/>
                <w:iCs/>
                <w:sz w:val="20"/>
                <w:szCs w:val="20"/>
              </w:rPr>
              <w:t xml:space="preserve">No es posible proporcionarse la información solicitada, toda vez que la información solicitada de manera electrónica, la misma no me es posible digitalizarla y cargarla al sistema dada la capacidad de la plataforma para subirla, por la extensión de la misma, por lo que a efecto de que el solicitante pueda consultarla y en su caso obtenerla de forma impresa, deberá acudir a la oficina de la Coordinación de Recursos Humanos, ubicada en … y previa identificación con documento oficial pueda proporcionársele con las reservas de ley, en virtud de que la misma cuenta con datos personales, los cuales deben ser clasificados. </w:t>
            </w:r>
          </w:p>
        </w:tc>
      </w:tr>
      <w:tr w:rsidR="00222060" w:rsidRPr="001828D6" w14:paraId="615DDDCC" w14:textId="77777777" w:rsidTr="00222060">
        <w:trPr>
          <w:trHeight w:val="309"/>
          <w:jc w:val="center"/>
        </w:trPr>
        <w:tc>
          <w:tcPr>
            <w:tcW w:w="2626" w:type="dxa"/>
          </w:tcPr>
          <w:p w14:paraId="14F9B7DD" w14:textId="02DFCF24" w:rsidR="00222060" w:rsidRPr="001828D6" w:rsidRDefault="00222060" w:rsidP="001828D6">
            <w:pPr>
              <w:tabs>
                <w:tab w:val="left" w:pos="567"/>
              </w:tabs>
              <w:contextualSpacing/>
              <w:jc w:val="both"/>
              <w:rPr>
                <w:rFonts w:ascii="Palatino Linotype" w:hAnsi="Palatino Linotype" w:cs="Tahoma"/>
                <w:b/>
                <w:bCs/>
              </w:rPr>
            </w:pPr>
            <w:r w:rsidRPr="001828D6">
              <w:rPr>
                <w:rFonts w:ascii="Palatino Linotype" w:hAnsi="Palatino Linotype" w:cs="Tahoma"/>
                <w:b/>
                <w:bCs/>
              </w:rPr>
              <w:lastRenderedPageBreak/>
              <w:t>00048/TENANCIN/IP/2022</w:t>
            </w:r>
          </w:p>
        </w:tc>
        <w:tc>
          <w:tcPr>
            <w:tcW w:w="6569" w:type="dxa"/>
          </w:tcPr>
          <w:p w14:paraId="12B46B84" w14:textId="77777777" w:rsidR="007D6D68" w:rsidRPr="001828D6" w:rsidRDefault="00222060" w:rsidP="001828D6">
            <w:pPr>
              <w:pStyle w:val="Prrafodelista"/>
              <w:numPr>
                <w:ilvl w:val="0"/>
                <w:numId w:val="2"/>
              </w:numPr>
              <w:ind w:left="68" w:hanging="142"/>
              <w:jc w:val="both"/>
              <w:rPr>
                <w:rFonts w:ascii="Palatino Linotype" w:hAnsi="Palatino Linotype"/>
                <w:iCs/>
                <w:sz w:val="20"/>
                <w:szCs w:val="20"/>
              </w:rPr>
            </w:pPr>
            <w:r w:rsidRPr="001828D6">
              <w:rPr>
                <w:rFonts w:ascii="Palatino Linotype" w:hAnsi="Palatino Linotype" w:cs="Tahoma"/>
                <w:iCs/>
                <w:sz w:val="20"/>
                <w:szCs w:val="20"/>
                <w:lang w:val="es-MX"/>
              </w:rPr>
              <w:t xml:space="preserve"> </w:t>
            </w:r>
            <w:r w:rsidR="007D6D68" w:rsidRPr="001828D6">
              <w:rPr>
                <w:rFonts w:ascii="Palatino Linotype" w:hAnsi="Palatino Linotype" w:cs="Tahoma"/>
                <w:iCs/>
                <w:sz w:val="20"/>
                <w:szCs w:val="20"/>
                <w:lang w:val="es-MX"/>
              </w:rPr>
              <w:t>Oficio P.M.T.058/C.J./074/2022, suscrito por el Consejero Jurídico del Sujeto Obligado en el que informó que:</w:t>
            </w:r>
          </w:p>
          <w:p w14:paraId="0398D42F" w14:textId="048B1596" w:rsidR="007D6D68" w:rsidRPr="001828D6" w:rsidRDefault="007D6D68" w:rsidP="001828D6">
            <w:pPr>
              <w:pStyle w:val="Prrafodelista"/>
              <w:ind w:left="68"/>
              <w:jc w:val="both"/>
              <w:rPr>
                <w:rFonts w:ascii="Palatino Linotype" w:hAnsi="Palatino Linotype" w:cs="Tahoma"/>
                <w:b/>
                <w:i/>
                <w:iCs/>
                <w:sz w:val="20"/>
                <w:szCs w:val="20"/>
                <w:lang w:val="es-MX"/>
              </w:rPr>
            </w:pPr>
            <w:r w:rsidRPr="001828D6">
              <w:rPr>
                <w:rFonts w:ascii="Palatino Linotype" w:hAnsi="Palatino Linotype" w:cs="Tahoma"/>
                <w:i/>
                <w:iCs/>
                <w:sz w:val="20"/>
                <w:szCs w:val="20"/>
                <w:lang w:val="es-MX"/>
              </w:rPr>
              <w:t xml:space="preserve">…hago de su conocimiento que esta Consejería Jurídica </w:t>
            </w:r>
            <w:r w:rsidRPr="001828D6">
              <w:rPr>
                <w:rFonts w:ascii="Palatino Linotype" w:hAnsi="Palatino Linotype" w:cs="Tahoma"/>
                <w:b/>
                <w:i/>
                <w:iCs/>
                <w:sz w:val="20"/>
                <w:szCs w:val="20"/>
                <w:u w:val="single"/>
                <w:lang w:val="es-MX"/>
              </w:rPr>
              <w:t xml:space="preserve">NO CUENTA CON DICHA INFORMACIÓN; </w:t>
            </w:r>
            <w:r w:rsidRPr="001828D6">
              <w:rPr>
                <w:rFonts w:ascii="Palatino Linotype" w:hAnsi="Palatino Linotype" w:cs="Tahoma"/>
                <w:i/>
                <w:iCs/>
                <w:sz w:val="20"/>
                <w:szCs w:val="20"/>
                <w:lang w:val="es-MX"/>
              </w:rPr>
              <w:t xml:space="preserve">sin embargo, puedo hacer mención que para efectos de la información que se requiere en referida solicitud, </w:t>
            </w:r>
            <w:r w:rsidRPr="001828D6">
              <w:rPr>
                <w:rFonts w:ascii="Palatino Linotype" w:hAnsi="Palatino Linotype" w:cs="Tahoma"/>
                <w:b/>
                <w:i/>
                <w:iCs/>
                <w:sz w:val="20"/>
                <w:szCs w:val="20"/>
                <w:lang w:val="es-MX"/>
              </w:rPr>
              <w:t xml:space="preserve">me permito sugerir que la Unidad Administrativa que pudiera contar con la información, sería la dirección de Administración, y de manera precisa la Coordinación de Recursos Humanos. </w:t>
            </w:r>
          </w:p>
          <w:p w14:paraId="576290CB" w14:textId="7B599954" w:rsidR="007D6D68" w:rsidRPr="001828D6" w:rsidRDefault="007D6D68" w:rsidP="001828D6">
            <w:pPr>
              <w:pStyle w:val="Prrafodelista"/>
              <w:ind w:left="68"/>
              <w:jc w:val="both"/>
              <w:rPr>
                <w:rFonts w:ascii="Palatino Linotype" w:hAnsi="Palatino Linotype"/>
                <w:b/>
                <w:i/>
                <w:iCs/>
                <w:sz w:val="20"/>
                <w:szCs w:val="20"/>
              </w:rPr>
            </w:pPr>
            <w:r w:rsidRPr="001828D6">
              <w:rPr>
                <w:rFonts w:ascii="Palatino Linotype" w:hAnsi="Palatino Linotype" w:cs="Tahoma"/>
                <w:i/>
                <w:iCs/>
                <w:sz w:val="20"/>
                <w:szCs w:val="20"/>
                <w:lang w:val="es-MX"/>
              </w:rPr>
              <w:t>…</w:t>
            </w:r>
          </w:p>
          <w:p w14:paraId="3BAEED41" w14:textId="77777777" w:rsidR="007D6D68" w:rsidRPr="001828D6" w:rsidRDefault="007D6D68" w:rsidP="001828D6">
            <w:pPr>
              <w:pStyle w:val="Prrafodelista"/>
              <w:numPr>
                <w:ilvl w:val="0"/>
                <w:numId w:val="2"/>
              </w:numPr>
              <w:ind w:left="68" w:hanging="142"/>
              <w:jc w:val="both"/>
              <w:rPr>
                <w:rFonts w:ascii="Palatino Linotype" w:hAnsi="Palatino Linotype"/>
                <w:iCs/>
                <w:sz w:val="20"/>
                <w:szCs w:val="20"/>
              </w:rPr>
            </w:pPr>
            <w:r w:rsidRPr="001828D6">
              <w:rPr>
                <w:rFonts w:ascii="Palatino Linotype" w:hAnsi="Palatino Linotype" w:cs="Tahoma"/>
                <w:iCs/>
                <w:sz w:val="20"/>
                <w:szCs w:val="20"/>
                <w:lang w:val="es-MX"/>
              </w:rPr>
              <w:t xml:space="preserve">Oficio MTM058/DAE00RH/00528/2022, suscrito por el Coordinador de Recursos Humanos, en el que informó que: </w:t>
            </w:r>
          </w:p>
          <w:p w14:paraId="2093CE4B" w14:textId="2852EDFE" w:rsidR="007D6D68" w:rsidRPr="001828D6" w:rsidRDefault="007D6D68" w:rsidP="001828D6">
            <w:pPr>
              <w:pStyle w:val="Prrafodelista"/>
              <w:ind w:left="68"/>
              <w:jc w:val="both"/>
              <w:rPr>
                <w:rFonts w:ascii="Palatino Linotype" w:hAnsi="Palatino Linotype"/>
                <w:b/>
                <w:iCs/>
                <w:sz w:val="20"/>
                <w:szCs w:val="20"/>
              </w:rPr>
            </w:pPr>
            <w:r w:rsidRPr="001828D6">
              <w:rPr>
                <w:rFonts w:ascii="Palatino Linotype" w:hAnsi="Palatino Linotype" w:cs="Tahoma"/>
                <w:i/>
                <w:iCs/>
                <w:sz w:val="20"/>
                <w:szCs w:val="20"/>
                <w:lang w:val="es-MX"/>
              </w:rPr>
              <w:t>…</w:t>
            </w:r>
            <w:r w:rsidRPr="001828D6">
              <w:rPr>
                <w:rFonts w:ascii="Palatino Linotype" w:hAnsi="Palatino Linotype" w:cs="Tahoma"/>
                <w:b/>
                <w:i/>
                <w:iCs/>
                <w:sz w:val="20"/>
                <w:szCs w:val="20"/>
                <w:lang w:val="es-MX"/>
              </w:rPr>
              <w:t xml:space="preserve">Informe a usted que no se han entregado avisos de rescisión ya que no se ha despedido a nadie. </w:t>
            </w:r>
          </w:p>
        </w:tc>
      </w:tr>
      <w:tr w:rsidR="00222060" w:rsidRPr="001828D6" w14:paraId="6E8E23AA" w14:textId="77777777" w:rsidTr="00222060">
        <w:trPr>
          <w:trHeight w:val="273"/>
          <w:jc w:val="center"/>
        </w:trPr>
        <w:tc>
          <w:tcPr>
            <w:tcW w:w="2626" w:type="dxa"/>
          </w:tcPr>
          <w:p w14:paraId="25AD1EC1" w14:textId="5F1A379F" w:rsidR="00222060" w:rsidRPr="001828D6" w:rsidRDefault="00222060" w:rsidP="001828D6">
            <w:pPr>
              <w:tabs>
                <w:tab w:val="left" w:pos="567"/>
              </w:tabs>
              <w:contextualSpacing/>
              <w:jc w:val="both"/>
              <w:rPr>
                <w:rFonts w:ascii="Palatino Linotype" w:hAnsi="Palatino Linotype" w:cs="Tahoma"/>
                <w:b/>
                <w:bCs/>
              </w:rPr>
            </w:pPr>
            <w:r w:rsidRPr="001828D6">
              <w:rPr>
                <w:rFonts w:ascii="Palatino Linotype" w:hAnsi="Palatino Linotype" w:cs="Tahoma"/>
                <w:b/>
                <w:bCs/>
              </w:rPr>
              <w:t>00049/TENANCIN/IP/2022</w:t>
            </w:r>
          </w:p>
        </w:tc>
        <w:tc>
          <w:tcPr>
            <w:tcW w:w="6569" w:type="dxa"/>
          </w:tcPr>
          <w:p w14:paraId="2E2DBC86" w14:textId="3D2DC1D9" w:rsidR="00222060" w:rsidRPr="001828D6" w:rsidRDefault="007D6D68" w:rsidP="001828D6">
            <w:pPr>
              <w:pStyle w:val="Prrafodelista"/>
              <w:numPr>
                <w:ilvl w:val="0"/>
                <w:numId w:val="2"/>
              </w:numPr>
              <w:ind w:left="34" w:hanging="119"/>
              <w:jc w:val="both"/>
              <w:rPr>
                <w:rFonts w:ascii="Palatino Linotype" w:hAnsi="Palatino Linotype"/>
                <w:iCs/>
                <w:sz w:val="20"/>
                <w:szCs w:val="20"/>
              </w:rPr>
            </w:pPr>
            <w:r w:rsidRPr="001828D6">
              <w:rPr>
                <w:rFonts w:ascii="Palatino Linotype" w:hAnsi="Palatino Linotype"/>
                <w:iCs/>
                <w:sz w:val="20"/>
                <w:szCs w:val="20"/>
              </w:rPr>
              <w:t xml:space="preserve">48 Avisos de Movimientos ante el ISSEMYM, de baja de diversos servidores públicos, en versión pública; </w:t>
            </w:r>
            <w:r w:rsidR="00C21EAD" w:rsidRPr="001828D6">
              <w:rPr>
                <w:rFonts w:ascii="Palatino Linotype" w:hAnsi="Palatino Linotype"/>
                <w:iCs/>
                <w:sz w:val="20"/>
                <w:szCs w:val="20"/>
              </w:rPr>
              <w:t xml:space="preserve">con fecha de movimiento del 31/12/2021 y con fecha de emisión del 17/01/2022; </w:t>
            </w:r>
            <w:r w:rsidRPr="001828D6">
              <w:rPr>
                <w:rFonts w:ascii="Palatino Linotype" w:hAnsi="Palatino Linotype"/>
                <w:iCs/>
                <w:sz w:val="20"/>
                <w:szCs w:val="20"/>
              </w:rPr>
              <w:t xml:space="preserve">cabe señalar que en la última hoja del archivo, se observa </w:t>
            </w:r>
            <w:r w:rsidR="00C21EAD" w:rsidRPr="001828D6">
              <w:rPr>
                <w:rFonts w:ascii="Palatino Linotype" w:hAnsi="Palatino Linotype"/>
                <w:iCs/>
                <w:sz w:val="20"/>
                <w:szCs w:val="20"/>
              </w:rPr>
              <w:t>la siguiente inscripción:</w:t>
            </w:r>
          </w:p>
          <w:p w14:paraId="2084EFFE" w14:textId="43ED4F28" w:rsidR="00C21EAD" w:rsidRPr="001828D6" w:rsidRDefault="00C21EAD" w:rsidP="001828D6">
            <w:pPr>
              <w:pStyle w:val="Prrafodelista"/>
              <w:ind w:left="34"/>
              <w:jc w:val="both"/>
              <w:rPr>
                <w:rFonts w:ascii="Palatino Linotype" w:hAnsi="Palatino Linotype"/>
                <w:i/>
                <w:iCs/>
                <w:sz w:val="20"/>
                <w:szCs w:val="20"/>
              </w:rPr>
            </w:pPr>
            <w:r w:rsidRPr="001828D6">
              <w:rPr>
                <w:rFonts w:ascii="Palatino Linotype" w:hAnsi="Palatino Linotype"/>
                <w:i/>
                <w:iCs/>
                <w:sz w:val="20"/>
                <w:szCs w:val="20"/>
              </w:rPr>
              <w:t>De acuerdo al art. 143 de la Ley de Transparencia y Acceso a la Información Pública del Estado de México y Municipios. Se protege la siguiente información que contiene datos personales tales como. CURP, CSD del emisor, CFDI, SAT</w:t>
            </w:r>
          </w:p>
          <w:p w14:paraId="11EA8F75" w14:textId="5AD735DA" w:rsidR="00C21EAD" w:rsidRPr="001828D6" w:rsidRDefault="00C21EAD" w:rsidP="001828D6">
            <w:pPr>
              <w:pStyle w:val="Prrafodelista"/>
              <w:numPr>
                <w:ilvl w:val="0"/>
                <w:numId w:val="2"/>
              </w:numPr>
              <w:ind w:left="34" w:hanging="119"/>
              <w:jc w:val="both"/>
              <w:rPr>
                <w:rFonts w:ascii="Palatino Linotype" w:hAnsi="Palatino Linotype"/>
                <w:iCs/>
                <w:sz w:val="20"/>
                <w:szCs w:val="20"/>
              </w:rPr>
            </w:pPr>
            <w:r w:rsidRPr="001828D6">
              <w:rPr>
                <w:rFonts w:ascii="Palatino Linotype" w:hAnsi="Palatino Linotype"/>
                <w:iCs/>
                <w:sz w:val="20"/>
                <w:szCs w:val="20"/>
              </w:rPr>
              <w:t xml:space="preserve">Acta de la Quinta Sesión Extraordinaria del Comité de Transparencia del Sujeto Obligado en el que se aprobó la versión pública de los avisos de movimiento; sin embargo, de su contenido no se aprecia que se enlistaran los datos que fueron testados ni se vertieran los razonamientos que sustenten su clasificación. </w:t>
            </w:r>
          </w:p>
        </w:tc>
      </w:tr>
    </w:tbl>
    <w:p w14:paraId="713149D7" w14:textId="24A1B1C4" w:rsidR="00F41C3F" w:rsidRPr="001828D6" w:rsidRDefault="00F41C3F" w:rsidP="001828D6">
      <w:pPr>
        <w:pStyle w:val="Prrafodelista"/>
        <w:autoSpaceDE w:val="0"/>
        <w:autoSpaceDN w:val="0"/>
        <w:adjustRightInd w:val="0"/>
        <w:spacing w:line="360" w:lineRule="auto"/>
        <w:ind w:left="0" w:right="539"/>
        <w:jc w:val="both"/>
        <w:rPr>
          <w:rFonts w:ascii="Palatino Linotype" w:hAnsi="Palatino Linotype" w:cs="Tahoma"/>
          <w:szCs w:val="22"/>
        </w:rPr>
      </w:pPr>
    </w:p>
    <w:p w14:paraId="724F8F42" w14:textId="0575645F" w:rsidR="001A412B" w:rsidRPr="001828D6" w:rsidRDefault="00D92062" w:rsidP="001828D6">
      <w:pPr>
        <w:autoSpaceDE w:val="0"/>
        <w:autoSpaceDN w:val="0"/>
        <w:adjustRightInd w:val="0"/>
        <w:spacing w:line="360" w:lineRule="auto"/>
        <w:contextualSpacing/>
        <w:jc w:val="both"/>
        <w:rPr>
          <w:rFonts w:ascii="Palatino Linotype" w:hAnsi="Palatino Linotype" w:cs="Tahoma"/>
          <w:b/>
          <w:sz w:val="22"/>
          <w:szCs w:val="22"/>
        </w:rPr>
      </w:pPr>
      <w:r w:rsidRPr="001828D6">
        <w:rPr>
          <w:rFonts w:ascii="Palatino Linotype" w:hAnsi="Palatino Linotype" w:cs="Tahoma"/>
          <w:b/>
          <w:sz w:val="22"/>
          <w:szCs w:val="22"/>
        </w:rPr>
        <w:lastRenderedPageBreak/>
        <w:t>I</w:t>
      </w:r>
      <w:r w:rsidR="00C21EAD" w:rsidRPr="001828D6">
        <w:rPr>
          <w:rFonts w:ascii="Palatino Linotype" w:hAnsi="Palatino Linotype" w:cs="Tahoma"/>
          <w:b/>
          <w:sz w:val="22"/>
          <w:szCs w:val="22"/>
        </w:rPr>
        <w:t>V</w:t>
      </w:r>
      <w:r w:rsidR="009A7587" w:rsidRPr="001828D6">
        <w:rPr>
          <w:rFonts w:ascii="Palatino Linotype" w:hAnsi="Palatino Linotype" w:cs="Tahoma"/>
          <w:b/>
          <w:sz w:val="22"/>
          <w:szCs w:val="22"/>
        </w:rPr>
        <w:t>. Interposición de</w:t>
      </w:r>
      <w:r w:rsidR="00A36D17" w:rsidRPr="001828D6">
        <w:rPr>
          <w:rFonts w:ascii="Palatino Linotype" w:hAnsi="Palatino Linotype" w:cs="Tahoma"/>
          <w:b/>
          <w:sz w:val="22"/>
          <w:szCs w:val="22"/>
        </w:rPr>
        <w:t xml:space="preserve"> </w:t>
      </w:r>
      <w:r w:rsidR="009A7587" w:rsidRPr="001828D6">
        <w:rPr>
          <w:rFonts w:ascii="Palatino Linotype" w:hAnsi="Palatino Linotype" w:cs="Tahoma"/>
          <w:b/>
          <w:sz w:val="22"/>
          <w:szCs w:val="22"/>
        </w:rPr>
        <w:t>l</w:t>
      </w:r>
      <w:r w:rsidR="00A36D17" w:rsidRPr="001828D6">
        <w:rPr>
          <w:rFonts w:ascii="Palatino Linotype" w:hAnsi="Palatino Linotype" w:cs="Tahoma"/>
          <w:b/>
          <w:sz w:val="22"/>
          <w:szCs w:val="22"/>
        </w:rPr>
        <w:t>os</w:t>
      </w:r>
      <w:r w:rsidR="009A7587" w:rsidRPr="001828D6">
        <w:rPr>
          <w:rFonts w:ascii="Palatino Linotype" w:hAnsi="Palatino Linotype" w:cs="Tahoma"/>
          <w:b/>
          <w:sz w:val="22"/>
          <w:szCs w:val="22"/>
        </w:rPr>
        <w:t xml:space="preserve"> Recurso</w:t>
      </w:r>
      <w:r w:rsidR="00A36D17" w:rsidRPr="001828D6">
        <w:rPr>
          <w:rFonts w:ascii="Palatino Linotype" w:hAnsi="Palatino Linotype" w:cs="Tahoma"/>
          <w:b/>
          <w:sz w:val="22"/>
          <w:szCs w:val="22"/>
        </w:rPr>
        <w:t>s</w:t>
      </w:r>
      <w:r w:rsidR="009A7587" w:rsidRPr="001828D6">
        <w:rPr>
          <w:rFonts w:ascii="Palatino Linotype" w:hAnsi="Palatino Linotype" w:cs="Tahoma"/>
          <w:b/>
          <w:sz w:val="22"/>
          <w:szCs w:val="22"/>
        </w:rPr>
        <w:t xml:space="preserve"> de Revisión. </w:t>
      </w:r>
    </w:p>
    <w:p w14:paraId="3EF428B4" w14:textId="77777777" w:rsidR="00F87649" w:rsidRPr="001828D6" w:rsidRDefault="00F87649" w:rsidP="001828D6">
      <w:pPr>
        <w:autoSpaceDE w:val="0"/>
        <w:autoSpaceDN w:val="0"/>
        <w:adjustRightInd w:val="0"/>
        <w:spacing w:line="360" w:lineRule="auto"/>
        <w:contextualSpacing/>
        <w:jc w:val="both"/>
        <w:rPr>
          <w:rFonts w:ascii="Palatino Linotype" w:hAnsi="Palatino Linotype" w:cs="Tahoma"/>
          <w:b/>
          <w:sz w:val="22"/>
          <w:szCs w:val="22"/>
        </w:rPr>
      </w:pPr>
    </w:p>
    <w:p w14:paraId="2C65CF47" w14:textId="1F5C4AA9" w:rsidR="009A7587" w:rsidRPr="001828D6" w:rsidRDefault="00222060" w:rsidP="001828D6">
      <w:pPr>
        <w:tabs>
          <w:tab w:val="left" w:pos="3122"/>
        </w:tabs>
        <w:spacing w:line="360" w:lineRule="auto"/>
        <w:contextualSpacing/>
        <w:jc w:val="both"/>
        <w:rPr>
          <w:rFonts w:ascii="Palatino Linotype" w:hAnsi="Palatino Linotype" w:cs="Tahoma"/>
          <w:sz w:val="22"/>
          <w:szCs w:val="22"/>
        </w:rPr>
      </w:pPr>
      <w:r w:rsidRPr="001828D6">
        <w:rPr>
          <w:rFonts w:ascii="Palatino Linotype" w:hAnsi="Palatino Linotype" w:cs="Tahoma"/>
          <w:sz w:val="22"/>
          <w:szCs w:val="22"/>
        </w:rPr>
        <w:t xml:space="preserve">En </w:t>
      </w:r>
      <w:r w:rsidR="00C21EAD" w:rsidRPr="001828D6">
        <w:rPr>
          <w:rFonts w:ascii="Palatino Linotype" w:hAnsi="Palatino Linotype" w:cs="Tahoma"/>
          <w:sz w:val="22"/>
          <w:szCs w:val="22"/>
        </w:rPr>
        <w:t>fecha</w:t>
      </w:r>
      <w:r w:rsidRPr="001828D6">
        <w:rPr>
          <w:rFonts w:ascii="Palatino Linotype" w:hAnsi="Palatino Linotype" w:cs="Tahoma"/>
          <w:sz w:val="22"/>
          <w:szCs w:val="22"/>
        </w:rPr>
        <w:t xml:space="preserve"> </w:t>
      </w:r>
      <w:r w:rsidR="00C21EAD" w:rsidRPr="001828D6">
        <w:rPr>
          <w:rFonts w:ascii="Palatino Linotype" w:hAnsi="Palatino Linotype" w:cs="Tahoma"/>
          <w:sz w:val="22"/>
          <w:szCs w:val="22"/>
        </w:rPr>
        <w:t xml:space="preserve">diecinueve </w:t>
      </w:r>
      <w:r w:rsidRPr="001828D6">
        <w:rPr>
          <w:rFonts w:ascii="Palatino Linotype" w:hAnsi="Palatino Linotype" w:cs="Tahoma"/>
          <w:sz w:val="22"/>
          <w:szCs w:val="22"/>
        </w:rPr>
        <w:t>de febrero</w:t>
      </w:r>
      <w:r w:rsidR="002227EF" w:rsidRPr="001828D6">
        <w:rPr>
          <w:rFonts w:ascii="Palatino Linotype" w:hAnsi="Palatino Linotype" w:cs="Tahoma"/>
          <w:sz w:val="22"/>
          <w:szCs w:val="22"/>
        </w:rPr>
        <w:t xml:space="preserve"> de dos mil </w:t>
      </w:r>
      <w:r w:rsidR="00702C2E" w:rsidRPr="001828D6">
        <w:rPr>
          <w:rFonts w:ascii="Palatino Linotype" w:hAnsi="Palatino Linotype" w:cs="Tahoma"/>
          <w:sz w:val="22"/>
          <w:szCs w:val="22"/>
        </w:rPr>
        <w:t>veintidós</w:t>
      </w:r>
      <w:r w:rsidR="009A7587" w:rsidRPr="001828D6">
        <w:rPr>
          <w:rFonts w:ascii="Palatino Linotype" w:hAnsi="Palatino Linotype" w:cs="Tahoma"/>
          <w:sz w:val="22"/>
          <w:szCs w:val="22"/>
        </w:rPr>
        <w:t>, a través del Sistema de Acceso a la Información Mexiquense (SAIMEX)</w:t>
      </w:r>
      <w:r w:rsidR="00A048C7" w:rsidRPr="001828D6">
        <w:rPr>
          <w:rFonts w:ascii="Palatino Linotype" w:hAnsi="Palatino Linotype" w:cs="Tahoma"/>
          <w:sz w:val="22"/>
          <w:szCs w:val="22"/>
        </w:rPr>
        <w:t>, se interpusieron los</w:t>
      </w:r>
      <w:r w:rsidR="009A7587" w:rsidRPr="001828D6">
        <w:rPr>
          <w:rFonts w:ascii="Palatino Linotype" w:hAnsi="Palatino Linotype" w:cs="Tahoma"/>
          <w:sz w:val="22"/>
          <w:szCs w:val="22"/>
        </w:rPr>
        <w:t xml:space="preserve"> presente</w:t>
      </w:r>
      <w:r w:rsidR="00A048C7" w:rsidRPr="001828D6">
        <w:rPr>
          <w:rFonts w:ascii="Palatino Linotype" w:hAnsi="Palatino Linotype" w:cs="Tahoma"/>
          <w:sz w:val="22"/>
          <w:szCs w:val="22"/>
        </w:rPr>
        <w:t>s</w:t>
      </w:r>
      <w:r w:rsidR="009A7587" w:rsidRPr="001828D6">
        <w:rPr>
          <w:rFonts w:ascii="Palatino Linotype" w:hAnsi="Palatino Linotype" w:cs="Tahoma"/>
          <w:sz w:val="22"/>
          <w:szCs w:val="22"/>
        </w:rPr>
        <w:t xml:space="preserve"> Recurso</w:t>
      </w:r>
      <w:r w:rsidR="00A048C7" w:rsidRPr="001828D6">
        <w:rPr>
          <w:rFonts w:ascii="Palatino Linotype" w:hAnsi="Palatino Linotype" w:cs="Tahoma"/>
          <w:sz w:val="22"/>
          <w:szCs w:val="22"/>
        </w:rPr>
        <w:t>s</w:t>
      </w:r>
      <w:r w:rsidR="009A7587" w:rsidRPr="001828D6">
        <w:rPr>
          <w:rFonts w:ascii="Palatino Linotype" w:hAnsi="Palatino Linotype" w:cs="Tahoma"/>
          <w:sz w:val="22"/>
          <w:szCs w:val="22"/>
        </w:rPr>
        <w:t xml:space="preserve"> de Revisión por</w:t>
      </w:r>
      <w:r w:rsidR="008E6658" w:rsidRPr="001828D6">
        <w:rPr>
          <w:rFonts w:ascii="Palatino Linotype" w:hAnsi="Palatino Linotype" w:cs="Tahoma"/>
          <w:sz w:val="22"/>
          <w:szCs w:val="22"/>
        </w:rPr>
        <w:t xml:space="preserve"> </w:t>
      </w:r>
      <w:r w:rsidR="00C21EAD" w:rsidRPr="001828D6">
        <w:rPr>
          <w:rFonts w:ascii="Palatino Linotype" w:hAnsi="Palatino Linotype" w:cs="Tahoma"/>
          <w:sz w:val="22"/>
          <w:szCs w:val="22"/>
        </w:rPr>
        <w:t>el</w:t>
      </w:r>
      <w:r w:rsidR="00B644C5" w:rsidRPr="001828D6">
        <w:rPr>
          <w:rFonts w:ascii="Palatino Linotype" w:hAnsi="Palatino Linotype" w:cs="Tahoma"/>
          <w:sz w:val="22"/>
          <w:szCs w:val="22"/>
        </w:rPr>
        <w:t xml:space="preserve"> Recurrente</w:t>
      </w:r>
      <w:r w:rsidR="009A7587" w:rsidRPr="001828D6">
        <w:rPr>
          <w:rFonts w:ascii="Palatino Linotype" w:hAnsi="Palatino Linotype" w:cs="Tahoma"/>
          <w:sz w:val="22"/>
          <w:szCs w:val="22"/>
        </w:rPr>
        <w:t>, en contra de la</w:t>
      </w:r>
      <w:r w:rsidR="00A048C7" w:rsidRPr="001828D6">
        <w:rPr>
          <w:rFonts w:ascii="Palatino Linotype" w:hAnsi="Palatino Linotype" w:cs="Tahoma"/>
          <w:sz w:val="22"/>
          <w:szCs w:val="22"/>
        </w:rPr>
        <w:t>s</w:t>
      </w:r>
      <w:r w:rsidR="009A7587" w:rsidRPr="001828D6">
        <w:rPr>
          <w:rFonts w:ascii="Palatino Linotype" w:hAnsi="Palatino Linotype" w:cs="Tahoma"/>
          <w:sz w:val="22"/>
          <w:szCs w:val="22"/>
        </w:rPr>
        <w:t xml:space="preserve"> respuesta</w:t>
      </w:r>
      <w:r w:rsidR="00A048C7" w:rsidRPr="001828D6">
        <w:rPr>
          <w:rFonts w:ascii="Palatino Linotype" w:hAnsi="Palatino Linotype" w:cs="Tahoma"/>
          <w:sz w:val="22"/>
          <w:szCs w:val="22"/>
        </w:rPr>
        <w:t>s</w:t>
      </w:r>
      <w:r w:rsidR="009A7587" w:rsidRPr="001828D6">
        <w:rPr>
          <w:rFonts w:ascii="Palatino Linotype" w:hAnsi="Palatino Linotype" w:cs="Tahoma"/>
          <w:sz w:val="22"/>
          <w:szCs w:val="22"/>
        </w:rPr>
        <w:t xml:space="preserve"> emitida</w:t>
      </w:r>
      <w:r w:rsidR="00A048C7" w:rsidRPr="001828D6">
        <w:rPr>
          <w:rFonts w:ascii="Palatino Linotype" w:hAnsi="Palatino Linotype" w:cs="Tahoma"/>
          <w:sz w:val="22"/>
          <w:szCs w:val="22"/>
        </w:rPr>
        <w:t>s</w:t>
      </w:r>
      <w:r w:rsidR="009A7587" w:rsidRPr="001828D6">
        <w:rPr>
          <w:rFonts w:ascii="Palatino Linotype" w:hAnsi="Palatino Linotype" w:cs="Tahoma"/>
          <w:sz w:val="22"/>
          <w:szCs w:val="22"/>
        </w:rPr>
        <w:t xml:space="preserve"> por el Sujeto Obligado a la</w:t>
      </w:r>
      <w:r w:rsidR="00A048C7" w:rsidRPr="001828D6">
        <w:rPr>
          <w:rFonts w:ascii="Palatino Linotype" w:hAnsi="Palatino Linotype" w:cs="Tahoma"/>
          <w:sz w:val="22"/>
          <w:szCs w:val="22"/>
        </w:rPr>
        <w:t>s</w:t>
      </w:r>
      <w:r w:rsidR="009A7587" w:rsidRPr="001828D6">
        <w:rPr>
          <w:rFonts w:ascii="Palatino Linotype" w:hAnsi="Palatino Linotype" w:cs="Tahoma"/>
          <w:sz w:val="22"/>
          <w:szCs w:val="22"/>
        </w:rPr>
        <w:t xml:space="preserve"> solicitud</w:t>
      </w:r>
      <w:r w:rsidR="00A048C7" w:rsidRPr="001828D6">
        <w:rPr>
          <w:rFonts w:ascii="Palatino Linotype" w:hAnsi="Palatino Linotype" w:cs="Tahoma"/>
          <w:sz w:val="22"/>
          <w:szCs w:val="22"/>
        </w:rPr>
        <w:t>es</w:t>
      </w:r>
      <w:r w:rsidR="009A7587" w:rsidRPr="001828D6">
        <w:rPr>
          <w:rFonts w:ascii="Palatino Linotype" w:hAnsi="Palatino Linotype" w:cs="Tahoma"/>
          <w:sz w:val="22"/>
          <w:szCs w:val="22"/>
        </w:rPr>
        <w:t xml:space="preserve"> de información, en los siguientes términos:</w:t>
      </w:r>
    </w:p>
    <w:p w14:paraId="5A0F41C0" w14:textId="77777777" w:rsidR="00AB6595" w:rsidRPr="001828D6" w:rsidRDefault="00AB6595" w:rsidP="001828D6">
      <w:pPr>
        <w:tabs>
          <w:tab w:val="left" w:pos="3122"/>
        </w:tabs>
        <w:spacing w:line="360" w:lineRule="auto"/>
        <w:contextualSpacing/>
        <w:jc w:val="both"/>
        <w:rPr>
          <w:rFonts w:ascii="Palatino Linotype" w:hAnsi="Palatino Linotype" w:cs="Tahoma"/>
          <w:sz w:val="22"/>
          <w:szCs w:val="22"/>
        </w:rPr>
      </w:pPr>
    </w:p>
    <w:tbl>
      <w:tblPr>
        <w:tblStyle w:val="Tablaconcuadrcula"/>
        <w:tblW w:w="9067" w:type="dxa"/>
        <w:tblLook w:val="04A0" w:firstRow="1" w:lastRow="0" w:firstColumn="1" w:lastColumn="0" w:noHBand="0" w:noVBand="1"/>
      </w:tblPr>
      <w:tblGrid>
        <w:gridCol w:w="2682"/>
        <w:gridCol w:w="2044"/>
        <w:gridCol w:w="4341"/>
      </w:tblGrid>
      <w:tr w:rsidR="00FA10E9" w:rsidRPr="001828D6" w14:paraId="24F2CC04" w14:textId="2A4FFFD0" w:rsidTr="00152D62">
        <w:trPr>
          <w:trHeight w:val="529"/>
        </w:trPr>
        <w:tc>
          <w:tcPr>
            <w:tcW w:w="2682" w:type="dxa"/>
            <w:shd w:val="clear" w:color="auto" w:fill="BFBFBF" w:themeFill="background1" w:themeFillShade="BF"/>
            <w:vAlign w:val="center"/>
          </w:tcPr>
          <w:p w14:paraId="23F90FAD" w14:textId="03A0C768" w:rsidR="00FA10E9" w:rsidRPr="001828D6" w:rsidRDefault="00FA10E9" w:rsidP="001828D6">
            <w:pPr>
              <w:tabs>
                <w:tab w:val="left" w:pos="567"/>
              </w:tabs>
              <w:contextualSpacing/>
              <w:jc w:val="center"/>
              <w:rPr>
                <w:rFonts w:ascii="Palatino Linotype" w:hAnsi="Palatino Linotype" w:cs="Tahoma"/>
                <w:b/>
                <w:lang w:val="es-MX"/>
              </w:rPr>
            </w:pPr>
            <w:r w:rsidRPr="001828D6">
              <w:rPr>
                <w:rFonts w:ascii="Palatino Linotype" w:hAnsi="Palatino Linotype" w:cs="Tahoma"/>
                <w:b/>
                <w:lang w:val="es-MX"/>
              </w:rPr>
              <w:t>FOLIO DE SOLICITUD</w:t>
            </w:r>
          </w:p>
          <w:p w14:paraId="24DB1426" w14:textId="77777777" w:rsidR="00FA10E9" w:rsidRPr="001828D6" w:rsidRDefault="00FA10E9" w:rsidP="001828D6">
            <w:pPr>
              <w:tabs>
                <w:tab w:val="left" w:pos="567"/>
              </w:tabs>
              <w:contextualSpacing/>
              <w:jc w:val="center"/>
              <w:rPr>
                <w:rFonts w:ascii="Palatino Linotype" w:hAnsi="Palatino Linotype" w:cs="Tahoma"/>
                <w:b/>
                <w:lang w:val="es-MX"/>
              </w:rPr>
            </w:pPr>
            <w:r w:rsidRPr="001828D6">
              <w:rPr>
                <w:rFonts w:ascii="Palatino Linotype" w:hAnsi="Palatino Linotype" w:cs="Tahoma"/>
                <w:b/>
                <w:lang w:val="es-MX"/>
              </w:rPr>
              <w:t>*</w:t>
            </w:r>
          </w:p>
          <w:p w14:paraId="79F51BA4" w14:textId="00BEBB86" w:rsidR="00FA10E9" w:rsidRPr="001828D6" w:rsidRDefault="00FA10E9" w:rsidP="001828D6">
            <w:pPr>
              <w:tabs>
                <w:tab w:val="left" w:pos="567"/>
              </w:tabs>
              <w:contextualSpacing/>
              <w:jc w:val="center"/>
              <w:rPr>
                <w:rFonts w:ascii="Palatino Linotype" w:hAnsi="Palatino Linotype" w:cs="Tahoma"/>
                <w:b/>
              </w:rPr>
            </w:pPr>
            <w:r w:rsidRPr="001828D6">
              <w:rPr>
                <w:rFonts w:ascii="Palatino Linotype" w:hAnsi="Palatino Linotype" w:cs="Tahoma"/>
                <w:b/>
                <w:lang w:val="es-MX"/>
              </w:rPr>
              <w:t>RECURSO DE REVISIÓN</w:t>
            </w:r>
          </w:p>
        </w:tc>
        <w:tc>
          <w:tcPr>
            <w:tcW w:w="2044" w:type="dxa"/>
            <w:shd w:val="clear" w:color="auto" w:fill="BFBFBF" w:themeFill="background1" w:themeFillShade="BF"/>
            <w:vAlign w:val="center"/>
          </w:tcPr>
          <w:p w14:paraId="23E8618B" w14:textId="37405912" w:rsidR="00FA10E9" w:rsidRPr="001828D6" w:rsidRDefault="00FA10E9" w:rsidP="001828D6">
            <w:pPr>
              <w:tabs>
                <w:tab w:val="left" w:pos="567"/>
              </w:tabs>
              <w:contextualSpacing/>
              <w:jc w:val="center"/>
              <w:rPr>
                <w:rFonts w:ascii="Palatino Linotype" w:hAnsi="Palatino Linotype" w:cs="Tahoma"/>
                <w:b/>
                <w:lang w:val="es-MX"/>
              </w:rPr>
            </w:pPr>
            <w:r w:rsidRPr="001828D6">
              <w:rPr>
                <w:rFonts w:ascii="Palatino Linotype" w:hAnsi="Palatino Linotype" w:cs="Tahoma"/>
                <w:b/>
                <w:lang w:val="es-MX"/>
              </w:rPr>
              <w:t>ACTO IMPUGNADO</w:t>
            </w:r>
          </w:p>
        </w:tc>
        <w:tc>
          <w:tcPr>
            <w:tcW w:w="4341" w:type="dxa"/>
            <w:shd w:val="clear" w:color="auto" w:fill="BFBFBF" w:themeFill="background1" w:themeFillShade="BF"/>
            <w:vAlign w:val="center"/>
          </w:tcPr>
          <w:p w14:paraId="5A159BAA" w14:textId="3AA5D5EA" w:rsidR="00FA10E9" w:rsidRPr="001828D6" w:rsidRDefault="00FA10E9" w:rsidP="001828D6">
            <w:pPr>
              <w:tabs>
                <w:tab w:val="left" w:pos="567"/>
              </w:tabs>
              <w:contextualSpacing/>
              <w:jc w:val="center"/>
              <w:rPr>
                <w:rFonts w:ascii="Palatino Linotype" w:hAnsi="Palatino Linotype" w:cs="Tahoma"/>
                <w:b/>
              </w:rPr>
            </w:pPr>
            <w:r w:rsidRPr="001828D6">
              <w:rPr>
                <w:rFonts w:ascii="Palatino Linotype" w:hAnsi="Palatino Linotype" w:cs="Tahoma"/>
                <w:b/>
              </w:rPr>
              <w:t>MOTIVOS DE INCONFORMIDAD</w:t>
            </w:r>
          </w:p>
        </w:tc>
      </w:tr>
      <w:tr w:rsidR="00FA10E9" w:rsidRPr="001828D6" w14:paraId="740E0F85" w14:textId="0A019F14" w:rsidTr="00152D62">
        <w:trPr>
          <w:trHeight w:val="339"/>
        </w:trPr>
        <w:tc>
          <w:tcPr>
            <w:tcW w:w="2682" w:type="dxa"/>
          </w:tcPr>
          <w:p w14:paraId="302CACD1" w14:textId="290BD9DF" w:rsidR="00FA10E9" w:rsidRPr="0022366A" w:rsidRDefault="00FA10E9" w:rsidP="001828D6">
            <w:pPr>
              <w:tabs>
                <w:tab w:val="left" w:pos="567"/>
              </w:tabs>
              <w:contextualSpacing/>
              <w:jc w:val="center"/>
              <w:rPr>
                <w:rFonts w:ascii="Palatino Linotype" w:hAnsi="Palatino Linotype" w:cs="Tahoma"/>
                <w:b/>
                <w:bCs/>
                <w:lang w:val="en-US"/>
              </w:rPr>
            </w:pPr>
            <w:r w:rsidRPr="0022366A">
              <w:rPr>
                <w:rFonts w:ascii="Palatino Linotype" w:hAnsi="Palatino Linotype" w:cs="Tahoma"/>
                <w:b/>
                <w:bCs/>
                <w:lang w:val="en-US"/>
              </w:rPr>
              <w:t>00017/TENANCIN/IP/2022</w:t>
            </w:r>
          </w:p>
          <w:p w14:paraId="3CEE9D0D" w14:textId="77777777" w:rsidR="00FA10E9" w:rsidRPr="0022366A" w:rsidRDefault="00FA10E9" w:rsidP="001828D6">
            <w:pPr>
              <w:tabs>
                <w:tab w:val="left" w:pos="567"/>
              </w:tabs>
              <w:contextualSpacing/>
              <w:jc w:val="center"/>
              <w:rPr>
                <w:rFonts w:ascii="Palatino Linotype" w:hAnsi="Palatino Linotype" w:cs="Tahoma"/>
                <w:b/>
                <w:bCs/>
                <w:lang w:val="en-US"/>
              </w:rPr>
            </w:pPr>
            <w:r w:rsidRPr="0022366A">
              <w:rPr>
                <w:rFonts w:ascii="Palatino Linotype" w:hAnsi="Palatino Linotype" w:cs="Tahoma"/>
                <w:b/>
                <w:bCs/>
                <w:lang w:val="en-US"/>
              </w:rPr>
              <w:t>*</w:t>
            </w:r>
          </w:p>
          <w:p w14:paraId="642A4540" w14:textId="7DD97324" w:rsidR="00FA10E9" w:rsidRPr="0022366A" w:rsidRDefault="00FA10E9" w:rsidP="001828D6">
            <w:pPr>
              <w:tabs>
                <w:tab w:val="left" w:pos="567"/>
              </w:tabs>
              <w:contextualSpacing/>
              <w:jc w:val="center"/>
              <w:rPr>
                <w:rFonts w:ascii="Palatino Linotype" w:hAnsi="Palatino Linotype" w:cs="Tahoma"/>
                <w:b/>
                <w:bCs/>
                <w:lang w:val="en-US"/>
              </w:rPr>
            </w:pPr>
            <w:r w:rsidRPr="0022366A">
              <w:rPr>
                <w:rFonts w:ascii="Palatino Linotype" w:hAnsi="Palatino Linotype" w:cs="Tahoma"/>
                <w:b/>
                <w:bCs/>
                <w:lang w:val="en-US"/>
              </w:rPr>
              <w:t>01006/INFOEM/IP/RR/2022</w:t>
            </w:r>
          </w:p>
        </w:tc>
        <w:tc>
          <w:tcPr>
            <w:tcW w:w="2044" w:type="dxa"/>
          </w:tcPr>
          <w:p w14:paraId="647EEB19" w14:textId="45AFDAE2" w:rsidR="00FA10E9" w:rsidRPr="001828D6" w:rsidRDefault="00D60370" w:rsidP="001828D6">
            <w:pPr>
              <w:tabs>
                <w:tab w:val="left" w:pos="567"/>
              </w:tabs>
              <w:contextualSpacing/>
              <w:jc w:val="both"/>
              <w:rPr>
                <w:rFonts w:ascii="Palatino Linotype" w:hAnsi="Palatino Linotype" w:cs="Tahoma"/>
                <w:i/>
                <w:iCs/>
                <w:lang w:val="es-MX"/>
              </w:rPr>
            </w:pPr>
            <w:r w:rsidRPr="001828D6">
              <w:rPr>
                <w:rFonts w:ascii="Palatino Linotype" w:hAnsi="Palatino Linotype" w:cs="Tahoma"/>
                <w:i/>
                <w:iCs/>
                <w:lang w:val="es-MX"/>
              </w:rPr>
              <w:t>La entrega de la información está incompleta.</w:t>
            </w:r>
          </w:p>
        </w:tc>
        <w:tc>
          <w:tcPr>
            <w:tcW w:w="4341" w:type="dxa"/>
          </w:tcPr>
          <w:p w14:paraId="7B407F54" w14:textId="6842ADAF" w:rsidR="00FA10E9" w:rsidRPr="001828D6" w:rsidRDefault="00D60370" w:rsidP="001828D6">
            <w:pPr>
              <w:tabs>
                <w:tab w:val="left" w:pos="567"/>
              </w:tabs>
              <w:contextualSpacing/>
              <w:jc w:val="both"/>
              <w:rPr>
                <w:rFonts w:ascii="Palatino Linotype" w:hAnsi="Palatino Linotype" w:cs="Tahoma"/>
                <w:i/>
                <w:iCs/>
              </w:rPr>
            </w:pPr>
            <w:r w:rsidRPr="001828D6">
              <w:rPr>
                <w:rFonts w:ascii="Palatino Linotype" w:hAnsi="Palatino Linotype" w:cs="Tahoma"/>
                <w:i/>
                <w:iCs/>
              </w:rPr>
              <w:t>Solicite el personal que labora en el Ayuntamiento y solo envían la información hasta el 2020 como puede comprobarse con las fechas de alta de las personas que mencionan en la lista, incumpliendo con lo solicitado, pues la solicitud fue clara “el personal que LABORA en el Ayuntamiento”</w:t>
            </w:r>
          </w:p>
        </w:tc>
      </w:tr>
      <w:tr w:rsidR="00FA10E9" w:rsidRPr="001828D6" w14:paraId="7A9102F3" w14:textId="7461BB24" w:rsidTr="00152D62">
        <w:trPr>
          <w:trHeight w:val="274"/>
        </w:trPr>
        <w:tc>
          <w:tcPr>
            <w:tcW w:w="2682" w:type="dxa"/>
          </w:tcPr>
          <w:p w14:paraId="1A231894" w14:textId="7A84B028" w:rsidR="00FA10E9" w:rsidRPr="0022366A" w:rsidRDefault="00FA10E9" w:rsidP="001828D6">
            <w:pPr>
              <w:tabs>
                <w:tab w:val="left" w:pos="567"/>
              </w:tabs>
              <w:contextualSpacing/>
              <w:jc w:val="center"/>
              <w:rPr>
                <w:rFonts w:ascii="Palatino Linotype" w:hAnsi="Palatino Linotype"/>
                <w:b/>
                <w:bCs/>
                <w:lang w:val="en-US"/>
              </w:rPr>
            </w:pPr>
            <w:r w:rsidRPr="0022366A">
              <w:rPr>
                <w:rFonts w:ascii="Palatino Linotype" w:hAnsi="Palatino Linotype"/>
                <w:b/>
                <w:bCs/>
                <w:lang w:val="en-US"/>
              </w:rPr>
              <w:t>00021/TENANCIN/IP/2022</w:t>
            </w:r>
          </w:p>
          <w:p w14:paraId="4F7299D7" w14:textId="77777777" w:rsidR="00FA10E9" w:rsidRPr="0022366A" w:rsidRDefault="00FA10E9" w:rsidP="001828D6">
            <w:pPr>
              <w:tabs>
                <w:tab w:val="left" w:pos="567"/>
              </w:tabs>
              <w:contextualSpacing/>
              <w:jc w:val="center"/>
              <w:rPr>
                <w:rFonts w:ascii="Palatino Linotype" w:hAnsi="Palatino Linotype"/>
                <w:b/>
                <w:bCs/>
                <w:lang w:val="en-US"/>
              </w:rPr>
            </w:pPr>
            <w:r w:rsidRPr="0022366A">
              <w:rPr>
                <w:rFonts w:ascii="Palatino Linotype" w:hAnsi="Palatino Linotype"/>
                <w:b/>
                <w:bCs/>
                <w:lang w:val="en-US"/>
              </w:rPr>
              <w:t>*</w:t>
            </w:r>
          </w:p>
          <w:p w14:paraId="1EBC3FE6" w14:textId="4F8F8033" w:rsidR="00FA10E9" w:rsidRPr="0022366A" w:rsidRDefault="00FA10E9" w:rsidP="001828D6">
            <w:pPr>
              <w:tabs>
                <w:tab w:val="left" w:pos="567"/>
              </w:tabs>
              <w:contextualSpacing/>
              <w:jc w:val="center"/>
              <w:rPr>
                <w:rFonts w:ascii="Palatino Linotype" w:hAnsi="Palatino Linotype"/>
                <w:b/>
                <w:bCs/>
                <w:lang w:val="en-US"/>
              </w:rPr>
            </w:pPr>
            <w:r w:rsidRPr="0022366A">
              <w:rPr>
                <w:rFonts w:ascii="Palatino Linotype" w:hAnsi="Palatino Linotype"/>
                <w:b/>
                <w:bCs/>
                <w:lang w:val="en-US"/>
              </w:rPr>
              <w:t>01008/INFOEM/IP/RR/2022</w:t>
            </w:r>
          </w:p>
        </w:tc>
        <w:tc>
          <w:tcPr>
            <w:tcW w:w="2044" w:type="dxa"/>
          </w:tcPr>
          <w:p w14:paraId="0A8DBCCF" w14:textId="6B09915F" w:rsidR="00FA10E9" w:rsidRPr="001828D6" w:rsidRDefault="00D60370" w:rsidP="001828D6">
            <w:pPr>
              <w:tabs>
                <w:tab w:val="left" w:pos="567"/>
              </w:tabs>
              <w:contextualSpacing/>
              <w:jc w:val="both"/>
              <w:rPr>
                <w:rFonts w:ascii="Palatino Linotype" w:hAnsi="Palatino Linotype" w:cs="Tahoma"/>
                <w:i/>
                <w:iCs/>
                <w:lang w:val="es-MX"/>
              </w:rPr>
            </w:pPr>
            <w:r w:rsidRPr="001828D6">
              <w:rPr>
                <w:rFonts w:ascii="Palatino Linotype" w:hAnsi="Palatino Linotype"/>
                <w:i/>
                <w:color w:val="000000"/>
              </w:rPr>
              <w:t>No se entrega la información solicitada.</w:t>
            </w:r>
          </w:p>
        </w:tc>
        <w:tc>
          <w:tcPr>
            <w:tcW w:w="4341" w:type="dxa"/>
          </w:tcPr>
          <w:p w14:paraId="64553735" w14:textId="16198628" w:rsidR="00FA10E9" w:rsidRPr="001828D6" w:rsidRDefault="00D60370" w:rsidP="001828D6">
            <w:pPr>
              <w:tabs>
                <w:tab w:val="left" w:pos="567"/>
              </w:tabs>
              <w:contextualSpacing/>
              <w:jc w:val="both"/>
              <w:rPr>
                <w:rFonts w:ascii="Palatino Linotype" w:hAnsi="Palatino Linotype" w:cs="Tahoma"/>
                <w:i/>
                <w:iCs/>
              </w:rPr>
            </w:pPr>
            <w:r w:rsidRPr="001828D6">
              <w:rPr>
                <w:rFonts w:ascii="Palatino Linotype" w:hAnsi="Palatino Linotype"/>
                <w:i/>
                <w:color w:val="000000"/>
              </w:rPr>
              <w:t>En mi solicitud no establecí que fuera requisito el título y cédula para ocupar un cargo, mi función como solicitante es conocer la información no así cuestionar o sancionar a quienes no cumplan con los requisitos que marcan la ley orgánica Municipal. Mi solicitud se encamina a conocer que titulares cuentan con título y cédula y en qué materia, ahora si alguno no contará con ello solo debían manifestarlo en lugar de negar la información.</w:t>
            </w:r>
          </w:p>
        </w:tc>
      </w:tr>
      <w:tr w:rsidR="00FA10E9" w:rsidRPr="001828D6" w14:paraId="31682630" w14:textId="3433D215" w:rsidTr="00152D62">
        <w:trPr>
          <w:trHeight w:val="277"/>
        </w:trPr>
        <w:tc>
          <w:tcPr>
            <w:tcW w:w="2682" w:type="dxa"/>
          </w:tcPr>
          <w:p w14:paraId="4F3609AE" w14:textId="0DAF202C" w:rsidR="00FA10E9" w:rsidRPr="0022366A" w:rsidRDefault="00FA10E9" w:rsidP="001828D6">
            <w:pPr>
              <w:tabs>
                <w:tab w:val="left" w:pos="567"/>
              </w:tabs>
              <w:contextualSpacing/>
              <w:jc w:val="center"/>
              <w:rPr>
                <w:rFonts w:ascii="Palatino Linotype" w:hAnsi="Palatino Linotype" w:cs="Tahoma"/>
                <w:b/>
                <w:bCs/>
                <w:lang w:val="en-US"/>
              </w:rPr>
            </w:pPr>
            <w:r w:rsidRPr="0022366A">
              <w:rPr>
                <w:rFonts w:ascii="Palatino Linotype" w:hAnsi="Palatino Linotype" w:cs="Tahoma"/>
                <w:b/>
                <w:bCs/>
                <w:lang w:val="en-US"/>
              </w:rPr>
              <w:t>00020/TENANCIN/IP/2022</w:t>
            </w:r>
          </w:p>
          <w:p w14:paraId="671E3A4A" w14:textId="77777777" w:rsidR="00FA10E9" w:rsidRPr="0022366A" w:rsidRDefault="00FA10E9" w:rsidP="001828D6">
            <w:pPr>
              <w:tabs>
                <w:tab w:val="left" w:pos="567"/>
              </w:tabs>
              <w:contextualSpacing/>
              <w:jc w:val="center"/>
              <w:rPr>
                <w:rFonts w:ascii="Palatino Linotype" w:hAnsi="Palatino Linotype" w:cs="Tahoma"/>
                <w:b/>
                <w:bCs/>
                <w:lang w:val="en-US"/>
              </w:rPr>
            </w:pPr>
            <w:r w:rsidRPr="0022366A">
              <w:rPr>
                <w:rFonts w:ascii="Palatino Linotype" w:hAnsi="Palatino Linotype" w:cs="Tahoma"/>
                <w:b/>
                <w:bCs/>
                <w:lang w:val="en-US"/>
              </w:rPr>
              <w:t>*</w:t>
            </w:r>
          </w:p>
          <w:p w14:paraId="18A6BD4C" w14:textId="14CB4808" w:rsidR="00FA10E9" w:rsidRPr="0022366A" w:rsidRDefault="00FA10E9" w:rsidP="001828D6">
            <w:pPr>
              <w:tabs>
                <w:tab w:val="left" w:pos="567"/>
              </w:tabs>
              <w:contextualSpacing/>
              <w:jc w:val="center"/>
              <w:rPr>
                <w:rFonts w:ascii="Palatino Linotype" w:hAnsi="Palatino Linotype" w:cs="Tahoma"/>
                <w:b/>
                <w:bCs/>
                <w:lang w:val="en-US"/>
              </w:rPr>
            </w:pPr>
            <w:r w:rsidRPr="0022366A">
              <w:rPr>
                <w:rFonts w:ascii="Palatino Linotype" w:hAnsi="Palatino Linotype" w:cs="Tahoma"/>
                <w:b/>
                <w:bCs/>
                <w:lang w:val="en-US"/>
              </w:rPr>
              <w:t>01009/INFOEM/IP/RR/2022</w:t>
            </w:r>
          </w:p>
        </w:tc>
        <w:tc>
          <w:tcPr>
            <w:tcW w:w="2044" w:type="dxa"/>
          </w:tcPr>
          <w:p w14:paraId="17E46E4C" w14:textId="35BF6DBA" w:rsidR="00FA10E9" w:rsidRPr="001828D6" w:rsidRDefault="00D60370" w:rsidP="001828D6">
            <w:pPr>
              <w:tabs>
                <w:tab w:val="left" w:pos="567"/>
              </w:tabs>
              <w:contextualSpacing/>
              <w:jc w:val="both"/>
              <w:rPr>
                <w:rFonts w:ascii="Palatino Linotype" w:hAnsi="Palatino Linotype"/>
                <w:i/>
                <w:iCs/>
              </w:rPr>
            </w:pPr>
            <w:r w:rsidRPr="001828D6">
              <w:rPr>
                <w:rFonts w:ascii="Palatino Linotype" w:hAnsi="Palatino Linotype"/>
                <w:i/>
                <w:color w:val="000000"/>
              </w:rPr>
              <w:t>Entrega información incompleta</w:t>
            </w:r>
            <w:r w:rsidR="00FA10E9" w:rsidRPr="001828D6">
              <w:rPr>
                <w:rFonts w:ascii="Palatino Linotype" w:hAnsi="Palatino Linotype"/>
                <w:i/>
                <w:color w:val="000000"/>
              </w:rPr>
              <w:t>.</w:t>
            </w:r>
          </w:p>
        </w:tc>
        <w:tc>
          <w:tcPr>
            <w:tcW w:w="4341" w:type="dxa"/>
          </w:tcPr>
          <w:p w14:paraId="430F43B3" w14:textId="456D037F" w:rsidR="00FA10E9" w:rsidRPr="001828D6" w:rsidRDefault="00D60370" w:rsidP="001828D6">
            <w:pPr>
              <w:tabs>
                <w:tab w:val="left" w:pos="567"/>
              </w:tabs>
              <w:contextualSpacing/>
              <w:jc w:val="both"/>
              <w:rPr>
                <w:rFonts w:ascii="Palatino Linotype" w:hAnsi="Palatino Linotype"/>
                <w:i/>
                <w:iCs/>
              </w:rPr>
            </w:pPr>
            <w:r w:rsidRPr="001828D6">
              <w:rPr>
                <w:rFonts w:ascii="Palatino Linotype" w:hAnsi="Palatino Linotype"/>
                <w:i/>
                <w:color w:val="000000"/>
              </w:rPr>
              <w:t>La ley de transparencia establece que se deberá tener el directorio de todos los servidores públicos, a partir del nivel de jefe de departamento o su equivalente o de menor nivel, y no se envía completa la información.</w:t>
            </w:r>
          </w:p>
        </w:tc>
      </w:tr>
      <w:tr w:rsidR="00FA10E9" w:rsidRPr="001828D6" w14:paraId="396DA0F5" w14:textId="3BA4FC39" w:rsidTr="00152D62">
        <w:trPr>
          <w:trHeight w:val="282"/>
        </w:trPr>
        <w:tc>
          <w:tcPr>
            <w:tcW w:w="2682" w:type="dxa"/>
          </w:tcPr>
          <w:p w14:paraId="5597296E" w14:textId="35768459" w:rsidR="00FA10E9" w:rsidRPr="0022366A" w:rsidRDefault="00FA10E9" w:rsidP="001828D6">
            <w:pPr>
              <w:tabs>
                <w:tab w:val="left" w:pos="567"/>
              </w:tabs>
              <w:contextualSpacing/>
              <w:jc w:val="center"/>
              <w:rPr>
                <w:rFonts w:ascii="Palatino Linotype" w:hAnsi="Palatino Linotype" w:cs="Tahoma"/>
                <w:b/>
                <w:bCs/>
                <w:lang w:val="en-US"/>
              </w:rPr>
            </w:pPr>
            <w:r w:rsidRPr="0022366A">
              <w:rPr>
                <w:rFonts w:ascii="Palatino Linotype" w:hAnsi="Palatino Linotype" w:cs="Tahoma"/>
                <w:b/>
                <w:bCs/>
                <w:lang w:val="en-US"/>
              </w:rPr>
              <w:t>00034/TENANCIN/IP/2022</w:t>
            </w:r>
          </w:p>
          <w:p w14:paraId="231D4897" w14:textId="77777777" w:rsidR="00FA10E9" w:rsidRPr="0022366A" w:rsidRDefault="00FA10E9" w:rsidP="001828D6">
            <w:pPr>
              <w:tabs>
                <w:tab w:val="left" w:pos="567"/>
              </w:tabs>
              <w:contextualSpacing/>
              <w:jc w:val="center"/>
              <w:rPr>
                <w:rFonts w:ascii="Palatino Linotype" w:hAnsi="Palatino Linotype" w:cs="Tahoma"/>
                <w:b/>
                <w:bCs/>
                <w:lang w:val="en-US"/>
              </w:rPr>
            </w:pPr>
            <w:r w:rsidRPr="0022366A">
              <w:rPr>
                <w:rFonts w:ascii="Palatino Linotype" w:hAnsi="Palatino Linotype" w:cs="Tahoma"/>
                <w:b/>
                <w:bCs/>
                <w:lang w:val="en-US"/>
              </w:rPr>
              <w:t>*</w:t>
            </w:r>
          </w:p>
          <w:p w14:paraId="7F152D7F" w14:textId="38099849" w:rsidR="00FA10E9" w:rsidRPr="0022366A" w:rsidRDefault="00FA10E9" w:rsidP="001828D6">
            <w:pPr>
              <w:tabs>
                <w:tab w:val="left" w:pos="567"/>
              </w:tabs>
              <w:contextualSpacing/>
              <w:jc w:val="center"/>
              <w:rPr>
                <w:rFonts w:ascii="Palatino Linotype" w:hAnsi="Palatino Linotype" w:cs="Tahoma"/>
                <w:b/>
                <w:bCs/>
                <w:lang w:val="en-US"/>
              </w:rPr>
            </w:pPr>
            <w:r w:rsidRPr="0022366A">
              <w:rPr>
                <w:rFonts w:ascii="Palatino Linotype" w:hAnsi="Palatino Linotype" w:cs="Tahoma"/>
                <w:b/>
                <w:bCs/>
                <w:lang w:val="en-US"/>
              </w:rPr>
              <w:t>01013/INFOEM/IP/RR/2022</w:t>
            </w:r>
          </w:p>
        </w:tc>
        <w:tc>
          <w:tcPr>
            <w:tcW w:w="2044" w:type="dxa"/>
          </w:tcPr>
          <w:p w14:paraId="71BEA284" w14:textId="581EA963" w:rsidR="00FA10E9" w:rsidRPr="001828D6" w:rsidRDefault="00D60370" w:rsidP="001828D6">
            <w:pPr>
              <w:tabs>
                <w:tab w:val="left" w:pos="567"/>
              </w:tabs>
              <w:contextualSpacing/>
              <w:jc w:val="both"/>
              <w:rPr>
                <w:rFonts w:ascii="Palatino Linotype" w:hAnsi="Palatino Linotype"/>
                <w:i/>
                <w:iCs/>
              </w:rPr>
            </w:pPr>
            <w:r w:rsidRPr="001828D6">
              <w:rPr>
                <w:rFonts w:ascii="Palatino Linotype" w:hAnsi="Palatino Linotype"/>
                <w:i/>
                <w:iCs/>
              </w:rPr>
              <w:t>No entregan la información solicitada.</w:t>
            </w:r>
          </w:p>
        </w:tc>
        <w:tc>
          <w:tcPr>
            <w:tcW w:w="4341" w:type="dxa"/>
          </w:tcPr>
          <w:p w14:paraId="436CFA83" w14:textId="2BA3F6C3" w:rsidR="00FA10E9" w:rsidRPr="001828D6" w:rsidRDefault="00D60370" w:rsidP="001828D6">
            <w:pPr>
              <w:tabs>
                <w:tab w:val="left" w:pos="567"/>
              </w:tabs>
              <w:contextualSpacing/>
              <w:jc w:val="both"/>
              <w:rPr>
                <w:rFonts w:ascii="Palatino Linotype" w:hAnsi="Palatino Linotype"/>
                <w:i/>
                <w:iCs/>
              </w:rPr>
            </w:pPr>
            <w:r w:rsidRPr="001828D6">
              <w:rPr>
                <w:rFonts w:ascii="Palatino Linotype" w:hAnsi="Palatino Linotype"/>
                <w:i/>
                <w:iCs/>
              </w:rPr>
              <w:t>No envían lo que solicito y solo mencionan que la información pesa mucho, es claro que quieren ocultar la información y se obvia su negativa a entregarla.</w:t>
            </w:r>
          </w:p>
        </w:tc>
      </w:tr>
      <w:tr w:rsidR="00FA10E9" w:rsidRPr="001828D6" w14:paraId="5C7A0D07" w14:textId="46D34B55" w:rsidTr="00152D62">
        <w:trPr>
          <w:trHeight w:val="271"/>
        </w:trPr>
        <w:tc>
          <w:tcPr>
            <w:tcW w:w="2682" w:type="dxa"/>
          </w:tcPr>
          <w:p w14:paraId="6323E848" w14:textId="69C46128" w:rsidR="00FA10E9" w:rsidRPr="0022366A" w:rsidRDefault="00FA10E9" w:rsidP="001828D6">
            <w:pPr>
              <w:tabs>
                <w:tab w:val="left" w:pos="567"/>
              </w:tabs>
              <w:contextualSpacing/>
              <w:jc w:val="center"/>
              <w:rPr>
                <w:rFonts w:ascii="Palatino Linotype" w:hAnsi="Palatino Linotype" w:cs="Tahoma"/>
                <w:b/>
                <w:bCs/>
                <w:lang w:val="en-US"/>
              </w:rPr>
            </w:pPr>
            <w:r w:rsidRPr="0022366A">
              <w:rPr>
                <w:rFonts w:ascii="Palatino Linotype" w:hAnsi="Palatino Linotype" w:cs="Tahoma"/>
                <w:b/>
                <w:bCs/>
                <w:lang w:val="en-US"/>
              </w:rPr>
              <w:t>00041/TENANCIN/IP/2022</w:t>
            </w:r>
          </w:p>
          <w:p w14:paraId="73930219" w14:textId="77777777" w:rsidR="00FA10E9" w:rsidRPr="0022366A" w:rsidRDefault="00FA10E9" w:rsidP="001828D6">
            <w:pPr>
              <w:tabs>
                <w:tab w:val="left" w:pos="567"/>
              </w:tabs>
              <w:contextualSpacing/>
              <w:jc w:val="center"/>
              <w:rPr>
                <w:rFonts w:ascii="Palatino Linotype" w:hAnsi="Palatino Linotype" w:cs="Tahoma"/>
                <w:b/>
                <w:bCs/>
                <w:lang w:val="en-US"/>
              </w:rPr>
            </w:pPr>
            <w:r w:rsidRPr="0022366A">
              <w:rPr>
                <w:rFonts w:ascii="Palatino Linotype" w:hAnsi="Palatino Linotype" w:cs="Tahoma"/>
                <w:b/>
                <w:bCs/>
                <w:lang w:val="en-US"/>
              </w:rPr>
              <w:t>*</w:t>
            </w:r>
          </w:p>
          <w:p w14:paraId="313F5587" w14:textId="10D8D213" w:rsidR="00FA10E9" w:rsidRPr="0022366A" w:rsidRDefault="00FA10E9" w:rsidP="001828D6">
            <w:pPr>
              <w:tabs>
                <w:tab w:val="left" w:pos="567"/>
              </w:tabs>
              <w:contextualSpacing/>
              <w:jc w:val="center"/>
              <w:rPr>
                <w:rFonts w:ascii="Palatino Linotype" w:hAnsi="Palatino Linotype" w:cs="Tahoma"/>
                <w:b/>
                <w:bCs/>
                <w:lang w:val="en-US"/>
              </w:rPr>
            </w:pPr>
            <w:r w:rsidRPr="0022366A">
              <w:rPr>
                <w:rFonts w:ascii="Palatino Linotype" w:hAnsi="Palatino Linotype" w:cs="Tahoma"/>
                <w:b/>
                <w:bCs/>
                <w:lang w:val="en-US"/>
              </w:rPr>
              <w:t>01014/INFOEM/IP/RR/2022</w:t>
            </w:r>
          </w:p>
        </w:tc>
        <w:tc>
          <w:tcPr>
            <w:tcW w:w="2044" w:type="dxa"/>
          </w:tcPr>
          <w:p w14:paraId="3D14A7E7" w14:textId="1DF51FF1" w:rsidR="00FA10E9" w:rsidRPr="001828D6" w:rsidRDefault="0055469B" w:rsidP="001828D6">
            <w:pPr>
              <w:tabs>
                <w:tab w:val="left" w:pos="567"/>
              </w:tabs>
              <w:contextualSpacing/>
              <w:jc w:val="both"/>
              <w:rPr>
                <w:rFonts w:ascii="Palatino Linotype" w:hAnsi="Palatino Linotype"/>
                <w:i/>
                <w:iCs/>
              </w:rPr>
            </w:pPr>
            <w:r w:rsidRPr="001828D6">
              <w:rPr>
                <w:rFonts w:ascii="Palatino Linotype" w:hAnsi="Palatino Linotype"/>
                <w:i/>
                <w:color w:val="000000"/>
              </w:rPr>
              <w:t>La negativa en entregar la información.</w:t>
            </w:r>
          </w:p>
        </w:tc>
        <w:tc>
          <w:tcPr>
            <w:tcW w:w="4341" w:type="dxa"/>
          </w:tcPr>
          <w:p w14:paraId="32FDCA41" w14:textId="40AEBC66" w:rsidR="00FA10E9" w:rsidRPr="001828D6" w:rsidRDefault="00D60370" w:rsidP="001828D6">
            <w:pPr>
              <w:tabs>
                <w:tab w:val="left" w:pos="567"/>
              </w:tabs>
              <w:contextualSpacing/>
              <w:jc w:val="both"/>
              <w:rPr>
                <w:rFonts w:ascii="Palatino Linotype" w:hAnsi="Palatino Linotype"/>
                <w:iCs/>
              </w:rPr>
            </w:pPr>
            <w:r w:rsidRPr="001828D6">
              <w:rPr>
                <w:rFonts w:ascii="Palatino Linotype" w:hAnsi="Palatino Linotype"/>
                <w:i/>
                <w:iCs/>
              </w:rPr>
              <w:t xml:space="preserve">1.- Señalan que se han dado 84 bajas sin enviar listado de quienes han sido y en mi solicitud fui claro, solicite FORMATO, no cantidad. 2.- Mencionan que por falta de presupuesto no se han dado altas de personal, sin embargo se obvia que esto es totalmente FALSO, pues desde el 01 de enero de </w:t>
            </w:r>
            <w:r w:rsidRPr="001828D6">
              <w:rPr>
                <w:rFonts w:ascii="Palatino Linotype" w:hAnsi="Palatino Linotype"/>
                <w:i/>
                <w:iCs/>
              </w:rPr>
              <w:lastRenderedPageBreak/>
              <w:t>2022 tomaron posesión los nuevos titulares y el Cabildo, aunado a ello resulta no creíble que no se haya contratado nuevo personal, más bien se resalta la negativa a ocultar información. 3.- Señalan como precepto legal aplicable el artículo 20 de la Ley de Transparencia, sin embargo dicho precepto es claro y menciona que ante la negativa de información el SO deberá fundar y motivar las causas de dicha negativa, estableciendo que recae en alguna de las causales de reserva, cuestión que nada tiene que ver con mi solicitud pues se trata de información de carácter público. 4.- Ahora bien señala el artículo 158 que menciona que cuando no existan posibilidades de entregar la información en la modalidad requerida esta podrá ser consultada de manera directa, y mencionan que para consultar la información se tiene que acudir directamente a su oficina, y con ello se DEMUESTRA CLARAMENTE QUE SI CUENTAN CON LA INFORMACIÓN QUE SOLICITO, y solo niegan la entrega en la modalidad que solicite. 5..- No respetan los lineamientos para establecer una consulta directa y la información requerida NO REBASA LAS CAPACIDADES DEL SISTEMA SAIMEX. 6.- La falta de argumentación y lógica jurídica se obvia, así como también la incongruencia en su respuesta, por tanto y atendiendo a lo anterior solicito se ordene la entrega de la información solicitada en la modalidad que señale.</w:t>
            </w:r>
            <w:r w:rsidR="001828D6">
              <w:rPr>
                <w:rFonts w:ascii="Palatino Linotype" w:hAnsi="Palatino Linotype"/>
                <w:i/>
                <w:iCs/>
              </w:rPr>
              <w:t xml:space="preserve"> </w:t>
            </w:r>
            <w:r w:rsidR="001828D6">
              <w:rPr>
                <w:rFonts w:ascii="Palatino Linotype" w:hAnsi="Palatino Linotype"/>
                <w:iCs/>
              </w:rPr>
              <w:t>(Sic.)</w:t>
            </w:r>
          </w:p>
        </w:tc>
      </w:tr>
      <w:tr w:rsidR="00FA10E9" w:rsidRPr="001828D6" w14:paraId="112A9E97" w14:textId="4D44F94D" w:rsidTr="00152D62">
        <w:trPr>
          <w:trHeight w:val="309"/>
        </w:trPr>
        <w:tc>
          <w:tcPr>
            <w:tcW w:w="2682" w:type="dxa"/>
          </w:tcPr>
          <w:p w14:paraId="68FFD0FB" w14:textId="7B8AB3E7" w:rsidR="00FA10E9" w:rsidRPr="0022366A" w:rsidRDefault="00FA10E9" w:rsidP="001828D6">
            <w:pPr>
              <w:tabs>
                <w:tab w:val="left" w:pos="567"/>
              </w:tabs>
              <w:contextualSpacing/>
              <w:jc w:val="center"/>
              <w:rPr>
                <w:rFonts w:ascii="Palatino Linotype" w:hAnsi="Palatino Linotype" w:cs="Tahoma"/>
                <w:b/>
                <w:bCs/>
                <w:lang w:val="en-US"/>
              </w:rPr>
            </w:pPr>
            <w:r w:rsidRPr="0022366A">
              <w:rPr>
                <w:rFonts w:ascii="Palatino Linotype" w:hAnsi="Palatino Linotype" w:cs="Tahoma"/>
                <w:b/>
                <w:bCs/>
                <w:lang w:val="en-US"/>
              </w:rPr>
              <w:lastRenderedPageBreak/>
              <w:t>00048/TENANCIN/IP/2022</w:t>
            </w:r>
          </w:p>
          <w:p w14:paraId="39012239" w14:textId="77777777" w:rsidR="00FA10E9" w:rsidRPr="0022366A" w:rsidRDefault="00FA10E9" w:rsidP="001828D6">
            <w:pPr>
              <w:tabs>
                <w:tab w:val="left" w:pos="567"/>
              </w:tabs>
              <w:contextualSpacing/>
              <w:jc w:val="center"/>
              <w:rPr>
                <w:rFonts w:ascii="Palatino Linotype" w:hAnsi="Palatino Linotype" w:cs="Tahoma"/>
                <w:b/>
                <w:bCs/>
                <w:lang w:val="en-US"/>
              </w:rPr>
            </w:pPr>
            <w:r w:rsidRPr="0022366A">
              <w:rPr>
                <w:rFonts w:ascii="Palatino Linotype" w:hAnsi="Palatino Linotype" w:cs="Tahoma"/>
                <w:b/>
                <w:bCs/>
                <w:lang w:val="en-US"/>
              </w:rPr>
              <w:t>*</w:t>
            </w:r>
          </w:p>
          <w:p w14:paraId="33E57076" w14:textId="53EDA748" w:rsidR="00FA10E9" w:rsidRPr="0022366A" w:rsidRDefault="00FA10E9" w:rsidP="001828D6">
            <w:pPr>
              <w:tabs>
                <w:tab w:val="left" w:pos="567"/>
              </w:tabs>
              <w:contextualSpacing/>
              <w:jc w:val="center"/>
              <w:rPr>
                <w:rFonts w:ascii="Palatino Linotype" w:hAnsi="Palatino Linotype" w:cs="Tahoma"/>
                <w:b/>
                <w:bCs/>
                <w:lang w:val="en-US"/>
              </w:rPr>
            </w:pPr>
            <w:r w:rsidRPr="0022366A">
              <w:rPr>
                <w:rFonts w:ascii="Palatino Linotype" w:hAnsi="Palatino Linotype" w:cs="Tahoma"/>
                <w:b/>
                <w:bCs/>
                <w:lang w:val="en-US"/>
              </w:rPr>
              <w:t>01015/INFOEM/IP/RR/2022</w:t>
            </w:r>
          </w:p>
        </w:tc>
        <w:tc>
          <w:tcPr>
            <w:tcW w:w="2044" w:type="dxa"/>
          </w:tcPr>
          <w:p w14:paraId="6A5D1CE6" w14:textId="24EFA918" w:rsidR="00FA10E9" w:rsidRPr="001828D6" w:rsidRDefault="0055469B" w:rsidP="001828D6">
            <w:pPr>
              <w:tabs>
                <w:tab w:val="left" w:pos="567"/>
              </w:tabs>
              <w:contextualSpacing/>
              <w:jc w:val="both"/>
              <w:rPr>
                <w:rFonts w:ascii="Palatino Linotype" w:hAnsi="Palatino Linotype"/>
                <w:i/>
                <w:iCs/>
              </w:rPr>
            </w:pPr>
            <w:r w:rsidRPr="001828D6">
              <w:rPr>
                <w:rFonts w:ascii="Palatino Linotype" w:hAnsi="Palatino Linotype"/>
                <w:i/>
                <w:color w:val="000000"/>
              </w:rPr>
              <w:t>La negativa a entregar la información</w:t>
            </w:r>
          </w:p>
        </w:tc>
        <w:tc>
          <w:tcPr>
            <w:tcW w:w="4341" w:type="dxa"/>
          </w:tcPr>
          <w:p w14:paraId="6A1CE912" w14:textId="475C2B1D" w:rsidR="00FA10E9" w:rsidRPr="001828D6" w:rsidRDefault="0055469B" w:rsidP="001828D6">
            <w:pPr>
              <w:tabs>
                <w:tab w:val="left" w:pos="567"/>
              </w:tabs>
              <w:contextualSpacing/>
              <w:jc w:val="both"/>
              <w:rPr>
                <w:rFonts w:ascii="Palatino Linotype" w:hAnsi="Palatino Linotype"/>
                <w:i/>
                <w:iCs/>
              </w:rPr>
            </w:pPr>
            <w:r w:rsidRPr="001828D6">
              <w:rPr>
                <w:rFonts w:ascii="Palatino Linotype" w:hAnsi="Palatino Linotype"/>
                <w:i/>
                <w:color w:val="000000"/>
              </w:rPr>
              <w:t>No entregan la información solicitada, la ley del trabajo señala los motivos por los cuales se puede despedir a un servidor público, y la respuesta solo se centra a negar lo que pedí.</w:t>
            </w:r>
          </w:p>
        </w:tc>
      </w:tr>
      <w:tr w:rsidR="00FA10E9" w:rsidRPr="001828D6" w14:paraId="29466066" w14:textId="7226392B" w:rsidTr="00152D62">
        <w:trPr>
          <w:trHeight w:val="273"/>
        </w:trPr>
        <w:tc>
          <w:tcPr>
            <w:tcW w:w="2682" w:type="dxa"/>
          </w:tcPr>
          <w:p w14:paraId="5F37580F" w14:textId="781CE2DB" w:rsidR="00FA10E9" w:rsidRPr="0022366A" w:rsidRDefault="00FA10E9" w:rsidP="001828D6">
            <w:pPr>
              <w:tabs>
                <w:tab w:val="left" w:pos="567"/>
              </w:tabs>
              <w:contextualSpacing/>
              <w:jc w:val="center"/>
              <w:rPr>
                <w:rFonts w:ascii="Palatino Linotype" w:hAnsi="Palatino Linotype" w:cs="Tahoma"/>
                <w:b/>
                <w:bCs/>
                <w:lang w:val="en-US"/>
              </w:rPr>
            </w:pPr>
            <w:r w:rsidRPr="0022366A">
              <w:rPr>
                <w:rFonts w:ascii="Palatino Linotype" w:hAnsi="Palatino Linotype" w:cs="Tahoma"/>
                <w:b/>
                <w:bCs/>
                <w:lang w:val="en-US"/>
              </w:rPr>
              <w:t>00049/TENANCIN/IP/2022</w:t>
            </w:r>
          </w:p>
          <w:p w14:paraId="693A2EA8" w14:textId="77777777" w:rsidR="00FA10E9" w:rsidRPr="0022366A" w:rsidRDefault="00FA10E9" w:rsidP="001828D6">
            <w:pPr>
              <w:tabs>
                <w:tab w:val="left" w:pos="567"/>
              </w:tabs>
              <w:contextualSpacing/>
              <w:jc w:val="center"/>
              <w:rPr>
                <w:rFonts w:ascii="Palatino Linotype" w:hAnsi="Palatino Linotype" w:cs="Tahoma"/>
                <w:b/>
                <w:bCs/>
                <w:lang w:val="en-US"/>
              </w:rPr>
            </w:pPr>
            <w:r w:rsidRPr="0022366A">
              <w:rPr>
                <w:rFonts w:ascii="Palatino Linotype" w:hAnsi="Palatino Linotype" w:cs="Tahoma"/>
                <w:b/>
                <w:bCs/>
                <w:lang w:val="en-US"/>
              </w:rPr>
              <w:t>*</w:t>
            </w:r>
          </w:p>
          <w:p w14:paraId="2C47D757" w14:textId="7C6308BB" w:rsidR="00FA10E9" w:rsidRPr="0022366A" w:rsidRDefault="00FA10E9" w:rsidP="001828D6">
            <w:pPr>
              <w:tabs>
                <w:tab w:val="left" w:pos="567"/>
              </w:tabs>
              <w:contextualSpacing/>
              <w:jc w:val="center"/>
              <w:rPr>
                <w:rFonts w:ascii="Palatino Linotype" w:hAnsi="Palatino Linotype" w:cs="Tahoma"/>
                <w:b/>
                <w:bCs/>
                <w:lang w:val="en-US"/>
              </w:rPr>
            </w:pPr>
            <w:r w:rsidRPr="0022366A">
              <w:rPr>
                <w:rFonts w:ascii="Palatino Linotype" w:hAnsi="Palatino Linotype" w:cs="Tahoma"/>
                <w:b/>
                <w:bCs/>
                <w:lang w:val="en-US"/>
              </w:rPr>
              <w:t>01016/INFOEM/IP/RR/2022</w:t>
            </w:r>
          </w:p>
        </w:tc>
        <w:tc>
          <w:tcPr>
            <w:tcW w:w="2044" w:type="dxa"/>
          </w:tcPr>
          <w:p w14:paraId="09F8CFBE" w14:textId="4B5F7482" w:rsidR="00FA10E9" w:rsidRPr="001828D6" w:rsidRDefault="0055469B" w:rsidP="001828D6">
            <w:pPr>
              <w:tabs>
                <w:tab w:val="left" w:pos="567"/>
              </w:tabs>
              <w:contextualSpacing/>
              <w:jc w:val="both"/>
              <w:rPr>
                <w:rFonts w:ascii="Palatino Linotype" w:hAnsi="Palatino Linotype"/>
                <w:i/>
                <w:iCs/>
              </w:rPr>
            </w:pPr>
            <w:r w:rsidRPr="001828D6">
              <w:rPr>
                <w:rFonts w:ascii="Palatino Linotype" w:hAnsi="Palatino Linotype"/>
                <w:i/>
                <w:iCs/>
              </w:rPr>
              <w:t>Entregan información incompleta</w:t>
            </w:r>
          </w:p>
        </w:tc>
        <w:tc>
          <w:tcPr>
            <w:tcW w:w="4341" w:type="dxa"/>
          </w:tcPr>
          <w:p w14:paraId="3F6C1A76" w14:textId="1F45ED72" w:rsidR="00FA10E9" w:rsidRPr="001828D6" w:rsidRDefault="0055469B" w:rsidP="001828D6">
            <w:pPr>
              <w:tabs>
                <w:tab w:val="left" w:pos="567"/>
              </w:tabs>
              <w:contextualSpacing/>
              <w:jc w:val="both"/>
              <w:rPr>
                <w:rFonts w:ascii="Palatino Linotype" w:hAnsi="Palatino Linotype"/>
                <w:i/>
                <w:iCs/>
              </w:rPr>
            </w:pPr>
            <w:r w:rsidRPr="001828D6">
              <w:rPr>
                <w:rFonts w:ascii="Palatino Linotype" w:hAnsi="Palatino Linotype"/>
                <w:i/>
                <w:iCs/>
              </w:rPr>
              <w:t>Envían 49 formatos de baja, sin embargo en respuesta diversa la Coordinación de Recursos Humanos envía un listado de las personas que se han dado de baja, y son más, se solicita enviar información completa.</w:t>
            </w:r>
          </w:p>
        </w:tc>
      </w:tr>
    </w:tbl>
    <w:p w14:paraId="63C0949A" w14:textId="77777777" w:rsidR="00A06844" w:rsidRPr="001828D6" w:rsidRDefault="00A06844" w:rsidP="001828D6">
      <w:pPr>
        <w:spacing w:line="360" w:lineRule="auto"/>
        <w:contextualSpacing/>
        <w:jc w:val="both"/>
        <w:rPr>
          <w:rFonts w:ascii="Palatino Linotype" w:hAnsi="Palatino Linotype" w:cs="Tahoma"/>
          <w:sz w:val="22"/>
          <w:szCs w:val="22"/>
        </w:rPr>
      </w:pPr>
    </w:p>
    <w:p w14:paraId="58B2FF8F" w14:textId="3E5F2D64" w:rsidR="0055469B" w:rsidRPr="001828D6" w:rsidRDefault="0055469B" w:rsidP="001828D6">
      <w:pPr>
        <w:spacing w:line="360" w:lineRule="auto"/>
        <w:contextualSpacing/>
        <w:jc w:val="both"/>
        <w:rPr>
          <w:rFonts w:ascii="Palatino Linotype" w:hAnsi="Palatino Linotype" w:cs="Tahoma"/>
          <w:bCs/>
        </w:rPr>
      </w:pPr>
      <w:r w:rsidRPr="001828D6">
        <w:rPr>
          <w:rFonts w:ascii="Palatino Linotype" w:hAnsi="Palatino Linotype" w:cs="Tahoma"/>
          <w:sz w:val="22"/>
          <w:szCs w:val="22"/>
        </w:rPr>
        <w:t xml:space="preserve">En el caso del Recurso de Revisión </w:t>
      </w:r>
      <w:r w:rsidRPr="001828D6">
        <w:rPr>
          <w:rFonts w:ascii="Palatino Linotype" w:hAnsi="Palatino Linotype" w:cs="Tahoma"/>
          <w:b/>
          <w:bCs/>
        </w:rPr>
        <w:t xml:space="preserve">01016/INFOEM/IP/RR/2022; </w:t>
      </w:r>
      <w:r w:rsidRPr="001828D6">
        <w:rPr>
          <w:rFonts w:ascii="Palatino Linotype" w:hAnsi="Palatino Linotype" w:cs="Tahoma"/>
          <w:bCs/>
        </w:rPr>
        <w:t xml:space="preserve">el Particular adjuntó a su Recurso de Revisión, un archivo en formato </w:t>
      </w:r>
      <w:r w:rsidRPr="001828D6">
        <w:rPr>
          <w:rFonts w:ascii="Palatino Linotype" w:hAnsi="Palatino Linotype" w:cs="Tahoma"/>
          <w:bCs/>
          <w:i/>
        </w:rPr>
        <w:t xml:space="preserve">pdf, </w:t>
      </w:r>
      <w:r w:rsidRPr="001828D6">
        <w:rPr>
          <w:rFonts w:ascii="Palatino Linotype" w:hAnsi="Palatino Linotype" w:cs="Tahoma"/>
          <w:bCs/>
        </w:rPr>
        <w:t>en el que se observa un listado de altas y bajas del mes de enero de 2022; en el que se enlistan los nombres de 84 servidores públicos.</w:t>
      </w:r>
    </w:p>
    <w:p w14:paraId="7DB6D895" w14:textId="77777777" w:rsidR="0055469B" w:rsidRPr="001828D6" w:rsidRDefault="0055469B" w:rsidP="001828D6">
      <w:pPr>
        <w:spacing w:line="360" w:lineRule="auto"/>
        <w:contextualSpacing/>
        <w:jc w:val="both"/>
        <w:rPr>
          <w:rFonts w:ascii="Palatino Linotype" w:hAnsi="Palatino Linotype" w:cs="Tahoma"/>
          <w:sz w:val="22"/>
          <w:szCs w:val="22"/>
        </w:rPr>
      </w:pPr>
    </w:p>
    <w:p w14:paraId="12175C61" w14:textId="645D348F" w:rsidR="009A7587" w:rsidRPr="001828D6" w:rsidRDefault="00E37483" w:rsidP="001828D6">
      <w:pPr>
        <w:spacing w:line="360" w:lineRule="auto"/>
        <w:contextualSpacing/>
        <w:jc w:val="both"/>
        <w:rPr>
          <w:rFonts w:ascii="Palatino Linotype" w:eastAsia="Batang" w:hAnsi="Palatino Linotype" w:cs="Tahoma"/>
          <w:b/>
          <w:bCs/>
          <w:sz w:val="22"/>
          <w:szCs w:val="22"/>
        </w:rPr>
      </w:pPr>
      <w:r w:rsidRPr="001828D6">
        <w:rPr>
          <w:rFonts w:ascii="Palatino Linotype" w:hAnsi="Palatino Linotype" w:cs="Tahoma"/>
          <w:b/>
          <w:sz w:val="22"/>
          <w:szCs w:val="22"/>
        </w:rPr>
        <w:t>V</w:t>
      </w:r>
      <w:r w:rsidR="009A7587" w:rsidRPr="001828D6">
        <w:rPr>
          <w:rFonts w:ascii="Palatino Linotype" w:hAnsi="Palatino Linotype" w:cs="Tahoma"/>
          <w:b/>
          <w:sz w:val="22"/>
          <w:szCs w:val="22"/>
        </w:rPr>
        <w:t xml:space="preserve">. </w:t>
      </w:r>
      <w:r w:rsidR="009A7587" w:rsidRPr="001828D6">
        <w:rPr>
          <w:rFonts w:ascii="Palatino Linotype" w:eastAsia="Batang" w:hAnsi="Palatino Linotype" w:cs="Tahoma"/>
          <w:b/>
          <w:bCs/>
          <w:sz w:val="22"/>
          <w:szCs w:val="22"/>
        </w:rPr>
        <w:t xml:space="preserve">Trámite del </w:t>
      </w:r>
      <w:r w:rsidR="009A7587" w:rsidRPr="001828D6">
        <w:rPr>
          <w:rFonts w:ascii="Palatino Linotype" w:hAnsi="Palatino Linotype" w:cs="Tahoma"/>
          <w:b/>
          <w:sz w:val="22"/>
          <w:szCs w:val="22"/>
        </w:rPr>
        <w:t xml:space="preserve">Recurso de Revisión </w:t>
      </w:r>
      <w:r w:rsidR="009A7587" w:rsidRPr="001828D6">
        <w:rPr>
          <w:rFonts w:ascii="Palatino Linotype" w:eastAsia="Batang" w:hAnsi="Palatino Linotype" w:cs="Tahoma"/>
          <w:b/>
          <w:bCs/>
          <w:sz w:val="22"/>
          <w:szCs w:val="22"/>
        </w:rPr>
        <w:t>ante el Instituto.</w:t>
      </w:r>
    </w:p>
    <w:p w14:paraId="253FB59B" w14:textId="77777777" w:rsidR="009A7587" w:rsidRPr="001828D6" w:rsidRDefault="009A7587" w:rsidP="001828D6">
      <w:pPr>
        <w:spacing w:line="360" w:lineRule="auto"/>
        <w:contextualSpacing/>
        <w:jc w:val="both"/>
        <w:rPr>
          <w:rFonts w:ascii="Palatino Linotype" w:eastAsia="Batang" w:hAnsi="Palatino Linotype" w:cs="Tahoma"/>
          <w:b/>
          <w:bCs/>
          <w:sz w:val="22"/>
          <w:szCs w:val="22"/>
        </w:rPr>
      </w:pPr>
    </w:p>
    <w:p w14:paraId="41731485" w14:textId="186EA304" w:rsidR="00F87649" w:rsidRPr="001828D6" w:rsidRDefault="009A7587" w:rsidP="001828D6">
      <w:pPr>
        <w:spacing w:line="360" w:lineRule="auto"/>
        <w:contextualSpacing/>
        <w:jc w:val="both"/>
        <w:rPr>
          <w:rFonts w:ascii="Palatino Linotype" w:eastAsia="Batang" w:hAnsi="Palatino Linotype" w:cs="Tahoma"/>
          <w:bCs/>
          <w:sz w:val="22"/>
          <w:szCs w:val="22"/>
        </w:rPr>
      </w:pPr>
      <w:r w:rsidRPr="001828D6">
        <w:rPr>
          <w:rFonts w:ascii="Palatino Linotype" w:eastAsia="Batang" w:hAnsi="Palatino Linotype" w:cs="Tahoma"/>
          <w:b/>
          <w:bCs/>
          <w:sz w:val="22"/>
          <w:szCs w:val="22"/>
        </w:rPr>
        <w:t xml:space="preserve">a) Turno del </w:t>
      </w:r>
      <w:r w:rsidRPr="001828D6">
        <w:rPr>
          <w:rFonts w:ascii="Palatino Linotype" w:hAnsi="Palatino Linotype" w:cs="Tahoma"/>
          <w:b/>
          <w:sz w:val="22"/>
          <w:szCs w:val="22"/>
        </w:rPr>
        <w:t>Recurso de Revisión</w:t>
      </w:r>
      <w:r w:rsidRPr="001828D6">
        <w:rPr>
          <w:rFonts w:ascii="Palatino Linotype" w:eastAsia="Batang" w:hAnsi="Palatino Linotype" w:cs="Tahoma"/>
          <w:b/>
          <w:bCs/>
          <w:sz w:val="22"/>
          <w:szCs w:val="22"/>
        </w:rPr>
        <w:t xml:space="preserve">. </w:t>
      </w:r>
    </w:p>
    <w:p w14:paraId="76E70436" w14:textId="77777777" w:rsidR="00F87649" w:rsidRPr="001828D6" w:rsidRDefault="00F87649" w:rsidP="001828D6">
      <w:pPr>
        <w:spacing w:line="360" w:lineRule="auto"/>
        <w:contextualSpacing/>
        <w:jc w:val="both"/>
        <w:rPr>
          <w:rFonts w:ascii="Palatino Linotype" w:eastAsia="Batang" w:hAnsi="Palatino Linotype" w:cs="Tahoma"/>
          <w:bCs/>
          <w:sz w:val="22"/>
          <w:szCs w:val="22"/>
        </w:rPr>
      </w:pPr>
    </w:p>
    <w:p w14:paraId="59FCBA9A" w14:textId="6AC04E09" w:rsidR="00A06844" w:rsidRPr="001828D6" w:rsidRDefault="00A06844" w:rsidP="001828D6">
      <w:pPr>
        <w:spacing w:line="360" w:lineRule="auto"/>
        <w:contextualSpacing/>
        <w:jc w:val="both"/>
        <w:rPr>
          <w:rFonts w:ascii="Palatino Linotype" w:eastAsia="Batang" w:hAnsi="Palatino Linotype" w:cs="Tahoma"/>
          <w:bCs/>
          <w:sz w:val="22"/>
          <w:szCs w:val="22"/>
        </w:rPr>
      </w:pPr>
      <w:r w:rsidRPr="001828D6">
        <w:rPr>
          <w:rFonts w:ascii="Palatino Linotype" w:eastAsia="Batang" w:hAnsi="Palatino Linotype" w:cs="Tahoma"/>
          <w:bCs/>
          <w:sz w:val="22"/>
          <w:szCs w:val="22"/>
        </w:rPr>
        <w:t xml:space="preserve">El </w:t>
      </w:r>
      <w:r w:rsidR="0055469B" w:rsidRPr="001828D6">
        <w:rPr>
          <w:rFonts w:ascii="Palatino Linotype" w:eastAsia="Batang" w:hAnsi="Palatino Linotype" w:cs="Tahoma"/>
          <w:bCs/>
          <w:sz w:val="22"/>
          <w:szCs w:val="22"/>
        </w:rPr>
        <w:t>diecinueve</w:t>
      </w:r>
      <w:r w:rsidR="00CC67F5" w:rsidRPr="001828D6">
        <w:rPr>
          <w:rFonts w:ascii="Palatino Linotype" w:eastAsia="Batang" w:hAnsi="Palatino Linotype" w:cs="Tahoma"/>
          <w:bCs/>
          <w:sz w:val="22"/>
          <w:szCs w:val="22"/>
        </w:rPr>
        <w:t xml:space="preserve"> de febrero de dos mil veintidós, </w:t>
      </w:r>
      <w:r w:rsidRPr="001828D6">
        <w:rPr>
          <w:rFonts w:ascii="Palatino Linotype" w:eastAsia="Batang" w:hAnsi="Palatino Linotype" w:cs="Tahoma"/>
          <w:bCs/>
          <w:sz w:val="22"/>
          <w:szCs w:val="22"/>
        </w:rPr>
        <w:t>el Sistema de Acceso a la Información Mexiquense (SAIMEX), asignó los Recursos de Revisión con base en el sistema aprobado por el Pleno de este Órgano Garante y los turnó para los efectos del artículo 185, fracción I, de la Ley de Transparencia y Acceso a la Información Pública del Estado de México y Muni</w:t>
      </w:r>
      <w:r w:rsidR="00920B8F" w:rsidRPr="001828D6">
        <w:rPr>
          <w:rFonts w:ascii="Palatino Linotype" w:eastAsia="Batang" w:hAnsi="Palatino Linotype" w:cs="Tahoma"/>
          <w:bCs/>
          <w:sz w:val="22"/>
          <w:szCs w:val="22"/>
        </w:rPr>
        <w:t>cipios, de la siguiente manera:</w:t>
      </w:r>
    </w:p>
    <w:p w14:paraId="34FE5C60" w14:textId="77777777" w:rsidR="00920B8F" w:rsidRPr="001828D6" w:rsidRDefault="00920B8F" w:rsidP="001828D6">
      <w:pPr>
        <w:spacing w:line="360" w:lineRule="auto"/>
        <w:contextualSpacing/>
        <w:jc w:val="both"/>
        <w:rPr>
          <w:rFonts w:ascii="Palatino Linotype" w:eastAsia="Batang" w:hAnsi="Palatino Linotype" w:cs="Tahoma"/>
          <w:bCs/>
          <w:sz w:val="22"/>
          <w:szCs w:val="22"/>
        </w:rPr>
      </w:pPr>
    </w:p>
    <w:tbl>
      <w:tblPr>
        <w:tblStyle w:val="Tablaconcuadrcula"/>
        <w:tblW w:w="8338" w:type="dxa"/>
        <w:jc w:val="center"/>
        <w:tblLook w:val="04A0" w:firstRow="1" w:lastRow="0" w:firstColumn="1" w:lastColumn="0" w:noHBand="0" w:noVBand="1"/>
      </w:tblPr>
      <w:tblGrid>
        <w:gridCol w:w="4395"/>
        <w:gridCol w:w="3943"/>
      </w:tblGrid>
      <w:tr w:rsidR="00663A26" w:rsidRPr="001828D6" w14:paraId="6DE7952E" w14:textId="77777777" w:rsidTr="00663A26">
        <w:trPr>
          <w:trHeight w:val="185"/>
          <w:jc w:val="center"/>
        </w:trPr>
        <w:tc>
          <w:tcPr>
            <w:tcW w:w="4395" w:type="dxa"/>
            <w:shd w:val="clear" w:color="auto" w:fill="D0CECE" w:themeFill="background2" w:themeFillShade="E6"/>
            <w:vAlign w:val="center"/>
          </w:tcPr>
          <w:p w14:paraId="7F908A94" w14:textId="77777777" w:rsidR="00663A26" w:rsidRPr="001828D6" w:rsidRDefault="00663A26" w:rsidP="001828D6">
            <w:pPr>
              <w:tabs>
                <w:tab w:val="left" w:pos="567"/>
              </w:tabs>
              <w:contextualSpacing/>
              <w:jc w:val="center"/>
              <w:rPr>
                <w:rFonts w:ascii="Palatino Linotype" w:hAnsi="Palatino Linotype" w:cs="Tahoma"/>
                <w:b/>
                <w:lang w:val="es-MX"/>
              </w:rPr>
            </w:pPr>
            <w:r w:rsidRPr="001828D6">
              <w:rPr>
                <w:rFonts w:ascii="Palatino Linotype" w:hAnsi="Palatino Linotype" w:cs="Tahoma"/>
                <w:b/>
                <w:lang w:val="es-MX"/>
              </w:rPr>
              <w:t>FOLIO DE SOLICITUD</w:t>
            </w:r>
          </w:p>
          <w:p w14:paraId="6721597B" w14:textId="77777777" w:rsidR="00663A26" w:rsidRPr="001828D6" w:rsidRDefault="00663A26" w:rsidP="001828D6">
            <w:pPr>
              <w:tabs>
                <w:tab w:val="left" w:pos="567"/>
              </w:tabs>
              <w:contextualSpacing/>
              <w:jc w:val="center"/>
              <w:rPr>
                <w:rFonts w:ascii="Palatino Linotype" w:hAnsi="Palatino Linotype" w:cs="Tahoma"/>
                <w:b/>
                <w:lang w:val="es-MX"/>
              </w:rPr>
            </w:pPr>
            <w:r w:rsidRPr="001828D6">
              <w:rPr>
                <w:rFonts w:ascii="Palatino Linotype" w:hAnsi="Palatino Linotype" w:cs="Tahoma"/>
                <w:b/>
                <w:lang w:val="es-MX"/>
              </w:rPr>
              <w:t>*</w:t>
            </w:r>
          </w:p>
          <w:p w14:paraId="50D32553" w14:textId="0572BE7F" w:rsidR="00663A26" w:rsidRPr="001828D6" w:rsidRDefault="00663A26" w:rsidP="001828D6">
            <w:pPr>
              <w:contextualSpacing/>
              <w:jc w:val="center"/>
              <w:rPr>
                <w:rFonts w:ascii="Palatino Linotype" w:eastAsia="Batang" w:hAnsi="Palatino Linotype" w:cs="Tahoma"/>
                <w:b/>
                <w:bCs/>
              </w:rPr>
            </w:pPr>
            <w:r w:rsidRPr="001828D6">
              <w:rPr>
                <w:rFonts w:ascii="Palatino Linotype" w:hAnsi="Palatino Linotype" w:cs="Tahoma"/>
                <w:b/>
                <w:lang w:val="es-MX"/>
              </w:rPr>
              <w:t>RECURSO DE REVISIÓN</w:t>
            </w:r>
          </w:p>
        </w:tc>
        <w:tc>
          <w:tcPr>
            <w:tcW w:w="3943" w:type="dxa"/>
            <w:shd w:val="clear" w:color="auto" w:fill="D0CECE" w:themeFill="background2" w:themeFillShade="E6"/>
            <w:vAlign w:val="center"/>
          </w:tcPr>
          <w:p w14:paraId="241C54A2" w14:textId="77777777" w:rsidR="00663A26" w:rsidRPr="001828D6" w:rsidRDefault="00663A26" w:rsidP="001828D6">
            <w:pPr>
              <w:contextualSpacing/>
              <w:jc w:val="center"/>
              <w:rPr>
                <w:rFonts w:ascii="Palatino Linotype" w:eastAsia="Batang" w:hAnsi="Palatino Linotype" w:cs="Tahoma"/>
                <w:b/>
                <w:bCs/>
                <w:lang w:val="es-MX"/>
              </w:rPr>
            </w:pPr>
            <w:r w:rsidRPr="001828D6">
              <w:rPr>
                <w:rFonts w:ascii="Palatino Linotype" w:eastAsia="Batang" w:hAnsi="Palatino Linotype" w:cs="Tahoma"/>
                <w:b/>
                <w:bCs/>
                <w:lang w:val="es-MX"/>
              </w:rPr>
              <w:t>COMISIONADO</w:t>
            </w:r>
          </w:p>
        </w:tc>
      </w:tr>
      <w:tr w:rsidR="00663A26" w:rsidRPr="001828D6" w14:paraId="268D3EB6" w14:textId="77777777" w:rsidTr="00663A26">
        <w:trPr>
          <w:trHeight w:val="411"/>
          <w:jc w:val="center"/>
        </w:trPr>
        <w:tc>
          <w:tcPr>
            <w:tcW w:w="4395" w:type="dxa"/>
          </w:tcPr>
          <w:p w14:paraId="1E02B673" w14:textId="77777777" w:rsidR="00663A26" w:rsidRPr="0022366A" w:rsidRDefault="00663A26" w:rsidP="001828D6">
            <w:pPr>
              <w:tabs>
                <w:tab w:val="left" w:pos="567"/>
              </w:tabs>
              <w:contextualSpacing/>
              <w:jc w:val="center"/>
              <w:rPr>
                <w:rFonts w:ascii="Palatino Linotype" w:hAnsi="Palatino Linotype" w:cs="Tahoma"/>
                <w:b/>
                <w:bCs/>
                <w:lang w:val="en-US"/>
              </w:rPr>
            </w:pPr>
            <w:r w:rsidRPr="0022366A">
              <w:rPr>
                <w:rFonts w:ascii="Palatino Linotype" w:hAnsi="Palatino Linotype" w:cs="Tahoma"/>
                <w:b/>
                <w:bCs/>
                <w:lang w:val="en-US"/>
              </w:rPr>
              <w:t>00017/TENANCIN/IP/2022</w:t>
            </w:r>
          </w:p>
          <w:p w14:paraId="691E28F9" w14:textId="77777777" w:rsidR="00663A26" w:rsidRPr="0022366A" w:rsidRDefault="00663A26" w:rsidP="001828D6">
            <w:pPr>
              <w:tabs>
                <w:tab w:val="left" w:pos="567"/>
              </w:tabs>
              <w:contextualSpacing/>
              <w:jc w:val="center"/>
              <w:rPr>
                <w:rFonts w:ascii="Palatino Linotype" w:hAnsi="Palatino Linotype" w:cs="Tahoma"/>
                <w:b/>
                <w:bCs/>
                <w:lang w:val="en-US"/>
              </w:rPr>
            </w:pPr>
            <w:r w:rsidRPr="0022366A">
              <w:rPr>
                <w:rFonts w:ascii="Palatino Linotype" w:hAnsi="Palatino Linotype" w:cs="Tahoma"/>
                <w:b/>
                <w:bCs/>
                <w:lang w:val="en-US"/>
              </w:rPr>
              <w:t>*</w:t>
            </w:r>
          </w:p>
          <w:p w14:paraId="295F7C48" w14:textId="4516D86F" w:rsidR="00663A26" w:rsidRPr="0022366A" w:rsidRDefault="00663A26" w:rsidP="001828D6">
            <w:pPr>
              <w:contextualSpacing/>
              <w:jc w:val="center"/>
              <w:rPr>
                <w:rFonts w:ascii="Palatino Linotype" w:hAnsi="Palatino Linotype" w:cs="Tahoma"/>
                <w:b/>
                <w:lang w:val="en-US"/>
              </w:rPr>
            </w:pPr>
            <w:r w:rsidRPr="0022366A">
              <w:rPr>
                <w:rFonts w:ascii="Palatino Linotype" w:hAnsi="Palatino Linotype" w:cs="Tahoma"/>
                <w:b/>
                <w:bCs/>
                <w:lang w:val="en-US"/>
              </w:rPr>
              <w:t>01006/INFOEM/IP/RR/2022</w:t>
            </w:r>
          </w:p>
        </w:tc>
        <w:tc>
          <w:tcPr>
            <w:tcW w:w="3943" w:type="dxa"/>
            <w:vAlign w:val="center"/>
          </w:tcPr>
          <w:p w14:paraId="538EC0F4" w14:textId="77777777" w:rsidR="00663A26" w:rsidRPr="001828D6" w:rsidRDefault="00663A26" w:rsidP="001828D6">
            <w:pPr>
              <w:contextualSpacing/>
              <w:jc w:val="center"/>
              <w:rPr>
                <w:rFonts w:ascii="Palatino Linotype" w:eastAsia="Batang" w:hAnsi="Palatino Linotype" w:cs="Tahoma"/>
                <w:bCs/>
                <w:lang w:val="es-MX"/>
              </w:rPr>
            </w:pPr>
            <w:bookmarkStart w:id="0" w:name="_Hlk17730123"/>
            <w:r w:rsidRPr="001828D6">
              <w:rPr>
                <w:rFonts w:ascii="Palatino Linotype" w:eastAsia="Batang" w:hAnsi="Palatino Linotype" w:cs="Tahoma"/>
                <w:bCs/>
                <w:lang w:val="es-MX"/>
              </w:rPr>
              <w:t>Luis Gustavo Parra Noriega</w:t>
            </w:r>
          </w:p>
        </w:tc>
      </w:tr>
      <w:tr w:rsidR="00663A26" w:rsidRPr="001828D6" w14:paraId="782E9FBE" w14:textId="77777777" w:rsidTr="00663A26">
        <w:trPr>
          <w:trHeight w:val="202"/>
          <w:jc w:val="center"/>
        </w:trPr>
        <w:tc>
          <w:tcPr>
            <w:tcW w:w="4395" w:type="dxa"/>
          </w:tcPr>
          <w:p w14:paraId="1879FD75" w14:textId="77777777" w:rsidR="00663A26" w:rsidRPr="0022366A" w:rsidRDefault="00663A26" w:rsidP="001828D6">
            <w:pPr>
              <w:tabs>
                <w:tab w:val="left" w:pos="567"/>
              </w:tabs>
              <w:contextualSpacing/>
              <w:jc w:val="center"/>
              <w:rPr>
                <w:rFonts w:ascii="Palatino Linotype" w:hAnsi="Palatino Linotype"/>
                <w:b/>
                <w:bCs/>
                <w:lang w:val="en-US"/>
              </w:rPr>
            </w:pPr>
            <w:r w:rsidRPr="0022366A">
              <w:rPr>
                <w:rFonts w:ascii="Palatino Linotype" w:hAnsi="Palatino Linotype"/>
                <w:b/>
                <w:bCs/>
                <w:lang w:val="en-US"/>
              </w:rPr>
              <w:t>00021/TENANCIN/IP/2022</w:t>
            </w:r>
          </w:p>
          <w:p w14:paraId="1AFD30E5" w14:textId="77777777" w:rsidR="00663A26" w:rsidRPr="0022366A" w:rsidRDefault="00663A26" w:rsidP="001828D6">
            <w:pPr>
              <w:tabs>
                <w:tab w:val="left" w:pos="567"/>
              </w:tabs>
              <w:contextualSpacing/>
              <w:jc w:val="center"/>
              <w:rPr>
                <w:rFonts w:ascii="Palatino Linotype" w:hAnsi="Palatino Linotype"/>
                <w:b/>
                <w:bCs/>
                <w:lang w:val="en-US"/>
              </w:rPr>
            </w:pPr>
            <w:r w:rsidRPr="0022366A">
              <w:rPr>
                <w:rFonts w:ascii="Palatino Linotype" w:hAnsi="Palatino Linotype"/>
                <w:b/>
                <w:bCs/>
                <w:lang w:val="en-US"/>
              </w:rPr>
              <w:t>*</w:t>
            </w:r>
          </w:p>
          <w:p w14:paraId="6FA5A7AA" w14:textId="7E498E4A" w:rsidR="00663A26" w:rsidRPr="0022366A" w:rsidRDefault="00663A26" w:rsidP="001828D6">
            <w:pPr>
              <w:contextualSpacing/>
              <w:jc w:val="center"/>
              <w:rPr>
                <w:rFonts w:ascii="Palatino Linotype" w:hAnsi="Palatino Linotype"/>
                <w:b/>
                <w:lang w:val="en-US"/>
              </w:rPr>
            </w:pPr>
            <w:r w:rsidRPr="0022366A">
              <w:rPr>
                <w:rFonts w:ascii="Palatino Linotype" w:hAnsi="Palatino Linotype"/>
                <w:b/>
                <w:bCs/>
                <w:lang w:val="en-US"/>
              </w:rPr>
              <w:t>01008/INFOEM/IP/RR/2022</w:t>
            </w:r>
          </w:p>
        </w:tc>
        <w:tc>
          <w:tcPr>
            <w:tcW w:w="3943" w:type="dxa"/>
            <w:vAlign w:val="center"/>
          </w:tcPr>
          <w:p w14:paraId="21FCBEC0" w14:textId="433C8722" w:rsidR="00663A26" w:rsidRPr="001828D6" w:rsidRDefault="00663A26" w:rsidP="001828D6">
            <w:pPr>
              <w:contextualSpacing/>
              <w:jc w:val="center"/>
              <w:rPr>
                <w:rFonts w:ascii="Palatino Linotype" w:eastAsia="Batang" w:hAnsi="Palatino Linotype" w:cs="Tahoma"/>
                <w:bCs/>
                <w:lang w:val="es-MX"/>
              </w:rPr>
            </w:pPr>
            <w:r w:rsidRPr="001828D6">
              <w:rPr>
                <w:rFonts w:ascii="Palatino Linotype" w:eastAsia="Batang" w:hAnsi="Palatino Linotype" w:cs="Tahoma"/>
                <w:bCs/>
              </w:rPr>
              <w:t>María del Rosario Mejía Ayala</w:t>
            </w:r>
          </w:p>
        </w:tc>
      </w:tr>
      <w:tr w:rsidR="00663A26" w:rsidRPr="001828D6" w14:paraId="52FD2BE7" w14:textId="77777777" w:rsidTr="00663A26">
        <w:trPr>
          <w:trHeight w:val="202"/>
          <w:jc w:val="center"/>
        </w:trPr>
        <w:tc>
          <w:tcPr>
            <w:tcW w:w="4395" w:type="dxa"/>
          </w:tcPr>
          <w:p w14:paraId="66E4A990" w14:textId="77777777" w:rsidR="00663A26" w:rsidRPr="0022366A" w:rsidRDefault="00663A26" w:rsidP="001828D6">
            <w:pPr>
              <w:tabs>
                <w:tab w:val="left" w:pos="567"/>
              </w:tabs>
              <w:contextualSpacing/>
              <w:jc w:val="center"/>
              <w:rPr>
                <w:rFonts w:ascii="Palatino Linotype" w:hAnsi="Palatino Linotype" w:cs="Tahoma"/>
                <w:b/>
                <w:bCs/>
                <w:lang w:val="en-US"/>
              </w:rPr>
            </w:pPr>
            <w:r w:rsidRPr="0022366A">
              <w:rPr>
                <w:rFonts w:ascii="Palatino Linotype" w:hAnsi="Palatino Linotype" w:cs="Tahoma"/>
                <w:b/>
                <w:bCs/>
                <w:lang w:val="en-US"/>
              </w:rPr>
              <w:t>00020/TENANCIN/IP/2022</w:t>
            </w:r>
          </w:p>
          <w:p w14:paraId="6D49DCBD" w14:textId="77777777" w:rsidR="00663A26" w:rsidRPr="0022366A" w:rsidRDefault="00663A26" w:rsidP="001828D6">
            <w:pPr>
              <w:tabs>
                <w:tab w:val="left" w:pos="567"/>
              </w:tabs>
              <w:contextualSpacing/>
              <w:jc w:val="center"/>
              <w:rPr>
                <w:rFonts w:ascii="Palatino Linotype" w:hAnsi="Palatino Linotype" w:cs="Tahoma"/>
                <w:b/>
                <w:bCs/>
                <w:lang w:val="en-US"/>
              </w:rPr>
            </w:pPr>
            <w:r w:rsidRPr="0022366A">
              <w:rPr>
                <w:rFonts w:ascii="Palatino Linotype" w:hAnsi="Palatino Linotype" w:cs="Tahoma"/>
                <w:b/>
                <w:bCs/>
                <w:lang w:val="en-US"/>
              </w:rPr>
              <w:t>*</w:t>
            </w:r>
          </w:p>
          <w:p w14:paraId="3B886E2F" w14:textId="45A64049" w:rsidR="00663A26" w:rsidRPr="0022366A" w:rsidRDefault="00663A26" w:rsidP="001828D6">
            <w:pPr>
              <w:contextualSpacing/>
              <w:jc w:val="center"/>
              <w:rPr>
                <w:rFonts w:ascii="Palatino Linotype" w:hAnsi="Palatino Linotype"/>
                <w:b/>
                <w:lang w:val="en-US"/>
              </w:rPr>
            </w:pPr>
            <w:r w:rsidRPr="0022366A">
              <w:rPr>
                <w:rFonts w:ascii="Palatino Linotype" w:hAnsi="Palatino Linotype" w:cs="Tahoma"/>
                <w:b/>
                <w:bCs/>
                <w:lang w:val="en-US"/>
              </w:rPr>
              <w:t>01009/INFOEM/IP/RR/2022</w:t>
            </w:r>
          </w:p>
        </w:tc>
        <w:tc>
          <w:tcPr>
            <w:tcW w:w="3943" w:type="dxa"/>
            <w:vAlign w:val="center"/>
          </w:tcPr>
          <w:p w14:paraId="60B676EC" w14:textId="77B2A042" w:rsidR="00663A26" w:rsidRPr="001828D6" w:rsidRDefault="00663A26" w:rsidP="001828D6">
            <w:pPr>
              <w:contextualSpacing/>
              <w:jc w:val="center"/>
              <w:rPr>
                <w:rFonts w:ascii="Palatino Linotype" w:eastAsia="Batang" w:hAnsi="Palatino Linotype" w:cs="Tahoma"/>
                <w:bCs/>
              </w:rPr>
            </w:pPr>
            <w:r w:rsidRPr="001828D6">
              <w:rPr>
                <w:rFonts w:ascii="Palatino Linotype" w:eastAsia="Batang" w:hAnsi="Palatino Linotype" w:cs="Tahoma"/>
                <w:bCs/>
              </w:rPr>
              <w:t>Guadalupe Ramírez Peña</w:t>
            </w:r>
          </w:p>
        </w:tc>
      </w:tr>
      <w:tr w:rsidR="00663A26" w:rsidRPr="001828D6" w14:paraId="36CD82D3" w14:textId="77777777" w:rsidTr="00663A26">
        <w:trPr>
          <w:trHeight w:val="317"/>
          <w:jc w:val="center"/>
        </w:trPr>
        <w:tc>
          <w:tcPr>
            <w:tcW w:w="4395" w:type="dxa"/>
          </w:tcPr>
          <w:p w14:paraId="15FD13A7" w14:textId="77777777" w:rsidR="00663A26" w:rsidRPr="0022366A" w:rsidRDefault="00663A26" w:rsidP="001828D6">
            <w:pPr>
              <w:tabs>
                <w:tab w:val="left" w:pos="567"/>
              </w:tabs>
              <w:contextualSpacing/>
              <w:jc w:val="center"/>
              <w:rPr>
                <w:rFonts w:ascii="Palatino Linotype" w:hAnsi="Palatino Linotype" w:cs="Tahoma"/>
                <w:b/>
                <w:bCs/>
                <w:lang w:val="en-US"/>
              </w:rPr>
            </w:pPr>
            <w:r w:rsidRPr="0022366A">
              <w:rPr>
                <w:rFonts w:ascii="Palatino Linotype" w:hAnsi="Palatino Linotype" w:cs="Tahoma"/>
                <w:b/>
                <w:bCs/>
                <w:lang w:val="en-US"/>
              </w:rPr>
              <w:t>00034/TENANCIN/IP/2022</w:t>
            </w:r>
          </w:p>
          <w:p w14:paraId="28E7AD0F" w14:textId="77777777" w:rsidR="00663A26" w:rsidRPr="0022366A" w:rsidRDefault="00663A26" w:rsidP="001828D6">
            <w:pPr>
              <w:tabs>
                <w:tab w:val="left" w:pos="567"/>
              </w:tabs>
              <w:contextualSpacing/>
              <w:jc w:val="center"/>
              <w:rPr>
                <w:rFonts w:ascii="Palatino Linotype" w:hAnsi="Palatino Linotype" w:cs="Tahoma"/>
                <w:b/>
                <w:bCs/>
                <w:lang w:val="en-US"/>
              </w:rPr>
            </w:pPr>
            <w:r w:rsidRPr="0022366A">
              <w:rPr>
                <w:rFonts w:ascii="Palatino Linotype" w:hAnsi="Palatino Linotype" w:cs="Tahoma"/>
                <w:b/>
                <w:bCs/>
                <w:lang w:val="en-US"/>
              </w:rPr>
              <w:t>*</w:t>
            </w:r>
          </w:p>
          <w:p w14:paraId="6B9C56F3" w14:textId="5AE6E58D" w:rsidR="00663A26" w:rsidRPr="0022366A" w:rsidRDefault="00663A26" w:rsidP="001828D6">
            <w:pPr>
              <w:contextualSpacing/>
              <w:jc w:val="center"/>
              <w:rPr>
                <w:rFonts w:ascii="Palatino Linotype" w:hAnsi="Palatino Linotype"/>
                <w:b/>
                <w:color w:val="000000"/>
                <w:lang w:val="en-US"/>
              </w:rPr>
            </w:pPr>
            <w:r w:rsidRPr="0022366A">
              <w:rPr>
                <w:rFonts w:ascii="Palatino Linotype" w:hAnsi="Palatino Linotype" w:cs="Tahoma"/>
                <w:b/>
                <w:bCs/>
                <w:lang w:val="en-US"/>
              </w:rPr>
              <w:t>01013/INFOEM/IP/RR/2022</w:t>
            </w:r>
          </w:p>
        </w:tc>
        <w:tc>
          <w:tcPr>
            <w:tcW w:w="3943" w:type="dxa"/>
            <w:vAlign w:val="center"/>
          </w:tcPr>
          <w:p w14:paraId="52CA528B" w14:textId="0B7A4DB0" w:rsidR="00663A26" w:rsidRPr="001828D6" w:rsidRDefault="00663A26" w:rsidP="001828D6">
            <w:pPr>
              <w:contextualSpacing/>
              <w:jc w:val="center"/>
              <w:rPr>
                <w:rFonts w:ascii="Palatino Linotype" w:eastAsia="Batang" w:hAnsi="Palatino Linotype" w:cs="Tahoma"/>
                <w:bCs/>
              </w:rPr>
            </w:pPr>
            <w:r w:rsidRPr="001828D6">
              <w:rPr>
                <w:rFonts w:ascii="Palatino Linotype" w:eastAsia="Batang" w:hAnsi="Palatino Linotype" w:cs="Tahoma"/>
                <w:bCs/>
              </w:rPr>
              <w:t>María del Rosario Mejía Ayala</w:t>
            </w:r>
          </w:p>
        </w:tc>
      </w:tr>
      <w:tr w:rsidR="00663A26" w:rsidRPr="001828D6" w14:paraId="6A8CB3A8" w14:textId="77777777" w:rsidTr="00663A26">
        <w:trPr>
          <w:trHeight w:val="202"/>
          <w:jc w:val="center"/>
        </w:trPr>
        <w:tc>
          <w:tcPr>
            <w:tcW w:w="4395" w:type="dxa"/>
          </w:tcPr>
          <w:p w14:paraId="6701288A" w14:textId="77777777" w:rsidR="00663A26" w:rsidRPr="0022366A" w:rsidRDefault="00663A26" w:rsidP="001828D6">
            <w:pPr>
              <w:tabs>
                <w:tab w:val="left" w:pos="567"/>
              </w:tabs>
              <w:contextualSpacing/>
              <w:jc w:val="center"/>
              <w:rPr>
                <w:rFonts w:ascii="Palatino Linotype" w:hAnsi="Palatino Linotype" w:cs="Tahoma"/>
                <w:b/>
                <w:bCs/>
                <w:lang w:val="en-US"/>
              </w:rPr>
            </w:pPr>
            <w:r w:rsidRPr="0022366A">
              <w:rPr>
                <w:rFonts w:ascii="Palatino Linotype" w:hAnsi="Palatino Linotype" w:cs="Tahoma"/>
                <w:b/>
                <w:bCs/>
                <w:lang w:val="en-US"/>
              </w:rPr>
              <w:t>00041/TENANCIN/IP/2022</w:t>
            </w:r>
          </w:p>
          <w:p w14:paraId="327D1990" w14:textId="77777777" w:rsidR="00663A26" w:rsidRPr="0022366A" w:rsidRDefault="00663A26" w:rsidP="001828D6">
            <w:pPr>
              <w:tabs>
                <w:tab w:val="left" w:pos="567"/>
              </w:tabs>
              <w:contextualSpacing/>
              <w:jc w:val="center"/>
              <w:rPr>
                <w:rFonts w:ascii="Palatino Linotype" w:hAnsi="Palatino Linotype" w:cs="Tahoma"/>
                <w:b/>
                <w:bCs/>
                <w:lang w:val="en-US"/>
              </w:rPr>
            </w:pPr>
            <w:r w:rsidRPr="0022366A">
              <w:rPr>
                <w:rFonts w:ascii="Palatino Linotype" w:hAnsi="Palatino Linotype" w:cs="Tahoma"/>
                <w:b/>
                <w:bCs/>
                <w:lang w:val="en-US"/>
              </w:rPr>
              <w:t>*</w:t>
            </w:r>
          </w:p>
          <w:p w14:paraId="61ED2C62" w14:textId="044A8494" w:rsidR="00663A26" w:rsidRPr="0022366A" w:rsidRDefault="00663A26" w:rsidP="001828D6">
            <w:pPr>
              <w:contextualSpacing/>
              <w:jc w:val="center"/>
              <w:rPr>
                <w:rFonts w:ascii="Palatino Linotype" w:hAnsi="Palatino Linotype"/>
                <w:b/>
                <w:lang w:val="en-US"/>
              </w:rPr>
            </w:pPr>
            <w:r w:rsidRPr="0022366A">
              <w:rPr>
                <w:rFonts w:ascii="Palatino Linotype" w:hAnsi="Palatino Linotype" w:cs="Tahoma"/>
                <w:b/>
                <w:bCs/>
                <w:lang w:val="en-US"/>
              </w:rPr>
              <w:t>01014/INFOEM/IP/RR/2022</w:t>
            </w:r>
          </w:p>
        </w:tc>
        <w:tc>
          <w:tcPr>
            <w:tcW w:w="3943" w:type="dxa"/>
            <w:vAlign w:val="center"/>
          </w:tcPr>
          <w:p w14:paraId="1291483B" w14:textId="3717EB50" w:rsidR="00663A26" w:rsidRPr="001828D6" w:rsidRDefault="00663A26" w:rsidP="001828D6">
            <w:pPr>
              <w:contextualSpacing/>
              <w:jc w:val="center"/>
              <w:rPr>
                <w:rFonts w:ascii="Palatino Linotype" w:eastAsia="Batang" w:hAnsi="Palatino Linotype" w:cs="Tahoma"/>
                <w:bCs/>
              </w:rPr>
            </w:pPr>
            <w:r w:rsidRPr="001828D6">
              <w:rPr>
                <w:rFonts w:ascii="Palatino Linotype" w:eastAsia="Batang" w:hAnsi="Palatino Linotype" w:cs="Tahoma"/>
                <w:bCs/>
              </w:rPr>
              <w:t>Guadalupe Ramírez Peña</w:t>
            </w:r>
          </w:p>
        </w:tc>
      </w:tr>
      <w:tr w:rsidR="00663A26" w:rsidRPr="001828D6" w14:paraId="4F58EB5F" w14:textId="77777777" w:rsidTr="00663A26">
        <w:trPr>
          <w:trHeight w:val="202"/>
          <w:jc w:val="center"/>
        </w:trPr>
        <w:tc>
          <w:tcPr>
            <w:tcW w:w="4395" w:type="dxa"/>
          </w:tcPr>
          <w:p w14:paraId="39CCDE62" w14:textId="77777777" w:rsidR="00663A26" w:rsidRPr="0022366A" w:rsidRDefault="00663A26" w:rsidP="001828D6">
            <w:pPr>
              <w:tabs>
                <w:tab w:val="left" w:pos="567"/>
              </w:tabs>
              <w:contextualSpacing/>
              <w:jc w:val="center"/>
              <w:rPr>
                <w:rFonts w:ascii="Palatino Linotype" w:hAnsi="Palatino Linotype" w:cs="Tahoma"/>
                <w:b/>
                <w:bCs/>
                <w:lang w:val="en-US"/>
              </w:rPr>
            </w:pPr>
            <w:r w:rsidRPr="0022366A">
              <w:rPr>
                <w:rFonts w:ascii="Palatino Linotype" w:hAnsi="Palatino Linotype" w:cs="Tahoma"/>
                <w:b/>
                <w:bCs/>
                <w:lang w:val="en-US"/>
              </w:rPr>
              <w:t>00048/TENANCIN/IP/2022</w:t>
            </w:r>
          </w:p>
          <w:p w14:paraId="037C2D6C" w14:textId="77777777" w:rsidR="00663A26" w:rsidRPr="0022366A" w:rsidRDefault="00663A26" w:rsidP="001828D6">
            <w:pPr>
              <w:tabs>
                <w:tab w:val="left" w:pos="567"/>
              </w:tabs>
              <w:contextualSpacing/>
              <w:jc w:val="center"/>
              <w:rPr>
                <w:rFonts w:ascii="Palatino Linotype" w:hAnsi="Palatino Linotype" w:cs="Tahoma"/>
                <w:b/>
                <w:bCs/>
                <w:lang w:val="en-US"/>
              </w:rPr>
            </w:pPr>
            <w:r w:rsidRPr="0022366A">
              <w:rPr>
                <w:rFonts w:ascii="Palatino Linotype" w:hAnsi="Palatino Linotype" w:cs="Tahoma"/>
                <w:b/>
                <w:bCs/>
                <w:lang w:val="en-US"/>
              </w:rPr>
              <w:t>*</w:t>
            </w:r>
          </w:p>
          <w:p w14:paraId="5B58EF86" w14:textId="4DE73737" w:rsidR="00663A26" w:rsidRPr="0022366A" w:rsidRDefault="00663A26" w:rsidP="001828D6">
            <w:pPr>
              <w:tabs>
                <w:tab w:val="left" w:pos="567"/>
              </w:tabs>
              <w:contextualSpacing/>
              <w:jc w:val="center"/>
              <w:rPr>
                <w:rFonts w:ascii="Palatino Linotype" w:hAnsi="Palatino Linotype"/>
                <w:b/>
                <w:color w:val="000000"/>
                <w:lang w:val="en-US"/>
              </w:rPr>
            </w:pPr>
            <w:r w:rsidRPr="0022366A">
              <w:rPr>
                <w:rFonts w:ascii="Palatino Linotype" w:hAnsi="Palatino Linotype" w:cs="Tahoma"/>
                <w:b/>
                <w:bCs/>
                <w:lang w:val="en-US"/>
              </w:rPr>
              <w:t>01015/INFOEM/IP/RR/2022</w:t>
            </w:r>
          </w:p>
        </w:tc>
        <w:tc>
          <w:tcPr>
            <w:tcW w:w="3943" w:type="dxa"/>
            <w:vAlign w:val="center"/>
          </w:tcPr>
          <w:p w14:paraId="6C428799" w14:textId="38798DD2" w:rsidR="00663A26" w:rsidRPr="001828D6" w:rsidRDefault="00663A26" w:rsidP="001828D6">
            <w:pPr>
              <w:contextualSpacing/>
              <w:jc w:val="center"/>
              <w:rPr>
                <w:rFonts w:ascii="Palatino Linotype" w:eastAsia="Batang" w:hAnsi="Palatino Linotype" w:cs="Tahoma"/>
                <w:bCs/>
              </w:rPr>
            </w:pPr>
            <w:r w:rsidRPr="001828D6">
              <w:rPr>
                <w:rFonts w:ascii="Palatino Linotype" w:eastAsia="Batang" w:hAnsi="Palatino Linotype" w:cs="Tahoma"/>
                <w:bCs/>
              </w:rPr>
              <w:t>José Martínez Vilchis</w:t>
            </w:r>
          </w:p>
        </w:tc>
      </w:tr>
      <w:tr w:rsidR="00663A26" w:rsidRPr="001828D6" w14:paraId="3EEDF402" w14:textId="77777777" w:rsidTr="00663A26">
        <w:trPr>
          <w:trHeight w:val="202"/>
          <w:jc w:val="center"/>
        </w:trPr>
        <w:tc>
          <w:tcPr>
            <w:tcW w:w="4395" w:type="dxa"/>
          </w:tcPr>
          <w:p w14:paraId="3A3E0E8D" w14:textId="77777777" w:rsidR="00663A26" w:rsidRPr="0022366A" w:rsidRDefault="00663A26" w:rsidP="001828D6">
            <w:pPr>
              <w:tabs>
                <w:tab w:val="left" w:pos="567"/>
              </w:tabs>
              <w:contextualSpacing/>
              <w:jc w:val="center"/>
              <w:rPr>
                <w:rFonts w:ascii="Palatino Linotype" w:hAnsi="Palatino Linotype" w:cs="Tahoma"/>
                <w:b/>
                <w:bCs/>
                <w:lang w:val="en-US"/>
              </w:rPr>
            </w:pPr>
            <w:r w:rsidRPr="0022366A">
              <w:rPr>
                <w:rFonts w:ascii="Palatino Linotype" w:hAnsi="Palatino Linotype" w:cs="Tahoma"/>
                <w:b/>
                <w:bCs/>
                <w:lang w:val="en-US"/>
              </w:rPr>
              <w:t>00049/TENANCIN/IP/2022</w:t>
            </w:r>
          </w:p>
          <w:p w14:paraId="79C0FB54" w14:textId="77777777" w:rsidR="00663A26" w:rsidRPr="0022366A" w:rsidRDefault="00663A26" w:rsidP="001828D6">
            <w:pPr>
              <w:tabs>
                <w:tab w:val="left" w:pos="567"/>
              </w:tabs>
              <w:contextualSpacing/>
              <w:jc w:val="center"/>
              <w:rPr>
                <w:rFonts w:ascii="Palatino Linotype" w:hAnsi="Palatino Linotype" w:cs="Tahoma"/>
                <w:b/>
                <w:bCs/>
                <w:lang w:val="en-US"/>
              </w:rPr>
            </w:pPr>
            <w:r w:rsidRPr="0022366A">
              <w:rPr>
                <w:rFonts w:ascii="Palatino Linotype" w:hAnsi="Palatino Linotype" w:cs="Tahoma"/>
                <w:b/>
                <w:bCs/>
                <w:lang w:val="en-US"/>
              </w:rPr>
              <w:t>*</w:t>
            </w:r>
          </w:p>
          <w:p w14:paraId="0CA07242" w14:textId="7B76C9FC" w:rsidR="00663A26" w:rsidRPr="0022366A" w:rsidRDefault="00663A26" w:rsidP="001828D6">
            <w:pPr>
              <w:tabs>
                <w:tab w:val="left" w:pos="567"/>
              </w:tabs>
              <w:contextualSpacing/>
              <w:jc w:val="center"/>
              <w:rPr>
                <w:rFonts w:ascii="Palatino Linotype" w:hAnsi="Palatino Linotype"/>
                <w:b/>
                <w:lang w:val="en-US"/>
              </w:rPr>
            </w:pPr>
            <w:r w:rsidRPr="0022366A">
              <w:rPr>
                <w:rFonts w:ascii="Palatino Linotype" w:hAnsi="Palatino Linotype" w:cs="Tahoma"/>
                <w:b/>
                <w:bCs/>
                <w:lang w:val="en-US"/>
              </w:rPr>
              <w:t>01016/INFOEM/IP/RR/2022</w:t>
            </w:r>
          </w:p>
        </w:tc>
        <w:tc>
          <w:tcPr>
            <w:tcW w:w="3943" w:type="dxa"/>
            <w:vAlign w:val="center"/>
          </w:tcPr>
          <w:p w14:paraId="544D922F" w14:textId="200EC051" w:rsidR="00663A26" w:rsidRPr="001828D6" w:rsidRDefault="00663A26" w:rsidP="001828D6">
            <w:pPr>
              <w:contextualSpacing/>
              <w:jc w:val="center"/>
              <w:rPr>
                <w:rFonts w:ascii="Palatino Linotype" w:eastAsia="Batang" w:hAnsi="Palatino Linotype" w:cs="Tahoma"/>
                <w:bCs/>
              </w:rPr>
            </w:pPr>
            <w:r w:rsidRPr="001828D6">
              <w:rPr>
                <w:rFonts w:ascii="Palatino Linotype" w:eastAsia="Batang" w:hAnsi="Palatino Linotype" w:cs="Tahoma"/>
                <w:bCs/>
              </w:rPr>
              <w:t>Luis Gustavo Parra Noriega</w:t>
            </w:r>
          </w:p>
        </w:tc>
      </w:tr>
      <w:bookmarkEnd w:id="0"/>
    </w:tbl>
    <w:p w14:paraId="749770C7" w14:textId="77777777" w:rsidR="00C950E3" w:rsidRPr="001828D6" w:rsidRDefault="00C950E3" w:rsidP="001828D6">
      <w:pPr>
        <w:spacing w:line="360" w:lineRule="auto"/>
        <w:contextualSpacing/>
        <w:jc w:val="both"/>
        <w:rPr>
          <w:rFonts w:ascii="Palatino Linotype" w:eastAsia="Batang" w:hAnsi="Palatino Linotype" w:cs="Tahoma"/>
          <w:b/>
          <w:bCs/>
          <w:sz w:val="22"/>
          <w:szCs w:val="22"/>
        </w:rPr>
      </w:pPr>
    </w:p>
    <w:p w14:paraId="452FEBB7" w14:textId="27CFF60F" w:rsidR="00AB6595" w:rsidRPr="001828D6" w:rsidRDefault="009A7587" w:rsidP="001828D6">
      <w:pPr>
        <w:spacing w:line="360" w:lineRule="auto"/>
        <w:contextualSpacing/>
        <w:jc w:val="both"/>
        <w:rPr>
          <w:rFonts w:ascii="Palatino Linotype" w:eastAsia="Batang" w:hAnsi="Palatino Linotype" w:cs="Tahoma"/>
          <w:b/>
          <w:bCs/>
          <w:sz w:val="22"/>
          <w:szCs w:val="22"/>
        </w:rPr>
      </w:pPr>
      <w:r w:rsidRPr="001828D6">
        <w:rPr>
          <w:rFonts w:ascii="Palatino Linotype" w:eastAsia="Batang" w:hAnsi="Palatino Linotype" w:cs="Tahoma"/>
          <w:b/>
          <w:bCs/>
          <w:sz w:val="22"/>
          <w:szCs w:val="22"/>
        </w:rPr>
        <w:lastRenderedPageBreak/>
        <w:t>b) Admisión de</w:t>
      </w:r>
      <w:r w:rsidR="003422B8" w:rsidRPr="001828D6">
        <w:rPr>
          <w:rFonts w:ascii="Palatino Linotype" w:eastAsia="Batang" w:hAnsi="Palatino Linotype" w:cs="Tahoma"/>
          <w:b/>
          <w:bCs/>
          <w:sz w:val="22"/>
          <w:szCs w:val="22"/>
        </w:rPr>
        <w:t xml:space="preserve"> </w:t>
      </w:r>
      <w:r w:rsidRPr="001828D6">
        <w:rPr>
          <w:rFonts w:ascii="Palatino Linotype" w:eastAsia="Batang" w:hAnsi="Palatino Linotype" w:cs="Tahoma"/>
          <w:b/>
          <w:bCs/>
          <w:sz w:val="22"/>
          <w:szCs w:val="22"/>
        </w:rPr>
        <w:t>l</w:t>
      </w:r>
      <w:r w:rsidR="003422B8" w:rsidRPr="001828D6">
        <w:rPr>
          <w:rFonts w:ascii="Palatino Linotype" w:eastAsia="Batang" w:hAnsi="Palatino Linotype" w:cs="Tahoma"/>
          <w:b/>
          <w:bCs/>
          <w:sz w:val="22"/>
          <w:szCs w:val="22"/>
        </w:rPr>
        <w:t>os</w:t>
      </w:r>
      <w:r w:rsidRPr="001828D6">
        <w:rPr>
          <w:rFonts w:ascii="Palatino Linotype" w:eastAsia="Batang" w:hAnsi="Palatino Linotype" w:cs="Tahoma"/>
          <w:b/>
          <w:bCs/>
          <w:sz w:val="22"/>
          <w:szCs w:val="22"/>
        </w:rPr>
        <w:t xml:space="preserve"> </w:t>
      </w:r>
      <w:r w:rsidRPr="001828D6">
        <w:rPr>
          <w:rFonts w:ascii="Palatino Linotype" w:hAnsi="Palatino Linotype" w:cs="Tahoma"/>
          <w:b/>
          <w:sz w:val="22"/>
          <w:szCs w:val="22"/>
        </w:rPr>
        <w:t>Recurso</w:t>
      </w:r>
      <w:r w:rsidR="003422B8" w:rsidRPr="001828D6">
        <w:rPr>
          <w:rFonts w:ascii="Palatino Linotype" w:hAnsi="Palatino Linotype" w:cs="Tahoma"/>
          <w:b/>
          <w:sz w:val="22"/>
          <w:szCs w:val="22"/>
        </w:rPr>
        <w:t>s</w:t>
      </w:r>
      <w:r w:rsidRPr="001828D6">
        <w:rPr>
          <w:rFonts w:ascii="Palatino Linotype" w:hAnsi="Palatino Linotype" w:cs="Tahoma"/>
          <w:b/>
          <w:sz w:val="22"/>
          <w:szCs w:val="22"/>
        </w:rPr>
        <w:t xml:space="preserve"> de Revisión</w:t>
      </w:r>
      <w:r w:rsidRPr="001828D6">
        <w:rPr>
          <w:rFonts w:ascii="Palatino Linotype" w:eastAsia="Batang" w:hAnsi="Palatino Linotype" w:cs="Tahoma"/>
          <w:b/>
          <w:bCs/>
          <w:sz w:val="22"/>
          <w:szCs w:val="22"/>
        </w:rPr>
        <w:t xml:space="preserve">. </w:t>
      </w:r>
    </w:p>
    <w:p w14:paraId="180FBF39" w14:textId="77777777" w:rsidR="00920B8F" w:rsidRPr="001828D6" w:rsidRDefault="00920B8F" w:rsidP="001828D6">
      <w:pPr>
        <w:spacing w:line="360" w:lineRule="auto"/>
        <w:contextualSpacing/>
        <w:jc w:val="both"/>
        <w:rPr>
          <w:rFonts w:ascii="Palatino Linotype" w:eastAsia="Batang" w:hAnsi="Palatino Linotype" w:cs="Tahoma"/>
          <w:b/>
          <w:bCs/>
          <w:sz w:val="22"/>
          <w:szCs w:val="22"/>
        </w:rPr>
      </w:pPr>
    </w:p>
    <w:p w14:paraId="2641AC31" w14:textId="64A7DC77" w:rsidR="009A7587" w:rsidRPr="001828D6" w:rsidRDefault="009A7587" w:rsidP="001828D6">
      <w:pPr>
        <w:spacing w:line="360" w:lineRule="auto"/>
        <w:contextualSpacing/>
        <w:jc w:val="both"/>
        <w:rPr>
          <w:rFonts w:ascii="Palatino Linotype" w:eastAsia="Batang" w:hAnsi="Palatino Linotype" w:cs="Tahoma"/>
          <w:bCs/>
          <w:sz w:val="22"/>
          <w:szCs w:val="22"/>
        </w:rPr>
      </w:pPr>
      <w:r w:rsidRPr="001828D6">
        <w:rPr>
          <w:rFonts w:ascii="Palatino Linotype" w:hAnsi="Palatino Linotype" w:cs="Tahoma"/>
          <w:bCs/>
          <w:sz w:val="22"/>
          <w:szCs w:val="22"/>
        </w:rPr>
        <w:t>El</w:t>
      </w:r>
      <w:r w:rsidR="00920B8F" w:rsidRPr="001828D6">
        <w:rPr>
          <w:rFonts w:ascii="Palatino Linotype" w:hAnsi="Palatino Linotype" w:cs="Tahoma"/>
          <w:bCs/>
          <w:sz w:val="22"/>
          <w:szCs w:val="22"/>
        </w:rPr>
        <w:t xml:space="preserve"> </w:t>
      </w:r>
      <w:r w:rsidR="00663A26" w:rsidRPr="001828D6">
        <w:rPr>
          <w:rFonts w:ascii="Palatino Linotype" w:hAnsi="Palatino Linotype" w:cs="Tahoma"/>
          <w:bCs/>
          <w:sz w:val="22"/>
          <w:szCs w:val="22"/>
        </w:rPr>
        <w:t>veinticuatro, veinticinco y veintiocho</w:t>
      </w:r>
      <w:r w:rsidR="00110421" w:rsidRPr="001828D6">
        <w:rPr>
          <w:rFonts w:ascii="Palatino Linotype" w:hAnsi="Palatino Linotype" w:cs="Tahoma"/>
          <w:bCs/>
          <w:sz w:val="22"/>
          <w:szCs w:val="22"/>
        </w:rPr>
        <w:t xml:space="preserve"> de febrero de dos mil </w:t>
      </w:r>
      <w:r w:rsidR="00663A26" w:rsidRPr="001828D6">
        <w:rPr>
          <w:rFonts w:ascii="Palatino Linotype" w:hAnsi="Palatino Linotype" w:cs="Tahoma"/>
          <w:bCs/>
          <w:sz w:val="22"/>
          <w:szCs w:val="22"/>
        </w:rPr>
        <w:t>veintidós</w:t>
      </w:r>
      <w:r w:rsidRPr="001828D6">
        <w:rPr>
          <w:rFonts w:ascii="Palatino Linotype" w:hAnsi="Palatino Linotype" w:cs="Tahoma"/>
          <w:bCs/>
          <w:sz w:val="22"/>
          <w:szCs w:val="22"/>
        </w:rPr>
        <w:t>, se acordó la admisión de</w:t>
      </w:r>
      <w:r w:rsidR="00151FBC" w:rsidRPr="001828D6">
        <w:rPr>
          <w:rFonts w:ascii="Palatino Linotype" w:hAnsi="Palatino Linotype" w:cs="Tahoma"/>
          <w:bCs/>
          <w:sz w:val="22"/>
          <w:szCs w:val="22"/>
        </w:rPr>
        <w:t xml:space="preserve"> los Recursos</w:t>
      </w:r>
      <w:r w:rsidRPr="001828D6">
        <w:rPr>
          <w:rFonts w:ascii="Palatino Linotype" w:eastAsia="Batang" w:hAnsi="Palatino Linotype" w:cs="Tahoma"/>
          <w:bCs/>
          <w:sz w:val="22"/>
          <w:szCs w:val="22"/>
        </w:rPr>
        <w:t xml:space="preserve"> de Revisión interpuesto</w:t>
      </w:r>
      <w:r w:rsidR="00A06844" w:rsidRPr="001828D6">
        <w:rPr>
          <w:rFonts w:ascii="Palatino Linotype" w:eastAsia="Batang" w:hAnsi="Palatino Linotype" w:cs="Tahoma"/>
          <w:bCs/>
          <w:sz w:val="22"/>
          <w:szCs w:val="22"/>
        </w:rPr>
        <w:t>s</w:t>
      </w:r>
      <w:r w:rsidRPr="001828D6">
        <w:rPr>
          <w:rFonts w:ascii="Palatino Linotype" w:eastAsia="Batang" w:hAnsi="Palatino Linotype" w:cs="Tahoma"/>
          <w:bCs/>
          <w:sz w:val="22"/>
          <w:szCs w:val="22"/>
        </w:rPr>
        <w:t xml:space="preserve"> por </w:t>
      </w:r>
      <w:r w:rsidR="00B644C5" w:rsidRPr="001828D6">
        <w:rPr>
          <w:rFonts w:ascii="Palatino Linotype" w:eastAsia="Batang" w:hAnsi="Palatino Linotype" w:cs="Tahoma"/>
          <w:bCs/>
          <w:sz w:val="22"/>
          <w:szCs w:val="22"/>
        </w:rPr>
        <w:t>la Recurrente</w:t>
      </w:r>
      <w:r w:rsidRPr="001828D6">
        <w:rPr>
          <w:rFonts w:ascii="Palatino Linotype" w:eastAsia="Batang" w:hAnsi="Palatino Linotype" w:cs="Tahoma"/>
          <w:bCs/>
          <w:sz w:val="22"/>
          <w:szCs w:val="22"/>
        </w:rPr>
        <w:t xml:space="preserve"> en contra del </w:t>
      </w:r>
      <w:r w:rsidRPr="001828D6">
        <w:rPr>
          <w:rFonts w:ascii="Palatino Linotype" w:eastAsia="Batang" w:hAnsi="Palatino Linotype" w:cs="Tahoma"/>
          <w:b/>
          <w:bCs/>
          <w:sz w:val="22"/>
          <w:szCs w:val="22"/>
        </w:rPr>
        <w:t>Sujeto Obligado</w:t>
      </w:r>
      <w:r w:rsidRPr="001828D6">
        <w:rPr>
          <w:rFonts w:ascii="Palatino Linotype" w:eastAsia="Batang" w:hAnsi="Palatino Linotype" w:cs="Tahoma"/>
          <w:bCs/>
          <w:sz w:val="22"/>
          <w:szCs w:val="22"/>
        </w:rPr>
        <w:t>, en términos del artículo 185, fracciones I, II y IV de la Ley de Transparencia y Acceso a la Información Pública del E</w:t>
      </w:r>
      <w:r w:rsidR="00A06844" w:rsidRPr="001828D6">
        <w:rPr>
          <w:rFonts w:ascii="Palatino Linotype" w:eastAsia="Batang" w:hAnsi="Palatino Linotype" w:cs="Tahoma"/>
          <w:bCs/>
          <w:sz w:val="22"/>
          <w:szCs w:val="22"/>
        </w:rPr>
        <w:t>stado de México y Municipios, los</w:t>
      </w:r>
      <w:r w:rsidRPr="001828D6">
        <w:rPr>
          <w:rFonts w:ascii="Palatino Linotype" w:eastAsia="Batang" w:hAnsi="Palatino Linotype" w:cs="Tahoma"/>
          <w:bCs/>
          <w:sz w:val="22"/>
          <w:szCs w:val="22"/>
        </w:rPr>
        <w:t xml:space="preserve"> cual</w:t>
      </w:r>
      <w:r w:rsidR="00A06844" w:rsidRPr="001828D6">
        <w:rPr>
          <w:rFonts w:ascii="Palatino Linotype" w:eastAsia="Batang" w:hAnsi="Palatino Linotype" w:cs="Tahoma"/>
          <w:bCs/>
          <w:sz w:val="22"/>
          <w:szCs w:val="22"/>
        </w:rPr>
        <w:t>es</w:t>
      </w:r>
      <w:r w:rsidRPr="001828D6">
        <w:rPr>
          <w:rFonts w:ascii="Palatino Linotype" w:eastAsia="Batang" w:hAnsi="Palatino Linotype" w:cs="Tahoma"/>
          <w:bCs/>
          <w:sz w:val="22"/>
          <w:szCs w:val="22"/>
        </w:rPr>
        <w:t xml:space="preserve"> fue</w:t>
      </w:r>
      <w:r w:rsidR="00A06844" w:rsidRPr="001828D6">
        <w:rPr>
          <w:rFonts w:ascii="Palatino Linotype" w:eastAsia="Batang" w:hAnsi="Palatino Linotype" w:cs="Tahoma"/>
          <w:bCs/>
          <w:sz w:val="22"/>
          <w:szCs w:val="22"/>
        </w:rPr>
        <w:t>ron</w:t>
      </w:r>
      <w:r w:rsidRPr="001828D6">
        <w:rPr>
          <w:rFonts w:ascii="Palatino Linotype" w:eastAsia="Batang" w:hAnsi="Palatino Linotype" w:cs="Tahoma"/>
          <w:bCs/>
          <w:sz w:val="22"/>
          <w:szCs w:val="22"/>
        </w:rPr>
        <w:t xml:space="preserve"> notificado</w:t>
      </w:r>
      <w:r w:rsidR="00A06844" w:rsidRPr="001828D6">
        <w:rPr>
          <w:rFonts w:ascii="Palatino Linotype" w:eastAsia="Batang" w:hAnsi="Palatino Linotype" w:cs="Tahoma"/>
          <w:bCs/>
          <w:sz w:val="22"/>
          <w:szCs w:val="22"/>
        </w:rPr>
        <w:t>s</w:t>
      </w:r>
      <w:r w:rsidRPr="001828D6">
        <w:rPr>
          <w:rFonts w:ascii="Palatino Linotype" w:eastAsia="Batang" w:hAnsi="Palatino Linotype" w:cs="Tahoma"/>
          <w:bCs/>
          <w:sz w:val="22"/>
          <w:szCs w:val="22"/>
        </w:rPr>
        <w:t xml:space="preserve"> a las partes </w:t>
      </w:r>
      <w:r w:rsidR="00C3253F" w:rsidRPr="001828D6">
        <w:rPr>
          <w:rFonts w:ascii="Palatino Linotype" w:eastAsia="Batang" w:hAnsi="Palatino Linotype" w:cs="Tahoma"/>
          <w:bCs/>
          <w:sz w:val="22"/>
          <w:szCs w:val="22"/>
        </w:rPr>
        <w:t>e</w:t>
      </w:r>
      <w:r w:rsidR="002478E0" w:rsidRPr="001828D6">
        <w:rPr>
          <w:rFonts w:ascii="Palatino Linotype" w:eastAsia="Batang" w:hAnsi="Palatino Linotype" w:cs="Tahoma"/>
          <w:bCs/>
          <w:sz w:val="22"/>
          <w:szCs w:val="22"/>
        </w:rPr>
        <w:t xml:space="preserve">n la misma </w:t>
      </w:r>
      <w:r w:rsidR="003422B8" w:rsidRPr="001828D6">
        <w:rPr>
          <w:rFonts w:ascii="Palatino Linotype" w:eastAsia="Batang" w:hAnsi="Palatino Linotype" w:cs="Tahoma"/>
          <w:bCs/>
          <w:sz w:val="22"/>
          <w:szCs w:val="22"/>
        </w:rPr>
        <w:t>fecha</w:t>
      </w:r>
      <w:r w:rsidRPr="001828D6">
        <w:rPr>
          <w:rFonts w:ascii="Palatino Linotype" w:eastAsia="Batang" w:hAnsi="Palatino Linotype" w:cs="Tahoma"/>
          <w:bCs/>
          <w:sz w:val="22"/>
          <w:szCs w:val="22"/>
        </w:rPr>
        <w:t>, a través del Sistema de Acceso a la Información Mexiquense (SAIMEX), en el que se les otorgó un plazo de siete días hábiles posteriores a la misma, para que manifestaran lo que a su derecho conviniera y formularan alegatos.</w:t>
      </w:r>
    </w:p>
    <w:p w14:paraId="1A3D2FA9" w14:textId="77777777" w:rsidR="00177C07" w:rsidRPr="001828D6" w:rsidRDefault="00177C07" w:rsidP="001828D6">
      <w:pPr>
        <w:spacing w:line="360" w:lineRule="auto"/>
        <w:contextualSpacing/>
        <w:jc w:val="both"/>
        <w:rPr>
          <w:rFonts w:ascii="Palatino Linotype" w:eastAsia="Batang" w:hAnsi="Palatino Linotype" w:cs="Tahoma"/>
          <w:bCs/>
          <w:sz w:val="22"/>
          <w:szCs w:val="22"/>
        </w:rPr>
      </w:pPr>
    </w:p>
    <w:p w14:paraId="78AA75A9" w14:textId="218FC9F3" w:rsidR="00F87649" w:rsidRPr="001828D6" w:rsidRDefault="00177C07" w:rsidP="001828D6">
      <w:pPr>
        <w:spacing w:line="360" w:lineRule="auto"/>
        <w:contextualSpacing/>
        <w:jc w:val="both"/>
        <w:rPr>
          <w:rFonts w:ascii="Palatino Linotype" w:hAnsi="Palatino Linotype" w:cs="Tahoma"/>
          <w:sz w:val="22"/>
          <w:szCs w:val="22"/>
        </w:rPr>
      </w:pPr>
      <w:r w:rsidRPr="001828D6">
        <w:rPr>
          <w:rFonts w:ascii="Palatino Linotype" w:hAnsi="Palatino Linotype" w:cs="Tahoma"/>
          <w:b/>
          <w:sz w:val="22"/>
          <w:szCs w:val="22"/>
        </w:rPr>
        <w:t xml:space="preserve">c) Acumulación de los asuntos. </w:t>
      </w:r>
    </w:p>
    <w:p w14:paraId="3E70D918" w14:textId="77777777" w:rsidR="00F87649" w:rsidRPr="001828D6" w:rsidRDefault="00F87649" w:rsidP="001828D6">
      <w:pPr>
        <w:spacing w:line="360" w:lineRule="auto"/>
        <w:contextualSpacing/>
        <w:jc w:val="both"/>
        <w:rPr>
          <w:rFonts w:ascii="Palatino Linotype" w:hAnsi="Palatino Linotype" w:cs="Tahoma"/>
          <w:sz w:val="22"/>
          <w:szCs w:val="22"/>
        </w:rPr>
      </w:pPr>
    </w:p>
    <w:p w14:paraId="4CBDC862" w14:textId="48C478D9" w:rsidR="00177C07" w:rsidRPr="001828D6" w:rsidRDefault="00177C07" w:rsidP="001828D6">
      <w:pPr>
        <w:spacing w:line="360" w:lineRule="auto"/>
        <w:contextualSpacing/>
        <w:jc w:val="both"/>
        <w:rPr>
          <w:rFonts w:ascii="Palatino Linotype" w:hAnsi="Palatino Linotype" w:cs="Tahoma"/>
          <w:bCs/>
          <w:sz w:val="22"/>
          <w:szCs w:val="22"/>
        </w:rPr>
      </w:pPr>
      <w:r w:rsidRPr="001828D6">
        <w:rPr>
          <w:rFonts w:ascii="Palatino Linotype" w:hAnsi="Palatino Linotype" w:cs="Tahoma"/>
          <w:sz w:val="22"/>
          <w:szCs w:val="22"/>
        </w:rPr>
        <w:t>El</w:t>
      </w:r>
      <w:r w:rsidR="00920B8F" w:rsidRPr="001828D6">
        <w:rPr>
          <w:rFonts w:ascii="Palatino Linotype" w:hAnsi="Palatino Linotype" w:cs="Tahoma"/>
          <w:sz w:val="22"/>
          <w:szCs w:val="22"/>
        </w:rPr>
        <w:t xml:space="preserve"> </w:t>
      </w:r>
      <w:r w:rsidR="00626691" w:rsidRPr="001828D6">
        <w:rPr>
          <w:rFonts w:ascii="Palatino Linotype" w:hAnsi="Palatino Linotype" w:cs="Tahoma"/>
          <w:sz w:val="22"/>
          <w:szCs w:val="22"/>
        </w:rPr>
        <w:t>tres de marzo</w:t>
      </w:r>
      <w:r w:rsidR="00110421" w:rsidRPr="001828D6">
        <w:rPr>
          <w:rFonts w:ascii="Palatino Linotype" w:hAnsi="Palatino Linotype" w:cs="Tahoma"/>
          <w:sz w:val="22"/>
          <w:szCs w:val="22"/>
        </w:rPr>
        <w:t xml:space="preserve"> de dos mil </w:t>
      </w:r>
      <w:r w:rsidR="00626691" w:rsidRPr="001828D6">
        <w:rPr>
          <w:rFonts w:ascii="Palatino Linotype" w:hAnsi="Palatino Linotype" w:cs="Tahoma"/>
          <w:sz w:val="22"/>
          <w:szCs w:val="22"/>
        </w:rPr>
        <w:t>veintidós</w:t>
      </w:r>
      <w:r w:rsidR="00920B8F" w:rsidRPr="001828D6">
        <w:rPr>
          <w:rFonts w:ascii="Palatino Linotype" w:hAnsi="Palatino Linotype" w:cs="Tahoma"/>
          <w:sz w:val="22"/>
          <w:szCs w:val="22"/>
        </w:rPr>
        <w:t>,</w:t>
      </w:r>
      <w:r w:rsidRPr="001828D6">
        <w:rPr>
          <w:rFonts w:ascii="Palatino Linotype" w:hAnsi="Palatino Linotype" w:cs="Tahoma"/>
          <w:sz w:val="22"/>
          <w:szCs w:val="22"/>
        </w:rPr>
        <w:t xml:space="preserve"> el Pleno del Instituto de Transparencia, Acceso a la Información Pública y Protección de Datos Personales del Estado de M</w:t>
      </w:r>
      <w:r w:rsidR="00AB6595" w:rsidRPr="001828D6">
        <w:rPr>
          <w:rFonts w:ascii="Palatino Linotype" w:hAnsi="Palatino Linotype" w:cs="Tahoma"/>
          <w:sz w:val="22"/>
          <w:szCs w:val="22"/>
        </w:rPr>
        <w:t>éxico y Municipios, durante su</w:t>
      </w:r>
      <w:r w:rsidR="003422B8" w:rsidRPr="001828D6">
        <w:rPr>
          <w:rFonts w:ascii="Palatino Linotype" w:hAnsi="Palatino Linotype" w:cs="Tahoma"/>
          <w:sz w:val="22"/>
          <w:szCs w:val="22"/>
        </w:rPr>
        <w:t xml:space="preserve"> </w:t>
      </w:r>
      <w:r w:rsidR="00626691" w:rsidRPr="001828D6">
        <w:rPr>
          <w:rFonts w:ascii="Palatino Linotype" w:hAnsi="Palatino Linotype" w:cs="Tahoma"/>
          <w:sz w:val="22"/>
          <w:szCs w:val="22"/>
        </w:rPr>
        <w:t>Octava</w:t>
      </w:r>
      <w:r w:rsidR="00110421" w:rsidRPr="001828D6">
        <w:rPr>
          <w:rFonts w:ascii="Palatino Linotype" w:hAnsi="Palatino Linotype" w:cs="Tahoma"/>
          <w:sz w:val="22"/>
          <w:szCs w:val="22"/>
        </w:rPr>
        <w:t xml:space="preserve"> Sesión Ordinaria</w:t>
      </w:r>
      <w:r w:rsidRPr="001828D6">
        <w:rPr>
          <w:rFonts w:ascii="Palatino Linotype" w:hAnsi="Palatino Linotype" w:cs="Tahoma"/>
          <w:sz w:val="22"/>
          <w:szCs w:val="22"/>
        </w:rPr>
        <w:t>,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acordó la acumulación de los Recurso de Revisión</w:t>
      </w:r>
      <w:r w:rsidR="00626691" w:rsidRPr="001828D6">
        <w:rPr>
          <w:rFonts w:ascii="Palatino Linotype" w:hAnsi="Palatino Linotype" w:cs="Tahoma"/>
          <w:b/>
          <w:bCs/>
          <w:sz w:val="22"/>
          <w:szCs w:val="22"/>
        </w:rPr>
        <w:t xml:space="preserve"> 01008/INFOEM/IP/RR/2022, 01009/INFOEM/IP/RR/2022, 01013/INFOEM/IP/RR/2022, 01014/INFOEM/IP/RR/2022, 01015/INFOEM/IP/RR/2022 y 01016/INFOEM/IP/RR/2022</w:t>
      </w:r>
      <w:r w:rsidR="003422B8" w:rsidRPr="001828D6">
        <w:rPr>
          <w:rFonts w:ascii="Palatino Linotype" w:hAnsi="Palatino Linotype" w:cs="Tahoma"/>
          <w:bCs/>
          <w:sz w:val="22"/>
          <w:szCs w:val="22"/>
        </w:rPr>
        <w:t>, al</w:t>
      </w:r>
      <w:r w:rsidR="008202EE" w:rsidRPr="001828D6">
        <w:rPr>
          <w:rFonts w:ascii="Palatino Linotype" w:hAnsi="Palatino Linotype" w:cs="Tahoma"/>
          <w:b/>
          <w:sz w:val="22"/>
          <w:szCs w:val="22"/>
        </w:rPr>
        <w:t xml:space="preserve"> </w:t>
      </w:r>
      <w:r w:rsidRPr="001828D6">
        <w:rPr>
          <w:rFonts w:ascii="Palatino Linotype" w:hAnsi="Palatino Linotype" w:cs="Tahoma"/>
          <w:bCs/>
          <w:sz w:val="22"/>
          <w:szCs w:val="22"/>
        </w:rPr>
        <w:t>diverso</w:t>
      </w:r>
      <w:r w:rsidR="008202EE" w:rsidRPr="001828D6">
        <w:rPr>
          <w:rFonts w:ascii="Palatino Linotype" w:hAnsi="Palatino Linotype" w:cs="Tahoma"/>
          <w:bCs/>
          <w:sz w:val="22"/>
          <w:szCs w:val="22"/>
        </w:rPr>
        <w:t xml:space="preserve"> </w:t>
      </w:r>
      <w:r w:rsidR="00626691" w:rsidRPr="001828D6">
        <w:rPr>
          <w:rFonts w:ascii="Palatino Linotype" w:hAnsi="Palatino Linotype" w:cs="Tahoma"/>
          <w:b/>
          <w:bCs/>
          <w:sz w:val="22"/>
          <w:szCs w:val="22"/>
        </w:rPr>
        <w:t>01006/INFOEM/IP/RR/2022,</w:t>
      </w:r>
      <w:r w:rsidR="00C3253F" w:rsidRPr="001828D6">
        <w:rPr>
          <w:rFonts w:ascii="Palatino Linotype" w:hAnsi="Palatino Linotype" w:cs="Tahoma"/>
          <w:bCs/>
          <w:sz w:val="22"/>
          <w:szCs w:val="22"/>
        </w:rPr>
        <w:t xml:space="preserve"> </w:t>
      </w:r>
      <w:r w:rsidRPr="001828D6">
        <w:rPr>
          <w:rFonts w:ascii="Palatino Linotype" w:hAnsi="Palatino Linotype" w:cs="Tahoma"/>
          <w:sz w:val="22"/>
          <w:szCs w:val="22"/>
        </w:rPr>
        <w:t xml:space="preserve">por ser este último el más antiguo, sustanciado bajo el índice de esta Ponencia, al advertir conexidad entre estos, ya que fueron promovidos por la misma persona, en los que se señaló como Sujeto Obligado recurrido al </w:t>
      </w:r>
      <w:r w:rsidR="009D4274" w:rsidRPr="001828D6">
        <w:rPr>
          <w:rFonts w:ascii="Palatino Linotype" w:eastAsia="Calibri" w:hAnsi="Palatino Linotype" w:cs="Tahoma"/>
          <w:bCs/>
          <w:sz w:val="22"/>
          <w:szCs w:val="22"/>
          <w:lang w:eastAsia="en-US"/>
        </w:rPr>
        <w:t xml:space="preserve">Ayuntamiento de </w:t>
      </w:r>
      <w:r w:rsidR="00626691" w:rsidRPr="001828D6">
        <w:rPr>
          <w:rFonts w:ascii="Palatino Linotype" w:eastAsia="Calibri" w:hAnsi="Palatino Linotype" w:cs="Tahoma"/>
          <w:bCs/>
          <w:sz w:val="22"/>
          <w:szCs w:val="22"/>
          <w:lang w:eastAsia="en-US"/>
        </w:rPr>
        <w:t>Tenancingo.</w:t>
      </w:r>
    </w:p>
    <w:p w14:paraId="37AD6BBD" w14:textId="77777777" w:rsidR="002478E0" w:rsidRPr="001828D6" w:rsidRDefault="002478E0" w:rsidP="001828D6">
      <w:pPr>
        <w:spacing w:line="360" w:lineRule="auto"/>
        <w:contextualSpacing/>
        <w:jc w:val="both"/>
        <w:rPr>
          <w:rFonts w:ascii="Palatino Linotype" w:hAnsi="Palatino Linotype" w:cs="Tahoma"/>
          <w:bCs/>
          <w:sz w:val="22"/>
          <w:szCs w:val="22"/>
        </w:rPr>
      </w:pPr>
    </w:p>
    <w:p w14:paraId="3812069A" w14:textId="24FDFDDE" w:rsidR="007A43AB" w:rsidRPr="001828D6" w:rsidRDefault="00177C07" w:rsidP="001828D6">
      <w:pPr>
        <w:tabs>
          <w:tab w:val="center" w:pos="4522"/>
        </w:tabs>
        <w:spacing w:line="360" w:lineRule="auto"/>
        <w:contextualSpacing/>
        <w:jc w:val="both"/>
        <w:rPr>
          <w:rFonts w:ascii="Palatino Linotype" w:hAnsi="Palatino Linotype" w:cs="Tahoma"/>
          <w:b/>
          <w:bCs/>
          <w:sz w:val="22"/>
          <w:szCs w:val="22"/>
        </w:rPr>
      </w:pPr>
      <w:r w:rsidRPr="001828D6">
        <w:rPr>
          <w:rFonts w:ascii="Palatino Linotype" w:hAnsi="Palatino Linotype" w:cs="Tahoma"/>
          <w:b/>
          <w:sz w:val="22"/>
          <w:szCs w:val="22"/>
        </w:rPr>
        <w:t>d</w:t>
      </w:r>
      <w:r w:rsidR="00A06844" w:rsidRPr="001828D6">
        <w:rPr>
          <w:rFonts w:ascii="Palatino Linotype" w:hAnsi="Palatino Linotype" w:cs="Tahoma"/>
          <w:b/>
          <w:sz w:val="22"/>
          <w:szCs w:val="22"/>
        </w:rPr>
        <w:t>) Informes Justificados</w:t>
      </w:r>
      <w:r w:rsidR="00CD1C18" w:rsidRPr="001828D6">
        <w:rPr>
          <w:rFonts w:ascii="Palatino Linotype" w:hAnsi="Palatino Linotype" w:cs="Tahoma"/>
          <w:b/>
          <w:sz w:val="22"/>
          <w:szCs w:val="22"/>
        </w:rPr>
        <w:t xml:space="preserve"> y manifestaciones del Recurrente.</w:t>
      </w:r>
    </w:p>
    <w:p w14:paraId="6559AAA0" w14:textId="77777777" w:rsidR="00D02AED" w:rsidRPr="001828D6" w:rsidRDefault="00D02AED" w:rsidP="001828D6">
      <w:pPr>
        <w:spacing w:line="360" w:lineRule="auto"/>
        <w:contextualSpacing/>
        <w:jc w:val="both"/>
        <w:rPr>
          <w:rFonts w:ascii="Palatino Linotype" w:hAnsi="Palatino Linotype" w:cs="Tahoma"/>
          <w:b/>
          <w:sz w:val="22"/>
          <w:szCs w:val="22"/>
        </w:rPr>
      </w:pPr>
    </w:p>
    <w:p w14:paraId="03235AA2" w14:textId="48D1C822" w:rsidR="00D02AED" w:rsidRPr="001828D6" w:rsidRDefault="00D02AED" w:rsidP="001828D6">
      <w:pPr>
        <w:spacing w:line="360" w:lineRule="auto"/>
        <w:contextualSpacing/>
        <w:jc w:val="both"/>
        <w:rPr>
          <w:rFonts w:ascii="Palatino Linotype" w:hAnsi="Palatino Linotype" w:cs="Tahoma"/>
          <w:sz w:val="22"/>
          <w:szCs w:val="22"/>
        </w:rPr>
      </w:pPr>
      <w:r w:rsidRPr="001828D6">
        <w:rPr>
          <w:rFonts w:ascii="Palatino Linotype" w:hAnsi="Palatino Linotype" w:cs="Tahoma"/>
          <w:sz w:val="22"/>
          <w:szCs w:val="22"/>
        </w:rPr>
        <w:t xml:space="preserve">De las constancias que integran el expediente electrónico en el Sistema de Acceso a la Información Mexiquense (SAIMEX), se advierte que </w:t>
      </w:r>
      <w:r w:rsidR="00CD1C18" w:rsidRPr="001828D6">
        <w:rPr>
          <w:rFonts w:ascii="Palatino Linotype" w:hAnsi="Palatino Linotype" w:cs="Tahoma"/>
          <w:sz w:val="22"/>
          <w:szCs w:val="22"/>
        </w:rPr>
        <w:t>en todos</w:t>
      </w:r>
      <w:r w:rsidRPr="001828D6">
        <w:rPr>
          <w:rFonts w:ascii="Palatino Linotype" w:hAnsi="Palatino Linotype" w:cs="Tahoma"/>
          <w:sz w:val="22"/>
          <w:szCs w:val="22"/>
        </w:rPr>
        <w:t xml:space="preserve"> los Recursos de </w:t>
      </w:r>
      <w:r w:rsidR="00CD1C18" w:rsidRPr="001828D6">
        <w:rPr>
          <w:rFonts w:ascii="Palatino Linotype" w:hAnsi="Palatino Linotype" w:cs="Tahoma"/>
          <w:sz w:val="22"/>
          <w:szCs w:val="22"/>
        </w:rPr>
        <w:t xml:space="preserve">Revisión, el Sujeto Obligado fue omiso en rendir informe justificado; asimismo, el </w:t>
      </w:r>
      <w:r w:rsidRPr="001828D6">
        <w:rPr>
          <w:rFonts w:ascii="Palatino Linotype" w:hAnsi="Palatino Linotype" w:cs="Tahoma"/>
          <w:sz w:val="22"/>
          <w:szCs w:val="22"/>
        </w:rPr>
        <w:t xml:space="preserve">Particular </w:t>
      </w:r>
      <w:r w:rsidR="00CD1C18" w:rsidRPr="001828D6">
        <w:rPr>
          <w:rFonts w:ascii="Palatino Linotype" w:hAnsi="Palatino Linotype" w:cs="Tahoma"/>
          <w:sz w:val="22"/>
          <w:szCs w:val="22"/>
        </w:rPr>
        <w:t xml:space="preserve">no </w:t>
      </w:r>
      <w:r w:rsidRPr="001828D6">
        <w:rPr>
          <w:rFonts w:ascii="Palatino Linotype" w:hAnsi="Palatino Linotype" w:cs="Tahoma"/>
          <w:sz w:val="22"/>
          <w:szCs w:val="22"/>
        </w:rPr>
        <w:t>emitió manifestaciones adicionales.</w:t>
      </w:r>
    </w:p>
    <w:p w14:paraId="4BB34EA3" w14:textId="77777777" w:rsidR="00272F63" w:rsidRPr="001828D6" w:rsidRDefault="00272F63" w:rsidP="001828D6">
      <w:pPr>
        <w:pStyle w:val="Prrafodelista"/>
        <w:spacing w:line="360" w:lineRule="auto"/>
        <w:jc w:val="both"/>
        <w:rPr>
          <w:rFonts w:ascii="Palatino Linotype" w:hAnsi="Palatino Linotype" w:cs="Tahoma"/>
          <w:bCs/>
          <w:szCs w:val="22"/>
        </w:rPr>
      </w:pPr>
    </w:p>
    <w:p w14:paraId="620035E7" w14:textId="6186C897" w:rsidR="008E7EB3" w:rsidRPr="001828D6" w:rsidRDefault="00CD1C18" w:rsidP="001828D6">
      <w:pPr>
        <w:tabs>
          <w:tab w:val="center" w:pos="4522"/>
        </w:tabs>
        <w:spacing w:line="360" w:lineRule="auto"/>
        <w:contextualSpacing/>
        <w:jc w:val="both"/>
        <w:rPr>
          <w:rFonts w:ascii="Palatino Linotype" w:hAnsi="Palatino Linotype" w:cs="Tahoma"/>
          <w:b/>
          <w:bCs/>
          <w:iCs/>
          <w:sz w:val="22"/>
          <w:szCs w:val="22"/>
        </w:rPr>
      </w:pPr>
      <w:r w:rsidRPr="001828D6">
        <w:rPr>
          <w:rFonts w:ascii="Palatino Linotype" w:eastAsia="Batang" w:hAnsi="Palatino Linotype" w:cs="Tahoma"/>
          <w:b/>
          <w:bCs/>
          <w:sz w:val="22"/>
          <w:szCs w:val="22"/>
        </w:rPr>
        <w:t>e</w:t>
      </w:r>
      <w:r w:rsidR="008E7EB3" w:rsidRPr="001828D6">
        <w:rPr>
          <w:rFonts w:ascii="Palatino Linotype" w:hAnsi="Palatino Linotype" w:cs="Tahoma"/>
          <w:b/>
          <w:bCs/>
          <w:iCs/>
          <w:sz w:val="22"/>
          <w:szCs w:val="22"/>
        </w:rPr>
        <w:t>) Ampliación del plazo.</w:t>
      </w:r>
    </w:p>
    <w:p w14:paraId="1A066AB0" w14:textId="77777777" w:rsidR="007A43AB" w:rsidRPr="001828D6" w:rsidRDefault="007A43AB" w:rsidP="001828D6">
      <w:pPr>
        <w:tabs>
          <w:tab w:val="center" w:pos="4522"/>
        </w:tabs>
        <w:spacing w:line="360" w:lineRule="auto"/>
        <w:contextualSpacing/>
        <w:jc w:val="both"/>
        <w:rPr>
          <w:rFonts w:ascii="Palatino Linotype" w:eastAsia="Batang" w:hAnsi="Palatino Linotype" w:cs="Tahoma"/>
          <w:bCs/>
          <w:sz w:val="22"/>
          <w:szCs w:val="22"/>
        </w:rPr>
      </w:pPr>
    </w:p>
    <w:p w14:paraId="3D20CEB6" w14:textId="36B07EE5" w:rsidR="008E7EB3" w:rsidRPr="001828D6" w:rsidRDefault="001E21A1" w:rsidP="001828D6">
      <w:pPr>
        <w:spacing w:line="360" w:lineRule="auto"/>
        <w:contextualSpacing/>
        <w:jc w:val="both"/>
        <w:rPr>
          <w:rFonts w:ascii="Palatino Linotype" w:hAnsi="Palatino Linotype" w:cs="Tahoma"/>
          <w:sz w:val="22"/>
          <w:szCs w:val="22"/>
        </w:rPr>
      </w:pPr>
      <w:r w:rsidRPr="001828D6">
        <w:rPr>
          <w:rFonts w:ascii="Palatino Linotype" w:hAnsi="Palatino Linotype" w:cs="Tahoma"/>
          <w:sz w:val="22"/>
          <w:szCs w:val="22"/>
        </w:rPr>
        <w:t xml:space="preserve">El </w:t>
      </w:r>
      <w:r w:rsidR="00626691" w:rsidRPr="001828D6">
        <w:rPr>
          <w:rFonts w:ascii="Palatino Linotype" w:hAnsi="Palatino Linotype" w:cs="Tahoma"/>
          <w:sz w:val="22"/>
          <w:szCs w:val="22"/>
        </w:rPr>
        <w:t xml:space="preserve">diecinueve de abril </w:t>
      </w:r>
      <w:r w:rsidR="00023A0A" w:rsidRPr="001828D6">
        <w:rPr>
          <w:rFonts w:ascii="Palatino Linotype" w:hAnsi="Palatino Linotype" w:cs="Tahoma"/>
          <w:sz w:val="22"/>
          <w:szCs w:val="22"/>
        </w:rPr>
        <w:t>de dos mil veintidós</w:t>
      </w:r>
      <w:r w:rsidR="008E7EB3" w:rsidRPr="001828D6">
        <w:rPr>
          <w:rFonts w:ascii="Palatino Linotype" w:hAnsi="Palatino Linotype" w:cs="Tahoma"/>
          <w:sz w:val="22"/>
          <w:szCs w:val="22"/>
        </w:rPr>
        <w:t xml:space="preserve">, el Comisionado Ponente, con fundamento en lo dispuesto por el artículo 181, párrafo tercero, de la Ley de Transparencia y Acceso a la Información Pública del Estado de México y Municipios, acordó ampliar </w:t>
      </w:r>
      <w:r w:rsidR="008E7EB3" w:rsidRPr="001828D6">
        <w:rPr>
          <w:rFonts w:ascii="Palatino Linotype" w:hAnsi="Palatino Linotype" w:cs="Tahoma"/>
          <w:bCs/>
          <w:sz w:val="22"/>
          <w:szCs w:val="22"/>
        </w:rPr>
        <w:t>por un periodo quince días</w:t>
      </w:r>
      <w:r w:rsidRPr="001828D6">
        <w:rPr>
          <w:rFonts w:ascii="Palatino Linotype" w:hAnsi="Palatino Linotype" w:cs="Tahoma"/>
          <w:sz w:val="22"/>
          <w:szCs w:val="22"/>
        </w:rPr>
        <w:t>, el plazo para resolver los</w:t>
      </w:r>
      <w:r w:rsidR="008E7EB3" w:rsidRPr="001828D6">
        <w:rPr>
          <w:rFonts w:ascii="Palatino Linotype" w:hAnsi="Palatino Linotype" w:cs="Tahoma"/>
          <w:sz w:val="22"/>
          <w:szCs w:val="22"/>
        </w:rPr>
        <w:t xml:space="preserve"> Recurso</w:t>
      </w:r>
      <w:r w:rsidRPr="001828D6">
        <w:rPr>
          <w:rFonts w:ascii="Palatino Linotype" w:hAnsi="Palatino Linotype" w:cs="Tahoma"/>
          <w:sz w:val="22"/>
          <w:szCs w:val="22"/>
        </w:rPr>
        <w:t>s</w:t>
      </w:r>
      <w:r w:rsidR="008E7EB3" w:rsidRPr="001828D6">
        <w:rPr>
          <w:rFonts w:ascii="Palatino Linotype" w:hAnsi="Palatino Linotype" w:cs="Tahoma"/>
          <w:sz w:val="22"/>
          <w:szCs w:val="22"/>
        </w:rPr>
        <w:t xml:space="preserve"> de Revisión que nos ocupa</w:t>
      </w:r>
      <w:r w:rsidRPr="001828D6">
        <w:rPr>
          <w:rFonts w:ascii="Palatino Linotype" w:hAnsi="Palatino Linotype" w:cs="Tahoma"/>
          <w:sz w:val="22"/>
          <w:szCs w:val="22"/>
        </w:rPr>
        <w:t>n</w:t>
      </w:r>
      <w:r w:rsidR="008E7EB3" w:rsidRPr="001828D6">
        <w:rPr>
          <w:rFonts w:ascii="Palatino Linotype" w:hAnsi="Palatino Linotype" w:cs="Tahoma"/>
          <w:sz w:val="22"/>
          <w:szCs w:val="22"/>
        </w:rPr>
        <w:t>; acto que fue notificado a las partes el</w:t>
      </w:r>
      <w:r w:rsidR="00626691" w:rsidRPr="001828D6">
        <w:rPr>
          <w:rFonts w:ascii="Palatino Linotype" w:hAnsi="Palatino Linotype" w:cs="Tahoma"/>
          <w:sz w:val="22"/>
          <w:szCs w:val="22"/>
        </w:rPr>
        <w:t xml:space="preserve"> mismo día</w:t>
      </w:r>
      <w:r w:rsidR="008E7EB3" w:rsidRPr="001828D6">
        <w:rPr>
          <w:rFonts w:ascii="Palatino Linotype" w:hAnsi="Palatino Linotype" w:cs="Tahoma"/>
          <w:sz w:val="22"/>
          <w:szCs w:val="22"/>
        </w:rPr>
        <w:t>, mediante el Sistema de Acceso a la Información Mexiquense (SAIMEX).</w:t>
      </w:r>
    </w:p>
    <w:p w14:paraId="779CCDC0" w14:textId="77777777" w:rsidR="008E7EB3" w:rsidRPr="001828D6" w:rsidRDefault="008E7EB3" w:rsidP="001828D6">
      <w:pPr>
        <w:spacing w:line="360" w:lineRule="auto"/>
        <w:contextualSpacing/>
        <w:jc w:val="both"/>
        <w:rPr>
          <w:rFonts w:ascii="Palatino Linotype" w:hAnsi="Palatino Linotype" w:cs="Tahoma"/>
          <w:b/>
          <w:bCs/>
          <w:sz w:val="22"/>
          <w:szCs w:val="22"/>
        </w:rPr>
      </w:pPr>
    </w:p>
    <w:p w14:paraId="12D02898" w14:textId="0962442A" w:rsidR="008525AB" w:rsidRPr="001828D6" w:rsidRDefault="00CD1C18" w:rsidP="001828D6">
      <w:pPr>
        <w:spacing w:line="360" w:lineRule="auto"/>
        <w:contextualSpacing/>
        <w:jc w:val="both"/>
        <w:rPr>
          <w:rFonts w:ascii="Palatino Linotype" w:hAnsi="Palatino Linotype" w:cs="Tahoma"/>
          <w:b/>
          <w:bCs/>
          <w:sz w:val="22"/>
          <w:szCs w:val="22"/>
        </w:rPr>
      </w:pPr>
      <w:r w:rsidRPr="001828D6">
        <w:rPr>
          <w:rFonts w:ascii="Palatino Linotype" w:hAnsi="Palatino Linotype" w:cs="Tahoma"/>
          <w:b/>
          <w:bCs/>
          <w:sz w:val="22"/>
          <w:szCs w:val="22"/>
        </w:rPr>
        <w:t>f</w:t>
      </w:r>
      <w:r w:rsidR="00ED5DF5" w:rsidRPr="001828D6">
        <w:rPr>
          <w:rFonts w:ascii="Palatino Linotype" w:hAnsi="Palatino Linotype" w:cs="Tahoma"/>
          <w:b/>
          <w:bCs/>
          <w:sz w:val="22"/>
          <w:szCs w:val="22"/>
        </w:rPr>
        <w:t xml:space="preserve">) Cierre de instrucción. </w:t>
      </w:r>
    </w:p>
    <w:p w14:paraId="033799FD" w14:textId="77777777" w:rsidR="007A43AB" w:rsidRPr="001828D6" w:rsidRDefault="007A43AB" w:rsidP="001828D6">
      <w:pPr>
        <w:spacing w:line="360" w:lineRule="auto"/>
        <w:contextualSpacing/>
        <w:jc w:val="both"/>
        <w:rPr>
          <w:rFonts w:ascii="Palatino Linotype" w:hAnsi="Palatino Linotype" w:cs="Tahoma"/>
          <w:b/>
          <w:bCs/>
          <w:sz w:val="22"/>
          <w:szCs w:val="22"/>
        </w:rPr>
      </w:pPr>
    </w:p>
    <w:p w14:paraId="071064DF" w14:textId="725B8289" w:rsidR="00ED5DF5" w:rsidRPr="001828D6" w:rsidRDefault="00ED5DF5" w:rsidP="001828D6">
      <w:pPr>
        <w:spacing w:line="360" w:lineRule="auto"/>
        <w:contextualSpacing/>
        <w:jc w:val="both"/>
        <w:rPr>
          <w:rFonts w:ascii="Palatino Linotype" w:hAnsi="Palatino Linotype" w:cs="Tahoma"/>
          <w:sz w:val="22"/>
          <w:szCs w:val="22"/>
        </w:rPr>
      </w:pPr>
      <w:r w:rsidRPr="001828D6">
        <w:rPr>
          <w:rFonts w:ascii="Palatino Linotype" w:hAnsi="Palatino Linotype" w:cs="Tahoma"/>
          <w:sz w:val="22"/>
          <w:szCs w:val="22"/>
        </w:rPr>
        <w:t xml:space="preserve">El </w:t>
      </w:r>
      <w:r w:rsidR="00626691" w:rsidRPr="001828D6">
        <w:rPr>
          <w:rFonts w:ascii="Palatino Linotype" w:hAnsi="Palatino Linotype" w:cs="Tahoma"/>
          <w:sz w:val="22"/>
          <w:szCs w:val="22"/>
        </w:rPr>
        <w:t>diecisiete de marzo</w:t>
      </w:r>
      <w:r w:rsidR="00023A0A" w:rsidRPr="001828D6">
        <w:rPr>
          <w:rFonts w:ascii="Palatino Linotype" w:hAnsi="Palatino Linotype" w:cs="Tahoma"/>
          <w:sz w:val="22"/>
          <w:szCs w:val="22"/>
        </w:rPr>
        <w:t xml:space="preserve"> de dos mil veintidós</w:t>
      </w:r>
      <w:r w:rsidRPr="001828D6">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w:t>
      </w:r>
      <w:r w:rsidR="00023A0A" w:rsidRPr="001828D6">
        <w:rPr>
          <w:rFonts w:ascii="Palatino Linotype" w:hAnsi="Palatino Linotype" w:cs="Tahoma"/>
          <w:sz w:val="22"/>
          <w:szCs w:val="22"/>
        </w:rPr>
        <w:t>el mismo día</w:t>
      </w:r>
      <w:r w:rsidRPr="001828D6">
        <w:rPr>
          <w:rFonts w:ascii="Palatino Linotype" w:hAnsi="Palatino Linotype" w:cs="Tahoma"/>
          <w:sz w:val="22"/>
          <w:szCs w:val="22"/>
        </w:rPr>
        <w:t>, a través del Sistema de Acceso a la Información Mexiquense (SAIMEX).</w:t>
      </w:r>
    </w:p>
    <w:p w14:paraId="1AFA7D0E" w14:textId="77777777" w:rsidR="00CE5228" w:rsidRPr="001828D6" w:rsidRDefault="00CE5228" w:rsidP="001828D6">
      <w:pPr>
        <w:spacing w:line="360" w:lineRule="auto"/>
        <w:contextualSpacing/>
        <w:jc w:val="both"/>
        <w:rPr>
          <w:rFonts w:ascii="Palatino Linotype" w:hAnsi="Palatino Linotype" w:cs="Tahoma"/>
          <w:sz w:val="22"/>
          <w:szCs w:val="22"/>
        </w:rPr>
      </w:pPr>
    </w:p>
    <w:p w14:paraId="169C44DA" w14:textId="77777777" w:rsidR="004F2D88" w:rsidRPr="001828D6" w:rsidRDefault="004F2D88" w:rsidP="001828D6">
      <w:pPr>
        <w:spacing w:line="360" w:lineRule="auto"/>
        <w:contextualSpacing/>
        <w:jc w:val="both"/>
        <w:rPr>
          <w:rFonts w:ascii="Palatino Linotype" w:hAnsi="Palatino Linotype" w:cs="Tahoma"/>
          <w:sz w:val="22"/>
          <w:szCs w:val="22"/>
        </w:rPr>
      </w:pPr>
      <w:r w:rsidRPr="001828D6">
        <w:rPr>
          <w:rFonts w:ascii="Palatino Linotype" w:hAnsi="Palatino Linotype" w:cs="Tahoma"/>
          <w:sz w:val="22"/>
          <w:szCs w:val="22"/>
        </w:rPr>
        <w:t xml:space="preserve">En </w:t>
      </w:r>
      <w:r w:rsidR="00367F82" w:rsidRPr="001828D6">
        <w:rPr>
          <w:rFonts w:ascii="Palatino Linotype" w:hAnsi="Palatino Linotype" w:cs="Tahoma"/>
          <w:sz w:val="22"/>
          <w:szCs w:val="22"/>
        </w:rPr>
        <w:t>razón de que fue debidamente su</w:t>
      </w:r>
      <w:r w:rsidRPr="001828D6">
        <w:rPr>
          <w:rFonts w:ascii="Palatino Linotype" w:hAnsi="Palatino Linotype" w:cs="Tahoma"/>
          <w:sz w:val="22"/>
          <w:szCs w:val="22"/>
        </w:rPr>
        <w:t xml:space="preserve">stanciado el expediente </w:t>
      </w:r>
      <w:r w:rsidR="00367F82" w:rsidRPr="001828D6">
        <w:rPr>
          <w:rFonts w:ascii="Palatino Linotype" w:hAnsi="Palatino Linotype" w:cs="Tahoma"/>
          <w:sz w:val="22"/>
          <w:szCs w:val="22"/>
        </w:rPr>
        <w:t xml:space="preserve">electrónico </w:t>
      </w:r>
      <w:r w:rsidRPr="001828D6">
        <w:rPr>
          <w:rFonts w:ascii="Palatino Linotype" w:hAnsi="Palatino Linotype" w:cs="Tahoma"/>
          <w:sz w:val="22"/>
          <w:szCs w:val="22"/>
        </w:rPr>
        <w:t>y no exist</w:t>
      </w:r>
      <w:r w:rsidR="00367F82" w:rsidRPr="001828D6">
        <w:rPr>
          <w:rFonts w:ascii="Palatino Linotype" w:hAnsi="Palatino Linotype" w:cs="Tahoma"/>
          <w:sz w:val="22"/>
          <w:szCs w:val="22"/>
        </w:rPr>
        <w:t>e</w:t>
      </w:r>
      <w:r w:rsidRPr="001828D6">
        <w:rPr>
          <w:rFonts w:ascii="Palatino Linotype" w:hAnsi="Palatino Linotype" w:cs="Tahoma"/>
          <w:sz w:val="22"/>
          <w:szCs w:val="22"/>
        </w:rPr>
        <w:t xml:space="preserve"> dilige</w:t>
      </w:r>
      <w:r w:rsidR="00367F82" w:rsidRPr="001828D6">
        <w:rPr>
          <w:rFonts w:ascii="Palatino Linotype" w:hAnsi="Palatino Linotype" w:cs="Tahoma"/>
          <w:sz w:val="22"/>
          <w:szCs w:val="22"/>
        </w:rPr>
        <w:t xml:space="preserve">ncia pendiente de desahogo, se </w:t>
      </w:r>
      <w:r w:rsidRPr="001828D6">
        <w:rPr>
          <w:rFonts w:ascii="Palatino Linotype" w:hAnsi="Palatino Linotype" w:cs="Tahoma"/>
          <w:sz w:val="22"/>
          <w:szCs w:val="22"/>
        </w:rPr>
        <w:t>emit</w:t>
      </w:r>
      <w:r w:rsidR="00367F82" w:rsidRPr="001828D6">
        <w:rPr>
          <w:rFonts w:ascii="Palatino Linotype" w:hAnsi="Palatino Linotype" w:cs="Tahoma"/>
          <w:sz w:val="22"/>
          <w:szCs w:val="22"/>
        </w:rPr>
        <w:t>e</w:t>
      </w:r>
      <w:r w:rsidRPr="001828D6">
        <w:rPr>
          <w:rFonts w:ascii="Palatino Linotype" w:hAnsi="Palatino Linotype" w:cs="Tahoma"/>
          <w:sz w:val="22"/>
          <w:szCs w:val="22"/>
        </w:rPr>
        <w:t xml:space="preserve"> la resolución que conforme a Derecho proceda, de acuerdo a l</w:t>
      </w:r>
      <w:r w:rsidR="009A620E" w:rsidRPr="001828D6">
        <w:rPr>
          <w:rFonts w:ascii="Palatino Linotype" w:hAnsi="Palatino Linotype" w:cs="Tahoma"/>
          <w:sz w:val="22"/>
          <w:szCs w:val="22"/>
        </w:rPr>
        <w:t>o</w:t>
      </w:r>
      <w:r w:rsidRPr="001828D6">
        <w:rPr>
          <w:rFonts w:ascii="Palatino Linotype" w:hAnsi="Palatino Linotype" w:cs="Tahoma"/>
          <w:sz w:val="22"/>
          <w:szCs w:val="22"/>
        </w:rPr>
        <w:t xml:space="preserve">s siguientes: </w:t>
      </w:r>
    </w:p>
    <w:p w14:paraId="10F0E454" w14:textId="77777777" w:rsidR="00152D62" w:rsidRDefault="00152D62" w:rsidP="001828D6">
      <w:pPr>
        <w:spacing w:line="360" w:lineRule="auto"/>
        <w:contextualSpacing/>
        <w:jc w:val="center"/>
        <w:rPr>
          <w:rFonts w:ascii="Palatino Linotype" w:hAnsi="Palatino Linotype" w:cs="Tahoma"/>
          <w:b/>
          <w:sz w:val="22"/>
          <w:szCs w:val="22"/>
        </w:rPr>
      </w:pPr>
    </w:p>
    <w:p w14:paraId="76590350" w14:textId="77777777" w:rsidR="00152D62" w:rsidRDefault="00152D62" w:rsidP="001828D6">
      <w:pPr>
        <w:spacing w:line="360" w:lineRule="auto"/>
        <w:contextualSpacing/>
        <w:jc w:val="center"/>
        <w:rPr>
          <w:rFonts w:ascii="Palatino Linotype" w:hAnsi="Palatino Linotype" w:cs="Tahoma"/>
          <w:b/>
          <w:sz w:val="22"/>
          <w:szCs w:val="22"/>
        </w:rPr>
      </w:pPr>
    </w:p>
    <w:p w14:paraId="72697B00" w14:textId="0474226B" w:rsidR="00626691" w:rsidRPr="001828D6" w:rsidRDefault="00626691" w:rsidP="001828D6">
      <w:pPr>
        <w:spacing w:line="360" w:lineRule="auto"/>
        <w:contextualSpacing/>
        <w:jc w:val="center"/>
        <w:rPr>
          <w:rFonts w:ascii="Palatino Linotype" w:hAnsi="Palatino Linotype" w:cs="Tahoma"/>
          <w:b/>
          <w:sz w:val="22"/>
          <w:szCs w:val="22"/>
        </w:rPr>
      </w:pPr>
      <w:r w:rsidRPr="001828D6">
        <w:rPr>
          <w:rFonts w:ascii="Palatino Linotype" w:hAnsi="Palatino Linotype" w:cs="Tahoma"/>
          <w:b/>
          <w:sz w:val="22"/>
          <w:szCs w:val="22"/>
        </w:rPr>
        <w:t>C O N S I D E R A N D O S</w:t>
      </w:r>
    </w:p>
    <w:p w14:paraId="53A0B306" w14:textId="77777777" w:rsidR="00626691" w:rsidRPr="001828D6" w:rsidRDefault="00626691" w:rsidP="001828D6">
      <w:pPr>
        <w:spacing w:line="360" w:lineRule="auto"/>
        <w:contextualSpacing/>
        <w:jc w:val="both"/>
        <w:rPr>
          <w:rFonts w:ascii="Palatino Linotype" w:hAnsi="Palatino Linotype" w:cs="Tahoma"/>
          <w:b/>
          <w:sz w:val="22"/>
          <w:szCs w:val="22"/>
        </w:rPr>
      </w:pPr>
    </w:p>
    <w:p w14:paraId="5700C91E" w14:textId="77777777" w:rsidR="00626691" w:rsidRPr="001828D6" w:rsidRDefault="00626691" w:rsidP="001828D6">
      <w:pPr>
        <w:spacing w:line="360" w:lineRule="auto"/>
        <w:contextualSpacing/>
        <w:jc w:val="both"/>
        <w:rPr>
          <w:rFonts w:ascii="Palatino Linotype" w:hAnsi="Palatino Linotype" w:cs="Tahoma"/>
          <w:b/>
          <w:sz w:val="22"/>
          <w:szCs w:val="22"/>
        </w:rPr>
      </w:pPr>
      <w:r w:rsidRPr="001828D6">
        <w:rPr>
          <w:rFonts w:ascii="Palatino Linotype" w:hAnsi="Palatino Linotype" w:cs="Tahoma"/>
          <w:b/>
          <w:sz w:val="22"/>
          <w:szCs w:val="22"/>
        </w:rPr>
        <w:t>PRIMERO</w:t>
      </w:r>
      <w:r w:rsidRPr="001828D6">
        <w:rPr>
          <w:rFonts w:ascii="Palatino Linotype" w:hAnsi="Palatino Linotype" w:cs="Tahoma"/>
          <w:sz w:val="22"/>
          <w:szCs w:val="22"/>
        </w:rPr>
        <w:t xml:space="preserve">. </w:t>
      </w:r>
      <w:r w:rsidRPr="001828D6">
        <w:rPr>
          <w:rFonts w:ascii="Palatino Linotype" w:hAnsi="Palatino Linotype" w:cs="Tahoma"/>
          <w:b/>
          <w:sz w:val="22"/>
          <w:szCs w:val="22"/>
        </w:rPr>
        <w:t>Competencia.</w:t>
      </w:r>
    </w:p>
    <w:p w14:paraId="543058DE" w14:textId="77777777" w:rsidR="00626691" w:rsidRPr="001828D6" w:rsidRDefault="00626691" w:rsidP="001828D6">
      <w:pPr>
        <w:spacing w:line="360" w:lineRule="auto"/>
        <w:contextualSpacing/>
        <w:jc w:val="both"/>
        <w:rPr>
          <w:rFonts w:ascii="Palatino Linotype" w:hAnsi="Palatino Linotype" w:cs="Tahoma"/>
          <w:b/>
          <w:sz w:val="22"/>
          <w:szCs w:val="22"/>
        </w:rPr>
      </w:pPr>
    </w:p>
    <w:p w14:paraId="5DCE15BD" w14:textId="19A09B74" w:rsidR="00626691" w:rsidRPr="001828D6" w:rsidRDefault="00626691" w:rsidP="001828D6">
      <w:pPr>
        <w:spacing w:line="360" w:lineRule="auto"/>
        <w:contextualSpacing/>
        <w:jc w:val="both"/>
        <w:rPr>
          <w:rFonts w:ascii="Palatino Linotype" w:hAnsi="Palatino Linotype" w:cs="Tahoma"/>
          <w:sz w:val="22"/>
          <w:szCs w:val="22"/>
        </w:rPr>
      </w:pPr>
      <w:r w:rsidRPr="001828D6">
        <w:rPr>
          <w:rFonts w:ascii="Palatino Linotype" w:hAnsi="Palatino Linotype" w:cs="Tahoma"/>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4624CC60" w14:textId="77777777" w:rsidR="00626691" w:rsidRPr="001828D6" w:rsidRDefault="00626691" w:rsidP="001828D6">
      <w:pPr>
        <w:spacing w:line="360" w:lineRule="auto"/>
        <w:contextualSpacing/>
        <w:jc w:val="both"/>
        <w:rPr>
          <w:rFonts w:ascii="Palatino Linotype" w:hAnsi="Palatino Linotype" w:cs="Tahoma"/>
          <w:sz w:val="22"/>
          <w:szCs w:val="22"/>
        </w:rPr>
      </w:pPr>
    </w:p>
    <w:p w14:paraId="0CC15B1D" w14:textId="77777777" w:rsidR="00626691" w:rsidRPr="001828D6" w:rsidRDefault="00626691" w:rsidP="001828D6">
      <w:pPr>
        <w:spacing w:line="360" w:lineRule="auto"/>
        <w:contextualSpacing/>
        <w:jc w:val="both"/>
        <w:rPr>
          <w:rFonts w:ascii="Palatino Linotype" w:hAnsi="Palatino Linotype" w:cs="Tahoma"/>
          <w:b/>
          <w:sz w:val="22"/>
          <w:szCs w:val="22"/>
        </w:rPr>
      </w:pPr>
      <w:r w:rsidRPr="001828D6">
        <w:rPr>
          <w:rFonts w:ascii="Palatino Linotype" w:hAnsi="Palatino Linotype" w:cs="Tahoma"/>
          <w:b/>
          <w:sz w:val="22"/>
          <w:szCs w:val="22"/>
        </w:rPr>
        <w:t>SEGUNDO. Causales de improcedencia y sobreseimiento.</w:t>
      </w:r>
    </w:p>
    <w:p w14:paraId="70D13203" w14:textId="77777777" w:rsidR="00626691" w:rsidRPr="001828D6" w:rsidRDefault="00626691" w:rsidP="001828D6">
      <w:pPr>
        <w:spacing w:line="360" w:lineRule="auto"/>
        <w:contextualSpacing/>
        <w:jc w:val="both"/>
        <w:rPr>
          <w:rFonts w:ascii="Palatino Linotype" w:hAnsi="Palatino Linotype" w:cs="Tahoma"/>
          <w:b/>
          <w:sz w:val="22"/>
          <w:szCs w:val="22"/>
        </w:rPr>
      </w:pPr>
    </w:p>
    <w:p w14:paraId="24788C10" w14:textId="77777777" w:rsidR="00626691" w:rsidRPr="001828D6" w:rsidRDefault="00626691" w:rsidP="001828D6">
      <w:pPr>
        <w:spacing w:line="360" w:lineRule="auto"/>
        <w:contextualSpacing/>
        <w:jc w:val="both"/>
        <w:rPr>
          <w:rFonts w:ascii="Palatino Linotype" w:hAnsi="Palatino Linotype" w:cs="Tahoma"/>
          <w:b/>
          <w:sz w:val="22"/>
          <w:szCs w:val="22"/>
        </w:rPr>
      </w:pPr>
      <w:r w:rsidRPr="001828D6">
        <w:rPr>
          <w:rFonts w:ascii="Palatino Linotype" w:hAnsi="Palatino Linotype" w:cs="Tahoma"/>
          <w:b/>
          <w:sz w:val="22"/>
          <w:szCs w:val="22"/>
        </w:rPr>
        <w:t>Causales de improcedencia.</w:t>
      </w:r>
    </w:p>
    <w:p w14:paraId="3FA1F5BD" w14:textId="77777777" w:rsidR="00626691" w:rsidRPr="001828D6" w:rsidRDefault="00626691" w:rsidP="001828D6">
      <w:pPr>
        <w:spacing w:line="360" w:lineRule="auto"/>
        <w:contextualSpacing/>
        <w:jc w:val="both"/>
        <w:rPr>
          <w:rFonts w:ascii="Palatino Linotype" w:hAnsi="Palatino Linotype" w:cs="Tahoma"/>
          <w:b/>
          <w:sz w:val="22"/>
          <w:szCs w:val="22"/>
        </w:rPr>
      </w:pPr>
    </w:p>
    <w:p w14:paraId="435D28C7" w14:textId="77777777" w:rsidR="00626691" w:rsidRPr="001828D6" w:rsidRDefault="00626691" w:rsidP="001828D6">
      <w:pPr>
        <w:spacing w:line="360" w:lineRule="auto"/>
        <w:contextualSpacing/>
        <w:jc w:val="both"/>
        <w:rPr>
          <w:rFonts w:ascii="Palatino Linotype" w:hAnsi="Palatino Linotype" w:cs="Tahoma"/>
          <w:sz w:val="22"/>
          <w:szCs w:val="22"/>
        </w:rPr>
      </w:pPr>
      <w:r w:rsidRPr="001828D6">
        <w:rPr>
          <w:rFonts w:ascii="Palatino Linotype" w:hAnsi="Palatino Linotype" w:cs="Tahoma"/>
          <w:sz w:val="22"/>
          <w:szCs w:val="22"/>
        </w:rPr>
        <w:t xml:space="preserve">Previo al análisis de fondo del asunto que no ocupa, este Instituto realizará el estudio oficioso de las causales de improcedencia, por tratarse de una cuestión de orden público y de estudio preferente (acorde con el Criterio orientador en la Tesis de Jurisprudencia “IMPROCEDENCIA.” (Semanario Judicial de la Federación, Quinta Época, 1985, pág. 262), el </w:t>
      </w:r>
      <w:r w:rsidRPr="001828D6">
        <w:rPr>
          <w:rFonts w:ascii="Palatino Linotype" w:hAnsi="Palatino Linotype" w:cs="Tahoma"/>
          <w:sz w:val="22"/>
          <w:szCs w:val="22"/>
        </w:rPr>
        <w:lastRenderedPageBreak/>
        <w:t>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67F24151" w14:textId="77777777" w:rsidR="00626691" w:rsidRPr="001828D6" w:rsidRDefault="00626691" w:rsidP="001828D6">
      <w:pPr>
        <w:spacing w:line="360" w:lineRule="auto"/>
        <w:contextualSpacing/>
        <w:jc w:val="both"/>
        <w:rPr>
          <w:rFonts w:ascii="Palatino Linotype" w:hAnsi="Palatino Linotype" w:cs="Tahoma"/>
          <w:sz w:val="22"/>
          <w:szCs w:val="22"/>
        </w:rPr>
      </w:pPr>
    </w:p>
    <w:p w14:paraId="53C0B743" w14:textId="77777777" w:rsidR="00626691" w:rsidRPr="001828D6" w:rsidRDefault="00626691" w:rsidP="001828D6">
      <w:pPr>
        <w:spacing w:line="360" w:lineRule="auto"/>
        <w:contextualSpacing/>
        <w:jc w:val="both"/>
        <w:rPr>
          <w:rFonts w:ascii="Palatino Linotype" w:hAnsi="Palatino Linotype" w:cs="Tahoma"/>
          <w:sz w:val="22"/>
          <w:szCs w:val="22"/>
        </w:rPr>
      </w:pPr>
      <w:r w:rsidRPr="001828D6">
        <w:rPr>
          <w:rFonts w:ascii="Palatino Linotype" w:hAnsi="Palatino Linotype" w:cs="Tahoma"/>
          <w:sz w:val="22"/>
          <w:szCs w:val="22"/>
        </w:rPr>
        <w:t xml:space="preserve">En el presente caso, </w:t>
      </w:r>
      <w:r w:rsidRPr="001828D6">
        <w:rPr>
          <w:rFonts w:ascii="Palatino Linotype" w:hAnsi="Palatino Linotype" w:cs="Tahoma"/>
          <w:b/>
          <w:sz w:val="22"/>
          <w:szCs w:val="22"/>
        </w:rPr>
        <w:t>no se actualiza ninguna de las causales de improcedencia</w:t>
      </w:r>
      <w:r w:rsidRPr="001828D6">
        <w:rPr>
          <w:rFonts w:ascii="Palatino Linotype" w:hAnsi="Palatino Linotype" w:cs="Tahoma"/>
          <w:sz w:val="22"/>
          <w:szCs w:val="22"/>
        </w:rPr>
        <w:t xml:space="preserve">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23436254" w14:textId="77777777" w:rsidR="00626691" w:rsidRPr="001828D6" w:rsidRDefault="00626691" w:rsidP="001828D6">
      <w:pPr>
        <w:spacing w:line="360" w:lineRule="auto"/>
        <w:contextualSpacing/>
        <w:jc w:val="both"/>
        <w:rPr>
          <w:rFonts w:ascii="Palatino Linotype" w:hAnsi="Palatino Linotype" w:cs="Tahoma"/>
          <w:b/>
          <w:sz w:val="22"/>
          <w:szCs w:val="22"/>
        </w:rPr>
      </w:pPr>
    </w:p>
    <w:p w14:paraId="6B1FF3F3" w14:textId="77777777" w:rsidR="00626691" w:rsidRPr="001828D6" w:rsidRDefault="00626691" w:rsidP="001828D6">
      <w:pPr>
        <w:spacing w:line="360" w:lineRule="auto"/>
        <w:contextualSpacing/>
        <w:jc w:val="both"/>
        <w:rPr>
          <w:rFonts w:ascii="Palatino Linotype" w:hAnsi="Palatino Linotype" w:cs="Tahoma"/>
          <w:b/>
          <w:sz w:val="22"/>
          <w:szCs w:val="22"/>
        </w:rPr>
      </w:pPr>
      <w:r w:rsidRPr="001828D6">
        <w:rPr>
          <w:rFonts w:ascii="Palatino Linotype" w:hAnsi="Palatino Linotype" w:cs="Tahoma"/>
          <w:b/>
          <w:sz w:val="22"/>
          <w:szCs w:val="22"/>
        </w:rPr>
        <w:t>Causales de sobreseimiento.</w:t>
      </w:r>
    </w:p>
    <w:p w14:paraId="43DE9D66" w14:textId="77777777" w:rsidR="00626691" w:rsidRPr="001828D6" w:rsidRDefault="00626691" w:rsidP="001828D6">
      <w:pPr>
        <w:spacing w:line="360" w:lineRule="auto"/>
        <w:contextualSpacing/>
        <w:jc w:val="both"/>
        <w:rPr>
          <w:rFonts w:ascii="Palatino Linotype" w:hAnsi="Palatino Linotype" w:cs="Tahoma"/>
          <w:sz w:val="22"/>
          <w:szCs w:val="22"/>
        </w:rPr>
      </w:pPr>
    </w:p>
    <w:p w14:paraId="4E493017" w14:textId="77777777" w:rsidR="00626691" w:rsidRPr="001828D6" w:rsidRDefault="00626691" w:rsidP="001828D6">
      <w:pPr>
        <w:spacing w:line="360" w:lineRule="auto"/>
        <w:contextualSpacing/>
        <w:jc w:val="both"/>
        <w:rPr>
          <w:rFonts w:ascii="Palatino Linotype" w:hAnsi="Palatino Linotype" w:cs="Tahoma"/>
          <w:sz w:val="22"/>
          <w:szCs w:val="22"/>
        </w:rPr>
      </w:pPr>
      <w:r w:rsidRPr="001828D6">
        <w:rPr>
          <w:rFonts w:ascii="Palatino Linotype" w:hAnsi="Palatino Linotype" w:cs="Tahoma"/>
          <w:sz w:val="22"/>
          <w:szCs w:val="22"/>
        </w:rPr>
        <w:t>Por lo que hace a las causales de sobreseimiento, del análisis realizado por este Instituto, se advierte que</w:t>
      </w:r>
      <w:r w:rsidRPr="001828D6">
        <w:rPr>
          <w:rFonts w:ascii="Palatino Linotype" w:hAnsi="Palatino Linotype" w:cs="Tahoma"/>
          <w:b/>
          <w:sz w:val="22"/>
          <w:szCs w:val="22"/>
        </w:rPr>
        <w:t xml:space="preserve"> no se actualiza ninguna de las previstas por el artículo 192 de la Ley de Transparencia y Acceso a la Información Pública del Estado de México y Municipios; </w:t>
      </w:r>
      <w:r w:rsidRPr="001828D6">
        <w:rPr>
          <w:rFonts w:ascii="Palatino Linotype" w:hAnsi="Palatino Linotype" w:cs="Tahoma"/>
          <w:sz w:val="22"/>
          <w:szCs w:val="22"/>
        </w:rPr>
        <w:t>lo anterior, en virtud de que no existe constancia en el expediente en que se actúa, de que el Recurrente se hubiera desistido del recurso, hubiera fallecido, que sobreviniera alguna causal de improcedencia, que el Sujeto Obligado hubiese modificado o revocado el acto impugnado, o bien que el recurso de revisión hubiera quedado sin materia.</w:t>
      </w:r>
    </w:p>
    <w:p w14:paraId="68C6BA9E" w14:textId="77777777" w:rsidR="00626691" w:rsidRPr="001828D6" w:rsidRDefault="00626691" w:rsidP="001828D6">
      <w:pPr>
        <w:spacing w:line="360" w:lineRule="auto"/>
        <w:contextualSpacing/>
        <w:jc w:val="both"/>
        <w:rPr>
          <w:rFonts w:ascii="Palatino Linotype" w:hAnsi="Palatino Linotype" w:cs="Tahoma"/>
          <w:sz w:val="22"/>
          <w:szCs w:val="22"/>
        </w:rPr>
      </w:pPr>
    </w:p>
    <w:p w14:paraId="2AF23E8E" w14:textId="77777777" w:rsidR="00626691" w:rsidRPr="001828D6" w:rsidRDefault="00626691" w:rsidP="001828D6">
      <w:pPr>
        <w:spacing w:line="360" w:lineRule="auto"/>
        <w:contextualSpacing/>
        <w:jc w:val="both"/>
        <w:rPr>
          <w:rFonts w:ascii="Palatino Linotype" w:hAnsi="Palatino Linotype" w:cs="Tahoma"/>
          <w:sz w:val="22"/>
          <w:szCs w:val="22"/>
        </w:rPr>
      </w:pPr>
      <w:r w:rsidRPr="001828D6">
        <w:rPr>
          <w:rFonts w:ascii="Palatino Linotype" w:hAnsi="Palatino Linotype" w:cs="Tahoma"/>
          <w:bCs/>
          <w:sz w:val="22"/>
          <w:szCs w:val="22"/>
        </w:rPr>
        <w:t xml:space="preserve">Por tales motivos, </w:t>
      </w:r>
      <w:r w:rsidRPr="001828D6">
        <w:rPr>
          <w:rFonts w:ascii="Palatino Linotype" w:hAnsi="Palatino Linotype" w:cs="Tahoma"/>
          <w:sz w:val="22"/>
          <w:szCs w:val="22"/>
        </w:rPr>
        <w:t xml:space="preserve">se considera procedente entrar al fondo del presente asunto. </w:t>
      </w:r>
    </w:p>
    <w:p w14:paraId="2A568A6E" w14:textId="77777777" w:rsidR="00626691" w:rsidRPr="001828D6" w:rsidRDefault="00626691" w:rsidP="001828D6">
      <w:pPr>
        <w:spacing w:line="360" w:lineRule="auto"/>
        <w:contextualSpacing/>
        <w:jc w:val="both"/>
        <w:rPr>
          <w:rFonts w:ascii="Palatino Linotype" w:hAnsi="Palatino Linotype" w:cs="Tahoma"/>
          <w:bCs/>
          <w:iCs/>
          <w:sz w:val="22"/>
          <w:szCs w:val="22"/>
          <w:lang w:val="es-ES"/>
        </w:rPr>
      </w:pPr>
    </w:p>
    <w:p w14:paraId="55096451" w14:textId="77777777" w:rsidR="00626691" w:rsidRPr="001828D6" w:rsidRDefault="00626691" w:rsidP="001828D6">
      <w:pPr>
        <w:spacing w:line="360" w:lineRule="auto"/>
        <w:contextualSpacing/>
        <w:jc w:val="both"/>
        <w:rPr>
          <w:rFonts w:ascii="Palatino Linotype" w:hAnsi="Palatino Linotype" w:cs="Tahoma"/>
          <w:b/>
          <w:bCs/>
          <w:iCs/>
          <w:sz w:val="22"/>
          <w:szCs w:val="22"/>
          <w:lang w:val="es-ES"/>
        </w:rPr>
      </w:pPr>
      <w:r w:rsidRPr="001828D6">
        <w:rPr>
          <w:rFonts w:ascii="Palatino Linotype" w:hAnsi="Palatino Linotype" w:cs="Tahoma"/>
          <w:b/>
          <w:bCs/>
          <w:iCs/>
          <w:sz w:val="22"/>
          <w:szCs w:val="22"/>
          <w:lang w:val="es-ES"/>
        </w:rPr>
        <w:t xml:space="preserve">TERCERO. Determinación de la Controversia. </w:t>
      </w:r>
    </w:p>
    <w:p w14:paraId="645A66C4" w14:textId="77777777" w:rsidR="00626691" w:rsidRPr="001828D6" w:rsidRDefault="00626691" w:rsidP="001828D6">
      <w:pPr>
        <w:spacing w:line="360" w:lineRule="auto"/>
        <w:contextualSpacing/>
        <w:jc w:val="both"/>
        <w:rPr>
          <w:rFonts w:ascii="Palatino Linotype" w:hAnsi="Palatino Linotype" w:cs="Tahoma"/>
          <w:sz w:val="22"/>
          <w:szCs w:val="22"/>
          <w:lang w:val="es-ES"/>
        </w:rPr>
      </w:pPr>
    </w:p>
    <w:p w14:paraId="7B256A41" w14:textId="456114A7" w:rsidR="00626691" w:rsidRPr="001828D6" w:rsidRDefault="00626691" w:rsidP="001828D6">
      <w:pPr>
        <w:spacing w:line="360" w:lineRule="auto"/>
        <w:contextualSpacing/>
        <w:jc w:val="both"/>
        <w:rPr>
          <w:rFonts w:ascii="Palatino Linotype" w:hAnsi="Palatino Linotype" w:cs="Tahoma"/>
          <w:sz w:val="22"/>
          <w:szCs w:val="22"/>
          <w:lang w:val="es-ES"/>
        </w:rPr>
      </w:pPr>
      <w:r w:rsidRPr="001828D6">
        <w:rPr>
          <w:rFonts w:ascii="Palatino Linotype" w:hAnsi="Palatino Linotype" w:cs="Tahoma"/>
          <w:sz w:val="22"/>
          <w:szCs w:val="22"/>
          <w:lang w:val="es-ES"/>
        </w:rPr>
        <w:t>El Particular solicitó al Sujeto Obligado a través de diversas solicitudes, lo siguiente:</w:t>
      </w:r>
    </w:p>
    <w:p w14:paraId="0D964AE3" w14:textId="34AD381A" w:rsidR="00626691" w:rsidRPr="001828D6" w:rsidRDefault="00626691" w:rsidP="001828D6">
      <w:pPr>
        <w:numPr>
          <w:ilvl w:val="0"/>
          <w:numId w:val="5"/>
        </w:numPr>
        <w:spacing w:line="360" w:lineRule="auto"/>
        <w:contextualSpacing/>
        <w:jc w:val="both"/>
        <w:rPr>
          <w:rFonts w:ascii="Palatino Linotype" w:hAnsi="Palatino Linotype" w:cs="Tahoma"/>
          <w:sz w:val="22"/>
          <w:szCs w:val="22"/>
          <w:lang w:val="es-ES"/>
        </w:rPr>
      </w:pPr>
      <w:r w:rsidRPr="001828D6">
        <w:rPr>
          <w:rFonts w:ascii="Palatino Linotype" w:hAnsi="Palatino Linotype" w:cs="Tahoma"/>
          <w:sz w:val="22"/>
          <w:szCs w:val="22"/>
          <w:lang w:val="es-ES"/>
        </w:rPr>
        <w:t>Listado de todo el personal que labora en el Ayuntamiento, en el que se observe, se nombre completo, el área de adscripción, el sueldo que percibe y la fecha de ingreso.</w:t>
      </w:r>
    </w:p>
    <w:p w14:paraId="17BFD078" w14:textId="68136C87" w:rsidR="00626691" w:rsidRPr="001828D6" w:rsidRDefault="00626691" w:rsidP="001828D6">
      <w:pPr>
        <w:numPr>
          <w:ilvl w:val="0"/>
          <w:numId w:val="5"/>
        </w:numPr>
        <w:spacing w:line="360" w:lineRule="auto"/>
        <w:contextualSpacing/>
        <w:jc w:val="both"/>
        <w:rPr>
          <w:rFonts w:ascii="Palatino Linotype" w:hAnsi="Palatino Linotype" w:cs="Tahoma"/>
          <w:sz w:val="22"/>
          <w:szCs w:val="22"/>
          <w:lang w:val="es-ES"/>
        </w:rPr>
      </w:pPr>
      <w:r w:rsidRPr="001828D6">
        <w:rPr>
          <w:rFonts w:ascii="Palatino Linotype" w:hAnsi="Palatino Linotype" w:cs="Tahoma"/>
          <w:sz w:val="22"/>
          <w:szCs w:val="22"/>
          <w:lang w:val="es-ES"/>
        </w:rPr>
        <w:t>El título y cédula profesional de todos los titulares que conforman la nueva administración.</w:t>
      </w:r>
    </w:p>
    <w:p w14:paraId="7F29223D" w14:textId="543EDDC5" w:rsidR="00626691" w:rsidRPr="001828D6" w:rsidRDefault="00626691" w:rsidP="001828D6">
      <w:pPr>
        <w:numPr>
          <w:ilvl w:val="0"/>
          <w:numId w:val="5"/>
        </w:numPr>
        <w:spacing w:line="360" w:lineRule="auto"/>
        <w:contextualSpacing/>
        <w:jc w:val="both"/>
        <w:rPr>
          <w:rFonts w:ascii="Palatino Linotype" w:hAnsi="Palatino Linotype" w:cs="Tahoma"/>
          <w:sz w:val="22"/>
          <w:szCs w:val="22"/>
          <w:lang w:val="es-ES"/>
        </w:rPr>
      </w:pPr>
      <w:r w:rsidRPr="001828D6">
        <w:rPr>
          <w:rFonts w:ascii="Palatino Linotype" w:hAnsi="Palatino Linotype" w:cs="Tahoma"/>
          <w:sz w:val="22"/>
          <w:szCs w:val="22"/>
          <w:lang w:val="es-ES"/>
        </w:rPr>
        <w:t>El directorio del Ayuntamiento, que contenga el nombre del titular, el domicilio de sus oficinas, teléfonos con sus extensiones y correo electrónico.</w:t>
      </w:r>
    </w:p>
    <w:p w14:paraId="0ACEBFA3" w14:textId="0CDC94B5" w:rsidR="00626691" w:rsidRPr="001828D6" w:rsidRDefault="00626691" w:rsidP="001828D6">
      <w:pPr>
        <w:numPr>
          <w:ilvl w:val="0"/>
          <w:numId w:val="5"/>
        </w:numPr>
        <w:spacing w:line="360" w:lineRule="auto"/>
        <w:contextualSpacing/>
        <w:jc w:val="both"/>
        <w:rPr>
          <w:rFonts w:ascii="Palatino Linotype" w:hAnsi="Palatino Linotype" w:cs="Tahoma"/>
          <w:sz w:val="22"/>
          <w:szCs w:val="22"/>
          <w:lang w:val="es-ES"/>
        </w:rPr>
      </w:pPr>
      <w:r w:rsidRPr="001828D6">
        <w:rPr>
          <w:rFonts w:ascii="Palatino Linotype" w:hAnsi="Palatino Linotype" w:cs="Tahoma"/>
          <w:sz w:val="22"/>
          <w:szCs w:val="22"/>
          <w:lang w:val="es-ES"/>
        </w:rPr>
        <w:t>Recibos de nómina de todos los servidores públicos en formato PDF; de la primera quincena de enero de los años 2019, 2020, 2021 y 2022</w:t>
      </w:r>
      <w:r w:rsidR="00CD1C18" w:rsidRPr="001828D6">
        <w:rPr>
          <w:rFonts w:ascii="Palatino Linotype" w:hAnsi="Palatino Linotype" w:cs="Tahoma"/>
          <w:sz w:val="22"/>
          <w:szCs w:val="22"/>
          <w:lang w:val="es-ES"/>
        </w:rPr>
        <w:t>.</w:t>
      </w:r>
    </w:p>
    <w:p w14:paraId="74B63357" w14:textId="2A803AB0" w:rsidR="00CD1C18" w:rsidRPr="001828D6" w:rsidRDefault="00CD1C18" w:rsidP="001828D6">
      <w:pPr>
        <w:numPr>
          <w:ilvl w:val="0"/>
          <w:numId w:val="5"/>
        </w:numPr>
        <w:spacing w:line="360" w:lineRule="auto"/>
        <w:contextualSpacing/>
        <w:jc w:val="both"/>
        <w:rPr>
          <w:rFonts w:ascii="Palatino Linotype" w:hAnsi="Palatino Linotype" w:cs="Tahoma"/>
          <w:sz w:val="22"/>
          <w:szCs w:val="22"/>
          <w:lang w:val="es-ES"/>
        </w:rPr>
      </w:pPr>
      <w:r w:rsidRPr="001828D6">
        <w:rPr>
          <w:rFonts w:ascii="Palatino Linotype" w:hAnsi="Palatino Linotype" w:cs="Tahoma"/>
          <w:sz w:val="22"/>
          <w:szCs w:val="22"/>
          <w:lang w:val="es-ES"/>
        </w:rPr>
        <w:t>Todos los formatos únicos de movimiento de personal o su equivalente, en el que se observen las altas y bajas del personal que se generaron del 1° de enero de 2022 al 19 de enero de 2022.</w:t>
      </w:r>
    </w:p>
    <w:p w14:paraId="06E2165A" w14:textId="383AA37A" w:rsidR="00CD1C18" w:rsidRPr="001828D6" w:rsidRDefault="00CD1C18" w:rsidP="001828D6">
      <w:pPr>
        <w:numPr>
          <w:ilvl w:val="0"/>
          <w:numId w:val="5"/>
        </w:numPr>
        <w:spacing w:line="360" w:lineRule="auto"/>
        <w:contextualSpacing/>
        <w:jc w:val="both"/>
        <w:rPr>
          <w:rFonts w:ascii="Palatino Linotype" w:hAnsi="Palatino Linotype" w:cs="Tahoma"/>
          <w:sz w:val="22"/>
          <w:szCs w:val="22"/>
          <w:lang w:val="es-ES"/>
        </w:rPr>
      </w:pPr>
      <w:r w:rsidRPr="001828D6">
        <w:rPr>
          <w:rFonts w:ascii="Palatino Linotype" w:hAnsi="Palatino Linotype" w:cs="Tahoma"/>
          <w:sz w:val="22"/>
          <w:szCs w:val="22"/>
          <w:lang w:val="es-ES"/>
        </w:rPr>
        <w:t>Todos los avisos de rescisión laboral que fueron entregados al personal que fue despedido, durante el periodo del 1° de enero de 2022 al 25 de enero de 2022.</w:t>
      </w:r>
    </w:p>
    <w:p w14:paraId="67AECEA6" w14:textId="1A5B976D" w:rsidR="00CD1C18" w:rsidRPr="001828D6" w:rsidRDefault="00CD1C18" w:rsidP="001828D6">
      <w:pPr>
        <w:numPr>
          <w:ilvl w:val="0"/>
          <w:numId w:val="5"/>
        </w:numPr>
        <w:spacing w:line="360" w:lineRule="auto"/>
        <w:contextualSpacing/>
        <w:jc w:val="both"/>
        <w:rPr>
          <w:rFonts w:ascii="Palatino Linotype" w:hAnsi="Palatino Linotype" w:cs="Tahoma"/>
          <w:sz w:val="22"/>
          <w:szCs w:val="22"/>
          <w:lang w:val="es-ES"/>
        </w:rPr>
      </w:pPr>
      <w:r w:rsidRPr="001828D6">
        <w:rPr>
          <w:rFonts w:ascii="Palatino Linotype" w:hAnsi="Palatino Linotype" w:cs="Tahoma"/>
          <w:sz w:val="22"/>
          <w:szCs w:val="22"/>
          <w:lang w:val="es-ES"/>
        </w:rPr>
        <w:t>Formato que se imprime del sistema prisma y que corresponde a todas las bajas ante el ISSEMYM de todas las personas que fueron dadas de baja del 1° de enero del 2022 al 25 de enero del 2022.</w:t>
      </w:r>
    </w:p>
    <w:p w14:paraId="19DDBB94" w14:textId="3E15B0BF" w:rsidR="00CD1C18" w:rsidRPr="001828D6" w:rsidRDefault="00CD1C18" w:rsidP="001828D6">
      <w:pPr>
        <w:spacing w:line="360" w:lineRule="auto"/>
        <w:contextualSpacing/>
        <w:jc w:val="both"/>
        <w:rPr>
          <w:rFonts w:ascii="Palatino Linotype" w:hAnsi="Palatino Linotype" w:cs="Tahoma"/>
          <w:sz w:val="22"/>
          <w:szCs w:val="22"/>
          <w:lang w:val="es-ES"/>
        </w:rPr>
      </w:pPr>
    </w:p>
    <w:p w14:paraId="612A6BFF" w14:textId="2ED0BC00" w:rsidR="00CD1C18" w:rsidRPr="001828D6" w:rsidRDefault="00CD1C18" w:rsidP="001828D6">
      <w:pPr>
        <w:spacing w:line="360" w:lineRule="auto"/>
        <w:contextualSpacing/>
        <w:jc w:val="both"/>
        <w:rPr>
          <w:rFonts w:ascii="Palatino Linotype" w:hAnsi="Palatino Linotype" w:cs="Tahoma"/>
          <w:sz w:val="22"/>
          <w:szCs w:val="22"/>
          <w:lang w:val="es-ES"/>
        </w:rPr>
      </w:pPr>
      <w:r w:rsidRPr="001828D6">
        <w:rPr>
          <w:rFonts w:ascii="Palatino Linotype" w:hAnsi="Palatino Linotype" w:cs="Tahoma"/>
          <w:sz w:val="22"/>
          <w:szCs w:val="22"/>
          <w:lang w:val="es-ES"/>
        </w:rPr>
        <w:t>En respuesta a las solicitudes, el Sujeto Obligado remitió los siguientes:</w:t>
      </w:r>
    </w:p>
    <w:p w14:paraId="07740AF7" w14:textId="5FF5ED01" w:rsidR="00CD1C18" w:rsidRPr="001828D6" w:rsidRDefault="00CD1C18" w:rsidP="001828D6">
      <w:pPr>
        <w:numPr>
          <w:ilvl w:val="0"/>
          <w:numId w:val="6"/>
        </w:numPr>
        <w:spacing w:line="360" w:lineRule="auto"/>
        <w:contextualSpacing/>
        <w:jc w:val="both"/>
        <w:rPr>
          <w:rFonts w:ascii="Palatino Linotype" w:hAnsi="Palatino Linotype" w:cs="Tahoma"/>
          <w:sz w:val="22"/>
          <w:szCs w:val="22"/>
          <w:lang w:val="es-ES"/>
        </w:rPr>
      </w:pPr>
      <w:r w:rsidRPr="001828D6">
        <w:rPr>
          <w:rFonts w:ascii="Palatino Linotype" w:hAnsi="Palatino Linotype" w:cs="Tahoma"/>
          <w:sz w:val="22"/>
          <w:szCs w:val="22"/>
          <w:lang w:val="es-ES"/>
        </w:rPr>
        <w:t>Listado de personal, en el que se enlistaron a 417 servidores públicos, su área de adscripción, su sueldo neto y su fecha de ingreso.</w:t>
      </w:r>
    </w:p>
    <w:p w14:paraId="0E9AB3F1" w14:textId="2E706F10" w:rsidR="00CD1C18" w:rsidRPr="001828D6" w:rsidRDefault="00CD1C18" w:rsidP="001828D6">
      <w:pPr>
        <w:numPr>
          <w:ilvl w:val="0"/>
          <w:numId w:val="6"/>
        </w:numPr>
        <w:spacing w:line="360" w:lineRule="auto"/>
        <w:contextualSpacing/>
        <w:jc w:val="both"/>
        <w:rPr>
          <w:rFonts w:ascii="Palatino Linotype" w:hAnsi="Palatino Linotype" w:cs="Tahoma"/>
          <w:sz w:val="22"/>
          <w:szCs w:val="22"/>
          <w:lang w:val="es-ES"/>
        </w:rPr>
      </w:pPr>
      <w:r w:rsidRPr="001828D6">
        <w:rPr>
          <w:rFonts w:ascii="Palatino Linotype" w:hAnsi="Palatino Linotype" w:cs="Tahoma"/>
          <w:sz w:val="22"/>
          <w:szCs w:val="22"/>
          <w:lang w:val="es-ES"/>
        </w:rPr>
        <w:t>Oficio del Coordinador de Recursos Humanos, en el que informó que no es requisito indispensable contar con título y cédula profesional, por lo que no forman parte de los expedientes de los servidores públicos.</w:t>
      </w:r>
    </w:p>
    <w:p w14:paraId="282F4A2C" w14:textId="487FC640" w:rsidR="00CD1C18" w:rsidRPr="001828D6" w:rsidRDefault="00CD1C18" w:rsidP="001828D6">
      <w:pPr>
        <w:numPr>
          <w:ilvl w:val="0"/>
          <w:numId w:val="6"/>
        </w:numPr>
        <w:spacing w:line="360" w:lineRule="auto"/>
        <w:contextualSpacing/>
        <w:jc w:val="both"/>
        <w:rPr>
          <w:rFonts w:ascii="Palatino Linotype" w:hAnsi="Palatino Linotype" w:cs="Tahoma"/>
          <w:sz w:val="22"/>
          <w:szCs w:val="22"/>
          <w:lang w:val="es-ES"/>
        </w:rPr>
      </w:pPr>
      <w:r w:rsidRPr="001828D6">
        <w:rPr>
          <w:rFonts w:ascii="Palatino Linotype" w:hAnsi="Palatino Linotype" w:cs="Tahoma"/>
          <w:sz w:val="22"/>
          <w:szCs w:val="22"/>
          <w:lang w:val="es-ES"/>
        </w:rPr>
        <w:t>Directorio de servidores públicos de la Administración Municipal 2022-2024, en el que se observa el nombre del titular, la dirección y teléfono de la oficina.</w:t>
      </w:r>
    </w:p>
    <w:p w14:paraId="1466FFA2" w14:textId="7001CED6" w:rsidR="00CD1C18" w:rsidRPr="001828D6" w:rsidRDefault="00CD1C18" w:rsidP="001828D6">
      <w:pPr>
        <w:numPr>
          <w:ilvl w:val="0"/>
          <w:numId w:val="6"/>
        </w:numPr>
        <w:spacing w:line="360" w:lineRule="auto"/>
        <w:contextualSpacing/>
        <w:jc w:val="both"/>
        <w:rPr>
          <w:rFonts w:ascii="Palatino Linotype" w:hAnsi="Palatino Linotype" w:cs="Tahoma"/>
          <w:sz w:val="22"/>
          <w:szCs w:val="22"/>
          <w:lang w:val="es-ES"/>
        </w:rPr>
      </w:pPr>
      <w:r w:rsidRPr="001828D6">
        <w:rPr>
          <w:rFonts w:ascii="Palatino Linotype" w:hAnsi="Palatino Linotype" w:cs="Tahoma"/>
          <w:sz w:val="22"/>
          <w:szCs w:val="22"/>
          <w:lang w:val="es-ES"/>
        </w:rPr>
        <w:lastRenderedPageBreak/>
        <w:t>Oficio del Tesorero Municipal, en el que indicó que los recibos de nómina solicitados, es información que sobrepasa los 500Mb y cambió la modalidad a consulta directa.</w:t>
      </w:r>
    </w:p>
    <w:p w14:paraId="19ABD472" w14:textId="7A400705" w:rsidR="00CD1C18" w:rsidRPr="001828D6" w:rsidRDefault="006820C5" w:rsidP="001828D6">
      <w:pPr>
        <w:numPr>
          <w:ilvl w:val="0"/>
          <w:numId w:val="6"/>
        </w:numPr>
        <w:spacing w:line="360" w:lineRule="auto"/>
        <w:contextualSpacing/>
        <w:jc w:val="both"/>
        <w:rPr>
          <w:rFonts w:ascii="Palatino Linotype" w:hAnsi="Palatino Linotype" w:cs="Tahoma"/>
          <w:sz w:val="22"/>
          <w:szCs w:val="22"/>
          <w:lang w:val="es-ES"/>
        </w:rPr>
      </w:pPr>
      <w:r w:rsidRPr="001828D6">
        <w:rPr>
          <w:rFonts w:ascii="Palatino Linotype" w:hAnsi="Palatino Linotype" w:cs="Tahoma"/>
          <w:sz w:val="22"/>
          <w:szCs w:val="22"/>
          <w:lang w:val="es-ES"/>
        </w:rPr>
        <w:t>Oficio del Coordinador de Recursos Humanos, en el que informó que se dieron de baja 84 servidores públicos y que por falta de presupuesto no se habían realizado las altas del personal de nuevo ingreso; asimismo, indicó que no es posible digitalizar la información y cargarla en el sistema, porque supera la capacidad de la plataforma, por lo que, puso la información a disposición en consulta directa.</w:t>
      </w:r>
    </w:p>
    <w:p w14:paraId="6938A8DC" w14:textId="4FA8DB2A" w:rsidR="006820C5" w:rsidRPr="001828D6" w:rsidRDefault="006820C5" w:rsidP="001828D6">
      <w:pPr>
        <w:numPr>
          <w:ilvl w:val="0"/>
          <w:numId w:val="6"/>
        </w:numPr>
        <w:spacing w:line="360" w:lineRule="auto"/>
        <w:contextualSpacing/>
        <w:jc w:val="both"/>
        <w:rPr>
          <w:rFonts w:ascii="Palatino Linotype" w:hAnsi="Palatino Linotype" w:cs="Tahoma"/>
          <w:sz w:val="22"/>
          <w:szCs w:val="22"/>
          <w:lang w:val="es-ES"/>
        </w:rPr>
      </w:pPr>
      <w:r w:rsidRPr="001828D6">
        <w:rPr>
          <w:rFonts w:ascii="Palatino Linotype" w:hAnsi="Palatino Linotype" w:cs="Tahoma"/>
          <w:sz w:val="22"/>
          <w:szCs w:val="22"/>
          <w:lang w:val="es-ES"/>
        </w:rPr>
        <w:t>Oficio del Consejero Jurídico, en el que indicó que no cuenta con la información, pero que puede conocer la Dirección de Administración a través de la Coordinación de Recursos Humanos; y oficio del Coordinador de Recursos Humanos, en el que señaló que no ha se entregaron avisos de recisión, porque no se despidió a alguna persona.</w:t>
      </w:r>
    </w:p>
    <w:p w14:paraId="5225A371" w14:textId="6CFBADA1" w:rsidR="006820C5" w:rsidRPr="001828D6" w:rsidRDefault="006820C5" w:rsidP="001828D6">
      <w:pPr>
        <w:numPr>
          <w:ilvl w:val="0"/>
          <w:numId w:val="6"/>
        </w:numPr>
        <w:spacing w:line="360" w:lineRule="auto"/>
        <w:contextualSpacing/>
        <w:jc w:val="both"/>
        <w:rPr>
          <w:rFonts w:ascii="Palatino Linotype" w:hAnsi="Palatino Linotype" w:cs="Tahoma"/>
          <w:sz w:val="22"/>
          <w:szCs w:val="22"/>
          <w:lang w:val="es-ES"/>
        </w:rPr>
      </w:pPr>
      <w:r w:rsidRPr="001828D6">
        <w:rPr>
          <w:rFonts w:ascii="Palatino Linotype" w:hAnsi="Palatino Linotype" w:cs="Tahoma"/>
          <w:sz w:val="22"/>
          <w:szCs w:val="22"/>
          <w:lang w:val="es-ES"/>
        </w:rPr>
        <w:t xml:space="preserve">48 avisos de movimientos ante el ISSEMYM de baja de diversos servidores públicos en una versión pública y se acompañó de un acuerdo del Comité de Transparencia en el que no se explicaron los motivos de clasificación de la información, ni se indicó qué datos fueron testados. </w:t>
      </w:r>
    </w:p>
    <w:p w14:paraId="25E91A61" w14:textId="77777777" w:rsidR="00626691" w:rsidRPr="001828D6" w:rsidRDefault="00626691" w:rsidP="001828D6">
      <w:pPr>
        <w:spacing w:line="360" w:lineRule="auto"/>
        <w:contextualSpacing/>
        <w:jc w:val="both"/>
        <w:rPr>
          <w:rFonts w:ascii="Palatino Linotype" w:hAnsi="Palatino Linotype" w:cs="Tahoma"/>
          <w:sz w:val="22"/>
          <w:szCs w:val="22"/>
          <w:lang w:val="es-ES"/>
        </w:rPr>
      </w:pPr>
    </w:p>
    <w:p w14:paraId="0E40E95C" w14:textId="241D92B9" w:rsidR="006820C5" w:rsidRPr="001828D6" w:rsidRDefault="006820C5" w:rsidP="001828D6">
      <w:pPr>
        <w:spacing w:line="360" w:lineRule="auto"/>
        <w:contextualSpacing/>
        <w:jc w:val="both"/>
        <w:rPr>
          <w:rFonts w:ascii="Palatino Linotype" w:hAnsi="Palatino Linotype" w:cs="Tahoma"/>
          <w:sz w:val="22"/>
          <w:szCs w:val="22"/>
          <w:lang w:val="es-ES"/>
        </w:rPr>
      </w:pPr>
      <w:r w:rsidRPr="001828D6">
        <w:rPr>
          <w:rFonts w:ascii="Palatino Linotype" w:hAnsi="Palatino Linotype" w:cs="Tahoma"/>
          <w:sz w:val="22"/>
          <w:szCs w:val="22"/>
          <w:lang w:val="es-ES"/>
        </w:rPr>
        <w:t>Derivado de la respuesta, el Recurrente, planteó sus Recursos de Revisión, en los que medularmente se inconformó con la entrega de la información, por considerar que se entregó de forma incompleta</w:t>
      </w:r>
      <w:r w:rsidR="00094ABF" w:rsidRPr="001828D6">
        <w:rPr>
          <w:rFonts w:ascii="Palatino Linotype" w:hAnsi="Palatino Linotype" w:cs="Tahoma"/>
          <w:sz w:val="22"/>
          <w:szCs w:val="22"/>
          <w:lang w:val="es-ES"/>
        </w:rPr>
        <w:t>, que se negó la información y que no se respetó la modalidad de entrega; por lo que,</w:t>
      </w:r>
      <w:r w:rsidRPr="001828D6">
        <w:rPr>
          <w:rFonts w:ascii="Palatino Linotype" w:hAnsi="Palatino Linotype" w:cs="Tahoma"/>
          <w:sz w:val="22"/>
          <w:szCs w:val="22"/>
          <w:lang w:val="es-ES"/>
        </w:rPr>
        <w:t xml:space="preserve"> precisó lo siguiente:</w:t>
      </w:r>
    </w:p>
    <w:p w14:paraId="243F0BC3" w14:textId="77777777" w:rsidR="006820C5" w:rsidRPr="001828D6" w:rsidRDefault="006820C5" w:rsidP="001828D6">
      <w:pPr>
        <w:spacing w:line="360" w:lineRule="auto"/>
        <w:contextualSpacing/>
        <w:jc w:val="both"/>
        <w:rPr>
          <w:rFonts w:ascii="Palatino Linotype" w:hAnsi="Palatino Linotype" w:cs="Tahoma"/>
          <w:sz w:val="22"/>
          <w:szCs w:val="22"/>
          <w:lang w:val="es-ES"/>
        </w:rPr>
      </w:pPr>
    </w:p>
    <w:p w14:paraId="4693FAD9" w14:textId="44532BFE" w:rsidR="006820C5" w:rsidRPr="001828D6" w:rsidRDefault="00094ABF" w:rsidP="001828D6">
      <w:pPr>
        <w:numPr>
          <w:ilvl w:val="0"/>
          <w:numId w:val="7"/>
        </w:numPr>
        <w:spacing w:line="360" w:lineRule="auto"/>
        <w:contextualSpacing/>
        <w:jc w:val="both"/>
        <w:rPr>
          <w:rFonts w:ascii="Palatino Linotype" w:hAnsi="Palatino Linotype" w:cs="Tahoma"/>
          <w:sz w:val="22"/>
          <w:szCs w:val="22"/>
          <w:lang w:val="es-ES"/>
        </w:rPr>
      </w:pPr>
      <w:r w:rsidRPr="001828D6">
        <w:rPr>
          <w:rFonts w:ascii="Palatino Linotype" w:hAnsi="Palatino Linotype" w:cs="Tahoma"/>
          <w:sz w:val="22"/>
          <w:szCs w:val="22"/>
          <w:lang w:val="es-ES"/>
        </w:rPr>
        <w:t>Que</w:t>
      </w:r>
      <w:r w:rsidR="006820C5" w:rsidRPr="001828D6">
        <w:rPr>
          <w:rFonts w:ascii="Palatino Linotype" w:hAnsi="Palatino Linotype" w:cs="Tahoma"/>
          <w:sz w:val="22"/>
          <w:szCs w:val="22"/>
          <w:lang w:val="es-ES"/>
        </w:rPr>
        <w:t xml:space="preserve"> le entregaron un listado de personal, que muestra fechas de alta </w:t>
      </w:r>
      <w:r w:rsidRPr="001828D6">
        <w:rPr>
          <w:rFonts w:ascii="Palatino Linotype" w:hAnsi="Palatino Linotype" w:cs="Tahoma"/>
          <w:sz w:val="22"/>
          <w:szCs w:val="22"/>
          <w:lang w:val="es-ES"/>
        </w:rPr>
        <w:t>hasta el año 2020 y que solicitó</w:t>
      </w:r>
      <w:r w:rsidR="006820C5" w:rsidRPr="001828D6">
        <w:rPr>
          <w:rFonts w:ascii="Palatino Linotype" w:hAnsi="Palatino Linotype" w:cs="Tahoma"/>
          <w:sz w:val="22"/>
          <w:szCs w:val="22"/>
          <w:lang w:val="es-ES"/>
        </w:rPr>
        <w:t xml:space="preserve"> la información actualizada a la fecha de la solicitud de información</w:t>
      </w:r>
      <w:r w:rsidRPr="001828D6">
        <w:rPr>
          <w:rFonts w:ascii="Palatino Linotype" w:hAnsi="Palatino Linotype" w:cs="Tahoma"/>
          <w:sz w:val="22"/>
          <w:szCs w:val="22"/>
          <w:lang w:val="es-ES"/>
        </w:rPr>
        <w:t>, por lo que, considera que esta incompleta</w:t>
      </w:r>
      <w:r w:rsidR="006820C5" w:rsidRPr="001828D6">
        <w:rPr>
          <w:rFonts w:ascii="Palatino Linotype" w:hAnsi="Palatino Linotype" w:cs="Tahoma"/>
          <w:sz w:val="22"/>
          <w:szCs w:val="22"/>
          <w:lang w:val="es-ES"/>
        </w:rPr>
        <w:t>.</w:t>
      </w:r>
    </w:p>
    <w:p w14:paraId="2B54CCDA" w14:textId="41456850" w:rsidR="006820C5" w:rsidRPr="001828D6" w:rsidRDefault="006820C5" w:rsidP="001828D6">
      <w:pPr>
        <w:numPr>
          <w:ilvl w:val="0"/>
          <w:numId w:val="7"/>
        </w:numPr>
        <w:spacing w:line="360" w:lineRule="auto"/>
        <w:contextualSpacing/>
        <w:jc w:val="both"/>
        <w:rPr>
          <w:rFonts w:ascii="Palatino Linotype" w:hAnsi="Palatino Linotype" w:cs="Tahoma"/>
          <w:sz w:val="22"/>
          <w:szCs w:val="22"/>
          <w:lang w:val="es-ES"/>
        </w:rPr>
      </w:pPr>
      <w:r w:rsidRPr="001828D6">
        <w:rPr>
          <w:rFonts w:ascii="Palatino Linotype" w:hAnsi="Palatino Linotype" w:cs="Tahoma"/>
          <w:sz w:val="22"/>
          <w:szCs w:val="22"/>
          <w:lang w:val="es-ES"/>
        </w:rPr>
        <w:t xml:space="preserve">Que no le entregaron la información </w:t>
      </w:r>
      <w:r w:rsidR="00094ABF" w:rsidRPr="001828D6">
        <w:rPr>
          <w:rFonts w:ascii="Palatino Linotype" w:hAnsi="Palatino Linotype" w:cs="Tahoma"/>
          <w:sz w:val="22"/>
          <w:szCs w:val="22"/>
          <w:lang w:val="es-ES"/>
        </w:rPr>
        <w:t xml:space="preserve">de los títulos y cédulas profesionales, </w:t>
      </w:r>
      <w:r w:rsidRPr="001828D6">
        <w:rPr>
          <w:rFonts w:ascii="Palatino Linotype" w:hAnsi="Palatino Linotype" w:cs="Tahoma"/>
          <w:sz w:val="22"/>
          <w:szCs w:val="22"/>
          <w:lang w:val="es-ES"/>
        </w:rPr>
        <w:t xml:space="preserve">y que la solicitud no versa </w:t>
      </w:r>
      <w:r w:rsidR="00094ABF" w:rsidRPr="001828D6">
        <w:rPr>
          <w:rFonts w:ascii="Palatino Linotype" w:hAnsi="Palatino Linotype" w:cs="Tahoma"/>
          <w:sz w:val="22"/>
          <w:szCs w:val="22"/>
          <w:lang w:val="es-ES"/>
        </w:rPr>
        <w:t>en</w:t>
      </w:r>
      <w:r w:rsidRPr="001828D6">
        <w:rPr>
          <w:rFonts w:ascii="Palatino Linotype" w:hAnsi="Palatino Linotype" w:cs="Tahoma"/>
          <w:sz w:val="22"/>
          <w:szCs w:val="22"/>
          <w:lang w:val="es-ES"/>
        </w:rPr>
        <w:t xml:space="preserve"> preguntar</w:t>
      </w:r>
      <w:r w:rsidR="00094ABF" w:rsidRPr="001828D6">
        <w:rPr>
          <w:rFonts w:ascii="Palatino Linotype" w:hAnsi="Palatino Linotype" w:cs="Tahoma"/>
          <w:sz w:val="22"/>
          <w:szCs w:val="22"/>
          <w:lang w:val="es-ES"/>
        </w:rPr>
        <w:t>,</w:t>
      </w:r>
      <w:r w:rsidRPr="001828D6">
        <w:rPr>
          <w:rFonts w:ascii="Palatino Linotype" w:hAnsi="Palatino Linotype" w:cs="Tahoma"/>
          <w:sz w:val="22"/>
          <w:szCs w:val="22"/>
          <w:lang w:val="es-ES"/>
        </w:rPr>
        <w:t xml:space="preserve"> si es requisito contar </w:t>
      </w:r>
      <w:r w:rsidR="00094ABF" w:rsidRPr="001828D6">
        <w:rPr>
          <w:rFonts w:ascii="Palatino Linotype" w:hAnsi="Palatino Linotype" w:cs="Tahoma"/>
          <w:sz w:val="22"/>
          <w:szCs w:val="22"/>
          <w:lang w:val="es-ES"/>
        </w:rPr>
        <w:t>con ellos</w:t>
      </w:r>
      <w:r w:rsidRPr="001828D6">
        <w:rPr>
          <w:rFonts w:ascii="Palatino Linotype" w:hAnsi="Palatino Linotype" w:cs="Tahoma"/>
          <w:sz w:val="22"/>
          <w:szCs w:val="22"/>
          <w:lang w:val="es-ES"/>
        </w:rPr>
        <w:t xml:space="preserve"> para ocupar los cargos.</w:t>
      </w:r>
    </w:p>
    <w:p w14:paraId="0DBDB49C" w14:textId="1EBF923E" w:rsidR="006820C5" w:rsidRPr="001828D6" w:rsidRDefault="006820C5" w:rsidP="001828D6">
      <w:pPr>
        <w:numPr>
          <w:ilvl w:val="0"/>
          <w:numId w:val="7"/>
        </w:numPr>
        <w:spacing w:line="360" w:lineRule="auto"/>
        <w:contextualSpacing/>
        <w:jc w:val="both"/>
        <w:rPr>
          <w:rFonts w:ascii="Palatino Linotype" w:hAnsi="Palatino Linotype" w:cs="Tahoma"/>
          <w:sz w:val="22"/>
          <w:szCs w:val="22"/>
          <w:lang w:val="es-ES"/>
        </w:rPr>
      </w:pPr>
      <w:r w:rsidRPr="001828D6">
        <w:rPr>
          <w:rFonts w:ascii="Palatino Linotype" w:hAnsi="Palatino Linotype" w:cs="Tahoma"/>
          <w:sz w:val="22"/>
          <w:szCs w:val="22"/>
          <w:lang w:val="es-ES"/>
        </w:rPr>
        <w:lastRenderedPageBreak/>
        <w:t xml:space="preserve">Que </w:t>
      </w:r>
      <w:r w:rsidR="00094ABF" w:rsidRPr="001828D6">
        <w:rPr>
          <w:rFonts w:ascii="Palatino Linotype" w:hAnsi="Palatino Linotype" w:cs="Tahoma"/>
          <w:sz w:val="22"/>
          <w:szCs w:val="22"/>
          <w:lang w:val="es-ES"/>
        </w:rPr>
        <w:t xml:space="preserve">considera que </w:t>
      </w:r>
      <w:r w:rsidRPr="001828D6">
        <w:rPr>
          <w:rFonts w:ascii="Palatino Linotype" w:hAnsi="Palatino Linotype" w:cs="Tahoma"/>
          <w:sz w:val="22"/>
          <w:szCs w:val="22"/>
          <w:lang w:val="es-ES"/>
        </w:rPr>
        <w:t xml:space="preserve">el directorio que se entregó, está incompleto, porque no contempla a todos los servidores públicos y debe considerar a partir de jefes de departamento o su equivalente, e incluso servidores públicos de menor nivel de conformidad con la </w:t>
      </w:r>
      <w:r w:rsidRPr="001828D6">
        <w:rPr>
          <w:rFonts w:ascii="Palatino Linotype" w:eastAsia="Calibri" w:hAnsi="Palatino Linotype" w:cs="Tahoma"/>
          <w:bCs/>
          <w:sz w:val="22"/>
          <w:szCs w:val="22"/>
          <w:lang w:val="es-ES" w:eastAsia="en-US"/>
        </w:rPr>
        <w:t>Ley de Transparencia y Acceso a la Información Pública del Estado de México y Municipios.</w:t>
      </w:r>
    </w:p>
    <w:p w14:paraId="7B714849" w14:textId="4CA60611" w:rsidR="006820C5" w:rsidRPr="001828D6" w:rsidRDefault="006820C5" w:rsidP="001828D6">
      <w:pPr>
        <w:numPr>
          <w:ilvl w:val="0"/>
          <w:numId w:val="7"/>
        </w:numPr>
        <w:spacing w:line="360" w:lineRule="auto"/>
        <w:contextualSpacing/>
        <w:jc w:val="both"/>
        <w:rPr>
          <w:rFonts w:ascii="Palatino Linotype" w:hAnsi="Palatino Linotype" w:cs="Tahoma"/>
          <w:sz w:val="22"/>
          <w:szCs w:val="22"/>
          <w:lang w:val="es-ES"/>
        </w:rPr>
      </w:pPr>
      <w:r w:rsidRPr="001828D6">
        <w:rPr>
          <w:rFonts w:ascii="Palatino Linotype" w:eastAsia="Calibri" w:hAnsi="Palatino Linotype" w:cs="Tahoma"/>
          <w:bCs/>
          <w:sz w:val="22"/>
          <w:szCs w:val="22"/>
          <w:lang w:val="es-ES" w:eastAsia="en-US"/>
        </w:rPr>
        <w:t xml:space="preserve">Que no le entregaron la información de la nómina del personal, sino que </w:t>
      </w:r>
      <w:r w:rsidR="00094ABF" w:rsidRPr="001828D6">
        <w:rPr>
          <w:rFonts w:ascii="Palatino Linotype" w:eastAsia="Calibri" w:hAnsi="Palatino Linotype" w:cs="Tahoma"/>
          <w:bCs/>
          <w:sz w:val="22"/>
          <w:szCs w:val="22"/>
          <w:lang w:val="es-ES" w:eastAsia="en-US"/>
        </w:rPr>
        <w:t>únicamente</w:t>
      </w:r>
      <w:r w:rsidRPr="001828D6">
        <w:rPr>
          <w:rFonts w:ascii="Palatino Linotype" w:eastAsia="Calibri" w:hAnsi="Palatino Linotype" w:cs="Tahoma"/>
          <w:bCs/>
          <w:sz w:val="22"/>
          <w:szCs w:val="22"/>
          <w:lang w:val="es-ES" w:eastAsia="en-US"/>
        </w:rPr>
        <w:t xml:space="preserve"> le dijeron que no cabe en el sistema.</w:t>
      </w:r>
    </w:p>
    <w:p w14:paraId="5367508B" w14:textId="26ED5079" w:rsidR="00094ABF" w:rsidRPr="001828D6" w:rsidRDefault="00094ABF" w:rsidP="001828D6">
      <w:pPr>
        <w:numPr>
          <w:ilvl w:val="0"/>
          <w:numId w:val="7"/>
        </w:numPr>
        <w:spacing w:line="360" w:lineRule="auto"/>
        <w:contextualSpacing/>
        <w:jc w:val="both"/>
        <w:rPr>
          <w:rFonts w:ascii="Palatino Linotype" w:hAnsi="Palatino Linotype" w:cs="Tahoma"/>
          <w:sz w:val="22"/>
          <w:szCs w:val="22"/>
          <w:lang w:val="es-ES"/>
        </w:rPr>
      </w:pPr>
      <w:r w:rsidRPr="001828D6">
        <w:rPr>
          <w:rFonts w:ascii="Palatino Linotype" w:eastAsia="Calibri" w:hAnsi="Palatino Linotype" w:cs="Tahoma"/>
          <w:bCs/>
          <w:sz w:val="22"/>
          <w:szCs w:val="22"/>
          <w:lang w:val="es-ES" w:eastAsia="en-US"/>
        </w:rPr>
        <w:t>Que le dijeron que dieron de baja a 84 personas, pero que no entregaron el formato de movimiento de baja que solicitó en un primer momento; que deben contar con movimientos de alta de servidores públicos, como de los titulares de área y los miembros del Cabildo; que no se le respetó la modalidad de entrega; y que no considera que existan causas de clasificación de la información, por lo que considera que no fue debidamente fundada y motivada la respuesta.</w:t>
      </w:r>
    </w:p>
    <w:p w14:paraId="2112D145" w14:textId="5582085C" w:rsidR="00094ABF" w:rsidRPr="001828D6" w:rsidRDefault="00094ABF" w:rsidP="001828D6">
      <w:pPr>
        <w:numPr>
          <w:ilvl w:val="0"/>
          <w:numId w:val="7"/>
        </w:numPr>
        <w:spacing w:line="360" w:lineRule="auto"/>
        <w:contextualSpacing/>
        <w:jc w:val="both"/>
        <w:rPr>
          <w:rFonts w:ascii="Palatino Linotype" w:hAnsi="Palatino Linotype" w:cs="Tahoma"/>
          <w:sz w:val="22"/>
          <w:szCs w:val="22"/>
          <w:lang w:val="es-ES"/>
        </w:rPr>
      </w:pPr>
      <w:r w:rsidRPr="001828D6">
        <w:rPr>
          <w:rFonts w:ascii="Palatino Linotype" w:eastAsia="Calibri" w:hAnsi="Palatino Linotype" w:cs="Tahoma"/>
          <w:bCs/>
          <w:sz w:val="22"/>
          <w:szCs w:val="22"/>
          <w:lang w:val="es-ES" w:eastAsia="en-US"/>
        </w:rPr>
        <w:t>Que no se entregaron los avisos de rescisión laboral a pesar de que existen varios motivos para su emisión y que la respuesta se centra en negarlo.</w:t>
      </w:r>
    </w:p>
    <w:p w14:paraId="63A5FA71" w14:textId="545D4987" w:rsidR="006820C5" w:rsidRPr="001828D6" w:rsidRDefault="00094ABF" w:rsidP="001828D6">
      <w:pPr>
        <w:numPr>
          <w:ilvl w:val="0"/>
          <w:numId w:val="7"/>
        </w:numPr>
        <w:spacing w:line="360" w:lineRule="auto"/>
        <w:contextualSpacing/>
        <w:jc w:val="both"/>
        <w:rPr>
          <w:rFonts w:ascii="Palatino Linotype" w:hAnsi="Palatino Linotype" w:cs="Tahoma"/>
          <w:sz w:val="22"/>
          <w:szCs w:val="22"/>
          <w:lang w:val="es-ES"/>
        </w:rPr>
      </w:pPr>
      <w:r w:rsidRPr="001828D6">
        <w:rPr>
          <w:rFonts w:ascii="Palatino Linotype" w:eastAsia="Calibri" w:hAnsi="Palatino Linotype" w:cs="Tahoma"/>
          <w:bCs/>
          <w:sz w:val="22"/>
          <w:szCs w:val="22"/>
          <w:lang w:val="es-ES" w:eastAsia="en-US"/>
        </w:rPr>
        <w:t xml:space="preserve">De los 49 formatos de baja ante el ISSEMYM que le entregaron, que el número de personas no coincide con un listado de personas que fueron dados de baja que le entregaron previamente; por lo que, considera que la información esta incompleta. </w:t>
      </w:r>
    </w:p>
    <w:p w14:paraId="21B2EE2A" w14:textId="77777777" w:rsidR="006820C5" w:rsidRPr="001828D6" w:rsidRDefault="006820C5" w:rsidP="001828D6">
      <w:pPr>
        <w:spacing w:line="360" w:lineRule="auto"/>
        <w:contextualSpacing/>
        <w:jc w:val="both"/>
        <w:rPr>
          <w:rFonts w:ascii="Palatino Linotype" w:hAnsi="Palatino Linotype" w:cs="Tahoma"/>
          <w:sz w:val="22"/>
          <w:szCs w:val="22"/>
          <w:lang w:val="es-ES"/>
        </w:rPr>
      </w:pPr>
    </w:p>
    <w:p w14:paraId="19DAA19A" w14:textId="18506363" w:rsidR="00094ABF" w:rsidRPr="001828D6" w:rsidRDefault="00094ABF" w:rsidP="001828D6">
      <w:pPr>
        <w:spacing w:line="360" w:lineRule="auto"/>
        <w:contextualSpacing/>
        <w:jc w:val="both"/>
        <w:rPr>
          <w:rFonts w:ascii="Palatino Linotype" w:hAnsi="Palatino Linotype" w:cs="Tahoma"/>
          <w:sz w:val="22"/>
          <w:szCs w:val="22"/>
          <w:lang w:val="es-ES"/>
        </w:rPr>
      </w:pPr>
      <w:r w:rsidRPr="001828D6">
        <w:rPr>
          <w:rFonts w:ascii="Palatino Linotype" w:hAnsi="Palatino Linotype" w:cs="Tahoma"/>
          <w:sz w:val="22"/>
          <w:szCs w:val="22"/>
          <w:lang w:val="es-ES"/>
        </w:rPr>
        <w:t>Durante la sustanciación del Recurso de Revisión, ambas partes fueron omisas en añadir manifestaciones y en el caso del Sujeto Obligado, no rindió informes justificados.</w:t>
      </w:r>
    </w:p>
    <w:p w14:paraId="6AD69519" w14:textId="77777777" w:rsidR="00094ABF" w:rsidRPr="001828D6" w:rsidRDefault="00094ABF" w:rsidP="001828D6">
      <w:pPr>
        <w:spacing w:line="360" w:lineRule="auto"/>
        <w:contextualSpacing/>
        <w:jc w:val="both"/>
        <w:rPr>
          <w:rFonts w:ascii="Palatino Linotype" w:hAnsi="Palatino Linotype" w:cs="Tahoma"/>
          <w:sz w:val="22"/>
          <w:szCs w:val="22"/>
          <w:lang w:val="es-ES"/>
        </w:rPr>
      </w:pPr>
    </w:p>
    <w:p w14:paraId="59C397FE" w14:textId="1E0E2AA1" w:rsidR="00626691" w:rsidRPr="001828D6" w:rsidRDefault="00626691" w:rsidP="001828D6">
      <w:pPr>
        <w:spacing w:line="360" w:lineRule="auto"/>
        <w:contextualSpacing/>
        <w:jc w:val="both"/>
        <w:rPr>
          <w:rFonts w:ascii="Palatino Linotype" w:hAnsi="Palatino Linotype" w:cs="Tahoma"/>
          <w:b/>
          <w:bCs/>
          <w:sz w:val="22"/>
          <w:szCs w:val="22"/>
        </w:rPr>
      </w:pPr>
      <w:r w:rsidRPr="001828D6">
        <w:rPr>
          <w:rFonts w:ascii="Palatino Linotype" w:hAnsi="Palatino Linotype" w:cs="Tahoma"/>
          <w:sz w:val="22"/>
          <w:szCs w:val="22"/>
        </w:rPr>
        <w:t>Finalmente, en el asunto que nos ocupa se actualiza</w:t>
      </w:r>
      <w:r w:rsidR="00094ABF" w:rsidRPr="001828D6">
        <w:rPr>
          <w:rFonts w:ascii="Palatino Linotype" w:hAnsi="Palatino Linotype" w:cs="Tahoma"/>
          <w:sz w:val="22"/>
          <w:szCs w:val="22"/>
        </w:rPr>
        <w:t>n</w:t>
      </w:r>
      <w:r w:rsidRPr="001828D6">
        <w:rPr>
          <w:rFonts w:ascii="Palatino Linotype" w:hAnsi="Palatino Linotype" w:cs="Tahoma"/>
          <w:sz w:val="22"/>
          <w:szCs w:val="22"/>
        </w:rPr>
        <w:t xml:space="preserve"> la</w:t>
      </w:r>
      <w:r w:rsidR="00094ABF" w:rsidRPr="001828D6">
        <w:rPr>
          <w:rFonts w:ascii="Palatino Linotype" w:hAnsi="Palatino Linotype" w:cs="Tahoma"/>
          <w:sz w:val="22"/>
          <w:szCs w:val="22"/>
        </w:rPr>
        <w:t>s</w:t>
      </w:r>
      <w:r w:rsidRPr="001828D6">
        <w:rPr>
          <w:rFonts w:ascii="Palatino Linotype" w:hAnsi="Palatino Linotype" w:cs="Tahoma"/>
          <w:sz w:val="22"/>
          <w:szCs w:val="22"/>
        </w:rPr>
        <w:t xml:space="preserve"> causal</w:t>
      </w:r>
      <w:r w:rsidR="00094ABF" w:rsidRPr="001828D6">
        <w:rPr>
          <w:rFonts w:ascii="Palatino Linotype" w:hAnsi="Palatino Linotype" w:cs="Tahoma"/>
          <w:sz w:val="22"/>
          <w:szCs w:val="22"/>
        </w:rPr>
        <w:t>es</w:t>
      </w:r>
      <w:r w:rsidRPr="001828D6">
        <w:rPr>
          <w:rFonts w:ascii="Palatino Linotype" w:hAnsi="Palatino Linotype" w:cs="Tahoma"/>
          <w:sz w:val="22"/>
          <w:szCs w:val="22"/>
        </w:rPr>
        <w:t xml:space="preserve"> de procedencia señalada en el </w:t>
      </w:r>
      <w:r w:rsidR="00094ABF" w:rsidRPr="001828D6">
        <w:rPr>
          <w:rFonts w:ascii="Palatino Linotype" w:hAnsi="Palatino Linotype" w:cs="Tahoma"/>
          <w:b/>
          <w:sz w:val="22"/>
          <w:szCs w:val="22"/>
        </w:rPr>
        <w:t>artículo 179, fracciones</w:t>
      </w:r>
      <w:r w:rsidRPr="001828D6">
        <w:rPr>
          <w:rFonts w:ascii="Palatino Linotype" w:hAnsi="Palatino Linotype" w:cs="Tahoma"/>
          <w:b/>
          <w:sz w:val="22"/>
          <w:szCs w:val="22"/>
        </w:rPr>
        <w:t xml:space="preserve"> I</w:t>
      </w:r>
      <w:r w:rsidR="00094ABF" w:rsidRPr="001828D6">
        <w:rPr>
          <w:rFonts w:ascii="Palatino Linotype" w:hAnsi="Palatino Linotype" w:cs="Tahoma"/>
          <w:b/>
          <w:sz w:val="22"/>
          <w:szCs w:val="22"/>
        </w:rPr>
        <w:t>, V</w:t>
      </w:r>
      <w:r w:rsidR="003F2A54" w:rsidRPr="001828D6">
        <w:rPr>
          <w:rFonts w:ascii="Palatino Linotype" w:hAnsi="Palatino Linotype" w:cs="Tahoma"/>
          <w:b/>
          <w:sz w:val="22"/>
          <w:szCs w:val="22"/>
        </w:rPr>
        <w:t xml:space="preserve"> y</w:t>
      </w:r>
      <w:r w:rsidR="00094ABF" w:rsidRPr="001828D6">
        <w:rPr>
          <w:rFonts w:ascii="Palatino Linotype" w:hAnsi="Palatino Linotype" w:cs="Tahoma"/>
          <w:b/>
          <w:sz w:val="22"/>
          <w:szCs w:val="22"/>
        </w:rPr>
        <w:t xml:space="preserve"> VIII</w:t>
      </w:r>
      <w:r w:rsidRPr="001828D6">
        <w:rPr>
          <w:rFonts w:ascii="Palatino Linotype" w:hAnsi="Palatino Linotype" w:cs="Tahoma"/>
          <w:b/>
          <w:sz w:val="22"/>
          <w:szCs w:val="22"/>
        </w:rPr>
        <w:t xml:space="preserve"> de la Ley de la materia</w:t>
      </w:r>
      <w:r w:rsidRPr="001828D6">
        <w:rPr>
          <w:rFonts w:ascii="Palatino Linotype" w:hAnsi="Palatino Linotype" w:cs="Tahoma"/>
          <w:b/>
          <w:bCs/>
          <w:sz w:val="22"/>
          <w:szCs w:val="22"/>
        </w:rPr>
        <w:t>, pues el Particular se por la negativa a la información solicitada</w:t>
      </w:r>
      <w:r w:rsidR="003F2A54" w:rsidRPr="001828D6">
        <w:rPr>
          <w:rFonts w:ascii="Palatino Linotype" w:hAnsi="Palatino Linotype" w:cs="Tahoma"/>
          <w:b/>
          <w:bCs/>
          <w:sz w:val="22"/>
          <w:szCs w:val="22"/>
        </w:rPr>
        <w:t>, la entrega de información incompleta y la puesta a disposición de la información en un formato diverso al solicitado</w:t>
      </w:r>
      <w:r w:rsidRPr="001828D6">
        <w:rPr>
          <w:rFonts w:ascii="Palatino Linotype" w:hAnsi="Palatino Linotype" w:cs="Tahoma"/>
          <w:b/>
          <w:bCs/>
          <w:sz w:val="22"/>
          <w:szCs w:val="22"/>
        </w:rPr>
        <w:t xml:space="preserve">. </w:t>
      </w:r>
    </w:p>
    <w:p w14:paraId="3FAAC796" w14:textId="77777777" w:rsidR="00626691" w:rsidRPr="001828D6" w:rsidRDefault="00626691" w:rsidP="001828D6">
      <w:pPr>
        <w:spacing w:line="360" w:lineRule="auto"/>
        <w:contextualSpacing/>
        <w:jc w:val="both"/>
        <w:rPr>
          <w:rFonts w:ascii="Palatino Linotype" w:hAnsi="Palatino Linotype" w:cs="Tahoma"/>
          <w:bCs/>
          <w:sz w:val="22"/>
          <w:szCs w:val="22"/>
        </w:rPr>
      </w:pPr>
    </w:p>
    <w:p w14:paraId="15B796F1" w14:textId="77777777" w:rsidR="00626691" w:rsidRPr="001828D6" w:rsidRDefault="00626691" w:rsidP="001828D6">
      <w:pPr>
        <w:spacing w:line="360" w:lineRule="auto"/>
        <w:contextualSpacing/>
        <w:jc w:val="both"/>
        <w:rPr>
          <w:rFonts w:ascii="Palatino Linotype" w:hAnsi="Palatino Linotype" w:cs="Tahoma"/>
          <w:b/>
          <w:sz w:val="22"/>
          <w:szCs w:val="22"/>
        </w:rPr>
      </w:pPr>
      <w:r w:rsidRPr="001828D6">
        <w:rPr>
          <w:rFonts w:ascii="Palatino Linotype" w:hAnsi="Palatino Linotype" w:cs="Tahoma"/>
          <w:b/>
          <w:sz w:val="22"/>
          <w:szCs w:val="22"/>
        </w:rPr>
        <w:lastRenderedPageBreak/>
        <w:t>CUARTO. Marco normativo aplicable en materia de transparencia y acceso a la información pública.</w:t>
      </w:r>
    </w:p>
    <w:p w14:paraId="3F266009" w14:textId="77777777" w:rsidR="00626691" w:rsidRPr="001828D6" w:rsidRDefault="00626691" w:rsidP="001828D6">
      <w:pPr>
        <w:spacing w:line="360" w:lineRule="auto"/>
        <w:contextualSpacing/>
        <w:jc w:val="both"/>
        <w:rPr>
          <w:rFonts w:ascii="Palatino Linotype" w:hAnsi="Palatino Linotype" w:cs="Tahoma"/>
          <w:b/>
          <w:sz w:val="22"/>
          <w:szCs w:val="22"/>
        </w:rPr>
      </w:pPr>
    </w:p>
    <w:p w14:paraId="3E3F13DC" w14:textId="77777777" w:rsidR="00626691" w:rsidRPr="001828D6" w:rsidRDefault="00626691" w:rsidP="001828D6">
      <w:pPr>
        <w:spacing w:line="360" w:lineRule="auto"/>
        <w:contextualSpacing/>
        <w:jc w:val="both"/>
        <w:rPr>
          <w:rFonts w:ascii="Palatino Linotype" w:hAnsi="Palatino Linotype" w:cs="Tahoma"/>
          <w:sz w:val="22"/>
          <w:szCs w:val="22"/>
        </w:rPr>
      </w:pPr>
      <w:r w:rsidRPr="001828D6">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14E9A98E" w14:textId="77777777" w:rsidR="00626691" w:rsidRPr="001828D6" w:rsidRDefault="00626691" w:rsidP="001828D6">
      <w:pPr>
        <w:spacing w:line="360" w:lineRule="auto"/>
        <w:contextualSpacing/>
        <w:jc w:val="both"/>
        <w:rPr>
          <w:rFonts w:ascii="Palatino Linotype" w:hAnsi="Palatino Linotype" w:cs="Tahoma"/>
          <w:sz w:val="22"/>
          <w:szCs w:val="22"/>
        </w:rPr>
      </w:pPr>
    </w:p>
    <w:p w14:paraId="631A5CC3" w14:textId="77777777" w:rsidR="00626691" w:rsidRPr="001828D6" w:rsidRDefault="00626691" w:rsidP="001828D6">
      <w:pPr>
        <w:spacing w:line="360" w:lineRule="auto"/>
        <w:contextualSpacing/>
        <w:jc w:val="both"/>
        <w:rPr>
          <w:rFonts w:ascii="Palatino Linotype" w:hAnsi="Palatino Linotype" w:cs="Tahoma"/>
          <w:sz w:val="22"/>
          <w:szCs w:val="22"/>
        </w:rPr>
      </w:pPr>
      <w:r w:rsidRPr="001828D6">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05659D2E" w14:textId="77777777" w:rsidR="00626691" w:rsidRPr="001828D6" w:rsidRDefault="00626691" w:rsidP="001828D6">
      <w:pPr>
        <w:spacing w:line="360" w:lineRule="auto"/>
        <w:contextualSpacing/>
        <w:jc w:val="both"/>
        <w:rPr>
          <w:rFonts w:ascii="Palatino Linotype" w:hAnsi="Palatino Linotype" w:cs="Tahoma"/>
          <w:sz w:val="22"/>
          <w:szCs w:val="22"/>
        </w:rPr>
      </w:pPr>
    </w:p>
    <w:p w14:paraId="264B9640" w14:textId="77777777" w:rsidR="00626691" w:rsidRPr="001828D6" w:rsidRDefault="00626691" w:rsidP="001828D6">
      <w:pPr>
        <w:spacing w:line="360" w:lineRule="auto"/>
        <w:contextualSpacing/>
        <w:jc w:val="both"/>
        <w:rPr>
          <w:rFonts w:ascii="Palatino Linotype" w:hAnsi="Palatino Linotype" w:cs="Tahoma"/>
          <w:sz w:val="22"/>
          <w:szCs w:val="22"/>
        </w:rPr>
      </w:pPr>
      <w:r w:rsidRPr="001828D6">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CCFD2FE" w14:textId="77777777" w:rsidR="00626691" w:rsidRPr="001828D6" w:rsidRDefault="00626691" w:rsidP="001828D6">
      <w:pPr>
        <w:spacing w:line="360" w:lineRule="auto"/>
        <w:contextualSpacing/>
        <w:jc w:val="both"/>
        <w:rPr>
          <w:rFonts w:ascii="Palatino Linotype" w:hAnsi="Palatino Linotype" w:cs="Tahoma"/>
          <w:sz w:val="22"/>
          <w:szCs w:val="22"/>
        </w:rPr>
      </w:pPr>
    </w:p>
    <w:p w14:paraId="0BDE2787" w14:textId="77777777" w:rsidR="00626691" w:rsidRPr="001828D6" w:rsidRDefault="00626691" w:rsidP="001828D6">
      <w:pPr>
        <w:spacing w:line="360" w:lineRule="auto"/>
        <w:contextualSpacing/>
        <w:jc w:val="both"/>
        <w:rPr>
          <w:rFonts w:ascii="Palatino Linotype" w:hAnsi="Palatino Linotype" w:cs="Tahoma"/>
          <w:sz w:val="22"/>
          <w:szCs w:val="22"/>
        </w:rPr>
      </w:pPr>
      <w:r w:rsidRPr="001828D6">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649F23EF" w14:textId="77777777" w:rsidR="00626691" w:rsidRPr="001828D6" w:rsidRDefault="00626691" w:rsidP="001828D6">
      <w:pPr>
        <w:spacing w:line="360" w:lineRule="auto"/>
        <w:contextualSpacing/>
        <w:jc w:val="both"/>
        <w:rPr>
          <w:rFonts w:ascii="Palatino Linotype" w:hAnsi="Palatino Linotype" w:cs="Tahoma"/>
          <w:sz w:val="22"/>
          <w:szCs w:val="22"/>
        </w:rPr>
      </w:pPr>
    </w:p>
    <w:p w14:paraId="48326303" w14:textId="77777777" w:rsidR="00626691" w:rsidRPr="001828D6" w:rsidRDefault="00626691" w:rsidP="001828D6">
      <w:pPr>
        <w:spacing w:line="360" w:lineRule="auto"/>
        <w:contextualSpacing/>
        <w:jc w:val="both"/>
        <w:rPr>
          <w:rFonts w:ascii="Palatino Linotype" w:hAnsi="Palatino Linotype" w:cs="Tahoma"/>
          <w:sz w:val="22"/>
          <w:szCs w:val="22"/>
        </w:rPr>
      </w:pPr>
      <w:r w:rsidRPr="001828D6">
        <w:rPr>
          <w:rFonts w:ascii="Palatino Linotype" w:hAnsi="Palatino Linotype" w:cs="Tahoma"/>
          <w:sz w:val="22"/>
          <w:szCs w:val="22"/>
        </w:rPr>
        <w:t>El artículo 12, que, quienes generen, recopilen, administren, manejen, procesen, archiven o conserven información pública serán responsables de la misma.</w:t>
      </w:r>
    </w:p>
    <w:p w14:paraId="500D461A" w14:textId="77777777" w:rsidR="00626691" w:rsidRPr="001828D6" w:rsidRDefault="00626691" w:rsidP="001828D6">
      <w:pPr>
        <w:spacing w:line="360" w:lineRule="auto"/>
        <w:contextualSpacing/>
        <w:jc w:val="both"/>
        <w:rPr>
          <w:rFonts w:ascii="Palatino Linotype" w:hAnsi="Palatino Linotype" w:cs="Tahoma"/>
          <w:sz w:val="22"/>
          <w:szCs w:val="22"/>
        </w:rPr>
      </w:pPr>
      <w:r w:rsidRPr="001828D6">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28472F62" w14:textId="77777777" w:rsidR="00626691" w:rsidRPr="001828D6" w:rsidRDefault="00626691" w:rsidP="001828D6">
      <w:pPr>
        <w:spacing w:line="360" w:lineRule="auto"/>
        <w:contextualSpacing/>
        <w:jc w:val="both"/>
        <w:rPr>
          <w:rFonts w:ascii="Palatino Linotype" w:hAnsi="Palatino Linotype" w:cs="Tahoma"/>
          <w:sz w:val="22"/>
          <w:szCs w:val="22"/>
        </w:rPr>
      </w:pPr>
    </w:p>
    <w:p w14:paraId="4DF19792" w14:textId="77777777" w:rsidR="00626691" w:rsidRPr="001828D6" w:rsidRDefault="00626691" w:rsidP="001828D6">
      <w:pPr>
        <w:spacing w:line="360" w:lineRule="auto"/>
        <w:contextualSpacing/>
        <w:jc w:val="both"/>
        <w:rPr>
          <w:rFonts w:ascii="Palatino Linotype" w:hAnsi="Palatino Linotype" w:cs="Tahoma"/>
          <w:sz w:val="22"/>
          <w:szCs w:val="22"/>
        </w:rPr>
      </w:pPr>
      <w:r w:rsidRPr="001828D6">
        <w:rPr>
          <w:rFonts w:ascii="Palatino Linotype" w:hAnsi="Palatino Linotype" w:cs="Tahoma"/>
          <w:sz w:val="22"/>
          <w:szCs w:val="22"/>
        </w:rPr>
        <w:lastRenderedPageBreak/>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48509521" w14:textId="77777777" w:rsidR="00626691" w:rsidRPr="001828D6" w:rsidRDefault="00626691" w:rsidP="001828D6">
      <w:pPr>
        <w:spacing w:line="360" w:lineRule="auto"/>
        <w:contextualSpacing/>
        <w:jc w:val="both"/>
        <w:rPr>
          <w:rFonts w:ascii="Palatino Linotype" w:hAnsi="Palatino Linotype" w:cs="Tahoma"/>
          <w:sz w:val="22"/>
          <w:szCs w:val="22"/>
        </w:rPr>
      </w:pPr>
    </w:p>
    <w:p w14:paraId="5675EBB4" w14:textId="77777777" w:rsidR="00626691" w:rsidRPr="001828D6" w:rsidRDefault="00626691" w:rsidP="001828D6">
      <w:pPr>
        <w:spacing w:line="360" w:lineRule="auto"/>
        <w:contextualSpacing/>
        <w:jc w:val="both"/>
        <w:rPr>
          <w:rFonts w:ascii="Palatino Linotype" w:hAnsi="Palatino Linotype" w:cs="Tahoma"/>
          <w:b/>
          <w:sz w:val="22"/>
          <w:szCs w:val="22"/>
        </w:rPr>
      </w:pPr>
      <w:r w:rsidRPr="001828D6">
        <w:rPr>
          <w:rFonts w:ascii="Palatino Linotype" w:hAnsi="Palatino Linotype" w:cs="Tahoma"/>
          <w:b/>
          <w:sz w:val="22"/>
          <w:szCs w:val="22"/>
        </w:rPr>
        <w:t>QUINTO. Estudio de Fondo.</w:t>
      </w:r>
    </w:p>
    <w:p w14:paraId="04E034A2" w14:textId="77777777" w:rsidR="00626691" w:rsidRPr="001828D6" w:rsidRDefault="00626691" w:rsidP="001828D6">
      <w:pPr>
        <w:spacing w:line="360" w:lineRule="auto"/>
        <w:contextualSpacing/>
        <w:jc w:val="both"/>
        <w:rPr>
          <w:rFonts w:ascii="Palatino Linotype" w:hAnsi="Palatino Linotype" w:cs="Tahoma"/>
          <w:b/>
          <w:sz w:val="22"/>
          <w:szCs w:val="22"/>
        </w:rPr>
      </w:pPr>
    </w:p>
    <w:p w14:paraId="284FCEF8" w14:textId="77777777" w:rsidR="00626691" w:rsidRPr="001828D6" w:rsidRDefault="00626691" w:rsidP="001828D6">
      <w:pPr>
        <w:spacing w:line="360" w:lineRule="auto"/>
        <w:contextualSpacing/>
        <w:jc w:val="both"/>
        <w:rPr>
          <w:rFonts w:ascii="Palatino Linotype" w:hAnsi="Palatino Linotype" w:cs="Tahoma"/>
          <w:bCs/>
          <w:sz w:val="22"/>
          <w:szCs w:val="22"/>
        </w:rPr>
      </w:pPr>
      <w:r w:rsidRPr="001828D6">
        <w:rPr>
          <w:rFonts w:ascii="Palatino Linotype" w:hAnsi="Palatino Linotype" w:cs="Tahoma"/>
          <w:bCs/>
          <w:sz w:val="22"/>
          <w:szCs w:val="22"/>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18C3C8B4" w14:textId="77777777" w:rsidR="00626691" w:rsidRPr="001828D6" w:rsidRDefault="00626691" w:rsidP="001828D6">
      <w:pPr>
        <w:spacing w:line="360" w:lineRule="auto"/>
        <w:contextualSpacing/>
        <w:jc w:val="both"/>
        <w:rPr>
          <w:rFonts w:ascii="Palatino Linotype" w:hAnsi="Palatino Linotype" w:cs="Tahoma"/>
          <w:bCs/>
          <w:sz w:val="22"/>
          <w:szCs w:val="22"/>
        </w:rPr>
      </w:pPr>
    </w:p>
    <w:p w14:paraId="29F7553E" w14:textId="77777777" w:rsidR="00626691" w:rsidRPr="001828D6" w:rsidRDefault="00626691" w:rsidP="001828D6">
      <w:pPr>
        <w:numPr>
          <w:ilvl w:val="0"/>
          <w:numId w:val="4"/>
        </w:numPr>
        <w:spacing w:line="360" w:lineRule="auto"/>
        <w:contextualSpacing/>
        <w:jc w:val="both"/>
        <w:rPr>
          <w:rFonts w:ascii="Palatino Linotype" w:hAnsi="Palatino Linotype" w:cs="Tahoma"/>
          <w:bCs/>
          <w:sz w:val="22"/>
          <w:szCs w:val="22"/>
        </w:rPr>
      </w:pPr>
      <w:r w:rsidRPr="001828D6">
        <w:rPr>
          <w:rFonts w:ascii="Palatino Linotype" w:hAnsi="Palatino Linotype" w:cs="Tahoma"/>
          <w:bCs/>
          <w:sz w:val="22"/>
          <w:szCs w:val="22"/>
        </w:rPr>
        <w:t>Proveer lo necesario para garantizar a toda persona el derecho de acceso a la información pública, a través de procedimientos sencillos, expeditos, oportunos y gratuitos;</w:t>
      </w:r>
    </w:p>
    <w:p w14:paraId="108DF9AD" w14:textId="77777777" w:rsidR="00626691" w:rsidRPr="001828D6" w:rsidRDefault="00626691" w:rsidP="001828D6">
      <w:pPr>
        <w:spacing w:line="360" w:lineRule="auto"/>
        <w:contextualSpacing/>
        <w:jc w:val="both"/>
        <w:rPr>
          <w:rFonts w:ascii="Palatino Linotype" w:hAnsi="Palatino Linotype" w:cs="Tahoma"/>
          <w:bCs/>
          <w:sz w:val="22"/>
          <w:szCs w:val="22"/>
        </w:rPr>
      </w:pPr>
    </w:p>
    <w:p w14:paraId="31B026A2" w14:textId="77777777" w:rsidR="00626691" w:rsidRPr="001828D6" w:rsidRDefault="00626691" w:rsidP="001828D6">
      <w:pPr>
        <w:numPr>
          <w:ilvl w:val="0"/>
          <w:numId w:val="4"/>
        </w:numPr>
        <w:spacing w:line="360" w:lineRule="auto"/>
        <w:contextualSpacing/>
        <w:jc w:val="both"/>
        <w:rPr>
          <w:rFonts w:ascii="Palatino Linotype" w:hAnsi="Palatino Linotype" w:cs="Tahoma"/>
          <w:bCs/>
          <w:sz w:val="22"/>
          <w:szCs w:val="22"/>
        </w:rPr>
      </w:pPr>
      <w:r w:rsidRPr="001828D6">
        <w:rPr>
          <w:rFonts w:ascii="Palatino Linotype" w:hAnsi="Palatino Linotype" w:cs="Tahoma"/>
          <w:bCs/>
          <w:sz w:val="22"/>
          <w:szCs w:val="22"/>
        </w:rPr>
        <w:t>Transparentar la gestión pública, mediante la difusión de la información generada por los Sujetos Obligados, y</w:t>
      </w:r>
    </w:p>
    <w:p w14:paraId="4DC6E4F3" w14:textId="77777777" w:rsidR="00626691" w:rsidRPr="001828D6" w:rsidRDefault="00626691" w:rsidP="001828D6">
      <w:pPr>
        <w:spacing w:line="360" w:lineRule="auto"/>
        <w:contextualSpacing/>
        <w:jc w:val="both"/>
        <w:rPr>
          <w:rFonts w:ascii="Palatino Linotype" w:hAnsi="Palatino Linotype" w:cs="Tahoma"/>
          <w:bCs/>
          <w:sz w:val="22"/>
          <w:szCs w:val="22"/>
        </w:rPr>
      </w:pPr>
    </w:p>
    <w:p w14:paraId="624A1EC9" w14:textId="77777777" w:rsidR="00626691" w:rsidRPr="001828D6" w:rsidRDefault="00626691" w:rsidP="001828D6">
      <w:pPr>
        <w:numPr>
          <w:ilvl w:val="0"/>
          <w:numId w:val="4"/>
        </w:numPr>
        <w:spacing w:line="360" w:lineRule="auto"/>
        <w:contextualSpacing/>
        <w:jc w:val="both"/>
        <w:rPr>
          <w:rFonts w:ascii="Palatino Linotype" w:hAnsi="Palatino Linotype" w:cs="Tahoma"/>
          <w:bCs/>
          <w:sz w:val="22"/>
          <w:szCs w:val="22"/>
        </w:rPr>
      </w:pPr>
      <w:r w:rsidRPr="001828D6">
        <w:rPr>
          <w:rFonts w:ascii="Palatino Linotype" w:hAnsi="Palatino Linotype" w:cs="Tahoma"/>
          <w:bCs/>
          <w:sz w:val="22"/>
          <w:szCs w:val="22"/>
        </w:rPr>
        <w:t>Promover, fomentar y difundir la cultura de la transparencia en el ejercicio de la función pública, el acceso a la información y la participación ciudadana, así como, la rendición de cuentas.</w:t>
      </w:r>
    </w:p>
    <w:p w14:paraId="508BDD0F" w14:textId="77777777" w:rsidR="00626691" w:rsidRPr="001828D6" w:rsidRDefault="00626691" w:rsidP="001828D6">
      <w:pPr>
        <w:spacing w:line="360" w:lineRule="auto"/>
        <w:contextualSpacing/>
        <w:jc w:val="both"/>
        <w:rPr>
          <w:rFonts w:ascii="Palatino Linotype" w:hAnsi="Palatino Linotype" w:cs="Tahoma"/>
          <w:bCs/>
          <w:sz w:val="22"/>
          <w:szCs w:val="22"/>
        </w:rPr>
      </w:pPr>
    </w:p>
    <w:p w14:paraId="20AC72B3" w14:textId="77777777" w:rsidR="00626691" w:rsidRPr="001828D6" w:rsidRDefault="00626691" w:rsidP="001828D6">
      <w:pPr>
        <w:spacing w:line="360" w:lineRule="auto"/>
        <w:contextualSpacing/>
        <w:jc w:val="both"/>
        <w:rPr>
          <w:rFonts w:ascii="Palatino Linotype" w:hAnsi="Palatino Linotype" w:cs="Tahoma"/>
          <w:bCs/>
          <w:sz w:val="22"/>
          <w:szCs w:val="22"/>
        </w:rPr>
      </w:pPr>
      <w:r w:rsidRPr="001828D6">
        <w:rPr>
          <w:rFonts w:ascii="Palatino Linotype" w:hAnsi="Palatino Linotype" w:cs="Tahoma"/>
          <w:bCs/>
          <w:sz w:val="22"/>
          <w:szCs w:val="22"/>
        </w:rPr>
        <w:t xml:space="preserve">Conforme a lo anterior, se deprende que </w:t>
      </w:r>
      <w:r w:rsidRPr="001828D6">
        <w:rPr>
          <w:rFonts w:ascii="Palatino Linotype" w:hAnsi="Palatino Linotype" w:cs="Tahoma"/>
          <w:b/>
          <w:bCs/>
          <w:sz w:val="22"/>
          <w:szCs w:val="22"/>
        </w:rPr>
        <w:t>los objetivos de la Ley de la materia,</w:t>
      </w:r>
      <w:r w:rsidRPr="001828D6">
        <w:rPr>
          <w:rFonts w:ascii="Palatino Linotype" w:hAnsi="Palatino Linotype" w:cs="Tahoma"/>
          <w:bCs/>
          <w:sz w:val="22"/>
          <w:szCs w:val="22"/>
        </w:rPr>
        <w:t xml:space="preserve">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w:t>
      </w:r>
      <w:r w:rsidRPr="001828D6">
        <w:rPr>
          <w:rFonts w:ascii="Palatino Linotype" w:hAnsi="Palatino Linotype" w:cs="Tahoma"/>
          <w:bCs/>
          <w:sz w:val="22"/>
          <w:szCs w:val="22"/>
        </w:rPr>
        <w:lastRenderedPageBreak/>
        <w:t>mecanismos que garanticen la publicidad de información oportuna, verificable, comprensible, actualizada y completa.</w:t>
      </w:r>
    </w:p>
    <w:p w14:paraId="12B9063C" w14:textId="77777777" w:rsidR="00626691" w:rsidRPr="001828D6" w:rsidRDefault="00626691" w:rsidP="001828D6">
      <w:pPr>
        <w:spacing w:line="360" w:lineRule="auto"/>
        <w:contextualSpacing/>
        <w:jc w:val="both"/>
        <w:rPr>
          <w:rFonts w:ascii="Palatino Linotype" w:hAnsi="Palatino Linotype" w:cs="Tahoma"/>
          <w:bCs/>
          <w:sz w:val="22"/>
          <w:szCs w:val="22"/>
        </w:rPr>
      </w:pPr>
    </w:p>
    <w:p w14:paraId="5F30F107" w14:textId="77777777" w:rsidR="00626691" w:rsidRPr="001828D6" w:rsidRDefault="00626691" w:rsidP="001828D6">
      <w:pPr>
        <w:spacing w:line="360" w:lineRule="auto"/>
        <w:contextualSpacing/>
        <w:jc w:val="both"/>
        <w:rPr>
          <w:rFonts w:ascii="Palatino Linotype" w:hAnsi="Palatino Linotype" w:cs="Tahoma"/>
          <w:bCs/>
          <w:sz w:val="22"/>
          <w:szCs w:val="22"/>
        </w:rPr>
      </w:pPr>
      <w:r w:rsidRPr="001828D6">
        <w:rPr>
          <w:rFonts w:ascii="Palatino Linotype" w:hAnsi="Palatino Linotype" w:cs="Tahoma"/>
          <w:bCs/>
          <w:sz w:val="22"/>
          <w:szCs w:val="22"/>
        </w:rPr>
        <w:t xml:space="preserve">En ese orden de ideas, para la atención de las solicitudes de acceso a la información, debe privilegiarse el </w:t>
      </w:r>
      <w:r w:rsidRPr="001828D6">
        <w:rPr>
          <w:rFonts w:ascii="Palatino Linotype" w:hAnsi="Palatino Linotype" w:cs="Tahoma"/>
          <w:b/>
          <w:bCs/>
          <w:sz w:val="22"/>
          <w:szCs w:val="22"/>
        </w:rPr>
        <w:t>principio de máxima publicidad</w:t>
      </w:r>
      <w:r w:rsidRPr="001828D6">
        <w:rPr>
          <w:rFonts w:ascii="Palatino Linotype" w:hAnsi="Palatino Linotype" w:cs="Tahoma"/>
          <w:bCs/>
          <w:sz w:val="22"/>
          <w:szCs w:val="22"/>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739B9373" w14:textId="77777777" w:rsidR="00626691" w:rsidRPr="001828D6" w:rsidRDefault="00626691" w:rsidP="001828D6">
      <w:pPr>
        <w:spacing w:line="360" w:lineRule="auto"/>
        <w:contextualSpacing/>
        <w:jc w:val="both"/>
        <w:rPr>
          <w:rFonts w:ascii="Palatino Linotype" w:hAnsi="Palatino Linotype" w:cs="Tahoma"/>
          <w:bCs/>
          <w:sz w:val="22"/>
          <w:szCs w:val="22"/>
        </w:rPr>
      </w:pPr>
    </w:p>
    <w:p w14:paraId="327490EC" w14:textId="77777777" w:rsidR="00626691" w:rsidRPr="001828D6" w:rsidRDefault="00626691" w:rsidP="001828D6">
      <w:pPr>
        <w:spacing w:line="360" w:lineRule="auto"/>
        <w:contextualSpacing/>
        <w:jc w:val="both"/>
        <w:rPr>
          <w:rFonts w:ascii="Palatino Linotype" w:hAnsi="Palatino Linotype" w:cs="Tahoma"/>
          <w:bCs/>
          <w:sz w:val="22"/>
          <w:szCs w:val="22"/>
        </w:rPr>
      </w:pPr>
      <w:r w:rsidRPr="001828D6">
        <w:rPr>
          <w:rFonts w:ascii="Palatino Linotype" w:hAnsi="Palatino Linotype" w:cs="Tahoma"/>
          <w:bCs/>
          <w:sz w:val="22"/>
          <w:szCs w:val="22"/>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3CE8882C" w14:textId="77777777" w:rsidR="00626691" w:rsidRPr="001828D6" w:rsidRDefault="00626691" w:rsidP="001828D6">
      <w:pPr>
        <w:tabs>
          <w:tab w:val="left" w:pos="284"/>
        </w:tabs>
        <w:spacing w:line="360" w:lineRule="auto"/>
        <w:contextualSpacing/>
        <w:jc w:val="both"/>
        <w:rPr>
          <w:rFonts w:ascii="Palatino Linotype" w:hAnsi="Palatino Linotype" w:cs="Tahoma"/>
          <w:bCs/>
          <w:sz w:val="22"/>
          <w:szCs w:val="22"/>
        </w:rPr>
      </w:pPr>
    </w:p>
    <w:p w14:paraId="3FBCE30A" w14:textId="77777777" w:rsidR="00626691" w:rsidRPr="001828D6" w:rsidRDefault="00626691" w:rsidP="001828D6">
      <w:pPr>
        <w:numPr>
          <w:ilvl w:val="0"/>
          <w:numId w:val="3"/>
        </w:numPr>
        <w:tabs>
          <w:tab w:val="left" w:pos="284"/>
        </w:tabs>
        <w:spacing w:line="360" w:lineRule="auto"/>
        <w:contextualSpacing/>
        <w:jc w:val="both"/>
        <w:rPr>
          <w:rFonts w:ascii="Palatino Linotype" w:hAnsi="Palatino Linotype" w:cs="Tahoma"/>
          <w:bCs/>
          <w:sz w:val="22"/>
          <w:szCs w:val="22"/>
        </w:rPr>
      </w:pPr>
      <w:r w:rsidRPr="001828D6">
        <w:rPr>
          <w:rFonts w:ascii="Palatino Linotype" w:hAnsi="Palatino Linotype" w:cs="Tahoma"/>
          <w:bCs/>
          <w:sz w:val="22"/>
          <w:szCs w:val="22"/>
        </w:rPr>
        <w:t>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14:paraId="4C5ED56B" w14:textId="77777777" w:rsidR="00626691" w:rsidRPr="001828D6" w:rsidRDefault="00626691" w:rsidP="001828D6">
      <w:pPr>
        <w:tabs>
          <w:tab w:val="left" w:pos="284"/>
        </w:tabs>
        <w:spacing w:line="360" w:lineRule="auto"/>
        <w:contextualSpacing/>
        <w:jc w:val="both"/>
        <w:rPr>
          <w:rFonts w:ascii="Palatino Linotype" w:hAnsi="Palatino Linotype" w:cs="Tahoma"/>
          <w:bCs/>
          <w:sz w:val="22"/>
          <w:szCs w:val="22"/>
        </w:rPr>
      </w:pPr>
    </w:p>
    <w:p w14:paraId="6D2E3B17" w14:textId="77777777" w:rsidR="00626691" w:rsidRPr="001828D6" w:rsidRDefault="00626691" w:rsidP="001828D6">
      <w:pPr>
        <w:numPr>
          <w:ilvl w:val="0"/>
          <w:numId w:val="3"/>
        </w:numPr>
        <w:tabs>
          <w:tab w:val="left" w:pos="284"/>
        </w:tabs>
        <w:spacing w:line="360" w:lineRule="auto"/>
        <w:contextualSpacing/>
        <w:jc w:val="both"/>
        <w:rPr>
          <w:rFonts w:ascii="Palatino Linotype" w:hAnsi="Palatino Linotype" w:cs="Tahoma"/>
          <w:bCs/>
          <w:sz w:val="22"/>
          <w:szCs w:val="22"/>
        </w:rPr>
      </w:pPr>
      <w:r w:rsidRPr="001828D6">
        <w:rPr>
          <w:rFonts w:ascii="Palatino Linotype" w:hAnsi="Palatino Linotype" w:cs="Tahoma"/>
          <w:bCs/>
          <w:sz w:val="22"/>
          <w:szCs w:val="22"/>
        </w:rPr>
        <w:t xml:space="preserve">La respuesta a los requerimientos informativos, deberán notificarse al interesado en el menor tiempo posible, que no podrá exceder de </w:t>
      </w:r>
      <w:r w:rsidRPr="001828D6">
        <w:rPr>
          <w:rFonts w:ascii="Palatino Linotype" w:hAnsi="Palatino Linotype" w:cs="Tahoma"/>
          <w:b/>
          <w:bCs/>
          <w:sz w:val="22"/>
          <w:szCs w:val="22"/>
        </w:rPr>
        <w:t>quince días hábiles, contados a partir del día siguiente a la presentación de esta.</w:t>
      </w:r>
      <w:r w:rsidRPr="001828D6">
        <w:rPr>
          <w:rFonts w:ascii="Palatino Linotype" w:hAnsi="Palatino Linotype" w:cs="Tahoma"/>
          <w:bCs/>
          <w:sz w:val="22"/>
          <w:szCs w:val="22"/>
        </w:rPr>
        <w:t xml:space="preserve"> Excepcionalmente, el plazo referido podrá ampliarse por siete días hábiles más, cuando existan razones fundadas y motivadas, a través del Comité de Transparencia;</w:t>
      </w:r>
    </w:p>
    <w:p w14:paraId="219DDDAA" w14:textId="77777777" w:rsidR="00626691" w:rsidRPr="001828D6" w:rsidRDefault="00626691" w:rsidP="001828D6">
      <w:pPr>
        <w:tabs>
          <w:tab w:val="left" w:pos="284"/>
        </w:tabs>
        <w:spacing w:line="360" w:lineRule="auto"/>
        <w:contextualSpacing/>
        <w:jc w:val="both"/>
        <w:rPr>
          <w:rFonts w:ascii="Palatino Linotype" w:hAnsi="Palatino Linotype" w:cs="Tahoma"/>
          <w:bCs/>
          <w:sz w:val="22"/>
          <w:szCs w:val="22"/>
        </w:rPr>
      </w:pPr>
    </w:p>
    <w:p w14:paraId="404D836C" w14:textId="77777777" w:rsidR="00626691" w:rsidRPr="001828D6" w:rsidRDefault="00626691" w:rsidP="001828D6">
      <w:pPr>
        <w:numPr>
          <w:ilvl w:val="0"/>
          <w:numId w:val="3"/>
        </w:numPr>
        <w:tabs>
          <w:tab w:val="left" w:pos="284"/>
        </w:tabs>
        <w:spacing w:line="360" w:lineRule="auto"/>
        <w:contextualSpacing/>
        <w:jc w:val="both"/>
        <w:rPr>
          <w:rFonts w:ascii="Palatino Linotype" w:hAnsi="Palatino Linotype" w:cs="Tahoma"/>
          <w:b/>
          <w:bCs/>
          <w:sz w:val="22"/>
          <w:szCs w:val="22"/>
        </w:rPr>
      </w:pPr>
      <w:r w:rsidRPr="001828D6">
        <w:rPr>
          <w:rFonts w:ascii="Palatino Linotype" w:hAnsi="Palatino Linotype" w:cs="Tahoma"/>
          <w:bCs/>
          <w:sz w:val="22"/>
          <w:szCs w:val="22"/>
        </w:rPr>
        <w:lastRenderedPageBreak/>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1828D6">
        <w:rPr>
          <w:rFonts w:ascii="Palatino Linotype" w:hAnsi="Palatino Linotype" w:cs="Tahoma"/>
          <w:b/>
          <w:bCs/>
          <w:sz w:val="22"/>
          <w:szCs w:val="22"/>
        </w:rPr>
        <w:t>que se encuentren en sus archivos o que estén constreñidos a elaborar;</w:t>
      </w:r>
    </w:p>
    <w:p w14:paraId="78B796B4" w14:textId="77777777" w:rsidR="00626691" w:rsidRPr="001828D6" w:rsidRDefault="00626691" w:rsidP="001828D6">
      <w:pPr>
        <w:tabs>
          <w:tab w:val="left" w:pos="284"/>
        </w:tabs>
        <w:spacing w:line="360" w:lineRule="auto"/>
        <w:contextualSpacing/>
        <w:jc w:val="both"/>
        <w:rPr>
          <w:rFonts w:ascii="Palatino Linotype" w:hAnsi="Palatino Linotype" w:cs="Tahoma"/>
          <w:b/>
          <w:bCs/>
          <w:sz w:val="22"/>
          <w:szCs w:val="22"/>
        </w:rPr>
      </w:pPr>
    </w:p>
    <w:p w14:paraId="361D7ABE" w14:textId="77777777" w:rsidR="00626691" w:rsidRPr="001828D6" w:rsidRDefault="00626691" w:rsidP="001828D6">
      <w:pPr>
        <w:numPr>
          <w:ilvl w:val="0"/>
          <w:numId w:val="3"/>
        </w:numPr>
        <w:tabs>
          <w:tab w:val="left" w:pos="284"/>
        </w:tabs>
        <w:spacing w:line="360" w:lineRule="auto"/>
        <w:contextualSpacing/>
        <w:jc w:val="both"/>
        <w:rPr>
          <w:rFonts w:ascii="Palatino Linotype" w:hAnsi="Palatino Linotype" w:cs="Tahoma"/>
          <w:b/>
          <w:bCs/>
          <w:sz w:val="22"/>
          <w:szCs w:val="22"/>
        </w:rPr>
      </w:pPr>
      <w:r w:rsidRPr="001828D6">
        <w:rPr>
          <w:rFonts w:ascii="Palatino Linotype" w:hAnsi="Palatino Linotype" w:cs="Tahoma"/>
          <w:bCs/>
          <w:sz w:val="22"/>
          <w:szCs w:val="22"/>
        </w:rPr>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14:paraId="23FA8E89" w14:textId="77777777" w:rsidR="00626691" w:rsidRPr="001828D6" w:rsidRDefault="00626691" w:rsidP="001828D6">
      <w:pPr>
        <w:tabs>
          <w:tab w:val="left" w:pos="284"/>
        </w:tabs>
        <w:spacing w:line="360" w:lineRule="auto"/>
        <w:contextualSpacing/>
        <w:jc w:val="both"/>
        <w:rPr>
          <w:rFonts w:ascii="Palatino Linotype" w:hAnsi="Palatino Linotype" w:cs="Tahoma"/>
          <w:b/>
          <w:bCs/>
          <w:sz w:val="22"/>
          <w:szCs w:val="22"/>
        </w:rPr>
      </w:pPr>
    </w:p>
    <w:p w14:paraId="5E3AEA7F" w14:textId="77777777" w:rsidR="00626691" w:rsidRPr="001828D6" w:rsidRDefault="00626691" w:rsidP="001828D6">
      <w:pPr>
        <w:numPr>
          <w:ilvl w:val="0"/>
          <w:numId w:val="3"/>
        </w:numPr>
        <w:tabs>
          <w:tab w:val="left" w:pos="284"/>
        </w:tabs>
        <w:spacing w:line="360" w:lineRule="auto"/>
        <w:contextualSpacing/>
        <w:jc w:val="both"/>
        <w:rPr>
          <w:rFonts w:ascii="Palatino Linotype" w:hAnsi="Palatino Linotype" w:cs="Tahoma"/>
          <w:b/>
          <w:iCs/>
          <w:sz w:val="22"/>
          <w:szCs w:val="22"/>
        </w:rPr>
      </w:pPr>
      <w:r w:rsidRPr="001828D6">
        <w:rPr>
          <w:rFonts w:ascii="Palatino Linotype" w:hAnsi="Palatino Linotype" w:cs="Tahoma"/>
          <w:bCs/>
          <w:sz w:val="22"/>
          <w:szCs w:val="22"/>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r w:rsidRPr="001828D6">
        <w:rPr>
          <w:rFonts w:ascii="Palatino Linotype" w:hAnsi="Palatino Linotype" w:cs="Tahoma"/>
          <w:b/>
          <w:iCs/>
          <w:sz w:val="22"/>
          <w:szCs w:val="22"/>
        </w:rPr>
        <w:t xml:space="preserve"> </w:t>
      </w:r>
    </w:p>
    <w:p w14:paraId="1542E3FB" w14:textId="77777777" w:rsidR="00626691" w:rsidRPr="001828D6" w:rsidRDefault="00626691" w:rsidP="001828D6">
      <w:pPr>
        <w:spacing w:line="360" w:lineRule="auto"/>
        <w:contextualSpacing/>
        <w:jc w:val="both"/>
        <w:rPr>
          <w:rFonts w:ascii="Palatino Linotype" w:hAnsi="Palatino Linotype" w:cs="Tahoma"/>
          <w:b/>
          <w:sz w:val="22"/>
          <w:szCs w:val="22"/>
          <w:u w:val="single"/>
          <w:lang w:val="es-ES"/>
        </w:rPr>
      </w:pPr>
    </w:p>
    <w:p w14:paraId="4230BF7E" w14:textId="77777777" w:rsidR="00626691" w:rsidRPr="001828D6" w:rsidRDefault="00626691" w:rsidP="001828D6">
      <w:pPr>
        <w:spacing w:line="360" w:lineRule="auto"/>
        <w:contextualSpacing/>
        <w:jc w:val="both"/>
        <w:rPr>
          <w:rFonts w:ascii="Palatino Linotype" w:hAnsi="Palatino Linotype" w:cs="Tahoma"/>
          <w:b/>
          <w:sz w:val="22"/>
          <w:szCs w:val="22"/>
          <w:u w:val="single"/>
          <w:lang w:val="es-ES"/>
        </w:rPr>
      </w:pPr>
      <w:r w:rsidRPr="001828D6">
        <w:rPr>
          <w:rFonts w:ascii="Palatino Linotype" w:hAnsi="Palatino Linotype" w:cs="Tahoma"/>
          <w:b/>
          <w:sz w:val="22"/>
          <w:szCs w:val="22"/>
          <w:u w:val="single"/>
          <w:lang w:val="es-ES"/>
        </w:rPr>
        <w:t xml:space="preserve">Del análisis de la información solicitada. </w:t>
      </w:r>
    </w:p>
    <w:p w14:paraId="00B7E913" w14:textId="77777777" w:rsidR="00AA452E" w:rsidRPr="001828D6" w:rsidRDefault="00AA452E" w:rsidP="001828D6">
      <w:pPr>
        <w:spacing w:line="360" w:lineRule="auto"/>
        <w:contextualSpacing/>
        <w:jc w:val="both"/>
        <w:rPr>
          <w:rFonts w:ascii="Palatino Linotype" w:hAnsi="Palatino Linotype" w:cs="Tahoma"/>
          <w:b/>
          <w:sz w:val="22"/>
          <w:szCs w:val="22"/>
          <w:u w:val="single"/>
          <w:lang w:val="es-ES"/>
        </w:rPr>
      </w:pPr>
    </w:p>
    <w:p w14:paraId="5E258221" w14:textId="6AA6585E" w:rsidR="00652E24" w:rsidRPr="001828D6" w:rsidRDefault="00652E24" w:rsidP="001828D6">
      <w:pPr>
        <w:spacing w:line="360" w:lineRule="auto"/>
        <w:contextualSpacing/>
        <w:jc w:val="both"/>
        <w:rPr>
          <w:rFonts w:ascii="Palatino Linotype" w:hAnsi="Palatino Linotype" w:cs="Tahoma"/>
          <w:sz w:val="22"/>
          <w:szCs w:val="22"/>
          <w:lang w:val="es-ES"/>
        </w:rPr>
      </w:pPr>
      <w:r w:rsidRPr="001828D6">
        <w:rPr>
          <w:rFonts w:ascii="Palatino Linotype" w:hAnsi="Palatino Linotype" w:cs="Tahoma"/>
          <w:sz w:val="22"/>
          <w:szCs w:val="22"/>
          <w:lang w:val="es-ES"/>
        </w:rPr>
        <w:t>Una vez expuesto lo anterior y con la finalidad de aportar un esquema de análisis que resulte práctico, se inserta a continuación una tabla de relación de columnas, de forma tal que se pueda advertir las solicitudes, las respuestas y los motivos de inconformidad:</w:t>
      </w:r>
    </w:p>
    <w:tbl>
      <w:tblPr>
        <w:tblStyle w:val="Tablaconcuadrcula"/>
        <w:tblW w:w="8930" w:type="dxa"/>
        <w:tblInd w:w="137" w:type="dxa"/>
        <w:tblLayout w:type="fixed"/>
        <w:tblLook w:val="04A0" w:firstRow="1" w:lastRow="0" w:firstColumn="1" w:lastColumn="0" w:noHBand="0" w:noVBand="1"/>
      </w:tblPr>
      <w:tblGrid>
        <w:gridCol w:w="1559"/>
        <w:gridCol w:w="2410"/>
        <w:gridCol w:w="2552"/>
        <w:gridCol w:w="2409"/>
      </w:tblGrid>
      <w:tr w:rsidR="00F66CD8" w:rsidRPr="001828D6" w14:paraId="4EEAF95B" w14:textId="07ED03CB" w:rsidTr="00E85BA6">
        <w:tc>
          <w:tcPr>
            <w:tcW w:w="1559" w:type="dxa"/>
            <w:shd w:val="clear" w:color="auto" w:fill="D0CECE" w:themeFill="background2" w:themeFillShade="E6"/>
            <w:vAlign w:val="center"/>
          </w:tcPr>
          <w:p w14:paraId="0F5F553B" w14:textId="77777777" w:rsidR="00F66CD8" w:rsidRPr="001828D6" w:rsidRDefault="00F66CD8" w:rsidP="001828D6">
            <w:pPr>
              <w:tabs>
                <w:tab w:val="left" w:pos="567"/>
              </w:tabs>
              <w:contextualSpacing/>
              <w:jc w:val="center"/>
              <w:rPr>
                <w:rFonts w:ascii="Palatino Linotype" w:hAnsi="Palatino Linotype" w:cs="Tahoma"/>
                <w:b/>
                <w:lang w:val="es-MX"/>
              </w:rPr>
            </w:pPr>
            <w:r w:rsidRPr="001828D6">
              <w:rPr>
                <w:rFonts w:ascii="Palatino Linotype" w:hAnsi="Palatino Linotype" w:cs="Tahoma"/>
                <w:b/>
                <w:lang w:val="es-MX"/>
              </w:rPr>
              <w:t>FOLIO DE SOLICITUD</w:t>
            </w:r>
          </w:p>
          <w:p w14:paraId="57556803" w14:textId="77777777" w:rsidR="00F66CD8" w:rsidRPr="001828D6" w:rsidRDefault="00F66CD8" w:rsidP="001828D6">
            <w:pPr>
              <w:tabs>
                <w:tab w:val="left" w:pos="567"/>
              </w:tabs>
              <w:contextualSpacing/>
              <w:jc w:val="center"/>
              <w:rPr>
                <w:rFonts w:ascii="Palatino Linotype" w:hAnsi="Palatino Linotype" w:cs="Tahoma"/>
                <w:b/>
                <w:lang w:val="es-MX"/>
              </w:rPr>
            </w:pPr>
            <w:r w:rsidRPr="001828D6">
              <w:rPr>
                <w:rFonts w:ascii="Palatino Linotype" w:hAnsi="Palatino Linotype" w:cs="Tahoma"/>
                <w:b/>
                <w:lang w:val="es-MX"/>
              </w:rPr>
              <w:t>*</w:t>
            </w:r>
          </w:p>
          <w:p w14:paraId="785B4613" w14:textId="0284220C" w:rsidR="00F66CD8" w:rsidRPr="001828D6" w:rsidRDefault="00F66CD8" w:rsidP="001828D6">
            <w:pPr>
              <w:contextualSpacing/>
              <w:jc w:val="center"/>
              <w:rPr>
                <w:rFonts w:ascii="Palatino Linotype" w:hAnsi="Palatino Linotype" w:cs="Tahoma"/>
                <w:b/>
              </w:rPr>
            </w:pPr>
            <w:r w:rsidRPr="001828D6">
              <w:rPr>
                <w:rFonts w:ascii="Palatino Linotype" w:hAnsi="Palatino Linotype" w:cs="Tahoma"/>
                <w:b/>
                <w:lang w:val="es-MX"/>
              </w:rPr>
              <w:t>RECURSO DE REVISIÓN</w:t>
            </w:r>
          </w:p>
        </w:tc>
        <w:tc>
          <w:tcPr>
            <w:tcW w:w="2410" w:type="dxa"/>
            <w:shd w:val="clear" w:color="auto" w:fill="D0CECE" w:themeFill="background2" w:themeFillShade="E6"/>
            <w:vAlign w:val="center"/>
          </w:tcPr>
          <w:p w14:paraId="237F4C21" w14:textId="45B89C9D" w:rsidR="00F66CD8" w:rsidRPr="001828D6" w:rsidRDefault="00F66CD8" w:rsidP="001828D6">
            <w:pPr>
              <w:contextualSpacing/>
              <w:jc w:val="center"/>
              <w:rPr>
                <w:rFonts w:ascii="Palatino Linotype" w:hAnsi="Palatino Linotype" w:cs="Tahoma"/>
                <w:b/>
              </w:rPr>
            </w:pPr>
            <w:r w:rsidRPr="001828D6">
              <w:rPr>
                <w:rFonts w:ascii="Palatino Linotype" w:hAnsi="Palatino Linotype" w:cs="Tahoma"/>
                <w:b/>
              </w:rPr>
              <w:t>SOLICITUDES</w:t>
            </w:r>
          </w:p>
        </w:tc>
        <w:tc>
          <w:tcPr>
            <w:tcW w:w="2552" w:type="dxa"/>
            <w:shd w:val="clear" w:color="auto" w:fill="D0CECE" w:themeFill="background2" w:themeFillShade="E6"/>
            <w:vAlign w:val="center"/>
          </w:tcPr>
          <w:p w14:paraId="6598437C" w14:textId="565D1CE8" w:rsidR="00F66CD8" w:rsidRPr="001828D6" w:rsidRDefault="00F66CD8" w:rsidP="001828D6">
            <w:pPr>
              <w:contextualSpacing/>
              <w:jc w:val="center"/>
              <w:rPr>
                <w:rFonts w:ascii="Palatino Linotype" w:hAnsi="Palatino Linotype" w:cs="Tahoma"/>
                <w:b/>
              </w:rPr>
            </w:pPr>
            <w:r w:rsidRPr="001828D6">
              <w:rPr>
                <w:rFonts w:ascii="Palatino Linotype" w:hAnsi="Palatino Linotype" w:cs="Tahoma"/>
                <w:b/>
              </w:rPr>
              <w:t>RESPUESTAS</w:t>
            </w:r>
          </w:p>
        </w:tc>
        <w:tc>
          <w:tcPr>
            <w:tcW w:w="2409" w:type="dxa"/>
            <w:shd w:val="clear" w:color="auto" w:fill="D0CECE" w:themeFill="background2" w:themeFillShade="E6"/>
            <w:vAlign w:val="center"/>
          </w:tcPr>
          <w:p w14:paraId="2AB72571" w14:textId="024618AF" w:rsidR="00F66CD8" w:rsidRPr="001828D6" w:rsidRDefault="00F66CD8" w:rsidP="001828D6">
            <w:pPr>
              <w:contextualSpacing/>
              <w:jc w:val="center"/>
              <w:rPr>
                <w:rFonts w:ascii="Palatino Linotype" w:hAnsi="Palatino Linotype" w:cs="Tahoma"/>
                <w:b/>
              </w:rPr>
            </w:pPr>
            <w:r w:rsidRPr="001828D6">
              <w:rPr>
                <w:rFonts w:ascii="Palatino Linotype" w:hAnsi="Palatino Linotype" w:cs="Tahoma"/>
                <w:b/>
              </w:rPr>
              <w:t>MOTIVOS DE INCONFORMIDAD</w:t>
            </w:r>
          </w:p>
        </w:tc>
      </w:tr>
      <w:tr w:rsidR="00F66CD8" w:rsidRPr="001828D6" w14:paraId="1EE5610A" w14:textId="4F241759" w:rsidTr="00E85BA6">
        <w:tc>
          <w:tcPr>
            <w:tcW w:w="1559" w:type="dxa"/>
          </w:tcPr>
          <w:p w14:paraId="221AC981" w14:textId="77777777" w:rsidR="00F66CD8" w:rsidRPr="0022366A" w:rsidRDefault="00F66CD8" w:rsidP="001828D6">
            <w:pPr>
              <w:tabs>
                <w:tab w:val="left" w:pos="567"/>
              </w:tabs>
              <w:contextualSpacing/>
              <w:jc w:val="center"/>
              <w:rPr>
                <w:rFonts w:ascii="Palatino Linotype" w:hAnsi="Palatino Linotype" w:cs="Tahoma"/>
                <w:b/>
                <w:bCs/>
                <w:lang w:val="en-US"/>
              </w:rPr>
            </w:pPr>
            <w:r w:rsidRPr="0022366A">
              <w:rPr>
                <w:rFonts w:ascii="Palatino Linotype" w:hAnsi="Palatino Linotype" w:cs="Tahoma"/>
                <w:b/>
                <w:bCs/>
                <w:lang w:val="en-US"/>
              </w:rPr>
              <w:lastRenderedPageBreak/>
              <w:t>00017/TENANCIN/IP/2022</w:t>
            </w:r>
          </w:p>
          <w:p w14:paraId="78B1149B" w14:textId="77777777" w:rsidR="00F66CD8" w:rsidRPr="0022366A" w:rsidRDefault="00F66CD8" w:rsidP="001828D6">
            <w:pPr>
              <w:tabs>
                <w:tab w:val="left" w:pos="567"/>
              </w:tabs>
              <w:contextualSpacing/>
              <w:jc w:val="center"/>
              <w:rPr>
                <w:rFonts w:ascii="Palatino Linotype" w:hAnsi="Palatino Linotype" w:cs="Tahoma"/>
                <w:b/>
                <w:bCs/>
                <w:lang w:val="en-US"/>
              </w:rPr>
            </w:pPr>
            <w:r w:rsidRPr="0022366A">
              <w:rPr>
                <w:rFonts w:ascii="Palatino Linotype" w:hAnsi="Palatino Linotype" w:cs="Tahoma"/>
                <w:b/>
                <w:bCs/>
                <w:lang w:val="en-US"/>
              </w:rPr>
              <w:t>*</w:t>
            </w:r>
          </w:p>
          <w:p w14:paraId="64558017" w14:textId="3C707EBC" w:rsidR="00F66CD8" w:rsidRPr="0022366A" w:rsidRDefault="00F66CD8" w:rsidP="001828D6">
            <w:pPr>
              <w:contextualSpacing/>
              <w:jc w:val="center"/>
              <w:rPr>
                <w:rFonts w:ascii="Palatino Linotype" w:hAnsi="Palatino Linotype" w:cs="Tahoma"/>
                <w:lang w:val="en-US"/>
              </w:rPr>
            </w:pPr>
            <w:r w:rsidRPr="0022366A">
              <w:rPr>
                <w:rFonts w:ascii="Palatino Linotype" w:hAnsi="Palatino Linotype" w:cs="Tahoma"/>
                <w:b/>
                <w:bCs/>
                <w:lang w:val="en-US"/>
              </w:rPr>
              <w:t>01006/INFOEM/IP/RR/2022</w:t>
            </w:r>
          </w:p>
        </w:tc>
        <w:tc>
          <w:tcPr>
            <w:tcW w:w="2410" w:type="dxa"/>
          </w:tcPr>
          <w:p w14:paraId="276CF067" w14:textId="71DCAFE7" w:rsidR="00F66CD8" w:rsidRPr="001828D6" w:rsidRDefault="00F66CD8" w:rsidP="001828D6">
            <w:pPr>
              <w:numPr>
                <w:ilvl w:val="0"/>
                <w:numId w:val="8"/>
              </w:numPr>
              <w:ind w:left="137" w:hanging="142"/>
              <w:contextualSpacing/>
              <w:jc w:val="both"/>
              <w:rPr>
                <w:rFonts w:ascii="Palatino Linotype" w:hAnsi="Palatino Linotype" w:cs="Tahoma"/>
              </w:rPr>
            </w:pPr>
            <w:r w:rsidRPr="001828D6">
              <w:rPr>
                <w:rFonts w:ascii="Palatino Linotype" w:hAnsi="Palatino Linotype" w:cs="Tahoma"/>
              </w:rPr>
              <w:t>Listado de todo el personal que labora en el Ayuntamiento, en el que se observe, se nombre completo, el área de adscripción, el sueldo que percibe y la fecha de ingreso.</w:t>
            </w:r>
          </w:p>
        </w:tc>
        <w:tc>
          <w:tcPr>
            <w:tcW w:w="2552" w:type="dxa"/>
          </w:tcPr>
          <w:p w14:paraId="1E4D64D0" w14:textId="77777777" w:rsidR="00F66CD8" w:rsidRPr="001828D6" w:rsidRDefault="00F66CD8" w:rsidP="001828D6">
            <w:pPr>
              <w:numPr>
                <w:ilvl w:val="0"/>
                <w:numId w:val="9"/>
              </w:numPr>
              <w:ind w:left="244" w:hanging="244"/>
              <w:contextualSpacing/>
              <w:jc w:val="both"/>
              <w:rPr>
                <w:rFonts w:ascii="Palatino Linotype" w:hAnsi="Palatino Linotype" w:cs="Tahoma"/>
              </w:rPr>
            </w:pPr>
            <w:r w:rsidRPr="001828D6">
              <w:rPr>
                <w:rFonts w:ascii="Palatino Linotype" w:hAnsi="Palatino Linotype" w:cs="Tahoma"/>
              </w:rPr>
              <w:t>Listado de personal, en el que se enlistaron a 417 servidores públicos, su área de adscripción, su sueldo neto y su fecha de ingreso.</w:t>
            </w:r>
          </w:p>
          <w:p w14:paraId="79E01B24" w14:textId="160DA4D1" w:rsidR="00BF5389" w:rsidRPr="001828D6" w:rsidRDefault="00BF5389" w:rsidP="001828D6">
            <w:pPr>
              <w:ind w:left="244"/>
              <w:contextualSpacing/>
              <w:jc w:val="both"/>
              <w:rPr>
                <w:rFonts w:ascii="Palatino Linotype" w:hAnsi="Palatino Linotype" w:cs="Tahoma"/>
              </w:rPr>
            </w:pPr>
            <w:r w:rsidRPr="001828D6">
              <w:rPr>
                <w:rFonts w:ascii="Palatino Linotype" w:hAnsi="Palatino Linotype" w:cs="Tahoma"/>
              </w:rPr>
              <w:t>Se advierte que no se enlistaron los servidores públicos que forman parte del Cabildo, ni de los titulares de las áreas.</w:t>
            </w:r>
          </w:p>
          <w:p w14:paraId="194F58D1" w14:textId="77777777" w:rsidR="00F66CD8" w:rsidRPr="001828D6" w:rsidRDefault="00F66CD8" w:rsidP="001828D6">
            <w:pPr>
              <w:ind w:left="244" w:hanging="244"/>
              <w:contextualSpacing/>
              <w:jc w:val="both"/>
              <w:rPr>
                <w:rFonts w:ascii="Palatino Linotype" w:hAnsi="Palatino Linotype" w:cs="Tahoma"/>
              </w:rPr>
            </w:pPr>
          </w:p>
        </w:tc>
        <w:tc>
          <w:tcPr>
            <w:tcW w:w="2409" w:type="dxa"/>
          </w:tcPr>
          <w:p w14:paraId="36A08D1F" w14:textId="5923E3E0" w:rsidR="00F66CD8" w:rsidRPr="001828D6" w:rsidRDefault="00F66CD8" w:rsidP="001828D6">
            <w:pPr>
              <w:ind w:left="30"/>
              <w:contextualSpacing/>
              <w:jc w:val="both"/>
              <w:rPr>
                <w:rFonts w:ascii="Palatino Linotype" w:hAnsi="Palatino Linotype" w:cs="Tahoma"/>
              </w:rPr>
            </w:pPr>
            <w:r w:rsidRPr="001828D6">
              <w:rPr>
                <w:rFonts w:ascii="Palatino Linotype" w:hAnsi="Palatino Linotype" w:cs="Tahoma"/>
              </w:rPr>
              <w:t>Que le entregaron un listado de personal, que muestra fechas de alta hasta el año 2020 y que solicitó la información actualizada a la fecha de la solicitud de información, por lo que, considera que está incompleta.</w:t>
            </w:r>
          </w:p>
        </w:tc>
      </w:tr>
      <w:tr w:rsidR="00F66CD8" w:rsidRPr="001828D6" w14:paraId="204C7CD0" w14:textId="4852A54B" w:rsidTr="00E85BA6">
        <w:tc>
          <w:tcPr>
            <w:tcW w:w="1559" w:type="dxa"/>
          </w:tcPr>
          <w:p w14:paraId="42BAD906" w14:textId="77777777" w:rsidR="00F66CD8" w:rsidRPr="0022366A" w:rsidRDefault="00F66CD8" w:rsidP="001828D6">
            <w:pPr>
              <w:tabs>
                <w:tab w:val="left" w:pos="567"/>
              </w:tabs>
              <w:contextualSpacing/>
              <w:jc w:val="center"/>
              <w:rPr>
                <w:rFonts w:ascii="Palatino Linotype" w:hAnsi="Palatino Linotype"/>
                <w:b/>
                <w:bCs/>
                <w:lang w:val="en-US"/>
              </w:rPr>
            </w:pPr>
            <w:r w:rsidRPr="0022366A">
              <w:rPr>
                <w:rFonts w:ascii="Palatino Linotype" w:hAnsi="Palatino Linotype"/>
                <w:b/>
                <w:bCs/>
                <w:lang w:val="en-US"/>
              </w:rPr>
              <w:t>00021/TENANCIN/IP/2022</w:t>
            </w:r>
          </w:p>
          <w:p w14:paraId="15249625" w14:textId="77777777" w:rsidR="00F66CD8" w:rsidRPr="0022366A" w:rsidRDefault="00F66CD8" w:rsidP="001828D6">
            <w:pPr>
              <w:tabs>
                <w:tab w:val="left" w:pos="567"/>
              </w:tabs>
              <w:contextualSpacing/>
              <w:jc w:val="center"/>
              <w:rPr>
                <w:rFonts w:ascii="Palatino Linotype" w:hAnsi="Palatino Linotype"/>
                <w:b/>
                <w:bCs/>
                <w:lang w:val="en-US"/>
              </w:rPr>
            </w:pPr>
            <w:r w:rsidRPr="0022366A">
              <w:rPr>
                <w:rFonts w:ascii="Palatino Linotype" w:hAnsi="Palatino Linotype"/>
                <w:b/>
                <w:bCs/>
                <w:lang w:val="en-US"/>
              </w:rPr>
              <w:t>*</w:t>
            </w:r>
          </w:p>
          <w:p w14:paraId="460E1C1D" w14:textId="37A0D08D" w:rsidR="00F66CD8" w:rsidRPr="0022366A" w:rsidRDefault="00F66CD8" w:rsidP="001828D6">
            <w:pPr>
              <w:contextualSpacing/>
              <w:jc w:val="center"/>
              <w:rPr>
                <w:rFonts w:ascii="Palatino Linotype" w:hAnsi="Palatino Linotype" w:cs="Tahoma"/>
                <w:lang w:val="en-US"/>
              </w:rPr>
            </w:pPr>
            <w:r w:rsidRPr="0022366A">
              <w:rPr>
                <w:rFonts w:ascii="Palatino Linotype" w:hAnsi="Palatino Linotype"/>
                <w:b/>
                <w:bCs/>
                <w:lang w:val="en-US"/>
              </w:rPr>
              <w:t>01008/INFOEM/IP/RR/2022</w:t>
            </w:r>
          </w:p>
        </w:tc>
        <w:tc>
          <w:tcPr>
            <w:tcW w:w="2410" w:type="dxa"/>
          </w:tcPr>
          <w:p w14:paraId="6C2F24C7" w14:textId="77777777" w:rsidR="00F66CD8" w:rsidRPr="001828D6" w:rsidRDefault="00F66CD8" w:rsidP="001828D6">
            <w:pPr>
              <w:numPr>
                <w:ilvl w:val="0"/>
                <w:numId w:val="8"/>
              </w:numPr>
              <w:ind w:left="137" w:hanging="142"/>
              <w:contextualSpacing/>
              <w:jc w:val="both"/>
              <w:rPr>
                <w:rFonts w:ascii="Palatino Linotype" w:hAnsi="Palatino Linotype" w:cs="Tahoma"/>
              </w:rPr>
            </w:pPr>
            <w:r w:rsidRPr="001828D6">
              <w:rPr>
                <w:rFonts w:ascii="Palatino Linotype" w:hAnsi="Palatino Linotype" w:cs="Tahoma"/>
              </w:rPr>
              <w:t>El título y cédula profesional de todos los titulares que conforman la nueva administración.</w:t>
            </w:r>
          </w:p>
          <w:p w14:paraId="60C88217" w14:textId="3F1FE7D8" w:rsidR="00F66CD8" w:rsidRPr="001828D6" w:rsidRDefault="00F66CD8" w:rsidP="001828D6">
            <w:pPr>
              <w:ind w:left="137" w:hanging="142"/>
              <w:contextualSpacing/>
              <w:jc w:val="both"/>
              <w:rPr>
                <w:rFonts w:ascii="Palatino Linotype" w:hAnsi="Palatino Linotype" w:cs="Tahoma"/>
              </w:rPr>
            </w:pPr>
          </w:p>
        </w:tc>
        <w:tc>
          <w:tcPr>
            <w:tcW w:w="2552" w:type="dxa"/>
          </w:tcPr>
          <w:p w14:paraId="073394CF" w14:textId="73CF6CBC" w:rsidR="00F66CD8" w:rsidRPr="001828D6" w:rsidRDefault="00F66CD8" w:rsidP="001828D6">
            <w:pPr>
              <w:numPr>
                <w:ilvl w:val="0"/>
                <w:numId w:val="9"/>
              </w:numPr>
              <w:ind w:left="244" w:hanging="244"/>
              <w:contextualSpacing/>
              <w:jc w:val="both"/>
              <w:rPr>
                <w:rFonts w:ascii="Palatino Linotype" w:hAnsi="Palatino Linotype" w:cs="Tahoma"/>
              </w:rPr>
            </w:pPr>
            <w:r w:rsidRPr="001828D6">
              <w:rPr>
                <w:rFonts w:ascii="Palatino Linotype" w:hAnsi="Palatino Linotype" w:cs="Tahoma"/>
              </w:rPr>
              <w:t>Oficio del Coordinador de Recursos Humanos, en el que informó que no es requisito indispensable contar con título y cédula profesional, por lo que no forman parte de los expedientes de los servidores públicos.</w:t>
            </w:r>
          </w:p>
        </w:tc>
        <w:tc>
          <w:tcPr>
            <w:tcW w:w="2409" w:type="dxa"/>
          </w:tcPr>
          <w:p w14:paraId="259C0F94" w14:textId="0E6FB445" w:rsidR="00F66CD8" w:rsidRPr="001828D6" w:rsidRDefault="00F66CD8" w:rsidP="001828D6">
            <w:pPr>
              <w:ind w:left="5"/>
              <w:contextualSpacing/>
              <w:jc w:val="both"/>
              <w:rPr>
                <w:rFonts w:ascii="Palatino Linotype" w:hAnsi="Palatino Linotype" w:cs="Tahoma"/>
              </w:rPr>
            </w:pPr>
            <w:r w:rsidRPr="001828D6">
              <w:rPr>
                <w:rFonts w:ascii="Palatino Linotype" w:hAnsi="Palatino Linotype" w:cs="Tahoma"/>
              </w:rPr>
              <w:t>Que no le entregaron la información de los títulos y cédulas profesionales, y que la solicitud no versa en preguntar, si es requisito contar con ellos para ocupar los cargos.</w:t>
            </w:r>
          </w:p>
        </w:tc>
      </w:tr>
      <w:tr w:rsidR="00F66CD8" w:rsidRPr="001828D6" w14:paraId="0DAC2140" w14:textId="6F0E78BB" w:rsidTr="00E85BA6">
        <w:tc>
          <w:tcPr>
            <w:tcW w:w="1559" w:type="dxa"/>
          </w:tcPr>
          <w:p w14:paraId="2F6D7329" w14:textId="77777777" w:rsidR="00F66CD8" w:rsidRPr="0022366A" w:rsidRDefault="00F66CD8" w:rsidP="001828D6">
            <w:pPr>
              <w:tabs>
                <w:tab w:val="left" w:pos="567"/>
              </w:tabs>
              <w:contextualSpacing/>
              <w:jc w:val="center"/>
              <w:rPr>
                <w:rFonts w:ascii="Palatino Linotype" w:hAnsi="Palatino Linotype" w:cs="Tahoma"/>
                <w:b/>
                <w:bCs/>
                <w:lang w:val="en-US"/>
              </w:rPr>
            </w:pPr>
            <w:r w:rsidRPr="0022366A">
              <w:rPr>
                <w:rFonts w:ascii="Palatino Linotype" w:hAnsi="Palatino Linotype" w:cs="Tahoma"/>
                <w:b/>
                <w:bCs/>
                <w:lang w:val="en-US"/>
              </w:rPr>
              <w:t>00020/TENANCIN/IP/2022</w:t>
            </w:r>
          </w:p>
          <w:p w14:paraId="14E7BFBE" w14:textId="77777777" w:rsidR="00F66CD8" w:rsidRPr="0022366A" w:rsidRDefault="00F66CD8" w:rsidP="001828D6">
            <w:pPr>
              <w:tabs>
                <w:tab w:val="left" w:pos="567"/>
              </w:tabs>
              <w:contextualSpacing/>
              <w:jc w:val="center"/>
              <w:rPr>
                <w:rFonts w:ascii="Palatino Linotype" w:hAnsi="Palatino Linotype" w:cs="Tahoma"/>
                <w:b/>
                <w:bCs/>
                <w:lang w:val="en-US"/>
              </w:rPr>
            </w:pPr>
            <w:r w:rsidRPr="0022366A">
              <w:rPr>
                <w:rFonts w:ascii="Palatino Linotype" w:hAnsi="Palatino Linotype" w:cs="Tahoma"/>
                <w:b/>
                <w:bCs/>
                <w:lang w:val="en-US"/>
              </w:rPr>
              <w:t>*</w:t>
            </w:r>
          </w:p>
          <w:p w14:paraId="4F88E366" w14:textId="19B39951" w:rsidR="00F66CD8" w:rsidRPr="0022366A" w:rsidRDefault="00F66CD8" w:rsidP="001828D6">
            <w:pPr>
              <w:contextualSpacing/>
              <w:jc w:val="center"/>
              <w:rPr>
                <w:rFonts w:ascii="Palatino Linotype" w:hAnsi="Palatino Linotype" w:cs="Tahoma"/>
                <w:lang w:val="en-US"/>
              </w:rPr>
            </w:pPr>
            <w:r w:rsidRPr="0022366A">
              <w:rPr>
                <w:rFonts w:ascii="Palatino Linotype" w:hAnsi="Palatino Linotype" w:cs="Tahoma"/>
                <w:b/>
                <w:bCs/>
                <w:lang w:val="en-US"/>
              </w:rPr>
              <w:t>01009/INFOEM/IP/RR/2022</w:t>
            </w:r>
          </w:p>
        </w:tc>
        <w:tc>
          <w:tcPr>
            <w:tcW w:w="2410" w:type="dxa"/>
          </w:tcPr>
          <w:p w14:paraId="4A1C7A12" w14:textId="77777777" w:rsidR="00F66CD8" w:rsidRPr="001828D6" w:rsidRDefault="00F66CD8" w:rsidP="001828D6">
            <w:pPr>
              <w:numPr>
                <w:ilvl w:val="0"/>
                <w:numId w:val="8"/>
              </w:numPr>
              <w:ind w:left="137" w:hanging="142"/>
              <w:contextualSpacing/>
              <w:jc w:val="both"/>
              <w:rPr>
                <w:rFonts w:ascii="Palatino Linotype" w:hAnsi="Palatino Linotype" w:cs="Tahoma"/>
              </w:rPr>
            </w:pPr>
            <w:r w:rsidRPr="001828D6">
              <w:rPr>
                <w:rFonts w:ascii="Palatino Linotype" w:hAnsi="Palatino Linotype" w:cs="Tahoma"/>
              </w:rPr>
              <w:t>El directorio del Ayuntamiento, que contenga el nombre del titular, el domicilio de sus oficinas, teléfonos con sus extensiones y correo electrónico.</w:t>
            </w:r>
          </w:p>
          <w:p w14:paraId="315D021E" w14:textId="26596BCA" w:rsidR="00F66CD8" w:rsidRPr="001828D6" w:rsidRDefault="00F66CD8" w:rsidP="001828D6">
            <w:pPr>
              <w:ind w:left="137" w:hanging="142"/>
              <w:contextualSpacing/>
              <w:jc w:val="both"/>
              <w:rPr>
                <w:rFonts w:ascii="Palatino Linotype" w:hAnsi="Palatino Linotype" w:cs="Tahoma"/>
              </w:rPr>
            </w:pPr>
          </w:p>
        </w:tc>
        <w:tc>
          <w:tcPr>
            <w:tcW w:w="2552" w:type="dxa"/>
          </w:tcPr>
          <w:p w14:paraId="58270879" w14:textId="01DEDEEB" w:rsidR="00F66CD8" w:rsidRPr="001828D6" w:rsidRDefault="00F66CD8" w:rsidP="001828D6">
            <w:pPr>
              <w:numPr>
                <w:ilvl w:val="0"/>
                <w:numId w:val="9"/>
              </w:numPr>
              <w:ind w:left="244" w:hanging="244"/>
              <w:contextualSpacing/>
              <w:jc w:val="both"/>
              <w:rPr>
                <w:rFonts w:ascii="Palatino Linotype" w:hAnsi="Palatino Linotype" w:cs="Tahoma"/>
              </w:rPr>
            </w:pPr>
            <w:r w:rsidRPr="001828D6">
              <w:rPr>
                <w:rFonts w:ascii="Palatino Linotype" w:hAnsi="Palatino Linotype" w:cs="Tahoma"/>
              </w:rPr>
              <w:t>Directorio de servidores públicos de la Administración Municipal 2022-2024, en el que se observa el nombre del titular, la dirección y teléfono de la oficina.</w:t>
            </w:r>
          </w:p>
        </w:tc>
        <w:tc>
          <w:tcPr>
            <w:tcW w:w="2409" w:type="dxa"/>
          </w:tcPr>
          <w:p w14:paraId="18D49EAC" w14:textId="77777777" w:rsidR="00F66CD8" w:rsidRPr="001828D6" w:rsidRDefault="00F66CD8" w:rsidP="001828D6">
            <w:pPr>
              <w:ind w:left="5"/>
              <w:contextualSpacing/>
              <w:jc w:val="both"/>
              <w:rPr>
                <w:rFonts w:ascii="Palatino Linotype" w:hAnsi="Palatino Linotype" w:cs="Tahoma"/>
              </w:rPr>
            </w:pPr>
            <w:r w:rsidRPr="001828D6">
              <w:rPr>
                <w:rFonts w:ascii="Palatino Linotype" w:hAnsi="Palatino Linotype" w:cs="Tahoma"/>
              </w:rPr>
              <w:t xml:space="preserve">Que considera que el directorio que se entregó, está incompleto, porque no contempla a todos los servidores públicos y debe considerar a partir de jefes de departamento o su equivalente, e incluso servidores públicos de menor nivel de conformidad con la </w:t>
            </w:r>
            <w:r w:rsidRPr="001828D6">
              <w:rPr>
                <w:rFonts w:ascii="Palatino Linotype" w:eastAsia="Calibri" w:hAnsi="Palatino Linotype" w:cs="Tahoma"/>
                <w:bCs/>
                <w:lang w:eastAsia="en-US"/>
              </w:rPr>
              <w:t>Ley de Transparencia y Acceso a la Información Pública del Estado de México y Municipios.</w:t>
            </w:r>
          </w:p>
          <w:p w14:paraId="193A8137" w14:textId="77777777" w:rsidR="00F66CD8" w:rsidRPr="001828D6" w:rsidRDefault="00F66CD8" w:rsidP="001828D6">
            <w:pPr>
              <w:ind w:left="244"/>
              <w:contextualSpacing/>
              <w:jc w:val="both"/>
              <w:rPr>
                <w:rFonts w:ascii="Palatino Linotype" w:hAnsi="Palatino Linotype" w:cs="Tahoma"/>
              </w:rPr>
            </w:pPr>
          </w:p>
        </w:tc>
      </w:tr>
      <w:tr w:rsidR="00F66CD8" w:rsidRPr="001828D6" w14:paraId="00F3978C" w14:textId="747BE861" w:rsidTr="00E85BA6">
        <w:tc>
          <w:tcPr>
            <w:tcW w:w="1559" w:type="dxa"/>
          </w:tcPr>
          <w:p w14:paraId="1A0D823C" w14:textId="77777777" w:rsidR="00F66CD8" w:rsidRPr="0022366A" w:rsidRDefault="00F66CD8" w:rsidP="001828D6">
            <w:pPr>
              <w:tabs>
                <w:tab w:val="left" w:pos="567"/>
              </w:tabs>
              <w:contextualSpacing/>
              <w:jc w:val="center"/>
              <w:rPr>
                <w:rFonts w:ascii="Palatino Linotype" w:hAnsi="Palatino Linotype" w:cs="Tahoma"/>
                <w:b/>
                <w:bCs/>
                <w:lang w:val="en-US"/>
              </w:rPr>
            </w:pPr>
            <w:r w:rsidRPr="0022366A">
              <w:rPr>
                <w:rFonts w:ascii="Palatino Linotype" w:hAnsi="Palatino Linotype" w:cs="Tahoma"/>
                <w:b/>
                <w:bCs/>
                <w:lang w:val="en-US"/>
              </w:rPr>
              <w:t>00034/TENANCIN/IP/2022</w:t>
            </w:r>
          </w:p>
          <w:p w14:paraId="1349E80E" w14:textId="77777777" w:rsidR="00F66CD8" w:rsidRPr="0022366A" w:rsidRDefault="00F66CD8" w:rsidP="001828D6">
            <w:pPr>
              <w:tabs>
                <w:tab w:val="left" w:pos="567"/>
              </w:tabs>
              <w:contextualSpacing/>
              <w:jc w:val="center"/>
              <w:rPr>
                <w:rFonts w:ascii="Palatino Linotype" w:hAnsi="Palatino Linotype" w:cs="Tahoma"/>
                <w:b/>
                <w:bCs/>
                <w:lang w:val="en-US"/>
              </w:rPr>
            </w:pPr>
            <w:r w:rsidRPr="0022366A">
              <w:rPr>
                <w:rFonts w:ascii="Palatino Linotype" w:hAnsi="Palatino Linotype" w:cs="Tahoma"/>
                <w:b/>
                <w:bCs/>
                <w:lang w:val="en-US"/>
              </w:rPr>
              <w:t>*</w:t>
            </w:r>
          </w:p>
          <w:p w14:paraId="7F2327C4" w14:textId="155813AA" w:rsidR="00F66CD8" w:rsidRPr="0022366A" w:rsidRDefault="00F66CD8" w:rsidP="001828D6">
            <w:pPr>
              <w:contextualSpacing/>
              <w:jc w:val="center"/>
              <w:rPr>
                <w:rFonts w:ascii="Palatino Linotype" w:hAnsi="Palatino Linotype" w:cs="Tahoma"/>
                <w:lang w:val="en-US"/>
              </w:rPr>
            </w:pPr>
            <w:r w:rsidRPr="0022366A">
              <w:rPr>
                <w:rFonts w:ascii="Palatino Linotype" w:hAnsi="Palatino Linotype" w:cs="Tahoma"/>
                <w:b/>
                <w:bCs/>
                <w:lang w:val="en-US"/>
              </w:rPr>
              <w:lastRenderedPageBreak/>
              <w:t>01013/INFOEM/IP/RR/2022</w:t>
            </w:r>
          </w:p>
        </w:tc>
        <w:tc>
          <w:tcPr>
            <w:tcW w:w="2410" w:type="dxa"/>
          </w:tcPr>
          <w:p w14:paraId="3934A761" w14:textId="77777777" w:rsidR="00F66CD8" w:rsidRPr="001828D6" w:rsidRDefault="00F66CD8" w:rsidP="001828D6">
            <w:pPr>
              <w:numPr>
                <w:ilvl w:val="0"/>
                <w:numId w:val="8"/>
              </w:numPr>
              <w:ind w:left="137" w:hanging="142"/>
              <w:contextualSpacing/>
              <w:jc w:val="both"/>
              <w:rPr>
                <w:rFonts w:ascii="Palatino Linotype" w:hAnsi="Palatino Linotype" w:cs="Tahoma"/>
              </w:rPr>
            </w:pPr>
            <w:r w:rsidRPr="001828D6">
              <w:rPr>
                <w:rFonts w:ascii="Palatino Linotype" w:hAnsi="Palatino Linotype" w:cs="Tahoma"/>
              </w:rPr>
              <w:lastRenderedPageBreak/>
              <w:t xml:space="preserve">Recibos de nómina de todos los servidores públicos en </w:t>
            </w:r>
            <w:r w:rsidRPr="001828D6">
              <w:rPr>
                <w:rFonts w:ascii="Palatino Linotype" w:hAnsi="Palatino Linotype" w:cs="Tahoma"/>
              </w:rPr>
              <w:lastRenderedPageBreak/>
              <w:t>formato PDF; de la primera quincena de enero de los años 2019, 2020, 2021 y 2022.</w:t>
            </w:r>
          </w:p>
          <w:p w14:paraId="1F845584" w14:textId="518890AD" w:rsidR="00F66CD8" w:rsidRPr="001828D6" w:rsidRDefault="00F66CD8" w:rsidP="001828D6">
            <w:pPr>
              <w:ind w:left="137" w:hanging="142"/>
              <w:contextualSpacing/>
              <w:jc w:val="both"/>
              <w:rPr>
                <w:rFonts w:ascii="Palatino Linotype" w:hAnsi="Palatino Linotype" w:cs="Tahoma"/>
              </w:rPr>
            </w:pPr>
          </w:p>
        </w:tc>
        <w:tc>
          <w:tcPr>
            <w:tcW w:w="2552" w:type="dxa"/>
          </w:tcPr>
          <w:p w14:paraId="32D16473" w14:textId="4747BACB" w:rsidR="00F66CD8" w:rsidRPr="001828D6" w:rsidRDefault="00F66CD8" w:rsidP="001828D6">
            <w:pPr>
              <w:numPr>
                <w:ilvl w:val="0"/>
                <w:numId w:val="9"/>
              </w:numPr>
              <w:ind w:left="244" w:hanging="244"/>
              <w:contextualSpacing/>
              <w:jc w:val="both"/>
              <w:rPr>
                <w:rFonts w:ascii="Palatino Linotype" w:hAnsi="Palatino Linotype" w:cs="Tahoma"/>
              </w:rPr>
            </w:pPr>
            <w:r w:rsidRPr="001828D6">
              <w:rPr>
                <w:rFonts w:ascii="Palatino Linotype" w:hAnsi="Palatino Linotype" w:cs="Tahoma"/>
              </w:rPr>
              <w:lastRenderedPageBreak/>
              <w:t xml:space="preserve">Oficio del Tesorero Municipal, en el que indicó que los recibos </w:t>
            </w:r>
            <w:r w:rsidRPr="001828D6">
              <w:rPr>
                <w:rFonts w:ascii="Palatino Linotype" w:hAnsi="Palatino Linotype" w:cs="Tahoma"/>
              </w:rPr>
              <w:lastRenderedPageBreak/>
              <w:t>de nómina solicitados, es información que sobrepasa los 500Mb y cambió la modalidad a consulta directa.</w:t>
            </w:r>
          </w:p>
        </w:tc>
        <w:tc>
          <w:tcPr>
            <w:tcW w:w="2409" w:type="dxa"/>
          </w:tcPr>
          <w:p w14:paraId="508EC36E" w14:textId="3B9112AD" w:rsidR="00F66CD8" w:rsidRPr="001828D6" w:rsidRDefault="00F66CD8" w:rsidP="001828D6">
            <w:pPr>
              <w:contextualSpacing/>
              <w:jc w:val="both"/>
              <w:rPr>
                <w:rFonts w:ascii="Palatino Linotype" w:hAnsi="Palatino Linotype" w:cs="Tahoma"/>
              </w:rPr>
            </w:pPr>
            <w:r w:rsidRPr="001828D6">
              <w:rPr>
                <w:rFonts w:ascii="Palatino Linotype" w:hAnsi="Palatino Linotype" w:cs="Tahoma"/>
              </w:rPr>
              <w:lastRenderedPageBreak/>
              <w:t xml:space="preserve">Que no le entregaron la información de la nómina del personal, </w:t>
            </w:r>
            <w:r w:rsidRPr="001828D6">
              <w:rPr>
                <w:rFonts w:ascii="Palatino Linotype" w:hAnsi="Palatino Linotype" w:cs="Tahoma"/>
              </w:rPr>
              <w:lastRenderedPageBreak/>
              <w:t>sino que únicamente le dijeron que no cabe en el sistema.</w:t>
            </w:r>
          </w:p>
        </w:tc>
      </w:tr>
      <w:tr w:rsidR="00F66CD8" w:rsidRPr="001828D6" w14:paraId="5DE9FBA9" w14:textId="0FEC25E9" w:rsidTr="00E85BA6">
        <w:tc>
          <w:tcPr>
            <w:tcW w:w="1559" w:type="dxa"/>
          </w:tcPr>
          <w:p w14:paraId="6EF72B89" w14:textId="77777777" w:rsidR="00F66CD8" w:rsidRPr="0022366A" w:rsidRDefault="00F66CD8" w:rsidP="001828D6">
            <w:pPr>
              <w:tabs>
                <w:tab w:val="left" w:pos="567"/>
              </w:tabs>
              <w:contextualSpacing/>
              <w:jc w:val="center"/>
              <w:rPr>
                <w:rFonts w:ascii="Palatino Linotype" w:hAnsi="Palatino Linotype" w:cs="Tahoma"/>
                <w:b/>
                <w:bCs/>
                <w:lang w:val="en-US"/>
              </w:rPr>
            </w:pPr>
            <w:r w:rsidRPr="0022366A">
              <w:rPr>
                <w:rFonts w:ascii="Palatino Linotype" w:hAnsi="Palatino Linotype" w:cs="Tahoma"/>
                <w:b/>
                <w:bCs/>
                <w:lang w:val="en-US"/>
              </w:rPr>
              <w:lastRenderedPageBreak/>
              <w:t>00041/TENANCIN/IP/2022</w:t>
            </w:r>
          </w:p>
          <w:p w14:paraId="1B4E0B40" w14:textId="77777777" w:rsidR="00F66CD8" w:rsidRPr="0022366A" w:rsidRDefault="00F66CD8" w:rsidP="001828D6">
            <w:pPr>
              <w:tabs>
                <w:tab w:val="left" w:pos="567"/>
              </w:tabs>
              <w:contextualSpacing/>
              <w:jc w:val="center"/>
              <w:rPr>
                <w:rFonts w:ascii="Palatino Linotype" w:hAnsi="Palatino Linotype" w:cs="Tahoma"/>
                <w:b/>
                <w:bCs/>
                <w:lang w:val="en-US"/>
              </w:rPr>
            </w:pPr>
            <w:r w:rsidRPr="0022366A">
              <w:rPr>
                <w:rFonts w:ascii="Palatino Linotype" w:hAnsi="Palatino Linotype" w:cs="Tahoma"/>
                <w:b/>
                <w:bCs/>
                <w:lang w:val="en-US"/>
              </w:rPr>
              <w:t>*</w:t>
            </w:r>
          </w:p>
          <w:p w14:paraId="24279C49" w14:textId="1C12600F" w:rsidR="00F66CD8" w:rsidRPr="0022366A" w:rsidRDefault="00F66CD8" w:rsidP="001828D6">
            <w:pPr>
              <w:contextualSpacing/>
              <w:jc w:val="center"/>
              <w:rPr>
                <w:rFonts w:ascii="Palatino Linotype" w:hAnsi="Palatino Linotype" w:cs="Tahoma"/>
                <w:lang w:val="en-US"/>
              </w:rPr>
            </w:pPr>
            <w:r w:rsidRPr="0022366A">
              <w:rPr>
                <w:rFonts w:ascii="Palatino Linotype" w:hAnsi="Palatino Linotype" w:cs="Tahoma"/>
                <w:b/>
                <w:bCs/>
                <w:lang w:val="en-US"/>
              </w:rPr>
              <w:t>01014/INFOEM/IP/RR/2022</w:t>
            </w:r>
          </w:p>
        </w:tc>
        <w:tc>
          <w:tcPr>
            <w:tcW w:w="2410" w:type="dxa"/>
          </w:tcPr>
          <w:p w14:paraId="4C43713E" w14:textId="77777777" w:rsidR="00F66CD8" w:rsidRPr="001828D6" w:rsidRDefault="00F66CD8" w:rsidP="001828D6">
            <w:pPr>
              <w:numPr>
                <w:ilvl w:val="0"/>
                <w:numId w:val="8"/>
              </w:numPr>
              <w:ind w:left="137" w:hanging="142"/>
              <w:contextualSpacing/>
              <w:jc w:val="both"/>
              <w:rPr>
                <w:rFonts w:ascii="Palatino Linotype" w:hAnsi="Palatino Linotype" w:cs="Tahoma"/>
              </w:rPr>
            </w:pPr>
            <w:r w:rsidRPr="001828D6">
              <w:rPr>
                <w:rFonts w:ascii="Palatino Linotype" w:hAnsi="Palatino Linotype" w:cs="Tahoma"/>
              </w:rPr>
              <w:t>Todos los formatos únicos de movimiento de personal o su equivalente, en el que se observen las altas y bajas del personal que se generaron del 1° de enero de 2022 al 19 de enero de 2022.</w:t>
            </w:r>
          </w:p>
          <w:p w14:paraId="1C097F72" w14:textId="02B99221" w:rsidR="00F66CD8" w:rsidRPr="001828D6" w:rsidRDefault="00F66CD8" w:rsidP="001828D6">
            <w:pPr>
              <w:ind w:left="137" w:hanging="142"/>
              <w:contextualSpacing/>
              <w:jc w:val="both"/>
              <w:rPr>
                <w:rFonts w:ascii="Palatino Linotype" w:hAnsi="Palatino Linotype" w:cs="Tahoma"/>
              </w:rPr>
            </w:pPr>
          </w:p>
        </w:tc>
        <w:tc>
          <w:tcPr>
            <w:tcW w:w="2552" w:type="dxa"/>
          </w:tcPr>
          <w:p w14:paraId="336B0AFD" w14:textId="5D094764" w:rsidR="00F66CD8" w:rsidRPr="001828D6" w:rsidRDefault="00F66CD8" w:rsidP="001828D6">
            <w:pPr>
              <w:numPr>
                <w:ilvl w:val="0"/>
                <w:numId w:val="9"/>
              </w:numPr>
              <w:ind w:left="244" w:hanging="244"/>
              <w:contextualSpacing/>
              <w:jc w:val="both"/>
              <w:rPr>
                <w:rFonts w:ascii="Palatino Linotype" w:hAnsi="Palatino Linotype" w:cs="Tahoma"/>
              </w:rPr>
            </w:pPr>
            <w:r w:rsidRPr="001828D6">
              <w:rPr>
                <w:rFonts w:ascii="Palatino Linotype" w:hAnsi="Palatino Linotype" w:cs="Tahoma"/>
              </w:rPr>
              <w:t>Oficio del Coordinador de Recursos Humanos, en el que informó que se dieron de baja 84 servidores públicos y que por falta de presupuesto no se habían realizado las altas del personal de nuevo ingreso; asimismo, indicó que no es posible digitalizar la información y cargarla en el sistema, porque supera la capacidad de la plataforma, por lo que, puso la información a disposición en consulta directa.</w:t>
            </w:r>
          </w:p>
        </w:tc>
        <w:tc>
          <w:tcPr>
            <w:tcW w:w="2409" w:type="dxa"/>
          </w:tcPr>
          <w:p w14:paraId="7177120A" w14:textId="07000976" w:rsidR="00F66CD8" w:rsidRPr="001828D6" w:rsidRDefault="00F66CD8" w:rsidP="001828D6">
            <w:pPr>
              <w:contextualSpacing/>
              <w:jc w:val="both"/>
              <w:rPr>
                <w:rFonts w:ascii="Palatino Linotype" w:hAnsi="Palatino Linotype" w:cs="Tahoma"/>
              </w:rPr>
            </w:pPr>
            <w:r w:rsidRPr="001828D6">
              <w:rPr>
                <w:rFonts w:ascii="Palatino Linotype" w:hAnsi="Palatino Linotype" w:cs="Tahoma"/>
              </w:rPr>
              <w:t>Que le dijeron que dieron de baja a 84 personas, pero que no entregaron el formato de movimiento de baja que solicitó en un primer momento; que deben contar con movimientos de alta de servidores públicos, como de los titulares de área y los miembros del Cabildo; que no se le respetó la modalidad de entrega; y que no considera que existan causas de clasificación de la información, por lo que considera que no fue debidamente fundada y motivada la respuesta.</w:t>
            </w:r>
          </w:p>
        </w:tc>
      </w:tr>
      <w:tr w:rsidR="00F66CD8" w:rsidRPr="001828D6" w14:paraId="757EE46F" w14:textId="7FFC04E3" w:rsidTr="00E85BA6">
        <w:tc>
          <w:tcPr>
            <w:tcW w:w="1559" w:type="dxa"/>
          </w:tcPr>
          <w:p w14:paraId="07FBCFB5" w14:textId="77777777" w:rsidR="00F66CD8" w:rsidRPr="0022366A" w:rsidRDefault="00F66CD8" w:rsidP="001828D6">
            <w:pPr>
              <w:tabs>
                <w:tab w:val="left" w:pos="567"/>
              </w:tabs>
              <w:contextualSpacing/>
              <w:jc w:val="center"/>
              <w:rPr>
                <w:rFonts w:ascii="Palatino Linotype" w:hAnsi="Palatino Linotype" w:cs="Tahoma"/>
                <w:b/>
                <w:bCs/>
                <w:lang w:val="en-US"/>
              </w:rPr>
            </w:pPr>
            <w:r w:rsidRPr="0022366A">
              <w:rPr>
                <w:rFonts w:ascii="Palatino Linotype" w:hAnsi="Palatino Linotype" w:cs="Tahoma"/>
                <w:b/>
                <w:bCs/>
                <w:lang w:val="en-US"/>
              </w:rPr>
              <w:t>00048/TENANCIN/IP/2022</w:t>
            </w:r>
          </w:p>
          <w:p w14:paraId="625C0554" w14:textId="77777777" w:rsidR="00F66CD8" w:rsidRPr="0022366A" w:rsidRDefault="00F66CD8" w:rsidP="001828D6">
            <w:pPr>
              <w:tabs>
                <w:tab w:val="left" w:pos="567"/>
              </w:tabs>
              <w:contextualSpacing/>
              <w:jc w:val="center"/>
              <w:rPr>
                <w:rFonts w:ascii="Palatino Linotype" w:hAnsi="Palatino Linotype" w:cs="Tahoma"/>
                <w:b/>
                <w:bCs/>
                <w:lang w:val="en-US"/>
              </w:rPr>
            </w:pPr>
            <w:r w:rsidRPr="0022366A">
              <w:rPr>
                <w:rFonts w:ascii="Palatino Linotype" w:hAnsi="Palatino Linotype" w:cs="Tahoma"/>
                <w:b/>
                <w:bCs/>
                <w:lang w:val="en-US"/>
              </w:rPr>
              <w:t>*</w:t>
            </w:r>
          </w:p>
          <w:p w14:paraId="7BE75F4C" w14:textId="7F4558A7" w:rsidR="00F66CD8" w:rsidRPr="0022366A" w:rsidRDefault="00F66CD8" w:rsidP="001828D6">
            <w:pPr>
              <w:contextualSpacing/>
              <w:jc w:val="center"/>
              <w:rPr>
                <w:rFonts w:ascii="Palatino Linotype" w:hAnsi="Palatino Linotype" w:cs="Tahoma"/>
                <w:lang w:val="en-US"/>
              </w:rPr>
            </w:pPr>
            <w:r w:rsidRPr="0022366A">
              <w:rPr>
                <w:rFonts w:ascii="Palatino Linotype" w:hAnsi="Palatino Linotype" w:cs="Tahoma"/>
                <w:b/>
                <w:bCs/>
                <w:lang w:val="en-US"/>
              </w:rPr>
              <w:t>01015/INFOEM/IP/RR/2022</w:t>
            </w:r>
          </w:p>
        </w:tc>
        <w:tc>
          <w:tcPr>
            <w:tcW w:w="2410" w:type="dxa"/>
          </w:tcPr>
          <w:p w14:paraId="7AB7D3D6" w14:textId="77777777" w:rsidR="00F66CD8" w:rsidRPr="001828D6" w:rsidRDefault="00F66CD8" w:rsidP="001828D6">
            <w:pPr>
              <w:numPr>
                <w:ilvl w:val="0"/>
                <w:numId w:val="8"/>
              </w:numPr>
              <w:ind w:left="137" w:hanging="142"/>
              <w:contextualSpacing/>
              <w:jc w:val="both"/>
              <w:rPr>
                <w:rFonts w:ascii="Palatino Linotype" w:hAnsi="Palatino Linotype" w:cs="Tahoma"/>
              </w:rPr>
            </w:pPr>
            <w:r w:rsidRPr="001828D6">
              <w:rPr>
                <w:rFonts w:ascii="Palatino Linotype" w:hAnsi="Palatino Linotype" w:cs="Tahoma"/>
              </w:rPr>
              <w:t>Todos los avisos de rescisión laboral que fueron entregados al personal que fue despedido, durante el periodo del 1° de enero de 2022 al 25 de enero de 2022.</w:t>
            </w:r>
          </w:p>
          <w:p w14:paraId="7468796A" w14:textId="1EA35B04" w:rsidR="00F66CD8" w:rsidRPr="001828D6" w:rsidRDefault="00F66CD8" w:rsidP="001828D6">
            <w:pPr>
              <w:ind w:left="137" w:hanging="142"/>
              <w:contextualSpacing/>
              <w:jc w:val="both"/>
              <w:rPr>
                <w:rFonts w:ascii="Palatino Linotype" w:hAnsi="Palatino Linotype" w:cs="Tahoma"/>
              </w:rPr>
            </w:pPr>
          </w:p>
        </w:tc>
        <w:tc>
          <w:tcPr>
            <w:tcW w:w="2552" w:type="dxa"/>
          </w:tcPr>
          <w:p w14:paraId="6706D922" w14:textId="53655262" w:rsidR="00F66CD8" w:rsidRPr="001828D6" w:rsidRDefault="00F66CD8" w:rsidP="001828D6">
            <w:pPr>
              <w:numPr>
                <w:ilvl w:val="0"/>
                <w:numId w:val="9"/>
              </w:numPr>
              <w:ind w:left="244" w:hanging="244"/>
              <w:contextualSpacing/>
              <w:jc w:val="both"/>
              <w:rPr>
                <w:rFonts w:ascii="Palatino Linotype" w:hAnsi="Palatino Linotype" w:cs="Tahoma"/>
              </w:rPr>
            </w:pPr>
            <w:r w:rsidRPr="001828D6">
              <w:rPr>
                <w:rFonts w:ascii="Palatino Linotype" w:hAnsi="Palatino Linotype" w:cs="Tahoma"/>
              </w:rPr>
              <w:t>Oficio del Consejero Jurídico, en el que indicó que no cuenta con la información, pero que puede conocer la Dirección de Administración a través de la Coordinación de Recursos Humanos; y oficio del Coordinador de Recursos Humanos, en el que señaló que no ha se entregaron avisos de re</w:t>
            </w:r>
            <w:r w:rsidR="00ED057B" w:rsidRPr="001828D6">
              <w:rPr>
                <w:rFonts w:ascii="Palatino Linotype" w:hAnsi="Palatino Linotype" w:cs="Tahoma"/>
              </w:rPr>
              <w:t>s</w:t>
            </w:r>
            <w:r w:rsidRPr="001828D6">
              <w:rPr>
                <w:rFonts w:ascii="Palatino Linotype" w:hAnsi="Palatino Linotype" w:cs="Tahoma"/>
              </w:rPr>
              <w:t>cisión, porque no se despidió a alguna persona.</w:t>
            </w:r>
          </w:p>
        </w:tc>
        <w:tc>
          <w:tcPr>
            <w:tcW w:w="2409" w:type="dxa"/>
          </w:tcPr>
          <w:p w14:paraId="06F84A91" w14:textId="77777777" w:rsidR="00F66CD8" w:rsidRPr="001828D6" w:rsidRDefault="00F66CD8" w:rsidP="001828D6">
            <w:pPr>
              <w:contextualSpacing/>
              <w:jc w:val="both"/>
              <w:rPr>
                <w:rFonts w:ascii="Palatino Linotype" w:hAnsi="Palatino Linotype" w:cs="Tahoma"/>
              </w:rPr>
            </w:pPr>
            <w:r w:rsidRPr="001828D6">
              <w:rPr>
                <w:rFonts w:ascii="Palatino Linotype" w:eastAsia="Calibri" w:hAnsi="Palatino Linotype" w:cs="Tahoma"/>
                <w:bCs/>
                <w:lang w:eastAsia="en-US"/>
              </w:rPr>
              <w:t>Que no se entregaron los avisos de rescisión laboral a pesar de que existen varios motivos para su emisión y que la respuesta se centra en negarlo.</w:t>
            </w:r>
          </w:p>
          <w:p w14:paraId="02547107" w14:textId="77777777" w:rsidR="00F66CD8" w:rsidRPr="001828D6" w:rsidRDefault="00F66CD8" w:rsidP="001828D6">
            <w:pPr>
              <w:ind w:left="244"/>
              <w:contextualSpacing/>
              <w:jc w:val="both"/>
              <w:rPr>
                <w:rFonts w:ascii="Palatino Linotype" w:hAnsi="Palatino Linotype" w:cs="Tahoma"/>
              </w:rPr>
            </w:pPr>
          </w:p>
        </w:tc>
      </w:tr>
      <w:tr w:rsidR="00F66CD8" w:rsidRPr="001828D6" w14:paraId="62FB5AE2" w14:textId="7C80D70E" w:rsidTr="00E85BA6">
        <w:tc>
          <w:tcPr>
            <w:tcW w:w="1559" w:type="dxa"/>
          </w:tcPr>
          <w:p w14:paraId="5FDA80DE" w14:textId="77777777" w:rsidR="00F66CD8" w:rsidRPr="0022366A" w:rsidRDefault="00F66CD8" w:rsidP="001828D6">
            <w:pPr>
              <w:tabs>
                <w:tab w:val="left" w:pos="567"/>
              </w:tabs>
              <w:contextualSpacing/>
              <w:jc w:val="center"/>
              <w:rPr>
                <w:rFonts w:ascii="Palatino Linotype" w:hAnsi="Palatino Linotype" w:cs="Tahoma"/>
                <w:b/>
                <w:bCs/>
                <w:lang w:val="en-US"/>
              </w:rPr>
            </w:pPr>
            <w:r w:rsidRPr="0022366A">
              <w:rPr>
                <w:rFonts w:ascii="Palatino Linotype" w:hAnsi="Palatino Linotype" w:cs="Tahoma"/>
                <w:b/>
                <w:bCs/>
                <w:lang w:val="en-US"/>
              </w:rPr>
              <w:lastRenderedPageBreak/>
              <w:t>00049/TENANCIN/IP/2022</w:t>
            </w:r>
          </w:p>
          <w:p w14:paraId="5C8EACA6" w14:textId="77777777" w:rsidR="00F66CD8" w:rsidRPr="0022366A" w:rsidRDefault="00F66CD8" w:rsidP="001828D6">
            <w:pPr>
              <w:tabs>
                <w:tab w:val="left" w:pos="567"/>
              </w:tabs>
              <w:contextualSpacing/>
              <w:jc w:val="center"/>
              <w:rPr>
                <w:rFonts w:ascii="Palatino Linotype" w:hAnsi="Palatino Linotype" w:cs="Tahoma"/>
                <w:b/>
                <w:bCs/>
                <w:lang w:val="en-US"/>
              </w:rPr>
            </w:pPr>
            <w:r w:rsidRPr="0022366A">
              <w:rPr>
                <w:rFonts w:ascii="Palatino Linotype" w:hAnsi="Palatino Linotype" w:cs="Tahoma"/>
                <w:b/>
                <w:bCs/>
                <w:lang w:val="en-US"/>
              </w:rPr>
              <w:t>*</w:t>
            </w:r>
          </w:p>
          <w:p w14:paraId="0AD9E25C" w14:textId="68823AA3" w:rsidR="00F66CD8" w:rsidRPr="0022366A" w:rsidRDefault="00F66CD8" w:rsidP="001828D6">
            <w:pPr>
              <w:tabs>
                <w:tab w:val="left" w:pos="567"/>
              </w:tabs>
              <w:contextualSpacing/>
              <w:jc w:val="center"/>
              <w:rPr>
                <w:rFonts w:ascii="Palatino Linotype" w:hAnsi="Palatino Linotype" w:cs="Tahoma"/>
                <w:b/>
                <w:bCs/>
                <w:lang w:val="en-US"/>
              </w:rPr>
            </w:pPr>
            <w:r w:rsidRPr="0022366A">
              <w:rPr>
                <w:rFonts w:ascii="Palatino Linotype" w:hAnsi="Palatino Linotype" w:cs="Tahoma"/>
                <w:b/>
                <w:bCs/>
                <w:lang w:val="en-US"/>
              </w:rPr>
              <w:t>01016/INFOEM/IP/RR/2022</w:t>
            </w:r>
          </w:p>
        </w:tc>
        <w:tc>
          <w:tcPr>
            <w:tcW w:w="2410" w:type="dxa"/>
          </w:tcPr>
          <w:p w14:paraId="49078F67" w14:textId="77777777" w:rsidR="00F66CD8" w:rsidRPr="001828D6" w:rsidRDefault="00F66CD8" w:rsidP="001828D6">
            <w:pPr>
              <w:numPr>
                <w:ilvl w:val="0"/>
                <w:numId w:val="8"/>
              </w:numPr>
              <w:ind w:left="137" w:hanging="142"/>
              <w:contextualSpacing/>
              <w:jc w:val="both"/>
              <w:rPr>
                <w:rFonts w:ascii="Palatino Linotype" w:hAnsi="Palatino Linotype" w:cs="Tahoma"/>
              </w:rPr>
            </w:pPr>
            <w:r w:rsidRPr="001828D6">
              <w:rPr>
                <w:rFonts w:ascii="Palatino Linotype" w:hAnsi="Palatino Linotype" w:cs="Tahoma"/>
              </w:rPr>
              <w:t>Formato que se imprime del sistema prisma y que corresponde a todas las bajas ante el ISSEMYM de todas las personas que fueron dadas de baja del 1° de enero del 2022 al 25 de enero del 2022.</w:t>
            </w:r>
          </w:p>
          <w:p w14:paraId="63CDA189" w14:textId="77777777" w:rsidR="00F66CD8" w:rsidRPr="001828D6" w:rsidRDefault="00F66CD8" w:rsidP="001828D6">
            <w:pPr>
              <w:ind w:left="137" w:hanging="142"/>
              <w:contextualSpacing/>
              <w:jc w:val="both"/>
              <w:rPr>
                <w:rFonts w:ascii="Palatino Linotype" w:hAnsi="Palatino Linotype" w:cs="Tahoma"/>
              </w:rPr>
            </w:pPr>
          </w:p>
        </w:tc>
        <w:tc>
          <w:tcPr>
            <w:tcW w:w="2552" w:type="dxa"/>
          </w:tcPr>
          <w:p w14:paraId="62BAF4DC" w14:textId="6562EBF1" w:rsidR="00F66CD8" w:rsidRPr="001828D6" w:rsidRDefault="00F66CD8" w:rsidP="001828D6">
            <w:pPr>
              <w:numPr>
                <w:ilvl w:val="0"/>
                <w:numId w:val="9"/>
              </w:numPr>
              <w:ind w:left="244" w:hanging="244"/>
              <w:contextualSpacing/>
              <w:jc w:val="both"/>
              <w:rPr>
                <w:rFonts w:ascii="Palatino Linotype" w:hAnsi="Palatino Linotype" w:cs="Tahoma"/>
              </w:rPr>
            </w:pPr>
            <w:r w:rsidRPr="001828D6">
              <w:rPr>
                <w:rFonts w:ascii="Palatino Linotype" w:hAnsi="Palatino Linotype" w:cs="Tahoma"/>
              </w:rPr>
              <w:t xml:space="preserve">48 avisos de movimientos ante el ISSEMYM de baja de diversos servidores públicos en una versión pública y se acompañó de un acuerdo del Comité de Transparencia en el que no se explicaron los motivos de clasificación de la información, ni se indicó qué datos fueron testados. </w:t>
            </w:r>
          </w:p>
        </w:tc>
        <w:tc>
          <w:tcPr>
            <w:tcW w:w="2409" w:type="dxa"/>
          </w:tcPr>
          <w:p w14:paraId="4DF0BDB3" w14:textId="4D0787F9" w:rsidR="00F66CD8" w:rsidRPr="001828D6" w:rsidRDefault="00F66CD8" w:rsidP="001828D6">
            <w:pPr>
              <w:ind w:left="5"/>
              <w:contextualSpacing/>
              <w:jc w:val="both"/>
              <w:rPr>
                <w:rFonts w:ascii="Palatino Linotype" w:hAnsi="Palatino Linotype" w:cs="Tahoma"/>
              </w:rPr>
            </w:pPr>
            <w:r w:rsidRPr="001828D6">
              <w:rPr>
                <w:rFonts w:ascii="Palatino Linotype" w:eastAsia="Calibri" w:hAnsi="Palatino Linotype" w:cs="Tahoma"/>
                <w:bCs/>
                <w:lang w:eastAsia="en-US"/>
              </w:rPr>
              <w:t xml:space="preserve">De los 49 formatos de baja ante el ISSEMYM que le entregaron, que el número de personas no coincide con un listado de personas que fueron dados de baja que le entregaron previamente; por lo que, considera que la información </w:t>
            </w:r>
            <w:r w:rsidR="00E85BA6" w:rsidRPr="001828D6">
              <w:rPr>
                <w:rFonts w:ascii="Palatino Linotype" w:eastAsia="Calibri" w:hAnsi="Palatino Linotype" w:cs="Tahoma"/>
                <w:bCs/>
                <w:lang w:eastAsia="en-US"/>
              </w:rPr>
              <w:t>está</w:t>
            </w:r>
            <w:r w:rsidRPr="001828D6">
              <w:rPr>
                <w:rFonts w:ascii="Palatino Linotype" w:eastAsia="Calibri" w:hAnsi="Palatino Linotype" w:cs="Tahoma"/>
                <w:bCs/>
                <w:lang w:eastAsia="en-US"/>
              </w:rPr>
              <w:t xml:space="preserve"> incompleta. </w:t>
            </w:r>
          </w:p>
          <w:p w14:paraId="75C73928" w14:textId="77777777" w:rsidR="00F66CD8" w:rsidRPr="001828D6" w:rsidRDefault="00F66CD8" w:rsidP="001828D6">
            <w:pPr>
              <w:ind w:left="244"/>
              <w:contextualSpacing/>
              <w:jc w:val="both"/>
              <w:rPr>
                <w:rFonts w:ascii="Palatino Linotype" w:hAnsi="Palatino Linotype" w:cs="Tahoma"/>
              </w:rPr>
            </w:pPr>
          </w:p>
        </w:tc>
      </w:tr>
    </w:tbl>
    <w:p w14:paraId="3AEE523D" w14:textId="77777777" w:rsidR="00652E24" w:rsidRPr="001828D6" w:rsidRDefault="00652E24" w:rsidP="001828D6">
      <w:pPr>
        <w:spacing w:line="360" w:lineRule="auto"/>
        <w:contextualSpacing/>
        <w:jc w:val="both"/>
        <w:rPr>
          <w:rFonts w:ascii="Palatino Linotype" w:hAnsi="Palatino Linotype" w:cs="Tahoma"/>
          <w:sz w:val="22"/>
          <w:szCs w:val="22"/>
          <w:lang w:val="es-ES"/>
        </w:rPr>
      </w:pPr>
    </w:p>
    <w:p w14:paraId="2C5DBBBB" w14:textId="2C5D8A8F" w:rsidR="00E85BA6" w:rsidRPr="001828D6" w:rsidRDefault="00E85BA6" w:rsidP="001828D6">
      <w:pPr>
        <w:spacing w:line="360" w:lineRule="auto"/>
        <w:contextualSpacing/>
        <w:jc w:val="both"/>
        <w:rPr>
          <w:rFonts w:ascii="Palatino Linotype" w:hAnsi="Palatino Linotype" w:cs="Tahoma"/>
          <w:sz w:val="22"/>
          <w:szCs w:val="22"/>
          <w:lang w:val="es-ES"/>
        </w:rPr>
      </w:pPr>
      <w:r w:rsidRPr="001828D6">
        <w:rPr>
          <w:rFonts w:ascii="Palatino Linotype" w:hAnsi="Palatino Linotype" w:cs="Tahoma"/>
          <w:sz w:val="22"/>
          <w:szCs w:val="22"/>
          <w:lang w:val="es-ES"/>
        </w:rPr>
        <w:t>Así pues, en atención a que cada una de las solicitudes de información se refiere a contenidos de información diversa, se analiza cada una de ellas, en los siguientes términos:</w:t>
      </w:r>
    </w:p>
    <w:p w14:paraId="7FBFBCC8" w14:textId="77777777" w:rsidR="00E85BA6" w:rsidRPr="001828D6" w:rsidRDefault="00E85BA6" w:rsidP="001828D6">
      <w:pPr>
        <w:spacing w:line="360" w:lineRule="auto"/>
        <w:contextualSpacing/>
        <w:jc w:val="both"/>
        <w:rPr>
          <w:rFonts w:ascii="Palatino Linotype" w:hAnsi="Palatino Linotype" w:cs="Tahoma"/>
          <w:sz w:val="22"/>
          <w:szCs w:val="22"/>
          <w:lang w:val="es-ES"/>
        </w:rPr>
      </w:pPr>
    </w:p>
    <w:p w14:paraId="79BA4741" w14:textId="00A22D40" w:rsidR="00E85BA6" w:rsidRPr="001828D6" w:rsidRDefault="008664D6" w:rsidP="001828D6">
      <w:pPr>
        <w:numPr>
          <w:ilvl w:val="0"/>
          <w:numId w:val="3"/>
        </w:numPr>
        <w:spacing w:line="360" w:lineRule="auto"/>
        <w:contextualSpacing/>
        <w:jc w:val="both"/>
        <w:rPr>
          <w:rFonts w:ascii="Palatino Linotype" w:hAnsi="Palatino Linotype" w:cs="Tahoma"/>
          <w:b/>
          <w:sz w:val="22"/>
          <w:szCs w:val="22"/>
          <w:lang w:val="es-ES"/>
        </w:rPr>
      </w:pPr>
      <w:r w:rsidRPr="001828D6">
        <w:rPr>
          <w:rFonts w:ascii="Palatino Linotype" w:hAnsi="Palatino Linotype" w:cs="Tahoma"/>
          <w:b/>
          <w:sz w:val="22"/>
          <w:szCs w:val="22"/>
          <w:lang w:val="es-ES"/>
        </w:rPr>
        <w:t xml:space="preserve">Listado de todo el personal; </w:t>
      </w:r>
      <w:r w:rsidR="00E85BA6" w:rsidRPr="001828D6">
        <w:rPr>
          <w:rFonts w:ascii="Palatino Linotype" w:hAnsi="Palatino Linotype" w:cs="Tahoma"/>
          <w:b/>
          <w:sz w:val="22"/>
          <w:szCs w:val="22"/>
          <w:lang w:val="es-ES"/>
        </w:rPr>
        <w:t>Recurso de Revisión 01006/INFOEM/IP/RR/2022</w:t>
      </w:r>
      <w:r w:rsidRPr="001828D6">
        <w:rPr>
          <w:rFonts w:ascii="Palatino Linotype" w:hAnsi="Palatino Linotype" w:cs="Tahoma"/>
          <w:b/>
          <w:sz w:val="22"/>
          <w:szCs w:val="22"/>
          <w:lang w:val="es-ES"/>
        </w:rPr>
        <w:t>.</w:t>
      </w:r>
    </w:p>
    <w:p w14:paraId="14A880C2" w14:textId="77777777" w:rsidR="00E85BA6" w:rsidRPr="001828D6" w:rsidRDefault="00E85BA6" w:rsidP="001828D6">
      <w:pPr>
        <w:spacing w:line="360" w:lineRule="auto"/>
        <w:contextualSpacing/>
        <w:jc w:val="both"/>
        <w:rPr>
          <w:rFonts w:ascii="Palatino Linotype" w:hAnsi="Palatino Linotype" w:cs="Tahoma"/>
          <w:sz w:val="22"/>
          <w:szCs w:val="22"/>
          <w:lang w:val="es-ES"/>
        </w:rPr>
      </w:pPr>
    </w:p>
    <w:p w14:paraId="7A4C7987" w14:textId="27B78BF2" w:rsidR="00E85BA6" w:rsidRPr="001828D6" w:rsidRDefault="00E85BA6" w:rsidP="001828D6">
      <w:pPr>
        <w:spacing w:line="360" w:lineRule="auto"/>
        <w:contextualSpacing/>
        <w:jc w:val="both"/>
        <w:rPr>
          <w:rFonts w:ascii="Palatino Linotype" w:hAnsi="Palatino Linotype" w:cs="Tahoma"/>
          <w:sz w:val="22"/>
          <w:szCs w:val="22"/>
          <w:lang w:val="es-ES"/>
        </w:rPr>
      </w:pPr>
      <w:r w:rsidRPr="001828D6">
        <w:rPr>
          <w:rFonts w:ascii="Palatino Linotype" w:hAnsi="Palatino Linotype" w:cs="Tahoma"/>
          <w:sz w:val="22"/>
          <w:szCs w:val="22"/>
          <w:lang w:val="es-ES"/>
        </w:rPr>
        <w:t>En el caso del listado de todo el personal que labora en el Ayuntamiento, en el que se observen los nombres completos, las áreas de adscripción, el sueldo y la fecha de ingreso; se advierte que en respuesta, el Sujeto Obligado remitió un listado de 417 servidores públicos; y de los cuales, el Particular se inconformó porque precisó que estaba incompleto, pues las fecha</w:t>
      </w:r>
      <w:r w:rsidR="008664D6" w:rsidRPr="001828D6">
        <w:rPr>
          <w:rFonts w:ascii="Palatino Linotype" w:hAnsi="Palatino Linotype" w:cs="Tahoma"/>
          <w:sz w:val="22"/>
          <w:szCs w:val="22"/>
          <w:lang w:val="es-ES"/>
        </w:rPr>
        <w:t>s</w:t>
      </w:r>
      <w:r w:rsidRPr="001828D6">
        <w:rPr>
          <w:rFonts w:ascii="Palatino Linotype" w:hAnsi="Palatino Linotype" w:cs="Tahoma"/>
          <w:sz w:val="22"/>
          <w:szCs w:val="22"/>
          <w:lang w:val="es-ES"/>
        </w:rPr>
        <w:t xml:space="preserve"> de ingreso corresponden únicamente hasta el año 2020.</w:t>
      </w:r>
    </w:p>
    <w:p w14:paraId="041207C4" w14:textId="77777777" w:rsidR="00E85BA6" w:rsidRPr="001828D6" w:rsidRDefault="00E85BA6" w:rsidP="001828D6">
      <w:pPr>
        <w:spacing w:line="360" w:lineRule="auto"/>
        <w:contextualSpacing/>
        <w:jc w:val="both"/>
        <w:rPr>
          <w:rFonts w:ascii="Palatino Linotype" w:hAnsi="Palatino Linotype" w:cs="Tahoma"/>
          <w:sz w:val="22"/>
          <w:szCs w:val="22"/>
          <w:lang w:val="es-ES"/>
        </w:rPr>
      </w:pPr>
    </w:p>
    <w:p w14:paraId="5B1BAE51" w14:textId="7253A0D2" w:rsidR="002162D5" w:rsidRPr="001828D6" w:rsidRDefault="00E85BA6" w:rsidP="001828D6">
      <w:pPr>
        <w:spacing w:line="360" w:lineRule="auto"/>
        <w:contextualSpacing/>
        <w:jc w:val="both"/>
        <w:rPr>
          <w:rFonts w:ascii="Palatino Linotype" w:hAnsi="Palatino Linotype" w:cs="Tahoma"/>
          <w:sz w:val="22"/>
          <w:szCs w:val="22"/>
          <w:lang w:val="es-ES"/>
        </w:rPr>
      </w:pPr>
      <w:r w:rsidRPr="001828D6">
        <w:rPr>
          <w:rFonts w:ascii="Palatino Linotype" w:hAnsi="Palatino Linotype" w:cs="Tahoma"/>
          <w:sz w:val="22"/>
          <w:szCs w:val="22"/>
          <w:lang w:val="es-ES"/>
        </w:rPr>
        <w:t>Al respecto, cabe señalar que este Organismo Garante analizó a fondo el lis</w:t>
      </w:r>
      <w:r w:rsidR="002162D5" w:rsidRPr="001828D6">
        <w:rPr>
          <w:rFonts w:ascii="Palatino Linotype" w:hAnsi="Palatino Linotype" w:cs="Tahoma"/>
          <w:sz w:val="22"/>
          <w:szCs w:val="22"/>
          <w:lang w:val="es-ES"/>
        </w:rPr>
        <w:t>t</w:t>
      </w:r>
      <w:r w:rsidRPr="001828D6">
        <w:rPr>
          <w:rFonts w:ascii="Palatino Linotype" w:hAnsi="Palatino Linotype" w:cs="Tahoma"/>
          <w:sz w:val="22"/>
          <w:szCs w:val="22"/>
          <w:lang w:val="es-ES"/>
        </w:rPr>
        <w:t xml:space="preserve">ado del personal </w:t>
      </w:r>
      <w:r w:rsidR="008664D6" w:rsidRPr="001828D6">
        <w:rPr>
          <w:rFonts w:ascii="Palatino Linotype" w:hAnsi="Palatino Linotype" w:cs="Tahoma"/>
          <w:sz w:val="22"/>
          <w:szCs w:val="22"/>
          <w:lang w:val="es-ES"/>
        </w:rPr>
        <w:t xml:space="preserve">que fue entregado </w:t>
      </w:r>
      <w:r w:rsidRPr="001828D6">
        <w:rPr>
          <w:rFonts w:ascii="Palatino Linotype" w:hAnsi="Palatino Linotype" w:cs="Tahoma"/>
          <w:sz w:val="22"/>
          <w:szCs w:val="22"/>
          <w:lang w:val="es-ES"/>
        </w:rPr>
        <w:t xml:space="preserve">y se observan fechas de ingresos correspondientes </w:t>
      </w:r>
      <w:r w:rsidR="00354551" w:rsidRPr="001828D6">
        <w:rPr>
          <w:rFonts w:ascii="Palatino Linotype" w:hAnsi="Palatino Linotype" w:cs="Tahoma"/>
          <w:sz w:val="22"/>
          <w:szCs w:val="22"/>
          <w:lang w:val="es-ES"/>
        </w:rPr>
        <w:t xml:space="preserve">a diversos años, incluyendo del </w:t>
      </w:r>
      <w:r w:rsidRPr="001828D6">
        <w:rPr>
          <w:rFonts w:ascii="Palatino Linotype" w:hAnsi="Palatino Linotype" w:cs="Tahoma"/>
          <w:sz w:val="22"/>
          <w:szCs w:val="22"/>
          <w:lang w:val="es-ES"/>
        </w:rPr>
        <w:t xml:space="preserve">año </w:t>
      </w:r>
      <w:r w:rsidR="008664D6" w:rsidRPr="001828D6">
        <w:rPr>
          <w:rFonts w:ascii="Palatino Linotype" w:hAnsi="Palatino Linotype" w:cs="Tahoma"/>
          <w:sz w:val="22"/>
          <w:szCs w:val="22"/>
          <w:lang w:val="es-ES"/>
        </w:rPr>
        <w:t>2021</w:t>
      </w:r>
      <w:r w:rsidRPr="001828D6">
        <w:rPr>
          <w:rFonts w:ascii="Palatino Linotype" w:hAnsi="Palatino Linotype" w:cs="Tahoma"/>
          <w:sz w:val="22"/>
          <w:szCs w:val="22"/>
          <w:lang w:val="es-ES"/>
        </w:rPr>
        <w:t>;</w:t>
      </w:r>
      <w:r w:rsidR="002162D5" w:rsidRPr="001828D6">
        <w:rPr>
          <w:rFonts w:ascii="Palatino Linotype" w:hAnsi="Palatino Linotype" w:cs="Tahoma"/>
          <w:sz w:val="22"/>
          <w:szCs w:val="22"/>
          <w:lang w:val="es-ES"/>
        </w:rPr>
        <w:t xml:space="preserve"> </w:t>
      </w:r>
      <w:r w:rsidR="00354551" w:rsidRPr="001828D6">
        <w:rPr>
          <w:rFonts w:ascii="Palatino Linotype" w:hAnsi="Palatino Linotype" w:cs="Tahoma"/>
          <w:sz w:val="22"/>
          <w:szCs w:val="22"/>
          <w:lang w:val="es-ES"/>
        </w:rPr>
        <w:t>d</w:t>
      </w:r>
      <w:r w:rsidR="002162D5" w:rsidRPr="001828D6">
        <w:rPr>
          <w:rFonts w:ascii="Palatino Linotype" w:hAnsi="Palatino Linotype" w:cs="Tahoma"/>
          <w:sz w:val="22"/>
          <w:szCs w:val="22"/>
          <w:lang w:val="es-ES"/>
        </w:rPr>
        <w:t xml:space="preserve">e igual forma, se advierte que dentro del listado no se incluyó a los servidores públicos </w:t>
      </w:r>
      <w:r w:rsidR="00144A77" w:rsidRPr="001828D6">
        <w:rPr>
          <w:rFonts w:ascii="Palatino Linotype" w:hAnsi="Palatino Linotype" w:cs="Tahoma"/>
          <w:sz w:val="22"/>
          <w:szCs w:val="22"/>
          <w:lang w:val="es-ES"/>
        </w:rPr>
        <w:t>del</w:t>
      </w:r>
      <w:r w:rsidR="002162D5" w:rsidRPr="001828D6">
        <w:rPr>
          <w:rFonts w:ascii="Palatino Linotype" w:hAnsi="Palatino Linotype" w:cs="Tahoma"/>
          <w:sz w:val="22"/>
          <w:szCs w:val="22"/>
          <w:lang w:val="es-ES"/>
        </w:rPr>
        <w:t xml:space="preserve"> Cabildo, es decir, el Presidente Municipal, Regidores y S</w:t>
      </w:r>
      <w:r w:rsidR="00DE6C69" w:rsidRPr="001828D6">
        <w:rPr>
          <w:rFonts w:ascii="Palatino Linotype" w:hAnsi="Palatino Linotype" w:cs="Tahoma"/>
          <w:sz w:val="22"/>
          <w:szCs w:val="22"/>
          <w:lang w:val="es-ES"/>
        </w:rPr>
        <w:t>í</w:t>
      </w:r>
      <w:r w:rsidR="00354551" w:rsidRPr="001828D6">
        <w:rPr>
          <w:rFonts w:ascii="Palatino Linotype" w:hAnsi="Palatino Linotype" w:cs="Tahoma"/>
          <w:sz w:val="22"/>
          <w:szCs w:val="22"/>
          <w:lang w:val="es-ES"/>
        </w:rPr>
        <w:t>ndica</w:t>
      </w:r>
      <w:r w:rsidR="00DE6C69" w:rsidRPr="001828D6">
        <w:rPr>
          <w:rFonts w:ascii="Palatino Linotype" w:hAnsi="Palatino Linotype" w:cs="Tahoma"/>
          <w:sz w:val="22"/>
          <w:szCs w:val="22"/>
          <w:lang w:val="es-ES"/>
        </w:rPr>
        <w:t xml:space="preserve"> Municipal</w:t>
      </w:r>
      <w:r w:rsidR="00144A77" w:rsidRPr="001828D6">
        <w:rPr>
          <w:rFonts w:ascii="Palatino Linotype" w:hAnsi="Palatino Linotype" w:cs="Tahoma"/>
          <w:sz w:val="22"/>
          <w:szCs w:val="22"/>
          <w:lang w:val="es-ES"/>
        </w:rPr>
        <w:t xml:space="preserve">; </w:t>
      </w:r>
      <w:r w:rsidR="00354551" w:rsidRPr="001828D6">
        <w:rPr>
          <w:rFonts w:ascii="Palatino Linotype" w:hAnsi="Palatino Linotype" w:cs="Tahoma"/>
          <w:sz w:val="22"/>
          <w:szCs w:val="22"/>
          <w:lang w:val="es-ES"/>
        </w:rPr>
        <w:t xml:space="preserve">además de los Titulares de las áreas que conforman la </w:t>
      </w:r>
      <w:r w:rsidR="00C43691" w:rsidRPr="001828D6">
        <w:rPr>
          <w:rFonts w:ascii="Palatino Linotype" w:hAnsi="Palatino Linotype" w:cs="Tahoma"/>
          <w:sz w:val="22"/>
          <w:szCs w:val="22"/>
          <w:lang w:val="es-ES"/>
        </w:rPr>
        <w:t>estructura</w:t>
      </w:r>
      <w:r w:rsidR="00354551" w:rsidRPr="001828D6">
        <w:rPr>
          <w:rFonts w:ascii="Palatino Linotype" w:hAnsi="Palatino Linotype" w:cs="Tahoma"/>
          <w:sz w:val="22"/>
          <w:szCs w:val="22"/>
          <w:lang w:val="es-ES"/>
        </w:rPr>
        <w:t xml:space="preserve"> </w:t>
      </w:r>
      <w:r w:rsidR="00C43691" w:rsidRPr="001828D6">
        <w:rPr>
          <w:rFonts w:ascii="Palatino Linotype" w:hAnsi="Palatino Linotype" w:cs="Tahoma"/>
          <w:sz w:val="22"/>
          <w:szCs w:val="22"/>
          <w:lang w:val="es-ES"/>
        </w:rPr>
        <w:t>orgánica</w:t>
      </w:r>
      <w:r w:rsidR="00354551" w:rsidRPr="001828D6">
        <w:rPr>
          <w:rFonts w:ascii="Palatino Linotype" w:hAnsi="Palatino Linotype" w:cs="Tahoma"/>
          <w:sz w:val="22"/>
          <w:szCs w:val="22"/>
          <w:lang w:val="es-ES"/>
        </w:rPr>
        <w:t xml:space="preserve"> del </w:t>
      </w:r>
      <w:r w:rsidR="00C43691" w:rsidRPr="001828D6">
        <w:rPr>
          <w:rFonts w:ascii="Palatino Linotype" w:hAnsi="Palatino Linotype" w:cs="Tahoma"/>
          <w:sz w:val="22"/>
          <w:szCs w:val="22"/>
          <w:lang w:val="es-ES"/>
        </w:rPr>
        <w:t>Sujeto</w:t>
      </w:r>
      <w:r w:rsidR="00354551" w:rsidRPr="001828D6">
        <w:rPr>
          <w:rFonts w:ascii="Palatino Linotype" w:hAnsi="Palatino Linotype" w:cs="Tahoma"/>
          <w:sz w:val="22"/>
          <w:szCs w:val="22"/>
          <w:lang w:val="es-ES"/>
        </w:rPr>
        <w:t xml:space="preserve"> Obligado.</w:t>
      </w:r>
    </w:p>
    <w:p w14:paraId="2455F85F" w14:textId="77777777" w:rsidR="00354551" w:rsidRPr="001828D6" w:rsidRDefault="00354551" w:rsidP="001828D6">
      <w:pPr>
        <w:spacing w:line="360" w:lineRule="auto"/>
        <w:contextualSpacing/>
        <w:jc w:val="both"/>
        <w:rPr>
          <w:rFonts w:ascii="Palatino Linotype" w:hAnsi="Palatino Linotype" w:cs="Tahoma"/>
          <w:sz w:val="22"/>
          <w:szCs w:val="22"/>
          <w:lang w:val="es-ES"/>
        </w:rPr>
      </w:pPr>
    </w:p>
    <w:p w14:paraId="7CA8CEB3" w14:textId="4350735C" w:rsidR="00354551" w:rsidRPr="001828D6" w:rsidRDefault="00354551" w:rsidP="001828D6">
      <w:pPr>
        <w:spacing w:line="360" w:lineRule="auto"/>
        <w:contextualSpacing/>
        <w:jc w:val="both"/>
        <w:rPr>
          <w:rFonts w:ascii="Palatino Linotype" w:hAnsi="Palatino Linotype" w:cs="Tahoma"/>
          <w:sz w:val="22"/>
          <w:szCs w:val="22"/>
          <w:lang w:val="es-ES"/>
        </w:rPr>
      </w:pPr>
      <w:r w:rsidRPr="001828D6">
        <w:rPr>
          <w:rFonts w:ascii="Palatino Linotype" w:hAnsi="Palatino Linotype" w:cs="Tahoma"/>
          <w:sz w:val="22"/>
          <w:szCs w:val="22"/>
          <w:lang w:val="es-ES"/>
        </w:rPr>
        <w:lastRenderedPageBreak/>
        <w:t xml:space="preserve">Es de destacar que este Organismo Garante buscó en el listado entregado por el Sujeto Obligado, los nombres de los titulares que se enlistan en la página oficial del Sujeto Obligado, véase: </w:t>
      </w:r>
      <w:hyperlink r:id="rId8" w:history="1">
        <w:r w:rsidRPr="001828D6">
          <w:rPr>
            <w:rStyle w:val="Hipervnculo"/>
            <w:rFonts w:ascii="Palatino Linotype" w:hAnsi="Palatino Linotype" w:cs="Tahoma"/>
            <w:sz w:val="22"/>
            <w:szCs w:val="22"/>
            <w:lang w:val="es-ES"/>
          </w:rPr>
          <w:t>https://tenancingo.gob.mx/MiGobierno.html</w:t>
        </w:r>
      </w:hyperlink>
      <w:r w:rsidRPr="001828D6">
        <w:rPr>
          <w:rFonts w:ascii="Palatino Linotype" w:hAnsi="Palatino Linotype" w:cs="Tahoma"/>
          <w:sz w:val="22"/>
          <w:szCs w:val="22"/>
          <w:lang w:val="es-ES"/>
        </w:rPr>
        <w:t>, consultado el diecinueve de abril del año en curso;</w:t>
      </w:r>
      <w:r w:rsidR="00EF2F39" w:rsidRPr="001828D6">
        <w:rPr>
          <w:rFonts w:ascii="Palatino Linotype" w:hAnsi="Palatino Linotype" w:cs="Tahoma"/>
          <w:sz w:val="22"/>
          <w:szCs w:val="22"/>
          <w:lang w:val="es-ES"/>
        </w:rPr>
        <w:t xml:space="preserve"> y resultado de dicha búsqueda, no se localizaron sus nombres en el listado.</w:t>
      </w:r>
    </w:p>
    <w:p w14:paraId="121A0D8A" w14:textId="77777777" w:rsidR="00DE6C69" w:rsidRPr="001828D6" w:rsidRDefault="00DE6C69" w:rsidP="001828D6">
      <w:pPr>
        <w:spacing w:line="360" w:lineRule="auto"/>
        <w:contextualSpacing/>
        <w:jc w:val="both"/>
        <w:rPr>
          <w:rFonts w:ascii="Palatino Linotype" w:hAnsi="Palatino Linotype" w:cs="Tahoma"/>
          <w:sz w:val="22"/>
          <w:szCs w:val="22"/>
          <w:lang w:val="es-ES"/>
        </w:rPr>
      </w:pPr>
    </w:p>
    <w:p w14:paraId="0F289680" w14:textId="6FDADD93" w:rsidR="00EF2F39" w:rsidRPr="001828D6" w:rsidRDefault="00DE6C69" w:rsidP="001828D6">
      <w:pPr>
        <w:spacing w:line="360" w:lineRule="auto"/>
        <w:contextualSpacing/>
        <w:jc w:val="both"/>
        <w:rPr>
          <w:rFonts w:ascii="Palatino Linotype" w:hAnsi="Palatino Linotype" w:cs="Tahoma"/>
          <w:sz w:val="22"/>
          <w:szCs w:val="22"/>
          <w:lang w:val="es-ES"/>
        </w:rPr>
      </w:pPr>
      <w:r w:rsidRPr="001828D6">
        <w:rPr>
          <w:rFonts w:ascii="Palatino Linotype" w:hAnsi="Palatino Linotype" w:cs="Tahoma"/>
          <w:sz w:val="22"/>
          <w:szCs w:val="22"/>
          <w:lang w:val="es-ES"/>
        </w:rPr>
        <w:t xml:space="preserve">Aunado a lo anterior, este Organismo Garante, revisó los registros del Sujeto Obligado en el sitio de Información Pública de Oficio Mexiquense (Ipomex), en el apartado de </w:t>
      </w:r>
      <w:r w:rsidRPr="001828D6">
        <w:rPr>
          <w:rFonts w:ascii="Palatino Linotype" w:hAnsi="Palatino Linotype" w:cs="Tahoma"/>
          <w:i/>
          <w:sz w:val="22"/>
          <w:szCs w:val="22"/>
          <w:lang w:val="es-ES"/>
        </w:rPr>
        <w:t xml:space="preserve">Remuneraciones, </w:t>
      </w:r>
      <w:r w:rsidRPr="001828D6">
        <w:rPr>
          <w:rFonts w:ascii="Palatino Linotype" w:hAnsi="Palatino Linotype" w:cs="Tahoma"/>
          <w:sz w:val="22"/>
          <w:szCs w:val="22"/>
          <w:lang w:val="es-ES"/>
        </w:rPr>
        <w:t xml:space="preserve">correspondientes a años anteriores, pues no se encuentran registros del año en curso; de dicha búsqueda se localizaron más de mil registros </w:t>
      </w:r>
      <w:r w:rsidR="00EF2F39" w:rsidRPr="001828D6">
        <w:rPr>
          <w:rFonts w:ascii="Palatino Linotype" w:hAnsi="Palatino Linotype" w:cs="Tahoma"/>
          <w:sz w:val="22"/>
          <w:szCs w:val="22"/>
          <w:lang w:val="es-ES"/>
        </w:rPr>
        <w:t>en los ejercicios fiscales 2018, 2018 y 2020</w:t>
      </w:r>
      <w:r w:rsidRPr="001828D6">
        <w:rPr>
          <w:rFonts w:ascii="Palatino Linotype" w:hAnsi="Palatino Linotype" w:cs="Tahoma"/>
          <w:sz w:val="22"/>
          <w:szCs w:val="22"/>
          <w:lang w:val="es-ES"/>
        </w:rPr>
        <w:t>;</w:t>
      </w:r>
      <w:r w:rsidR="00EF2F39" w:rsidRPr="001828D6">
        <w:rPr>
          <w:rFonts w:ascii="Palatino Linotype" w:hAnsi="Palatino Linotype" w:cs="Tahoma"/>
          <w:sz w:val="22"/>
          <w:szCs w:val="22"/>
          <w:lang w:val="es-ES"/>
        </w:rPr>
        <w:t xml:space="preserve"> véase: </w:t>
      </w:r>
      <w:hyperlink r:id="rId9" w:history="1">
        <w:r w:rsidR="00EF2F39" w:rsidRPr="001828D6">
          <w:rPr>
            <w:rStyle w:val="Hipervnculo"/>
            <w:rFonts w:ascii="Palatino Linotype" w:hAnsi="Palatino Linotype" w:cs="Tahoma"/>
            <w:sz w:val="22"/>
            <w:szCs w:val="22"/>
            <w:lang w:val="es-ES"/>
          </w:rPr>
          <w:t>https://www.ipomex.org.mx/ipo3/lgt/indice/TENANCINGO/art_92_viii.web</w:t>
        </w:r>
      </w:hyperlink>
      <w:r w:rsidR="00EF2F39" w:rsidRPr="001828D6">
        <w:rPr>
          <w:rFonts w:ascii="Palatino Linotype" w:hAnsi="Palatino Linotype" w:cs="Tahoma"/>
          <w:sz w:val="22"/>
          <w:szCs w:val="22"/>
          <w:lang w:val="es-ES"/>
        </w:rPr>
        <w:t>; por lo que se tiene indicios de que existen más servidores públicos de los entregados en el listado.</w:t>
      </w:r>
    </w:p>
    <w:p w14:paraId="7ABA151E" w14:textId="77777777" w:rsidR="00EF2F39" w:rsidRPr="001828D6" w:rsidRDefault="00EF2F39" w:rsidP="001828D6">
      <w:pPr>
        <w:spacing w:line="360" w:lineRule="auto"/>
        <w:contextualSpacing/>
        <w:jc w:val="both"/>
        <w:rPr>
          <w:rFonts w:ascii="Palatino Linotype" w:hAnsi="Palatino Linotype" w:cs="Tahoma"/>
          <w:sz w:val="22"/>
          <w:szCs w:val="22"/>
          <w:lang w:val="es-ES"/>
        </w:rPr>
      </w:pPr>
    </w:p>
    <w:p w14:paraId="05E018B1" w14:textId="5C72A2C1" w:rsidR="00EF2F39" w:rsidRPr="001828D6" w:rsidRDefault="00EF2F39" w:rsidP="001828D6">
      <w:pPr>
        <w:spacing w:line="360" w:lineRule="auto"/>
        <w:contextualSpacing/>
        <w:jc w:val="both"/>
        <w:rPr>
          <w:rFonts w:ascii="Palatino Linotype" w:eastAsia="Calibri" w:hAnsi="Palatino Linotype" w:cs="Tahoma"/>
          <w:bCs/>
          <w:sz w:val="22"/>
          <w:szCs w:val="22"/>
          <w:lang w:val="es-ES" w:eastAsia="en-US"/>
        </w:rPr>
      </w:pPr>
      <w:r w:rsidRPr="001828D6">
        <w:rPr>
          <w:rFonts w:ascii="Palatino Linotype" w:hAnsi="Palatino Linotype" w:cs="Tahoma"/>
          <w:sz w:val="22"/>
          <w:szCs w:val="22"/>
          <w:lang w:val="es-ES"/>
        </w:rPr>
        <w:t xml:space="preserve">En atención a todo lo antes expuesto, es dable concluir, que el listado entregado en respuesta está incompleto. </w:t>
      </w:r>
      <w:r w:rsidRPr="001828D6">
        <w:rPr>
          <w:rFonts w:ascii="Palatino Linotype" w:eastAsia="Calibri" w:hAnsi="Palatino Linotype" w:cs="Tahoma"/>
          <w:bCs/>
          <w:sz w:val="22"/>
          <w:szCs w:val="22"/>
          <w:lang w:eastAsia="en-US"/>
        </w:rPr>
        <w:t>Entonces, el Sujeto Obligado</w:t>
      </w:r>
      <w:r w:rsidR="00C83AB3" w:rsidRPr="001828D6">
        <w:rPr>
          <w:rFonts w:ascii="Palatino Linotype" w:eastAsia="Calibri" w:hAnsi="Palatino Linotype" w:cs="Tahoma"/>
          <w:bCs/>
          <w:sz w:val="22"/>
          <w:szCs w:val="22"/>
          <w:lang w:eastAsia="en-US"/>
        </w:rPr>
        <w:t xml:space="preserve"> no entregó la información completa</w:t>
      </w:r>
      <w:r w:rsidRPr="001828D6">
        <w:rPr>
          <w:rFonts w:ascii="Palatino Linotype" w:hAnsi="Palatino Linotype" w:cs="Tahoma"/>
          <w:sz w:val="22"/>
          <w:szCs w:val="24"/>
          <w:lang w:eastAsia="es-MX"/>
        </w:rPr>
        <w:t>; en ese sentido, resulta necesario traer</w:t>
      </w:r>
      <w:r w:rsidRPr="001828D6">
        <w:rPr>
          <w:rFonts w:ascii="Palatino Linotype" w:eastAsia="Calibri" w:hAnsi="Palatino Linotype" w:cs="Tahoma"/>
          <w:bCs/>
          <w:sz w:val="22"/>
          <w:szCs w:val="22"/>
          <w:lang w:val="es-ES" w:eastAsia="en-US"/>
        </w:rPr>
        <w:t xml:space="preserve"> por analogía, el Criterio 2/17, emitido por el Instituto Nacional de Transparencia, Acceso a la Información y Protección de Datos Personales, señala lo siguiente:</w:t>
      </w:r>
    </w:p>
    <w:p w14:paraId="011FF8F9" w14:textId="77777777" w:rsidR="00EF2F39" w:rsidRPr="001828D6" w:rsidRDefault="00EF2F39" w:rsidP="001828D6">
      <w:pPr>
        <w:spacing w:line="360" w:lineRule="auto"/>
        <w:contextualSpacing/>
        <w:jc w:val="both"/>
        <w:rPr>
          <w:rFonts w:ascii="Palatino Linotype" w:eastAsia="Calibri" w:hAnsi="Palatino Linotype" w:cs="Tahoma"/>
          <w:bCs/>
          <w:sz w:val="22"/>
          <w:szCs w:val="22"/>
          <w:lang w:val="es-ES" w:eastAsia="en-US"/>
        </w:rPr>
      </w:pPr>
    </w:p>
    <w:p w14:paraId="429F248D" w14:textId="77777777" w:rsidR="00EF2F39" w:rsidRPr="001828D6" w:rsidRDefault="00EF2F39" w:rsidP="001828D6">
      <w:pPr>
        <w:spacing w:line="360" w:lineRule="auto"/>
        <w:ind w:left="567" w:right="539"/>
        <w:contextualSpacing/>
        <w:jc w:val="both"/>
        <w:rPr>
          <w:rFonts w:ascii="Palatino Linotype" w:eastAsia="Calibri" w:hAnsi="Palatino Linotype" w:cs="Tahoma"/>
          <w:b/>
          <w:bCs/>
          <w:i/>
          <w:lang w:eastAsia="en-US"/>
        </w:rPr>
      </w:pPr>
      <w:r w:rsidRPr="001828D6">
        <w:rPr>
          <w:rFonts w:ascii="Palatino Linotype" w:eastAsia="Calibri" w:hAnsi="Palatino Linotype" w:cs="Tahoma"/>
          <w:b/>
          <w:bCs/>
          <w:i/>
          <w:lang w:eastAsia="en-US"/>
        </w:rPr>
        <w:t xml:space="preserve">Congruencia y exhaustividad. Sus alcances para garantizar el derecho de acceso a la información. </w:t>
      </w:r>
      <w:r w:rsidRPr="001828D6">
        <w:rPr>
          <w:rFonts w:ascii="Palatino Linotype" w:eastAsia="Calibri" w:hAnsi="Palatino Linotype" w:cs="Tahoma"/>
          <w:bCs/>
          <w:i/>
          <w:lang w:eastAsia="en-US"/>
        </w:rPr>
        <w:t xml:space="preserve">De conformidad con el artículo </w:t>
      </w:r>
      <w:r w:rsidRPr="001828D6">
        <w:rPr>
          <w:rFonts w:ascii="Palatino Linotype" w:eastAsia="Calibri" w:hAnsi="Palatino Linotype" w:cs="Tahoma"/>
          <w:bCs/>
          <w:i/>
          <w:lang w:val="es-ES_tradnl" w:eastAsia="en-US"/>
        </w:rPr>
        <w:t>3 de la Ley Federal de Procedimiento Administrativo</w:t>
      </w:r>
      <w:r w:rsidRPr="001828D6">
        <w:rPr>
          <w:rFonts w:ascii="Palatino Linotype" w:eastAsia="Calibri" w:hAnsi="Palatino Linotype" w:cs="Tahoma"/>
          <w:bCs/>
          <w:i/>
          <w:lang w:eastAsia="en-US"/>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1828D6">
        <w:rPr>
          <w:rFonts w:ascii="Palatino Linotype" w:eastAsia="Calibri" w:hAnsi="Palatino Linotype" w:cs="Tahoma"/>
          <w:b/>
          <w:bCs/>
          <w:i/>
          <w:lang w:eastAsia="en-US"/>
        </w:rPr>
        <w:t>la exhaustividad significa que dicha respuesta se refiera expresamente a cada uno de los puntos solicitados</w:t>
      </w:r>
      <w:r w:rsidRPr="001828D6">
        <w:rPr>
          <w:rFonts w:ascii="Palatino Linotype" w:eastAsia="Calibri" w:hAnsi="Palatino Linotype" w:cs="Tahoma"/>
          <w:bCs/>
          <w:i/>
          <w:lang w:eastAsia="en-US"/>
        </w:rPr>
        <w:t xml:space="preserve">. Por lo anterior, los sujetos obligados cumplirán con los principios de congruencia y exhaustividad, cuando las </w:t>
      </w:r>
      <w:r w:rsidRPr="001828D6">
        <w:rPr>
          <w:rFonts w:ascii="Palatino Linotype" w:eastAsia="Calibri" w:hAnsi="Palatino Linotype" w:cs="Tahoma"/>
          <w:bCs/>
          <w:i/>
          <w:lang w:eastAsia="en-US"/>
        </w:rPr>
        <w:lastRenderedPageBreak/>
        <w:t xml:space="preserve">respuestas que emitan guarden una relación lógica con lo solicitado y </w:t>
      </w:r>
      <w:r w:rsidRPr="001828D6">
        <w:rPr>
          <w:rFonts w:ascii="Palatino Linotype" w:eastAsia="Calibri" w:hAnsi="Palatino Linotype" w:cs="Tahoma"/>
          <w:b/>
          <w:bCs/>
          <w:i/>
          <w:lang w:eastAsia="en-US"/>
        </w:rPr>
        <w:t>atiendan de manera puntual y expresa, cada uno de los contenidos de información.</w:t>
      </w:r>
    </w:p>
    <w:p w14:paraId="6E4A029F" w14:textId="77777777" w:rsidR="00EF2F39" w:rsidRPr="001828D6" w:rsidRDefault="00EF2F39" w:rsidP="001828D6">
      <w:pPr>
        <w:spacing w:line="360" w:lineRule="auto"/>
        <w:ind w:left="567" w:right="539"/>
        <w:contextualSpacing/>
        <w:jc w:val="both"/>
        <w:rPr>
          <w:rFonts w:ascii="Palatino Linotype" w:eastAsia="Calibri" w:hAnsi="Palatino Linotype" w:cs="Tahoma"/>
          <w:bCs/>
          <w:lang w:eastAsia="en-US"/>
        </w:rPr>
      </w:pPr>
      <w:r w:rsidRPr="001828D6">
        <w:rPr>
          <w:rFonts w:ascii="Palatino Linotype" w:eastAsia="Calibri" w:hAnsi="Palatino Linotype" w:cs="Tahoma"/>
          <w:bCs/>
          <w:lang w:eastAsia="en-US"/>
        </w:rPr>
        <w:t>(Énfasis añadido)</w:t>
      </w:r>
    </w:p>
    <w:p w14:paraId="28538B6B" w14:textId="77777777" w:rsidR="00EF2F39" w:rsidRPr="001828D6" w:rsidRDefault="00EF2F39" w:rsidP="001828D6">
      <w:pPr>
        <w:spacing w:line="360" w:lineRule="auto"/>
        <w:contextualSpacing/>
        <w:jc w:val="both"/>
        <w:rPr>
          <w:rFonts w:ascii="Palatino Linotype" w:hAnsi="Palatino Linotype" w:cs="Tahoma"/>
          <w:sz w:val="22"/>
          <w:szCs w:val="24"/>
          <w:lang w:eastAsia="es-MX"/>
        </w:rPr>
      </w:pPr>
    </w:p>
    <w:p w14:paraId="281852E0" w14:textId="77777777" w:rsidR="00EF2F39" w:rsidRPr="001828D6" w:rsidRDefault="00EF2F39" w:rsidP="001828D6">
      <w:pPr>
        <w:spacing w:line="360" w:lineRule="auto"/>
        <w:contextualSpacing/>
        <w:jc w:val="both"/>
        <w:rPr>
          <w:rFonts w:ascii="Palatino Linotype" w:hAnsi="Palatino Linotype" w:cs="Tahoma"/>
          <w:sz w:val="22"/>
          <w:szCs w:val="24"/>
          <w:lang w:eastAsia="es-MX"/>
        </w:rPr>
      </w:pPr>
      <w:r w:rsidRPr="001828D6">
        <w:rPr>
          <w:rFonts w:ascii="Palatino Linotype" w:hAnsi="Palatino Linotype" w:cs="Tahoma"/>
          <w:sz w:val="22"/>
          <w:szCs w:val="24"/>
          <w:lang w:eastAsia="es-MX"/>
        </w:rPr>
        <w:t>Del citado criterio, se desprende que todo acto administrativo debe apegarse al principio de exhaustividad y congruencia; entendiendo al primero; a que el Sujeto Obligado se pronuncie expresamente sobre cada uno de los puntos requeridos, lo cual en materia de transparencia y acceso a la información pública se traduce en que, las respuestas que emitan los Sujetos Obligados, así como las resoluciones de los Órganos de Transparencia Estatales, deben guardar una relación lógica con lo solicitado, analizar y decidir –de marea íntegra- sobre todos los puntos requeridos, a fin de satisfacer la solicitud correspondiente; la segunda, justamente a que se guarde una congruencia o relación lógica entre lo solicitado y la respuesta.</w:t>
      </w:r>
    </w:p>
    <w:p w14:paraId="0612ED51" w14:textId="77777777" w:rsidR="00C83AB3" w:rsidRPr="001828D6" w:rsidRDefault="00C83AB3" w:rsidP="001828D6">
      <w:pPr>
        <w:spacing w:line="360" w:lineRule="auto"/>
        <w:contextualSpacing/>
        <w:jc w:val="both"/>
        <w:rPr>
          <w:rFonts w:ascii="Palatino Linotype" w:hAnsi="Palatino Linotype" w:cs="Tahoma"/>
          <w:sz w:val="22"/>
          <w:szCs w:val="24"/>
          <w:lang w:eastAsia="es-MX"/>
        </w:rPr>
      </w:pPr>
    </w:p>
    <w:p w14:paraId="1F26EC75" w14:textId="61FC5DA1" w:rsidR="00C83AB3" w:rsidRPr="001828D6" w:rsidRDefault="00C83AB3" w:rsidP="001828D6">
      <w:pPr>
        <w:spacing w:line="360" w:lineRule="auto"/>
        <w:contextualSpacing/>
        <w:jc w:val="both"/>
        <w:rPr>
          <w:rFonts w:ascii="Palatino Linotype" w:hAnsi="Palatino Linotype" w:cs="Tahoma"/>
          <w:sz w:val="22"/>
          <w:szCs w:val="24"/>
          <w:lang w:eastAsia="es-MX"/>
        </w:rPr>
      </w:pPr>
      <w:r w:rsidRPr="001828D6">
        <w:rPr>
          <w:rFonts w:ascii="Palatino Linotype" w:hAnsi="Palatino Linotype" w:cs="Tahoma"/>
          <w:sz w:val="22"/>
          <w:szCs w:val="24"/>
          <w:lang w:eastAsia="es-MX"/>
        </w:rPr>
        <w:t xml:space="preserve">En conclusión, el Sujeto Obligado entrego el listado incompleto, por lo que su respuesta no fue exhaustiva y congruente, por lo que, deberá entregar </w:t>
      </w:r>
      <w:r w:rsidRPr="001828D6">
        <w:rPr>
          <w:rFonts w:ascii="Palatino Linotype" w:hAnsi="Palatino Linotype" w:cs="Tahoma"/>
          <w:b/>
          <w:sz w:val="22"/>
          <w:szCs w:val="24"/>
          <w:lang w:eastAsia="es-MX"/>
        </w:rPr>
        <w:t>el o los documentos en los que conste la información relacionada con el nombre competo, el área de adscripción, el sueldo que percibe y la fecha de ingreso de todos los servidores públicos que laboraban en el Ayuntamiento a la fecha del diez de enero de dos mil veintidós.</w:t>
      </w:r>
    </w:p>
    <w:p w14:paraId="5FA523BB" w14:textId="77777777" w:rsidR="00C83AB3" w:rsidRPr="001828D6" w:rsidRDefault="00C83AB3" w:rsidP="001828D6">
      <w:pPr>
        <w:spacing w:line="360" w:lineRule="auto"/>
        <w:contextualSpacing/>
        <w:jc w:val="both"/>
        <w:rPr>
          <w:rFonts w:ascii="Palatino Linotype" w:hAnsi="Palatino Linotype" w:cs="Tahoma"/>
          <w:sz w:val="22"/>
          <w:szCs w:val="24"/>
          <w:lang w:eastAsia="es-MX"/>
        </w:rPr>
      </w:pPr>
    </w:p>
    <w:p w14:paraId="21DF672E" w14:textId="77777777" w:rsidR="00C83AB3" w:rsidRPr="001828D6" w:rsidRDefault="00C83AB3" w:rsidP="001828D6">
      <w:pPr>
        <w:tabs>
          <w:tab w:val="left" w:pos="4962"/>
        </w:tabs>
        <w:spacing w:line="360" w:lineRule="auto"/>
        <w:contextualSpacing/>
        <w:jc w:val="both"/>
        <w:rPr>
          <w:rFonts w:ascii="Palatino Linotype" w:eastAsia="Calibri" w:hAnsi="Palatino Linotype" w:cs="Tahoma"/>
          <w:color w:val="000000"/>
          <w:sz w:val="22"/>
          <w:szCs w:val="22"/>
        </w:rPr>
      </w:pPr>
      <w:r w:rsidRPr="001828D6">
        <w:rPr>
          <w:rFonts w:ascii="Palatino Linotype" w:eastAsia="Calibri" w:hAnsi="Palatino Linotype" w:cs="Tahoma"/>
          <w:color w:val="000000"/>
          <w:sz w:val="22"/>
          <w:szCs w:val="22"/>
        </w:rPr>
        <w:t xml:space="preserve">Aunado a ello, cabe precisar que el Sujeto Obligado no se encuentra forzado normativamente a procesar la información; ello, </w:t>
      </w:r>
      <w:r w:rsidRPr="001828D6">
        <w:rPr>
          <w:rFonts w:ascii="Palatino Linotype" w:hAnsi="Palatino Linotype" w:cs="Tahoma"/>
          <w:sz w:val="22"/>
          <w:szCs w:val="22"/>
        </w:rPr>
        <w:t>conforme al artículo 12 de la Ley de Transparencia y Acceso a la Información Pública del Estado de México y Municipios, que prevé que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12860B5B" w14:textId="77777777" w:rsidR="00C83AB3" w:rsidRPr="001828D6" w:rsidRDefault="00C83AB3" w:rsidP="001828D6">
      <w:pPr>
        <w:tabs>
          <w:tab w:val="left" w:pos="4962"/>
        </w:tabs>
        <w:spacing w:line="360" w:lineRule="auto"/>
        <w:contextualSpacing/>
        <w:jc w:val="both"/>
        <w:rPr>
          <w:rFonts w:ascii="Palatino Linotype" w:hAnsi="Palatino Linotype" w:cs="Tahoma"/>
          <w:sz w:val="22"/>
          <w:szCs w:val="22"/>
        </w:rPr>
      </w:pPr>
    </w:p>
    <w:p w14:paraId="3B6E6C03" w14:textId="77777777" w:rsidR="00C83AB3" w:rsidRPr="001828D6" w:rsidRDefault="00C83AB3" w:rsidP="001828D6">
      <w:pPr>
        <w:tabs>
          <w:tab w:val="left" w:pos="4962"/>
        </w:tabs>
        <w:spacing w:line="360" w:lineRule="auto"/>
        <w:contextualSpacing/>
        <w:jc w:val="both"/>
        <w:rPr>
          <w:rFonts w:ascii="Palatino Linotype" w:eastAsia="Calibri" w:hAnsi="Palatino Linotype" w:cs="Tahoma"/>
          <w:iCs/>
          <w:sz w:val="22"/>
          <w:szCs w:val="22"/>
          <w:lang w:val="es-ES" w:eastAsia="es-ES_tradnl"/>
        </w:rPr>
      </w:pPr>
      <w:r w:rsidRPr="001828D6">
        <w:rPr>
          <w:rFonts w:ascii="Palatino Linotype" w:hAnsi="Palatino Linotype" w:cs="Tahoma"/>
          <w:sz w:val="22"/>
          <w:szCs w:val="22"/>
        </w:rPr>
        <w:lastRenderedPageBreak/>
        <w:t xml:space="preserve">De esta manera, </w:t>
      </w:r>
      <w:r w:rsidRPr="001828D6">
        <w:rPr>
          <w:rFonts w:ascii="Palatino Linotype" w:hAnsi="Palatino Linotype" w:cs="Tahoma"/>
          <w:sz w:val="22"/>
          <w:szCs w:val="24"/>
          <w:lang w:val="es-ES"/>
        </w:rPr>
        <w:t xml:space="preserve">el derecho de acceso a la información pública se satisface en aquellos casos en que se entregue el soporte documental en el que conste la información solicitada, sin necesidad de elaborar documentos </w:t>
      </w:r>
      <w:r w:rsidRPr="001828D6">
        <w:rPr>
          <w:rFonts w:ascii="Palatino Linotype" w:hAnsi="Palatino Linotype" w:cs="Tahoma"/>
          <w:i/>
          <w:sz w:val="22"/>
          <w:szCs w:val="22"/>
        </w:rPr>
        <w:t>ad hoc</w:t>
      </w:r>
      <w:r w:rsidRPr="001828D6">
        <w:rPr>
          <w:rFonts w:ascii="Palatino Linotype" w:hAnsi="Palatino Linotype" w:cs="Tahoma"/>
          <w:sz w:val="22"/>
          <w:szCs w:val="22"/>
        </w:rPr>
        <w:t xml:space="preserve">; lo cual, toma sustento en el artículo 160 de la Ley de Transparencia y Acceso a la Información Pública del Estado de México y Municipios, el cual refiere que los sujetos obligados deberán entregar la información que obre en sus archivos. Además, resulta aplicable </w:t>
      </w:r>
      <w:r w:rsidRPr="001828D6">
        <w:rPr>
          <w:rFonts w:ascii="Palatino Linotype" w:eastAsia="Calibri" w:hAnsi="Palatino Linotype" w:cs="Tahoma"/>
          <w:iCs/>
          <w:sz w:val="22"/>
          <w:szCs w:val="22"/>
          <w:lang w:val="es-ES" w:eastAsia="es-ES_tradnl"/>
        </w:rPr>
        <w:t>el Criterio 03/17 del Instituto Nacional de Transparencia, Acceso a la Información y Protección de Datos Personales que a continuación se cita:</w:t>
      </w:r>
    </w:p>
    <w:p w14:paraId="163293A6" w14:textId="77777777" w:rsidR="00C83AB3" w:rsidRPr="001828D6" w:rsidRDefault="00C83AB3" w:rsidP="001828D6">
      <w:pPr>
        <w:spacing w:line="360" w:lineRule="auto"/>
        <w:ind w:left="567"/>
        <w:contextualSpacing/>
        <w:jc w:val="both"/>
        <w:rPr>
          <w:rFonts w:ascii="Palatino Linotype" w:eastAsia="Arial" w:hAnsi="Palatino Linotype" w:cs="Arial"/>
          <w:b/>
          <w:sz w:val="22"/>
        </w:rPr>
      </w:pPr>
    </w:p>
    <w:p w14:paraId="2D56F1A4" w14:textId="77777777" w:rsidR="00C83AB3" w:rsidRPr="001828D6" w:rsidRDefault="00C83AB3" w:rsidP="001828D6">
      <w:pPr>
        <w:spacing w:line="360" w:lineRule="auto"/>
        <w:ind w:left="567" w:right="333"/>
        <w:contextualSpacing/>
        <w:jc w:val="both"/>
        <w:rPr>
          <w:rFonts w:ascii="Palatino Linotype" w:eastAsia="Arial" w:hAnsi="Palatino Linotype" w:cs="Arial"/>
          <w:i/>
        </w:rPr>
      </w:pPr>
      <w:r w:rsidRPr="001828D6">
        <w:rPr>
          <w:rFonts w:ascii="Palatino Linotype" w:eastAsia="Arial" w:hAnsi="Palatino Linotype" w:cs="Arial"/>
          <w:b/>
          <w:i/>
        </w:rPr>
        <w:t xml:space="preserve">No existe obligación de elaborar </w:t>
      </w:r>
      <w:r w:rsidRPr="001828D6">
        <w:rPr>
          <w:rFonts w:ascii="Palatino Linotype" w:eastAsia="Arial" w:hAnsi="Palatino Linotype" w:cs="Arial"/>
          <w:b/>
          <w:i/>
          <w:spacing w:val="-3"/>
        </w:rPr>
        <w:t>d</w:t>
      </w:r>
      <w:r w:rsidRPr="001828D6">
        <w:rPr>
          <w:rFonts w:ascii="Palatino Linotype" w:eastAsia="Arial" w:hAnsi="Palatino Linotype" w:cs="Arial"/>
          <w:b/>
          <w:i/>
        </w:rPr>
        <w:t>ocum</w:t>
      </w:r>
      <w:r w:rsidRPr="001828D6">
        <w:rPr>
          <w:rFonts w:ascii="Palatino Linotype" w:eastAsia="Arial" w:hAnsi="Palatino Linotype" w:cs="Arial"/>
          <w:b/>
          <w:i/>
          <w:spacing w:val="1"/>
        </w:rPr>
        <w:t>e</w:t>
      </w:r>
      <w:r w:rsidRPr="001828D6">
        <w:rPr>
          <w:rFonts w:ascii="Palatino Linotype" w:eastAsia="Arial" w:hAnsi="Palatino Linotype" w:cs="Arial"/>
          <w:b/>
          <w:i/>
        </w:rPr>
        <w:t>n</w:t>
      </w:r>
      <w:r w:rsidRPr="001828D6">
        <w:rPr>
          <w:rFonts w:ascii="Palatino Linotype" w:eastAsia="Arial" w:hAnsi="Palatino Linotype" w:cs="Arial"/>
          <w:b/>
          <w:i/>
          <w:spacing w:val="-1"/>
        </w:rPr>
        <w:t>t</w:t>
      </w:r>
      <w:r w:rsidRPr="001828D6">
        <w:rPr>
          <w:rFonts w:ascii="Palatino Linotype" w:eastAsia="Arial" w:hAnsi="Palatino Linotype" w:cs="Arial"/>
          <w:b/>
          <w:i/>
        </w:rPr>
        <w:t xml:space="preserve">os </w:t>
      </w:r>
      <w:r w:rsidRPr="001828D6">
        <w:rPr>
          <w:rFonts w:ascii="Palatino Linotype" w:eastAsia="Arial" w:hAnsi="Palatino Linotype" w:cs="Arial"/>
          <w:b/>
          <w:i/>
          <w:spacing w:val="-1"/>
        </w:rPr>
        <w:t xml:space="preserve">ad </w:t>
      </w:r>
      <w:r w:rsidRPr="001828D6">
        <w:rPr>
          <w:rFonts w:ascii="Palatino Linotype" w:eastAsia="Arial" w:hAnsi="Palatino Linotype" w:cs="Arial"/>
          <w:b/>
          <w:i/>
        </w:rPr>
        <w:t>hoc para atender las sol</w:t>
      </w:r>
      <w:r w:rsidRPr="001828D6">
        <w:rPr>
          <w:rFonts w:ascii="Palatino Linotype" w:eastAsia="Arial" w:hAnsi="Palatino Linotype" w:cs="Arial"/>
          <w:b/>
          <w:i/>
          <w:spacing w:val="-2"/>
        </w:rPr>
        <w:t>i</w:t>
      </w:r>
      <w:r w:rsidRPr="001828D6">
        <w:rPr>
          <w:rFonts w:ascii="Palatino Linotype" w:eastAsia="Arial" w:hAnsi="Palatino Linotype" w:cs="Arial"/>
          <w:b/>
          <w:i/>
          <w:spacing w:val="1"/>
        </w:rPr>
        <w:t>c</w:t>
      </w:r>
      <w:r w:rsidRPr="001828D6">
        <w:rPr>
          <w:rFonts w:ascii="Palatino Linotype" w:eastAsia="Arial" w:hAnsi="Palatino Linotype" w:cs="Arial"/>
          <w:b/>
          <w:i/>
        </w:rPr>
        <w:t xml:space="preserve">itudes de </w:t>
      </w:r>
      <w:r w:rsidRPr="001828D6">
        <w:rPr>
          <w:rFonts w:ascii="Palatino Linotype" w:eastAsia="Arial" w:hAnsi="Palatino Linotype" w:cs="Arial"/>
          <w:b/>
          <w:i/>
          <w:spacing w:val="1"/>
        </w:rPr>
        <w:t>ac</w:t>
      </w:r>
      <w:r w:rsidRPr="001828D6">
        <w:rPr>
          <w:rFonts w:ascii="Palatino Linotype" w:eastAsia="Arial" w:hAnsi="Palatino Linotype" w:cs="Arial"/>
          <w:b/>
          <w:i/>
          <w:spacing w:val="-1"/>
        </w:rPr>
        <w:t>c</w:t>
      </w:r>
      <w:r w:rsidRPr="001828D6">
        <w:rPr>
          <w:rFonts w:ascii="Palatino Linotype" w:eastAsia="Arial" w:hAnsi="Palatino Linotype" w:cs="Arial"/>
          <w:b/>
          <w:i/>
          <w:spacing w:val="1"/>
        </w:rPr>
        <w:t>es</w:t>
      </w:r>
      <w:r w:rsidRPr="001828D6">
        <w:rPr>
          <w:rFonts w:ascii="Palatino Linotype" w:eastAsia="Arial" w:hAnsi="Palatino Linotype" w:cs="Arial"/>
          <w:b/>
          <w:i/>
        </w:rPr>
        <w:t>o a la informa</w:t>
      </w:r>
      <w:r w:rsidRPr="001828D6">
        <w:rPr>
          <w:rFonts w:ascii="Palatino Linotype" w:eastAsia="Arial" w:hAnsi="Palatino Linotype" w:cs="Arial"/>
          <w:b/>
          <w:i/>
          <w:spacing w:val="1"/>
        </w:rPr>
        <w:t>c</w:t>
      </w:r>
      <w:r w:rsidRPr="001828D6">
        <w:rPr>
          <w:rFonts w:ascii="Palatino Linotype" w:eastAsia="Arial" w:hAnsi="Palatino Linotype" w:cs="Arial"/>
          <w:b/>
          <w:i/>
        </w:rPr>
        <w:t>ió</w:t>
      </w:r>
      <w:r w:rsidRPr="001828D6">
        <w:rPr>
          <w:rFonts w:ascii="Palatino Linotype" w:eastAsia="Arial" w:hAnsi="Palatino Linotype" w:cs="Arial"/>
          <w:b/>
          <w:i/>
          <w:spacing w:val="-2"/>
        </w:rPr>
        <w:t>n</w:t>
      </w:r>
      <w:r w:rsidRPr="001828D6">
        <w:rPr>
          <w:rFonts w:ascii="Palatino Linotype" w:eastAsia="Arial" w:hAnsi="Palatino Linotype" w:cs="Arial"/>
          <w:b/>
          <w:i/>
        </w:rPr>
        <w:t xml:space="preserve">. </w:t>
      </w:r>
      <w:r w:rsidRPr="001828D6">
        <w:rPr>
          <w:rFonts w:ascii="Palatino Linotype" w:eastAsia="Arial" w:hAnsi="Palatino Linotype" w:cs="Arial"/>
          <w:i/>
          <w:spacing w:val="18"/>
        </w:rPr>
        <w:t>L</w:t>
      </w:r>
      <w:r w:rsidRPr="001828D6">
        <w:rPr>
          <w:rFonts w:ascii="Palatino Linotype" w:eastAsia="Arial" w:hAnsi="Palatino Linotype" w:cs="Arial"/>
          <w:i/>
          <w:spacing w:val="-1"/>
        </w:rPr>
        <w:t xml:space="preserve">os </w:t>
      </w:r>
      <w:r w:rsidRPr="001828D6">
        <w:rPr>
          <w:rFonts w:ascii="Palatino Linotype" w:eastAsia="Arial" w:hAnsi="Palatino Linotype" w:cs="Arial"/>
          <w:i/>
          <w:spacing w:val="1"/>
        </w:rPr>
        <w:t>a</w:t>
      </w:r>
      <w:r w:rsidRPr="001828D6">
        <w:rPr>
          <w:rFonts w:ascii="Palatino Linotype" w:eastAsia="Arial" w:hAnsi="Palatino Linotype" w:cs="Arial"/>
          <w:i/>
        </w:rPr>
        <w:t>rt</w:t>
      </w:r>
      <w:r w:rsidRPr="001828D6">
        <w:rPr>
          <w:rFonts w:ascii="Palatino Linotype" w:eastAsia="Arial" w:hAnsi="Palatino Linotype" w:cs="Arial"/>
          <w:i/>
          <w:spacing w:val="-2"/>
        </w:rPr>
        <w:t>í</w:t>
      </w:r>
      <w:r w:rsidRPr="001828D6">
        <w:rPr>
          <w:rFonts w:ascii="Palatino Linotype" w:eastAsia="Arial" w:hAnsi="Palatino Linotype" w:cs="Arial"/>
          <w:i/>
        </w:rPr>
        <w:t>c</w:t>
      </w:r>
      <w:r w:rsidRPr="001828D6">
        <w:rPr>
          <w:rFonts w:ascii="Palatino Linotype" w:eastAsia="Arial" w:hAnsi="Palatino Linotype" w:cs="Arial"/>
          <w:i/>
          <w:spacing w:val="1"/>
        </w:rPr>
        <w:t>u</w:t>
      </w:r>
      <w:r w:rsidRPr="001828D6">
        <w:rPr>
          <w:rFonts w:ascii="Palatino Linotype" w:eastAsia="Arial" w:hAnsi="Palatino Linotype" w:cs="Arial"/>
          <w:i/>
        </w:rPr>
        <w:t>los</w:t>
      </w:r>
      <w:r w:rsidRPr="001828D6">
        <w:rPr>
          <w:rFonts w:ascii="Palatino Linotype" w:eastAsia="Arial" w:hAnsi="Palatino Linotype" w:cs="Arial"/>
          <w:i/>
          <w:spacing w:val="8"/>
        </w:rPr>
        <w:t xml:space="preserve"> 129 </w:t>
      </w:r>
      <w:r w:rsidRPr="001828D6">
        <w:rPr>
          <w:rFonts w:ascii="Palatino Linotype" w:eastAsia="Arial" w:hAnsi="Palatino Linotype" w:cs="Arial"/>
          <w:i/>
          <w:spacing w:val="1"/>
        </w:rPr>
        <w:t>d</w:t>
      </w:r>
      <w:r w:rsidRPr="001828D6">
        <w:rPr>
          <w:rFonts w:ascii="Palatino Linotype" w:eastAsia="Arial" w:hAnsi="Palatino Linotype" w:cs="Arial"/>
          <w:i/>
        </w:rPr>
        <w:t xml:space="preserve">e la </w:t>
      </w:r>
      <w:r w:rsidRPr="001828D6">
        <w:rPr>
          <w:rFonts w:ascii="Palatino Linotype" w:eastAsia="Arial" w:hAnsi="Palatino Linotype" w:cs="Arial"/>
          <w:i/>
          <w:spacing w:val="-1"/>
        </w:rPr>
        <w:t>L</w:t>
      </w:r>
      <w:r w:rsidRPr="001828D6">
        <w:rPr>
          <w:rFonts w:ascii="Palatino Linotype" w:eastAsia="Arial" w:hAnsi="Palatino Linotype" w:cs="Arial"/>
          <w:i/>
          <w:spacing w:val="1"/>
        </w:rPr>
        <w:t>e</w:t>
      </w:r>
      <w:r w:rsidRPr="001828D6">
        <w:rPr>
          <w:rFonts w:ascii="Palatino Linotype" w:eastAsia="Arial" w:hAnsi="Palatino Linotype" w:cs="Arial"/>
          <w:i/>
        </w:rPr>
        <w:t xml:space="preserve">y General </w:t>
      </w:r>
      <w:r w:rsidRPr="001828D6">
        <w:rPr>
          <w:rFonts w:ascii="Palatino Linotype" w:eastAsia="Arial" w:hAnsi="Palatino Linotype" w:cs="Arial"/>
          <w:i/>
          <w:spacing w:val="-1"/>
        </w:rPr>
        <w:t>d</w:t>
      </w:r>
      <w:r w:rsidRPr="001828D6">
        <w:rPr>
          <w:rFonts w:ascii="Palatino Linotype" w:eastAsia="Arial" w:hAnsi="Palatino Linotype" w:cs="Arial"/>
          <w:i/>
        </w:rPr>
        <w:t xml:space="preserve">e </w:t>
      </w:r>
      <w:r w:rsidRPr="001828D6">
        <w:rPr>
          <w:rFonts w:ascii="Palatino Linotype" w:eastAsia="Arial" w:hAnsi="Palatino Linotype" w:cs="Arial"/>
          <w:i/>
          <w:spacing w:val="2"/>
        </w:rPr>
        <w:t>T</w:t>
      </w:r>
      <w:r w:rsidRPr="001828D6">
        <w:rPr>
          <w:rFonts w:ascii="Palatino Linotype" w:eastAsia="Arial" w:hAnsi="Palatino Linotype" w:cs="Arial"/>
          <w:i/>
        </w:rPr>
        <w:t>r</w:t>
      </w:r>
      <w:r w:rsidRPr="001828D6">
        <w:rPr>
          <w:rFonts w:ascii="Palatino Linotype" w:eastAsia="Arial" w:hAnsi="Palatino Linotype" w:cs="Arial"/>
          <w:i/>
          <w:spacing w:val="-2"/>
        </w:rPr>
        <w:t>a</w:t>
      </w:r>
      <w:r w:rsidRPr="001828D6">
        <w:rPr>
          <w:rFonts w:ascii="Palatino Linotype" w:eastAsia="Arial" w:hAnsi="Palatino Linotype" w:cs="Arial"/>
          <w:i/>
          <w:spacing w:val="1"/>
        </w:rPr>
        <w:t>n</w:t>
      </w:r>
      <w:r w:rsidRPr="001828D6">
        <w:rPr>
          <w:rFonts w:ascii="Palatino Linotype" w:eastAsia="Arial" w:hAnsi="Palatino Linotype" w:cs="Arial"/>
          <w:i/>
        </w:rPr>
        <w:t>s</w:t>
      </w:r>
      <w:r w:rsidRPr="001828D6">
        <w:rPr>
          <w:rFonts w:ascii="Palatino Linotype" w:eastAsia="Arial" w:hAnsi="Palatino Linotype" w:cs="Arial"/>
          <w:i/>
          <w:spacing w:val="1"/>
        </w:rPr>
        <w:t>pa</w:t>
      </w:r>
      <w:r w:rsidRPr="001828D6">
        <w:rPr>
          <w:rFonts w:ascii="Palatino Linotype" w:eastAsia="Arial" w:hAnsi="Palatino Linotype" w:cs="Arial"/>
          <w:i/>
        </w:rPr>
        <w:t>r</w:t>
      </w:r>
      <w:r w:rsidRPr="001828D6">
        <w:rPr>
          <w:rFonts w:ascii="Palatino Linotype" w:eastAsia="Arial" w:hAnsi="Palatino Linotype" w:cs="Arial"/>
          <w:i/>
          <w:spacing w:val="-2"/>
        </w:rPr>
        <w:t>e</w:t>
      </w:r>
      <w:r w:rsidRPr="001828D6">
        <w:rPr>
          <w:rFonts w:ascii="Palatino Linotype" w:eastAsia="Arial" w:hAnsi="Palatino Linotype" w:cs="Arial"/>
          <w:i/>
          <w:spacing w:val="1"/>
        </w:rPr>
        <w:t>n</w:t>
      </w:r>
      <w:r w:rsidRPr="001828D6">
        <w:rPr>
          <w:rFonts w:ascii="Palatino Linotype" w:eastAsia="Arial" w:hAnsi="Palatino Linotype" w:cs="Arial"/>
          <w:i/>
        </w:rPr>
        <w:t>cia y Acc</w:t>
      </w:r>
      <w:r w:rsidRPr="001828D6">
        <w:rPr>
          <w:rFonts w:ascii="Palatino Linotype" w:eastAsia="Arial" w:hAnsi="Palatino Linotype" w:cs="Arial"/>
          <w:i/>
          <w:spacing w:val="1"/>
        </w:rPr>
        <w:t>e</w:t>
      </w:r>
      <w:r w:rsidRPr="001828D6">
        <w:rPr>
          <w:rFonts w:ascii="Palatino Linotype" w:eastAsia="Arial" w:hAnsi="Palatino Linotype" w:cs="Arial"/>
          <w:i/>
        </w:rPr>
        <w:t>so a la I</w:t>
      </w:r>
      <w:r w:rsidRPr="001828D6">
        <w:rPr>
          <w:rFonts w:ascii="Palatino Linotype" w:eastAsia="Arial" w:hAnsi="Palatino Linotype" w:cs="Arial"/>
          <w:i/>
          <w:spacing w:val="-1"/>
        </w:rPr>
        <w:t>n</w:t>
      </w:r>
      <w:r w:rsidRPr="001828D6">
        <w:rPr>
          <w:rFonts w:ascii="Palatino Linotype" w:eastAsia="Arial" w:hAnsi="Palatino Linotype" w:cs="Arial"/>
          <w:i/>
        </w:rPr>
        <w:t>f</w:t>
      </w:r>
      <w:r w:rsidRPr="001828D6">
        <w:rPr>
          <w:rFonts w:ascii="Palatino Linotype" w:eastAsia="Arial" w:hAnsi="Palatino Linotype" w:cs="Arial"/>
          <w:i/>
          <w:spacing w:val="1"/>
        </w:rPr>
        <w:t>o</w:t>
      </w:r>
      <w:r w:rsidRPr="001828D6">
        <w:rPr>
          <w:rFonts w:ascii="Palatino Linotype" w:eastAsia="Arial" w:hAnsi="Palatino Linotype" w:cs="Arial"/>
          <w:i/>
          <w:spacing w:val="-3"/>
        </w:rPr>
        <w:t>r</w:t>
      </w:r>
      <w:r w:rsidRPr="001828D6">
        <w:rPr>
          <w:rFonts w:ascii="Palatino Linotype" w:eastAsia="Arial" w:hAnsi="Palatino Linotype" w:cs="Arial"/>
          <w:i/>
          <w:spacing w:val="1"/>
        </w:rPr>
        <w:t>ma</w:t>
      </w:r>
      <w:r w:rsidRPr="001828D6">
        <w:rPr>
          <w:rFonts w:ascii="Palatino Linotype" w:eastAsia="Arial" w:hAnsi="Palatino Linotype" w:cs="Arial"/>
          <w:i/>
        </w:rPr>
        <w:t>ci</w:t>
      </w:r>
      <w:r w:rsidRPr="001828D6">
        <w:rPr>
          <w:rFonts w:ascii="Palatino Linotype" w:eastAsia="Arial" w:hAnsi="Palatino Linotype" w:cs="Arial"/>
          <w:i/>
          <w:spacing w:val="-2"/>
        </w:rPr>
        <w:t>ó</w:t>
      </w:r>
      <w:r w:rsidRPr="001828D6">
        <w:rPr>
          <w:rFonts w:ascii="Palatino Linotype" w:eastAsia="Arial" w:hAnsi="Palatino Linotype" w:cs="Arial"/>
          <w:i/>
        </w:rPr>
        <w:t xml:space="preserve">n </w:t>
      </w:r>
      <w:r w:rsidRPr="001828D6">
        <w:rPr>
          <w:rFonts w:ascii="Palatino Linotype" w:eastAsia="Arial" w:hAnsi="Palatino Linotype" w:cs="Arial"/>
          <w:i/>
          <w:spacing w:val="-2"/>
        </w:rPr>
        <w:t>P</w:t>
      </w:r>
      <w:r w:rsidRPr="001828D6">
        <w:rPr>
          <w:rFonts w:ascii="Palatino Linotype" w:eastAsia="Arial" w:hAnsi="Palatino Linotype" w:cs="Arial"/>
          <w:i/>
          <w:spacing w:val="1"/>
        </w:rPr>
        <w:t>úb</w:t>
      </w:r>
      <w:r w:rsidRPr="001828D6">
        <w:rPr>
          <w:rFonts w:ascii="Palatino Linotype" w:eastAsia="Arial" w:hAnsi="Palatino Linotype" w:cs="Arial"/>
          <w:i/>
        </w:rPr>
        <w:t>l</w:t>
      </w:r>
      <w:r w:rsidRPr="001828D6">
        <w:rPr>
          <w:rFonts w:ascii="Palatino Linotype" w:eastAsia="Arial" w:hAnsi="Palatino Linotype" w:cs="Arial"/>
          <w:i/>
          <w:spacing w:val="-1"/>
        </w:rPr>
        <w:t>i</w:t>
      </w:r>
      <w:r w:rsidRPr="001828D6">
        <w:rPr>
          <w:rFonts w:ascii="Palatino Linotype" w:eastAsia="Arial" w:hAnsi="Palatino Linotype" w:cs="Arial"/>
          <w:i/>
        </w:rPr>
        <w:t xml:space="preserve">ca y </w:t>
      </w:r>
      <w:r w:rsidRPr="001828D6">
        <w:rPr>
          <w:rFonts w:ascii="Palatino Linotype" w:eastAsia="Arial" w:hAnsi="Palatino Linotype" w:cs="Arial"/>
          <w:i/>
          <w:spacing w:val="8"/>
        </w:rPr>
        <w:t xml:space="preserve">130, párrafo cuarto, </w:t>
      </w:r>
      <w:r w:rsidRPr="001828D6">
        <w:rPr>
          <w:rFonts w:ascii="Palatino Linotype" w:eastAsia="Arial" w:hAnsi="Palatino Linotype" w:cs="Arial"/>
          <w:i/>
          <w:spacing w:val="1"/>
        </w:rPr>
        <w:t>d</w:t>
      </w:r>
      <w:r w:rsidRPr="001828D6">
        <w:rPr>
          <w:rFonts w:ascii="Palatino Linotype" w:eastAsia="Arial" w:hAnsi="Palatino Linotype" w:cs="Arial"/>
          <w:i/>
        </w:rPr>
        <w:t xml:space="preserve">e la </w:t>
      </w:r>
      <w:r w:rsidRPr="001828D6">
        <w:rPr>
          <w:rFonts w:ascii="Palatino Linotype" w:eastAsia="Arial" w:hAnsi="Palatino Linotype" w:cs="Arial"/>
          <w:i/>
          <w:spacing w:val="-1"/>
        </w:rPr>
        <w:t>L</w:t>
      </w:r>
      <w:r w:rsidRPr="001828D6">
        <w:rPr>
          <w:rFonts w:ascii="Palatino Linotype" w:eastAsia="Arial" w:hAnsi="Palatino Linotype" w:cs="Arial"/>
          <w:i/>
          <w:spacing w:val="1"/>
        </w:rPr>
        <w:t>e</w:t>
      </w:r>
      <w:r w:rsidRPr="001828D6">
        <w:rPr>
          <w:rFonts w:ascii="Palatino Linotype" w:eastAsia="Arial" w:hAnsi="Palatino Linotype" w:cs="Arial"/>
          <w:i/>
        </w:rPr>
        <w:t>y Fe</w:t>
      </w:r>
      <w:r w:rsidRPr="001828D6">
        <w:rPr>
          <w:rFonts w:ascii="Palatino Linotype" w:eastAsia="Arial" w:hAnsi="Palatino Linotype" w:cs="Arial"/>
          <w:i/>
          <w:spacing w:val="1"/>
        </w:rPr>
        <w:t>de</w:t>
      </w:r>
      <w:r w:rsidRPr="001828D6">
        <w:rPr>
          <w:rFonts w:ascii="Palatino Linotype" w:eastAsia="Arial" w:hAnsi="Palatino Linotype" w:cs="Arial"/>
          <w:i/>
        </w:rPr>
        <w:t xml:space="preserve">ral </w:t>
      </w:r>
      <w:r w:rsidRPr="001828D6">
        <w:rPr>
          <w:rFonts w:ascii="Palatino Linotype" w:eastAsia="Arial" w:hAnsi="Palatino Linotype" w:cs="Arial"/>
          <w:i/>
          <w:spacing w:val="-1"/>
        </w:rPr>
        <w:t>d</w:t>
      </w:r>
      <w:r w:rsidRPr="001828D6">
        <w:rPr>
          <w:rFonts w:ascii="Palatino Linotype" w:eastAsia="Arial" w:hAnsi="Palatino Linotype" w:cs="Arial"/>
          <w:i/>
        </w:rPr>
        <w:t xml:space="preserve">e </w:t>
      </w:r>
      <w:r w:rsidRPr="001828D6">
        <w:rPr>
          <w:rFonts w:ascii="Palatino Linotype" w:eastAsia="Arial" w:hAnsi="Palatino Linotype" w:cs="Arial"/>
          <w:i/>
          <w:spacing w:val="2"/>
        </w:rPr>
        <w:t>T</w:t>
      </w:r>
      <w:r w:rsidRPr="001828D6">
        <w:rPr>
          <w:rFonts w:ascii="Palatino Linotype" w:eastAsia="Arial" w:hAnsi="Palatino Linotype" w:cs="Arial"/>
          <w:i/>
        </w:rPr>
        <w:t>r</w:t>
      </w:r>
      <w:r w:rsidRPr="001828D6">
        <w:rPr>
          <w:rFonts w:ascii="Palatino Linotype" w:eastAsia="Arial" w:hAnsi="Palatino Linotype" w:cs="Arial"/>
          <w:i/>
          <w:spacing w:val="-2"/>
        </w:rPr>
        <w:t>a</w:t>
      </w:r>
      <w:r w:rsidRPr="001828D6">
        <w:rPr>
          <w:rFonts w:ascii="Palatino Linotype" w:eastAsia="Arial" w:hAnsi="Palatino Linotype" w:cs="Arial"/>
          <w:i/>
          <w:spacing w:val="1"/>
        </w:rPr>
        <w:t>n</w:t>
      </w:r>
      <w:r w:rsidRPr="001828D6">
        <w:rPr>
          <w:rFonts w:ascii="Palatino Linotype" w:eastAsia="Arial" w:hAnsi="Palatino Linotype" w:cs="Arial"/>
          <w:i/>
        </w:rPr>
        <w:t>s</w:t>
      </w:r>
      <w:r w:rsidRPr="001828D6">
        <w:rPr>
          <w:rFonts w:ascii="Palatino Linotype" w:eastAsia="Arial" w:hAnsi="Palatino Linotype" w:cs="Arial"/>
          <w:i/>
          <w:spacing w:val="1"/>
        </w:rPr>
        <w:t>pa</w:t>
      </w:r>
      <w:r w:rsidRPr="001828D6">
        <w:rPr>
          <w:rFonts w:ascii="Palatino Linotype" w:eastAsia="Arial" w:hAnsi="Palatino Linotype" w:cs="Arial"/>
          <w:i/>
        </w:rPr>
        <w:t>r</w:t>
      </w:r>
      <w:r w:rsidRPr="001828D6">
        <w:rPr>
          <w:rFonts w:ascii="Palatino Linotype" w:eastAsia="Arial" w:hAnsi="Palatino Linotype" w:cs="Arial"/>
          <w:i/>
          <w:spacing w:val="-2"/>
        </w:rPr>
        <w:t>e</w:t>
      </w:r>
      <w:r w:rsidRPr="001828D6">
        <w:rPr>
          <w:rFonts w:ascii="Palatino Linotype" w:eastAsia="Arial" w:hAnsi="Palatino Linotype" w:cs="Arial"/>
          <w:i/>
          <w:spacing w:val="1"/>
        </w:rPr>
        <w:t>n</w:t>
      </w:r>
      <w:r w:rsidRPr="001828D6">
        <w:rPr>
          <w:rFonts w:ascii="Palatino Linotype" w:eastAsia="Arial" w:hAnsi="Palatino Linotype" w:cs="Arial"/>
          <w:i/>
        </w:rPr>
        <w:t>cia y Acc</w:t>
      </w:r>
      <w:r w:rsidRPr="001828D6">
        <w:rPr>
          <w:rFonts w:ascii="Palatino Linotype" w:eastAsia="Arial" w:hAnsi="Palatino Linotype" w:cs="Arial"/>
          <w:i/>
          <w:spacing w:val="1"/>
        </w:rPr>
        <w:t>e</w:t>
      </w:r>
      <w:r w:rsidRPr="001828D6">
        <w:rPr>
          <w:rFonts w:ascii="Palatino Linotype" w:eastAsia="Arial" w:hAnsi="Palatino Linotype" w:cs="Arial"/>
          <w:i/>
        </w:rPr>
        <w:t>so a la I</w:t>
      </w:r>
      <w:r w:rsidRPr="001828D6">
        <w:rPr>
          <w:rFonts w:ascii="Palatino Linotype" w:eastAsia="Arial" w:hAnsi="Palatino Linotype" w:cs="Arial"/>
          <w:i/>
          <w:spacing w:val="-1"/>
        </w:rPr>
        <w:t>n</w:t>
      </w:r>
      <w:r w:rsidRPr="001828D6">
        <w:rPr>
          <w:rFonts w:ascii="Palatino Linotype" w:eastAsia="Arial" w:hAnsi="Palatino Linotype" w:cs="Arial"/>
          <w:i/>
        </w:rPr>
        <w:t>f</w:t>
      </w:r>
      <w:r w:rsidRPr="001828D6">
        <w:rPr>
          <w:rFonts w:ascii="Palatino Linotype" w:eastAsia="Arial" w:hAnsi="Palatino Linotype" w:cs="Arial"/>
          <w:i/>
          <w:spacing w:val="1"/>
        </w:rPr>
        <w:t>o</w:t>
      </w:r>
      <w:r w:rsidRPr="001828D6">
        <w:rPr>
          <w:rFonts w:ascii="Palatino Linotype" w:eastAsia="Arial" w:hAnsi="Palatino Linotype" w:cs="Arial"/>
          <w:i/>
          <w:spacing w:val="-3"/>
        </w:rPr>
        <w:t>r</w:t>
      </w:r>
      <w:r w:rsidRPr="001828D6">
        <w:rPr>
          <w:rFonts w:ascii="Palatino Linotype" w:eastAsia="Arial" w:hAnsi="Palatino Linotype" w:cs="Arial"/>
          <w:i/>
          <w:spacing w:val="1"/>
        </w:rPr>
        <w:t>ma</w:t>
      </w:r>
      <w:r w:rsidRPr="001828D6">
        <w:rPr>
          <w:rFonts w:ascii="Palatino Linotype" w:eastAsia="Arial" w:hAnsi="Palatino Linotype" w:cs="Arial"/>
          <w:i/>
        </w:rPr>
        <w:t>ci</w:t>
      </w:r>
      <w:r w:rsidRPr="001828D6">
        <w:rPr>
          <w:rFonts w:ascii="Palatino Linotype" w:eastAsia="Arial" w:hAnsi="Palatino Linotype" w:cs="Arial"/>
          <w:i/>
          <w:spacing w:val="-2"/>
        </w:rPr>
        <w:t>ó</w:t>
      </w:r>
      <w:r w:rsidRPr="001828D6">
        <w:rPr>
          <w:rFonts w:ascii="Palatino Linotype" w:eastAsia="Arial" w:hAnsi="Palatino Linotype" w:cs="Arial"/>
          <w:i/>
        </w:rPr>
        <w:t xml:space="preserve">n </w:t>
      </w:r>
      <w:r w:rsidRPr="001828D6">
        <w:rPr>
          <w:rFonts w:ascii="Palatino Linotype" w:eastAsia="Arial" w:hAnsi="Palatino Linotype" w:cs="Arial"/>
          <w:i/>
          <w:spacing w:val="-2"/>
        </w:rPr>
        <w:t>P</w:t>
      </w:r>
      <w:r w:rsidRPr="001828D6">
        <w:rPr>
          <w:rFonts w:ascii="Palatino Linotype" w:eastAsia="Arial" w:hAnsi="Palatino Linotype" w:cs="Arial"/>
          <w:i/>
          <w:spacing w:val="1"/>
        </w:rPr>
        <w:t>úb</w:t>
      </w:r>
      <w:r w:rsidRPr="001828D6">
        <w:rPr>
          <w:rFonts w:ascii="Palatino Linotype" w:eastAsia="Arial" w:hAnsi="Palatino Linotype" w:cs="Arial"/>
          <w:i/>
        </w:rPr>
        <w:t>l</w:t>
      </w:r>
      <w:r w:rsidRPr="001828D6">
        <w:rPr>
          <w:rFonts w:ascii="Palatino Linotype" w:eastAsia="Arial" w:hAnsi="Palatino Linotype" w:cs="Arial"/>
          <w:i/>
          <w:spacing w:val="-1"/>
        </w:rPr>
        <w:t>i</w:t>
      </w:r>
      <w:r w:rsidRPr="001828D6">
        <w:rPr>
          <w:rFonts w:ascii="Palatino Linotype" w:eastAsia="Arial" w:hAnsi="Palatino Linotype" w:cs="Arial"/>
          <w:i/>
        </w:rPr>
        <w:t xml:space="preserve">ca, </w:t>
      </w:r>
      <w:r w:rsidRPr="001828D6">
        <w:rPr>
          <w:rFonts w:ascii="Palatino Linotype" w:eastAsia="Arial" w:hAnsi="Palatino Linotype" w:cs="Arial"/>
          <w:i/>
          <w:spacing w:val="-1"/>
        </w:rPr>
        <w:t>señalan q</w:t>
      </w:r>
      <w:r w:rsidRPr="001828D6">
        <w:rPr>
          <w:rFonts w:ascii="Palatino Linotype" w:eastAsia="Arial" w:hAnsi="Palatino Linotype" w:cs="Arial"/>
          <w:i/>
          <w:spacing w:val="1"/>
        </w:rPr>
        <w:t>u</w:t>
      </w:r>
      <w:r w:rsidRPr="001828D6">
        <w:rPr>
          <w:rFonts w:ascii="Palatino Linotype" w:eastAsia="Arial" w:hAnsi="Palatino Linotype" w:cs="Arial"/>
          <w:i/>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1828D6">
        <w:rPr>
          <w:rFonts w:ascii="Palatino Linotype" w:eastAsia="Arial" w:hAnsi="Palatino Linotype" w:cs="Arial"/>
          <w:i/>
          <w:spacing w:val="-1"/>
        </w:rPr>
        <w:t xml:space="preserve"> sin necesidad de</w:t>
      </w:r>
      <w:r w:rsidRPr="001828D6">
        <w:rPr>
          <w:rFonts w:ascii="Palatino Linotype" w:eastAsia="Arial" w:hAnsi="Palatino Linotype" w:cs="Arial"/>
          <w:i/>
          <w:spacing w:val="1"/>
        </w:rPr>
        <w:t xml:space="preserve"> e</w:t>
      </w:r>
      <w:r w:rsidRPr="001828D6">
        <w:rPr>
          <w:rFonts w:ascii="Palatino Linotype" w:eastAsia="Arial" w:hAnsi="Palatino Linotype" w:cs="Arial"/>
          <w:i/>
        </w:rPr>
        <w:t>la</w:t>
      </w:r>
      <w:r w:rsidRPr="001828D6">
        <w:rPr>
          <w:rFonts w:ascii="Palatino Linotype" w:eastAsia="Arial" w:hAnsi="Palatino Linotype" w:cs="Arial"/>
          <w:i/>
          <w:spacing w:val="1"/>
        </w:rPr>
        <w:t>bo</w:t>
      </w:r>
      <w:r w:rsidRPr="001828D6">
        <w:rPr>
          <w:rFonts w:ascii="Palatino Linotype" w:eastAsia="Arial" w:hAnsi="Palatino Linotype" w:cs="Arial"/>
          <w:i/>
        </w:rPr>
        <w:t xml:space="preserve">rar </w:t>
      </w:r>
      <w:r w:rsidRPr="001828D6">
        <w:rPr>
          <w:rFonts w:ascii="Palatino Linotype" w:eastAsia="Arial" w:hAnsi="Palatino Linotype" w:cs="Arial"/>
          <w:i/>
          <w:spacing w:val="1"/>
        </w:rPr>
        <w:t>do</w:t>
      </w:r>
      <w:r w:rsidRPr="001828D6">
        <w:rPr>
          <w:rFonts w:ascii="Palatino Linotype" w:eastAsia="Arial" w:hAnsi="Palatino Linotype" w:cs="Arial"/>
          <w:i/>
          <w:spacing w:val="-2"/>
        </w:rPr>
        <w:t>c</w:t>
      </w:r>
      <w:r w:rsidRPr="001828D6">
        <w:rPr>
          <w:rFonts w:ascii="Palatino Linotype" w:eastAsia="Arial" w:hAnsi="Palatino Linotype" w:cs="Arial"/>
          <w:i/>
          <w:spacing w:val="1"/>
        </w:rPr>
        <w:t>u</w:t>
      </w:r>
      <w:r w:rsidRPr="001828D6">
        <w:rPr>
          <w:rFonts w:ascii="Palatino Linotype" w:eastAsia="Arial" w:hAnsi="Palatino Linotype" w:cs="Arial"/>
          <w:i/>
          <w:spacing w:val="-1"/>
        </w:rPr>
        <w:t>m</w:t>
      </w:r>
      <w:r w:rsidRPr="001828D6">
        <w:rPr>
          <w:rFonts w:ascii="Palatino Linotype" w:eastAsia="Arial" w:hAnsi="Palatino Linotype" w:cs="Arial"/>
          <w:i/>
          <w:spacing w:val="1"/>
        </w:rPr>
        <w:t>en</w:t>
      </w:r>
      <w:r w:rsidRPr="001828D6">
        <w:rPr>
          <w:rFonts w:ascii="Palatino Linotype" w:eastAsia="Arial" w:hAnsi="Palatino Linotype" w:cs="Arial"/>
          <w:i/>
          <w:spacing w:val="-2"/>
        </w:rPr>
        <w:t>t</w:t>
      </w:r>
      <w:r w:rsidRPr="001828D6">
        <w:rPr>
          <w:rFonts w:ascii="Palatino Linotype" w:eastAsia="Arial" w:hAnsi="Palatino Linotype" w:cs="Arial"/>
          <w:i/>
          <w:spacing w:val="1"/>
        </w:rPr>
        <w:t>o</w:t>
      </w:r>
      <w:r w:rsidRPr="001828D6">
        <w:rPr>
          <w:rFonts w:ascii="Palatino Linotype" w:eastAsia="Arial" w:hAnsi="Palatino Linotype" w:cs="Arial"/>
          <w:i/>
        </w:rPr>
        <w:t xml:space="preserve">s </w:t>
      </w:r>
      <w:r w:rsidRPr="001828D6">
        <w:rPr>
          <w:rFonts w:ascii="Palatino Linotype" w:eastAsia="Arial" w:hAnsi="Palatino Linotype" w:cs="Arial"/>
          <w:i/>
          <w:spacing w:val="1"/>
        </w:rPr>
        <w:t>a</w:t>
      </w:r>
      <w:r w:rsidRPr="001828D6">
        <w:rPr>
          <w:rFonts w:ascii="Palatino Linotype" w:eastAsia="Arial" w:hAnsi="Palatino Linotype" w:cs="Arial"/>
          <w:i/>
        </w:rPr>
        <w:t>d</w:t>
      </w:r>
      <w:r w:rsidRPr="001828D6">
        <w:rPr>
          <w:rFonts w:ascii="Palatino Linotype" w:eastAsia="Arial" w:hAnsi="Palatino Linotype" w:cs="Arial"/>
          <w:i/>
          <w:spacing w:val="1"/>
        </w:rPr>
        <w:t xml:space="preserve"> ho</w:t>
      </w:r>
      <w:r w:rsidRPr="001828D6">
        <w:rPr>
          <w:rFonts w:ascii="Palatino Linotype" w:eastAsia="Arial" w:hAnsi="Palatino Linotype" w:cs="Arial"/>
          <w:i/>
        </w:rPr>
        <w:t xml:space="preserve">c </w:t>
      </w:r>
      <w:r w:rsidRPr="001828D6">
        <w:rPr>
          <w:rFonts w:ascii="Palatino Linotype" w:eastAsia="Arial" w:hAnsi="Palatino Linotype" w:cs="Arial"/>
          <w:i/>
          <w:spacing w:val="1"/>
        </w:rPr>
        <w:t>pa</w:t>
      </w:r>
      <w:r w:rsidRPr="001828D6">
        <w:rPr>
          <w:rFonts w:ascii="Palatino Linotype" w:eastAsia="Arial" w:hAnsi="Palatino Linotype" w:cs="Arial"/>
          <w:i/>
        </w:rPr>
        <w:t xml:space="preserve">ra </w:t>
      </w:r>
      <w:r w:rsidRPr="001828D6">
        <w:rPr>
          <w:rFonts w:ascii="Palatino Linotype" w:eastAsia="Arial" w:hAnsi="Palatino Linotype" w:cs="Arial"/>
          <w:i/>
          <w:spacing w:val="1"/>
        </w:rPr>
        <w:t>a</w:t>
      </w:r>
      <w:r w:rsidRPr="001828D6">
        <w:rPr>
          <w:rFonts w:ascii="Palatino Linotype" w:eastAsia="Arial" w:hAnsi="Palatino Linotype" w:cs="Arial"/>
          <w:i/>
        </w:rPr>
        <w:t>t</w:t>
      </w:r>
      <w:r w:rsidRPr="001828D6">
        <w:rPr>
          <w:rFonts w:ascii="Palatino Linotype" w:eastAsia="Arial" w:hAnsi="Palatino Linotype" w:cs="Arial"/>
          <w:i/>
          <w:spacing w:val="-1"/>
        </w:rPr>
        <w:t>e</w:t>
      </w:r>
      <w:r w:rsidRPr="001828D6">
        <w:rPr>
          <w:rFonts w:ascii="Palatino Linotype" w:eastAsia="Arial" w:hAnsi="Palatino Linotype" w:cs="Arial"/>
          <w:i/>
          <w:spacing w:val="1"/>
        </w:rPr>
        <w:t>n</w:t>
      </w:r>
      <w:r w:rsidRPr="001828D6">
        <w:rPr>
          <w:rFonts w:ascii="Palatino Linotype" w:eastAsia="Arial" w:hAnsi="Palatino Linotype" w:cs="Arial"/>
          <w:i/>
          <w:spacing w:val="-1"/>
        </w:rPr>
        <w:t>d</w:t>
      </w:r>
      <w:r w:rsidRPr="001828D6">
        <w:rPr>
          <w:rFonts w:ascii="Palatino Linotype" w:eastAsia="Arial" w:hAnsi="Palatino Linotype" w:cs="Arial"/>
          <w:i/>
          <w:spacing w:val="1"/>
        </w:rPr>
        <w:t>e</w:t>
      </w:r>
      <w:r w:rsidRPr="001828D6">
        <w:rPr>
          <w:rFonts w:ascii="Palatino Linotype" w:eastAsia="Arial" w:hAnsi="Palatino Linotype" w:cs="Arial"/>
          <w:i/>
        </w:rPr>
        <w:t>r l</w:t>
      </w:r>
      <w:r w:rsidRPr="001828D6">
        <w:rPr>
          <w:rFonts w:ascii="Palatino Linotype" w:eastAsia="Arial" w:hAnsi="Palatino Linotype" w:cs="Arial"/>
          <w:i/>
          <w:spacing w:val="-2"/>
        </w:rPr>
        <w:t>a</w:t>
      </w:r>
      <w:r w:rsidRPr="001828D6">
        <w:rPr>
          <w:rFonts w:ascii="Palatino Linotype" w:eastAsia="Arial" w:hAnsi="Palatino Linotype" w:cs="Arial"/>
          <w:i/>
        </w:rPr>
        <w:t>s s</w:t>
      </w:r>
      <w:r w:rsidRPr="001828D6">
        <w:rPr>
          <w:rFonts w:ascii="Palatino Linotype" w:eastAsia="Arial" w:hAnsi="Palatino Linotype" w:cs="Arial"/>
          <w:i/>
          <w:spacing w:val="1"/>
        </w:rPr>
        <w:t>o</w:t>
      </w:r>
      <w:r w:rsidRPr="001828D6">
        <w:rPr>
          <w:rFonts w:ascii="Palatino Linotype" w:eastAsia="Arial" w:hAnsi="Palatino Linotype" w:cs="Arial"/>
          <w:i/>
        </w:rPr>
        <w:t>l</w:t>
      </w:r>
      <w:r w:rsidRPr="001828D6">
        <w:rPr>
          <w:rFonts w:ascii="Palatino Linotype" w:eastAsia="Arial" w:hAnsi="Palatino Linotype" w:cs="Arial"/>
          <w:i/>
          <w:spacing w:val="-1"/>
        </w:rPr>
        <w:t>i</w:t>
      </w:r>
      <w:r w:rsidRPr="001828D6">
        <w:rPr>
          <w:rFonts w:ascii="Palatino Linotype" w:eastAsia="Arial" w:hAnsi="Palatino Linotype" w:cs="Arial"/>
          <w:i/>
        </w:rPr>
        <w:t>cit</w:t>
      </w:r>
      <w:r w:rsidRPr="001828D6">
        <w:rPr>
          <w:rFonts w:ascii="Palatino Linotype" w:eastAsia="Arial" w:hAnsi="Palatino Linotype" w:cs="Arial"/>
          <w:i/>
          <w:spacing w:val="1"/>
        </w:rPr>
        <w:t>ude</w:t>
      </w:r>
      <w:r w:rsidRPr="001828D6">
        <w:rPr>
          <w:rFonts w:ascii="Palatino Linotype" w:eastAsia="Arial" w:hAnsi="Palatino Linotype" w:cs="Arial"/>
          <w:i/>
        </w:rPr>
        <w:t xml:space="preserve">s </w:t>
      </w:r>
      <w:r w:rsidRPr="001828D6">
        <w:rPr>
          <w:rFonts w:ascii="Palatino Linotype" w:eastAsia="Arial" w:hAnsi="Palatino Linotype" w:cs="Arial"/>
          <w:i/>
          <w:spacing w:val="-1"/>
        </w:rPr>
        <w:t>d</w:t>
      </w:r>
      <w:r w:rsidRPr="001828D6">
        <w:rPr>
          <w:rFonts w:ascii="Palatino Linotype" w:eastAsia="Arial" w:hAnsi="Palatino Linotype" w:cs="Arial"/>
          <w:i/>
        </w:rPr>
        <w:t>e i</w:t>
      </w:r>
      <w:r w:rsidRPr="001828D6">
        <w:rPr>
          <w:rFonts w:ascii="Palatino Linotype" w:eastAsia="Arial" w:hAnsi="Palatino Linotype" w:cs="Arial"/>
          <w:i/>
          <w:spacing w:val="-2"/>
        </w:rPr>
        <w:t>n</w:t>
      </w:r>
      <w:r w:rsidRPr="001828D6">
        <w:rPr>
          <w:rFonts w:ascii="Palatino Linotype" w:eastAsia="Arial" w:hAnsi="Palatino Linotype" w:cs="Arial"/>
          <w:i/>
        </w:rPr>
        <w:t>f</w:t>
      </w:r>
      <w:r w:rsidRPr="001828D6">
        <w:rPr>
          <w:rFonts w:ascii="Palatino Linotype" w:eastAsia="Arial" w:hAnsi="Palatino Linotype" w:cs="Arial"/>
          <w:i/>
          <w:spacing w:val="1"/>
        </w:rPr>
        <w:t>o</w:t>
      </w:r>
      <w:r w:rsidRPr="001828D6">
        <w:rPr>
          <w:rFonts w:ascii="Palatino Linotype" w:eastAsia="Arial" w:hAnsi="Palatino Linotype" w:cs="Arial"/>
          <w:i/>
        </w:rPr>
        <w:t>r</w:t>
      </w:r>
      <w:r w:rsidRPr="001828D6">
        <w:rPr>
          <w:rFonts w:ascii="Palatino Linotype" w:eastAsia="Arial" w:hAnsi="Palatino Linotype" w:cs="Arial"/>
          <w:i/>
          <w:spacing w:val="-1"/>
        </w:rPr>
        <w:t>m</w:t>
      </w:r>
      <w:r w:rsidRPr="001828D6">
        <w:rPr>
          <w:rFonts w:ascii="Palatino Linotype" w:eastAsia="Arial" w:hAnsi="Palatino Linotype" w:cs="Arial"/>
          <w:i/>
          <w:spacing w:val="1"/>
        </w:rPr>
        <w:t>a</w:t>
      </w:r>
      <w:r w:rsidRPr="001828D6">
        <w:rPr>
          <w:rFonts w:ascii="Palatino Linotype" w:eastAsia="Arial" w:hAnsi="Palatino Linotype" w:cs="Arial"/>
          <w:i/>
        </w:rPr>
        <w:t>ció</w:t>
      </w:r>
      <w:r w:rsidRPr="001828D6">
        <w:rPr>
          <w:rFonts w:ascii="Palatino Linotype" w:eastAsia="Arial" w:hAnsi="Palatino Linotype" w:cs="Arial"/>
          <w:i/>
          <w:spacing w:val="1"/>
        </w:rPr>
        <w:t>n</w:t>
      </w:r>
      <w:r w:rsidRPr="001828D6">
        <w:rPr>
          <w:rFonts w:ascii="Palatino Linotype" w:eastAsia="Arial" w:hAnsi="Palatino Linotype" w:cs="Arial"/>
          <w:i/>
        </w:rPr>
        <w:t>.</w:t>
      </w:r>
    </w:p>
    <w:p w14:paraId="7B80EC1A" w14:textId="77777777" w:rsidR="00C83AB3" w:rsidRPr="001828D6" w:rsidRDefault="00C83AB3" w:rsidP="001828D6">
      <w:pPr>
        <w:spacing w:line="360" w:lineRule="auto"/>
        <w:contextualSpacing/>
        <w:jc w:val="both"/>
        <w:rPr>
          <w:rFonts w:ascii="Palatino Linotype" w:hAnsi="Palatino Linotype" w:cs="Tahoma"/>
          <w:sz w:val="22"/>
          <w:szCs w:val="22"/>
        </w:rPr>
      </w:pPr>
    </w:p>
    <w:p w14:paraId="1BEEA53F" w14:textId="77777777" w:rsidR="00C83AB3" w:rsidRPr="001828D6" w:rsidRDefault="00C83AB3" w:rsidP="001828D6">
      <w:pPr>
        <w:spacing w:line="360" w:lineRule="auto"/>
        <w:contextualSpacing/>
        <w:jc w:val="both"/>
        <w:rPr>
          <w:rFonts w:ascii="Palatino Linotype" w:hAnsi="Palatino Linotype" w:cs="Tahoma"/>
          <w:sz w:val="22"/>
          <w:szCs w:val="24"/>
          <w:lang w:val="es-ES"/>
        </w:rPr>
      </w:pPr>
      <w:r w:rsidRPr="001828D6">
        <w:rPr>
          <w:rFonts w:ascii="Palatino Linotype" w:hAnsi="Palatino Linotype" w:cs="Tahoma"/>
          <w:sz w:val="22"/>
          <w:szCs w:val="24"/>
          <w:lang w:val="es-ES"/>
        </w:rPr>
        <w:t>De tales circunstancias, se concluye que los Sujetos Obligados únicamente se encuentran constreñidos a proporcionar los documentos que den cuenta de la información solicitada, como obren en sus archivos, sin tener que elaborarlos a las necesidades del Recurrente.</w:t>
      </w:r>
    </w:p>
    <w:p w14:paraId="29A0E067" w14:textId="77777777" w:rsidR="00C83AB3" w:rsidRPr="001828D6" w:rsidRDefault="00C83AB3" w:rsidP="001828D6">
      <w:pPr>
        <w:spacing w:line="360" w:lineRule="auto"/>
        <w:contextualSpacing/>
        <w:jc w:val="both"/>
        <w:rPr>
          <w:rFonts w:ascii="Palatino Linotype" w:hAnsi="Palatino Linotype" w:cs="Tahoma"/>
          <w:sz w:val="22"/>
          <w:szCs w:val="24"/>
          <w:lang w:val="es-ES"/>
        </w:rPr>
      </w:pPr>
    </w:p>
    <w:p w14:paraId="1BCD8D03" w14:textId="2E4C3D33" w:rsidR="00C83AB3" w:rsidRPr="001828D6" w:rsidRDefault="00C83AB3" w:rsidP="001828D6">
      <w:pPr>
        <w:spacing w:line="360" w:lineRule="auto"/>
        <w:contextualSpacing/>
        <w:jc w:val="both"/>
        <w:rPr>
          <w:rFonts w:ascii="Palatino Linotype" w:eastAsia="Calibri" w:hAnsi="Palatino Linotype" w:cs="Tahoma"/>
          <w:bCs/>
          <w:iCs/>
          <w:sz w:val="22"/>
          <w:szCs w:val="22"/>
          <w:lang w:val="es-ES" w:eastAsia="es-ES_tradnl"/>
        </w:rPr>
      </w:pPr>
      <w:r w:rsidRPr="001828D6">
        <w:rPr>
          <w:rFonts w:ascii="Palatino Linotype" w:hAnsi="Palatino Linotype" w:cs="Tahoma"/>
          <w:sz w:val="22"/>
          <w:szCs w:val="24"/>
          <w:lang w:val="es-ES"/>
        </w:rPr>
        <w:t xml:space="preserve">Entonces, para el caso de que el Sujeto Obligado no cuente con un listado del personal; deberá entregar la documentación en la que conste la información solicitada; que de manera enunciativa, se advierte que puede ser los recibos de nómina o bien, los contratos laborales o sus equivalentes; para el caso de que dicha documentación cuente con datos personales confidenciales, el Sujeto Obligado </w:t>
      </w:r>
      <w:r w:rsidRPr="001828D6">
        <w:rPr>
          <w:rFonts w:ascii="Palatino Linotype" w:eastAsia="Calibri" w:hAnsi="Palatino Linotype" w:cs="Tahoma"/>
          <w:bCs/>
          <w:iCs/>
          <w:sz w:val="22"/>
          <w:szCs w:val="22"/>
          <w:lang w:val="es-ES" w:eastAsia="es-ES_tradnl"/>
        </w:rPr>
        <w:t xml:space="preserve">deberá hacer entrega de la información en versión pública acompañada del acuerdo que para tales efectos emita su Comité de Transparencia de </w:t>
      </w:r>
      <w:r w:rsidRPr="001828D6">
        <w:rPr>
          <w:rFonts w:ascii="Palatino Linotype" w:eastAsia="Calibri" w:hAnsi="Palatino Linotype" w:cs="Tahoma"/>
          <w:bCs/>
          <w:iCs/>
          <w:sz w:val="22"/>
          <w:szCs w:val="22"/>
          <w:lang w:val="es-ES" w:eastAsia="es-ES_tradnl"/>
        </w:rPr>
        <w:lastRenderedPageBreak/>
        <w:t>conformidad con los artículos 49, fracciones II y VIII, 143, fracción I y 149 de la Ley de Transparencia y Acceso a la Información Pública del Estado de México y Municipios.</w:t>
      </w:r>
    </w:p>
    <w:p w14:paraId="3A68C122" w14:textId="77777777" w:rsidR="00C83AB3" w:rsidRPr="001828D6" w:rsidRDefault="00C83AB3" w:rsidP="001828D6">
      <w:pPr>
        <w:spacing w:line="360" w:lineRule="auto"/>
        <w:contextualSpacing/>
        <w:jc w:val="both"/>
        <w:rPr>
          <w:rFonts w:ascii="Palatino Linotype" w:eastAsia="Calibri" w:hAnsi="Palatino Linotype" w:cs="Tahoma"/>
          <w:bCs/>
          <w:iCs/>
          <w:sz w:val="22"/>
          <w:szCs w:val="22"/>
          <w:lang w:val="es-ES" w:eastAsia="es-ES_tradnl"/>
        </w:rPr>
      </w:pPr>
    </w:p>
    <w:p w14:paraId="5FC6158F" w14:textId="76CF5F9B" w:rsidR="00C83AB3" w:rsidRPr="001828D6" w:rsidRDefault="00C83AB3" w:rsidP="001828D6">
      <w:pPr>
        <w:spacing w:line="360" w:lineRule="auto"/>
        <w:contextualSpacing/>
        <w:jc w:val="both"/>
        <w:rPr>
          <w:rFonts w:ascii="Palatino Linotype" w:hAnsi="Palatino Linotype" w:cs="Tahoma"/>
          <w:sz w:val="22"/>
          <w:szCs w:val="24"/>
          <w:lang w:val="es-ES"/>
        </w:rPr>
      </w:pPr>
      <w:r w:rsidRPr="001828D6">
        <w:rPr>
          <w:rFonts w:ascii="Palatino Linotype" w:eastAsia="Calibri" w:hAnsi="Palatino Linotype" w:cs="Tahoma"/>
          <w:bCs/>
          <w:iCs/>
          <w:sz w:val="22"/>
          <w:szCs w:val="22"/>
          <w:lang w:val="es-ES" w:eastAsia="es-ES_tradnl"/>
        </w:rPr>
        <w:t>Es importante señalar que para el caso del personal operativo de policía</w:t>
      </w:r>
      <w:r w:rsidR="00A842CF" w:rsidRPr="001828D6">
        <w:rPr>
          <w:rFonts w:ascii="Palatino Linotype" w:eastAsia="Calibri" w:hAnsi="Palatino Linotype" w:cs="Tahoma"/>
          <w:bCs/>
          <w:iCs/>
          <w:sz w:val="22"/>
          <w:szCs w:val="22"/>
          <w:lang w:val="es-ES" w:eastAsia="es-ES_tradnl"/>
        </w:rPr>
        <w:t xml:space="preserve"> de la Dirección de Seguridad Pública del Sujeto Obligado</w:t>
      </w:r>
      <w:r w:rsidRPr="001828D6">
        <w:rPr>
          <w:rFonts w:ascii="Palatino Linotype" w:eastAsia="Calibri" w:hAnsi="Palatino Linotype" w:cs="Tahoma"/>
          <w:bCs/>
          <w:iCs/>
          <w:sz w:val="22"/>
          <w:szCs w:val="22"/>
          <w:lang w:val="es-ES" w:eastAsia="es-ES_tradnl"/>
        </w:rPr>
        <w:t xml:space="preserve">, se deberá tomar en consideración que su nombre debe considerarse como información reservada de conformidad con los razonamientos que serán analizados en un apartado posterior. </w:t>
      </w:r>
    </w:p>
    <w:p w14:paraId="62DF260E" w14:textId="77777777" w:rsidR="00E85BA6" w:rsidRPr="001828D6" w:rsidRDefault="00E85BA6" w:rsidP="001828D6">
      <w:pPr>
        <w:spacing w:line="360" w:lineRule="auto"/>
        <w:contextualSpacing/>
        <w:jc w:val="both"/>
        <w:rPr>
          <w:rFonts w:ascii="Palatino Linotype" w:hAnsi="Palatino Linotype" w:cs="Tahoma"/>
          <w:sz w:val="22"/>
          <w:szCs w:val="22"/>
          <w:lang w:val="es-ES"/>
        </w:rPr>
      </w:pPr>
    </w:p>
    <w:p w14:paraId="2BBAC2FE" w14:textId="783D9EED" w:rsidR="008664D6" w:rsidRPr="001828D6" w:rsidRDefault="008664D6" w:rsidP="001828D6">
      <w:pPr>
        <w:numPr>
          <w:ilvl w:val="0"/>
          <w:numId w:val="3"/>
        </w:numPr>
        <w:spacing w:line="360" w:lineRule="auto"/>
        <w:contextualSpacing/>
        <w:jc w:val="both"/>
        <w:rPr>
          <w:rFonts w:ascii="Palatino Linotype" w:hAnsi="Palatino Linotype" w:cs="Tahoma"/>
          <w:b/>
          <w:sz w:val="22"/>
          <w:szCs w:val="22"/>
          <w:lang w:val="es-ES"/>
        </w:rPr>
      </w:pPr>
      <w:r w:rsidRPr="001828D6">
        <w:rPr>
          <w:rFonts w:ascii="Palatino Linotype" w:hAnsi="Palatino Linotype" w:cs="Tahoma"/>
          <w:b/>
          <w:sz w:val="22"/>
          <w:szCs w:val="22"/>
          <w:lang w:val="es-ES"/>
        </w:rPr>
        <w:t>Título</w:t>
      </w:r>
      <w:r w:rsidR="00BF5389" w:rsidRPr="001828D6">
        <w:rPr>
          <w:rFonts w:ascii="Palatino Linotype" w:hAnsi="Palatino Linotype" w:cs="Tahoma"/>
          <w:b/>
          <w:sz w:val="22"/>
          <w:szCs w:val="22"/>
          <w:lang w:val="es-ES"/>
        </w:rPr>
        <w:t>s</w:t>
      </w:r>
      <w:r w:rsidRPr="001828D6">
        <w:rPr>
          <w:rFonts w:ascii="Palatino Linotype" w:hAnsi="Palatino Linotype" w:cs="Tahoma"/>
          <w:b/>
          <w:sz w:val="22"/>
          <w:szCs w:val="22"/>
          <w:lang w:val="es-ES"/>
        </w:rPr>
        <w:t xml:space="preserve"> y cédula</w:t>
      </w:r>
      <w:r w:rsidR="00BF5389" w:rsidRPr="001828D6">
        <w:rPr>
          <w:rFonts w:ascii="Palatino Linotype" w:hAnsi="Palatino Linotype" w:cs="Tahoma"/>
          <w:b/>
          <w:sz w:val="22"/>
          <w:szCs w:val="22"/>
          <w:lang w:val="es-ES"/>
        </w:rPr>
        <w:t>s</w:t>
      </w:r>
      <w:r w:rsidRPr="001828D6">
        <w:rPr>
          <w:rFonts w:ascii="Palatino Linotype" w:hAnsi="Palatino Linotype" w:cs="Tahoma"/>
          <w:b/>
          <w:sz w:val="22"/>
          <w:szCs w:val="22"/>
          <w:lang w:val="es-ES"/>
        </w:rPr>
        <w:t xml:space="preserve"> profesional</w:t>
      </w:r>
      <w:r w:rsidR="00BF5389" w:rsidRPr="001828D6">
        <w:rPr>
          <w:rFonts w:ascii="Palatino Linotype" w:hAnsi="Palatino Linotype" w:cs="Tahoma"/>
          <w:b/>
          <w:sz w:val="22"/>
          <w:szCs w:val="22"/>
          <w:lang w:val="es-ES"/>
        </w:rPr>
        <w:t>es</w:t>
      </w:r>
      <w:r w:rsidRPr="001828D6">
        <w:rPr>
          <w:rFonts w:ascii="Palatino Linotype" w:hAnsi="Palatino Linotype" w:cs="Tahoma"/>
          <w:b/>
          <w:sz w:val="22"/>
          <w:szCs w:val="22"/>
          <w:lang w:val="es-ES"/>
        </w:rPr>
        <w:t xml:space="preserve"> de</w:t>
      </w:r>
      <w:r w:rsidR="00BF5389" w:rsidRPr="001828D6">
        <w:rPr>
          <w:rFonts w:ascii="Palatino Linotype" w:hAnsi="Palatino Linotype" w:cs="Tahoma"/>
          <w:b/>
          <w:sz w:val="22"/>
          <w:szCs w:val="22"/>
          <w:lang w:val="es-ES"/>
        </w:rPr>
        <w:t xml:space="preserve"> los</w:t>
      </w:r>
      <w:r w:rsidRPr="001828D6">
        <w:rPr>
          <w:rFonts w:ascii="Palatino Linotype" w:hAnsi="Palatino Linotype" w:cs="Tahoma"/>
          <w:b/>
          <w:sz w:val="22"/>
          <w:szCs w:val="22"/>
          <w:lang w:val="es-ES"/>
        </w:rPr>
        <w:t xml:space="preserve"> Titulares de área</w:t>
      </w:r>
      <w:r w:rsidR="00BF5389" w:rsidRPr="001828D6">
        <w:rPr>
          <w:rFonts w:ascii="Palatino Linotype" w:hAnsi="Palatino Linotype" w:cs="Tahoma"/>
          <w:b/>
          <w:sz w:val="22"/>
          <w:szCs w:val="22"/>
          <w:lang w:val="es-ES"/>
        </w:rPr>
        <w:t>s</w:t>
      </w:r>
      <w:r w:rsidRPr="001828D6">
        <w:rPr>
          <w:rFonts w:ascii="Palatino Linotype" w:hAnsi="Palatino Linotype" w:cs="Tahoma"/>
          <w:b/>
          <w:sz w:val="22"/>
          <w:szCs w:val="22"/>
          <w:lang w:val="es-ES"/>
        </w:rPr>
        <w:t>; Recurso de Revisión 01008/INFOEM/IP/RR/2022.</w:t>
      </w:r>
    </w:p>
    <w:p w14:paraId="454B0505" w14:textId="77777777" w:rsidR="00BF5389" w:rsidRPr="001828D6" w:rsidRDefault="00BF5389" w:rsidP="001828D6">
      <w:pPr>
        <w:spacing w:line="360" w:lineRule="auto"/>
        <w:contextualSpacing/>
        <w:jc w:val="both"/>
        <w:rPr>
          <w:rFonts w:ascii="Palatino Linotype" w:hAnsi="Palatino Linotype" w:cs="Tahoma"/>
          <w:sz w:val="22"/>
          <w:szCs w:val="22"/>
          <w:lang w:val="es-ES"/>
        </w:rPr>
      </w:pPr>
    </w:p>
    <w:p w14:paraId="04248648" w14:textId="42621BA3" w:rsidR="00BF5389" w:rsidRPr="001828D6" w:rsidRDefault="00BF5389" w:rsidP="001828D6">
      <w:pPr>
        <w:spacing w:line="360" w:lineRule="auto"/>
        <w:contextualSpacing/>
        <w:jc w:val="both"/>
        <w:rPr>
          <w:rFonts w:ascii="Palatino Linotype" w:hAnsi="Palatino Linotype" w:cs="Tahoma"/>
          <w:sz w:val="22"/>
          <w:szCs w:val="22"/>
          <w:lang w:val="es-ES"/>
        </w:rPr>
      </w:pPr>
      <w:r w:rsidRPr="001828D6">
        <w:rPr>
          <w:rFonts w:ascii="Palatino Linotype" w:hAnsi="Palatino Linotype" w:cs="Tahoma"/>
          <w:sz w:val="22"/>
          <w:szCs w:val="22"/>
          <w:lang w:val="es-ES"/>
        </w:rPr>
        <w:t xml:space="preserve">Ahora bien, por cuanto hace a los títulos y cédulas profesiones de los titulares de áreas que conforman la nueva administración; en respuesta, el </w:t>
      </w:r>
      <w:r w:rsidRPr="001828D6">
        <w:rPr>
          <w:rFonts w:ascii="Palatino Linotype" w:eastAsia="Calibri" w:hAnsi="Palatino Linotype" w:cs="Tahoma"/>
          <w:color w:val="000000"/>
          <w:sz w:val="22"/>
          <w:szCs w:val="22"/>
          <w:lang w:val="es-ES"/>
        </w:rPr>
        <w:t>Sujeto Obligado</w:t>
      </w:r>
      <w:r w:rsidRPr="001828D6">
        <w:rPr>
          <w:rFonts w:ascii="Palatino Linotype" w:hAnsi="Palatino Linotype" w:cs="Tahoma"/>
          <w:sz w:val="22"/>
          <w:szCs w:val="22"/>
          <w:lang w:val="es-ES"/>
        </w:rPr>
        <w:t>, a través del Coordinador de Recursos Humanos, indicó que no es requisito indispensable contar con dichos documentos, por lo que no forman parte de los expedientes; lo que generó inconformidad por parte del Recurrente.</w:t>
      </w:r>
    </w:p>
    <w:p w14:paraId="2201AA13" w14:textId="77777777" w:rsidR="00BF5389" w:rsidRPr="001828D6" w:rsidRDefault="00BF5389" w:rsidP="001828D6">
      <w:pPr>
        <w:spacing w:line="360" w:lineRule="auto"/>
        <w:contextualSpacing/>
        <w:jc w:val="both"/>
        <w:rPr>
          <w:rFonts w:ascii="Palatino Linotype" w:hAnsi="Palatino Linotype" w:cs="Tahoma"/>
          <w:sz w:val="22"/>
          <w:szCs w:val="22"/>
          <w:lang w:val="es-ES"/>
        </w:rPr>
      </w:pPr>
    </w:p>
    <w:p w14:paraId="7474A056" w14:textId="44C9C0AF" w:rsidR="00144A77" w:rsidRPr="001828D6" w:rsidRDefault="00BF5389" w:rsidP="001828D6">
      <w:pPr>
        <w:spacing w:line="360" w:lineRule="auto"/>
        <w:contextualSpacing/>
        <w:jc w:val="both"/>
        <w:rPr>
          <w:rFonts w:ascii="Palatino Linotype" w:eastAsia="Calibri" w:hAnsi="Palatino Linotype" w:cs="Tahoma"/>
          <w:bCs/>
          <w:sz w:val="22"/>
          <w:szCs w:val="22"/>
          <w:lang w:val="es-ES" w:eastAsia="en-US"/>
        </w:rPr>
      </w:pPr>
      <w:r w:rsidRPr="001828D6">
        <w:rPr>
          <w:rFonts w:ascii="Palatino Linotype" w:hAnsi="Palatino Linotype" w:cs="Tahoma"/>
          <w:sz w:val="22"/>
          <w:szCs w:val="22"/>
          <w:lang w:val="es-ES"/>
        </w:rPr>
        <w:t>En este tenor, vale la pena atraer al estudio el artículo 32 de la Ley</w:t>
      </w:r>
      <w:r w:rsidRPr="001828D6">
        <w:rPr>
          <w:rFonts w:ascii="Palatino Linotype" w:eastAsia="Calibri" w:hAnsi="Palatino Linotype" w:cs="Tahoma"/>
          <w:bCs/>
          <w:sz w:val="22"/>
          <w:szCs w:val="22"/>
          <w:lang w:val="es-ES" w:eastAsia="en-US"/>
        </w:rPr>
        <w:t xml:space="preserve"> Orgánica Municipal del Estado de México; que a la letra señala:</w:t>
      </w:r>
    </w:p>
    <w:p w14:paraId="0AF1C27C" w14:textId="77777777" w:rsidR="00BF5389" w:rsidRPr="001828D6" w:rsidRDefault="00BF5389" w:rsidP="001828D6">
      <w:pPr>
        <w:spacing w:line="360" w:lineRule="auto"/>
        <w:contextualSpacing/>
        <w:jc w:val="both"/>
        <w:rPr>
          <w:rFonts w:ascii="Palatino Linotype" w:hAnsi="Palatino Linotype" w:cs="Tahoma"/>
          <w:sz w:val="22"/>
          <w:szCs w:val="22"/>
          <w:lang w:val="es-ES"/>
        </w:rPr>
      </w:pPr>
    </w:p>
    <w:p w14:paraId="389C5ED3" w14:textId="77777777" w:rsidR="008F1333" w:rsidRPr="001828D6" w:rsidRDefault="00BF5389" w:rsidP="001828D6">
      <w:pPr>
        <w:spacing w:line="360" w:lineRule="auto"/>
        <w:ind w:left="567" w:right="539"/>
        <w:contextualSpacing/>
        <w:jc w:val="both"/>
        <w:rPr>
          <w:rFonts w:ascii="Palatino Linotype" w:hAnsi="Palatino Linotype"/>
          <w:i/>
        </w:rPr>
      </w:pPr>
      <w:r w:rsidRPr="001828D6">
        <w:rPr>
          <w:rFonts w:ascii="Palatino Linotype" w:hAnsi="Palatino Linotype"/>
          <w:b/>
          <w:i/>
        </w:rPr>
        <w:t>Artículo 32.</w:t>
      </w:r>
      <w:r w:rsidRPr="001828D6">
        <w:rPr>
          <w:rFonts w:ascii="Palatino Linotype" w:hAnsi="Palatino Linotype"/>
          <w:i/>
        </w:rPr>
        <w:t xml:space="preserve"> Para ocupar las titularidades de la Secretaría, la Tesorería, la Dirección de Obras Públicas, de Desarrollo Económico, de Turismo, de Ecología, de Desarrollo Urbano, de Desarrollo Social, de las Mujeres, de la Coordinación General Municipal de Mejora Regulatoria, de la Coordinación Municipal de Protección Civil, de las unidades administrativas y de los organismos auxiliares, se deberán satisfacer los siguientes requisitos: </w:t>
      </w:r>
    </w:p>
    <w:p w14:paraId="7449A39C" w14:textId="77777777" w:rsidR="008F1333" w:rsidRPr="001828D6" w:rsidRDefault="008F1333" w:rsidP="001828D6">
      <w:pPr>
        <w:spacing w:line="360" w:lineRule="auto"/>
        <w:ind w:left="567" w:right="539"/>
        <w:contextualSpacing/>
        <w:jc w:val="both"/>
        <w:rPr>
          <w:rFonts w:ascii="Palatino Linotype" w:hAnsi="Palatino Linotype"/>
          <w:i/>
        </w:rPr>
      </w:pPr>
    </w:p>
    <w:p w14:paraId="16D0A127" w14:textId="77777777" w:rsidR="008F1333" w:rsidRPr="001828D6" w:rsidRDefault="00BF5389" w:rsidP="001828D6">
      <w:pPr>
        <w:spacing w:line="360" w:lineRule="auto"/>
        <w:ind w:left="567" w:right="539"/>
        <w:contextualSpacing/>
        <w:jc w:val="both"/>
        <w:rPr>
          <w:rFonts w:ascii="Palatino Linotype" w:hAnsi="Palatino Linotype"/>
          <w:i/>
        </w:rPr>
      </w:pPr>
      <w:r w:rsidRPr="001828D6">
        <w:rPr>
          <w:rFonts w:ascii="Palatino Linotype" w:hAnsi="Palatino Linotype"/>
          <w:i/>
        </w:rPr>
        <w:t xml:space="preserve">I. Ser persona ciudadana del Estado, en pleno uso de sus derechos; </w:t>
      </w:r>
    </w:p>
    <w:p w14:paraId="16F8DC06" w14:textId="77777777" w:rsidR="008F1333" w:rsidRPr="001828D6" w:rsidRDefault="00BF5389" w:rsidP="001828D6">
      <w:pPr>
        <w:spacing w:line="360" w:lineRule="auto"/>
        <w:ind w:left="567" w:right="539"/>
        <w:contextualSpacing/>
        <w:jc w:val="both"/>
        <w:rPr>
          <w:rFonts w:ascii="Palatino Linotype" w:hAnsi="Palatino Linotype"/>
          <w:i/>
        </w:rPr>
      </w:pPr>
      <w:r w:rsidRPr="001828D6">
        <w:rPr>
          <w:rFonts w:ascii="Palatino Linotype" w:hAnsi="Palatino Linotype"/>
          <w:i/>
        </w:rPr>
        <w:t xml:space="preserve">II. No estar inhabilitada o inhabilitado para desempeñar cargo, empleo, o comisión pública; </w:t>
      </w:r>
    </w:p>
    <w:p w14:paraId="5F91222E" w14:textId="77777777" w:rsidR="008F1333" w:rsidRPr="001828D6" w:rsidRDefault="00BF5389" w:rsidP="001828D6">
      <w:pPr>
        <w:spacing w:line="360" w:lineRule="auto"/>
        <w:ind w:left="567" w:right="539"/>
        <w:contextualSpacing/>
        <w:jc w:val="both"/>
        <w:rPr>
          <w:rFonts w:ascii="Palatino Linotype" w:hAnsi="Palatino Linotype"/>
          <w:b/>
          <w:i/>
        </w:rPr>
      </w:pPr>
      <w:r w:rsidRPr="001828D6">
        <w:rPr>
          <w:rFonts w:ascii="Palatino Linotype" w:hAnsi="Palatino Linotype"/>
          <w:b/>
          <w:i/>
        </w:rPr>
        <w:lastRenderedPageBreak/>
        <w:t xml:space="preserve">III. Contar con título profesional o acreditar experiencia mínima de un año en la materia, ante la o el Presidente o el Ayuntamiento, cuando sea el caso, para el desempeño de los cargos que así lo requieran; </w:t>
      </w:r>
    </w:p>
    <w:p w14:paraId="3247E6B1" w14:textId="5DD91F4B" w:rsidR="00BF5389" w:rsidRPr="001828D6" w:rsidRDefault="00BF5389" w:rsidP="001828D6">
      <w:pPr>
        <w:spacing w:line="360" w:lineRule="auto"/>
        <w:ind w:left="567" w:right="539"/>
        <w:contextualSpacing/>
        <w:jc w:val="both"/>
        <w:rPr>
          <w:rFonts w:ascii="Palatino Linotype" w:hAnsi="Palatino Linotype"/>
          <w:i/>
        </w:rPr>
      </w:pPr>
      <w:r w:rsidRPr="001828D6">
        <w:rPr>
          <w:rFonts w:ascii="Palatino Linotype" w:hAnsi="Palatino Linotype"/>
          <w:i/>
        </w:rPr>
        <w:t>IV. Contar con certificación de competencia laboral en la materia del cargo que se desempeñará, expedida por institución con reconocimiento de validez oficial. Este requisito deberá acreditarse dentro de los seis meses siguientes a la fecha en que inicien sus funciones;</w:t>
      </w:r>
    </w:p>
    <w:p w14:paraId="6D925F41" w14:textId="77777777" w:rsidR="008F1333" w:rsidRPr="001828D6" w:rsidRDefault="00BF5389" w:rsidP="001828D6">
      <w:pPr>
        <w:spacing w:line="360" w:lineRule="auto"/>
        <w:ind w:left="567" w:right="539"/>
        <w:contextualSpacing/>
        <w:jc w:val="both"/>
        <w:rPr>
          <w:rFonts w:ascii="Palatino Linotype" w:hAnsi="Palatino Linotype"/>
          <w:i/>
        </w:rPr>
      </w:pPr>
      <w:r w:rsidRPr="001828D6">
        <w:rPr>
          <w:rFonts w:ascii="Palatino Linotype" w:hAnsi="Palatino Linotype"/>
          <w:i/>
        </w:rPr>
        <w:t xml:space="preserve">V. No estar condenada o condenado por sentencia ejecutoriada por el delito de violencia política contra las mujeres en razón de género; </w:t>
      </w:r>
    </w:p>
    <w:p w14:paraId="47A410AE" w14:textId="77777777" w:rsidR="008F1333" w:rsidRPr="001828D6" w:rsidRDefault="00BF5389" w:rsidP="001828D6">
      <w:pPr>
        <w:spacing w:line="360" w:lineRule="auto"/>
        <w:ind w:left="567" w:right="539"/>
        <w:contextualSpacing/>
        <w:jc w:val="both"/>
        <w:rPr>
          <w:rFonts w:ascii="Palatino Linotype" w:hAnsi="Palatino Linotype"/>
          <w:i/>
        </w:rPr>
      </w:pPr>
      <w:r w:rsidRPr="001828D6">
        <w:rPr>
          <w:rFonts w:ascii="Palatino Linotype" w:hAnsi="Palatino Linotype"/>
          <w:i/>
        </w:rPr>
        <w:t xml:space="preserve">VI. No estar inscrito en el Registro de Deudores Alimentarios Morosos en el Estado, ni en otra entidad federativa, y </w:t>
      </w:r>
    </w:p>
    <w:p w14:paraId="0C6F2B03" w14:textId="77777777" w:rsidR="008F1333" w:rsidRPr="001828D6" w:rsidRDefault="00BF5389" w:rsidP="001828D6">
      <w:pPr>
        <w:spacing w:line="360" w:lineRule="auto"/>
        <w:ind w:left="567" w:right="539"/>
        <w:contextualSpacing/>
        <w:jc w:val="both"/>
        <w:rPr>
          <w:rFonts w:ascii="Palatino Linotype" w:hAnsi="Palatino Linotype"/>
          <w:i/>
        </w:rPr>
      </w:pPr>
      <w:r w:rsidRPr="001828D6">
        <w:rPr>
          <w:rFonts w:ascii="Palatino Linotype" w:hAnsi="Palatino Linotype"/>
          <w:i/>
        </w:rPr>
        <w:t xml:space="preserve">VII. No estar condenada o condenado por sentencia ejecutoriada por delitos de violencia familiar, contra la libertad sexual o de violencia de género. </w:t>
      </w:r>
    </w:p>
    <w:p w14:paraId="765DDFEF" w14:textId="1FD1DC32" w:rsidR="00BF5389" w:rsidRPr="001828D6" w:rsidRDefault="00BF5389" w:rsidP="001828D6">
      <w:pPr>
        <w:spacing w:line="360" w:lineRule="auto"/>
        <w:ind w:left="567" w:right="539"/>
        <w:contextualSpacing/>
        <w:jc w:val="both"/>
        <w:rPr>
          <w:rFonts w:ascii="Palatino Linotype" w:hAnsi="Palatino Linotype"/>
          <w:i/>
        </w:rPr>
      </w:pPr>
      <w:r w:rsidRPr="001828D6">
        <w:rPr>
          <w:rFonts w:ascii="Palatino Linotype" w:hAnsi="Palatino Linotype"/>
          <w:i/>
        </w:rPr>
        <w:t>Vencido el plazo a que se refiere la fracción IV, la o el Presidente Municipal informará al Cabildo sobre el cumplimiento de dicha certificación laboral para que, en su caso, el Ayuntamiento tome las medidas correspondientes respecto de aquellos servidores públicos que no hubiesen cumplido.</w:t>
      </w:r>
    </w:p>
    <w:p w14:paraId="42083F0C" w14:textId="77777777" w:rsidR="008F1333" w:rsidRPr="001828D6" w:rsidRDefault="008F1333" w:rsidP="001828D6">
      <w:pPr>
        <w:spacing w:line="360" w:lineRule="auto"/>
        <w:ind w:left="567" w:right="567"/>
        <w:contextualSpacing/>
        <w:jc w:val="both"/>
        <w:rPr>
          <w:rFonts w:ascii="Palatino Linotype" w:eastAsia="Calibri" w:hAnsi="Palatino Linotype" w:cs="Tahoma"/>
          <w:bCs/>
          <w:szCs w:val="22"/>
          <w:lang w:val="es-ES" w:eastAsia="en-US"/>
        </w:rPr>
      </w:pPr>
      <w:r w:rsidRPr="001828D6">
        <w:rPr>
          <w:rFonts w:ascii="Palatino Linotype" w:eastAsia="Calibri" w:hAnsi="Palatino Linotype" w:cs="Tahoma"/>
          <w:bCs/>
          <w:szCs w:val="22"/>
          <w:lang w:val="es-ES" w:eastAsia="en-US"/>
        </w:rPr>
        <w:t>(Énfasis añadido)</w:t>
      </w:r>
    </w:p>
    <w:p w14:paraId="48167EC6" w14:textId="7FAD9A60" w:rsidR="008F1333" w:rsidRPr="001828D6" w:rsidRDefault="008F1333" w:rsidP="001828D6">
      <w:pPr>
        <w:spacing w:line="360" w:lineRule="auto"/>
        <w:ind w:left="567" w:right="539"/>
        <w:contextualSpacing/>
        <w:jc w:val="both"/>
        <w:rPr>
          <w:rFonts w:ascii="Palatino Linotype" w:hAnsi="Palatino Linotype" w:cs="Tahoma"/>
          <w:i/>
          <w:sz w:val="22"/>
          <w:szCs w:val="22"/>
          <w:lang w:val="es-ES"/>
        </w:rPr>
      </w:pPr>
    </w:p>
    <w:p w14:paraId="3DD490E3" w14:textId="508EB9F6" w:rsidR="00C83AB3" w:rsidRPr="001828D6" w:rsidRDefault="008F1333" w:rsidP="001828D6">
      <w:pPr>
        <w:spacing w:line="360" w:lineRule="auto"/>
        <w:contextualSpacing/>
        <w:jc w:val="both"/>
        <w:rPr>
          <w:rFonts w:ascii="Palatino Linotype" w:hAnsi="Palatino Linotype" w:cs="Tahoma"/>
          <w:sz w:val="22"/>
          <w:szCs w:val="22"/>
          <w:lang w:val="es-ES"/>
        </w:rPr>
      </w:pPr>
      <w:r w:rsidRPr="001828D6">
        <w:rPr>
          <w:rFonts w:ascii="Palatino Linotype" w:hAnsi="Palatino Linotype" w:cs="Tahoma"/>
          <w:sz w:val="22"/>
          <w:szCs w:val="22"/>
          <w:lang w:val="es-ES"/>
        </w:rPr>
        <w:t>Del artículo en cita, se desprende que los titulares de las áreas administrativas que conforman la estructura orgánica de los Ayuntamientos, deben contar con un título profesional o bien, acreditar experiencia mínima de un año en la materia, ello, siempre que el cargo lo requiera.</w:t>
      </w:r>
    </w:p>
    <w:p w14:paraId="37DA2A9A" w14:textId="77777777" w:rsidR="008F1333" w:rsidRPr="001828D6" w:rsidRDefault="008F1333" w:rsidP="001828D6">
      <w:pPr>
        <w:spacing w:line="360" w:lineRule="auto"/>
        <w:contextualSpacing/>
        <w:jc w:val="both"/>
        <w:rPr>
          <w:rFonts w:ascii="Palatino Linotype" w:hAnsi="Palatino Linotype" w:cs="Tahoma"/>
          <w:sz w:val="22"/>
          <w:szCs w:val="22"/>
          <w:lang w:val="es-ES"/>
        </w:rPr>
      </w:pPr>
    </w:p>
    <w:p w14:paraId="0B827CEA" w14:textId="0116E73E" w:rsidR="008F1333" w:rsidRPr="001828D6" w:rsidRDefault="008F1333" w:rsidP="001828D6">
      <w:pPr>
        <w:spacing w:line="360" w:lineRule="auto"/>
        <w:contextualSpacing/>
        <w:jc w:val="both"/>
        <w:rPr>
          <w:rFonts w:ascii="Palatino Linotype" w:eastAsia="Calibri" w:hAnsi="Palatino Linotype" w:cs="Tahoma"/>
          <w:bCs/>
          <w:sz w:val="22"/>
          <w:szCs w:val="22"/>
          <w:lang w:val="es-ES" w:eastAsia="en-US"/>
        </w:rPr>
      </w:pPr>
      <w:r w:rsidRPr="001828D6">
        <w:rPr>
          <w:rFonts w:ascii="Palatino Linotype" w:hAnsi="Palatino Linotype" w:cs="Tahoma"/>
          <w:sz w:val="22"/>
          <w:szCs w:val="22"/>
          <w:lang w:val="es-ES"/>
        </w:rPr>
        <w:t xml:space="preserve">En este sentido, se traen al estudio los artículos 96 ter, 96 quintus, 96 septies y 96 nonies de la </w:t>
      </w:r>
      <w:r w:rsidRPr="001828D6">
        <w:rPr>
          <w:rFonts w:ascii="Palatino Linotype" w:eastAsia="Calibri" w:hAnsi="Palatino Linotype" w:cs="Tahoma"/>
          <w:bCs/>
          <w:sz w:val="22"/>
          <w:szCs w:val="22"/>
          <w:lang w:val="es-ES" w:eastAsia="en-US"/>
        </w:rPr>
        <w:t>Ley Orgánica Municipal del Estado de México, que a la letra señalan:</w:t>
      </w:r>
    </w:p>
    <w:p w14:paraId="25711E84" w14:textId="77777777" w:rsidR="008F1333" w:rsidRPr="001828D6" w:rsidRDefault="008F1333" w:rsidP="001828D6">
      <w:pPr>
        <w:spacing w:line="360" w:lineRule="auto"/>
        <w:contextualSpacing/>
        <w:jc w:val="both"/>
        <w:rPr>
          <w:rFonts w:ascii="Palatino Linotype" w:hAnsi="Palatino Linotype" w:cs="Tahoma"/>
          <w:sz w:val="22"/>
          <w:szCs w:val="22"/>
          <w:lang w:val="es-ES"/>
        </w:rPr>
      </w:pPr>
    </w:p>
    <w:p w14:paraId="3AA82727" w14:textId="77777777" w:rsidR="008F1333" w:rsidRPr="001828D6" w:rsidRDefault="008F1333" w:rsidP="001828D6">
      <w:pPr>
        <w:spacing w:line="360" w:lineRule="auto"/>
        <w:ind w:right="539"/>
        <w:contextualSpacing/>
        <w:jc w:val="both"/>
        <w:rPr>
          <w:rFonts w:ascii="Palatino Linotype" w:hAnsi="Palatino Linotype"/>
          <w:i/>
        </w:rPr>
      </w:pPr>
    </w:p>
    <w:p w14:paraId="5FF2D510" w14:textId="67230089" w:rsidR="008F1333" w:rsidRPr="001828D6" w:rsidRDefault="008F1333" w:rsidP="001828D6">
      <w:pPr>
        <w:spacing w:line="360" w:lineRule="auto"/>
        <w:ind w:left="567" w:right="539"/>
        <w:contextualSpacing/>
        <w:jc w:val="both"/>
        <w:rPr>
          <w:rFonts w:ascii="Palatino Linotype" w:hAnsi="Palatino Linotype"/>
          <w:i/>
        </w:rPr>
      </w:pPr>
      <w:r w:rsidRPr="001828D6">
        <w:rPr>
          <w:rFonts w:ascii="Palatino Linotype" w:hAnsi="Palatino Linotype"/>
          <w:b/>
          <w:i/>
        </w:rPr>
        <w:t>Artículo 96 Ter.</w:t>
      </w:r>
      <w:r w:rsidRPr="001828D6">
        <w:rPr>
          <w:rFonts w:ascii="Palatino Linotype" w:hAnsi="Palatino Linotype"/>
          <w:i/>
        </w:rPr>
        <w:t xml:space="preserve"> El Director de Obras Públicas o Titular de la Unidad Administrativa equivalente, además de los requisitos del artículo 32 de esta Ley, requiere contar </w:t>
      </w:r>
      <w:r w:rsidRPr="001828D6">
        <w:rPr>
          <w:rFonts w:ascii="Palatino Linotype" w:hAnsi="Palatino Linotype"/>
          <w:b/>
          <w:i/>
        </w:rPr>
        <w:t>con título profesional en ingeniería, arquitectura o alguna área afín, o contar con una experiencia mínima de un año,</w:t>
      </w:r>
      <w:r w:rsidRPr="001828D6">
        <w:rPr>
          <w:rFonts w:ascii="Palatino Linotype" w:hAnsi="Palatino Linotype"/>
          <w:i/>
        </w:rPr>
        <w:t xml:space="preserve"> con anterioridad a la fecha de su designació</w:t>
      </w:r>
      <w:r w:rsidRPr="001828D6">
        <w:rPr>
          <w:rFonts w:ascii="Palatino Linotype" w:hAnsi="Palatino Linotype"/>
          <w:b/>
          <w:i/>
        </w:rPr>
        <w:t>n</w:t>
      </w:r>
      <w:r w:rsidRPr="001828D6">
        <w:rPr>
          <w:rFonts w:ascii="Palatino Linotype" w:hAnsi="Palatino Linotype"/>
          <w:i/>
        </w:rPr>
        <w:t xml:space="preserve">. </w:t>
      </w:r>
    </w:p>
    <w:p w14:paraId="23DFCE6A" w14:textId="77777777" w:rsidR="008F1333" w:rsidRPr="001828D6" w:rsidRDefault="008F1333" w:rsidP="001828D6">
      <w:pPr>
        <w:spacing w:line="360" w:lineRule="auto"/>
        <w:ind w:left="567" w:right="539"/>
        <w:contextualSpacing/>
        <w:jc w:val="both"/>
        <w:rPr>
          <w:rFonts w:ascii="Palatino Linotype" w:hAnsi="Palatino Linotype"/>
          <w:i/>
        </w:rPr>
      </w:pPr>
    </w:p>
    <w:p w14:paraId="01E4B51C" w14:textId="44D86B6D" w:rsidR="008F1333" w:rsidRPr="001828D6" w:rsidRDefault="008F1333" w:rsidP="001828D6">
      <w:pPr>
        <w:spacing w:line="360" w:lineRule="auto"/>
        <w:ind w:left="567" w:right="539"/>
        <w:contextualSpacing/>
        <w:jc w:val="both"/>
        <w:rPr>
          <w:rFonts w:ascii="Palatino Linotype" w:hAnsi="Palatino Linotype"/>
          <w:b/>
          <w:i/>
        </w:rPr>
      </w:pPr>
      <w:r w:rsidRPr="001828D6">
        <w:rPr>
          <w:rFonts w:ascii="Palatino Linotype" w:hAnsi="Palatino Linotype"/>
          <w:i/>
        </w:rPr>
        <w:t>Además deberá acreditar, dentro de los seis meses siguientes a la fecha en que inicie funciones, la certificación de competencia laboral expedida por el Instituto Hacendario del Estado de México.</w:t>
      </w:r>
    </w:p>
    <w:p w14:paraId="3E04B509" w14:textId="77777777" w:rsidR="008F1333" w:rsidRPr="001828D6" w:rsidRDefault="008F1333" w:rsidP="001828D6">
      <w:pPr>
        <w:spacing w:line="360" w:lineRule="auto"/>
        <w:ind w:left="567" w:right="539"/>
        <w:contextualSpacing/>
        <w:jc w:val="both"/>
        <w:rPr>
          <w:rFonts w:ascii="Palatino Linotype" w:hAnsi="Palatino Linotype"/>
          <w:b/>
          <w:i/>
        </w:rPr>
      </w:pPr>
    </w:p>
    <w:p w14:paraId="55A1E726" w14:textId="71358C08" w:rsidR="008F1333" w:rsidRPr="001828D6" w:rsidRDefault="008F1333" w:rsidP="001828D6">
      <w:pPr>
        <w:spacing w:line="360" w:lineRule="auto"/>
        <w:ind w:left="567" w:right="539"/>
        <w:contextualSpacing/>
        <w:jc w:val="both"/>
        <w:rPr>
          <w:rFonts w:ascii="Palatino Linotype" w:hAnsi="Palatino Linotype"/>
          <w:i/>
        </w:rPr>
      </w:pPr>
      <w:r w:rsidRPr="001828D6">
        <w:rPr>
          <w:rFonts w:ascii="Palatino Linotype" w:hAnsi="Palatino Linotype"/>
          <w:b/>
          <w:i/>
        </w:rPr>
        <w:t>Artículo 96 Quintus.</w:t>
      </w:r>
      <w:r w:rsidRPr="001828D6">
        <w:rPr>
          <w:rFonts w:ascii="Palatino Linotype" w:hAnsi="Palatino Linotype"/>
          <w:i/>
        </w:rPr>
        <w:t xml:space="preserve"> El Director de Desarrollo Económico o Titular de la Unidad Administrativa equivalente, además de los requisitos del artículo 32 de esta Ley, requiere </w:t>
      </w:r>
      <w:r w:rsidRPr="001828D6">
        <w:rPr>
          <w:rFonts w:ascii="Palatino Linotype" w:hAnsi="Palatino Linotype"/>
          <w:b/>
          <w:i/>
        </w:rPr>
        <w:t>contar con título profesional en el área económico-administrativa o contar con experiencia mínima de un año,</w:t>
      </w:r>
      <w:r w:rsidRPr="001828D6">
        <w:rPr>
          <w:rFonts w:ascii="Palatino Linotype" w:hAnsi="Palatino Linotype"/>
          <w:i/>
        </w:rPr>
        <w:t xml:space="preserve"> con anterioridad a la fecha de su designación. </w:t>
      </w:r>
    </w:p>
    <w:p w14:paraId="3F2D7538" w14:textId="3D9DFE67" w:rsidR="008F1333" w:rsidRPr="001828D6" w:rsidRDefault="008F1333" w:rsidP="001828D6">
      <w:pPr>
        <w:spacing w:line="360" w:lineRule="auto"/>
        <w:ind w:left="567" w:right="539"/>
        <w:contextualSpacing/>
        <w:jc w:val="both"/>
        <w:rPr>
          <w:rFonts w:ascii="Palatino Linotype" w:hAnsi="Palatino Linotype"/>
          <w:b/>
          <w:i/>
        </w:rPr>
      </w:pPr>
      <w:r w:rsidRPr="001828D6">
        <w:rPr>
          <w:rFonts w:ascii="Palatino Linotype" w:hAnsi="Palatino Linotype"/>
          <w:i/>
        </w:rPr>
        <w:t>Además deberá acreditar, dentro de los seis meses siguientes a la fecha en que inicie funciones, la certificación de competencia laboral expedida por el Instituto Hacendario del Estado de México.</w:t>
      </w:r>
    </w:p>
    <w:p w14:paraId="4DF6CC12" w14:textId="77777777" w:rsidR="008F1333" w:rsidRPr="001828D6" w:rsidRDefault="008F1333" w:rsidP="001828D6">
      <w:pPr>
        <w:spacing w:line="360" w:lineRule="auto"/>
        <w:ind w:left="567" w:right="539"/>
        <w:contextualSpacing/>
        <w:jc w:val="both"/>
        <w:rPr>
          <w:rFonts w:ascii="Palatino Linotype" w:hAnsi="Palatino Linotype"/>
          <w:b/>
          <w:i/>
        </w:rPr>
      </w:pPr>
    </w:p>
    <w:p w14:paraId="0FFFA981" w14:textId="6A0FF878" w:rsidR="008F1333" w:rsidRPr="001828D6" w:rsidRDefault="008F1333" w:rsidP="001828D6">
      <w:pPr>
        <w:spacing w:line="360" w:lineRule="auto"/>
        <w:ind w:left="567" w:right="539"/>
        <w:contextualSpacing/>
        <w:jc w:val="both"/>
        <w:rPr>
          <w:rFonts w:ascii="Palatino Linotype" w:hAnsi="Palatino Linotype"/>
          <w:b/>
          <w:i/>
        </w:rPr>
      </w:pPr>
      <w:r w:rsidRPr="001828D6">
        <w:rPr>
          <w:rFonts w:ascii="Palatino Linotype" w:hAnsi="Palatino Linotype"/>
          <w:b/>
          <w:i/>
        </w:rPr>
        <w:t>Artículo 96 Septies</w:t>
      </w:r>
      <w:r w:rsidRPr="001828D6">
        <w:rPr>
          <w:rFonts w:ascii="Palatino Linotype" w:hAnsi="Palatino Linotype"/>
          <w:i/>
        </w:rPr>
        <w:t xml:space="preserve">. El Director de Desarrollo Urbano o el Titular de la Unidad Administrativa equivalente, además de los requisitos establecidos en el artículo 32 de esta Ley, requiere </w:t>
      </w:r>
      <w:r w:rsidRPr="001828D6">
        <w:rPr>
          <w:rFonts w:ascii="Palatino Linotype" w:hAnsi="Palatino Linotype"/>
          <w:b/>
          <w:i/>
        </w:rPr>
        <w:t>contar con título profesional en el área de ingeniería civil-arquitectura o afín, o contar con una experiencia mínima de un año,</w:t>
      </w:r>
      <w:r w:rsidRPr="001828D6">
        <w:rPr>
          <w:rFonts w:ascii="Palatino Linotype" w:hAnsi="Palatino Linotype"/>
          <w:i/>
        </w:rPr>
        <w:t xml:space="preserve"> con anterioridad a la fecha de su designación; además deberá acreditar, dentro de los seis meses siguientes a la fecha en que inicie sus funciones, la certificación de competencia laboral expedida por el Instituto Hacendario del Estado de México.</w:t>
      </w:r>
    </w:p>
    <w:p w14:paraId="5E1680F8" w14:textId="77777777" w:rsidR="008F1333" w:rsidRPr="001828D6" w:rsidRDefault="008F1333" w:rsidP="001828D6">
      <w:pPr>
        <w:spacing w:line="360" w:lineRule="auto"/>
        <w:ind w:left="567" w:right="539"/>
        <w:contextualSpacing/>
        <w:jc w:val="both"/>
        <w:rPr>
          <w:rFonts w:ascii="Palatino Linotype" w:hAnsi="Palatino Linotype"/>
          <w:b/>
          <w:i/>
        </w:rPr>
      </w:pPr>
    </w:p>
    <w:p w14:paraId="205E9265" w14:textId="24340E9B" w:rsidR="008F1333" w:rsidRPr="001828D6" w:rsidRDefault="008F1333" w:rsidP="001828D6">
      <w:pPr>
        <w:spacing w:line="360" w:lineRule="auto"/>
        <w:ind w:left="567" w:right="539"/>
        <w:contextualSpacing/>
        <w:jc w:val="both"/>
        <w:rPr>
          <w:rFonts w:ascii="Palatino Linotype" w:hAnsi="Palatino Linotype"/>
          <w:b/>
          <w:i/>
        </w:rPr>
      </w:pPr>
      <w:r w:rsidRPr="001828D6">
        <w:rPr>
          <w:rFonts w:ascii="Palatino Linotype" w:hAnsi="Palatino Linotype"/>
          <w:b/>
          <w:i/>
        </w:rPr>
        <w:t>Artículo 96. Nonies.</w:t>
      </w:r>
      <w:r w:rsidRPr="001828D6">
        <w:rPr>
          <w:rFonts w:ascii="Palatino Linotype" w:hAnsi="Palatino Linotype"/>
          <w:i/>
        </w:rPr>
        <w:t xml:space="preserve"> El Director de Ecología o el Titular de la Unidad Administrativa equivalente, además de los requisitos establecidos en el artículo 32 de esta Ley, requiere contar </w:t>
      </w:r>
      <w:r w:rsidRPr="001828D6">
        <w:rPr>
          <w:rFonts w:ascii="Palatino Linotype" w:hAnsi="Palatino Linotype"/>
          <w:b/>
          <w:i/>
        </w:rPr>
        <w:t>con título profesional en el área de biología-agronomía-administración pública o afín, o contar con una experiencia mínima de un año</w:t>
      </w:r>
      <w:r w:rsidRPr="001828D6">
        <w:rPr>
          <w:rFonts w:ascii="Palatino Linotype" w:hAnsi="Palatino Linotype"/>
          <w:i/>
        </w:rPr>
        <w:t>, con anterioridad a la fecha de su designación; además deberá acreditar, dentro de los seis meses siguientes a la fecha en que inicie sus funciones,</w:t>
      </w:r>
      <w:r w:rsidRPr="001828D6">
        <w:rPr>
          <w:rFonts w:ascii="Palatino Linotype" w:hAnsi="Palatino Linotype"/>
          <w:b/>
          <w:i/>
        </w:rPr>
        <w:t xml:space="preserve"> </w:t>
      </w:r>
      <w:r w:rsidRPr="001828D6">
        <w:rPr>
          <w:rFonts w:ascii="Palatino Linotype" w:hAnsi="Palatino Linotype"/>
          <w:i/>
        </w:rPr>
        <w:t>la certificación de competencia laboral expedida por el Instituto Hacendario del Estado de México.</w:t>
      </w:r>
    </w:p>
    <w:p w14:paraId="3F7C6FF5" w14:textId="77777777" w:rsidR="008F1333" w:rsidRPr="001828D6" w:rsidRDefault="008F1333" w:rsidP="001828D6">
      <w:pPr>
        <w:spacing w:line="360" w:lineRule="auto"/>
        <w:ind w:left="567" w:right="567"/>
        <w:contextualSpacing/>
        <w:jc w:val="both"/>
        <w:rPr>
          <w:rFonts w:ascii="Palatino Linotype" w:eastAsia="Calibri" w:hAnsi="Palatino Linotype" w:cs="Tahoma"/>
          <w:bCs/>
          <w:szCs w:val="22"/>
          <w:lang w:val="es-ES" w:eastAsia="en-US"/>
        </w:rPr>
      </w:pPr>
      <w:r w:rsidRPr="001828D6">
        <w:rPr>
          <w:rFonts w:ascii="Palatino Linotype" w:eastAsia="Calibri" w:hAnsi="Palatino Linotype" w:cs="Tahoma"/>
          <w:bCs/>
          <w:szCs w:val="22"/>
          <w:lang w:val="es-ES" w:eastAsia="en-US"/>
        </w:rPr>
        <w:t>(Énfasis añadido)</w:t>
      </w:r>
    </w:p>
    <w:p w14:paraId="7C212055" w14:textId="0DC0FB7C" w:rsidR="008F1333" w:rsidRPr="001828D6" w:rsidRDefault="008F1333" w:rsidP="001828D6">
      <w:pPr>
        <w:spacing w:line="360" w:lineRule="auto"/>
        <w:ind w:left="567" w:right="539"/>
        <w:contextualSpacing/>
        <w:jc w:val="both"/>
        <w:rPr>
          <w:rFonts w:ascii="Palatino Linotype" w:hAnsi="Palatino Linotype"/>
          <w:b/>
          <w:i/>
        </w:rPr>
      </w:pPr>
    </w:p>
    <w:p w14:paraId="7B02EF6D" w14:textId="1B88994F" w:rsidR="008F1333" w:rsidRPr="001828D6" w:rsidRDefault="00C43691" w:rsidP="001828D6">
      <w:pPr>
        <w:spacing w:line="360" w:lineRule="auto"/>
        <w:contextualSpacing/>
        <w:jc w:val="both"/>
        <w:rPr>
          <w:rFonts w:ascii="Palatino Linotype" w:eastAsia="Calibri" w:hAnsi="Palatino Linotype" w:cs="Tahoma"/>
          <w:bCs/>
          <w:iCs/>
          <w:sz w:val="22"/>
          <w:szCs w:val="22"/>
          <w:lang w:val="es-ES" w:eastAsia="en-US"/>
        </w:rPr>
      </w:pPr>
      <w:r w:rsidRPr="001828D6">
        <w:rPr>
          <w:rFonts w:ascii="Palatino Linotype" w:hAnsi="Palatino Linotype" w:cs="Tahoma"/>
          <w:sz w:val="22"/>
          <w:szCs w:val="22"/>
          <w:lang w:val="es-ES"/>
        </w:rPr>
        <w:t xml:space="preserve">De los artículos en cita, se advierte que la </w:t>
      </w:r>
      <w:r w:rsidRPr="001828D6">
        <w:rPr>
          <w:rFonts w:ascii="Palatino Linotype" w:eastAsia="Calibri" w:hAnsi="Palatino Linotype" w:cs="Tahoma"/>
          <w:bCs/>
          <w:iCs/>
          <w:sz w:val="22"/>
          <w:szCs w:val="22"/>
          <w:lang w:val="es-ES" w:eastAsia="en-US"/>
        </w:rPr>
        <w:t xml:space="preserve">Ley Orgánica Municipal del Estado de México, exige que los titulares de las áreas administrativas cuenten con título profesional, o bien, que demuestren un año de experiencia en la materia; lo que implica que los servidores públicos </w:t>
      </w:r>
      <w:r w:rsidRPr="001828D6">
        <w:rPr>
          <w:rFonts w:ascii="Palatino Linotype" w:eastAsia="Calibri" w:hAnsi="Palatino Linotype" w:cs="Tahoma"/>
          <w:bCs/>
          <w:iCs/>
          <w:sz w:val="22"/>
          <w:szCs w:val="22"/>
          <w:lang w:val="es-ES" w:eastAsia="en-US"/>
        </w:rPr>
        <w:lastRenderedPageBreak/>
        <w:t>que aspiran a ocupar un cargo, puedan optar por una de las dos opciones, es decir, la Ley no les exige contar con un título profesional o cédula, pues pueden acreditar la experiencia en el cargo.</w:t>
      </w:r>
    </w:p>
    <w:p w14:paraId="18C02621" w14:textId="77777777" w:rsidR="00C43691" w:rsidRPr="001828D6" w:rsidRDefault="00C43691" w:rsidP="001828D6">
      <w:pPr>
        <w:spacing w:line="360" w:lineRule="auto"/>
        <w:contextualSpacing/>
        <w:jc w:val="both"/>
        <w:rPr>
          <w:rFonts w:ascii="Palatino Linotype" w:hAnsi="Palatino Linotype" w:cs="Tahoma"/>
          <w:sz w:val="22"/>
          <w:szCs w:val="22"/>
          <w:lang w:val="es-ES"/>
        </w:rPr>
      </w:pPr>
    </w:p>
    <w:p w14:paraId="626E37AD" w14:textId="7D71E56B" w:rsidR="00C43691" w:rsidRPr="001828D6" w:rsidRDefault="00C43691" w:rsidP="001828D6">
      <w:pPr>
        <w:spacing w:line="360" w:lineRule="auto"/>
        <w:contextualSpacing/>
        <w:jc w:val="both"/>
        <w:rPr>
          <w:rFonts w:ascii="Palatino Linotype" w:hAnsi="Palatino Linotype" w:cs="Tahoma"/>
          <w:sz w:val="22"/>
          <w:szCs w:val="22"/>
          <w:lang w:val="es-ES"/>
        </w:rPr>
      </w:pPr>
      <w:r w:rsidRPr="001828D6">
        <w:rPr>
          <w:rFonts w:ascii="Palatino Linotype" w:hAnsi="Palatino Linotype" w:cs="Tahoma"/>
          <w:sz w:val="22"/>
          <w:szCs w:val="22"/>
          <w:lang w:val="es-ES"/>
        </w:rPr>
        <w:t>A pesar de lo antes expuesto, es menester precisar que en el sitio oficial del Sujeto Obligado, específicamente en el apartado denominado:</w:t>
      </w:r>
      <w:r w:rsidRPr="001828D6">
        <w:rPr>
          <w:rFonts w:ascii="Palatino Linotype" w:hAnsi="Palatino Linotype" w:cs="Tahoma"/>
          <w:i/>
          <w:sz w:val="22"/>
          <w:szCs w:val="22"/>
          <w:lang w:val="es-ES"/>
        </w:rPr>
        <w:t xml:space="preserve"> Tu Gobierno; </w:t>
      </w:r>
      <w:r w:rsidRPr="001828D6">
        <w:rPr>
          <w:rFonts w:ascii="Palatino Linotype" w:hAnsi="Palatino Linotype" w:cs="Tahoma"/>
          <w:sz w:val="22"/>
          <w:szCs w:val="22"/>
          <w:lang w:val="es-ES"/>
        </w:rPr>
        <w:t xml:space="preserve">véase: </w:t>
      </w:r>
      <w:hyperlink r:id="rId10" w:history="1">
        <w:r w:rsidRPr="001828D6">
          <w:rPr>
            <w:rStyle w:val="Hipervnculo"/>
            <w:rFonts w:ascii="Palatino Linotype" w:hAnsi="Palatino Linotype" w:cs="Tahoma"/>
            <w:sz w:val="22"/>
            <w:szCs w:val="22"/>
            <w:lang w:val="es-ES"/>
          </w:rPr>
          <w:t>https://tenancingo.gob.mx/MiGobierno.html</w:t>
        </w:r>
      </w:hyperlink>
      <w:r w:rsidRPr="001828D6">
        <w:rPr>
          <w:rFonts w:ascii="Palatino Linotype" w:hAnsi="Palatino Linotype" w:cs="Tahoma"/>
          <w:sz w:val="22"/>
          <w:szCs w:val="22"/>
          <w:lang w:val="es-ES"/>
        </w:rPr>
        <w:t>, consultado el diecinueve de abril del año en curso; se muestra el nombre y el cargo de diversos titulares de área; en el que antecediendo a su nombre se muestran abreviaturas correspondientes a grados académicos; a manera de ejemplo , se inserta impresión de pantalla de un extracto del sitio mencionado:</w:t>
      </w:r>
    </w:p>
    <w:p w14:paraId="2A82DD59" w14:textId="5AA32F6A" w:rsidR="00C43691" w:rsidRPr="001828D6" w:rsidRDefault="00C43691" w:rsidP="001828D6">
      <w:pPr>
        <w:spacing w:line="360" w:lineRule="auto"/>
        <w:contextualSpacing/>
        <w:jc w:val="center"/>
        <w:rPr>
          <w:rFonts w:ascii="Palatino Linotype" w:hAnsi="Palatino Linotype" w:cs="Tahoma"/>
          <w:sz w:val="22"/>
          <w:szCs w:val="22"/>
          <w:lang w:val="es-ES"/>
        </w:rPr>
      </w:pPr>
      <w:r w:rsidRPr="001828D6">
        <w:rPr>
          <w:noProof/>
          <w:lang w:eastAsia="es-MX"/>
        </w:rPr>
        <w:drawing>
          <wp:inline distT="0" distB="0" distL="0" distR="0" wp14:anchorId="415EE3E1" wp14:editId="314D9539">
            <wp:extent cx="5742940" cy="1202690"/>
            <wp:effectExtent l="19050" t="19050" r="10160" b="165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42940" cy="1202690"/>
                    </a:xfrm>
                    <a:prstGeom prst="rect">
                      <a:avLst/>
                    </a:prstGeom>
                    <a:ln>
                      <a:solidFill>
                        <a:schemeClr val="accent1"/>
                      </a:solidFill>
                    </a:ln>
                  </pic:spPr>
                </pic:pic>
              </a:graphicData>
            </a:graphic>
          </wp:inline>
        </w:drawing>
      </w:r>
    </w:p>
    <w:p w14:paraId="08627571" w14:textId="1D2D6D3C" w:rsidR="00C43691" w:rsidRPr="001828D6" w:rsidRDefault="00C43691" w:rsidP="001828D6">
      <w:pPr>
        <w:spacing w:line="360" w:lineRule="auto"/>
        <w:contextualSpacing/>
        <w:jc w:val="center"/>
        <w:rPr>
          <w:rFonts w:ascii="Palatino Linotype" w:hAnsi="Palatino Linotype" w:cs="Tahoma"/>
          <w:sz w:val="22"/>
          <w:szCs w:val="22"/>
          <w:lang w:val="es-ES"/>
        </w:rPr>
      </w:pPr>
      <w:r w:rsidRPr="001828D6">
        <w:rPr>
          <w:rFonts w:ascii="Palatino Linotype" w:hAnsi="Palatino Linotype" w:cs="Tahoma"/>
          <w:sz w:val="22"/>
          <w:szCs w:val="22"/>
          <w:lang w:val="es-ES"/>
        </w:rPr>
        <w:t xml:space="preserve">(Imagen extraída del sitio: </w:t>
      </w:r>
      <w:hyperlink r:id="rId12" w:history="1">
        <w:r w:rsidRPr="001828D6">
          <w:rPr>
            <w:rStyle w:val="Hipervnculo"/>
            <w:rFonts w:ascii="Palatino Linotype" w:hAnsi="Palatino Linotype" w:cs="Tahoma"/>
            <w:sz w:val="22"/>
            <w:szCs w:val="22"/>
            <w:lang w:val="es-ES"/>
          </w:rPr>
          <w:t>https://tenancingo.gob.mx/MiGobierno.html</w:t>
        </w:r>
      </w:hyperlink>
      <w:r w:rsidRPr="001828D6">
        <w:rPr>
          <w:rFonts w:ascii="Palatino Linotype" w:hAnsi="Palatino Linotype" w:cs="Tahoma"/>
          <w:sz w:val="22"/>
          <w:szCs w:val="22"/>
          <w:lang w:val="es-ES"/>
        </w:rPr>
        <w:t xml:space="preserve">, consultado el diecinueve de abril del año en curso a las quince horas) </w:t>
      </w:r>
    </w:p>
    <w:p w14:paraId="75EA26BC" w14:textId="77777777" w:rsidR="000B15AF" w:rsidRPr="001828D6" w:rsidRDefault="000B15AF" w:rsidP="001828D6">
      <w:pPr>
        <w:tabs>
          <w:tab w:val="left" w:pos="4962"/>
        </w:tabs>
        <w:spacing w:line="360" w:lineRule="auto"/>
        <w:contextualSpacing/>
        <w:jc w:val="both"/>
        <w:rPr>
          <w:rFonts w:ascii="Palatino Linotype" w:hAnsi="Palatino Linotype" w:cs="Tahoma"/>
          <w:sz w:val="22"/>
          <w:szCs w:val="22"/>
        </w:rPr>
      </w:pPr>
    </w:p>
    <w:p w14:paraId="0CD67A8B" w14:textId="4567AFE5" w:rsidR="000B15AF" w:rsidRPr="001828D6" w:rsidRDefault="000B15AF" w:rsidP="001828D6">
      <w:pPr>
        <w:tabs>
          <w:tab w:val="left" w:pos="4962"/>
        </w:tabs>
        <w:spacing w:line="360" w:lineRule="auto"/>
        <w:contextualSpacing/>
        <w:jc w:val="both"/>
        <w:rPr>
          <w:rFonts w:ascii="Palatino Linotype" w:hAnsi="Palatino Linotype" w:cs="Tahoma"/>
          <w:sz w:val="22"/>
          <w:szCs w:val="22"/>
        </w:rPr>
      </w:pPr>
      <w:r w:rsidRPr="001828D6">
        <w:rPr>
          <w:rFonts w:ascii="Palatino Linotype" w:hAnsi="Palatino Linotype" w:cs="Tahoma"/>
          <w:sz w:val="22"/>
          <w:szCs w:val="22"/>
        </w:rPr>
        <w:t xml:space="preserve">En ese contexto, sobre el valor probatorio de las notas periodísticas, ya que se trata de una publicación en un sitio de </w:t>
      </w:r>
      <w:r w:rsidRPr="001828D6">
        <w:rPr>
          <w:rFonts w:ascii="Palatino Linotype" w:hAnsi="Palatino Linotype" w:cs="Tahoma"/>
          <w:i/>
          <w:sz w:val="22"/>
          <w:szCs w:val="22"/>
        </w:rPr>
        <w:t>Internet</w:t>
      </w:r>
      <w:r w:rsidRPr="001828D6">
        <w:rPr>
          <w:rFonts w:ascii="Palatino Linotype" w:hAnsi="Palatino Linotype" w:cs="Tahoma"/>
          <w:sz w:val="22"/>
          <w:szCs w:val="22"/>
        </w:rPr>
        <w:t xml:space="preserve">; así pues, cabe traer a colación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w:t>
      </w:r>
      <w:r w:rsidRPr="001828D6">
        <w:rPr>
          <w:rFonts w:ascii="Palatino Linotype" w:hAnsi="Palatino Linotype" w:cs="Tahoma"/>
          <w:i/>
          <w:sz w:val="22"/>
          <w:szCs w:val="22"/>
        </w:rPr>
        <w:t>NOTAS PERIODÍSTICAS, EL CONOCIMIENTO QUE DE ELLAS SE OBTIENE NO CONSTITUYE ‘UN HECHO PÚBLICO Y NOTORIO</w:t>
      </w:r>
      <w:r w:rsidRPr="001828D6">
        <w:rPr>
          <w:rFonts w:ascii="Palatino Linotype" w:hAnsi="Palatino Linotype" w:cs="Tahoma"/>
          <w:sz w:val="22"/>
          <w:szCs w:val="22"/>
        </w:rPr>
        <w:t xml:space="preserve"> en la que se señala que el hecho de que el público lector adquiera conocimiento de algún hecho consignado en periódicos o revistas, no implica por esa sola circunstancia que la noticia se convierta en un hecho “público y notorio”, </w:t>
      </w:r>
      <w:r w:rsidRPr="001828D6">
        <w:rPr>
          <w:rFonts w:ascii="Palatino Linotype" w:hAnsi="Palatino Linotype" w:cs="Tahoma"/>
          <w:sz w:val="22"/>
          <w:szCs w:val="22"/>
        </w:rPr>
        <w:lastRenderedPageBreak/>
        <w:t>toda vez que se entiende por “notorio” lo que es público y sabido de todos, o un hecho cuyo conocimiento forme parte de la cultura propia de un círculo social determinado, en el tiempo de su realización.</w:t>
      </w:r>
    </w:p>
    <w:p w14:paraId="1B27EC2F" w14:textId="77777777" w:rsidR="000B15AF" w:rsidRPr="001828D6" w:rsidRDefault="000B15AF" w:rsidP="001828D6">
      <w:pPr>
        <w:tabs>
          <w:tab w:val="left" w:pos="4962"/>
        </w:tabs>
        <w:spacing w:line="360" w:lineRule="auto"/>
        <w:contextualSpacing/>
        <w:jc w:val="both"/>
        <w:rPr>
          <w:rFonts w:ascii="Palatino Linotype" w:hAnsi="Palatino Linotype" w:cs="Tahoma"/>
          <w:sz w:val="22"/>
          <w:szCs w:val="22"/>
        </w:rPr>
      </w:pPr>
    </w:p>
    <w:p w14:paraId="659C77B3" w14:textId="77777777" w:rsidR="000B15AF" w:rsidRPr="001828D6" w:rsidRDefault="000B15AF" w:rsidP="001828D6">
      <w:pPr>
        <w:tabs>
          <w:tab w:val="left" w:pos="4962"/>
        </w:tabs>
        <w:spacing w:line="360" w:lineRule="auto"/>
        <w:contextualSpacing/>
        <w:jc w:val="both"/>
        <w:rPr>
          <w:rFonts w:ascii="Palatino Linotype" w:hAnsi="Palatino Linotype" w:cs="Tahoma"/>
          <w:sz w:val="22"/>
          <w:szCs w:val="22"/>
        </w:rPr>
      </w:pPr>
      <w:r w:rsidRPr="001828D6">
        <w:rPr>
          <w:rFonts w:ascii="Palatino Linotype" w:hAnsi="Palatino Linotype" w:cs="Tahoma"/>
          <w:sz w:val="22"/>
          <w:szCs w:val="22"/>
        </w:rPr>
        <w:t>De tal situación, lo consignado en las notas periodísticas no constituye un hecho público o notorio, sino que es una opinión de su autor, por lo que sólo se pueden tomar como indicios.</w:t>
      </w:r>
    </w:p>
    <w:p w14:paraId="3EA909CF" w14:textId="77777777" w:rsidR="000B15AF" w:rsidRPr="001828D6" w:rsidRDefault="000B15AF" w:rsidP="001828D6">
      <w:pPr>
        <w:tabs>
          <w:tab w:val="left" w:pos="4962"/>
        </w:tabs>
        <w:spacing w:line="360" w:lineRule="auto"/>
        <w:contextualSpacing/>
        <w:jc w:val="both"/>
        <w:rPr>
          <w:rFonts w:ascii="Palatino Linotype" w:hAnsi="Palatino Linotype" w:cs="Tahoma"/>
          <w:sz w:val="22"/>
          <w:szCs w:val="22"/>
        </w:rPr>
      </w:pPr>
      <w:r w:rsidRPr="001828D6">
        <w:rPr>
          <w:rFonts w:ascii="Palatino Linotype" w:hAnsi="Palatino Linotype" w:cs="Tahoma"/>
          <w:sz w:val="22"/>
          <w:szCs w:val="22"/>
        </w:rPr>
        <w:t>En ese sentido, si bien las notas periodísticas señaladas, contienen información que guarda relación con lo solicitado, lo cierto es que no constituyen prueba plena, al ser una opinión privada realizada por parte de un particular; sin embargo, en el presente caso, sirve de indicio para este Instituto, para robustecer el hecho de que el Sujeto Obligado, pudiera contar con la información solicitada en sus archivos y por lo tanto, otorgar acceso a los documentos que den cuenta de la información requerida por el Particular.</w:t>
      </w:r>
    </w:p>
    <w:p w14:paraId="35D3B843" w14:textId="77777777" w:rsidR="000B15AF" w:rsidRPr="001828D6" w:rsidRDefault="000B15AF" w:rsidP="001828D6">
      <w:pPr>
        <w:tabs>
          <w:tab w:val="left" w:pos="4962"/>
        </w:tabs>
        <w:spacing w:line="360" w:lineRule="auto"/>
        <w:contextualSpacing/>
        <w:jc w:val="both"/>
        <w:rPr>
          <w:rFonts w:ascii="Palatino Linotype" w:hAnsi="Palatino Linotype" w:cs="Tahoma"/>
          <w:sz w:val="22"/>
          <w:szCs w:val="22"/>
        </w:rPr>
      </w:pPr>
    </w:p>
    <w:p w14:paraId="1650B48A" w14:textId="47DBA981" w:rsidR="000B15AF" w:rsidRPr="001828D6" w:rsidRDefault="000B15AF" w:rsidP="001828D6">
      <w:pPr>
        <w:tabs>
          <w:tab w:val="left" w:pos="4962"/>
        </w:tabs>
        <w:spacing w:line="360" w:lineRule="auto"/>
        <w:contextualSpacing/>
        <w:jc w:val="both"/>
        <w:rPr>
          <w:rFonts w:ascii="Palatino Linotype" w:hAnsi="Palatino Linotype" w:cs="Tahoma"/>
          <w:sz w:val="22"/>
          <w:szCs w:val="22"/>
        </w:rPr>
      </w:pPr>
      <w:r w:rsidRPr="001828D6">
        <w:rPr>
          <w:rFonts w:ascii="Palatino Linotype" w:hAnsi="Palatino Linotype" w:cs="Tahoma"/>
          <w:sz w:val="22"/>
          <w:szCs w:val="22"/>
        </w:rPr>
        <w:t>Así pues, se tiene el indicio de que el Sujeto Obligado conoce el grado académico de los titulares de las áreas administrativas que conforman la estructura orgánica del Sujeto Obligado; entonces, puede dar cuenta de los títulos profesionales o cédulas profesionales que acrediten el grado académico de los servidores públicos.</w:t>
      </w:r>
    </w:p>
    <w:p w14:paraId="51028CA9" w14:textId="68F95866" w:rsidR="000B15AF" w:rsidRPr="001828D6" w:rsidRDefault="000B15AF" w:rsidP="001828D6">
      <w:pPr>
        <w:tabs>
          <w:tab w:val="left" w:pos="4962"/>
        </w:tabs>
        <w:spacing w:line="360" w:lineRule="auto"/>
        <w:contextualSpacing/>
        <w:jc w:val="both"/>
        <w:rPr>
          <w:rFonts w:ascii="Palatino Linotype" w:hAnsi="Palatino Linotype" w:cs="Tahoma"/>
          <w:sz w:val="22"/>
          <w:szCs w:val="22"/>
        </w:rPr>
      </w:pPr>
    </w:p>
    <w:p w14:paraId="7419CFEA" w14:textId="4E5C23E6" w:rsidR="00BB324C" w:rsidRPr="001828D6" w:rsidRDefault="000B15AF" w:rsidP="001828D6">
      <w:pPr>
        <w:tabs>
          <w:tab w:val="left" w:pos="4962"/>
        </w:tabs>
        <w:spacing w:line="360" w:lineRule="auto"/>
        <w:contextualSpacing/>
        <w:jc w:val="both"/>
        <w:rPr>
          <w:rFonts w:ascii="Palatino Linotype" w:hAnsi="Palatino Linotype" w:cs="Tahoma"/>
          <w:sz w:val="22"/>
          <w:szCs w:val="22"/>
        </w:rPr>
      </w:pPr>
      <w:r w:rsidRPr="001828D6">
        <w:rPr>
          <w:rFonts w:ascii="Palatino Linotype" w:hAnsi="Palatino Linotype" w:cs="Tahoma"/>
          <w:sz w:val="22"/>
          <w:szCs w:val="22"/>
        </w:rPr>
        <w:t xml:space="preserve">Por lo anterior, se ordena al Sujeto Obligado para que realice la búsqueda de la información y entregue el título profesional y cédula profesional de los servidores públicos que entregaron dicho documento al Ayuntamiento; cabe destacar que dichos documentos cuentan con datos personales confidenciales, la </w:t>
      </w:r>
      <w:r w:rsidRPr="001828D6">
        <w:rPr>
          <w:rFonts w:ascii="Palatino Linotype" w:hAnsi="Palatino Linotype" w:cs="Tahoma"/>
          <w:b/>
          <w:sz w:val="22"/>
          <w:szCs w:val="22"/>
        </w:rPr>
        <w:t>firma del servidor público</w:t>
      </w:r>
      <w:r w:rsidR="00BB324C" w:rsidRPr="001828D6">
        <w:rPr>
          <w:rFonts w:ascii="Palatino Linotype" w:hAnsi="Palatino Linotype" w:cs="Tahoma"/>
          <w:b/>
          <w:sz w:val="22"/>
          <w:szCs w:val="22"/>
        </w:rPr>
        <w:t xml:space="preserve">, </w:t>
      </w:r>
      <w:r w:rsidR="00BB324C" w:rsidRPr="001828D6">
        <w:rPr>
          <w:rFonts w:ascii="Palatino Linotype" w:hAnsi="Palatino Linotype" w:cs="Tahoma"/>
          <w:sz w:val="22"/>
          <w:szCs w:val="22"/>
        </w:rPr>
        <w:t>conforme con lo siguiente:</w:t>
      </w:r>
    </w:p>
    <w:p w14:paraId="3FDA00E7" w14:textId="77777777" w:rsidR="00BB324C" w:rsidRPr="001828D6" w:rsidRDefault="00BB324C" w:rsidP="001828D6">
      <w:pPr>
        <w:tabs>
          <w:tab w:val="left" w:pos="4962"/>
        </w:tabs>
        <w:spacing w:line="360" w:lineRule="auto"/>
        <w:contextualSpacing/>
        <w:jc w:val="both"/>
        <w:rPr>
          <w:rFonts w:ascii="Palatino Linotype" w:hAnsi="Palatino Linotype" w:cs="Tahoma"/>
          <w:sz w:val="22"/>
          <w:szCs w:val="22"/>
        </w:rPr>
      </w:pPr>
    </w:p>
    <w:p w14:paraId="2961694C" w14:textId="040ADF44" w:rsidR="00BB324C" w:rsidRPr="001828D6" w:rsidRDefault="00BB324C" w:rsidP="001828D6">
      <w:pPr>
        <w:numPr>
          <w:ilvl w:val="1"/>
          <w:numId w:val="3"/>
        </w:numPr>
        <w:tabs>
          <w:tab w:val="left" w:pos="4962"/>
        </w:tabs>
        <w:spacing w:line="360" w:lineRule="auto"/>
        <w:ind w:left="851" w:hanging="284"/>
        <w:contextualSpacing/>
        <w:jc w:val="both"/>
        <w:rPr>
          <w:rFonts w:ascii="Palatino Linotype" w:hAnsi="Palatino Linotype" w:cs="Tahoma"/>
          <w:b/>
          <w:sz w:val="22"/>
          <w:szCs w:val="22"/>
        </w:rPr>
      </w:pPr>
      <w:r w:rsidRPr="001828D6">
        <w:rPr>
          <w:rFonts w:ascii="Palatino Linotype" w:hAnsi="Palatino Linotype" w:cs="Tahoma"/>
          <w:b/>
          <w:sz w:val="22"/>
          <w:szCs w:val="22"/>
        </w:rPr>
        <w:t>Firma de servidor público en documentos que acreditan grado académico.</w:t>
      </w:r>
    </w:p>
    <w:p w14:paraId="61F4B684" w14:textId="7D223F45" w:rsidR="00BB324C" w:rsidRPr="001828D6" w:rsidRDefault="00BB324C" w:rsidP="001828D6">
      <w:pPr>
        <w:tabs>
          <w:tab w:val="left" w:pos="4962"/>
        </w:tabs>
        <w:spacing w:line="360" w:lineRule="auto"/>
        <w:contextualSpacing/>
        <w:jc w:val="both"/>
        <w:rPr>
          <w:rFonts w:ascii="Palatino Linotype" w:hAnsi="Palatino Linotype" w:cs="Tahoma"/>
          <w:sz w:val="22"/>
          <w:szCs w:val="22"/>
        </w:rPr>
      </w:pPr>
      <w:r w:rsidRPr="001828D6">
        <w:rPr>
          <w:rFonts w:ascii="Palatino Linotype" w:hAnsi="Palatino Linotype" w:cs="Tahoma"/>
          <w:sz w:val="22"/>
          <w:szCs w:val="22"/>
        </w:rPr>
        <w:t xml:space="preserve">Los documentos que acreditan el grado académico de un servidor público y que pueden ser el título profesional o cédula profesional, dan cuenta de que la persona concluyó algún programa académico que lo respalda para ejercer alguna profesión; sin embargo, es un </w:t>
      </w:r>
      <w:r w:rsidRPr="001828D6">
        <w:rPr>
          <w:rFonts w:ascii="Palatino Linotype" w:hAnsi="Palatino Linotype" w:cs="Tahoma"/>
          <w:sz w:val="22"/>
          <w:szCs w:val="22"/>
        </w:rPr>
        <w:lastRenderedPageBreak/>
        <w:t xml:space="preserve">documento que escapa de las funciones que le son conferidas, por lo que, la firma que obra en ellos, atiende únicamente a su vida personal, ello en interpretación a </w:t>
      </w:r>
      <w:r w:rsidRPr="001828D6">
        <w:rPr>
          <w:rFonts w:ascii="Palatino Linotype" w:hAnsi="Palatino Linotype" w:cs="Tahoma"/>
          <w:i/>
          <w:sz w:val="22"/>
          <w:szCs w:val="22"/>
        </w:rPr>
        <w:t>contrario sensu,</w:t>
      </w:r>
      <w:r w:rsidRPr="001828D6">
        <w:rPr>
          <w:rFonts w:ascii="Palatino Linotype" w:hAnsi="Palatino Linotype" w:cs="Tahoma"/>
          <w:sz w:val="22"/>
          <w:szCs w:val="22"/>
        </w:rPr>
        <w:t xml:space="preserve"> del criterio orientador 10/10 emitido por el Instituto Nacional de Transparencia, Acceso a la Información y Protección de Datos Personales (INAI); y que a la letra señala:</w:t>
      </w:r>
    </w:p>
    <w:p w14:paraId="518F2F9B" w14:textId="77777777" w:rsidR="00BB324C" w:rsidRPr="001828D6" w:rsidRDefault="00BB324C" w:rsidP="001828D6">
      <w:pPr>
        <w:tabs>
          <w:tab w:val="left" w:pos="4962"/>
        </w:tabs>
        <w:spacing w:line="360" w:lineRule="auto"/>
        <w:contextualSpacing/>
        <w:jc w:val="both"/>
        <w:rPr>
          <w:rFonts w:ascii="Palatino Linotype" w:hAnsi="Palatino Linotype" w:cs="Tahoma"/>
          <w:sz w:val="22"/>
          <w:szCs w:val="22"/>
        </w:rPr>
      </w:pPr>
    </w:p>
    <w:p w14:paraId="650573B0" w14:textId="1C36539D" w:rsidR="00BB324C" w:rsidRPr="001828D6" w:rsidRDefault="00BB324C" w:rsidP="001828D6">
      <w:pPr>
        <w:spacing w:line="360" w:lineRule="auto"/>
        <w:ind w:left="567" w:right="539"/>
        <w:contextualSpacing/>
        <w:jc w:val="both"/>
        <w:rPr>
          <w:rFonts w:ascii="Palatino Linotype" w:hAnsi="Palatino Linotype" w:cs="Tahoma"/>
          <w:i/>
          <w:sz w:val="22"/>
          <w:szCs w:val="22"/>
        </w:rPr>
      </w:pPr>
      <w:r w:rsidRPr="001828D6">
        <w:rPr>
          <w:rFonts w:ascii="Palatino Linotype" w:hAnsi="Palatino Linotype" w:cs="Tahoma"/>
          <w:b/>
          <w:i/>
          <w:sz w:val="22"/>
          <w:szCs w:val="22"/>
        </w:rPr>
        <w:t xml:space="preserve">La firma de los servidores públicos es información de carácter público cuando ésta es utilizada en el ejercicio de las facultades conferidas para el desempeño del servicio público. </w:t>
      </w:r>
      <w:r w:rsidRPr="001828D6">
        <w:rPr>
          <w:rFonts w:ascii="Palatino Linotype" w:hAnsi="Palatino Linotype" w:cs="Tahoma"/>
          <w:i/>
          <w:sz w:val="22"/>
          <w:szCs w:val="22"/>
        </w:rPr>
        <w:t xml:space="preserve"> Si  bien  la  firma  es  un  dato  personal confidencial, en tanto que identifica o hace identificable a su titular, cuando un servidor público emite un acto como autoridad, en ejercicio de las funciones que tiene conferidas, la firma mediante la cual valida dicho acto es pública. Lo anterior, en virtud de que se realizó en cumplimiento de las obligaciones que le corresponden en términos de las disposiciones jurídicas aplicables. Por tanto, la firma de los servidores públicos, vinculada al ejercicio de la función pública, es información de naturaleza pública, dado que documenta y rinde cuentas sobre el debido ejercicio de sus atribuciones con motivo del empleo, cargo o comisión que le han sido encomendados.</w:t>
      </w:r>
    </w:p>
    <w:p w14:paraId="28BC90A3" w14:textId="77777777" w:rsidR="00BB324C" w:rsidRPr="001828D6" w:rsidRDefault="00BB324C" w:rsidP="001828D6">
      <w:pPr>
        <w:tabs>
          <w:tab w:val="left" w:pos="4962"/>
        </w:tabs>
        <w:spacing w:line="360" w:lineRule="auto"/>
        <w:contextualSpacing/>
        <w:jc w:val="both"/>
        <w:rPr>
          <w:rFonts w:ascii="Palatino Linotype" w:hAnsi="Palatino Linotype" w:cs="Tahoma"/>
          <w:sz w:val="22"/>
          <w:szCs w:val="22"/>
        </w:rPr>
      </w:pPr>
    </w:p>
    <w:p w14:paraId="4D22EB3A" w14:textId="0A063E59" w:rsidR="00BB324C" w:rsidRPr="001828D6" w:rsidRDefault="00BB324C" w:rsidP="001828D6">
      <w:pPr>
        <w:tabs>
          <w:tab w:val="left" w:pos="4962"/>
        </w:tabs>
        <w:spacing w:line="360" w:lineRule="auto"/>
        <w:contextualSpacing/>
        <w:jc w:val="both"/>
        <w:rPr>
          <w:rFonts w:ascii="Palatino Linotype" w:hAnsi="Palatino Linotype" w:cs="Tahoma"/>
          <w:sz w:val="22"/>
          <w:szCs w:val="22"/>
        </w:rPr>
      </w:pPr>
      <w:r w:rsidRPr="001828D6">
        <w:rPr>
          <w:rFonts w:ascii="Palatino Linotype" w:hAnsi="Palatino Linotype" w:cs="Tahoma"/>
          <w:sz w:val="22"/>
          <w:szCs w:val="22"/>
        </w:rPr>
        <w:t xml:space="preserve">Del criterio anterior, se desprende que la firma de los servidores públicos, es pública, siempre y cuando se plasme en un documento que dé cuenta de sus funciones; por lo que la firma en los documentos que acreditan el grado académico, no forman parte de los que se emiten en ejercicio de sus funciones, sino que se trata de algo que atañe únicamente a su vida personal; entonces, debe considerarse como un dato personal confidencial y eliminarse en las versiones públicas, ya que se actualiza el supuesto previsto en el artículo 143 fracción I de la </w:t>
      </w:r>
      <w:r w:rsidRPr="001828D6">
        <w:rPr>
          <w:rFonts w:ascii="Palatino Linotype" w:eastAsia="Calibri" w:hAnsi="Palatino Linotype" w:cs="Tahoma"/>
          <w:bCs/>
          <w:sz w:val="22"/>
          <w:szCs w:val="22"/>
          <w:lang w:eastAsia="en-US"/>
        </w:rPr>
        <w:t>Ley de Transparencia y Acceso a la Información Pública del Estado de México y Municipios</w:t>
      </w:r>
      <w:r w:rsidRPr="001828D6">
        <w:rPr>
          <w:rFonts w:ascii="Palatino Linotype" w:hAnsi="Palatino Linotype" w:cs="Tahoma"/>
          <w:sz w:val="22"/>
          <w:szCs w:val="22"/>
        </w:rPr>
        <w:t>.</w:t>
      </w:r>
    </w:p>
    <w:p w14:paraId="4D567D00" w14:textId="77777777" w:rsidR="00BB324C" w:rsidRPr="001828D6" w:rsidRDefault="00BB324C" w:rsidP="001828D6">
      <w:pPr>
        <w:tabs>
          <w:tab w:val="left" w:pos="4962"/>
        </w:tabs>
        <w:spacing w:line="360" w:lineRule="auto"/>
        <w:contextualSpacing/>
        <w:jc w:val="both"/>
        <w:rPr>
          <w:rFonts w:ascii="Palatino Linotype" w:hAnsi="Palatino Linotype" w:cs="Tahoma"/>
          <w:sz w:val="22"/>
          <w:szCs w:val="22"/>
        </w:rPr>
      </w:pPr>
    </w:p>
    <w:p w14:paraId="2C928B8A" w14:textId="55E6AC9E" w:rsidR="00BB324C" w:rsidRPr="001828D6" w:rsidRDefault="00BB324C" w:rsidP="001828D6">
      <w:pPr>
        <w:tabs>
          <w:tab w:val="left" w:pos="4962"/>
        </w:tabs>
        <w:spacing w:line="360" w:lineRule="auto"/>
        <w:contextualSpacing/>
        <w:jc w:val="both"/>
        <w:rPr>
          <w:rFonts w:ascii="Palatino Linotype" w:hAnsi="Palatino Linotype" w:cs="Tahoma"/>
          <w:sz w:val="22"/>
          <w:szCs w:val="22"/>
        </w:rPr>
      </w:pPr>
      <w:r w:rsidRPr="001828D6">
        <w:rPr>
          <w:rFonts w:ascii="Palatino Linotype" w:hAnsi="Palatino Linotype" w:cs="Tahoma"/>
          <w:sz w:val="22"/>
          <w:szCs w:val="22"/>
        </w:rPr>
        <w:t>Así pues, el Sujeto Obligado</w:t>
      </w:r>
      <w:r w:rsidR="00F03CB3" w:rsidRPr="001828D6">
        <w:rPr>
          <w:rFonts w:ascii="Palatino Linotype" w:hAnsi="Palatino Linotype" w:cs="Tahoma"/>
          <w:sz w:val="22"/>
          <w:szCs w:val="22"/>
        </w:rPr>
        <w:t xml:space="preserve"> deberá entregar los títulos y cédulas profesionales que obren en los expedientes de los servidores públicos, en los que dejara visibles sus fotografías ya que se </w:t>
      </w:r>
      <w:r w:rsidR="00F03CB3" w:rsidRPr="001828D6">
        <w:rPr>
          <w:rFonts w:ascii="Palatino Linotype" w:hAnsi="Palatino Linotype" w:cs="Tahoma"/>
          <w:sz w:val="22"/>
          <w:szCs w:val="22"/>
        </w:rPr>
        <w:lastRenderedPageBreak/>
        <w:t xml:space="preserve">trata de los titulares de las áreas y clasificar los datos personales confidenciales, como la firma de los servidores públicos; entonces, </w:t>
      </w:r>
      <w:r w:rsidR="00F03CB3" w:rsidRPr="001828D6">
        <w:rPr>
          <w:rFonts w:ascii="Palatino Linotype" w:eastAsia="Calibri" w:hAnsi="Palatino Linotype" w:cs="Tahoma"/>
          <w:bCs/>
          <w:iCs/>
          <w:sz w:val="22"/>
          <w:szCs w:val="22"/>
          <w:lang w:eastAsia="es-ES_tradnl"/>
        </w:rPr>
        <w:t>deberá hacer entrega de la información en versión pública acompañada del acuerdo que para tales efectos emita su Comité de Transparencia de conformidad con los artículos 49, fracciones II y VIII, 143, fracción I y 149 de la Ley de Transparencia y Acceso a la Información Pública del Estado de México y Municipios.</w:t>
      </w:r>
      <w:r w:rsidRPr="001828D6">
        <w:rPr>
          <w:rFonts w:ascii="Palatino Linotype" w:hAnsi="Palatino Linotype" w:cs="Tahoma"/>
          <w:sz w:val="22"/>
          <w:szCs w:val="22"/>
        </w:rPr>
        <w:t xml:space="preserve"> </w:t>
      </w:r>
    </w:p>
    <w:p w14:paraId="4FA6EAEC" w14:textId="77777777" w:rsidR="00BB324C" w:rsidRPr="001828D6" w:rsidRDefault="00BB324C" w:rsidP="001828D6">
      <w:pPr>
        <w:tabs>
          <w:tab w:val="left" w:pos="4962"/>
        </w:tabs>
        <w:spacing w:line="360" w:lineRule="auto"/>
        <w:contextualSpacing/>
        <w:jc w:val="both"/>
        <w:rPr>
          <w:rFonts w:ascii="Palatino Linotype" w:hAnsi="Palatino Linotype" w:cs="Tahoma"/>
          <w:sz w:val="22"/>
          <w:szCs w:val="22"/>
        </w:rPr>
      </w:pPr>
    </w:p>
    <w:p w14:paraId="0D7901BE" w14:textId="71E3A88B" w:rsidR="00F03CB3" w:rsidRPr="001828D6" w:rsidRDefault="00F03CB3" w:rsidP="001828D6">
      <w:pPr>
        <w:tabs>
          <w:tab w:val="left" w:pos="4962"/>
        </w:tabs>
        <w:spacing w:line="360" w:lineRule="auto"/>
        <w:contextualSpacing/>
        <w:jc w:val="both"/>
        <w:rPr>
          <w:rFonts w:ascii="Palatino Linotype" w:hAnsi="Palatino Linotype" w:cs="Tahoma"/>
          <w:sz w:val="22"/>
          <w:szCs w:val="22"/>
        </w:rPr>
      </w:pPr>
      <w:r w:rsidRPr="001828D6">
        <w:rPr>
          <w:rFonts w:ascii="Palatino Linotype" w:hAnsi="Palatino Linotype" w:cs="Tahoma"/>
          <w:sz w:val="22"/>
          <w:szCs w:val="22"/>
        </w:rPr>
        <w:t>Ahora bien, para el caso de que no cuente con la información, bastara que lo haga del conocimiento del Recurrente, en el que explique las razones o motivos por los que dicha información no obra en sus archivos.</w:t>
      </w:r>
    </w:p>
    <w:p w14:paraId="3937E660" w14:textId="77777777" w:rsidR="00144A77" w:rsidRPr="001828D6" w:rsidRDefault="00144A77" w:rsidP="001828D6">
      <w:pPr>
        <w:spacing w:line="360" w:lineRule="auto"/>
        <w:contextualSpacing/>
        <w:jc w:val="both"/>
        <w:rPr>
          <w:rFonts w:ascii="Palatino Linotype" w:hAnsi="Palatino Linotype" w:cs="Tahoma"/>
          <w:b/>
          <w:sz w:val="22"/>
          <w:szCs w:val="22"/>
          <w:lang w:val="es-ES"/>
        </w:rPr>
      </w:pPr>
    </w:p>
    <w:p w14:paraId="66501024" w14:textId="35F09486" w:rsidR="00734B87" w:rsidRPr="001828D6" w:rsidRDefault="008664D6" w:rsidP="001828D6">
      <w:pPr>
        <w:numPr>
          <w:ilvl w:val="0"/>
          <w:numId w:val="3"/>
        </w:numPr>
        <w:spacing w:line="360" w:lineRule="auto"/>
        <w:contextualSpacing/>
        <w:jc w:val="both"/>
        <w:rPr>
          <w:rFonts w:ascii="Palatino Linotype" w:hAnsi="Palatino Linotype" w:cs="Tahoma"/>
          <w:b/>
          <w:sz w:val="22"/>
          <w:szCs w:val="22"/>
          <w:lang w:val="es-ES"/>
        </w:rPr>
      </w:pPr>
      <w:r w:rsidRPr="001828D6">
        <w:rPr>
          <w:rFonts w:ascii="Palatino Linotype" w:hAnsi="Palatino Linotype" w:cs="Tahoma"/>
          <w:b/>
          <w:sz w:val="22"/>
          <w:szCs w:val="22"/>
          <w:lang w:val="es-ES"/>
        </w:rPr>
        <w:t xml:space="preserve">El Directorio; Recurso de Revisión </w:t>
      </w:r>
      <w:r w:rsidRPr="001828D6">
        <w:rPr>
          <w:rFonts w:ascii="Palatino Linotype" w:hAnsi="Palatino Linotype" w:cs="Tahoma"/>
          <w:b/>
          <w:bCs/>
          <w:sz w:val="22"/>
          <w:szCs w:val="22"/>
        </w:rPr>
        <w:t>01009/INFOEM/IP/RR/2022.</w:t>
      </w:r>
    </w:p>
    <w:p w14:paraId="697EB789" w14:textId="77777777" w:rsidR="00734B87" w:rsidRPr="001828D6" w:rsidRDefault="00734B87" w:rsidP="001828D6">
      <w:pPr>
        <w:spacing w:line="360" w:lineRule="auto"/>
        <w:contextualSpacing/>
        <w:jc w:val="both"/>
        <w:rPr>
          <w:rFonts w:ascii="Palatino Linotype" w:hAnsi="Palatino Linotype" w:cs="Tahoma"/>
          <w:b/>
          <w:sz w:val="22"/>
          <w:szCs w:val="22"/>
          <w:lang w:val="es-ES"/>
        </w:rPr>
      </w:pPr>
    </w:p>
    <w:p w14:paraId="1DB69DC9" w14:textId="7A00095C" w:rsidR="00734B87" w:rsidRPr="001828D6" w:rsidRDefault="00734B87" w:rsidP="001828D6">
      <w:pPr>
        <w:spacing w:line="360" w:lineRule="auto"/>
        <w:contextualSpacing/>
        <w:jc w:val="both"/>
        <w:rPr>
          <w:rFonts w:ascii="Palatino Linotype" w:hAnsi="Palatino Linotype" w:cs="Tahoma"/>
          <w:sz w:val="22"/>
          <w:szCs w:val="22"/>
          <w:lang w:val="es-ES"/>
        </w:rPr>
      </w:pPr>
      <w:r w:rsidRPr="001828D6">
        <w:rPr>
          <w:rFonts w:ascii="Palatino Linotype" w:hAnsi="Palatino Linotype" w:cs="Tahoma"/>
          <w:sz w:val="22"/>
          <w:szCs w:val="22"/>
          <w:lang w:val="es-ES"/>
        </w:rPr>
        <w:t xml:space="preserve">En otro tenor, el Particular también solicitó el directorio del Ayuntamiento, en el que se mostrará el nombre del titular, el domicilio y teléfonos de las oficinas y el correo electrónico; en respuesta el Sujeto Obligado remitió un documento que se titula como </w:t>
      </w:r>
      <w:r w:rsidRPr="001828D6">
        <w:rPr>
          <w:rFonts w:ascii="Palatino Linotype" w:hAnsi="Palatino Linotype" w:cs="Tahoma"/>
          <w:i/>
          <w:sz w:val="22"/>
          <w:szCs w:val="22"/>
          <w:lang w:val="es-ES"/>
        </w:rPr>
        <w:t xml:space="preserve">DIRECTORIO DE SERVIDORES PÚBLICOS ADMINISTRACIÓN MUNICIPAL 2022-2024, </w:t>
      </w:r>
      <w:r w:rsidRPr="001828D6">
        <w:rPr>
          <w:rFonts w:ascii="Palatino Linotype" w:hAnsi="Palatino Linotype" w:cs="Tahoma"/>
          <w:sz w:val="22"/>
          <w:szCs w:val="22"/>
          <w:lang w:val="es-ES"/>
        </w:rPr>
        <w:t xml:space="preserve">en el que se observa el cargo, el nombre del titular, la dirección de la oficina y en algunos casos, el teléfono correspondiente. </w:t>
      </w:r>
    </w:p>
    <w:p w14:paraId="6E73FA04" w14:textId="77777777" w:rsidR="00734B87" w:rsidRPr="001828D6" w:rsidRDefault="00734B87" w:rsidP="001828D6">
      <w:pPr>
        <w:spacing w:line="360" w:lineRule="auto"/>
        <w:contextualSpacing/>
        <w:jc w:val="both"/>
        <w:rPr>
          <w:rFonts w:ascii="Palatino Linotype" w:hAnsi="Palatino Linotype" w:cs="Tahoma"/>
          <w:sz w:val="22"/>
          <w:szCs w:val="22"/>
          <w:lang w:val="es-ES"/>
        </w:rPr>
      </w:pPr>
    </w:p>
    <w:p w14:paraId="3AF5F814" w14:textId="72A3479D" w:rsidR="00734B87" w:rsidRPr="001828D6" w:rsidRDefault="00734B87" w:rsidP="001828D6">
      <w:pPr>
        <w:spacing w:line="360" w:lineRule="auto"/>
        <w:contextualSpacing/>
        <w:jc w:val="both"/>
        <w:rPr>
          <w:rFonts w:ascii="Palatino Linotype" w:hAnsi="Palatino Linotype" w:cs="Tahoma"/>
          <w:sz w:val="22"/>
          <w:szCs w:val="22"/>
          <w:lang w:val="es-ES"/>
        </w:rPr>
      </w:pPr>
      <w:r w:rsidRPr="001828D6">
        <w:rPr>
          <w:rFonts w:ascii="Palatino Linotype" w:hAnsi="Palatino Linotype" w:cs="Tahoma"/>
          <w:sz w:val="22"/>
          <w:szCs w:val="22"/>
          <w:lang w:val="es-ES"/>
        </w:rPr>
        <w:t>De la respuesta que entregó el Sujeto Obligado, el Particular planteó su inconformidad y señaló que la información entregada no contempla a todos los servidores públicos, pues no considera a los jefes de departamento o su equivalente, asimismo se omitió a los servidores públicos de menor rango.</w:t>
      </w:r>
    </w:p>
    <w:p w14:paraId="7CFF554E" w14:textId="77777777" w:rsidR="00734B87" w:rsidRPr="001828D6" w:rsidRDefault="00734B87" w:rsidP="001828D6">
      <w:pPr>
        <w:spacing w:line="360" w:lineRule="auto"/>
        <w:contextualSpacing/>
        <w:jc w:val="both"/>
        <w:rPr>
          <w:rFonts w:ascii="Palatino Linotype" w:hAnsi="Palatino Linotype" w:cs="Tahoma"/>
          <w:sz w:val="22"/>
          <w:szCs w:val="22"/>
          <w:lang w:val="es-ES"/>
        </w:rPr>
      </w:pPr>
    </w:p>
    <w:p w14:paraId="6A789A87" w14:textId="598E9C0B" w:rsidR="00734B87" w:rsidRPr="001828D6" w:rsidRDefault="00734B87" w:rsidP="001828D6">
      <w:pPr>
        <w:spacing w:line="360" w:lineRule="auto"/>
        <w:contextualSpacing/>
        <w:jc w:val="both"/>
        <w:rPr>
          <w:rFonts w:ascii="Palatino Linotype" w:hAnsi="Palatino Linotype" w:cs="Tahoma"/>
          <w:sz w:val="22"/>
          <w:szCs w:val="22"/>
          <w:lang w:val="es-ES"/>
        </w:rPr>
      </w:pPr>
      <w:r w:rsidRPr="001828D6">
        <w:rPr>
          <w:rFonts w:ascii="Palatino Linotype" w:hAnsi="Palatino Linotype" w:cs="Tahoma"/>
          <w:sz w:val="22"/>
          <w:szCs w:val="22"/>
          <w:lang w:val="es-ES"/>
        </w:rPr>
        <w:t xml:space="preserve">En este contexto, </w:t>
      </w:r>
      <w:r w:rsidR="00FA2B6C" w:rsidRPr="001828D6">
        <w:rPr>
          <w:rFonts w:ascii="Palatino Linotype" w:hAnsi="Palatino Linotype" w:cs="Tahoma"/>
          <w:sz w:val="22"/>
          <w:szCs w:val="22"/>
          <w:lang w:val="es-ES"/>
        </w:rPr>
        <w:t xml:space="preserve">este Organismo Garante revisó detalladamente el directorio que fue entregado en respuesta y destaca que tiene el nombre, cargo y dirección de oficina de la </w:t>
      </w:r>
      <w:r w:rsidR="007E07C4" w:rsidRPr="001828D6">
        <w:rPr>
          <w:rFonts w:ascii="Palatino Linotype" w:hAnsi="Palatino Linotype" w:cs="Tahoma"/>
          <w:sz w:val="22"/>
          <w:szCs w:val="22"/>
          <w:lang w:val="es-ES"/>
        </w:rPr>
        <w:t>Síndica</w:t>
      </w:r>
      <w:r w:rsidR="00FA2B6C" w:rsidRPr="001828D6">
        <w:rPr>
          <w:rFonts w:ascii="Palatino Linotype" w:hAnsi="Palatino Linotype" w:cs="Tahoma"/>
          <w:sz w:val="22"/>
          <w:szCs w:val="22"/>
          <w:lang w:val="es-ES"/>
        </w:rPr>
        <w:t xml:space="preserve"> Municipal, Regidores y varias </w:t>
      </w:r>
      <w:r w:rsidR="007E07C4" w:rsidRPr="001828D6">
        <w:rPr>
          <w:rFonts w:ascii="Palatino Linotype" w:hAnsi="Palatino Linotype" w:cs="Tahoma"/>
          <w:sz w:val="22"/>
          <w:szCs w:val="22"/>
          <w:lang w:val="es-ES"/>
        </w:rPr>
        <w:t>áreas</w:t>
      </w:r>
      <w:r w:rsidR="00FA2B6C" w:rsidRPr="001828D6">
        <w:rPr>
          <w:rFonts w:ascii="Palatino Linotype" w:hAnsi="Palatino Linotype" w:cs="Tahoma"/>
          <w:sz w:val="22"/>
          <w:szCs w:val="22"/>
          <w:lang w:val="es-ES"/>
        </w:rPr>
        <w:t xml:space="preserve"> </w:t>
      </w:r>
      <w:r w:rsidR="007E07C4" w:rsidRPr="001828D6">
        <w:rPr>
          <w:rFonts w:ascii="Palatino Linotype" w:hAnsi="Palatino Linotype" w:cs="Tahoma"/>
          <w:sz w:val="22"/>
          <w:szCs w:val="22"/>
          <w:lang w:val="es-ES"/>
        </w:rPr>
        <w:t>administrativas</w:t>
      </w:r>
      <w:r w:rsidR="00FA2B6C" w:rsidRPr="001828D6">
        <w:rPr>
          <w:rFonts w:ascii="Palatino Linotype" w:hAnsi="Palatino Linotype" w:cs="Tahoma"/>
          <w:sz w:val="22"/>
          <w:szCs w:val="22"/>
          <w:lang w:val="es-ES"/>
        </w:rPr>
        <w:t xml:space="preserve">; sin embargo, no precisó el </w:t>
      </w:r>
      <w:r w:rsidR="00FA2B6C" w:rsidRPr="001828D6">
        <w:rPr>
          <w:rFonts w:ascii="Palatino Linotype" w:hAnsi="Palatino Linotype" w:cs="Tahoma"/>
          <w:sz w:val="22"/>
          <w:szCs w:val="22"/>
          <w:lang w:val="es-ES"/>
        </w:rPr>
        <w:lastRenderedPageBreak/>
        <w:t>número telefónico y extensión de las oficinas; a fin de dar cuenta de lo anterior, se inserta impresión de pantalla de algunas secciones de la respuesta:</w:t>
      </w:r>
    </w:p>
    <w:p w14:paraId="78AE40F7" w14:textId="79BCD702" w:rsidR="00FA2B6C" w:rsidRPr="001828D6" w:rsidRDefault="00FA2B6C" w:rsidP="001828D6">
      <w:pPr>
        <w:spacing w:line="360" w:lineRule="auto"/>
        <w:contextualSpacing/>
        <w:jc w:val="center"/>
        <w:rPr>
          <w:rFonts w:ascii="Palatino Linotype" w:hAnsi="Palatino Linotype" w:cs="Tahoma"/>
          <w:sz w:val="22"/>
          <w:szCs w:val="22"/>
          <w:lang w:val="es-ES"/>
        </w:rPr>
      </w:pPr>
      <w:r w:rsidRPr="001828D6">
        <w:rPr>
          <w:noProof/>
          <w:lang w:eastAsia="es-MX"/>
        </w:rPr>
        <w:drawing>
          <wp:inline distT="0" distB="0" distL="0" distR="0" wp14:anchorId="5C91703F" wp14:editId="10DFF9FC">
            <wp:extent cx="4839419" cy="2629560"/>
            <wp:effectExtent l="19050" t="19050" r="18415" b="184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45821" cy="2633039"/>
                    </a:xfrm>
                    <a:prstGeom prst="rect">
                      <a:avLst/>
                    </a:prstGeom>
                    <a:ln>
                      <a:solidFill>
                        <a:schemeClr val="accent1"/>
                      </a:solidFill>
                    </a:ln>
                  </pic:spPr>
                </pic:pic>
              </a:graphicData>
            </a:graphic>
          </wp:inline>
        </w:drawing>
      </w:r>
    </w:p>
    <w:p w14:paraId="5EF0EC5D" w14:textId="667F6FFA" w:rsidR="00FA2B6C" w:rsidRPr="001828D6" w:rsidRDefault="00FA2B6C" w:rsidP="001828D6">
      <w:pPr>
        <w:spacing w:line="360" w:lineRule="auto"/>
        <w:contextualSpacing/>
        <w:jc w:val="center"/>
        <w:rPr>
          <w:rFonts w:ascii="Palatino Linotype" w:hAnsi="Palatino Linotype" w:cs="Tahoma"/>
          <w:sz w:val="22"/>
          <w:szCs w:val="22"/>
          <w:lang w:val="es-ES"/>
        </w:rPr>
      </w:pPr>
      <w:r w:rsidRPr="001828D6">
        <w:rPr>
          <w:rFonts w:ascii="Palatino Linotype" w:hAnsi="Palatino Linotype" w:cs="Tahoma"/>
          <w:sz w:val="22"/>
          <w:szCs w:val="22"/>
          <w:lang w:val="es-ES"/>
        </w:rPr>
        <w:t>…</w:t>
      </w:r>
    </w:p>
    <w:p w14:paraId="0EA75BF5" w14:textId="3A501B37" w:rsidR="00FA2B6C" w:rsidRPr="001828D6" w:rsidRDefault="00FA2B6C" w:rsidP="001828D6">
      <w:pPr>
        <w:spacing w:line="360" w:lineRule="auto"/>
        <w:contextualSpacing/>
        <w:jc w:val="center"/>
        <w:rPr>
          <w:rFonts w:ascii="Palatino Linotype" w:hAnsi="Palatino Linotype" w:cs="Tahoma"/>
          <w:sz w:val="22"/>
          <w:szCs w:val="22"/>
          <w:lang w:val="es-ES"/>
        </w:rPr>
      </w:pPr>
      <w:r w:rsidRPr="001828D6">
        <w:rPr>
          <w:noProof/>
          <w:lang w:eastAsia="es-MX"/>
        </w:rPr>
        <w:drawing>
          <wp:inline distT="0" distB="0" distL="0" distR="0" wp14:anchorId="2E30D3A4" wp14:editId="16AB0CFE">
            <wp:extent cx="4839419" cy="2676021"/>
            <wp:effectExtent l="19050" t="19050" r="18415" b="1016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60002" cy="2687403"/>
                    </a:xfrm>
                    <a:prstGeom prst="rect">
                      <a:avLst/>
                    </a:prstGeom>
                    <a:ln>
                      <a:solidFill>
                        <a:schemeClr val="accent1"/>
                      </a:solidFill>
                    </a:ln>
                  </pic:spPr>
                </pic:pic>
              </a:graphicData>
            </a:graphic>
          </wp:inline>
        </w:drawing>
      </w:r>
    </w:p>
    <w:p w14:paraId="3D540153" w14:textId="1EB12A04" w:rsidR="00734B87" w:rsidRPr="001828D6" w:rsidRDefault="00FA2B6C" w:rsidP="001828D6">
      <w:pPr>
        <w:spacing w:line="360" w:lineRule="auto"/>
        <w:contextualSpacing/>
        <w:jc w:val="center"/>
        <w:rPr>
          <w:rFonts w:ascii="Palatino Linotype" w:hAnsi="Palatino Linotype" w:cs="Tahoma"/>
          <w:lang w:val="es-ES"/>
        </w:rPr>
      </w:pPr>
      <w:r w:rsidRPr="001828D6">
        <w:rPr>
          <w:rFonts w:ascii="Palatino Linotype" w:hAnsi="Palatino Linotype" w:cs="Tahoma"/>
          <w:lang w:val="es-ES"/>
        </w:rPr>
        <w:t>(Imágenes extraídas de la respuesta, específicamente del archivo adjunto en sus páginas 2 y 8)</w:t>
      </w:r>
    </w:p>
    <w:p w14:paraId="5AC39EF9" w14:textId="77777777" w:rsidR="00734B87" w:rsidRPr="001828D6" w:rsidRDefault="00734B87" w:rsidP="001828D6">
      <w:pPr>
        <w:spacing w:line="360" w:lineRule="auto"/>
        <w:contextualSpacing/>
        <w:jc w:val="both"/>
        <w:rPr>
          <w:rFonts w:ascii="Palatino Linotype" w:hAnsi="Palatino Linotype" w:cs="Tahoma"/>
          <w:b/>
          <w:sz w:val="22"/>
          <w:szCs w:val="22"/>
          <w:lang w:val="es-ES"/>
        </w:rPr>
      </w:pPr>
    </w:p>
    <w:p w14:paraId="0DA594ED" w14:textId="358D37A7" w:rsidR="00FA2B6C" w:rsidRPr="001828D6" w:rsidRDefault="00FA2B6C" w:rsidP="001828D6">
      <w:pPr>
        <w:spacing w:line="360" w:lineRule="auto"/>
        <w:contextualSpacing/>
        <w:jc w:val="both"/>
        <w:rPr>
          <w:rFonts w:ascii="Palatino Linotype" w:hAnsi="Palatino Linotype" w:cs="Tahoma"/>
          <w:sz w:val="22"/>
          <w:szCs w:val="22"/>
          <w:lang w:val="es-ES"/>
        </w:rPr>
      </w:pPr>
      <w:r w:rsidRPr="001828D6">
        <w:rPr>
          <w:rFonts w:ascii="Palatino Linotype" w:hAnsi="Palatino Linotype" w:cs="Tahoma"/>
          <w:sz w:val="22"/>
          <w:szCs w:val="22"/>
          <w:lang w:val="es-ES"/>
        </w:rPr>
        <w:t>Aunado a lo anterior, en todos los casos, el Sujeto Obligado omitió indicar el correo electrónico oficial de los servidores públicos y no precisó en respuesta, si ello se debe a que no cuenten con un correo electrónico oficial o bien, lo tienen, pero no se entregó.</w:t>
      </w:r>
    </w:p>
    <w:p w14:paraId="5DB62800" w14:textId="77777777" w:rsidR="00FA2B6C" w:rsidRPr="001828D6" w:rsidRDefault="00FA2B6C" w:rsidP="001828D6">
      <w:pPr>
        <w:spacing w:line="360" w:lineRule="auto"/>
        <w:contextualSpacing/>
        <w:jc w:val="both"/>
        <w:rPr>
          <w:rFonts w:ascii="Palatino Linotype" w:hAnsi="Palatino Linotype" w:cs="Tahoma"/>
          <w:sz w:val="22"/>
          <w:szCs w:val="22"/>
          <w:lang w:val="es-ES"/>
        </w:rPr>
      </w:pPr>
    </w:p>
    <w:p w14:paraId="3E8CE76D" w14:textId="6D36CA46" w:rsidR="00FA2B6C" w:rsidRPr="001828D6" w:rsidRDefault="00FA2B6C" w:rsidP="001828D6">
      <w:pPr>
        <w:spacing w:line="360" w:lineRule="auto"/>
        <w:contextualSpacing/>
        <w:jc w:val="both"/>
        <w:rPr>
          <w:rFonts w:ascii="Palatino Linotype" w:hAnsi="Palatino Linotype" w:cs="Tahoma"/>
          <w:sz w:val="22"/>
          <w:szCs w:val="22"/>
          <w:lang w:val="es-ES"/>
        </w:rPr>
      </w:pPr>
      <w:r w:rsidRPr="001828D6">
        <w:rPr>
          <w:rFonts w:ascii="Palatino Linotype" w:hAnsi="Palatino Linotype" w:cs="Tahoma"/>
          <w:sz w:val="22"/>
          <w:szCs w:val="22"/>
          <w:lang w:val="es-ES"/>
        </w:rPr>
        <w:t>Sumado a ello, el directorio entregado en respuesta, únicamente enuncia los mandos altos, correspondientes a los Directores de áreas administrativas o sus equivalentes, por lo que no se consideraron a los mandos medios, que corresponden a los jefes de departamento, tal y como lo señaló el Particular.</w:t>
      </w:r>
    </w:p>
    <w:p w14:paraId="69FAC1BC" w14:textId="77777777" w:rsidR="00FA2B6C" w:rsidRPr="001828D6" w:rsidRDefault="00FA2B6C" w:rsidP="001828D6">
      <w:pPr>
        <w:spacing w:line="360" w:lineRule="auto"/>
        <w:contextualSpacing/>
        <w:jc w:val="both"/>
        <w:rPr>
          <w:rFonts w:ascii="Palatino Linotype" w:hAnsi="Palatino Linotype" w:cs="Tahoma"/>
          <w:sz w:val="22"/>
          <w:szCs w:val="22"/>
          <w:lang w:val="es-ES"/>
        </w:rPr>
      </w:pPr>
    </w:p>
    <w:p w14:paraId="53E72F20" w14:textId="363DDAA1" w:rsidR="00FA2B6C" w:rsidRPr="001828D6" w:rsidRDefault="00FA2B6C" w:rsidP="001828D6">
      <w:pPr>
        <w:spacing w:line="360" w:lineRule="auto"/>
        <w:contextualSpacing/>
        <w:jc w:val="both"/>
        <w:rPr>
          <w:rFonts w:ascii="Palatino Linotype" w:hAnsi="Palatino Linotype" w:cs="Tahoma"/>
          <w:sz w:val="22"/>
          <w:szCs w:val="22"/>
          <w:lang w:val="es-ES"/>
        </w:rPr>
      </w:pPr>
      <w:r w:rsidRPr="001828D6">
        <w:rPr>
          <w:rFonts w:ascii="Palatino Linotype" w:hAnsi="Palatino Linotype" w:cs="Tahoma"/>
          <w:sz w:val="22"/>
          <w:szCs w:val="22"/>
          <w:lang w:val="es-ES"/>
        </w:rPr>
        <w:t xml:space="preserve">En este entendido, se debe atraer al estudio lo dispuesto en el artículo 2 fracción VII de la </w:t>
      </w:r>
      <w:r w:rsidRPr="001828D6">
        <w:rPr>
          <w:rFonts w:ascii="Palatino Linotype" w:eastAsia="Calibri" w:hAnsi="Palatino Linotype" w:cs="Tahoma"/>
          <w:bCs/>
          <w:sz w:val="22"/>
          <w:szCs w:val="22"/>
          <w:lang w:val="es-ES" w:eastAsia="en-US"/>
        </w:rPr>
        <w:t>Ley de Transparencia y Acceso a la Información Pública del Estado de México y Municipios</w:t>
      </w:r>
      <w:r w:rsidRPr="001828D6">
        <w:rPr>
          <w:rFonts w:ascii="Palatino Linotype" w:hAnsi="Palatino Linotype" w:cs="Tahoma"/>
          <w:sz w:val="22"/>
          <w:szCs w:val="22"/>
          <w:lang w:val="es-ES"/>
        </w:rPr>
        <w:t>; en el que se dispone lo siguiente:</w:t>
      </w:r>
    </w:p>
    <w:p w14:paraId="7DF928CD" w14:textId="77777777" w:rsidR="00FA2B6C" w:rsidRPr="001828D6" w:rsidRDefault="00FA2B6C" w:rsidP="001828D6">
      <w:pPr>
        <w:spacing w:line="360" w:lineRule="auto"/>
        <w:contextualSpacing/>
        <w:jc w:val="both"/>
        <w:rPr>
          <w:rFonts w:ascii="Palatino Linotype" w:hAnsi="Palatino Linotype" w:cs="Tahoma"/>
          <w:sz w:val="22"/>
          <w:szCs w:val="22"/>
          <w:lang w:val="es-ES"/>
        </w:rPr>
      </w:pPr>
    </w:p>
    <w:p w14:paraId="04D62AD4" w14:textId="77777777" w:rsidR="00FA2B6C" w:rsidRPr="001828D6" w:rsidRDefault="00FA2B6C" w:rsidP="001828D6">
      <w:pPr>
        <w:spacing w:line="360" w:lineRule="auto"/>
        <w:ind w:left="567" w:right="539"/>
        <w:contextualSpacing/>
        <w:jc w:val="center"/>
        <w:rPr>
          <w:rFonts w:ascii="Palatino Linotype" w:hAnsi="Palatino Linotype"/>
          <w:b/>
          <w:i/>
        </w:rPr>
      </w:pPr>
      <w:r w:rsidRPr="001828D6">
        <w:rPr>
          <w:rFonts w:ascii="Palatino Linotype" w:hAnsi="Palatino Linotype"/>
          <w:b/>
          <w:i/>
        </w:rPr>
        <w:t>Capítulo II</w:t>
      </w:r>
    </w:p>
    <w:p w14:paraId="2735B65F" w14:textId="77777777" w:rsidR="00FA2B6C" w:rsidRPr="001828D6" w:rsidRDefault="00FA2B6C" w:rsidP="001828D6">
      <w:pPr>
        <w:spacing w:line="360" w:lineRule="auto"/>
        <w:ind w:left="567" w:right="539"/>
        <w:contextualSpacing/>
        <w:jc w:val="center"/>
        <w:rPr>
          <w:rFonts w:ascii="Palatino Linotype" w:hAnsi="Palatino Linotype"/>
          <w:b/>
          <w:i/>
        </w:rPr>
      </w:pPr>
      <w:r w:rsidRPr="001828D6">
        <w:rPr>
          <w:rFonts w:ascii="Palatino Linotype" w:hAnsi="Palatino Linotype"/>
          <w:b/>
          <w:i/>
        </w:rPr>
        <w:t>De las Obligaciones de Transparencia Comunes</w:t>
      </w:r>
    </w:p>
    <w:p w14:paraId="52A22C8F" w14:textId="77777777" w:rsidR="00FA2B6C" w:rsidRPr="001828D6" w:rsidRDefault="00FA2B6C" w:rsidP="001828D6">
      <w:pPr>
        <w:spacing w:line="360" w:lineRule="auto"/>
        <w:ind w:left="567" w:right="539"/>
        <w:contextualSpacing/>
        <w:jc w:val="both"/>
        <w:rPr>
          <w:rFonts w:ascii="Palatino Linotype" w:hAnsi="Palatino Linotype"/>
          <w:i/>
        </w:rPr>
      </w:pPr>
      <w:r w:rsidRPr="001828D6">
        <w:rPr>
          <w:rFonts w:ascii="Palatino Linotype" w:hAnsi="Palatino Linotype"/>
          <w:b/>
          <w:i/>
        </w:rPr>
        <w:t>Artículo 92.</w:t>
      </w:r>
      <w:r w:rsidRPr="001828D6">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2943FD1" w14:textId="3762D29B" w:rsidR="00FA2B6C" w:rsidRPr="001828D6" w:rsidRDefault="00FA2B6C" w:rsidP="001828D6">
      <w:pPr>
        <w:spacing w:line="360" w:lineRule="auto"/>
        <w:ind w:left="567" w:right="539"/>
        <w:contextualSpacing/>
        <w:jc w:val="both"/>
        <w:rPr>
          <w:rFonts w:ascii="Palatino Linotype" w:hAnsi="Palatino Linotype"/>
          <w:i/>
        </w:rPr>
      </w:pPr>
      <w:r w:rsidRPr="001828D6">
        <w:rPr>
          <w:rFonts w:ascii="Palatino Linotype" w:hAnsi="Palatino Linotype"/>
          <w:i/>
        </w:rPr>
        <w:t>I al VI…</w:t>
      </w:r>
    </w:p>
    <w:p w14:paraId="65366676" w14:textId="77777777" w:rsidR="00FA2B6C" w:rsidRPr="001828D6" w:rsidRDefault="00FA2B6C" w:rsidP="001828D6">
      <w:pPr>
        <w:spacing w:line="360" w:lineRule="auto"/>
        <w:ind w:left="567" w:right="539"/>
        <w:contextualSpacing/>
        <w:jc w:val="both"/>
        <w:rPr>
          <w:rFonts w:ascii="Palatino Linotype" w:hAnsi="Palatino Linotype"/>
          <w:b/>
          <w:i/>
        </w:rPr>
      </w:pPr>
      <w:r w:rsidRPr="001828D6">
        <w:rPr>
          <w:rFonts w:ascii="Palatino Linotype" w:hAnsi="Palatino Linotype"/>
          <w:i/>
        </w:rPr>
        <w:t>VII. El directorio de todos los servidores públicos, a</w:t>
      </w:r>
      <w:r w:rsidRPr="001828D6">
        <w:rPr>
          <w:rFonts w:ascii="Palatino Linotype" w:hAnsi="Palatino Linotype"/>
          <w:b/>
          <w:i/>
        </w:rPr>
        <w:t xml:space="preserve"> partir del nivel de jefe de departamento o su equivalente o de menor nivel, cuando se brinde atención al público,</w:t>
      </w:r>
      <w:r w:rsidRPr="001828D6">
        <w:rPr>
          <w:rFonts w:ascii="Palatino Linotype" w:hAnsi="Palatino Linotype"/>
          <w:i/>
        </w:rPr>
        <w:t xml:space="preserve"> </w:t>
      </w:r>
      <w:r w:rsidRPr="001828D6">
        <w:rPr>
          <w:rFonts w:ascii="Palatino Linotype" w:hAnsi="Palatino Linotype"/>
          <w:b/>
          <w:i/>
        </w:rPr>
        <w:t xml:space="preserve">manejen o apliquen recursos públicos, realicen actos de autoridad o presten servicios profesionales bajo el régimen de confianza u honorarios y personal de base. </w:t>
      </w:r>
    </w:p>
    <w:p w14:paraId="6D0A768E" w14:textId="7305BB1E" w:rsidR="00FA2B6C" w:rsidRPr="001828D6" w:rsidRDefault="00FA2B6C" w:rsidP="001828D6">
      <w:pPr>
        <w:spacing w:line="360" w:lineRule="auto"/>
        <w:ind w:left="567" w:right="539"/>
        <w:contextualSpacing/>
        <w:jc w:val="both"/>
        <w:rPr>
          <w:rFonts w:ascii="Palatino Linotype" w:hAnsi="Palatino Linotype"/>
          <w:i/>
        </w:rPr>
      </w:pPr>
      <w:r w:rsidRPr="001828D6">
        <w:rPr>
          <w:rFonts w:ascii="Palatino Linotype" w:hAnsi="Palatino Linotype"/>
          <w:i/>
        </w:rPr>
        <w:t xml:space="preserve">El directorio deberá incluir, al menos el nombre, cargo o nombramiento oficial asignado, nivel del puesto en la estructura orgánica, fecha de alta en el cargo, </w:t>
      </w:r>
      <w:r w:rsidRPr="001828D6">
        <w:rPr>
          <w:rFonts w:ascii="Palatino Linotype" w:hAnsi="Palatino Linotype"/>
          <w:b/>
          <w:i/>
        </w:rPr>
        <w:t>número telefónico, domicilio para recibir correspondencia y dirección de correo electrónico oficiales</w:t>
      </w:r>
      <w:r w:rsidRPr="001828D6">
        <w:rPr>
          <w:rFonts w:ascii="Palatino Linotype" w:hAnsi="Palatino Linotype"/>
          <w:i/>
        </w:rPr>
        <w:t xml:space="preserve">, datos que deberán señalarse de forma independiente por dependencia y entidad pública de cada sujeto obligado; </w:t>
      </w:r>
    </w:p>
    <w:p w14:paraId="336BFC45" w14:textId="6915D7AD" w:rsidR="00FA2B6C" w:rsidRPr="001828D6" w:rsidRDefault="00FA2B6C" w:rsidP="001828D6">
      <w:pPr>
        <w:spacing w:line="360" w:lineRule="auto"/>
        <w:ind w:left="567" w:right="539"/>
        <w:contextualSpacing/>
        <w:jc w:val="both"/>
        <w:rPr>
          <w:rFonts w:ascii="Palatino Linotype" w:hAnsi="Palatino Linotype"/>
          <w:i/>
        </w:rPr>
      </w:pPr>
      <w:r w:rsidRPr="001828D6">
        <w:rPr>
          <w:rFonts w:ascii="Palatino Linotype" w:hAnsi="Palatino Linotype"/>
          <w:i/>
        </w:rPr>
        <w:t>VIII al LII…</w:t>
      </w:r>
    </w:p>
    <w:p w14:paraId="5A29ADE1" w14:textId="77777777" w:rsidR="00FA2B6C" w:rsidRPr="001828D6" w:rsidRDefault="00FA2B6C" w:rsidP="001828D6">
      <w:pPr>
        <w:spacing w:line="360" w:lineRule="auto"/>
        <w:ind w:left="567" w:right="567"/>
        <w:contextualSpacing/>
        <w:jc w:val="both"/>
        <w:rPr>
          <w:rFonts w:ascii="Palatino Linotype" w:eastAsia="Calibri" w:hAnsi="Palatino Linotype" w:cs="Tahoma"/>
          <w:bCs/>
          <w:szCs w:val="22"/>
          <w:lang w:val="es-ES" w:eastAsia="en-US"/>
        </w:rPr>
      </w:pPr>
      <w:r w:rsidRPr="001828D6">
        <w:rPr>
          <w:rFonts w:ascii="Palatino Linotype" w:eastAsia="Calibri" w:hAnsi="Palatino Linotype" w:cs="Tahoma"/>
          <w:bCs/>
          <w:szCs w:val="22"/>
          <w:lang w:val="es-ES" w:eastAsia="en-US"/>
        </w:rPr>
        <w:t>(Énfasis añadido)</w:t>
      </w:r>
    </w:p>
    <w:p w14:paraId="060008CE" w14:textId="233F9AFD" w:rsidR="00FA2B6C" w:rsidRPr="001828D6" w:rsidRDefault="00FA2B6C" w:rsidP="001828D6">
      <w:pPr>
        <w:spacing w:line="360" w:lineRule="auto"/>
        <w:ind w:left="567" w:right="539"/>
        <w:contextualSpacing/>
        <w:jc w:val="both"/>
        <w:rPr>
          <w:rFonts w:ascii="Palatino Linotype" w:eastAsia="Calibri" w:hAnsi="Palatino Linotype" w:cs="Tahoma"/>
          <w:bCs/>
          <w:i/>
          <w:sz w:val="22"/>
          <w:szCs w:val="22"/>
          <w:lang w:eastAsia="en-US"/>
        </w:rPr>
      </w:pPr>
    </w:p>
    <w:p w14:paraId="5A9F4A44" w14:textId="64765886" w:rsidR="00FA2B6C" w:rsidRPr="001828D6" w:rsidRDefault="00FA2B6C" w:rsidP="001828D6">
      <w:pPr>
        <w:spacing w:line="360" w:lineRule="auto"/>
        <w:contextualSpacing/>
        <w:jc w:val="both"/>
        <w:rPr>
          <w:rFonts w:ascii="Palatino Linotype" w:hAnsi="Palatino Linotype" w:cs="Tahoma"/>
          <w:sz w:val="22"/>
          <w:szCs w:val="22"/>
          <w:lang w:val="es-ES"/>
        </w:rPr>
      </w:pPr>
      <w:r w:rsidRPr="001828D6">
        <w:rPr>
          <w:rFonts w:ascii="Palatino Linotype" w:hAnsi="Palatino Linotype" w:cs="Tahoma"/>
          <w:sz w:val="22"/>
          <w:szCs w:val="22"/>
          <w:lang w:val="es-ES"/>
        </w:rPr>
        <w:lastRenderedPageBreak/>
        <w:t xml:space="preserve">En atención al </w:t>
      </w:r>
      <w:r w:rsidR="00671CD6" w:rsidRPr="001828D6">
        <w:rPr>
          <w:rFonts w:ascii="Palatino Linotype" w:hAnsi="Palatino Linotype" w:cs="Tahoma"/>
          <w:sz w:val="22"/>
          <w:szCs w:val="22"/>
          <w:lang w:val="es-ES"/>
        </w:rPr>
        <w:t>artículo</w:t>
      </w:r>
      <w:r w:rsidRPr="001828D6">
        <w:rPr>
          <w:rFonts w:ascii="Palatino Linotype" w:hAnsi="Palatino Linotype" w:cs="Tahoma"/>
          <w:sz w:val="22"/>
          <w:szCs w:val="22"/>
          <w:lang w:val="es-ES"/>
        </w:rPr>
        <w:t xml:space="preserve"> en cita, el </w:t>
      </w:r>
      <w:r w:rsidR="00AF41C9">
        <w:rPr>
          <w:rFonts w:ascii="Palatino Linotype" w:hAnsi="Palatino Linotype" w:cs="Tahoma"/>
          <w:sz w:val="22"/>
          <w:szCs w:val="22"/>
          <w:lang w:val="es-ES"/>
        </w:rPr>
        <w:t>A</w:t>
      </w:r>
      <w:r w:rsidRPr="001828D6">
        <w:rPr>
          <w:rFonts w:ascii="Palatino Linotype" w:hAnsi="Palatino Linotype" w:cs="Tahoma"/>
          <w:sz w:val="22"/>
          <w:szCs w:val="22"/>
          <w:lang w:val="es-ES"/>
        </w:rPr>
        <w:t xml:space="preserve">yuntamiento de Tenancingo cuenta con una fuente obligacional que lo constriñe a dar publicidad a la información correspondiente al directorio de todos os servidores </w:t>
      </w:r>
      <w:r w:rsidR="00671CD6" w:rsidRPr="001828D6">
        <w:rPr>
          <w:rFonts w:ascii="Palatino Linotype" w:hAnsi="Palatino Linotype" w:cs="Tahoma"/>
          <w:sz w:val="22"/>
          <w:szCs w:val="22"/>
          <w:lang w:val="es-ES"/>
        </w:rPr>
        <w:t>públicos</w:t>
      </w:r>
      <w:r w:rsidRPr="001828D6">
        <w:rPr>
          <w:rFonts w:ascii="Palatino Linotype" w:hAnsi="Palatino Linotype" w:cs="Tahoma"/>
          <w:sz w:val="22"/>
          <w:szCs w:val="22"/>
          <w:lang w:val="es-ES"/>
        </w:rPr>
        <w:t xml:space="preserve">, el cual contemple desde los mandos </w:t>
      </w:r>
      <w:r w:rsidR="00671CD6" w:rsidRPr="001828D6">
        <w:rPr>
          <w:rFonts w:ascii="Palatino Linotype" w:hAnsi="Palatino Linotype" w:cs="Tahoma"/>
          <w:sz w:val="22"/>
          <w:szCs w:val="22"/>
          <w:lang w:val="es-ES"/>
        </w:rPr>
        <w:t>medios</w:t>
      </w:r>
      <w:r w:rsidRPr="001828D6">
        <w:rPr>
          <w:rFonts w:ascii="Palatino Linotype" w:hAnsi="Palatino Linotype" w:cs="Tahoma"/>
          <w:sz w:val="22"/>
          <w:szCs w:val="22"/>
          <w:lang w:val="es-ES"/>
        </w:rPr>
        <w:t xml:space="preserve">, como los jefes de departamento; o bien, para el caso de que se realicen </w:t>
      </w:r>
      <w:r w:rsidR="00671CD6" w:rsidRPr="001828D6">
        <w:rPr>
          <w:rFonts w:ascii="Palatino Linotype" w:hAnsi="Palatino Linotype" w:cs="Tahoma"/>
          <w:sz w:val="22"/>
          <w:szCs w:val="22"/>
          <w:lang w:val="es-ES"/>
        </w:rPr>
        <w:t>acciones</w:t>
      </w:r>
      <w:r w:rsidRPr="001828D6">
        <w:rPr>
          <w:rFonts w:ascii="Palatino Linotype" w:hAnsi="Palatino Linotype" w:cs="Tahoma"/>
          <w:sz w:val="22"/>
          <w:szCs w:val="22"/>
          <w:lang w:val="es-ES"/>
        </w:rPr>
        <w:t xml:space="preserve"> de atención al </w:t>
      </w:r>
      <w:r w:rsidR="00671CD6" w:rsidRPr="001828D6">
        <w:rPr>
          <w:rFonts w:ascii="Palatino Linotype" w:hAnsi="Palatino Linotype" w:cs="Tahoma"/>
          <w:sz w:val="22"/>
          <w:szCs w:val="22"/>
          <w:lang w:val="es-ES"/>
        </w:rPr>
        <w:t>público</w:t>
      </w:r>
      <w:r w:rsidRPr="001828D6">
        <w:rPr>
          <w:rFonts w:ascii="Palatino Linotype" w:hAnsi="Palatino Linotype" w:cs="Tahoma"/>
          <w:sz w:val="22"/>
          <w:szCs w:val="22"/>
          <w:lang w:val="es-ES"/>
        </w:rPr>
        <w:t xml:space="preserve">, manejo de recursos públicos, o actos de autoridad, pueden incluirse a los servidores de menor nivel; asimismo, dicho </w:t>
      </w:r>
      <w:r w:rsidR="00671CD6" w:rsidRPr="001828D6">
        <w:rPr>
          <w:rFonts w:ascii="Palatino Linotype" w:hAnsi="Palatino Linotype" w:cs="Tahoma"/>
          <w:sz w:val="22"/>
          <w:szCs w:val="22"/>
          <w:lang w:val="es-ES"/>
        </w:rPr>
        <w:t>directorio</w:t>
      </w:r>
      <w:r w:rsidRPr="001828D6">
        <w:rPr>
          <w:rFonts w:ascii="Palatino Linotype" w:hAnsi="Palatino Linotype" w:cs="Tahoma"/>
          <w:sz w:val="22"/>
          <w:szCs w:val="22"/>
          <w:lang w:val="es-ES"/>
        </w:rPr>
        <w:t xml:space="preserve"> debe </w:t>
      </w:r>
      <w:r w:rsidR="00671CD6" w:rsidRPr="001828D6">
        <w:rPr>
          <w:rFonts w:ascii="Palatino Linotype" w:hAnsi="Palatino Linotype" w:cs="Tahoma"/>
          <w:sz w:val="22"/>
          <w:szCs w:val="22"/>
          <w:lang w:val="es-ES"/>
        </w:rPr>
        <w:t>incluir</w:t>
      </w:r>
      <w:r w:rsidRPr="001828D6">
        <w:rPr>
          <w:rFonts w:ascii="Palatino Linotype" w:hAnsi="Palatino Linotype" w:cs="Tahoma"/>
          <w:sz w:val="22"/>
          <w:szCs w:val="22"/>
          <w:lang w:val="es-ES"/>
        </w:rPr>
        <w:t xml:space="preserve"> al menos, el nombre, el cargo, el número telefónico oficial, la dirección para recibir </w:t>
      </w:r>
      <w:r w:rsidR="00671CD6" w:rsidRPr="001828D6">
        <w:rPr>
          <w:rFonts w:ascii="Palatino Linotype" w:hAnsi="Palatino Linotype" w:cs="Tahoma"/>
          <w:sz w:val="22"/>
          <w:szCs w:val="22"/>
          <w:lang w:val="es-ES"/>
        </w:rPr>
        <w:t>correspondencia</w:t>
      </w:r>
      <w:r w:rsidRPr="001828D6">
        <w:rPr>
          <w:rFonts w:ascii="Palatino Linotype" w:hAnsi="Palatino Linotype" w:cs="Tahoma"/>
          <w:sz w:val="22"/>
          <w:szCs w:val="22"/>
          <w:lang w:val="es-ES"/>
        </w:rPr>
        <w:t xml:space="preserve"> y el correo electrónico oficial.</w:t>
      </w:r>
    </w:p>
    <w:p w14:paraId="68B56A44" w14:textId="77777777" w:rsidR="00FA2B6C" w:rsidRPr="001828D6" w:rsidRDefault="00FA2B6C" w:rsidP="001828D6">
      <w:pPr>
        <w:spacing w:line="360" w:lineRule="auto"/>
        <w:contextualSpacing/>
        <w:jc w:val="both"/>
        <w:rPr>
          <w:rFonts w:ascii="Palatino Linotype" w:hAnsi="Palatino Linotype" w:cs="Tahoma"/>
          <w:sz w:val="22"/>
          <w:szCs w:val="22"/>
          <w:lang w:val="es-ES"/>
        </w:rPr>
      </w:pPr>
    </w:p>
    <w:p w14:paraId="1AA896EB" w14:textId="2B2EF668" w:rsidR="00FA2B6C" w:rsidRDefault="00FA2B6C" w:rsidP="001828D6">
      <w:pPr>
        <w:spacing w:line="360" w:lineRule="auto"/>
        <w:contextualSpacing/>
        <w:jc w:val="both"/>
        <w:rPr>
          <w:rFonts w:ascii="Palatino Linotype" w:hAnsi="Palatino Linotype" w:cs="Tahoma"/>
          <w:sz w:val="22"/>
          <w:szCs w:val="22"/>
          <w:lang w:val="es-ES"/>
        </w:rPr>
      </w:pPr>
      <w:r w:rsidRPr="001828D6">
        <w:rPr>
          <w:rFonts w:ascii="Palatino Linotype" w:hAnsi="Palatino Linotype" w:cs="Tahoma"/>
          <w:sz w:val="22"/>
          <w:szCs w:val="22"/>
          <w:lang w:val="es-ES"/>
        </w:rPr>
        <w:t xml:space="preserve">Así pues, el </w:t>
      </w:r>
      <w:r w:rsidR="00671CD6" w:rsidRPr="001828D6">
        <w:rPr>
          <w:rFonts w:ascii="Palatino Linotype" w:hAnsi="Palatino Linotype" w:cs="Tahoma"/>
          <w:sz w:val="22"/>
          <w:szCs w:val="22"/>
          <w:lang w:val="es-ES"/>
        </w:rPr>
        <w:t>Sujeto</w:t>
      </w:r>
      <w:r w:rsidRPr="001828D6">
        <w:rPr>
          <w:rFonts w:ascii="Palatino Linotype" w:hAnsi="Palatino Linotype" w:cs="Tahoma"/>
          <w:sz w:val="22"/>
          <w:szCs w:val="22"/>
          <w:lang w:val="es-ES"/>
        </w:rPr>
        <w:t xml:space="preserve"> Obligado debe conocer y dar cuenta de la información solicitada, </w:t>
      </w:r>
      <w:r w:rsidR="00671CD6" w:rsidRPr="001828D6">
        <w:rPr>
          <w:rFonts w:ascii="Palatino Linotype" w:hAnsi="Palatino Linotype" w:cs="Tahoma"/>
          <w:sz w:val="22"/>
          <w:szCs w:val="22"/>
          <w:lang w:val="es-ES"/>
        </w:rPr>
        <w:t>además</w:t>
      </w:r>
      <w:r w:rsidRPr="001828D6">
        <w:rPr>
          <w:rFonts w:ascii="Palatino Linotype" w:hAnsi="Palatino Linotype" w:cs="Tahoma"/>
          <w:sz w:val="22"/>
          <w:szCs w:val="22"/>
          <w:lang w:val="es-ES"/>
        </w:rPr>
        <w:t xml:space="preserve"> de que se trata de información que forma </w:t>
      </w:r>
      <w:r w:rsidR="00671CD6" w:rsidRPr="001828D6">
        <w:rPr>
          <w:rFonts w:ascii="Palatino Linotype" w:hAnsi="Palatino Linotype" w:cs="Tahoma"/>
          <w:sz w:val="22"/>
          <w:szCs w:val="22"/>
          <w:lang w:val="es-ES"/>
        </w:rPr>
        <w:t>parte</w:t>
      </w:r>
      <w:r w:rsidRPr="001828D6">
        <w:rPr>
          <w:rFonts w:ascii="Palatino Linotype" w:hAnsi="Palatino Linotype" w:cs="Tahoma"/>
          <w:sz w:val="22"/>
          <w:szCs w:val="22"/>
          <w:lang w:val="es-ES"/>
        </w:rPr>
        <w:t xml:space="preserve"> de las obligaciones comunes en materia de </w:t>
      </w:r>
      <w:r w:rsidR="00671CD6" w:rsidRPr="001828D6">
        <w:rPr>
          <w:rFonts w:ascii="Palatino Linotype" w:hAnsi="Palatino Linotype" w:cs="Tahoma"/>
          <w:sz w:val="22"/>
          <w:szCs w:val="22"/>
          <w:lang w:val="es-ES"/>
        </w:rPr>
        <w:t>transparencia</w:t>
      </w:r>
      <w:r w:rsidRPr="001828D6">
        <w:rPr>
          <w:rFonts w:ascii="Palatino Linotype" w:hAnsi="Palatino Linotype" w:cs="Tahoma"/>
          <w:sz w:val="22"/>
          <w:szCs w:val="22"/>
          <w:lang w:val="es-ES"/>
        </w:rPr>
        <w:t xml:space="preserve">; por lo que, es dable concluir que la respuesta emitida por el </w:t>
      </w:r>
      <w:r w:rsidR="00671CD6" w:rsidRPr="001828D6">
        <w:rPr>
          <w:rFonts w:ascii="Palatino Linotype" w:hAnsi="Palatino Linotype" w:cs="Tahoma"/>
          <w:sz w:val="22"/>
          <w:szCs w:val="22"/>
          <w:lang w:val="es-ES"/>
        </w:rPr>
        <w:t>Sujeto</w:t>
      </w:r>
      <w:r w:rsidRPr="001828D6">
        <w:rPr>
          <w:rFonts w:ascii="Palatino Linotype" w:hAnsi="Palatino Linotype" w:cs="Tahoma"/>
          <w:sz w:val="22"/>
          <w:szCs w:val="22"/>
          <w:lang w:val="es-ES"/>
        </w:rPr>
        <w:t xml:space="preserve"> Obligado no colma lo solicitado, ya que no contempla a los jefes de departamento y en casos específicos, a los servidores p</w:t>
      </w:r>
      <w:r w:rsidR="00671CD6" w:rsidRPr="001828D6">
        <w:rPr>
          <w:rFonts w:ascii="Palatino Linotype" w:hAnsi="Palatino Linotype" w:cs="Tahoma"/>
          <w:sz w:val="22"/>
          <w:szCs w:val="22"/>
          <w:lang w:val="es-ES"/>
        </w:rPr>
        <w:t>úblicos de menor</w:t>
      </w:r>
      <w:r w:rsidRPr="001828D6">
        <w:rPr>
          <w:rFonts w:ascii="Palatino Linotype" w:hAnsi="Palatino Linotype" w:cs="Tahoma"/>
          <w:sz w:val="22"/>
          <w:szCs w:val="22"/>
          <w:lang w:val="es-ES"/>
        </w:rPr>
        <w:t xml:space="preserve"> rango que realicen las actividades señaladas en la </w:t>
      </w:r>
      <w:r w:rsidRPr="001828D6">
        <w:rPr>
          <w:rFonts w:ascii="Palatino Linotype" w:eastAsia="Calibri" w:hAnsi="Palatino Linotype" w:cs="Tahoma"/>
          <w:bCs/>
          <w:sz w:val="22"/>
          <w:szCs w:val="22"/>
          <w:lang w:val="es-ES" w:eastAsia="en-US"/>
        </w:rPr>
        <w:t>Ley de Transparencia y Acceso a la Información Pública del Estado de México y Municipios</w:t>
      </w:r>
      <w:r w:rsidRPr="001828D6">
        <w:rPr>
          <w:rFonts w:ascii="Palatino Linotype" w:hAnsi="Palatino Linotype" w:cs="Tahoma"/>
          <w:sz w:val="22"/>
          <w:szCs w:val="22"/>
          <w:lang w:val="es-ES"/>
        </w:rPr>
        <w:t xml:space="preserve">; asimismo, no precisó los números telefónicos de todas las </w:t>
      </w:r>
      <w:r w:rsidR="00671CD6" w:rsidRPr="001828D6">
        <w:rPr>
          <w:rFonts w:ascii="Palatino Linotype" w:hAnsi="Palatino Linotype" w:cs="Tahoma"/>
          <w:sz w:val="22"/>
          <w:szCs w:val="22"/>
          <w:lang w:val="es-ES"/>
        </w:rPr>
        <w:t>áreas</w:t>
      </w:r>
      <w:r w:rsidRPr="001828D6">
        <w:rPr>
          <w:rFonts w:ascii="Palatino Linotype" w:hAnsi="Palatino Linotype" w:cs="Tahoma"/>
          <w:sz w:val="22"/>
          <w:szCs w:val="22"/>
          <w:lang w:val="es-ES"/>
        </w:rPr>
        <w:t xml:space="preserve">, ni señaló lo </w:t>
      </w:r>
      <w:r w:rsidR="00671CD6" w:rsidRPr="001828D6">
        <w:rPr>
          <w:rFonts w:ascii="Palatino Linotype" w:hAnsi="Palatino Linotype" w:cs="Tahoma"/>
          <w:sz w:val="22"/>
          <w:szCs w:val="22"/>
          <w:lang w:val="es-ES"/>
        </w:rPr>
        <w:t>correspondiente</w:t>
      </w:r>
      <w:r w:rsidRPr="001828D6">
        <w:rPr>
          <w:rFonts w:ascii="Palatino Linotype" w:hAnsi="Palatino Linotype" w:cs="Tahoma"/>
          <w:sz w:val="22"/>
          <w:szCs w:val="22"/>
          <w:lang w:val="es-ES"/>
        </w:rPr>
        <w:t xml:space="preserve"> a los correos </w:t>
      </w:r>
      <w:r w:rsidR="00671CD6" w:rsidRPr="001828D6">
        <w:rPr>
          <w:rFonts w:ascii="Palatino Linotype" w:hAnsi="Palatino Linotype" w:cs="Tahoma"/>
          <w:sz w:val="22"/>
          <w:szCs w:val="22"/>
          <w:lang w:val="es-ES"/>
        </w:rPr>
        <w:t>electrónicos</w:t>
      </w:r>
      <w:r w:rsidRPr="001828D6">
        <w:rPr>
          <w:rFonts w:ascii="Palatino Linotype" w:hAnsi="Palatino Linotype" w:cs="Tahoma"/>
          <w:sz w:val="22"/>
          <w:szCs w:val="22"/>
          <w:lang w:val="es-ES"/>
        </w:rPr>
        <w:t xml:space="preserve"> oficiales.</w:t>
      </w:r>
    </w:p>
    <w:p w14:paraId="43AFBE09" w14:textId="481A3955" w:rsidR="00AF41C9" w:rsidRDefault="00AF41C9" w:rsidP="001828D6">
      <w:pPr>
        <w:spacing w:line="360" w:lineRule="auto"/>
        <w:contextualSpacing/>
        <w:jc w:val="both"/>
        <w:rPr>
          <w:rFonts w:ascii="Palatino Linotype" w:hAnsi="Palatino Linotype" w:cs="Tahoma"/>
          <w:sz w:val="22"/>
          <w:szCs w:val="22"/>
          <w:lang w:val="es-ES"/>
        </w:rPr>
      </w:pPr>
    </w:p>
    <w:p w14:paraId="3F41078D" w14:textId="2A05B045" w:rsidR="00671CD6" w:rsidRPr="001828D6" w:rsidRDefault="00AF41C9" w:rsidP="001828D6">
      <w:pPr>
        <w:spacing w:line="360" w:lineRule="auto"/>
        <w:contextualSpacing/>
        <w:jc w:val="both"/>
        <w:rPr>
          <w:rFonts w:ascii="Palatino Linotype" w:hAnsi="Palatino Linotype" w:cs="Tahoma"/>
          <w:sz w:val="22"/>
          <w:szCs w:val="22"/>
          <w:lang w:val="es-ES"/>
        </w:rPr>
      </w:pPr>
      <w:r>
        <w:rPr>
          <w:rFonts w:ascii="Palatino Linotype" w:hAnsi="Palatino Linotype" w:cs="Tahoma"/>
          <w:sz w:val="22"/>
          <w:szCs w:val="22"/>
          <w:lang w:val="es-ES"/>
        </w:rPr>
        <w:t>No se deja de lado que la solicitud se presentó el diez de enero del presente año, porque lo en cuanto corresponde al Ipomex, se encuentra dentro del Plazo para actualizarlo con la información de la nueva administración; sin embargo, la información como la posea en sus archivos a esa fecha es de naturaleza pública</w:t>
      </w:r>
      <w:r w:rsidR="009D5318">
        <w:rPr>
          <w:rFonts w:ascii="Palatino Linotype" w:hAnsi="Palatino Linotype" w:cs="Tahoma"/>
          <w:sz w:val="22"/>
          <w:szCs w:val="22"/>
          <w:lang w:val="es-ES"/>
        </w:rPr>
        <w:t>, p</w:t>
      </w:r>
      <w:r w:rsidR="00671CD6" w:rsidRPr="001828D6">
        <w:rPr>
          <w:rFonts w:ascii="Palatino Linotype" w:hAnsi="Palatino Linotype" w:cs="Tahoma"/>
          <w:sz w:val="22"/>
          <w:szCs w:val="22"/>
          <w:lang w:val="es-ES"/>
        </w:rPr>
        <w:t>or lo que se advierte, que el Sujeto Obligado no fue debidamente congruente y exhaustivo en su respuesta, pues no atendió a todos los requerimientos que le fueron solicitados; ello de conformidad con e</w:t>
      </w:r>
      <w:r w:rsidR="00671CD6" w:rsidRPr="001828D6">
        <w:rPr>
          <w:rFonts w:ascii="Palatino Linotype" w:eastAsia="Calibri" w:hAnsi="Palatino Linotype" w:cs="Tahoma"/>
          <w:bCs/>
          <w:sz w:val="22"/>
          <w:szCs w:val="22"/>
          <w:lang w:val="es-ES" w:eastAsia="en-US"/>
        </w:rPr>
        <w:t xml:space="preserve">l Criterio 2/17, emitido por el Instituto Nacional de Transparencia, Acceso a la Información y Protección de Datos Personales, que fue previamente citado. </w:t>
      </w:r>
    </w:p>
    <w:p w14:paraId="626E2E22" w14:textId="77777777" w:rsidR="00FA2B6C" w:rsidRPr="001828D6" w:rsidRDefault="00FA2B6C" w:rsidP="001828D6">
      <w:pPr>
        <w:spacing w:line="360" w:lineRule="auto"/>
        <w:contextualSpacing/>
        <w:jc w:val="both"/>
        <w:rPr>
          <w:rFonts w:ascii="Palatino Linotype" w:hAnsi="Palatino Linotype" w:cs="Tahoma"/>
          <w:sz w:val="22"/>
          <w:szCs w:val="22"/>
          <w:lang w:val="es-ES"/>
        </w:rPr>
      </w:pPr>
    </w:p>
    <w:p w14:paraId="0CE072C5" w14:textId="223FF3B5" w:rsidR="00FA2B6C" w:rsidRPr="001828D6" w:rsidRDefault="00671CD6" w:rsidP="001828D6">
      <w:pPr>
        <w:spacing w:line="360" w:lineRule="auto"/>
        <w:contextualSpacing/>
        <w:jc w:val="both"/>
        <w:rPr>
          <w:rFonts w:ascii="Palatino Linotype" w:hAnsi="Palatino Linotype" w:cs="Tahoma"/>
          <w:sz w:val="22"/>
          <w:szCs w:val="22"/>
          <w:lang w:val="es-ES"/>
        </w:rPr>
      </w:pPr>
      <w:r w:rsidRPr="001828D6">
        <w:rPr>
          <w:rFonts w:ascii="Palatino Linotype" w:hAnsi="Palatino Linotype" w:cs="Tahoma"/>
          <w:sz w:val="22"/>
          <w:szCs w:val="22"/>
          <w:lang w:val="es-ES"/>
        </w:rPr>
        <w:lastRenderedPageBreak/>
        <w:t>En consecuencia</w:t>
      </w:r>
      <w:r w:rsidR="00FA2B6C" w:rsidRPr="001828D6">
        <w:rPr>
          <w:rFonts w:ascii="Palatino Linotype" w:hAnsi="Palatino Linotype" w:cs="Tahoma"/>
          <w:sz w:val="22"/>
          <w:szCs w:val="22"/>
          <w:lang w:val="es-ES"/>
        </w:rPr>
        <w:t xml:space="preserve">, es dable concluir que la respuesta no colma lo </w:t>
      </w:r>
      <w:r w:rsidRPr="001828D6">
        <w:rPr>
          <w:rFonts w:ascii="Palatino Linotype" w:hAnsi="Palatino Linotype" w:cs="Tahoma"/>
          <w:sz w:val="22"/>
          <w:szCs w:val="22"/>
          <w:lang w:val="es-ES"/>
        </w:rPr>
        <w:t>solicitado</w:t>
      </w:r>
      <w:r w:rsidR="00FA2B6C" w:rsidRPr="001828D6">
        <w:rPr>
          <w:rFonts w:ascii="Palatino Linotype" w:hAnsi="Palatino Linotype" w:cs="Tahoma"/>
          <w:sz w:val="22"/>
          <w:szCs w:val="22"/>
          <w:lang w:val="es-ES"/>
        </w:rPr>
        <w:t xml:space="preserve"> y por tanto, es </w:t>
      </w:r>
      <w:r w:rsidRPr="001828D6">
        <w:rPr>
          <w:rFonts w:ascii="Palatino Linotype" w:hAnsi="Palatino Linotype" w:cs="Tahoma"/>
          <w:sz w:val="22"/>
          <w:szCs w:val="22"/>
          <w:lang w:val="es-ES"/>
        </w:rPr>
        <w:t>procedente</w:t>
      </w:r>
      <w:r w:rsidR="00FA2B6C" w:rsidRPr="001828D6">
        <w:rPr>
          <w:rFonts w:ascii="Palatino Linotype" w:hAnsi="Palatino Linotype" w:cs="Tahoma"/>
          <w:sz w:val="22"/>
          <w:szCs w:val="22"/>
          <w:lang w:val="es-ES"/>
        </w:rPr>
        <w:t xml:space="preserve"> ordenar la entrega de la información </w:t>
      </w:r>
      <w:r w:rsidR="00FA2B6C" w:rsidRPr="001828D6">
        <w:rPr>
          <w:rFonts w:ascii="Palatino Linotype" w:hAnsi="Palatino Linotype" w:cs="Tahoma"/>
          <w:b/>
          <w:sz w:val="22"/>
          <w:szCs w:val="22"/>
          <w:lang w:val="es-ES"/>
        </w:rPr>
        <w:t xml:space="preserve">del directorio que contemple a todos los servidores públicos, la dirección </w:t>
      </w:r>
      <w:r w:rsidRPr="001828D6">
        <w:rPr>
          <w:rFonts w:ascii="Palatino Linotype" w:hAnsi="Palatino Linotype" w:cs="Tahoma"/>
          <w:b/>
          <w:sz w:val="22"/>
          <w:szCs w:val="22"/>
          <w:lang w:val="es-ES"/>
        </w:rPr>
        <w:t>oficial</w:t>
      </w:r>
      <w:r w:rsidR="00FA2B6C" w:rsidRPr="001828D6">
        <w:rPr>
          <w:rFonts w:ascii="Palatino Linotype" w:hAnsi="Palatino Linotype" w:cs="Tahoma"/>
          <w:b/>
          <w:sz w:val="22"/>
          <w:szCs w:val="22"/>
          <w:lang w:val="es-ES"/>
        </w:rPr>
        <w:t xml:space="preserve">, teléfono de oficinas y correo </w:t>
      </w:r>
      <w:r w:rsidRPr="001828D6">
        <w:rPr>
          <w:rFonts w:ascii="Palatino Linotype" w:hAnsi="Palatino Linotype" w:cs="Tahoma"/>
          <w:b/>
          <w:sz w:val="22"/>
          <w:szCs w:val="22"/>
          <w:lang w:val="es-ES"/>
        </w:rPr>
        <w:t>electrónico</w:t>
      </w:r>
      <w:r w:rsidR="00FA2B6C" w:rsidRPr="001828D6">
        <w:rPr>
          <w:rFonts w:ascii="Palatino Linotype" w:hAnsi="Palatino Linotype" w:cs="Tahoma"/>
          <w:b/>
          <w:sz w:val="22"/>
          <w:szCs w:val="22"/>
          <w:lang w:val="es-ES"/>
        </w:rPr>
        <w:t xml:space="preserve"> institucional, </w:t>
      </w:r>
      <w:r w:rsidRPr="001828D6">
        <w:rPr>
          <w:rFonts w:ascii="Palatino Linotype" w:hAnsi="Palatino Linotype" w:cs="Tahoma"/>
          <w:b/>
          <w:sz w:val="22"/>
          <w:szCs w:val="22"/>
          <w:lang w:val="es-ES"/>
        </w:rPr>
        <w:t>en el que no podrá omitir a los jefes de departamento y los servidores públicos de menor rango que correspondan a los supuestos de la Ley que rige nuestra materia.</w:t>
      </w:r>
      <w:r w:rsidRPr="001828D6">
        <w:rPr>
          <w:rFonts w:ascii="Palatino Linotype" w:hAnsi="Palatino Linotype" w:cs="Tahoma"/>
          <w:sz w:val="22"/>
          <w:szCs w:val="22"/>
          <w:lang w:val="es-ES"/>
        </w:rPr>
        <w:t xml:space="preserve"> </w:t>
      </w:r>
    </w:p>
    <w:p w14:paraId="2AB1049C" w14:textId="77777777" w:rsidR="00671CD6" w:rsidRPr="001828D6" w:rsidRDefault="00671CD6" w:rsidP="001828D6">
      <w:pPr>
        <w:spacing w:line="360" w:lineRule="auto"/>
        <w:contextualSpacing/>
        <w:jc w:val="both"/>
        <w:rPr>
          <w:rFonts w:ascii="Palatino Linotype" w:hAnsi="Palatino Linotype" w:cs="Tahoma"/>
          <w:sz w:val="22"/>
          <w:szCs w:val="22"/>
          <w:lang w:val="es-ES"/>
        </w:rPr>
      </w:pPr>
    </w:p>
    <w:p w14:paraId="6805CCA7" w14:textId="6AE34048" w:rsidR="00671CD6" w:rsidRPr="001828D6" w:rsidRDefault="00671CD6" w:rsidP="001828D6">
      <w:pPr>
        <w:spacing w:line="360" w:lineRule="auto"/>
        <w:contextualSpacing/>
        <w:jc w:val="both"/>
        <w:rPr>
          <w:rFonts w:ascii="Palatino Linotype" w:hAnsi="Palatino Linotype" w:cs="Tahoma"/>
          <w:sz w:val="22"/>
          <w:szCs w:val="22"/>
          <w:lang w:val="es-ES"/>
        </w:rPr>
      </w:pPr>
      <w:r w:rsidRPr="001828D6">
        <w:rPr>
          <w:rFonts w:ascii="Palatino Linotype" w:hAnsi="Palatino Linotype" w:cs="Tahoma"/>
          <w:sz w:val="22"/>
          <w:szCs w:val="22"/>
          <w:lang w:val="es-ES"/>
        </w:rPr>
        <w:t>Es importante, señalar que los datos que se piden corresponden a la información de sus oficinas y direcciones oficiales, por lo que, para el caso de que el directorio no incluya los correos electrónicos oficiales, porque los servidores públicos no cuentan con ellos</w:t>
      </w:r>
      <w:r w:rsidR="00203B68">
        <w:rPr>
          <w:rFonts w:ascii="Palatino Linotype" w:hAnsi="Palatino Linotype" w:cs="Tahoma"/>
          <w:sz w:val="22"/>
          <w:szCs w:val="22"/>
          <w:lang w:val="es-ES"/>
        </w:rPr>
        <w:t xml:space="preserve"> o no todos tienen línea telefónica</w:t>
      </w:r>
      <w:r w:rsidRPr="001828D6">
        <w:rPr>
          <w:rFonts w:ascii="Palatino Linotype" w:hAnsi="Palatino Linotype" w:cs="Tahoma"/>
          <w:sz w:val="22"/>
          <w:szCs w:val="22"/>
          <w:lang w:val="es-ES"/>
        </w:rPr>
        <w:t>, bastar</w:t>
      </w:r>
      <w:r w:rsidR="00203B68">
        <w:rPr>
          <w:rFonts w:ascii="Palatino Linotype" w:hAnsi="Palatino Linotype" w:cs="Tahoma"/>
          <w:sz w:val="22"/>
          <w:szCs w:val="22"/>
          <w:lang w:val="es-ES"/>
        </w:rPr>
        <w:t>á con</w:t>
      </w:r>
      <w:r w:rsidRPr="001828D6">
        <w:rPr>
          <w:rFonts w:ascii="Palatino Linotype" w:hAnsi="Palatino Linotype" w:cs="Tahoma"/>
          <w:sz w:val="22"/>
          <w:szCs w:val="22"/>
          <w:lang w:val="es-ES"/>
        </w:rPr>
        <w:t xml:space="preserve"> que lo haga del conocimiento del Recurrente. </w:t>
      </w:r>
    </w:p>
    <w:p w14:paraId="56D49822" w14:textId="77777777" w:rsidR="00FA2B6C" w:rsidRPr="001828D6" w:rsidRDefault="00FA2B6C" w:rsidP="001828D6">
      <w:pPr>
        <w:spacing w:line="360" w:lineRule="auto"/>
        <w:contextualSpacing/>
        <w:jc w:val="both"/>
        <w:rPr>
          <w:rFonts w:ascii="Palatino Linotype" w:hAnsi="Palatino Linotype" w:cs="Tahoma"/>
          <w:sz w:val="22"/>
          <w:szCs w:val="22"/>
          <w:lang w:val="es-ES"/>
        </w:rPr>
      </w:pPr>
    </w:p>
    <w:p w14:paraId="7722B845" w14:textId="6671B2EE" w:rsidR="008664D6" w:rsidRPr="001828D6" w:rsidRDefault="008664D6" w:rsidP="001828D6">
      <w:pPr>
        <w:numPr>
          <w:ilvl w:val="0"/>
          <w:numId w:val="3"/>
        </w:numPr>
        <w:spacing w:line="360" w:lineRule="auto"/>
        <w:contextualSpacing/>
        <w:jc w:val="both"/>
        <w:rPr>
          <w:rFonts w:ascii="Palatino Linotype" w:hAnsi="Palatino Linotype" w:cs="Tahoma"/>
          <w:b/>
          <w:sz w:val="22"/>
          <w:szCs w:val="22"/>
          <w:lang w:val="es-ES"/>
        </w:rPr>
      </w:pPr>
      <w:r w:rsidRPr="001828D6">
        <w:rPr>
          <w:rFonts w:ascii="Palatino Linotype" w:hAnsi="Palatino Linotype" w:cs="Tahoma"/>
          <w:b/>
          <w:sz w:val="22"/>
          <w:szCs w:val="22"/>
          <w:lang w:val="es-ES"/>
        </w:rPr>
        <w:t xml:space="preserve">Recibos de nómina de todos los servidores públicos, de la primera quincena de enero de los años 2019, 2020, 2021 y 2022; Recurso de Revisión </w:t>
      </w:r>
      <w:r w:rsidRPr="001828D6">
        <w:rPr>
          <w:rFonts w:ascii="Palatino Linotype" w:hAnsi="Palatino Linotype" w:cs="Tahoma"/>
          <w:b/>
          <w:bCs/>
          <w:sz w:val="22"/>
          <w:szCs w:val="22"/>
        </w:rPr>
        <w:t>01013/INFOEM/IP/RR/2022.</w:t>
      </w:r>
    </w:p>
    <w:p w14:paraId="3032100A" w14:textId="77777777" w:rsidR="007E07C4" w:rsidRPr="001828D6" w:rsidRDefault="007E07C4" w:rsidP="001828D6">
      <w:pPr>
        <w:spacing w:line="360" w:lineRule="auto"/>
        <w:contextualSpacing/>
        <w:jc w:val="both"/>
        <w:rPr>
          <w:rFonts w:ascii="Palatino Linotype" w:hAnsi="Palatino Linotype" w:cs="Tahoma"/>
          <w:bCs/>
          <w:sz w:val="22"/>
          <w:szCs w:val="22"/>
        </w:rPr>
      </w:pPr>
    </w:p>
    <w:p w14:paraId="5B4BA3A6" w14:textId="24613098" w:rsidR="007E07C4" w:rsidRPr="001828D6" w:rsidRDefault="007E07C4" w:rsidP="001828D6">
      <w:pPr>
        <w:spacing w:line="360" w:lineRule="auto"/>
        <w:contextualSpacing/>
        <w:jc w:val="both"/>
        <w:rPr>
          <w:rFonts w:ascii="Palatino Linotype" w:hAnsi="Palatino Linotype" w:cs="Tahoma"/>
          <w:bCs/>
          <w:sz w:val="22"/>
          <w:szCs w:val="22"/>
        </w:rPr>
      </w:pPr>
      <w:r w:rsidRPr="001828D6">
        <w:rPr>
          <w:rFonts w:ascii="Palatino Linotype" w:hAnsi="Palatino Linotype" w:cs="Tahoma"/>
          <w:bCs/>
          <w:sz w:val="22"/>
          <w:szCs w:val="22"/>
        </w:rPr>
        <w:t xml:space="preserve">Ahora bien, el Particular solicitó la entrega de todos los recibos de nómina en formato </w:t>
      </w:r>
      <w:r w:rsidRPr="001828D6">
        <w:rPr>
          <w:rFonts w:ascii="Palatino Linotype" w:hAnsi="Palatino Linotype" w:cs="Tahoma"/>
          <w:bCs/>
          <w:i/>
          <w:sz w:val="22"/>
          <w:szCs w:val="22"/>
        </w:rPr>
        <w:t>pdf,</w:t>
      </w:r>
      <w:r w:rsidRPr="001828D6">
        <w:rPr>
          <w:rFonts w:ascii="Palatino Linotype" w:hAnsi="Palatino Linotype" w:cs="Tahoma"/>
          <w:bCs/>
          <w:sz w:val="22"/>
          <w:szCs w:val="22"/>
        </w:rPr>
        <w:t xml:space="preserve"> de todos los servidores públicos y que correspondan a la primera quincena de enero de los años 2019, 2020, 2021 y 2022; en respuesta el Sujeto Obligado a tra</w:t>
      </w:r>
      <w:r w:rsidR="00203B68">
        <w:rPr>
          <w:rFonts w:ascii="Palatino Linotype" w:hAnsi="Palatino Linotype" w:cs="Tahoma"/>
          <w:bCs/>
          <w:sz w:val="22"/>
          <w:szCs w:val="22"/>
        </w:rPr>
        <w:t>vé</w:t>
      </w:r>
      <w:r w:rsidRPr="001828D6">
        <w:rPr>
          <w:rFonts w:ascii="Palatino Linotype" w:hAnsi="Palatino Linotype" w:cs="Tahoma"/>
          <w:bCs/>
          <w:sz w:val="22"/>
          <w:szCs w:val="22"/>
        </w:rPr>
        <w:t>s del Tesorero Municipal señaló que la información solicitada sobrepasa los 500MB y por lo tanto, puso a disposición del Recurrente, la entrega de la información en consulta directa.</w:t>
      </w:r>
    </w:p>
    <w:p w14:paraId="6ADAE805" w14:textId="77777777" w:rsidR="007E07C4" w:rsidRPr="001828D6" w:rsidRDefault="007E07C4" w:rsidP="001828D6">
      <w:pPr>
        <w:spacing w:line="360" w:lineRule="auto"/>
        <w:contextualSpacing/>
        <w:jc w:val="both"/>
        <w:rPr>
          <w:rFonts w:ascii="Palatino Linotype" w:hAnsi="Palatino Linotype" w:cs="Tahoma"/>
          <w:bCs/>
          <w:sz w:val="22"/>
          <w:szCs w:val="22"/>
        </w:rPr>
      </w:pPr>
    </w:p>
    <w:p w14:paraId="139226B4" w14:textId="24A7F2A9" w:rsidR="007E07C4" w:rsidRPr="001828D6" w:rsidRDefault="007E07C4" w:rsidP="001828D6">
      <w:pPr>
        <w:spacing w:line="360" w:lineRule="auto"/>
        <w:contextualSpacing/>
        <w:jc w:val="both"/>
        <w:rPr>
          <w:rFonts w:ascii="Palatino Linotype" w:hAnsi="Palatino Linotype" w:cs="Tahoma"/>
          <w:bCs/>
          <w:sz w:val="22"/>
          <w:szCs w:val="22"/>
        </w:rPr>
      </w:pPr>
      <w:r w:rsidRPr="001828D6">
        <w:rPr>
          <w:rFonts w:ascii="Palatino Linotype" w:hAnsi="Palatino Linotype" w:cs="Tahoma"/>
          <w:bCs/>
          <w:sz w:val="22"/>
          <w:szCs w:val="22"/>
        </w:rPr>
        <w:t>Derivado de la respuesta, el Particular planteó su inconformidad, pues señaló que no se le entregaron razonamientos ni fundamentos jurídicos que sustenten el cambio de modalidad y que únicamente le señalaron que no cabe en el sistema.</w:t>
      </w:r>
    </w:p>
    <w:p w14:paraId="319B2AB0" w14:textId="77777777" w:rsidR="007E07C4" w:rsidRPr="001828D6" w:rsidRDefault="007E07C4" w:rsidP="001828D6">
      <w:pPr>
        <w:spacing w:line="360" w:lineRule="auto"/>
        <w:contextualSpacing/>
        <w:jc w:val="both"/>
        <w:rPr>
          <w:rFonts w:ascii="Palatino Linotype" w:hAnsi="Palatino Linotype" w:cs="Tahoma"/>
          <w:bCs/>
          <w:sz w:val="22"/>
          <w:szCs w:val="22"/>
        </w:rPr>
      </w:pPr>
    </w:p>
    <w:p w14:paraId="2413B66B" w14:textId="3F91F389" w:rsidR="008D57E9" w:rsidRDefault="008D57E9" w:rsidP="001828D6">
      <w:pPr>
        <w:spacing w:line="360" w:lineRule="auto"/>
        <w:contextualSpacing/>
        <w:jc w:val="both"/>
        <w:rPr>
          <w:rFonts w:ascii="Palatino Linotype" w:hAnsi="Palatino Linotype" w:cs="Tahoma"/>
          <w:bCs/>
          <w:sz w:val="22"/>
          <w:szCs w:val="22"/>
        </w:rPr>
      </w:pPr>
      <w:r w:rsidRPr="001828D6">
        <w:rPr>
          <w:rFonts w:ascii="Palatino Linotype" w:hAnsi="Palatino Linotype" w:cs="Tahoma"/>
          <w:bCs/>
          <w:sz w:val="22"/>
          <w:szCs w:val="22"/>
        </w:rPr>
        <w:lastRenderedPageBreak/>
        <w:t>Previo al análisis del cambio de modalidad, se estudiara la competencia del Sujeto Obligado para conocer de la información solicitada; así pues, el Particular solicitó la nómina de todos los servidores públicos.</w:t>
      </w:r>
    </w:p>
    <w:p w14:paraId="5D38B113" w14:textId="77777777" w:rsidR="00203B68" w:rsidRPr="001828D6" w:rsidRDefault="00203B68" w:rsidP="001828D6">
      <w:pPr>
        <w:spacing w:line="360" w:lineRule="auto"/>
        <w:contextualSpacing/>
        <w:jc w:val="both"/>
        <w:rPr>
          <w:rFonts w:ascii="Palatino Linotype" w:hAnsi="Palatino Linotype" w:cs="Tahoma"/>
          <w:bCs/>
          <w:sz w:val="22"/>
          <w:szCs w:val="22"/>
        </w:rPr>
      </w:pPr>
    </w:p>
    <w:p w14:paraId="2E5727BC" w14:textId="308F7790" w:rsidR="008D57E9" w:rsidRPr="001828D6" w:rsidRDefault="008D57E9" w:rsidP="001828D6">
      <w:pPr>
        <w:spacing w:line="360" w:lineRule="auto"/>
        <w:contextualSpacing/>
        <w:jc w:val="both"/>
        <w:rPr>
          <w:rFonts w:ascii="Palatino Linotype" w:hAnsi="Palatino Linotype" w:cs="Tahoma"/>
          <w:sz w:val="22"/>
          <w:szCs w:val="22"/>
          <w:lang w:val="es-ES"/>
        </w:rPr>
      </w:pPr>
      <w:r w:rsidRPr="001828D6">
        <w:rPr>
          <w:rFonts w:ascii="Palatino Linotype" w:hAnsi="Palatino Linotype" w:cs="Tahoma"/>
          <w:sz w:val="22"/>
          <w:szCs w:val="22"/>
          <w:lang w:val="es-ES"/>
        </w:rPr>
        <w:t>Al respecto, el Glosario localizado en la página de Transparencia Presupuestaria de la Secretaría de Hacienda y Crédito Público (</w:t>
      </w:r>
      <w:hyperlink r:id="rId15" w:history="1">
        <w:r w:rsidRPr="001828D6">
          <w:rPr>
            <w:rStyle w:val="Hipervnculo"/>
            <w:rFonts w:ascii="Palatino Linotype" w:hAnsi="Palatino Linotype" w:cs="Tahoma"/>
            <w:sz w:val="22"/>
            <w:szCs w:val="22"/>
            <w:lang w:val="es-ES"/>
          </w:rPr>
          <w:t>http://www.transparenciapresupuestaria.gob.mx/es/PTP/Glosario</w:t>
        </w:r>
      </w:hyperlink>
      <w:r w:rsidRPr="001828D6">
        <w:rPr>
          <w:rFonts w:ascii="Palatino Linotype" w:hAnsi="Palatino Linotype" w:cs="Tahoma"/>
          <w:sz w:val="22"/>
          <w:szCs w:val="22"/>
          <w:lang w:val="es-ES"/>
        </w:rPr>
        <w:t>, consultada el veinte de abril de dos mil veintidós, a las dieciséis horas), establece que la Nómina 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14:paraId="609C2CB7" w14:textId="77777777" w:rsidR="008D57E9" w:rsidRPr="001828D6" w:rsidRDefault="008D57E9" w:rsidP="001828D6">
      <w:pPr>
        <w:spacing w:line="360" w:lineRule="auto"/>
        <w:contextualSpacing/>
        <w:jc w:val="both"/>
        <w:rPr>
          <w:rFonts w:ascii="Palatino Linotype" w:hAnsi="Palatino Linotype" w:cs="Tahoma"/>
          <w:sz w:val="22"/>
          <w:szCs w:val="22"/>
          <w:lang w:val="es-ES"/>
        </w:rPr>
      </w:pPr>
    </w:p>
    <w:p w14:paraId="626C4504" w14:textId="65901177" w:rsidR="008D57E9" w:rsidRPr="001828D6" w:rsidRDefault="008D57E9" w:rsidP="001828D6">
      <w:pPr>
        <w:spacing w:line="360" w:lineRule="auto"/>
        <w:contextualSpacing/>
        <w:jc w:val="both"/>
        <w:rPr>
          <w:rFonts w:ascii="Palatino Linotype" w:hAnsi="Palatino Linotype" w:cs="Tahoma"/>
          <w:sz w:val="22"/>
          <w:szCs w:val="22"/>
          <w:lang w:val="es-ES"/>
        </w:rPr>
      </w:pPr>
      <w:r w:rsidRPr="001828D6">
        <w:rPr>
          <w:rFonts w:ascii="Palatino Linotype" w:hAnsi="Palatino Linotype" w:cs="Tahoma"/>
          <w:sz w:val="22"/>
          <w:szCs w:val="22"/>
          <w:lang w:val="es-ES"/>
        </w:rPr>
        <w:t>De la misma manera, el Glosario de términos más usuales en la Administración Pública Federal, emitido por la Secretaría de Hacienda y Crédito Público (</w:t>
      </w:r>
      <w:hyperlink r:id="rId16" w:history="1">
        <w:r w:rsidRPr="001828D6">
          <w:rPr>
            <w:rStyle w:val="Hipervnculo"/>
            <w:rFonts w:ascii="Palatino Linotype" w:hAnsi="Palatino Linotype" w:cs="Tahoma"/>
            <w:sz w:val="22"/>
            <w:szCs w:val="22"/>
            <w:lang w:val="es-ES"/>
          </w:rPr>
          <w:t>http://www.apartados.hacienda.gob.mx/contabilidad/documentos/informe_cuenta/1998/cuenta_publica/Glosario/n.htm</w:t>
        </w:r>
      </w:hyperlink>
      <w:r w:rsidRPr="001828D6">
        <w:rPr>
          <w:rFonts w:ascii="Palatino Linotype" w:hAnsi="Palatino Linotype" w:cs="Tahoma"/>
          <w:sz w:val="22"/>
          <w:szCs w:val="22"/>
          <w:lang w:val="es-ES"/>
        </w:rPr>
        <w:t>, consultada el veinte de abril de dos mil veintidós, a las dieciséis horas con treinta minutos), establece que la Nómina es un listado general de los trabajadores de una institución, en el cual se asientan las percepciones brutas, deducciones y alcance neto de las mismas.</w:t>
      </w:r>
    </w:p>
    <w:p w14:paraId="6EA090CD" w14:textId="77777777" w:rsidR="008D57E9" w:rsidRPr="001828D6" w:rsidRDefault="008D57E9" w:rsidP="001828D6">
      <w:pPr>
        <w:spacing w:line="360" w:lineRule="auto"/>
        <w:contextualSpacing/>
        <w:jc w:val="both"/>
        <w:rPr>
          <w:rFonts w:ascii="Palatino Linotype" w:hAnsi="Palatino Linotype" w:cs="Tahoma"/>
          <w:sz w:val="22"/>
          <w:szCs w:val="22"/>
          <w:lang w:val="es-ES"/>
        </w:rPr>
      </w:pPr>
    </w:p>
    <w:p w14:paraId="20E00D53" w14:textId="77777777" w:rsidR="008D57E9" w:rsidRPr="001828D6" w:rsidRDefault="008D57E9" w:rsidP="001828D6">
      <w:pPr>
        <w:spacing w:line="360" w:lineRule="auto"/>
        <w:contextualSpacing/>
        <w:jc w:val="both"/>
        <w:rPr>
          <w:rFonts w:ascii="Palatino Linotype" w:hAnsi="Palatino Linotype" w:cs="Tahoma"/>
          <w:sz w:val="22"/>
          <w:szCs w:val="22"/>
          <w:lang w:val="es-ES"/>
        </w:rPr>
      </w:pPr>
      <w:r w:rsidRPr="001828D6">
        <w:rPr>
          <w:rFonts w:ascii="Palatino Linotype" w:hAnsi="Palatino Linotype" w:cs="Tahoma"/>
          <w:sz w:val="22"/>
          <w:szCs w:val="22"/>
          <w:lang w:val="es-ES"/>
        </w:rPr>
        <w:t>Conforme a lo anterior, se puede advertir que la nómina se puede referir a lo siguiente:</w:t>
      </w:r>
    </w:p>
    <w:p w14:paraId="4E6BDE93" w14:textId="77777777" w:rsidR="008D57E9" w:rsidRPr="001828D6" w:rsidRDefault="008D57E9" w:rsidP="001828D6">
      <w:pPr>
        <w:spacing w:line="360" w:lineRule="auto"/>
        <w:contextualSpacing/>
        <w:jc w:val="both"/>
        <w:rPr>
          <w:rFonts w:ascii="Palatino Linotype" w:hAnsi="Palatino Linotype" w:cs="Tahoma"/>
          <w:sz w:val="22"/>
          <w:szCs w:val="22"/>
          <w:lang w:val="es-ES"/>
        </w:rPr>
      </w:pPr>
    </w:p>
    <w:p w14:paraId="1B469ACD" w14:textId="77777777" w:rsidR="008D57E9" w:rsidRPr="001828D6" w:rsidRDefault="008D57E9" w:rsidP="001828D6">
      <w:pPr>
        <w:spacing w:line="360" w:lineRule="auto"/>
        <w:contextualSpacing/>
        <w:jc w:val="both"/>
        <w:rPr>
          <w:rFonts w:ascii="Palatino Linotype" w:hAnsi="Palatino Linotype" w:cs="Tahoma"/>
          <w:sz w:val="22"/>
          <w:szCs w:val="22"/>
          <w:lang w:val="es-ES"/>
        </w:rPr>
      </w:pPr>
      <w:r w:rsidRPr="001828D6">
        <w:rPr>
          <w:rFonts w:ascii="Palatino Linotype" w:hAnsi="Palatino Linotype" w:cs="Tahoma"/>
          <w:sz w:val="22"/>
          <w:szCs w:val="22"/>
          <w:lang w:val="es-ES"/>
        </w:rPr>
        <w:t>I.</w:t>
      </w:r>
      <w:r w:rsidRPr="001828D6">
        <w:rPr>
          <w:rFonts w:ascii="Palatino Linotype" w:hAnsi="Palatino Linotype" w:cs="Tahoma"/>
          <w:sz w:val="22"/>
          <w:szCs w:val="22"/>
          <w:lang w:val="es-ES"/>
        </w:rPr>
        <w:tab/>
        <w:t>Relación de trabajadores con las percepciones monetarias de cada uno.</w:t>
      </w:r>
    </w:p>
    <w:p w14:paraId="7EAD6570" w14:textId="77777777" w:rsidR="008D57E9" w:rsidRPr="001828D6" w:rsidRDefault="008D57E9" w:rsidP="001828D6">
      <w:pPr>
        <w:spacing w:line="360" w:lineRule="auto"/>
        <w:contextualSpacing/>
        <w:jc w:val="both"/>
        <w:rPr>
          <w:rFonts w:ascii="Palatino Linotype" w:hAnsi="Palatino Linotype" w:cs="Tahoma"/>
          <w:sz w:val="22"/>
          <w:szCs w:val="22"/>
          <w:lang w:val="es-ES"/>
        </w:rPr>
      </w:pPr>
      <w:r w:rsidRPr="001828D6">
        <w:rPr>
          <w:rFonts w:ascii="Palatino Linotype" w:hAnsi="Palatino Linotype" w:cs="Tahoma"/>
          <w:sz w:val="22"/>
          <w:szCs w:val="22"/>
          <w:lang w:val="es-ES"/>
        </w:rPr>
        <w:t>II.</w:t>
      </w:r>
      <w:r w:rsidRPr="001828D6">
        <w:rPr>
          <w:rFonts w:ascii="Palatino Linotype" w:hAnsi="Palatino Linotype" w:cs="Tahoma"/>
          <w:sz w:val="22"/>
          <w:szCs w:val="22"/>
          <w:lang w:val="es-ES"/>
        </w:rPr>
        <w:tab/>
        <w:t>Recibo individual que contiene las prestaciones y deducciones de un trabajador.</w:t>
      </w:r>
    </w:p>
    <w:p w14:paraId="5D197804" w14:textId="77777777" w:rsidR="008D57E9" w:rsidRPr="001828D6" w:rsidRDefault="008D57E9" w:rsidP="001828D6">
      <w:pPr>
        <w:spacing w:line="360" w:lineRule="auto"/>
        <w:ind w:left="709" w:hanging="709"/>
        <w:contextualSpacing/>
        <w:jc w:val="both"/>
        <w:rPr>
          <w:rFonts w:ascii="Palatino Linotype" w:hAnsi="Palatino Linotype" w:cs="Tahoma"/>
          <w:sz w:val="22"/>
          <w:szCs w:val="22"/>
          <w:lang w:val="es-ES"/>
        </w:rPr>
      </w:pPr>
      <w:r w:rsidRPr="001828D6">
        <w:rPr>
          <w:rFonts w:ascii="Palatino Linotype" w:hAnsi="Palatino Linotype" w:cs="Tahoma"/>
          <w:sz w:val="22"/>
          <w:szCs w:val="22"/>
          <w:lang w:val="es-ES"/>
        </w:rPr>
        <w:t>III.</w:t>
      </w:r>
      <w:r w:rsidRPr="001828D6">
        <w:rPr>
          <w:rFonts w:ascii="Palatino Linotype" w:hAnsi="Palatino Linotype" w:cs="Tahoma"/>
          <w:sz w:val="22"/>
          <w:szCs w:val="22"/>
          <w:lang w:val="es-ES"/>
        </w:rPr>
        <w:tab/>
        <w:t>Listado general de los servidores públicos de una institución o dependencia, en el cual se asientan las percepciones brutas, deducciones y alcance neto de las mismas.</w:t>
      </w:r>
    </w:p>
    <w:p w14:paraId="351E14E2" w14:textId="77777777" w:rsidR="008D57E9" w:rsidRPr="001828D6" w:rsidRDefault="008D57E9" w:rsidP="001828D6">
      <w:pPr>
        <w:spacing w:line="360" w:lineRule="auto"/>
        <w:contextualSpacing/>
        <w:jc w:val="both"/>
        <w:rPr>
          <w:rFonts w:ascii="Palatino Linotype" w:hAnsi="Palatino Linotype" w:cs="Tahoma"/>
          <w:sz w:val="22"/>
          <w:szCs w:val="22"/>
          <w:lang w:val="es-ES"/>
        </w:rPr>
      </w:pPr>
    </w:p>
    <w:p w14:paraId="5E13FD5D" w14:textId="77777777" w:rsidR="008D57E9" w:rsidRPr="001828D6" w:rsidRDefault="008D57E9" w:rsidP="001828D6">
      <w:pPr>
        <w:spacing w:line="360" w:lineRule="auto"/>
        <w:contextualSpacing/>
        <w:jc w:val="both"/>
        <w:rPr>
          <w:rFonts w:ascii="Palatino Linotype" w:hAnsi="Palatino Linotype" w:cs="Tahoma"/>
          <w:sz w:val="22"/>
          <w:szCs w:val="22"/>
          <w:lang w:val="es-ES"/>
        </w:rPr>
      </w:pPr>
      <w:r w:rsidRPr="001828D6">
        <w:rPr>
          <w:rFonts w:ascii="Palatino Linotype" w:hAnsi="Palatino Linotype" w:cs="Tahoma"/>
          <w:sz w:val="22"/>
          <w:szCs w:val="22"/>
          <w:lang w:val="es-ES"/>
        </w:rPr>
        <w:lastRenderedPageBreak/>
        <w:t xml:space="preserve">Ahora bien, respecto al tema, resulta necesario traer a colación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 </w:t>
      </w:r>
    </w:p>
    <w:p w14:paraId="3FEBBBC4" w14:textId="77777777" w:rsidR="008D57E9" w:rsidRPr="001828D6" w:rsidRDefault="008D57E9" w:rsidP="001828D6">
      <w:pPr>
        <w:spacing w:line="360" w:lineRule="auto"/>
        <w:contextualSpacing/>
        <w:jc w:val="both"/>
        <w:rPr>
          <w:rFonts w:ascii="Palatino Linotype" w:hAnsi="Palatino Linotype" w:cs="Tahoma"/>
          <w:sz w:val="22"/>
          <w:szCs w:val="22"/>
          <w:lang w:val="es-ES"/>
        </w:rPr>
      </w:pPr>
    </w:p>
    <w:p w14:paraId="518F2605" w14:textId="77777777" w:rsidR="008D57E9" w:rsidRPr="001828D6" w:rsidRDefault="008D57E9" w:rsidP="001828D6">
      <w:pPr>
        <w:spacing w:line="360" w:lineRule="auto"/>
        <w:contextualSpacing/>
        <w:jc w:val="both"/>
        <w:rPr>
          <w:rFonts w:ascii="Palatino Linotype" w:hAnsi="Palatino Linotype" w:cs="Tahoma"/>
          <w:sz w:val="22"/>
          <w:szCs w:val="22"/>
          <w:lang w:val="es-ES"/>
        </w:rPr>
      </w:pPr>
      <w:r w:rsidRPr="001828D6">
        <w:rPr>
          <w:rFonts w:ascii="Palatino Linotype" w:hAnsi="Palatino Linotype" w:cs="Tahoma"/>
          <w:sz w:val="22"/>
          <w:szCs w:val="22"/>
          <w:lang w:val="es-ES"/>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7BB26328" w14:textId="77777777" w:rsidR="008D57E9" w:rsidRPr="001828D6" w:rsidRDefault="008D57E9" w:rsidP="001828D6">
      <w:pPr>
        <w:spacing w:line="360" w:lineRule="auto"/>
        <w:contextualSpacing/>
        <w:jc w:val="both"/>
        <w:rPr>
          <w:rFonts w:ascii="Palatino Linotype" w:hAnsi="Palatino Linotype" w:cs="Tahoma"/>
          <w:sz w:val="22"/>
          <w:szCs w:val="22"/>
          <w:lang w:val="es-ES"/>
        </w:rPr>
      </w:pPr>
    </w:p>
    <w:p w14:paraId="0592F177" w14:textId="77777777" w:rsidR="008D57E9" w:rsidRPr="001828D6" w:rsidRDefault="008D57E9" w:rsidP="001828D6">
      <w:pPr>
        <w:spacing w:line="360" w:lineRule="auto"/>
        <w:contextualSpacing/>
        <w:jc w:val="both"/>
        <w:rPr>
          <w:rFonts w:ascii="Palatino Linotype" w:hAnsi="Palatino Linotype" w:cs="Tahoma"/>
          <w:sz w:val="22"/>
          <w:szCs w:val="22"/>
          <w:lang w:val="es-ES"/>
        </w:rPr>
      </w:pPr>
      <w:r w:rsidRPr="001828D6">
        <w:rPr>
          <w:rFonts w:ascii="Palatino Linotype" w:hAnsi="Palatino Linotype" w:cs="Tahoma"/>
          <w:sz w:val="22"/>
          <w:szCs w:val="22"/>
          <w:lang w:val="es-ES"/>
        </w:rPr>
        <w:t xml:space="preserve">De igual forma, la Ley del Trabajo de los Servidores Públicos del Estado y Municipios, en su artículo 220 K, establece los documentos que tiene la obligación de conservar el Sujeto Obligado, entre los que se encuentran los recibos de pagos: </w:t>
      </w:r>
    </w:p>
    <w:p w14:paraId="7146267D" w14:textId="77777777" w:rsidR="008D57E9" w:rsidRPr="001828D6" w:rsidRDefault="008D57E9" w:rsidP="001828D6">
      <w:pPr>
        <w:spacing w:line="360" w:lineRule="auto"/>
        <w:contextualSpacing/>
        <w:jc w:val="both"/>
        <w:rPr>
          <w:rFonts w:ascii="Palatino Linotype" w:hAnsi="Palatino Linotype" w:cs="Tahoma"/>
          <w:sz w:val="22"/>
          <w:szCs w:val="22"/>
          <w:lang w:val="es-ES"/>
        </w:rPr>
      </w:pPr>
    </w:p>
    <w:p w14:paraId="2B3F7575" w14:textId="77777777" w:rsidR="008D57E9" w:rsidRPr="001828D6" w:rsidRDefault="008D57E9" w:rsidP="001828D6">
      <w:pPr>
        <w:spacing w:line="360" w:lineRule="auto"/>
        <w:ind w:left="567" w:right="539"/>
        <w:contextualSpacing/>
        <w:jc w:val="both"/>
        <w:rPr>
          <w:rFonts w:ascii="Palatino Linotype" w:hAnsi="Palatino Linotype" w:cs="Tahoma"/>
          <w:i/>
          <w:szCs w:val="22"/>
          <w:lang w:val="es-ES"/>
        </w:rPr>
      </w:pPr>
      <w:r w:rsidRPr="001828D6">
        <w:rPr>
          <w:rFonts w:ascii="Palatino Linotype" w:hAnsi="Palatino Linotype" w:cs="Tahoma"/>
          <w:b/>
          <w:i/>
          <w:szCs w:val="22"/>
          <w:lang w:val="es-ES"/>
        </w:rPr>
        <w:t>ARTÍCULO 220 K.-</w:t>
      </w:r>
      <w:r w:rsidRPr="001828D6">
        <w:rPr>
          <w:rFonts w:ascii="Palatino Linotype" w:hAnsi="Palatino Linotype" w:cs="Tahoma"/>
          <w:i/>
          <w:szCs w:val="22"/>
          <w:lang w:val="es-ES"/>
        </w:rPr>
        <w:t xml:space="preserve"> La institución o dependencia pública tiene la obligación de conservar y exhibir en el proceso los documentos que a continuación se precisan:</w:t>
      </w:r>
    </w:p>
    <w:p w14:paraId="3C89E0A5" w14:textId="77777777" w:rsidR="008D57E9" w:rsidRPr="001828D6" w:rsidRDefault="008D57E9" w:rsidP="001828D6">
      <w:pPr>
        <w:spacing w:line="360" w:lineRule="auto"/>
        <w:ind w:left="567" w:right="539"/>
        <w:contextualSpacing/>
        <w:jc w:val="both"/>
        <w:rPr>
          <w:rFonts w:ascii="Palatino Linotype" w:hAnsi="Palatino Linotype" w:cs="Tahoma"/>
          <w:i/>
          <w:szCs w:val="22"/>
          <w:lang w:val="es-ES"/>
        </w:rPr>
      </w:pPr>
      <w:r w:rsidRPr="001828D6">
        <w:rPr>
          <w:rFonts w:ascii="Palatino Linotype" w:hAnsi="Palatino Linotype" w:cs="Tahoma"/>
          <w:i/>
          <w:szCs w:val="22"/>
          <w:lang w:val="es-ES"/>
        </w:rPr>
        <w:t>I. Contratos, Nombramientos o Formato Único de Movimientos de Personal, cuando no exista Convenio de condiciones generales de trabajo aplicable;</w:t>
      </w:r>
    </w:p>
    <w:p w14:paraId="107BFD4D" w14:textId="77777777" w:rsidR="008D57E9" w:rsidRPr="001828D6" w:rsidRDefault="008D57E9" w:rsidP="001828D6">
      <w:pPr>
        <w:spacing w:line="360" w:lineRule="auto"/>
        <w:ind w:left="567" w:right="539"/>
        <w:contextualSpacing/>
        <w:jc w:val="both"/>
        <w:rPr>
          <w:rFonts w:ascii="Palatino Linotype" w:hAnsi="Palatino Linotype" w:cs="Tahoma"/>
          <w:i/>
          <w:szCs w:val="22"/>
          <w:lang w:val="es-ES"/>
        </w:rPr>
      </w:pPr>
      <w:r w:rsidRPr="001828D6">
        <w:rPr>
          <w:rFonts w:ascii="Palatino Linotype" w:hAnsi="Palatino Linotype" w:cs="Tahoma"/>
          <w:i/>
          <w:szCs w:val="22"/>
          <w:lang w:val="es-ES"/>
        </w:rPr>
        <w:t>II. Recibos de pagos de salarios o las constancias documentales del pago de salario cuando sea por depósito o mediante información electrónica;</w:t>
      </w:r>
    </w:p>
    <w:p w14:paraId="7FB120E6" w14:textId="77777777" w:rsidR="008D57E9" w:rsidRPr="001828D6" w:rsidRDefault="008D57E9" w:rsidP="001828D6">
      <w:pPr>
        <w:spacing w:line="360" w:lineRule="auto"/>
        <w:ind w:left="567" w:right="539"/>
        <w:contextualSpacing/>
        <w:jc w:val="both"/>
        <w:rPr>
          <w:rFonts w:ascii="Palatino Linotype" w:hAnsi="Palatino Linotype" w:cs="Tahoma"/>
          <w:i/>
          <w:szCs w:val="22"/>
          <w:lang w:val="es-ES"/>
        </w:rPr>
      </w:pPr>
      <w:r w:rsidRPr="001828D6">
        <w:rPr>
          <w:rFonts w:ascii="Palatino Linotype" w:hAnsi="Palatino Linotype" w:cs="Tahoma"/>
          <w:i/>
          <w:szCs w:val="22"/>
          <w:lang w:val="es-ES"/>
        </w:rPr>
        <w:t>III. Controles de asistencia o la información magnética o electrónica de asistencia de los servidores públicos;</w:t>
      </w:r>
    </w:p>
    <w:p w14:paraId="49482505" w14:textId="77777777" w:rsidR="008D57E9" w:rsidRPr="001828D6" w:rsidRDefault="008D57E9" w:rsidP="001828D6">
      <w:pPr>
        <w:spacing w:line="360" w:lineRule="auto"/>
        <w:ind w:left="567" w:right="539"/>
        <w:contextualSpacing/>
        <w:jc w:val="both"/>
        <w:rPr>
          <w:rFonts w:ascii="Palatino Linotype" w:hAnsi="Palatino Linotype" w:cs="Tahoma"/>
          <w:i/>
          <w:szCs w:val="22"/>
          <w:lang w:val="es-ES"/>
        </w:rPr>
      </w:pPr>
      <w:r w:rsidRPr="001828D6">
        <w:rPr>
          <w:rFonts w:ascii="Palatino Linotype" w:hAnsi="Palatino Linotype" w:cs="Tahoma"/>
          <w:i/>
          <w:szCs w:val="22"/>
          <w:lang w:val="es-ES"/>
        </w:rPr>
        <w:t>IV. Recibos o las constancias de depósito o del medio de información magnética o electrónica que sean utilizadas para el pago de salarios, prima vacacional, aguinaldo y demás prestaciones establecidas en la presente ley; y</w:t>
      </w:r>
    </w:p>
    <w:p w14:paraId="6FC10841" w14:textId="77777777" w:rsidR="008D57E9" w:rsidRPr="001828D6" w:rsidRDefault="008D57E9" w:rsidP="001828D6">
      <w:pPr>
        <w:spacing w:line="360" w:lineRule="auto"/>
        <w:ind w:left="567" w:right="539"/>
        <w:contextualSpacing/>
        <w:jc w:val="both"/>
        <w:rPr>
          <w:rFonts w:ascii="Palatino Linotype" w:hAnsi="Palatino Linotype" w:cs="Tahoma"/>
          <w:i/>
          <w:szCs w:val="22"/>
          <w:lang w:val="es-ES"/>
        </w:rPr>
      </w:pPr>
      <w:r w:rsidRPr="001828D6">
        <w:rPr>
          <w:rFonts w:ascii="Palatino Linotype" w:hAnsi="Palatino Linotype" w:cs="Tahoma"/>
          <w:i/>
          <w:szCs w:val="22"/>
          <w:lang w:val="es-ES"/>
        </w:rPr>
        <w:t>V. Los demás que señalen las leyes.</w:t>
      </w:r>
    </w:p>
    <w:p w14:paraId="5B66A4D7" w14:textId="77777777" w:rsidR="008D57E9" w:rsidRPr="001828D6" w:rsidRDefault="008D57E9" w:rsidP="001828D6">
      <w:pPr>
        <w:spacing w:line="360" w:lineRule="auto"/>
        <w:ind w:left="567" w:right="539"/>
        <w:contextualSpacing/>
        <w:jc w:val="both"/>
        <w:rPr>
          <w:rFonts w:ascii="Palatino Linotype" w:hAnsi="Palatino Linotype" w:cs="Tahoma"/>
          <w:i/>
          <w:szCs w:val="22"/>
          <w:lang w:val="es-ES"/>
        </w:rPr>
      </w:pPr>
      <w:r w:rsidRPr="001828D6">
        <w:rPr>
          <w:rFonts w:ascii="Palatino Linotype" w:hAnsi="Palatino Linotype" w:cs="Tahoma"/>
          <w:i/>
          <w:szCs w:val="22"/>
          <w:lang w:val="es-ES"/>
        </w:rPr>
        <w:lastRenderedPageBreak/>
        <w:t xml:space="preserve">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14:paraId="0BCEB66F" w14:textId="1FF94913" w:rsidR="008D57E9" w:rsidRPr="001828D6" w:rsidRDefault="00E6320E" w:rsidP="001828D6">
      <w:pPr>
        <w:spacing w:line="360" w:lineRule="auto"/>
        <w:ind w:left="567" w:right="539"/>
        <w:contextualSpacing/>
        <w:jc w:val="both"/>
        <w:rPr>
          <w:rFonts w:ascii="Palatino Linotype" w:hAnsi="Palatino Linotype" w:cs="Tahoma"/>
          <w:i/>
          <w:szCs w:val="22"/>
          <w:lang w:val="es-ES"/>
        </w:rPr>
      </w:pPr>
      <w:r w:rsidRPr="001828D6">
        <w:rPr>
          <w:rFonts w:ascii="Palatino Linotype" w:hAnsi="Palatino Linotype" w:cs="Tahoma"/>
          <w:i/>
          <w:szCs w:val="22"/>
          <w:lang w:val="es-ES"/>
        </w:rPr>
        <w:t>…</w:t>
      </w:r>
    </w:p>
    <w:p w14:paraId="14396A23" w14:textId="77777777" w:rsidR="008D57E9" w:rsidRPr="001828D6" w:rsidRDefault="008D57E9" w:rsidP="001828D6">
      <w:pPr>
        <w:spacing w:line="360" w:lineRule="auto"/>
        <w:contextualSpacing/>
        <w:jc w:val="both"/>
        <w:rPr>
          <w:rFonts w:ascii="Palatino Linotype" w:hAnsi="Palatino Linotype" w:cs="Tahoma"/>
          <w:sz w:val="22"/>
          <w:szCs w:val="22"/>
          <w:lang w:val="es-ES"/>
        </w:rPr>
      </w:pPr>
    </w:p>
    <w:p w14:paraId="79A981D3" w14:textId="77777777" w:rsidR="008D57E9" w:rsidRPr="001828D6" w:rsidRDefault="008D57E9" w:rsidP="001828D6">
      <w:pPr>
        <w:spacing w:line="360" w:lineRule="auto"/>
        <w:contextualSpacing/>
        <w:jc w:val="both"/>
        <w:rPr>
          <w:rFonts w:ascii="Palatino Linotype" w:hAnsi="Palatino Linotype" w:cs="Tahoma"/>
          <w:sz w:val="22"/>
          <w:szCs w:val="22"/>
          <w:lang w:val="es-ES"/>
        </w:rPr>
      </w:pPr>
      <w:r w:rsidRPr="001828D6">
        <w:rPr>
          <w:rFonts w:ascii="Palatino Linotype" w:hAnsi="Palatino Linotype" w:cs="Tahoma"/>
          <w:sz w:val="22"/>
          <w:szCs w:val="22"/>
          <w:lang w:val="es-ES"/>
        </w:rPr>
        <w:t>Del anterior precepto legal, se advierte que toda institución o dependencia pública del Estado de México debe conservar las constancias documentales del pago de salario cuando sea por depósito o mediante información electrónica, debe conservar dicha documentación durante el último año y un año después de que se extinga la relación laboral, a través de los sistemas de digitalización o de información magnética o electrónica.</w:t>
      </w:r>
    </w:p>
    <w:p w14:paraId="76E675EF" w14:textId="77777777" w:rsidR="008D57E9" w:rsidRPr="001828D6" w:rsidRDefault="008D57E9" w:rsidP="001828D6">
      <w:pPr>
        <w:spacing w:line="360" w:lineRule="auto"/>
        <w:contextualSpacing/>
        <w:jc w:val="both"/>
        <w:rPr>
          <w:rFonts w:ascii="Palatino Linotype" w:hAnsi="Palatino Linotype" w:cs="Tahoma"/>
          <w:sz w:val="22"/>
          <w:szCs w:val="22"/>
          <w:lang w:val="es-ES"/>
        </w:rPr>
      </w:pPr>
    </w:p>
    <w:p w14:paraId="02473C74" w14:textId="77777777" w:rsidR="008D57E9" w:rsidRPr="001828D6" w:rsidRDefault="008D57E9" w:rsidP="001828D6">
      <w:pPr>
        <w:spacing w:line="360" w:lineRule="auto"/>
        <w:contextualSpacing/>
        <w:jc w:val="both"/>
        <w:rPr>
          <w:rFonts w:ascii="Palatino Linotype" w:hAnsi="Palatino Linotype" w:cs="Tahoma"/>
          <w:sz w:val="22"/>
          <w:szCs w:val="22"/>
          <w:lang w:val="es-ES"/>
        </w:rPr>
      </w:pPr>
      <w:r w:rsidRPr="001828D6">
        <w:rPr>
          <w:rFonts w:ascii="Palatino Linotype" w:hAnsi="Palatino Linotype" w:cs="Tahoma"/>
          <w:sz w:val="22"/>
          <w:szCs w:val="22"/>
          <w:lang w:val="es-ES"/>
        </w:rPr>
        <w:t>Aunado a lo anterior, es necesario precisar que la intención del Particular es obtener los documentos del Disco 4, con base en los Lineamientos para la Entrega del Informe Mensual Municipal, por lo que es necesario aclarar que estos Lineamientos se realizaron hasta el ejercicio dos mil veinte, ya que el 27 de julio de ese mismo año, se publicó en el Periódico Oficial “Gaceta del Gobierno” el Decreto Número 169, por el cual se reforman diversos artículos de la a Ley de Fiscalización Superior del Estado de México, dentro de los que se encuentra el 32, mismo que ahora establece lo siguiente:</w:t>
      </w:r>
    </w:p>
    <w:p w14:paraId="01E6CD8A" w14:textId="77777777" w:rsidR="008D57E9" w:rsidRPr="001828D6" w:rsidRDefault="008D57E9" w:rsidP="001828D6">
      <w:pPr>
        <w:spacing w:line="360" w:lineRule="auto"/>
        <w:contextualSpacing/>
        <w:jc w:val="both"/>
        <w:rPr>
          <w:rFonts w:ascii="Palatino Linotype" w:hAnsi="Palatino Linotype" w:cs="Tahoma"/>
          <w:sz w:val="22"/>
          <w:szCs w:val="22"/>
          <w:lang w:val="es-ES"/>
        </w:rPr>
      </w:pPr>
    </w:p>
    <w:p w14:paraId="0E67DEBC" w14:textId="77777777" w:rsidR="008D57E9" w:rsidRPr="001828D6" w:rsidRDefault="008D57E9" w:rsidP="001828D6">
      <w:pPr>
        <w:spacing w:line="360" w:lineRule="auto"/>
        <w:ind w:left="567" w:right="539"/>
        <w:contextualSpacing/>
        <w:jc w:val="both"/>
        <w:rPr>
          <w:rFonts w:ascii="Palatino Linotype" w:hAnsi="Palatino Linotype" w:cs="Tahoma"/>
          <w:i/>
          <w:szCs w:val="22"/>
        </w:rPr>
      </w:pPr>
      <w:r w:rsidRPr="001828D6">
        <w:rPr>
          <w:rFonts w:ascii="Palatino Linotype" w:hAnsi="Palatino Linotype" w:cs="Tahoma"/>
          <w:b/>
          <w:i/>
          <w:szCs w:val="22"/>
        </w:rPr>
        <w:t>Artículo 32</w:t>
      </w:r>
      <w:r w:rsidRPr="001828D6">
        <w:rPr>
          <w:rFonts w:ascii="Palatino Linotype" w:hAnsi="Palatino Linotype" w:cs="Tahoma"/>
          <w:i/>
          <w:szCs w:val="22"/>
        </w:rPr>
        <w:t xml:space="preserve">. Las cuentas públicas estatal y municipal, deberán presentarse conforme a lo establecido en la Ley General de Contabilidad Gubernamental, la Ley de Disciplina Financiera de las Entidades Federativas y los Municipios, y demás disposiciones aplicables; así mismo, las entidades fiscalizables </w:t>
      </w:r>
      <w:r w:rsidRPr="001828D6">
        <w:rPr>
          <w:rFonts w:ascii="Palatino Linotype" w:hAnsi="Palatino Linotype" w:cs="Tahoma"/>
          <w:b/>
          <w:i/>
          <w:szCs w:val="22"/>
          <w:u w:val="single"/>
        </w:rPr>
        <w:t>deberán presentar los informes trimestrales dentro de los veinte días hábiles posteriores al término del trimestre correspondiente</w:t>
      </w:r>
      <w:r w:rsidRPr="001828D6">
        <w:rPr>
          <w:rFonts w:ascii="Palatino Linotype" w:hAnsi="Palatino Linotype" w:cs="Tahoma"/>
          <w:i/>
          <w:szCs w:val="22"/>
        </w:rPr>
        <w:t xml:space="preserve">. </w:t>
      </w:r>
    </w:p>
    <w:p w14:paraId="41D8943B" w14:textId="77777777" w:rsidR="008D57E9" w:rsidRPr="001828D6" w:rsidRDefault="008D57E9" w:rsidP="001828D6">
      <w:pPr>
        <w:spacing w:line="360" w:lineRule="auto"/>
        <w:ind w:left="567" w:right="539"/>
        <w:contextualSpacing/>
        <w:jc w:val="both"/>
        <w:rPr>
          <w:rFonts w:ascii="Palatino Linotype" w:hAnsi="Palatino Linotype" w:cs="Tahoma"/>
          <w:i/>
          <w:szCs w:val="22"/>
        </w:rPr>
      </w:pPr>
    </w:p>
    <w:p w14:paraId="2CBB67A8" w14:textId="77777777" w:rsidR="008D57E9" w:rsidRPr="001828D6" w:rsidRDefault="008D57E9" w:rsidP="001828D6">
      <w:pPr>
        <w:spacing w:line="360" w:lineRule="auto"/>
        <w:ind w:left="567" w:right="539"/>
        <w:contextualSpacing/>
        <w:jc w:val="both"/>
        <w:rPr>
          <w:rFonts w:ascii="Palatino Linotype" w:hAnsi="Palatino Linotype" w:cs="Tahoma"/>
          <w:i/>
          <w:szCs w:val="22"/>
        </w:rPr>
      </w:pPr>
      <w:r w:rsidRPr="001828D6">
        <w:rPr>
          <w:rFonts w:ascii="Palatino Linotype" w:hAnsi="Palatino Linotype" w:cs="Tahoma"/>
          <w:i/>
          <w:szCs w:val="22"/>
        </w:rPr>
        <w:t>El Gobernador del Estado, por conducto del titular de la dependencia competente, presentará a la Legislatura la cuenta pública del Gobierno del Estado del ejercicio fiscal inmediato anterior, a más tardar el treinta de abril de cada año.</w:t>
      </w:r>
    </w:p>
    <w:p w14:paraId="2C845F97" w14:textId="77777777" w:rsidR="008D57E9" w:rsidRPr="001828D6" w:rsidRDefault="008D57E9" w:rsidP="001828D6">
      <w:pPr>
        <w:spacing w:line="360" w:lineRule="auto"/>
        <w:ind w:left="567" w:right="539"/>
        <w:contextualSpacing/>
        <w:jc w:val="both"/>
        <w:rPr>
          <w:rFonts w:ascii="Palatino Linotype" w:hAnsi="Palatino Linotype" w:cs="Tahoma"/>
          <w:i/>
          <w:szCs w:val="22"/>
        </w:rPr>
      </w:pPr>
      <w:r w:rsidRPr="001828D6">
        <w:rPr>
          <w:rFonts w:ascii="Palatino Linotype" w:hAnsi="Palatino Linotype" w:cs="Tahoma"/>
          <w:i/>
          <w:szCs w:val="22"/>
        </w:rPr>
        <w:t>…</w:t>
      </w:r>
    </w:p>
    <w:p w14:paraId="2DC54A3D" w14:textId="77777777" w:rsidR="008D57E9" w:rsidRPr="001828D6" w:rsidRDefault="008D57E9" w:rsidP="001828D6">
      <w:pPr>
        <w:spacing w:line="360" w:lineRule="auto"/>
        <w:ind w:left="567" w:right="567"/>
        <w:contextualSpacing/>
        <w:jc w:val="both"/>
        <w:rPr>
          <w:rFonts w:ascii="Palatino Linotype" w:eastAsia="Calibri" w:hAnsi="Palatino Linotype" w:cs="Tahoma"/>
          <w:bCs/>
          <w:szCs w:val="22"/>
          <w:lang w:val="es-ES" w:eastAsia="en-US"/>
        </w:rPr>
      </w:pPr>
      <w:r w:rsidRPr="001828D6">
        <w:rPr>
          <w:rFonts w:ascii="Palatino Linotype" w:eastAsia="Calibri" w:hAnsi="Palatino Linotype" w:cs="Tahoma"/>
          <w:bCs/>
          <w:szCs w:val="22"/>
          <w:lang w:val="es-ES" w:eastAsia="en-US"/>
        </w:rPr>
        <w:t>(Énfasis añadido)</w:t>
      </w:r>
    </w:p>
    <w:p w14:paraId="62FAEEA6" w14:textId="20E935E5" w:rsidR="008D57E9" w:rsidRPr="001828D6" w:rsidRDefault="008D57E9" w:rsidP="001828D6">
      <w:pPr>
        <w:spacing w:line="360" w:lineRule="auto"/>
        <w:ind w:left="567" w:right="539"/>
        <w:contextualSpacing/>
        <w:jc w:val="both"/>
        <w:rPr>
          <w:rFonts w:ascii="Palatino Linotype" w:hAnsi="Palatino Linotype" w:cs="Tahoma"/>
          <w:i/>
          <w:szCs w:val="22"/>
          <w:lang w:val="es-ES"/>
        </w:rPr>
      </w:pPr>
    </w:p>
    <w:p w14:paraId="4727AAA4" w14:textId="5FD9D8D1" w:rsidR="008D57E9" w:rsidRPr="001828D6" w:rsidRDefault="008D57E9" w:rsidP="001828D6">
      <w:pPr>
        <w:spacing w:line="360" w:lineRule="auto"/>
        <w:contextualSpacing/>
        <w:jc w:val="both"/>
        <w:rPr>
          <w:rFonts w:ascii="Palatino Linotype" w:hAnsi="Palatino Linotype" w:cs="Tahoma"/>
          <w:bCs/>
          <w:sz w:val="22"/>
          <w:szCs w:val="22"/>
        </w:rPr>
      </w:pPr>
      <w:r w:rsidRPr="001828D6">
        <w:rPr>
          <w:rFonts w:ascii="Palatino Linotype" w:hAnsi="Palatino Linotype" w:cs="Tahoma"/>
          <w:sz w:val="22"/>
          <w:szCs w:val="22"/>
          <w:lang w:val="es-ES"/>
        </w:rPr>
        <w:t xml:space="preserve">Derivada de dicha Reforma para el ejercicio fiscal dos mil </w:t>
      </w:r>
      <w:r w:rsidR="00D05F71" w:rsidRPr="001828D6">
        <w:rPr>
          <w:rFonts w:ascii="Palatino Linotype" w:hAnsi="Palatino Linotype" w:cs="Tahoma"/>
          <w:sz w:val="22"/>
          <w:szCs w:val="22"/>
          <w:lang w:val="es-ES"/>
        </w:rPr>
        <w:t>veintidós</w:t>
      </w:r>
      <w:r w:rsidRPr="001828D6">
        <w:rPr>
          <w:rFonts w:ascii="Palatino Linotype" w:hAnsi="Palatino Linotype" w:cs="Tahoma"/>
          <w:sz w:val="22"/>
          <w:szCs w:val="22"/>
          <w:lang w:val="es-ES"/>
        </w:rPr>
        <w:t>, el Órgano Superior de Fiscalización del Estado de México emitió el Instructivo</w:t>
      </w:r>
      <w:r w:rsidRPr="001828D6">
        <w:rPr>
          <w:rFonts w:ascii="Palatino Linotype" w:hAnsi="Palatino Linotype" w:cs="Tahoma"/>
          <w:sz w:val="22"/>
          <w:szCs w:val="22"/>
        </w:rPr>
        <w:t xml:space="preserve"> </w:t>
      </w:r>
      <w:r w:rsidRPr="001828D6">
        <w:rPr>
          <w:rFonts w:ascii="Palatino Linotype" w:hAnsi="Palatino Linotype" w:cs="Tahoma"/>
          <w:bCs/>
          <w:sz w:val="22"/>
          <w:szCs w:val="22"/>
        </w:rPr>
        <w:t>para la Integración del Informe Trimestral de los Sujet</w:t>
      </w:r>
      <w:r w:rsidR="00D05F71" w:rsidRPr="001828D6">
        <w:rPr>
          <w:rFonts w:ascii="Palatino Linotype" w:hAnsi="Palatino Linotype" w:cs="Tahoma"/>
          <w:bCs/>
          <w:sz w:val="22"/>
          <w:szCs w:val="22"/>
        </w:rPr>
        <w:t xml:space="preserve">os de Fiscalización Municipales; véase: </w:t>
      </w:r>
      <w:hyperlink r:id="rId17" w:history="1">
        <w:r w:rsidR="00D05F71" w:rsidRPr="001828D6">
          <w:rPr>
            <w:rStyle w:val="Hipervnculo"/>
            <w:rFonts w:ascii="Palatino Linotype" w:hAnsi="Palatino Linotype" w:cs="Tahoma"/>
            <w:bCs/>
            <w:sz w:val="22"/>
            <w:szCs w:val="22"/>
          </w:rPr>
          <w:t>https://www.osfem.gob.mx/04_Iconografia/Ent_Fisc/Doc_Apoy/doc/2022/03_Instr4.pdf</w:t>
        </w:r>
      </w:hyperlink>
      <w:r w:rsidR="00D05F71" w:rsidRPr="001828D6">
        <w:rPr>
          <w:rFonts w:ascii="Palatino Linotype" w:hAnsi="Palatino Linotype" w:cs="Tahoma"/>
          <w:bCs/>
          <w:sz w:val="22"/>
          <w:szCs w:val="22"/>
        </w:rPr>
        <w:t>,</w:t>
      </w:r>
      <w:r w:rsidRPr="001828D6">
        <w:rPr>
          <w:rFonts w:ascii="Palatino Linotype" w:hAnsi="Palatino Linotype" w:cs="Tahoma"/>
          <w:bCs/>
          <w:sz w:val="22"/>
          <w:szCs w:val="22"/>
        </w:rPr>
        <w:t xml:space="preserve"> en el cual </w:t>
      </w:r>
      <w:r w:rsidRPr="001828D6">
        <w:rPr>
          <w:rFonts w:ascii="Palatino Linotype" w:eastAsia="Calibri" w:hAnsi="Palatino Linotype" w:cs="Tahoma"/>
          <w:bCs/>
          <w:sz w:val="22"/>
          <w:szCs w:val="22"/>
          <w:lang w:val="es-ES_tradnl" w:eastAsia="en-US"/>
        </w:rPr>
        <w:t xml:space="preserve">se advierte que el Sujeto Obligado debe seguir lo señalado en </w:t>
      </w:r>
      <w:r w:rsidRPr="001828D6">
        <w:rPr>
          <w:rFonts w:ascii="Palatino Linotype" w:hAnsi="Palatino Linotype" w:cs="Tahoma"/>
          <w:bCs/>
          <w:sz w:val="22"/>
          <w:szCs w:val="22"/>
        </w:rPr>
        <w:t xml:space="preserve">el </w:t>
      </w:r>
      <w:r w:rsidRPr="001828D6">
        <w:rPr>
          <w:rFonts w:ascii="Palatino Linotype" w:hAnsi="Palatino Linotype" w:cs="Tahoma"/>
          <w:b/>
          <w:bCs/>
          <w:sz w:val="22"/>
          <w:szCs w:val="22"/>
        </w:rPr>
        <w:t>Módulo 4</w:t>
      </w:r>
      <w:r w:rsidRPr="001828D6">
        <w:rPr>
          <w:rFonts w:ascii="Palatino Linotype" w:hAnsi="Palatino Linotype" w:cs="Tahoma"/>
          <w:bCs/>
          <w:sz w:val="22"/>
          <w:szCs w:val="22"/>
        </w:rPr>
        <w:t xml:space="preserve">, mismo que tiene como contenido el </w:t>
      </w:r>
      <w:r w:rsidRPr="001828D6">
        <w:rPr>
          <w:rFonts w:ascii="Palatino Linotype" w:hAnsi="Palatino Linotype" w:cs="Tahoma"/>
          <w:b/>
          <w:bCs/>
          <w:sz w:val="22"/>
          <w:szCs w:val="22"/>
        </w:rPr>
        <w:t>Submódulo Nómina</w:t>
      </w:r>
      <w:r w:rsidRPr="001828D6">
        <w:rPr>
          <w:rFonts w:ascii="Palatino Linotype" w:hAnsi="Palatino Linotype" w:cs="Tahoma"/>
          <w:bCs/>
          <w:sz w:val="22"/>
          <w:szCs w:val="22"/>
        </w:rPr>
        <w:t>, el cual incluye los siguientes documentos:</w:t>
      </w:r>
    </w:p>
    <w:p w14:paraId="57CA3B8E" w14:textId="77777777" w:rsidR="008D57E9" w:rsidRPr="001828D6" w:rsidRDefault="008D57E9" w:rsidP="001828D6">
      <w:pPr>
        <w:spacing w:line="360" w:lineRule="auto"/>
        <w:contextualSpacing/>
        <w:jc w:val="both"/>
        <w:rPr>
          <w:rFonts w:ascii="Palatino Linotype" w:hAnsi="Palatino Linotype" w:cs="Tahoma"/>
          <w:bCs/>
          <w:sz w:val="22"/>
          <w:szCs w:val="22"/>
        </w:rPr>
      </w:pPr>
    </w:p>
    <w:p w14:paraId="045B9899" w14:textId="77777777" w:rsidR="008D57E9" w:rsidRPr="001828D6" w:rsidRDefault="008D57E9" w:rsidP="001828D6">
      <w:pPr>
        <w:spacing w:line="360" w:lineRule="auto"/>
        <w:contextualSpacing/>
        <w:jc w:val="center"/>
        <w:rPr>
          <w:rFonts w:ascii="Palatino Linotype" w:hAnsi="Palatino Linotype" w:cs="Tahoma"/>
          <w:bCs/>
          <w:sz w:val="22"/>
          <w:szCs w:val="22"/>
        </w:rPr>
      </w:pPr>
      <w:r w:rsidRPr="001828D6">
        <w:rPr>
          <w:noProof/>
          <w:lang w:eastAsia="es-MX"/>
        </w:rPr>
        <w:drawing>
          <wp:inline distT="0" distB="0" distL="0" distR="0" wp14:anchorId="252873CB" wp14:editId="2BE3B534">
            <wp:extent cx="5372306" cy="2676525"/>
            <wp:effectExtent l="19050" t="19050" r="1905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7201" t="30666" r="26526" b="28347"/>
                    <a:stretch/>
                  </pic:blipFill>
                  <pic:spPr bwMode="auto">
                    <a:xfrm>
                      <a:off x="0" y="0"/>
                      <a:ext cx="5378727" cy="267972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8F9C92C" w14:textId="77777777" w:rsidR="008D57E9" w:rsidRPr="001828D6" w:rsidRDefault="008D57E9" w:rsidP="001828D6">
      <w:pPr>
        <w:spacing w:line="360" w:lineRule="auto"/>
        <w:contextualSpacing/>
        <w:jc w:val="both"/>
        <w:rPr>
          <w:rFonts w:ascii="Palatino Linotype" w:hAnsi="Palatino Linotype" w:cs="Tahoma"/>
          <w:bCs/>
          <w:sz w:val="22"/>
          <w:szCs w:val="22"/>
        </w:rPr>
      </w:pPr>
    </w:p>
    <w:p w14:paraId="471335F7" w14:textId="2F0A5126" w:rsidR="008D57E9" w:rsidRPr="001828D6" w:rsidRDefault="008D57E9" w:rsidP="001828D6">
      <w:pPr>
        <w:spacing w:line="360" w:lineRule="auto"/>
        <w:contextualSpacing/>
        <w:jc w:val="both"/>
        <w:rPr>
          <w:rFonts w:ascii="Palatino Linotype" w:hAnsi="Palatino Linotype" w:cs="Tahoma"/>
          <w:bCs/>
          <w:sz w:val="22"/>
          <w:szCs w:val="22"/>
        </w:rPr>
      </w:pPr>
      <w:r w:rsidRPr="001828D6">
        <w:rPr>
          <w:rFonts w:ascii="Palatino Linotype" w:hAnsi="Palatino Linotype" w:cs="Tahoma"/>
          <w:bCs/>
          <w:sz w:val="22"/>
          <w:szCs w:val="22"/>
        </w:rPr>
        <w:t xml:space="preserve">Es necesario aclarar, que el Particular solicita la información desde el 2019 al año en curso, sin embargo, en todos los Lineamientos emitidos por el </w:t>
      </w:r>
      <w:r w:rsidRPr="001828D6">
        <w:rPr>
          <w:rFonts w:ascii="Palatino Linotype" w:eastAsia="Calibri" w:hAnsi="Palatino Linotype" w:cs="Tahoma"/>
          <w:bCs/>
          <w:sz w:val="22"/>
          <w:szCs w:val="22"/>
          <w:lang w:eastAsia="en-US"/>
        </w:rPr>
        <w:t xml:space="preserve">Órgano Superior de Fiscalización del Estado de México (OSFEM), se prevé la nómina en los mismos términos. </w:t>
      </w:r>
      <w:r w:rsidRPr="001828D6">
        <w:rPr>
          <w:rFonts w:ascii="Palatino Linotype" w:hAnsi="Palatino Linotype" w:cs="Tahoma"/>
          <w:bCs/>
          <w:sz w:val="22"/>
          <w:szCs w:val="22"/>
        </w:rPr>
        <w:t xml:space="preserve"> </w:t>
      </w:r>
    </w:p>
    <w:p w14:paraId="311DCFF8" w14:textId="77777777" w:rsidR="008D57E9" w:rsidRPr="001828D6" w:rsidRDefault="008D57E9" w:rsidP="001828D6">
      <w:pPr>
        <w:spacing w:line="360" w:lineRule="auto"/>
        <w:ind w:right="-91"/>
        <w:contextualSpacing/>
        <w:jc w:val="both"/>
        <w:rPr>
          <w:rFonts w:ascii="Palatino Linotype" w:eastAsia="Calibri" w:hAnsi="Palatino Linotype" w:cs="Tahoma"/>
          <w:bCs/>
          <w:sz w:val="22"/>
          <w:szCs w:val="22"/>
          <w:lang w:eastAsia="en-US"/>
        </w:rPr>
      </w:pPr>
    </w:p>
    <w:p w14:paraId="52CE5CF5" w14:textId="107610B9" w:rsidR="004026A2" w:rsidRPr="001828D6" w:rsidRDefault="004026A2" w:rsidP="001828D6">
      <w:pPr>
        <w:spacing w:line="360" w:lineRule="auto"/>
        <w:ind w:right="-91"/>
        <w:contextualSpacing/>
        <w:jc w:val="both"/>
        <w:rPr>
          <w:rFonts w:ascii="Palatino Linotype" w:eastAsia="Calibri" w:hAnsi="Palatino Linotype" w:cs="Tahoma"/>
          <w:bCs/>
          <w:sz w:val="22"/>
          <w:szCs w:val="22"/>
          <w:lang w:eastAsia="en-US"/>
        </w:rPr>
      </w:pPr>
      <w:r w:rsidRPr="001828D6">
        <w:rPr>
          <w:rFonts w:ascii="Palatino Linotype" w:eastAsia="Calibri" w:hAnsi="Palatino Linotype" w:cs="Tahoma"/>
          <w:bCs/>
          <w:sz w:val="22"/>
          <w:szCs w:val="22"/>
          <w:lang w:eastAsia="en-US"/>
        </w:rPr>
        <w:t>Así pues, el Sujeto Obligado es competente para conocer y generar la información solicitada; asimismo, es preciso señalar que para el caso de los años que van del 2019 al 2021; la información ya debe obrar en los archivos del Sujeto Obligado; sin embargo, para el caso de la información correspondiente al año 2022; el Particular solicitó la información el 18 de enero de 2022; y si bien, para ese entonces el Sujeto Obligado no había generado el informe trimestral, lo cierto, es que la información relacionada con las remuneraciones y salarios de los servidores públicos se generó de forma quincenal; por tanto debe obrar en sus archivos.</w:t>
      </w:r>
    </w:p>
    <w:p w14:paraId="72CF8095" w14:textId="77777777" w:rsidR="004026A2" w:rsidRPr="001828D6" w:rsidRDefault="004026A2" w:rsidP="001828D6">
      <w:pPr>
        <w:spacing w:line="360" w:lineRule="auto"/>
        <w:ind w:right="-91"/>
        <w:contextualSpacing/>
        <w:jc w:val="both"/>
        <w:rPr>
          <w:rFonts w:ascii="Palatino Linotype" w:eastAsia="Calibri" w:hAnsi="Palatino Linotype" w:cs="Tahoma"/>
          <w:bCs/>
          <w:sz w:val="22"/>
          <w:szCs w:val="22"/>
          <w:lang w:eastAsia="en-US"/>
        </w:rPr>
      </w:pPr>
    </w:p>
    <w:p w14:paraId="610C938C" w14:textId="63645195" w:rsidR="008D57E9" w:rsidRPr="001828D6" w:rsidRDefault="004026A2" w:rsidP="001828D6">
      <w:pPr>
        <w:spacing w:line="360" w:lineRule="auto"/>
        <w:ind w:right="-91"/>
        <w:contextualSpacing/>
        <w:jc w:val="both"/>
        <w:rPr>
          <w:rFonts w:ascii="Palatino Linotype" w:eastAsia="Calibri" w:hAnsi="Palatino Linotype" w:cs="Tahoma"/>
          <w:bCs/>
          <w:sz w:val="22"/>
          <w:szCs w:val="22"/>
          <w:lang w:eastAsia="en-US"/>
        </w:rPr>
      </w:pPr>
      <w:r w:rsidRPr="001828D6">
        <w:rPr>
          <w:rFonts w:ascii="Palatino Linotype" w:eastAsia="Calibri" w:hAnsi="Palatino Linotype" w:cs="Tahoma"/>
          <w:bCs/>
          <w:sz w:val="22"/>
          <w:szCs w:val="22"/>
          <w:lang w:eastAsia="en-US"/>
        </w:rPr>
        <w:t>Sin menoscabo de lo anterior, el Sujeto Obligado debe tener en cuenta que el cumplimiento de las obligaciones fiscales no lo exime ni limita para cumplir con sus obligaciones en materia de transparencia, acceso a la información y rendición de cuentas.</w:t>
      </w:r>
    </w:p>
    <w:p w14:paraId="1A9ABFC3" w14:textId="77777777" w:rsidR="004026A2" w:rsidRPr="001828D6" w:rsidRDefault="004026A2" w:rsidP="001828D6">
      <w:pPr>
        <w:spacing w:line="360" w:lineRule="auto"/>
        <w:ind w:right="-91"/>
        <w:contextualSpacing/>
        <w:jc w:val="both"/>
        <w:rPr>
          <w:rFonts w:ascii="Palatino Linotype" w:eastAsia="Calibri" w:hAnsi="Palatino Linotype" w:cs="Tahoma"/>
          <w:bCs/>
          <w:sz w:val="22"/>
          <w:szCs w:val="22"/>
          <w:lang w:eastAsia="en-US"/>
        </w:rPr>
      </w:pPr>
    </w:p>
    <w:p w14:paraId="3DBB5CA7" w14:textId="45D962C5" w:rsidR="004026A2" w:rsidRPr="001828D6" w:rsidRDefault="004026A2" w:rsidP="001828D6">
      <w:pPr>
        <w:spacing w:line="360" w:lineRule="auto"/>
        <w:ind w:right="-91"/>
        <w:contextualSpacing/>
        <w:jc w:val="both"/>
        <w:rPr>
          <w:rFonts w:ascii="Palatino Linotype" w:eastAsia="Calibri" w:hAnsi="Palatino Linotype" w:cs="Tahoma"/>
          <w:bCs/>
          <w:sz w:val="22"/>
          <w:szCs w:val="22"/>
          <w:lang w:eastAsia="en-US"/>
        </w:rPr>
      </w:pPr>
      <w:r w:rsidRPr="001828D6">
        <w:rPr>
          <w:rFonts w:ascii="Palatino Linotype" w:eastAsia="Calibri" w:hAnsi="Palatino Linotype" w:cs="Tahoma"/>
          <w:bCs/>
          <w:sz w:val="22"/>
          <w:szCs w:val="22"/>
          <w:lang w:eastAsia="en-US"/>
        </w:rPr>
        <w:t>Aunado a lo anterior, es preciso señalar que la información relacionada con las remuneraciones de los servidores públicos es información pública de conformidad con lo dispuesto con el artículo 92 fracción VIII Ley de Transparencia y Acceso a la Información Pública del Estado de México y Municipios</w:t>
      </w:r>
    </w:p>
    <w:p w14:paraId="67B96544" w14:textId="77777777" w:rsidR="004026A2" w:rsidRPr="001828D6" w:rsidRDefault="004026A2" w:rsidP="001828D6">
      <w:pPr>
        <w:spacing w:line="360" w:lineRule="auto"/>
        <w:ind w:left="567" w:right="539"/>
        <w:contextualSpacing/>
        <w:jc w:val="center"/>
        <w:rPr>
          <w:rFonts w:ascii="Palatino Linotype" w:hAnsi="Palatino Linotype"/>
          <w:b/>
          <w:i/>
        </w:rPr>
      </w:pPr>
      <w:r w:rsidRPr="001828D6">
        <w:rPr>
          <w:rFonts w:ascii="Palatino Linotype" w:hAnsi="Palatino Linotype"/>
          <w:b/>
          <w:i/>
        </w:rPr>
        <w:t>Capítulo II</w:t>
      </w:r>
    </w:p>
    <w:p w14:paraId="4E6EC821" w14:textId="77777777" w:rsidR="004026A2" w:rsidRPr="001828D6" w:rsidRDefault="004026A2" w:rsidP="001828D6">
      <w:pPr>
        <w:spacing w:line="360" w:lineRule="auto"/>
        <w:ind w:left="567" w:right="539"/>
        <w:contextualSpacing/>
        <w:jc w:val="center"/>
        <w:rPr>
          <w:rFonts w:ascii="Palatino Linotype" w:hAnsi="Palatino Linotype"/>
          <w:b/>
          <w:i/>
        </w:rPr>
      </w:pPr>
      <w:r w:rsidRPr="001828D6">
        <w:rPr>
          <w:rFonts w:ascii="Palatino Linotype" w:hAnsi="Palatino Linotype"/>
          <w:b/>
          <w:i/>
        </w:rPr>
        <w:t>De las Obligaciones de Transparencia Comunes</w:t>
      </w:r>
    </w:p>
    <w:p w14:paraId="0B007F72" w14:textId="77777777" w:rsidR="004026A2" w:rsidRPr="001828D6" w:rsidRDefault="004026A2" w:rsidP="001828D6">
      <w:pPr>
        <w:spacing w:line="360" w:lineRule="auto"/>
        <w:ind w:left="567" w:right="539"/>
        <w:contextualSpacing/>
        <w:jc w:val="both"/>
        <w:rPr>
          <w:rFonts w:ascii="Palatino Linotype" w:hAnsi="Palatino Linotype"/>
          <w:i/>
        </w:rPr>
      </w:pPr>
      <w:r w:rsidRPr="001828D6">
        <w:rPr>
          <w:rFonts w:ascii="Palatino Linotype" w:hAnsi="Palatino Linotype"/>
          <w:b/>
          <w:i/>
        </w:rPr>
        <w:t>Artículo 92.</w:t>
      </w:r>
      <w:r w:rsidRPr="001828D6">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D25E9A5" w14:textId="77777777" w:rsidR="004026A2" w:rsidRPr="001828D6" w:rsidRDefault="004026A2" w:rsidP="001828D6">
      <w:pPr>
        <w:spacing w:line="360" w:lineRule="auto"/>
        <w:ind w:left="567" w:right="539"/>
        <w:contextualSpacing/>
        <w:jc w:val="both"/>
        <w:rPr>
          <w:rFonts w:ascii="Palatino Linotype" w:hAnsi="Palatino Linotype"/>
          <w:i/>
        </w:rPr>
      </w:pPr>
      <w:r w:rsidRPr="001828D6">
        <w:rPr>
          <w:rFonts w:ascii="Palatino Linotype" w:hAnsi="Palatino Linotype"/>
          <w:i/>
        </w:rPr>
        <w:t>I al XXXI…</w:t>
      </w:r>
    </w:p>
    <w:p w14:paraId="22811F62" w14:textId="34C741E8" w:rsidR="004026A2" w:rsidRPr="001828D6" w:rsidRDefault="004026A2" w:rsidP="001828D6">
      <w:pPr>
        <w:spacing w:line="360" w:lineRule="auto"/>
        <w:ind w:left="567" w:right="539"/>
        <w:contextualSpacing/>
        <w:jc w:val="both"/>
        <w:rPr>
          <w:rFonts w:ascii="Palatino Linotype" w:hAnsi="Palatino Linotype"/>
          <w:i/>
        </w:rPr>
      </w:pPr>
      <w:r w:rsidRPr="001828D6">
        <w:rPr>
          <w:rFonts w:ascii="Palatino Linotype" w:hAnsi="Palatino Linotype"/>
          <w:i/>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4E9DAE2B" w14:textId="77777777" w:rsidR="004026A2" w:rsidRPr="001828D6" w:rsidRDefault="004026A2" w:rsidP="001828D6">
      <w:pPr>
        <w:spacing w:line="360" w:lineRule="auto"/>
        <w:ind w:left="567" w:right="539"/>
        <w:contextualSpacing/>
        <w:jc w:val="both"/>
        <w:rPr>
          <w:rFonts w:ascii="Palatino Linotype" w:eastAsia="Calibri" w:hAnsi="Palatino Linotype" w:cs="Tahoma"/>
          <w:bCs/>
          <w:i/>
          <w:sz w:val="22"/>
          <w:szCs w:val="22"/>
          <w:lang w:eastAsia="en-US"/>
        </w:rPr>
      </w:pPr>
      <w:r w:rsidRPr="001828D6">
        <w:rPr>
          <w:rFonts w:ascii="Palatino Linotype" w:hAnsi="Palatino Linotype"/>
          <w:i/>
        </w:rPr>
        <w:lastRenderedPageBreak/>
        <w:t>XXXIII al LII…</w:t>
      </w:r>
    </w:p>
    <w:p w14:paraId="2C96FE34" w14:textId="7D595907" w:rsidR="004026A2" w:rsidRPr="001828D6" w:rsidRDefault="004026A2" w:rsidP="001828D6">
      <w:pPr>
        <w:spacing w:line="360" w:lineRule="auto"/>
        <w:ind w:right="-91"/>
        <w:contextualSpacing/>
        <w:jc w:val="both"/>
        <w:rPr>
          <w:rFonts w:ascii="Palatino Linotype" w:eastAsia="Calibri" w:hAnsi="Palatino Linotype" w:cs="Tahoma"/>
          <w:bCs/>
          <w:sz w:val="22"/>
          <w:szCs w:val="22"/>
          <w:lang w:eastAsia="en-US"/>
        </w:rPr>
      </w:pPr>
    </w:p>
    <w:p w14:paraId="0880E6DF" w14:textId="6E11B381" w:rsidR="004026A2" w:rsidRPr="001828D6" w:rsidRDefault="004026A2" w:rsidP="001828D6">
      <w:pPr>
        <w:spacing w:line="360" w:lineRule="auto"/>
        <w:ind w:right="-91"/>
        <w:contextualSpacing/>
        <w:jc w:val="both"/>
        <w:rPr>
          <w:rFonts w:ascii="Palatino Linotype" w:eastAsia="Calibri" w:hAnsi="Palatino Linotype" w:cs="Tahoma"/>
          <w:bCs/>
          <w:sz w:val="22"/>
          <w:szCs w:val="22"/>
          <w:lang w:eastAsia="en-US"/>
        </w:rPr>
      </w:pPr>
      <w:r w:rsidRPr="001828D6">
        <w:rPr>
          <w:rFonts w:ascii="Palatino Linotype" w:eastAsia="Calibri" w:hAnsi="Palatino Linotype" w:cs="Tahoma"/>
          <w:bCs/>
          <w:sz w:val="22"/>
          <w:szCs w:val="22"/>
          <w:lang w:eastAsia="en-US"/>
        </w:rPr>
        <w:t>Así, la información solicitada es información pública, que debe generarse de forma quincenal y que el Sujeto Obligado se encuentra constreñido a generar y archivar; por lo tanto, es competente para conocer de la misma y dar transparencia.</w:t>
      </w:r>
    </w:p>
    <w:p w14:paraId="3A853A20" w14:textId="77777777" w:rsidR="008D57E9" w:rsidRPr="001828D6" w:rsidRDefault="008D57E9" w:rsidP="001828D6">
      <w:pPr>
        <w:spacing w:line="360" w:lineRule="auto"/>
        <w:contextualSpacing/>
        <w:jc w:val="both"/>
        <w:rPr>
          <w:rFonts w:ascii="Palatino Linotype" w:hAnsi="Palatino Linotype" w:cs="Tahoma"/>
          <w:bCs/>
          <w:sz w:val="22"/>
          <w:szCs w:val="22"/>
        </w:rPr>
      </w:pPr>
    </w:p>
    <w:p w14:paraId="60063D54" w14:textId="023588B0" w:rsidR="00F75E9F" w:rsidRPr="001828D6" w:rsidRDefault="004026A2" w:rsidP="001828D6">
      <w:pPr>
        <w:spacing w:line="360" w:lineRule="auto"/>
        <w:contextualSpacing/>
        <w:jc w:val="both"/>
        <w:rPr>
          <w:rFonts w:ascii="Palatino Linotype" w:hAnsi="Palatino Linotype" w:cs="Tahoma"/>
          <w:sz w:val="22"/>
          <w:szCs w:val="22"/>
          <w:lang w:val="es-ES"/>
        </w:rPr>
      </w:pPr>
      <w:r w:rsidRPr="001828D6">
        <w:rPr>
          <w:rFonts w:ascii="Palatino Linotype" w:hAnsi="Palatino Linotype" w:cs="Tahoma"/>
          <w:sz w:val="22"/>
          <w:szCs w:val="22"/>
          <w:lang w:val="es-ES"/>
        </w:rPr>
        <w:t>Ahora bien, respecto</w:t>
      </w:r>
      <w:r w:rsidR="00F75E9F" w:rsidRPr="001828D6">
        <w:rPr>
          <w:rFonts w:ascii="Palatino Linotype" w:hAnsi="Palatino Linotype" w:cs="Tahoma"/>
          <w:sz w:val="22"/>
          <w:szCs w:val="22"/>
          <w:lang w:val="es-ES"/>
        </w:rPr>
        <w:t xml:space="preserve"> al cambio de modalidad que fue propuesto por el Sujeto, se atrae al estudio el artículo 155, fracción V, de la Ley de Transparencia y Acceso a la Información Pública del Estado de México y Municipios, en el cual se precisa que para presentar una solicitud, el particular podrá señalar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14:paraId="6A6BA950" w14:textId="77777777" w:rsidR="00F75E9F" w:rsidRPr="001828D6" w:rsidRDefault="00F75E9F" w:rsidP="001828D6">
      <w:pPr>
        <w:spacing w:line="360" w:lineRule="auto"/>
        <w:contextualSpacing/>
        <w:jc w:val="both"/>
        <w:rPr>
          <w:rFonts w:ascii="Palatino Linotype" w:hAnsi="Palatino Linotype" w:cs="Tahoma"/>
          <w:sz w:val="22"/>
          <w:szCs w:val="22"/>
          <w:lang w:val="es-ES"/>
        </w:rPr>
      </w:pPr>
    </w:p>
    <w:p w14:paraId="3F4B5C92" w14:textId="2120F2CC" w:rsidR="00F75E9F" w:rsidRPr="001828D6" w:rsidRDefault="00F75E9F" w:rsidP="001828D6">
      <w:pPr>
        <w:spacing w:line="360" w:lineRule="auto"/>
        <w:contextualSpacing/>
        <w:jc w:val="both"/>
        <w:rPr>
          <w:rFonts w:ascii="Palatino Linotype" w:hAnsi="Palatino Linotype" w:cs="Tahoma"/>
          <w:sz w:val="22"/>
          <w:szCs w:val="22"/>
          <w:lang w:val="es-ES"/>
        </w:rPr>
      </w:pPr>
      <w:r w:rsidRPr="001828D6">
        <w:rPr>
          <w:rFonts w:ascii="Palatino Linotype" w:hAnsi="Palatino Linotype" w:cs="Tahoma"/>
          <w:sz w:val="22"/>
          <w:szCs w:val="22"/>
          <w:lang w:val="es-ES"/>
        </w:rPr>
        <w:t>Por su parte, el artículo 158 de la misma Ley, dispone que de manera excepcional, cuando de manera fundada y motivada lo determine el Sujeto Obligado, en los casos en que la entrega de la información que se encuentre a su disposición, sobre pase las capacidades técnicas del Sujeto Obligado para cumplir con la solicitud, se podrá poner a disposición del solicitante la información en consulta directa.</w:t>
      </w:r>
    </w:p>
    <w:p w14:paraId="492B2634" w14:textId="77777777" w:rsidR="00F75E9F" w:rsidRPr="001828D6" w:rsidRDefault="00F75E9F" w:rsidP="001828D6">
      <w:pPr>
        <w:spacing w:line="360" w:lineRule="auto"/>
        <w:contextualSpacing/>
        <w:jc w:val="both"/>
        <w:rPr>
          <w:rFonts w:ascii="Palatino Linotype" w:hAnsi="Palatino Linotype" w:cs="Tahoma"/>
          <w:sz w:val="22"/>
          <w:szCs w:val="22"/>
          <w:lang w:val="es-ES"/>
        </w:rPr>
      </w:pPr>
    </w:p>
    <w:p w14:paraId="17657894" w14:textId="77777777" w:rsidR="00F75E9F" w:rsidRPr="001828D6" w:rsidRDefault="00F75E9F" w:rsidP="001828D6">
      <w:pPr>
        <w:spacing w:line="360" w:lineRule="auto"/>
        <w:contextualSpacing/>
        <w:jc w:val="both"/>
        <w:rPr>
          <w:rFonts w:ascii="Palatino Linotype" w:hAnsi="Palatino Linotype" w:cs="Tahoma"/>
          <w:sz w:val="22"/>
          <w:szCs w:val="22"/>
          <w:lang w:val="es-ES"/>
        </w:rPr>
      </w:pPr>
      <w:r w:rsidRPr="001828D6">
        <w:rPr>
          <w:rFonts w:ascii="Palatino Linotype" w:hAnsi="Palatino Linotype" w:cs="Tahoma"/>
          <w:sz w:val="22"/>
          <w:szCs w:val="22"/>
          <w:lang w:val="es-ES"/>
        </w:rPr>
        <w:t>En ese orden de ideas, el artículo 164 de dicho ordenamiento jurídico, prevé que el acceso se dará en la modalidad de entrega y, en su caso, de envío elegidos por al solicitante. Cuando la información no pueda entregarse o enviarse en la modalidad elegida, el sujeto obligado deberá ofrecer otra u otras modalidades de entrega. En cualquier caso, se deberá fundar y motivar la necesidad de ofrecer otras modalidades.</w:t>
      </w:r>
    </w:p>
    <w:p w14:paraId="2ACF7785" w14:textId="77777777" w:rsidR="00F75E9F" w:rsidRPr="001828D6" w:rsidRDefault="00F75E9F" w:rsidP="001828D6">
      <w:pPr>
        <w:spacing w:line="360" w:lineRule="auto"/>
        <w:contextualSpacing/>
        <w:jc w:val="both"/>
        <w:rPr>
          <w:rFonts w:ascii="Palatino Linotype" w:hAnsi="Palatino Linotype" w:cs="Tahoma"/>
          <w:sz w:val="22"/>
          <w:szCs w:val="22"/>
          <w:lang w:val="es-ES"/>
        </w:rPr>
      </w:pPr>
    </w:p>
    <w:p w14:paraId="7428F42B" w14:textId="77777777" w:rsidR="00F75E9F" w:rsidRPr="001828D6" w:rsidRDefault="00F75E9F" w:rsidP="001828D6">
      <w:pPr>
        <w:spacing w:line="360" w:lineRule="auto"/>
        <w:contextualSpacing/>
        <w:jc w:val="both"/>
        <w:rPr>
          <w:rFonts w:ascii="Palatino Linotype" w:hAnsi="Palatino Linotype" w:cs="Tahoma"/>
          <w:sz w:val="22"/>
          <w:szCs w:val="22"/>
          <w:lang w:val="es-ES"/>
        </w:rPr>
      </w:pPr>
      <w:r w:rsidRPr="001828D6">
        <w:rPr>
          <w:rFonts w:ascii="Palatino Linotype" w:hAnsi="Palatino Linotype" w:cs="Tahoma"/>
          <w:sz w:val="22"/>
          <w:szCs w:val="22"/>
          <w:lang w:val="es-ES"/>
        </w:rPr>
        <w:lastRenderedPageBreak/>
        <w:t>Así, cuando se justifique el impedimento, los Sujetos Obligados deberán ofrecer al particular otras modalidades de entrega que permita la información,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14:paraId="622C0111" w14:textId="77777777" w:rsidR="00F75E9F" w:rsidRPr="001828D6" w:rsidRDefault="00F75E9F" w:rsidP="001828D6">
      <w:pPr>
        <w:spacing w:line="360" w:lineRule="auto"/>
        <w:contextualSpacing/>
        <w:jc w:val="both"/>
        <w:rPr>
          <w:rFonts w:ascii="Palatino Linotype" w:hAnsi="Palatino Linotype" w:cs="Tahoma"/>
          <w:sz w:val="22"/>
          <w:szCs w:val="22"/>
          <w:lang w:val="es-ES"/>
        </w:rPr>
      </w:pPr>
    </w:p>
    <w:p w14:paraId="4D31D54C" w14:textId="03BB2FC4" w:rsidR="00F75E9F" w:rsidRPr="001828D6" w:rsidRDefault="00F75E9F" w:rsidP="001828D6">
      <w:pPr>
        <w:spacing w:line="360" w:lineRule="auto"/>
        <w:ind w:left="567" w:right="539"/>
        <w:contextualSpacing/>
        <w:jc w:val="both"/>
        <w:rPr>
          <w:rFonts w:ascii="Palatino Linotype" w:hAnsi="Palatino Linotype" w:cs="Tahoma"/>
          <w:i/>
          <w:lang w:val="es-ES"/>
        </w:rPr>
      </w:pPr>
      <w:r w:rsidRPr="001828D6">
        <w:rPr>
          <w:rFonts w:ascii="Palatino Linotype" w:hAnsi="Palatino Linotype" w:cs="Tahoma"/>
          <w:b/>
          <w:i/>
          <w:lang w:val="es-ES"/>
        </w:rPr>
        <w:t>Modalidad de entrega. Procedencia de proporcionar la información solicitada en una diversa a la elegida por el solicitante</w:t>
      </w:r>
      <w:r w:rsidRPr="001828D6">
        <w:rPr>
          <w:rFonts w:ascii="Palatino Linotype" w:hAnsi="Palatino Linotype" w:cs="Tahoma"/>
          <w:i/>
          <w:lang w:val="es-ES"/>
        </w:rPr>
        <w:t>.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0BD0A293" w14:textId="77777777" w:rsidR="00F75E9F" w:rsidRPr="001828D6" w:rsidRDefault="00F75E9F" w:rsidP="001828D6">
      <w:pPr>
        <w:spacing w:line="360" w:lineRule="auto"/>
        <w:contextualSpacing/>
        <w:jc w:val="both"/>
        <w:rPr>
          <w:rFonts w:ascii="Palatino Linotype" w:hAnsi="Palatino Linotype" w:cs="Tahoma"/>
          <w:sz w:val="22"/>
          <w:szCs w:val="22"/>
          <w:lang w:val="es-ES"/>
        </w:rPr>
      </w:pPr>
    </w:p>
    <w:p w14:paraId="5DF98C56" w14:textId="77777777" w:rsidR="00F75E9F" w:rsidRPr="001828D6" w:rsidRDefault="00F75E9F" w:rsidP="001828D6">
      <w:pPr>
        <w:spacing w:line="360" w:lineRule="auto"/>
        <w:contextualSpacing/>
        <w:jc w:val="both"/>
        <w:rPr>
          <w:rFonts w:ascii="Palatino Linotype" w:hAnsi="Palatino Linotype" w:cs="Tahoma"/>
          <w:sz w:val="22"/>
          <w:szCs w:val="22"/>
          <w:lang w:val="es-ES"/>
        </w:rPr>
      </w:pPr>
      <w:r w:rsidRPr="001828D6">
        <w:rPr>
          <w:rFonts w:ascii="Palatino Linotype" w:hAnsi="Palatino Linotype" w:cs="Tahoma"/>
          <w:sz w:val="22"/>
          <w:szCs w:val="22"/>
          <w:lang w:val="es-ES"/>
        </w:rPr>
        <w:t>Del citado criterio, se desprende que cuando no sea posible atener la modalidad elegida por los solicitantes, la obligación de acceso a la información se tendrá por cumplida cuando el Sujeto Obligado justifique el impedimento para atender la misma y se notifique al particular la puesta a disposición de la información en todas las modalidades que lo permitan, procurando reducir los costos de entrega.</w:t>
      </w:r>
    </w:p>
    <w:p w14:paraId="49899C27" w14:textId="77777777" w:rsidR="00F75E9F" w:rsidRPr="001828D6" w:rsidRDefault="00F75E9F" w:rsidP="001828D6">
      <w:pPr>
        <w:spacing w:line="360" w:lineRule="auto"/>
        <w:contextualSpacing/>
        <w:jc w:val="both"/>
        <w:rPr>
          <w:rFonts w:ascii="Palatino Linotype" w:hAnsi="Palatino Linotype" w:cs="Tahoma"/>
          <w:sz w:val="22"/>
          <w:szCs w:val="22"/>
          <w:lang w:val="es-ES"/>
        </w:rPr>
      </w:pPr>
    </w:p>
    <w:p w14:paraId="3F386700" w14:textId="1BFCB6A0" w:rsidR="00F75E9F" w:rsidRPr="001828D6" w:rsidRDefault="00F75E9F" w:rsidP="001828D6">
      <w:pPr>
        <w:spacing w:line="360" w:lineRule="auto"/>
        <w:contextualSpacing/>
        <w:jc w:val="both"/>
        <w:rPr>
          <w:rFonts w:ascii="Palatino Linotype" w:hAnsi="Palatino Linotype" w:cs="Tahoma"/>
          <w:bCs/>
          <w:sz w:val="22"/>
          <w:szCs w:val="22"/>
        </w:rPr>
      </w:pPr>
      <w:r w:rsidRPr="001828D6">
        <w:rPr>
          <w:rFonts w:ascii="Palatino Linotype" w:hAnsi="Palatino Linotype" w:cs="Tahoma"/>
          <w:bCs/>
          <w:sz w:val="22"/>
          <w:szCs w:val="22"/>
        </w:rPr>
        <w:t>Para el caso que nos ocupa y en análisis a la solicitud del Particular, se observa que la modalidad de entrega que seleccionó el Particular es a través del Sistema de Acceso a la Información Mexiquense (SAIMEX), para mayor referencia se inserta un extracto de la solicitud:</w:t>
      </w:r>
    </w:p>
    <w:p w14:paraId="71D434E0" w14:textId="77777777" w:rsidR="00F75E9F" w:rsidRPr="001828D6" w:rsidRDefault="00F75E9F" w:rsidP="001828D6">
      <w:pPr>
        <w:spacing w:line="360" w:lineRule="auto"/>
        <w:contextualSpacing/>
        <w:jc w:val="both"/>
        <w:rPr>
          <w:rFonts w:ascii="Palatino Linotype" w:hAnsi="Palatino Linotype" w:cs="Tahoma"/>
          <w:bCs/>
          <w:sz w:val="22"/>
          <w:szCs w:val="22"/>
        </w:rPr>
      </w:pPr>
    </w:p>
    <w:p w14:paraId="74FD7952" w14:textId="6A77B450" w:rsidR="00F75E9F" w:rsidRPr="001828D6" w:rsidRDefault="00F75E9F" w:rsidP="001828D6">
      <w:pPr>
        <w:spacing w:line="360" w:lineRule="auto"/>
        <w:contextualSpacing/>
        <w:jc w:val="center"/>
        <w:rPr>
          <w:noProof/>
          <w:lang w:eastAsia="es-MX"/>
        </w:rPr>
      </w:pPr>
      <w:r w:rsidRPr="001828D6">
        <w:rPr>
          <w:noProof/>
          <w:lang w:eastAsia="es-MX"/>
        </w:rPr>
        <w:lastRenderedPageBreak/>
        <w:drawing>
          <wp:inline distT="0" distB="0" distL="0" distR="0" wp14:anchorId="0D4D3F07" wp14:editId="176997E1">
            <wp:extent cx="4851400" cy="1599074"/>
            <wp:effectExtent l="19050" t="19050" r="25400" b="203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70591" cy="1605400"/>
                    </a:xfrm>
                    <a:prstGeom prst="rect">
                      <a:avLst/>
                    </a:prstGeom>
                    <a:ln>
                      <a:solidFill>
                        <a:schemeClr val="accent1"/>
                      </a:solidFill>
                    </a:ln>
                  </pic:spPr>
                </pic:pic>
              </a:graphicData>
            </a:graphic>
          </wp:inline>
        </w:drawing>
      </w:r>
    </w:p>
    <w:p w14:paraId="48F46037" w14:textId="132B49C9" w:rsidR="00F75E9F" w:rsidRPr="001828D6" w:rsidRDefault="00F75E9F" w:rsidP="001828D6">
      <w:pPr>
        <w:spacing w:line="360" w:lineRule="auto"/>
        <w:contextualSpacing/>
        <w:jc w:val="center"/>
        <w:rPr>
          <w:rFonts w:ascii="Palatino Linotype" w:hAnsi="Palatino Linotype"/>
          <w:noProof/>
          <w:lang w:eastAsia="es-MX"/>
        </w:rPr>
      </w:pPr>
      <w:r w:rsidRPr="001828D6">
        <w:rPr>
          <w:rFonts w:ascii="Palatino Linotype" w:hAnsi="Palatino Linotype"/>
          <w:noProof/>
          <w:lang w:eastAsia="es-MX"/>
        </w:rPr>
        <w:t xml:space="preserve">(Imagen extraida de la solicitud de información que obra en el </w:t>
      </w:r>
      <w:r w:rsidRPr="001828D6">
        <w:rPr>
          <w:rFonts w:ascii="Palatino Linotype" w:hAnsi="Palatino Linotype" w:cs="Tahoma"/>
          <w:noProof/>
          <w:lang w:eastAsia="es-MX"/>
        </w:rPr>
        <w:t>Sistema de Acceso a la Información Mexiquense (SAIMEX)</w:t>
      </w:r>
      <w:r w:rsidR="006B52A3" w:rsidRPr="001828D6">
        <w:rPr>
          <w:rFonts w:ascii="Palatino Linotype" w:hAnsi="Palatino Linotype" w:cs="Tahoma"/>
          <w:noProof/>
          <w:lang w:eastAsia="es-MX"/>
        </w:rPr>
        <w:t>)</w:t>
      </w:r>
      <w:r w:rsidRPr="001828D6">
        <w:rPr>
          <w:rFonts w:ascii="Palatino Linotype" w:hAnsi="Palatino Linotype" w:cs="Tahoma"/>
          <w:noProof/>
          <w:lang w:eastAsia="es-MX"/>
        </w:rPr>
        <w:t>.</w:t>
      </w:r>
    </w:p>
    <w:p w14:paraId="3B243A0C" w14:textId="77777777" w:rsidR="00F75E9F" w:rsidRPr="001828D6" w:rsidRDefault="00F75E9F" w:rsidP="001828D6">
      <w:pPr>
        <w:spacing w:line="360" w:lineRule="auto"/>
        <w:contextualSpacing/>
        <w:jc w:val="both"/>
        <w:rPr>
          <w:rFonts w:ascii="Palatino Linotype" w:hAnsi="Palatino Linotype" w:cs="Tahoma"/>
          <w:bCs/>
          <w:sz w:val="22"/>
          <w:szCs w:val="22"/>
        </w:rPr>
      </w:pPr>
    </w:p>
    <w:p w14:paraId="57A9F0D6" w14:textId="2D3EFB79" w:rsidR="00F75E9F" w:rsidRPr="001828D6" w:rsidRDefault="00F75E9F" w:rsidP="001828D6">
      <w:pPr>
        <w:spacing w:line="360" w:lineRule="auto"/>
        <w:contextualSpacing/>
        <w:jc w:val="both"/>
        <w:rPr>
          <w:rFonts w:ascii="Palatino Linotype" w:hAnsi="Palatino Linotype" w:cs="Tahoma"/>
          <w:bCs/>
          <w:sz w:val="22"/>
          <w:szCs w:val="22"/>
        </w:rPr>
      </w:pPr>
      <w:r w:rsidRPr="001828D6">
        <w:rPr>
          <w:rFonts w:ascii="Palatino Linotype" w:hAnsi="Palatino Linotype" w:cs="Tahoma"/>
          <w:bCs/>
          <w:sz w:val="22"/>
          <w:szCs w:val="22"/>
        </w:rPr>
        <w:t>Ante la modalidad de entrega a través de Sistema de Acceso a la Información Mexiquense (SAIMEX) elegida por el Particular y bajo el amparo de la normatividad antes señalada, se advierte que para que tenga lugar el cambio de modalidad de entrega, el Sujeto Obligado debió establecer las razones o motivos que fundamentan la solicitud de cambio de modalidad; sin embargo, en análisis a la respuesta, se advierte que el Sujeto Obligado únicamente señaló que la información sobrepasa los 500Mb; empero, no precisó la cantidad de hojas que se digitalizarían; ni el peso con el que cuenta la información digitalizada.</w:t>
      </w:r>
    </w:p>
    <w:p w14:paraId="024E5A09" w14:textId="77777777" w:rsidR="00F75E9F" w:rsidRPr="001828D6" w:rsidRDefault="00F75E9F" w:rsidP="001828D6">
      <w:pPr>
        <w:spacing w:line="360" w:lineRule="auto"/>
        <w:contextualSpacing/>
        <w:jc w:val="both"/>
        <w:rPr>
          <w:rFonts w:ascii="Palatino Linotype" w:hAnsi="Palatino Linotype" w:cs="Tahoma"/>
          <w:bCs/>
          <w:sz w:val="22"/>
          <w:szCs w:val="22"/>
        </w:rPr>
      </w:pPr>
    </w:p>
    <w:p w14:paraId="12E0B6CE" w14:textId="1589129E" w:rsidR="00F75E9F" w:rsidRPr="001828D6" w:rsidRDefault="00F75E9F" w:rsidP="001828D6">
      <w:pPr>
        <w:spacing w:line="360" w:lineRule="auto"/>
        <w:contextualSpacing/>
        <w:jc w:val="both"/>
        <w:rPr>
          <w:rFonts w:ascii="Palatino Linotype" w:hAnsi="Palatino Linotype" w:cs="Tahoma"/>
          <w:bCs/>
          <w:sz w:val="22"/>
          <w:szCs w:val="22"/>
        </w:rPr>
      </w:pPr>
      <w:r w:rsidRPr="001828D6">
        <w:rPr>
          <w:rFonts w:ascii="Palatino Linotype" w:hAnsi="Palatino Linotype" w:cs="Tahoma"/>
          <w:bCs/>
          <w:sz w:val="22"/>
          <w:szCs w:val="22"/>
        </w:rPr>
        <w:t xml:space="preserve">Cabe destacar que este Organismo Garante solicitó a través de correo electrónico al Personal de la Dirección General de Informática, que señalará si el Sujeto Obligado inscribió en la bitácora alguna incidencia, en la cual se informará a este Instituto una imposibilidad para subir la información al Sistema de Acceso a la Información Mexiquense (SAIMEX), resultado de dicha consulta, la </w:t>
      </w:r>
      <w:r w:rsidR="006B52A3" w:rsidRPr="001828D6">
        <w:rPr>
          <w:rFonts w:ascii="Palatino Linotype" w:hAnsi="Palatino Linotype" w:cs="Tahoma"/>
          <w:bCs/>
          <w:sz w:val="22"/>
          <w:szCs w:val="22"/>
        </w:rPr>
        <w:t>D</w:t>
      </w:r>
      <w:r w:rsidRPr="001828D6">
        <w:rPr>
          <w:rFonts w:ascii="Palatino Linotype" w:hAnsi="Palatino Linotype" w:cs="Tahoma"/>
          <w:bCs/>
          <w:sz w:val="22"/>
          <w:szCs w:val="22"/>
        </w:rPr>
        <w:t>irección General de Informática del INFOEM, señaló mediante correo electrónico institucional, lo siguiente:</w:t>
      </w:r>
    </w:p>
    <w:p w14:paraId="12C11BBF" w14:textId="77777777" w:rsidR="00F75E9F" w:rsidRPr="001828D6" w:rsidRDefault="00F75E9F" w:rsidP="001828D6">
      <w:pPr>
        <w:spacing w:line="360" w:lineRule="auto"/>
        <w:contextualSpacing/>
        <w:jc w:val="both"/>
        <w:rPr>
          <w:rFonts w:ascii="Palatino Linotype" w:hAnsi="Palatino Linotype" w:cs="Tahoma"/>
          <w:bCs/>
          <w:sz w:val="22"/>
          <w:szCs w:val="22"/>
        </w:rPr>
      </w:pPr>
    </w:p>
    <w:p w14:paraId="0152A507" w14:textId="42F39824" w:rsidR="00F75E9F" w:rsidRPr="001828D6" w:rsidRDefault="00F75E9F" w:rsidP="001828D6">
      <w:pPr>
        <w:spacing w:line="360" w:lineRule="auto"/>
        <w:contextualSpacing/>
        <w:jc w:val="center"/>
        <w:rPr>
          <w:rFonts w:ascii="Palatino Linotype" w:hAnsi="Palatino Linotype" w:cs="Tahoma"/>
          <w:bCs/>
          <w:sz w:val="22"/>
          <w:szCs w:val="22"/>
        </w:rPr>
      </w:pPr>
      <w:r w:rsidRPr="001828D6">
        <w:rPr>
          <w:noProof/>
          <w:lang w:eastAsia="es-MX"/>
        </w:rPr>
        <w:lastRenderedPageBreak/>
        <w:drawing>
          <wp:inline distT="0" distB="0" distL="0" distR="0" wp14:anchorId="1620829C" wp14:editId="3BA1C653">
            <wp:extent cx="5405592" cy="1894205"/>
            <wp:effectExtent l="19050" t="19050" r="24130" b="1079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861" t="16988"/>
                    <a:stretch/>
                  </pic:blipFill>
                  <pic:spPr bwMode="auto">
                    <a:xfrm>
                      <a:off x="0" y="0"/>
                      <a:ext cx="5406391" cy="1894485"/>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A91AC86" w14:textId="77777777" w:rsidR="00F75E9F" w:rsidRPr="001828D6" w:rsidRDefault="00F75E9F" w:rsidP="001828D6">
      <w:pPr>
        <w:spacing w:line="360" w:lineRule="auto"/>
        <w:contextualSpacing/>
        <w:jc w:val="both"/>
        <w:rPr>
          <w:rFonts w:ascii="Palatino Linotype" w:hAnsi="Palatino Linotype" w:cs="Tahoma"/>
          <w:bCs/>
          <w:sz w:val="22"/>
          <w:szCs w:val="22"/>
        </w:rPr>
      </w:pPr>
    </w:p>
    <w:p w14:paraId="3CEA7358" w14:textId="09F6E06A" w:rsidR="006B52A3" w:rsidRPr="001828D6" w:rsidRDefault="006B52A3" w:rsidP="001828D6">
      <w:pPr>
        <w:spacing w:line="360" w:lineRule="auto"/>
        <w:contextualSpacing/>
        <w:jc w:val="both"/>
        <w:rPr>
          <w:rFonts w:ascii="Palatino Linotype" w:hAnsi="Palatino Linotype" w:cs="Tahoma"/>
          <w:bCs/>
          <w:sz w:val="22"/>
          <w:szCs w:val="22"/>
        </w:rPr>
      </w:pPr>
      <w:r w:rsidRPr="001828D6">
        <w:rPr>
          <w:rFonts w:ascii="Palatino Linotype" w:hAnsi="Palatino Linotype" w:cs="Tahoma"/>
          <w:bCs/>
          <w:sz w:val="22"/>
          <w:szCs w:val="22"/>
        </w:rPr>
        <w:t>Así pues, este Instituto no tiene constancias de que el Sujeto Obligado informará de alguna incidencia para subir la información al Sistema de Acceso a la Información Mexiquense (SAIMEX).</w:t>
      </w:r>
    </w:p>
    <w:p w14:paraId="4B4C708D" w14:textId="77777777" w:rsidR="006B52A3" w:rsidRPr="001828D6" w:rsidRDefault="006B52A3" w:rsidP="001828D6">
      <w:pPr>
        <w:spacing w:line="360" w:lineRule="auto"/>
        <w:contextualSpacing/>
        <w:jc w:val="both"/>
        <w:rPr>
          <w:rFonts w:ascii="Palatino Linotype" w:hAnsi="Palatino Linotype" w:cs="Tahoma"/>
          <w:bCs/>
          <w:sz w:val="22"/>
          <w:szCs w:val="22"/>
        </w:rPr>
      </w:pPr>
    </w:p>
    <w:p w14:paraId="1FD6110E" w14:textId="671D6F7E" w:rsidR="006B52A3" w:rsidRPr="001828D6" w:rsidRDefault="006B52A3" w:rsidP="001828D6">
      <w:pPr>
        <w:spacing w:line="360" w:lineRule="auto"/>
        <w:contextualSpacing/>
        <w:jc w:val="both"/>
        <w:rPr>
          <w:rFonts w:ascii="Palatino Linotype" w:hAnsi="Palatino Linotype" w:cs="Tahoma"/>
          <w:bCs/>
          <w:sz w:val="22"/>
          <w:szCs w:val="22"/>
        </w:rPr>
      </w:pPr>
      <w:r w:rsidRPr="001828D6">
        <w:rPr>
          <w:rFonts w:ascii="Palatino Linotype" w:hAnsi="Palatino Linotype" w:cs="Tahoma"/>
          <w:bCs/>
          <w:sz w:val="22"/>
          <w:szCs w:val="22"/>
        </w:rPr>
        <w:t>Aunado a lo anterior, la Dirección General de Informática señaló que el Sistema de Acceso a la Información Mexiquense (SAIMEX), cuenta con la capacidad de recibir archivos con un peso aproximado de hasta 500Mb, que corresponde a un aproximado de 8,000 hojas.</w:t>
      </w:r>
    </w:p>
    <w:p w14:paraId="5AC97AAA" w14:textId="77777777" w:rsidR="004026A2" w:rsidRPr="001828D6" w:rsidRDefault="004026A2" w:rsidP="001828D6">
      <w:pPr>
        <w:spacing w:line="360" w:lineRule="auto"/>
        <w:contextualSpacing/>
        <w:jc w:val="both"/>
        <w:rPr>
          <w:rFonts w:ascii="Palatino Linotype" w:hAnsi="Palatino Linotype" w:cs="Tahoma"/>
          <w:bCs/>
          <w:sz w:val="22"/>
          <w:szCs w:val="22"/>
        </w:rPr>
      </w:pPr>
    </w:p>
    <w:p w14:paraId="21B866D7" w14:textId="30A42A5E" w:rsidR="006B52A3" w:rsidRPr="001828D6" w:rsidRDefault="006B52A3" w:rsidP="001828D6">
      <w:pPr>
        <w:spacing w:line="360" w:lineRule="auto"/>
        <w:contextualSpacing/>
        <w:jc w:val="both"/>
        <w:rPr>
          <w:rFonts w:ascii="Palatino Linotype" w:hAnsi="Palatino Linotype" w:cs="Tahoma"/>
          <w:bCs/>
          <w:sz w:val="22"/>
          <w:szCs w:val="22"/>
          <w:lang w:val="es-ES"/>
        </w:rPr>
      </w:pPr>
      <w:r w:rsidRPr="001828D6">
        <w:rPr>
          <w:rFonts w:ascii="Palatino Linotype" w:hAnsi="Palatino Linotype" w:cs="Tahoma"/>
          <w:bCs/>
          <w:sz w:val="22"/>
          <w:szCs w:val="22"/>
        </w:rPr>
        <w:t xml:space="preserve">En este contexto, debemos recordar que en una solicitud analizada en puntos anteriores, el Sujeto Obligado remitió un listado del personal que corresponde a un aproximado de 417 servidores públicos, en los que faltó información de algunos servidores públicos; sin embargo, este Organismo Garante revisó el sitio </w:t>
      </w:r>
      <w:r w:rsidRPr="001828D6">
        <w:rPr>
          <w:rFonts w:ascii="Palatino Linotype" w:hAnsi="Palatino Linotype" w:cs="Tahoma"/>
          <w:bCs/>
          <w:sz w:val="22"/>
          <w:szCs w:val="22"/>
          <w:lang w:val="es-ES"/>
        </w:rPr>
        <w:t xml:space="preserve">Información Pública de Oficio Mexiquense (Ipomex) del Sujeto Obligado, en el apartado de </w:t>
      </w:r>
      <w:r w:rsidRPr="001828D6">
        <w:rPr>
          <w:rFonts w:ascii="Palatino Linotype" w:hAnsi="Palatino Linotype" w:cs="Tahoma"/>
          <w:bCs/>
          <w:i/>
          <w:sz w:val="22"/>
          <w:szCs w:val="22"/>
          <w:lang w:val="es-ES"/>
        </w:rPr>
        <w:t xml:space="preserve">Remuneraciones, </w:t>
      </w:r>
      <w:r w:rsidRPr="001828D6">
        <w:rPr>
          <w:rFonts w:ascii="Palatino Linotype" w:hAnsi="Palatino Linotype" w:cs="Tahoma"/>
          <w:bCs/>
          <w:sz w:val="22"/>
          <w:szCs w:val="22"/>
          <w:lang w:val="es-ES"/>
        </w:rPr>
        <w:t>y se localizaron los siguientes registros:</w:t>
      </w:r>
    </w:p>
    <w:p w14:paraId="24FA2A7F" w14:textId="4943CDD9" w:rsidR="006B52A3" w:rsidRPr="001828D6" w:rsidRDefault="006B52A3" w:rsidP="001828D6">
      <w:pPr>
        <w:spacing w:line="360" w:lineRule="auto"/>
        <w:contextualSpacing/>
        <w:jc w:val="center"/>
        <w:rPr>
          <w:rFonts w:ascii="Palatino Linotype" w:hAnsi="Palatino Linotype" w:cs="Tahoma"/>
          <w:bCs/>
          <w:sz w:val="22"/>
          <w:szCs w:val="22"/>
        </w:rPr>
      </w:pPr>
      <w:r w:rsidRPr="001828D6">
        <w:rPr>
          <w:noProof/>
          <w:lang w:eastAsia="es-MX"/>
        </w:rPr>
        <w:lastRenderedPageBreak/>
        <w:drawing>
          <wp:inline distT="0" distB="0" distL="0" distR="0" wp14:anchorId="493CE8C1" wp14:editId="7CD6FB41">
            <wp:extent cx="4134079" cy="2610384"/>
            <wp:effectExtent l="19050" t="19050" r="19050" b="190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2671" t="23234"/>
                    <a:stretch/>
                  </pic:blipFill>
                  <pic:spPr bwMode="auto">
                    <a:xfrm>
                      <a:off x="0" y="0"/>
                      <a:ext cx="4134079" cy="261038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207E00E" w14:textId="74BEFAF2" w:rsidR="006B52A3" w:rsidRPr="001828D6" w:rsidRDefault="006B52A3" w:rsidP="001828D6">
      <w:pPr>
        <w:spacing w:line="360" w:lineRule="auto"/>
        <w:ind w:left="567" w:right="539"/>
        <w:contextualSpacing/>
        <w:jc w:val="both"/>
        <w:rPr>
          <w:rFonts w:ascii="Palatino Linotype" w:hAnsi="Palatino Linotype"/>
          <w:noProof/>
          <w:lang w:eastAsia="es-MX"/>
        </w:rPr>
      </w:pPr>
      <w:r w:rsidRPr="001828D6">
        <w:rPr>
          <w:rFonts w:ascii="Palatino Linotype" w:hAnsi="Palatino Linotype"/>
          <w:noProof/>
          <w:lang w:eastAsia="es-MX"/>
        </w:rPr>
        <w:t xml:space="preserve">(Imagen extraida del sitio </w:t>
      </w:r>
      <w:hyperlink r:id="rId22" w:history="1">
        <w:r w:rsidRPr="001828D6">
          <w:rPr>
            <w:rStyle w:val="Hipervnculo"/>
            <w:rFonts w:ascii="Palatino Linotype" w:hAnsi="Palatino Linotype"/>
            <w:noProof/>
            <w:lang w:eastAsia="es-MX"/>
          </w:rPr>
          <w:t>https://www.ipomex.org.mx/ipo3/lgt/indice/TENANCINGO/art_92_viii.web</w:t>
        </w:r>
      </w:hyperlink>
      <w:r w:rsidRPr="001828D6">
        <w:rPr>
          <w:rFonts w:ascii="Palatino Linotype" w:hAnsi="Palatino Linotype"/>
          <w:noProof/>
          <w:lang w:eastAsia="es-MX"/>
        </w:rPr>
        <w:t>, consultado el veinte de abril de dos mil veintidos, a las quince horas</w:t>
      </w:r>
      <w:r w:rsidRPr="001828D6">
        <w:rPr>
          <w:rFonts w:ascii="Palatino Linotype" w:hAnsi="Palatino Linotype" w:cs="Tahoma"/>
          <w:noProof/>
          <w:lang w:eastAsia="es-MX"/>
        </w:rPr>
        <w:t>).</w:t>
      </w:r>
    </w:p>
    <w:p w14:paraId="1D4CA5CB" w14:textId="002D2C39" w:rsidR="007E07C4" w:rsidRPr="001828D6" w:rsidRDefault="007E07C4" w:rsidP="001828D6">
      <w:pPr>
        <w:spacing w:line="360" w:lineRule="auto"/>
        <w:contextualSpacing/>
        <w:jc w:val="both"/>
        <w:rPr>
          <w:rFonts w:ascii="Palatino Linotype" w:hAnsi="Palatino Linotype" w:cs="Tahoma"/>
          <w:b/>
          <w:bCs/>
          <w:sz w:val="22"/>
          <w:szCs w:val="22"/>
        </w:rPr>
      </w:pPr>
    </w:p>
    <w:p w14:paraId="7E839ABC" w14:textId="62EE0BBA" w:rsidR="004026A2" w:rsidRPr="001828D6" w:rsidRDefault="006B52A3" w:rsidP="001828D6">
      <w:pPr>
        <w:spacing w:line="360" w:lineRule="auto"/>
        <w:contextualSpacing/>
        <w:jc w:val="both"/>
        <w:rPr>
          <w:rFonts w:ascii="Palatino Linotype" w:hAnsi="Palatino Linotype" w:cs="Tahoma"/>
          <w:bCs/>
          <w:sz w:val="22"/>
          <w:szCs w:val="22"/>
        </w:rPr>
      </w:pPr>
      <w:r w:rsidRPr="001828D6">
        <w:rPr>
          <w:rFonts w:ascii="Palatino Linotype" w:hAnsi="Palatino Linotype" w:cs="Tahoma"/>
          <w:bCs/>
          <w:sz w:val="22"/>
          <w:szCs w:val="22"/>
        </w:rPr>
        <w:t xml:space="preserve">En este contexto, debemos recordar que el Particular únicamente solicitó la entrega de la entrega de los recibos de nómina de todo el personal, correspondiente a la primera quincena de enero de los años que van del 2019 al 2022; esto quiere decir, que solo pretende recibir los recibos de nómina de cuatro quincenas; la que va del primero al quince de enero de cada año; por lo que, suponiendo sin conceder, que el Sujeto Obligado cuente con 417 servidores públicos, o bien, con 1213, 1289, 246 o 1216; lo cierto, es que la cantidad de servidores públicos </w:t>
      </w:r>
      <w:r w:rsidR="008D57E9" w:rsidRPr="001828D6">
        <w:rPr>
          <w:rFonts w:ascii="Palatino Linotype" w:hAnsi="Palatino Linotype" w:cs="Tahoma"/>
          <w:bCs/>
          <w:sz w:val="22"/>
          <w:szCs w:val="22"/>
        </w:rPr>
        <w:t>multiplicado por el número de documentos que se solicita</w:t>
      </w:r>
      <w:r w:rsidR="004026A2" w:rsidRPr="001828D6">
        <w:rPr>
          <w:rFonts w:ascii="Palatino Linotype" w:eastAsia="Calibri" w:hAnsi="Palatino Linotype" w:cs="Tahoma"/>
          <w:bCs/>
          <w:sz w:val="22"/>
          <w:szCs w:val="22"/>
          <w:lang w:eastAsia="en-US"/>
        </w:rPr>
        <w:t>.</w:t>
      </w:r>
    </w:p>
    <w:p w14:paraId="01324734" w14:textId="77777777" w:rsidR="008D57E9" w:rsidRPr="001828D6" w:rsidRDefault="008D57E9" w:rsidP="001828D6">
      <w:pPr>
        <w:spacing w:line="360" w:lineRule="auto"/>
        <w:contextualSpacing/>
        <w:jc w:val="both"/>
        <w:rPr>
          <w:rFonts w:ascii="Palatino Linotype" w:hAnsi="Palatino Linotype" w:cs="Tahoma"/>
          <w:bCs/>
          <w:sz w:val="22"/>
          <w:szCs w:val="22"/>
        </w:rPr>
      </w:pPr>
    </w:p>
    <w:p w14:paraId="00E2513D" w14:textId="6B98AF6D" w:rsidR="008D57E9" w:rsidRPr="001828D6" w:rsidRDefault="008D57E9" w:rsidP="001828D6">
      <w:pPr>
        <w:spacing w:line="360" w:lineRule="auto"/>
        <w:contextualSpacing/>
        <w:jc w:val="both"/>
        <w:rPr>
          <w:rFonts w:ascii="Palatino Linotype" w:hAnsi="Palatino Linotype" w:cs="Tahoma"/>
          <w:bCs/>
          <w:sz w:val="22"/>
          <w:szCs w:val="22"/>
        </w:rPr>
      </w:pPr>
      <w:r w:rsidRPr="001828D6">
        <w:rPr>
          <w:rFonts w:ascii="Palatino Linotype" w:hAnsi="Palatino Linotype" w:cs="Tahoma"/>
          <w:bCs/>
          <w:sz w:val="22"/>
          <w:szCs w:val="22"/>
        </w:rPr>
        <w:t>Así pues, a pesar de argumentar que la información supera las capacidades técnicas del Sistema de Acceso a la Información Mexiquense (SAIMEX), no se expusieron los motivos concretos que permitan tanto a este Organismo Garante, como al Recurrente, tener certeza sobre las incapacidades técnicas o humanas para la entrega de la información bajo la modalidad elegida.</w:t>
      </w:r>
    </w:p>
    <w:p w14:paraId="739D10C1" w14:textId="77777777" w:rsidR="008D57E9" w:rsidRPr="001828D6" w:rsidRDefault="008D57E9" w:rsidP="001828D6">
      <w:pPr>
        <w:spacing w:line="360" w:lineRule="auto"/>
        <w:contextualSpacing/>
        <w:jc w:val="both"/>
        <w:rPr>
          <w:rFonts w:ascii="Palatino Linotype" w:hAnsi="Palatino Linotype" w:cs="Tahoma"/>
          <w:bCs/>
          <w:sz w:val="22"/>
          <w:szCs w:val="22"/>
        </w:rPr>
      </w:pPr>
    </w:p>
    <w:p w14:paraId="5BCF17C7" w14:textId="77777777" w:rsidR="008C06B4" w:rsidRDefault="008C06B4" w:rsidP="001828D6">
      <w:pPr>
        <w:spacing w:line="360" w:lineRule="auto"/>
        <w:contextualSpacing/>
        <w:jc w:val="both"/>
        <w:rPr>
          <w:rFonts w:ascii="Palatino Linotype" w:hAnsi="Palatino Linotype" w:cs="Tahoma"/>
          <w:bCs/>
          <w:sz w:val="22"/>
          <w:szCs w:val="22"/>
        </w:rPr>
      </w:pPr>
    </w:p>
    <w:p w14:paraId="5B8ED76A" w14:textId="5F2CFC12" w:rsidR="008D57E9" w:rsidRPr="001828D6" w:rsidRDefault="008D57E9" w:rsidP="001828D6">
      <w:pPr>
        <w:spacing w:line="360" w:lineRule="auto"/>
        <w:contextualSpacing/>
        <w:jc w:val="both"/>
        <w:rPr>
          <w:rFonts w:ascii="Palatino Linotype" w:hAnsi="Palatino Linotype" w:cs="Tahoma"/>
          <w:bCs/>
          <w:sz w:val="22"/>
          <w:szCs w:val="22"/>
        </w:rPr>
      </w:pPr>
      <w:r w:rsidRPr="001828D6">
        <w:rPr>
          <w:rFonts w:ascii="Palatino Linotype" w:hAnsi="Palatino Linotype" w:cs="Tahoma"/>
          <w:bCs/>
          <w:sz w:val="22"/>
          <w:szCs w:val="22"/>
        </w:rPr>
        <w:t xml:space="preserve">En atención a lo expuesto, este Organismo </w:t>
      </w:r>
      <w:r w:rsidR="004026A2" w:rsidRPr="001828D6">
        <w:rPr>
          <w:rFonts w:ascii="Palatino Linotype" w:hAnsi="Palatino Linotype" w:cs="Tahoma"/>
          <w:bCs/>
          <w:sz w:val="22"/>
          <w:szCs w:val="22"/>
        </w:rPr>
        <w:t>Garante</w:t>
      </w:r>
      <w:r w:rsidRPr="001828D6">
        <w:rPr>
          <w:rFonts w:ascii="Palatino Linotype" w:hAnsi="Palatino Linotype" w:cs="Tahoma"/>
          <w:bCs/>
          <w:sz w:val="22"/>
          <w:szCs w:val="22"/>
        </w:rPr>
        <w:t xml:space="preserve"> considera que no se tienen elementos suficientes para acompañar el cambio de modalidad propuesto por el </w:t>
      </w:r>
      <w:r w:rsidR="004026A2" w:rsidRPr="001828D6">
        <w:rPr>
          <w:rFonts w:ascii="Palatino Linotype" w:hAnsi="Palatino Linotype" w:cs="Tahoma"/>
          <w:bCs/>
          <w:sz w:val="22"/>
          <w:szCs w:val="22"/>
        </w:rPr>
        <w:t>Sujeto</w:t>
      </w:r>
      <w:r w:rsidRPr="001828D6">
        <w:rPr>
          <w:rFonts w:ascii="Palatino Linotype" w:hAnsi="Palatino Linotype" w:cs="Tahoma"/>
          <w:bCs/>
          <w:sz w:val="22"/>
          <w:szCs w:val="22"/>
        </w:rPr>
        <w:t xml:space="preserve"> Obligado, y por tanto, </w:t>
      </w:r>
      <w:r w:rsidR="004026A2" w:rsidRPr="001828D6">
        <w:rPr>
          <w:rFonts w:ascii="Palatino Linotype" w:hAnsi="Palatino Linotype" w:cs="Tahoma"/>
          <w:bCs/>
          <w:sz w:val="22"/>
          <w:szCs w:val="22"/>
        </w:rPr>
        <w:t xml:space="preserve">se considera pertinente </w:t>
      </w:r>
      <w:r w:rsidR="006208AA" w:rsidRPr="001828D6">
        <w:rPr>
          <w:rFonts w:ascii="Palatino Linotype" w:hAnsi="Palatino Linotype" w:cs="Tahoma"/>
          <w:bCs/>
          <w:sz w:val="22"/>
          <w:szCs w:val="22"/>
        </w:rPr>
        <w:t xml:space="preserve">REVOCAR la respuesta inicial y </w:t>
      </w:r>
      <w:r w:rsidR="004026A2" w:rsidRPr="001828D6">
        <w:rPr>
          <w:rFonts w:ascii="Palatino Linotype" w:hAnsi="Palatino Linotype" w:cs="Tahoma"/>
          <w:bCs/>
          <w:sz w:val="22"/>
          <w:szCs w:val="22"/>
        </w:rPr>
        <w:t>ordenar la entrega de los recibos de nómina de todos los servidores públicos correspondientes la primera quincena de enero de los años 2019, 2020, 2021 y 2022.</w:t>
      </w:r>
    </w:p>
    <w:p w14:paraId="417D75A3" w14:textId="77777777" w:rsidR="004026A2" w:rsidRPr="001828D6" w:rsidRDefault="004026A2" w:rsidP="001828D6">
      <w:pPr>
        <w:spacing w:line="360" w:lineRule="auto"/>
        <w:contextualSpacing/>
        <w:jc w:val="both"/>
        <w:rPr>
          <w:rFonts w:ascii="Palatino Linotype" w:hAnsi="Palatino Linotype" w:cs="Tahoma"/>
          <w:bCs/>
          <w:sz w:val="22"/>
          <w:szCs w:val="22"/>
        </w:rPr>
      </w:pPr>
    </w:p>
    <w:p w14:paraId="5405E9C7" w14:textId="0F31CED3" w:rsidR="004026A2" w:rsidRPr="001828D6" w:rsidRDefault="004026A2" w:rsidP="001828D6">
      <w:pPr>
        <w:spacing w:line="360" w:lineRule="auto"/>
        <w:contextualSpacing/>
        <w:jc w:val="both"/>
        <w:rPr>
          <w:rFonts w:ascii="Palatino Linotype" w:eastAsia="Calibri" w:hAnsi="Palatino Linotype" w:cs="Tahoma"/>
          <w:bCs/>
          <w:iCs/>
          <w:sz w:val="22"/>
          <w:szCs w:val="22"/>
          <w:lang w:eastAsia="es-ES_tradnl"/>
        </w:rPr>
      </w:pPr>
      <w:r w:rsidRPr="001828D6">
        <w:rPr>
          <w:rFonts w:ascii="Palatino Linotype" w:hAnsi="Palatino Linotype" w:cs="Tahoma"/>
          <w:bCs/>
          <w:sz w:val="22"/>
          <w:szCs w:val="22"/>
        </w:rPr>
        <w:t xml:space="preserve">Asimismo, dicha información cuenta con datos personales confidenciales, por lo que el Sujeto Obligado </w:t>
      </w:r>
      <w:r w:rsidRPr="001828D6">
        <w:rPr>
          <w:rFonts w:ascii="Palatino Linotype" w:eastAsia="Calibri" w:hAnsi="Palatino Linotype" w:cs="Tahoma"/>
          <w:bCs/>
          <w:iCs/>
          <w:sz w:val="22"/>
          <w:szCs w:val="22"/>
          <w:lang w:eastAsia="es-ES_tradnl"/>
        </w:rPr>
        <w:t>deberá hacer entrega de la información en versión pública acompañada del acuerdo que para tales efectos emita su Comité de Transparencia de conformidad con los artículos 49, fracciones II y VIII, 143, fracción I y 149 de la Ley de Transparencia y Acceso a la Información Pública del Estado de México y Municipios.</w:t>
      </w:r>
    </w:p>
    <w:p w14:paraId="6103B487" w14:textId="77777777" w:rsidR="004026A2" w:rsidRPr="001828D6" w:rsidRDefault="004026A2" w:rsidP="001828D6">
      <w:pPr>
        <w:spacing w:line="360" w:lineRule="auto"/>
        <w:contextualSpacing/>
        <w:jc w:val="both"/>
        <w:rPr>
          <w:rFonts w:ascii="Palatino Linotype" w:eastAsia="Calibri" w:hAnsi="Palatino Linotype" w:cs="Tahoma"/>
          <w:bCs/>
          <w:iCs/>
          <w:sz w:val="22"/>
          <w:szCs w:val="22"/>
          <w:lang w:eastAsia="es-ES_tradnl"/>
        </w:rPr>
      </w:pPr>
    </w:p>
    <w:p w14:paraId="66318205" w14:textId="5B47F725" w:rsidR="004026A2" w:rsidRPr="001828D6" w:rsidRDefault="004026A2" w:rsidP="001828D6">
      <w:pPr>
        <w:spacing w:line="360" w:lineRule="auto"/>
        <w:contextualSpacing/>
        <w:jc w:val="both"/>
        <w:rPr>
          <w:rFonts w:ascii="Palatino Linotype" w:eastAsia="Calibri" w:hAnsi="Palatino Linotype" w:cs="Tahoma"/>
          <w:bCs/>
          <w:iCs/>
          <w:sz w:val="22"/>
          <w:szCs w:val="22"/>
          <w:lang w:eastAsia="es-ES_tradnl"/>
        </w:rPr>
      </w:pPr>
      <w:r w:rsidRPr="001828D6">
        <w:rPr>
          <w:rFonts w:ascii="Palatino Linotype" w:eastAsia="Calibri" w:hAnsi="Palatino Linotype" w:cs="Tahoma"/>
          <w:bCs/>
          <w:iCs/>
          <w:sz w:val="22"/>
          <w:szCs w:val="22"/>
          <w:lang w:eastAsia="es-ES_tradnl"/>
        </w:rPr>
        <w:t xml:space="preserve">No se omite señalar que por cuanto hace al nombre de los servidores públicos que son elementos </w:t>
      </w:r>
      <w:r w:rsidR="00E6320E" w:rsidRPr="001828D6">
        <w:rPr>
          <w:rFonts w:ascii="Palatino Linotype" w:eastAsia="Calibri" w:hAnsi="Palatino Linotype" w:cs="Tahoma"/>
          <w:bCs/>
          <w:iCs/>
          <w:sz w:val="22"/>
          <w:szCs w:val="22"/>
          <w:lang w:eastAsia="es-ES_tradnl"/>
        </w:rPr>
        <w:t xml:space="preserve">operativos </w:t>
      </w:r>
      <w:r w:rsidRPr="001828D6">
        <w:rPr>
          <w:rFonts w:ascii="Palatino Linotype" w:eastAsia="Calibri" w:hAnsi="Palatino Linotype" w:cs="Tahoma"/>
          <w:bCs/>
          <w:iCs/>
          <w:sz w:val="22"/>
          <w:szCs w:val="22"/>
          <w:lang w:eastAsia="es-ES_tradnl"/>
        </w:rPr>
        <w:t xml:space="preserve">de policía </w:t>
      </w:r>
      <w:r w:rsidR="00E6320E" w:rsidRPr="001828D6">
        <w:rPr>
          <w:rFonts w:ascii="Palatino Linotype" w:eastAsia="Calibri" w:hAnsi="Palatino Linotype" w:cs="Tahoma"/>
          <w:bCs/>
          <w:iCs/>
          <w:sz w:val="22"/>
          <w:szCs w:val="22"/>
          <w:lang w:eastAsia="es-ES_tradnl"/>
        </w:rPr>
        <w:t>de la Dirección de Seguridad Pública, es información que debe considerarse como reservada, de conformidad con lo siguiente:</w:t>
      </w:r>
    </w:p>
    <w:p w14:paraId="08A290A3" w14:textId="77777777" w:rsidR="00E6320E" w:rsidRPr="001828D6" w:rsidRDefault="00E6320E" w:rsidP="001828D6">
      <w:pPr>
        <w:spacing w:line="360" w:lineRule="auto"/>
        <w:contextualSpacing/>
        <w:jc w:val="both"/>
        <w:rPr>
          <w:rFonts w:ascii="Palatino Linotype" w:eastAsia="Calibri" w:hAnsi="Palatino Linotype" w:cs="Tahoma"/>
          <w:bCs/>
          <w:iCs/>
          <w:sz w:val="22"/>
          <w:szCs w:val="22"/>
          <w:lang w:eastAsia="es-ES_tradnl"/>
        </w:rPr>
      </w:pPr>
    </w:p>
    <w:p w14:paraId="345C7096" w14:textId="77777777" w:rsidR="00E6320E" w:rsidRPr="001828D6" w:rsidRDefault="00E6320E" w:rsidP="001828D6">
      <w:pPr>
        <w:pStyle w:val="Prrafodelista"/>
        <w:numPr>
          <w:ilvl w:val="0"/>
          <w:numId w:val="10"/>
        </w:numPr>
        <w:spacing w:line="360" w:lineRule="auto"/>
        <w:ind w:left="851" w:hanging="284"/>
        <w:jc w:val="both"/>
        <w:rPr>
          <w:rFonts w:ascii="Palatino Linotype" w:hAnsi="Palatino Linotype" w:cs="Tahoma"/>
          <w:b/>
          <w:szCs w:val="22"/>
          <w:lang w:val="es-ES"/>
        </w:rPr>
      </w:pPr>
      <w:r w:rsidRPr="001828D6">
        <w:rPr>
          <w:rFonts w:ascii="Palatino Linotype" w:hAnsi="Palatino Linotype" w:cs="Tahoma"/>
          <w:b/>
          <w:szCs w:val="22"/>
          <w:lang w:val="es-ES"/>
        </w:rPr>
        <w:t>Información relacionada con elementos de seguridad.</w:t>
      </w:r>
    </w:p>
    <w:p w14:paraId="5957F592" w14:textId="77777777" w:rsidR="00E6320E" w:rsidRPr="001828D6" w:rsidRDefault="00E6320E" w:rsidP="001828D6">
      <w:pPr>
        <w:spacing w:line="360" w:lineRule="auto"/>
        <w:contextualSpacing/>
        <w:jc w:val="both"/>
        <w:rPr>
          <w:rFonts w:ascii="Palatino Linotype" w:hAnsi="Palatino Linotype" w:cs="Tahoma"/>
          <w:b/>
          <w:sz w:val="22"/>
          <w:szCs w:val="22"/>
          <w:lang w:val="es-ES"/>
        </w:rPr>
      </w:pPr>
    </w:p>
    <w:p w14:paraId="1E74BC08" w14:textId="77777777" w:rsidR="00E6320E" w:rsidRPr="001828D6" w:rsidRDefault="00E6320E" w:rsidP="001828D6">
      <w:pPr>
        <w:spacing w:line="360" w:lineRule="auto"/>
        <w:contextualSpacing/>
        <w:jc w:val="both"/>
        <w:rPr>
          <w:rFonts w:ascii="Palatino Linotype" w:hAnsi="Palatino Linotype" w:cs="Tahoma"/>
          <w:b/>
          <w:color w:val="0D0D0D"/>
          <w:sz w:val="22"/>
          <w:szCs w:val="22"/>
        </w:rPr>
      </w:pPr>
      <w:r w:rsidRPr="001828D6">
        <w:rPr>
          <w:rFonts w:ascii="Palatino Linotype" w:hAnsi="Palatino Linotype" w:cs="Tahoma"/>
          <w:sz w:val="22"/>
          <w:szCs w:val="22"/>
          <w:lang w:eastAsia="es-MX"/>
        </w:rPr>
        <w:t xml:space="preserve">Establecido lo anterior, es necesario precisar que la información respecto del personal de seguridad corresponde a información reservada; esto es, ya que los elementos operativos se dedican a combatir de manera directa a los delincuentes en el municipio, así como a prevenir la actividad delictiva. Entonces, </w:t>
      </w:r>
      <w:r w:rsidRPr="001828D6">
        <w:rPr>
          <w:rFonts w:ascii="Palatino Linotype" w:hAnsi="Palatino Linotype" w:cs="Tahoma"/>
          <w:color w:val="0D0D0D"/>
          <w:sz w:val="22"/>
          <w:szCs w:val="22"/>
        </w:rPr>
        <w:t xml:space="preserve">conforme al artículo 134 de la Ley de Transparencia y Acceso a la Información Pública del Estado de México y Municipios y el Sexto de los Lineamientos Generales en Materia de Clasificación y Desclasificación de la Información, así como para la Elaboración de Versiones Públicas –Lineamientos Generales-, los sujetos obligados no podrán </w:t>
      </w:r>
      <w:r w:rsidRPr="001828D6">
        <w:rPr>
          <w:rFonts w:ascii="Palatino Linotype" w:hAnsi="Palatino Linotype" w:cs="Tahoma"/>
          <w:color w:val="0D0D0D"/>
          <w:sz w:val="22"/>
          <w:szCs w:val="22"/>
        </w:rPr>
        <w:lastRenderedPageBreak/>
        <w:t xml:space="preserve">emitir acuerdos de carácter general que clasifiquen documentos o expedientes; por lo que, la clasificación de información se llevará a cabo mediante un </w:t>
      </w:r>
      <w:r w:rsidRPr="001828D6">
        <w:rPr>
          <w:rFonts w:ascii="Palatino Linotype" w:hAnsi="Palatino Linotype" w:cs="Tahoma"/>
          <w:b/>
          <w:color w:val="0D0D0D"/>
          <w:sz w:val="22"/>
          <w:szCs w:val="22"/>
        </w:rPr>
        <w:t>análisis caso por caso.</w:t>
      </w:r>
    </w:p>
    <w:p w14:paraId="7F5E3826" w14:textId="77777777" w:rsidR="00E6320E" w:rsidRPr="001828D6" w:rsidRDefault="00E6320E" w:rsidP="001828D6">
      <w:pPr>
        <w:spacing w:line="360" w:lineRule="auto"/>
        <w:contextualSpacing/>
        <w:jc w:val="both"/>
        <w:rPr>
          <w:rFonts w:ascii="Palatino Linotype" w:hAnsi="Palatino Linotype" w:cs="Tahoma"/>
          <w:b/>
          <w:color w:val="0D0D0D"/>
          <w:sz w:val="22"/>
          <w:szCs w:val="22"/>
        </w:rPr>
      </w:pPr>
    </w:p>
    <w:p w14:paraId="5C9D0150" w14:textId="77777777" w:rsidR="00E6320E" w:rsidRPr="001828D6" w:rsidRDefault="00E6320E" w:rsidP="001828D6">
      <w:pPr>
        <w:spacing w:line="360" w:lineRule="auto"/>
        <w:contextualSpacing/>
        <w:jc w:val="both"/>
        <w:rPr>
          <w:rFonts w:ascii="Palatino Linotype" w:hAnsi="Palatino Linotype" w:cs="Tahoma"/>
          <w:color w:val="0D0D0D"/>
          <w:sz w:val="22"/>
          <w:szCs w:val="22"/>
        </w:rPr>
      </w:pPr>
      <w:r w:rsidRPr="001828D6">
        <w:rPr>
          <w:rFonts w:ascii="Palatino Linotype" w:hAnsi="Palatino Linotype" w:cs="Tahoma"/>
          <w:color w:val="0D0D0D"/>
          <w:sz w:val="22"/>
          <w:szCs w:val="22"/>
        </w:rPr>
        <w:t xml:space="preserve">Además, el artículo 131 de la Ley referida, así como el Quinto de los Lineamientos Generales, establecen que los sujetos obligados </w:t>
      </w:r>
      <w:r w:rsidRPr="001828D6">
        <w:rPr>
          <w:rFonts w:ascii="Palatino Linotype" w:hAnsi="Palatino Linotype" w:cs="Tahoma"/>
          <w:b/>
          <w:color w:val="0D0D0D"/>
          <w:sz w:val="22"/>
          <w:szCs w:val="22"/>
        </w:rPr>
        <w:t>deberán fundar y motivar</w:t>
      </w:r>
      <w:r w:rsidRPr="001828D6">
        <w:rPr>
          <w:rFonts w:ascii="Palatino Linotype" w:hAnsi="Palatino Linotype" w:cs="Tahoma"/>
          <w:color w:val="0D0D0D"/>
          <w:sz w:val="22"/>
          <w:szCs w:val="22"/>
        </w:rPr>
        <w:t xml:space="preserve"> debidamente la clasificación de la información.</w:t>
      </w:r>
    </w:p>
    <w:p w14:paraId="0E484F7A" w14:textId="77777777" w:rsidR="00E6320E" w:rsidRPr="001828D6" w:rsidRDefault="00E6320E" w:rsidP="001828D6">
      <w:pPr>
        <w:spacing w:line="360" w:lineRule="auto"/>
        <w:contextualSpacing/>
        <w:jc w:val="both"/>
        <w:rPr>
          <w:rFonts w:ascii="Palatino Linotype" w:hAnsi="Palatino Linotype" w:cs="Tahoma"/>
          <w:b/>
          <w:color w:val="0D0D0D"/>
          <w:sz w:val="22"/>
          <w:szCs w:val="22"/>
        </w:rPr>
      </w:pPr>
    </w:p>
    <w:p w14:paraId="071DC700" w14:textId="77777777" w:rsidR="00E6320E" w:rsidRPr="001828D6" w:rsidRDefault="00E6320E" w:rsidP="001828D6">
      <w:pPr>
        <w:spacing w:line="360" w:lineRule="auto"/>
        <w:contextualSpacing/>
        <w:jc w:val="both"/>
        <w:rPr>
          <w:rFonts w:ascii="Palatino Linotype" w:hAnsi="Palatino Linotype" w:cs="Tahoma"/>
          <w:bCs/>
          <w:iCs/>
          <w:color w:val="0D0D0D"/>
          <w:sz w:val="22"/>
          <w:szCs w:val="22"/>
        </w:rPr>
      </w:pPr>
      <w:r w:rsidRPr="001828D6">
        <w:rPr>
          <w:rFonts w:ascii="Palatino Linotype" w:hAnsi="Palatino Linotype" w:cs="Tahoma"/>
          <w:color w:val="0D0D0D"/>
          <w:sz w:val="22"/>
          <w:szCs w:val="22"/>
        </w:rPr>
        <w:t>Al respecto, e</w:t>
      </w:r>
      <w:r w:rsidRPr="001828D6">
        <w:rPr>
          <w:rFonts w:ascii="Palatino Linotype" w:hAnsi="Palatino Linotype" w:cs="Tahoma"/>
          <w:bCs/>
          <w:iCs/>
          <w:color w:val="0D0D0D"/>
          <w:sz w:val="22"/>
          <w:szCs w:val="22"/>
        </w:rPr>
        <w:t>l Octavo de los Lineamientos Generales, precisa lo siguiente:</w:t>
      </w:r>
    </w:p>
    <w:p w14:paraId="1C681003" w14:textId="77777777" w:rsidR="00E6320E" w:rsidRPr="001828D6" w:rsidRDefault="00E6320E" w:rsidP="001828D6">
      <w:pPr>
        <w:spacing w:line="360" w:lineRule="auto"/>
        <w:contextualSpacing/>
        <w:jc w:val="both"/>
        <w:rPr>
          <w:rFonts w:ascii="Palatino Linotype" w:hAnsi="Palatino Linotype" w:cs="Tahoma"/>
          <w:bCs/>
          <w:iCs/>
          <w:color w:val="0D0D0D"/>
          <w:sz w:val="22"/>
          <w:szCs w:val="22"/>
        </w:rPr>
      </w:pPr>
    </w:p>
    <w:p w14:paraId="5F3B01BA" w14:textId="77777777" w:rsidR="00E6320E" w:rsidRPr="001828D6" w:rsidRDefault="00E6320E" w:rsidP="001828D6">
      <w:pPr>
        <w:numPr>
          <w:ilvl w:val="0"/>
          <w:numId w:val="24"/>
        </w:numPr>
        <w:spacing w:line="360" w:lineRule="auto"/>
        <w:contextualSpacing/>
        <w:jc w:val="both"/>
        <w:rPr>
          <w:rFonts w:ascii="Palatino Linotype" w:hAnsi="Palatino Linotype" w:cs="Tahoma"/>
          <w:bCs/>
          <w:color w:val="0D0D0D"/>
          <w:sz w:val="22"/>
          <w:szCs w:val="22"/>
        </w:rPr>
      </w:pPr>
      <w:r w:rsidRPr="001828D6">
        <w:rPr>
          <w:rFonts w:ascii="Palatino Linotype" w:hAnsi="Palatino Linotype" w:cs="Tahoma"/>
          <w:b/>
          <w:bCs/>
          <w:color w:val="0D0D0D"/>
          <w:sz w:val="22"/>
          <w:szCs w:val="22"/>
        </w:rPr>
        <w:t>Para fundar la clasificación</w:t>
      </w:r>
      <w:r w:rsidRPr="001828D6">
        <w:rPr>
          <w:rFonts w:ascii="Palatino Linotype" w:hAnsi="Palatino Linotype" w:cs="Tahoma"/>
          <w:bCs/>
          <w:color w:val="0D0D0D"/>
          <w:sz w:val="22"/>
          <w:szCs w:val="22"/>
        </w:rPr>
        <w:t xml:space="preserve"> de la información se deberán señalar el artículo, fracción, inciso, párrafo o numeral de la Ley aplicable;</w:t>
      </w:r>
    </w:p>
    <w:p w14:paraId="75BE3713" w14:textId="77777777" w:rsidR="00E6320E" w:rsidRPr="001828D6" w:rsidRDefault="00E6320E" w:rsidP="001828D6">
      <w:pPr>
        <w:spacing w:line="360" w:lineRule="auto"/>
        <w:contextualSpacing/>
        <w:jc w:val="both"/>
        <w:rPr>
          <w:rFonts w:ascii="Palatino Linotype" w:hAnsi="Palatino Linotype" w:cs="Tahoma"/>
          <w:bCs/>
          <w:color w:val="0D0D0D"/>
          <w:sz w:val="22"/>
          <w:szCs w:val="22"/>
        </w:rPr>
      </w:pPr>
    </w:p>
    <w:p w14:paraId="1D53D36F" w14:textId="77777777" w:rsidR="00E6320E" w:rsidRPr="001828D6" w:rsidRDefault="00E6320E" w:rsidP="001828D6">
      <w:pPr>
        <w:numPr>
          <w:ilvl w:val="0"/>
          <w:numId w:val="24"/>
        </w:numPr>
        <w:spacing w:line="360" w:lineRule="auto"/>
        <w:contextualSpacing/>
        <w:jc w:val="both"/>
        <w:rPr>
          <w:rFonts w:ascii="Palatino Linotype" w:hAnsi="Palatino Linotype" w:cs="Tahoma"/>
          <w:bCs/>
          <w:color w:val="0D0D0D"/>
          <w:sz w:val="22"/>
          <w:szCs w:val="22"/>
        </w:rPr>
      </w:pPr>
      <w:r w:rsidRPr="001828D6">
        <w:rPr>
          <w:rFonts w:ascii="Palatino Linotype" w:hAnsi="Palatino Linotype" w:cs="Tahoma"/>
          <w:b/>
          <w:bCs/>
          <w:color w:val="0D0D0D"/>
          <w:sz w:val="22"/>
          <w:szCs w:val="22"/>
        </w:rPr>
        <w:t>Para motivar la clasificación</w:t>
      </w:r>
      <w:r w:rsidRPr="001828D6">
        <w:rPr>
          <w:rFonts w:ascii="Palatino Linotype" w:hAnsi="Palatino Linotype" w:cs="Tahoma"/>
          <w:bCs/>
          <w:color w:val="0D0D0D"/>
          <w:sz w:val="22"/>
          <w:szCs w:val="22"/>
        </w:rPr>
        <w:t xml:space="preserve"> se deberán indicar las razones y circunstancias especiales que lo llevaron a concluir que el caso particular se ajusta al supuesto previsto por la norma legal invocada; la cual, en el caso de que se trate de información reservada, la motivación, deberá comprender las circunstancias que justifican el establecimiento de un determinado plazo de reserva.</w:t>
      </w:r>
    </w:p>
    <w:p w14:paraId="4A6BF6AE" w14:textId="77777777" w:rsidR="006208AA" w:rsidRPr="001828D6" w:rsidRDefault="006208AA" w:rsidP="001828D6">
      <w:pPr>
        <w:pStyle w:val="Prrafodelista"/>
        <w:spacing w:line="360" w:lineRule="auto"/>
        <w:rPr>
          <w:rFonts w:ascii="Palatino Linotype" w:hAnsi="Palatino Linotype" w:cs="Tahoma"/>
          <w:bCs/>
          <w:color w:val="0D0D0D"/>
          <w:szCs w:val="22"/>
        </w:rPr>
      </w:pPr>
    </w:p>
    <w:p w14:paraId="26EF0BCD" w14:textId="7399FEE8" w:rsidR="00E6320E" w:rsidRPr="001828D6" w:rsidRDefault="00E6320E" w:rsidP="001828D6">
      <w:pPr>
        <w:spacing w:line="360" w:lineRule="auto"/>
        <w:contextualSpacing/>
        <w:jc w:val="both"/>
        <w:rPr>
          <w:rFonts w:ascii="Palatino Linotype" w:hAnsi="Palatino Linotype" w:cs="Tahoma"/>
          <w:b/>
          <w:color w:val="0D0D0D"/>
          <w:sz w:val="22"/>
          <w:szCs w:val="22"/>
        </w:rPr>
      </w:pPr>
      <w:r w:rsidRPr="001828D6">
        <w:rPr>
          <w:rFonts w:ascii="Palatino Linotype" w:hAnsi="Palatino Linotype" w:cs="Tahoma"/>
          <w:color w:val="0D0D0D"/>
          <w:sz w:val="22"/>
          <w:szCs w:val="22"/>
        </w:rPr>
        <w:t xml:space="preserve">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w:t>
      </w:r>
      <w:r w:rsidR="008C06B4" w:rsidRPr="001828D6">
        <w:rPr>
          <w:rFonts w:ascii="Palatino Linotype" w:hAnsi="Palatino Linotype" w:cs="Tahoma"/>
          <w:color w:val="0D0D0D"/>
          <w:sz w:val="22"/>
          <w:szCs w:val="22"/>
        </w:rPr>
        <w:t>de este</w:t>
      </w:r>
      <w:r w:rsidRPr="001828D6">
        <w:rPr>
          <w:rFonts w:ascii="Palatino Linotype" w:hAnsi="Palatino Linotype" w:cs="Tahoma"/>
          <w:color w:val="0D0D0D"/>
          <w:sz w:val="22"/>
          <w:szCs w:val="22"/>
        </w:rPr>
        <w:t>.</w:t>
      </w:r>
    </w:p>
    <w:p w14:paraId="3BA47A16" w14:textId="77777777" w:rsidR="00E6320E" w:rsidRPr="001828D6" w:rsidRDefault="00E6320E" w:rsidP="001828D6">
      <w:pPr>
        <w:spacing w:line="360" w:lineRule="auto"/>
        <w:contextualSpacing/>
        <w:jc w:val="both"/>
        <w:rPr>
          <w:rFonts w:ascii="Palatino Linotype" w:hAnsi="Palatino Linotype" w:cs="Tahoma"/>
          <w:color w:val="0D0D0D"/>
          <w:sz w:val="22"/>
          <w:szCs w:val="22"/>
        </w:rPr>
      </w:pPr>
    </w:p>
    <w:p w14:paraId="2FEC63D4" w14:textId="77777777" w:rsidR="00E6320E" w:rsidRPr="001828D6" w:rsidRDefault="00E6320E" w:rsidP="001828D6">
      <w:pPr>
        <w:spacing w:line="360" w:lineRule="auto"/>
        <w:contextualSpacing/>
        <w:jc w:val="both"/>
        <w:rPr>
          <w:rFonts w:ascii="Palatino Linotype" w:hAnsi="Palatino Linotype" w:cs="Tahoma"/>
          <w:color w:val="0D0D0D"/>
          <w:sz w:val="22"/>
          <w:szCs w:val="22"/>
          <w:lang w:val="es-ES"/>
        </w:rPr>
      </w:pPr>
      <w:r w:rsidRPr="001828D6">
        <w:rPr>
          <w:rFonts w:ascii="Palatino Linotype" w:hAnsi="Palatino Linotype" w:cs="Tahoma"/>
          <w:color w:val="0D0D0D"/>
          <w:sz w:val="22"/>
          <w:szCs w:val="22"/>
          <w:lang w:val="es-ES"/>
        </w:rPr>
        <w:t>En ese orden de ideas, el Trigésimo tercero de los Lineamientos Generales establece la forma en que se debe fundamentar y motivar la reserva de la información, es decir, a través de los siguientes pasos:</w:t>
      </w:r>
    </w:p>
    <w:p w14:paraId="1ABE7A95" w14:textId="77777777" w:rsidR="00E6320E" w:rsidRPr="001828D6" w:rsidRDefault="00E6320E" w:rsidP="001828D6">
      <w:pPr>
        <w:spacing w:line="360" w:lineRule="auto"/>
        <w:contextualSpacing/>
        <w:jc w:val="both"/>
        <w:rPr>
          <w:rFonts w:ascii="Palatino Linotype" w:hAnsi="Palatino Linotype" w:cs="Tahoma"/>
          <w:color w:val="0D0D0D"/>
          <w:szCs w:val="22"/>
        </w:rPr>
      </w:pPr>
    </w:p>
    <w:p w14:paraId="1871734F" w14:textId="77777777" w:rsidR="00E6320E" w:rsidRPr="001828D6" w:rsidRDefault="00E6320E" w:rsidP="001828D6">
      <w:pPr>
        <w:numPr>
          <w:ilvl w:val="0"/>
          <w:numId w:val="23"/>
        </w:numPr>
        <w:spacing w:line="360" w:lineRule="auto"/>
        <w:contextualSpacing/>
        <w:jc w:val="both"/>
        <w:rPr>
          <w:rFonts w:ascii="Palatino Linotype" w:hAnsi="Palatino Linotype" w:cs="Tahoma"/>
          <w:color w:val="0D0D0D"/>
          <w:sz w:val="22"/>
          <w:szCs w:val="22"/>
        </w:rPr>
      </w:pPr>
      <w:r w:rsidRPr="001828D6">
        <w:rPr>
          <w:rFonts w:ascii="Palatino Linotype" w:hAnsi="Palatino Linotype" w:cs="Tahoma"/>
          <w:color w:val="0D0D0D"/>
          <w:sz w:val="22"/>
          <w:szCs w:val="22"/>
        </w:rPr>
        <w:t xml:space="preserve">Se deberá citar la fracción y, en su caso, la causal aplicable de las Ley General de Transparencia y Acceso a la Información Pública o, en el presente caso, de la Ley de Transparencia y Acceso a la Información Pública del Estado de México y Municipios, vinculándola con el Lineamiento específico; </w:t>
      </w:r>
    </w:p>
    <w:p w14:paraId="5361549F" w14:textId="77777777" w:rsidR="00E6320E" w:rsidRPr="001828D6" w:rsidRDefault="00E6320E" w:rsidP="001828D6">
      <w:pPr>
        <w:spacing w:line="360" w:lineRule="auto"/>
        <w:ind w:left="720"/>
        <w:contextualSpacing/>
        <w:jc w:val="both"/>
        <w:rPr>
          <w:rFonts w:ascii="Palatino Linotype" w:hAnsi="Palatino Linotype" w:cs="Tahoma"/>
          <w:color w:val="0D0D0D"/>
          <w:sz w:val="22"/>
          <w:szCs w:val="22"/>
        </w:rPr>
      </w:pPr>
    </w:p>
    <w:p w14:paraId="57F83712" w14:textId="77777777" w:rsidR="00E6320E" w:rsidRPr="001828D6" w:rsidRDefault="00E6320E" w:rsidP="001828D6">
      <w:pPr>
        <w:numPr>
          <w:ilvl w:val="0"/>
          <w:numId w:val="23"/>
        </w:numPr>
        <w:spacing w:line="360" w:lineRule="auto"/>
        <w:contextualSpacing/>
        <w:jc w:val="both"/>
        <w:rPr>
          <w:rFonts w:ascii="Palatino Linotype" w:hAnsi="Palatino Linotype" w:cs="Tahoma"/>
          <w:color w:val="0D0D0D"/>
          <w:sz w:val="22"/>
          <w:szCs w:val="22"/>
          <w:lang w:val="es-ES"/>
        </w:rPr>
      </w:pPr>
      <w:r w:rsidRPr="001828D6">
        <w:rPr>
          <w:rFonts w:ascii="Palatino Linotype" w:hAnsi="Palatino Linotype" w:cs="Tahoma"/>
          <w:color w:val="0D0D0D"/>
          <w:sz w:val="22"/>
          <w:szCs w:val="22"/>
          <w:lang w:val="es-ES"/>
        </w:rPr>
        <w:t>Se deberá demostrar que la publicidad de la información generaría un riesgo de perjuicio, que rebasa el interés público;</w:t>
      </w:r>
    </w:p>
    <w:p w14:paraId="6865892D" w14:textId="77777777" w:rsidR="00E6320E" w:rsidRPr="001828D6" w:rsidRDefault="00E6320E" w:rsidP="001828D6">
      <w:pPr>
        <w:pStyle w:val="Prrafodelista"/>
        <w:spacing w:line="360" w:lineRule="auto"/>
        <w:rPr>
          <w:rFonts w:ascii="Palatino Linotype" w:hAnsi="Palatino Linotype" w:cs="Tahoma"/>
          <w:color w:val="0D0D0D"/>
          <w:szCs w:val="22"/>
          <w:lang w:val="es-ES"/>
        </w:rPr>
      </w:pPr>
    </w:p>
    <w:p w14:paraId="1A4C62CF" w14:textId="77777777" w:rsidR="00E6320E" w:rsidRPr="001828D6" w:rsidRDefault="00E6320E" w:rsidP="001828D6">
      <w:pPr>
        <w:numPr>
          <w:ilvl w:val="0"/>
          <w:numId w:val="23"/>
        </w:numPr>
        <w:spacing w:line="360" w:lineRule="auto"/>
        <w:contextualSpacing/>
        <w:jc w:val="both"/>
        <w:rPr>
          <w:rFonts w:ascii="Palatino Linotype" w:hAnsi="Palatino Linotype" w:cs="Tahoma"/>
          <w:color w:val="0D0D0D"/>
          <w:sz w:val="22"/>
          <w:szCs w:val="22"/>
          <w:lang w:val="es-ES"/>
        </w:rPr>
      </w:pPr>
      <w:r w:rsidRPr="001828D6">
        <w:rPr>
          <w:rFonts w:ascii="Palatino Linotype" w:hAnsi="Palatino Linotype" w:cs="Tahoma"/>
          <w:color w:val="0D0D0D"/>
          <w:sz w:val="22"/>
          <w:szCs w:val="22"/>
          <w:lang w:val="es-ES"/>
        </w:rPr>
        <w:t>Se acreditará el vínculo entre la difusión de la información y la afectación del interés jurídico tutelado;</w:t>
      </w:r>
    </w:p>
    <w:p w14:paraId="7F776268" w14:textId="77777777" w:rsidR="00E6320E" w:rsidRPr="001828D6" w:rsidRDefault="00E6320E" w:rsidP="001828D6">
      <w:pPr>
        <w:spacing w:line="360" w:lineRule="auto"/>
        <w:ind w:left="720"/>
        <w:contextualSpacing/>
        <w:rPr>
          <w:rFonts w:ascii="Palatino Linotype" w:hAnsi="Palatino Linotype" w:cs="Tahoma"/>
          <w:color w:val="0D0D0D"/>
          <w:sz w:val="22"/>
          <w:szCs w:val="22"/>
          <w:lang w:val="es-ES"/>
        </w:rPr>
      </w:pPr>
    </w:p>
    <w:p w14:paraId="22072D5D" w14:textId="77777777" w:rsidR="00E6320E" w:rsidRPr="001828D6" w:rsidRDefault="00E6320E" w:rsidP="001828D6">
      <w:pPr>
        <w:numPr>
          <w:ilvl w:val="0"/>
          <w:numId w:val="23"/>
        </w:numPr>
        <w:spacing w:line="360" w:lineRule="auto"/>
        <w:contextualSpacing/>
        <w:jc w:val="both"/>
        <w:rPr>
          <w:rFonts w:ascii="Palatino Linotype" w:hAnsi="Palatino Linotype" w:cs="Tahoma"/>
          <w:color w:val="0D0D0D"/>
          <w:sz w:val="22"/>
          <w:szCs w:val="22"/>
          <w:lang w:val="es-ES"/>
        </w:rPr>
      </w:pPr>
      <w:r w:rsidRPr="001828D6">
        <w:rPr>
          <w:rFonts w:ascii="Palatino Linotype" w:hAnsi="Palatino Linotype" w:cs="Tahoma"/>
          <w:color w:val="0D0D0D"/>
          <w:sz w:val="22"/>
          <w:szCs w:val="22"/>
          <w:lang w:val="es-ES"/>
        </w:rPr>
        <w:t>Se precisará las razones objetivas por las que la apertura de la información generaría una afectación, por medio del riesgo real, demostrable e identificable;</w:t>
      </w:r>
    </w:p>
    <w:p w14:paraId="08640CC0" w14:textId="77777777" w:rsidR="00E6320E" w:rsidRPr="001828D6" w:rsidRDefault="00E6320E" w:rsidP="001828D6">
      <w:pPr>
        <w:spacing w:line="360" w:lineRule="auto"/>
        <w:ind w:left="720"/>
        <w:contextualSpacing/>
        <w:rPr>
          <w:rFonts w:ascii="Palatino Linotype" w:hAnsi="Palatino Linotype" w:cs="Tahoma"/>
          <w:color w:val="0D0D0D"/>
          <w:sz w:val="22"/>
          <w:szCs w:val="22"/>
          <w:lang w:val="es-ES"/>
        </w:rPr>
      </w:pPr>
    </w:p>
    <w:p w14:paraId="0149CB90" w14:textId="77777777" w:rsidR="00E6320E" w:rsidRPr="001828D6" w:rsidRDefault="00E6320E" w:rsidP="001828D6">
      <w:pPr>
        <w:numPr>
          <w:ilvl w:val="0"/>
          <w:numId w:val="23"/>
        </w:numPr>
        <w:spacing w:line="360" w:lineRule="auto"/>
        <w:contextualSpacing/>
        <w:jc w:val="both"/>
        <w:rPr>
          <w:rFonts w:ascii="Palatino Linotype" w:hAnsi="Palatino Linotype" w:cs="Tahoma"/>
          <w:color w:val="0D0D0D"/>
          <w:sz w:val="22"/>
          <w:szCs w:val="22"/>
          <w:lang w:val="es-ES"/>
        </w:rPr>
      </w:pPr>
      <w:r w:rsidRPr="001828D6">
        <w:rPr>
          <w:rFonts w:ascii="Palatino Linotype" w:hAnsi="Palatino Linotype" w:cs="Tahoma"/>
          <w:color w:val="0D0D0D"/>
          <w:sz w:val="22"/>
          <w:szCs w:val="22"/>
          <w:lang w:val="es-ES"/>
        </w:rPr>
        <w:t>Se deberán señalar las circunstancias de modo, tiempo y lugar del daño, y</w:t>
      </w:r>
    </w:p>
    <w:p w14:paraId="0713146E" w14:textId="77777777" w:rsidR="00E6320E" w:rsidRPr="001828D6" w:rsidRDefault="00E6320E" w:rsidP="001828D6">
      <w:pPr>
        <w:spacing w:line="360" w:lineRule="auto"/>
        <w:ind w:left="720"/>
        <w:contextualSpacing/>
        <w:rPr>
          <w:rFonts w:ascii="Palatino Linotype" w:hAnsi="Palatino Linotype" w:cs="Tahoma"/>
          <w:color w:val="0D0D0D"/>
          <w:sz w:val="22"/>
          <w:szCs w:val="22"/>
          <w:lang w:val="es-ES"/>
        </w:rPr>
      </w:pPr>
    </w:p>
    <w:p w14:paraId="02036D86" w14:textId="77777777" w:rsidR="00E6320E" w:rsidRPr="001828D6" w:rsidRDefault="00E6320E" w:rsidP="001828D6">
      <w:pPr>
        <w:numPr>
          <w:ilvl w:val="0"/>
          <w:numId w:val="23"/>
        </w:numPr>
        <w:spacing w:line="360" w:lineRule="auto"/>
        <w:contextualSpacing/>
        <w:jc w:val="both"/>
        <w:rPr>
          <w:rFonts w:ascii="Palatino Linotype" w:hAnsi="Palatino Linotype" w:cs="Tahoma"/>
          <w:color w:val="0D0D0D"/>
          <w:sz w:val="22"/>
          <w:szCs w:val="22"/>
          <w:lang w:val="es-ES"/>
        </w:rPr>
      </w:pPr>
      <w:r w:rsidRPr="001828D6">
        <w:rPr>
          <w:rFonts w:ascii="Palatino Linotype" w:hAnsi="Palatino Linotype" w:cs="Tahoma"/>
          <w:color w:val="0D0D0D"/>
          <w:sz w:val="22"/>
          <w:szCs w:val="22"/>
          <w:lang w:val="es-ES"/>
        </w:rPr>
        <w:t>Se elegirá la opción de excepción al acceso a la información que menos restrinja, la cual será adecuada y proporcional para la protección del interés público.</w:t>
      </w:r>
    </w:p>
    <w:p w14:paraId="1D71139F" w14:textId="77777777" w:rsidR="006208AA" w:rsidRPr="001828D6" w:rsidRDefault="006208AA" w:rsidP="001828D6">
      <w:pPr>
        <w:pStyle w:val="Prrafodelista"/>
        <w:spacing w:line="360" w:lineRule="auto"/>
        <w:rPr>
          <w:rFonts w:ascii="Palatino Linotype" w:hAnsi="Palatino Linotype" w:cs="Tahoma"/>
          <w:color w:val="0D0D0D"/>
          <w:szCs w:val="22"/>
          <w:lang w:val="es-ES"/>
        </w:rPr>
      </w:pPr>
    </w:p>
    <w:p w14:paraId="41526E9A" w14:textId="0EAAAECD" w:rsidR="00E6320E" w:rsidRPr="001828D6" w:rsidRDefault="00E6320E" w:rsidP="001828D6">
      <w:pPr>
        <w:spacing w:line="360" w:lineRule="auto"/>
        <w:contextualSpacing/>
        <w:jc w:val="both"/>
        <w:rPr>
          <w:rFonts w:ascii="Palatino Linotype" w:eastAsia="Calibri" w:hAnsi="Palatino Linotype" w:cs="Tahoma"/>
          <w:bCs/>
          <w:sz w:val="22"/>
          <w:szCs w:val="22"/>
          <w:lang w:eastAsia="en-US"/>
        </w:rPr>
      </w:pPr>
      <w:r w:rsidRPr="001828D6">
        <w:rPr>
          <w:rFonts w:ascii="Palatino Linotype" w:hAnsi="Palatino Linotype" w:cs="Tahoma"/>
          <w:color w:val="0D0D0D"/>
          <w:sz w:val="22"/>
          <w:szCs w:val="22"/>
          <w:lang w:val="es-ES"/>
        </w:rPr>
        <w:t xml:space="preserve">De acuerdo con lo expuesto, </w:t>
      </w:r>
      <w:r w:rsidRPr="001828D6">
        <w:rPr>
          <w:rFonts w:ascii="Palatino Linotype" w:eastAsia="Calibri" w:hAnsi="Palatino Linotype" w:cs="Tahoma"/>
          <w:bCs/>
          <w:sz w:val="22"/>
          <w:szCs w:val="22"/>
          <w:lang w:eastAsia="en-US"/>
        </w:rPr>
        <w:t xml:space="preserve">el Sujeto Obligado, debe fundar y motivar la existencia de información reserva al momento del cumplimiento del Recurso, con la entrega del Acta del Comité de Transparencia con la prueba de daño respectiva, que es la argumentación fundada y motivada que se debe realizar para acreditar que la divulgación de la información lesiona el interés jurídicamente protegido por la normatividad aplicable y que el daño que puede producirse con la publicidad de la información es mayor que el interés de conocerla, en términos del Trigésimo tercero de los Lineamientos Generales, relacionado con el artículo 129 </w:t>
      </w:r>
      <w:r w:rsidRPr="001828D6">
        <w:rPr>
          <w:rFonts w:ascii="Palatino Linotype" w:eastAsia="Calibri" w:hAnsi="Palatino Linotype" w:cs="Tahoma"/>
          <w:bCs/>
          <w:sz w:val="22"/>
          <w:szCs w:val="22"/>
          <w:lang w:eastAsia="en-US"/>
        </w:rPr>
        <w:lastRenderedPageBreak/>
        <w:t>de la Ley de Transparencia y Acceso a la Información Pública del Estado de México y Municipios, de acuerdo con lo siguiente:</w:t>
      </w:r>
    </w:p>
    <w:p w14:paraId="1269D1F4" w14:textId="77777777" w:rsidR="00E6320E" w:rsidRPr="001828D6" w:rsidRDefault="00E6320E" w:rsidP="001828D6">
      <w:pPr>
        <w:spacing w:line="360" w:lineRule="auto"/>
        <w:contextualSpacing/>
        <w:jc w:val="both"/>
        <w:rPr>
          <w:rFonts w:ascii="Palatino Linotype" w:eastAsia="Calibri" w:hAnsi="Palatino Linotype" w:cs="Tahoma"/>
          <w:bCs/>
          <w:sz w:val="22"/>
          <w:szCs w:val="22"/>
          <w:lang w:eastAsia="en-US"/>
        </w:rPr>
      </w:pPr>
    </w:p>
    <w:p w14:paraId="00A8467A" w14:textId="77777777" w:rsidR="00E6320E" w:rsidRPr="001828D6" w:rsidRDefault="00E6320E" w:rsidP="001828D6">
      <w:pPr>
        <w:tabs>
          <w:tab w:val="left" w:pos="4962"/>
        </w:tabs>
        <w:spacing w:line="360" w:lineRule="auto"/>
        <w:contextualSpacing/>
        <w:jc w:val="both"/>
        <w:rPr>
          <w:rFonts w:ascii="Palatino Linotype" w:eastAsia="Calibri" w:hAnsi="Palatino Linotype" w:cs="Tahoma"/>
          <w:iCs/>
          <w:sz w:val="22"/>
          <w:szCs w:val="22"/>
          <w:lang w:val="es-ES" w:eastAsia="es-ES_tradnl"/>
        </w:rPr>
      </w:pPr>
      <w:r w:rsidRPr="001828D6">
        <w:rPr>
          <w:rFonts w:ascii="Palatino Linotype" w:eastAsia="Calibri" w:hAnsi="Palatino Linotype" w:cs="Tahoma"/>
          <w:iCs/>
          <w:sz w:val="22"/>
          <w:szCs w:val="22"/>
          <w:lang w:val="es-ES" w:eastAsia="es-ES_tradnl"/>
        </w:rPr>
        <w:t>El</w:t>
      </w:r>
      <w:r w:rsidRPr="001828D6">
        <w:rPr>
          <w:rFonts w:ascii="Palatino Linotype" w:eastAsia="Calibri" w:hAnsi="Palatino Linotype" w:cs="Tahoma"/>
          <w:b/>
          <w:iCs/>
          <w:sz w:val="22"/>
          <w:szCs w:val="22"/>
          <w:lang w:val="es-ES" w:eastAsia="es-ES_tradnl"/>
        </w:rPr>
        <w:t xml:space="preserve"> </w:t>
      </w:r>
      <w:r w:rsidRPr="001828D6">
        <w:rPr>
          <w:rFonts w:ascii="Palatino Linotype" w:eastAsia="Calibri" w:hAnsi="Palatino Linotype" w:cs="Tahoma"/>
          <w:iCs/>
          <w:sz w:val="22"/>
          <w:szCs w:val="22"/>
          <w:lang w:val="es-ES" w:eastAsia="es-ES_tradnl"/>
        </w:rPr>
        <w:t>artículo 140, fracción IV, de la Ley de Transparencia y Acceso a la Información Pública del Estado de México y Municipios, (homólogo a parte del artículo 113, fracción V de la Ley General de Transparencia y Acceso a la Información Pública), prevé lo siguiente:</w:t>
      </w:r>
    </w:p>
    <w:p w14:paraId="52A458B6" w14:textId="77777777" w:rsidR="00E6320E" w:rsidRPr="001828D6" w:rsidRDefault="00E6320E" w:rsidP="001828D6">
      <w:pPr>
        <w:spacing w:line="360" w:lineRule="auto"/>
        <w:contextualSpacing/>
        <w:jc w:val="both"/>
        <w:rPr>
          <w:rFonts w:ascii="Palatino Linotype" w:eastAsia="Calibri" w:hAnsi="Palatino Linotype" w:cs="Tahoma"/>
          <w:bCs/>
          <w:sz w:val="22"/>
          <w:szCs w:val="22"/>
          <w:lang w:eastAsia="en-US"/>
        </w:rPr>
      </w:pPr>
    </w:p>
    <w:p w14:paraId="05EC2646" w14:textId="4500A2B3" w:rsidR="00E6320E" w:rsidRPr="001828D6" w:rsidRDefault="00E6320E" w:rsidP="001828D6">
      <w:pPr>
        <w:tabs>
          <w:tab w:val="left" w:pos="4962"/>
        </w:tabs>
        <w:spacing w:line="360" w:lineRule="auto"/>
        <w:ind w:left="567" w:right="539"/>
        <w:contextualSpacing/>
        <w:jc w:val="both"/>
        <w:rPr>
          <w:rFonts w:ascii="Palatino Linotype" w:eastAsia="Calibri" w:hAnsi="Palatino Linotype" w:cs="Tahoma"/>
          <w:i/>
          <w:iCs/>
          <w:lang w:val="es-ES" w:eastAsia="es-ES_tradnl"/>
        </w:rPr>
      </w:pPr>
      <w:r w:rsidRPr="001828D6">
        <w:rPr>
          <w:rFonts w:ascii="Palatino Linotype" w:eastAsia="Calibri" w:hAnsi="Palatino Linotype" w:cs="Tahoma"/>
          <w:b/>
          <w:i/>
          <w:iCs/>
          <w:lang w:val="es-ES" w:eastAsia="es-ES_tradnl"/>
        </w:rPr>
        <w:t>Artículo 140.</w:t>
      </w:r>
      <w:r w:rsidRPr="001828D6">
        <w:rPr>
          <w:rFonts w:ascii="Palatino Linotype" w:eastAsia="Calibri" w:hAnsi="Palatino Linotype" w:cs="Tahoma"/>
          <w:i/>
          <w:iCs/>
          <w:lang w:val="es-ES" w:eastAsia="es-ES_tradnl"/>
        </w:rPr>
        <w:t xml:space="preserve"> El acceso a la información pública será restringido excepcionalmente, cuando por razones de interés público, ésta sea clasificada como reservada, conforme a los criterios siguientes: </w:t>
      </w:r>
    </w:p>
    <w:p w14:paraId="4F84F670" w14:textId="08143493" w:rsidR="00E6320E" w:rsidRPr="001828D6" w:rsidRDefault="00E6320E" w:rsidP="001828D6">
      <w:pPr>
        <w:tabs>
          <w:tab w:val="left" w:pos="4962"/>
        </w:tabs>
        <w:spacing w:line="360" w:lineRule="auto"/>
        <w:ind w:left="567" w:right="539"/>
        <w:contextualSpacing/>
        <w:jc w:val="both"/>
        <w:rPr>
          <w:rFonts w:ascii="Palatino Linotype" w:eastAsia="Calibri" w:hAnsi="Palatino Linotype" w:cs="Tahoma"/>
          <w:i/>
          <w:iCs/>
          <w:lang w:val="es-ES" w:eastAsia="es-ES_tradnl"/>
        </w:rPr>
      </w:pPr>
      <w:r w:rsidRPr="001828D6">
        <w:rPr>
          <w:rFonts w:ascii="Palatino Linotype" w:eastAsia="Calibri" w:hAnsi="Palatino Linotype" w:cs="Tahoma"/>
          <w:i/>
          <w:iCs/>
          <w:lang w:val="es-ES" w:eastAsia="es-ES_tradnl"/>
        </w:rPr>
        <w:t>I al III…</w:t>
      </w:r>
    </w:p>
    <w:p w14:paraId="3AEF0A91" w14:textId="77777777" w:rsidR="00E6320E" w:rsidRPr="001828D6" w:rsidRDefault="00E6320E" w:rsidP="001828D6">
      <w:pPr>
        <w:tabs>
          <w:tab w:val="left" w:pos="4962"/>
        </w:tabs>
        <w:spacing w:line="360" w:lineRule="auto"/>
        <w:ind w:left="567" w:right="539"/>
        <w:contextualSpacing/>
        <w:jc w:val="both"/>
        <w:rPr>
          <w:rFonts w:ascii="Palatino Linotype" w:eastAsia="Calibri" w:hAnsi="Palatino Linotype" w:cs="Tahoma"/>
          <w:i/>
          <w:iCs/>
          <w:lang w:eastAsia="es-ES_tradnl"/>
        </w:rPr>
      </w:pPr>
      <w:r w:rsidRPr="001828D6">
        <w:rPr>
          <w:rFonts w:ascii="Palatino Linotype" w:eastAsia="Calibri" w:hAnsi="Palatino Linotype" w:cs="Tahoma"/>
          <w:i/>
          <w:iCs/>
          <w:lang w:eastAsia="es-ES_tradnl"/>
        </w:rPr>
        <w:t>IV. Ponga en riesgo la vida, la seguridad o la salud de una persona física;</w:t>
      </w:r>
    </w:p>
    <w:p w14:paraId="7F753B62" w14:textId="2C5AF6E1" w:rsidR="00E6320E" w:rsidRPr="001828D6" w:rsidRDefault="00E6320E" w:rsidP="001828D6">
      <w:pPr>
        <w:tabs>
          <w:tab w:val="left" w:pos="4962"/>
        </w:tabs>
        <w:spacing w:line="360" w:lineRule="auto"/>
        <w:ind w:left="567" w:right="539"/>
        <w:contextualSpacing/>
        <w:jc w:val="both"/>
        <w:rPr>
          <w:rFonts w:ascii="Palatino Linotype" w:eastAsia="Calibri" w:hAnsi="Palatino Linotype" w:cs="Tahoma"/>
          <w:i/>
          <w:iCs/>
          <w:lang w:val="es-ES" w:eastAsia="es-ES_tradnl"/>
        </w:rPr>
      </w:pPr>
      <w:r w:rsidRPr="001828D6">
        <w:rPr>
          <w:rFonts w:ascii="Palatino Linotype" w:eastAsia="Calibri" w:hAnsi="Palatino Linotype" w:cs="Tahoma"/>
          <w:i/>
          <w:iCs/>
          <w:lang w:val="es-ES" w:eastAsia="es-ES_tradnl"/>
        </w:rPr>
        <w:t>V al XI…</w:t>
      </w:r>
    </w:p>
    <w:p w14:paraId="4F740F38" w14:textId="77777777" w:rsidR="00E6320E" w:rsidRPr="001828D6" w:rsidRDefault="00E6320E" w:rsidP="001828D6">
      <w:pPr>
        <w:spacing w:line="360" w:lineRule="auto"/>
        <w:contextualSpacing/>
        <w:jc w:val="both"/>
        <w:rPr>
          <w:rFonts w:ascii="Palatino Linotype" w:eastAsia="Calibri" w:hAnsi="Palatino Linotype" w:cs="Tahoma"/>
          <w:bCs/>
          <w:sz w:val="22"/>
          <w:szCs w:val="22"/>
          <w:lang w:eastAsia="en-US"/>
        </w:rPr>
      </w:pPr>
    </w:p>
    <w:p w14:paraId="3278B17C" w14:textId="22A6C7EC" w:rsidR="00E6320E" w:rsidRPr="001828D6" w:rsidRDefault="00E6320E" w:rsidP="001828D6">
      <w:pPr>
        <w:spacing w:line="360" w:lineRule="auto"/>
        <w:contextualSpacing/>
        <w:jc w:val="both"/>
        <w:rPr>
          <w:rFonts w:ascii="Palatino Linotype" w:eastAsia="Calibri" w:hAnsi="Palatino Linotype" w:cs="Tahoma"/>
          <w:bCs/>
          <w:sz w:val="22"/>
          <w:szCs w:val="22"/>
          <w:lang w:eastAsia="en-US"/>
        </w:rPr>
      </w:pPr>
      <w:r w:rsidRPr="001828D6">
        <w:rPr>
          <w:rFonts w:ascii="Palatino Linotype" w:eastAsia="Calibri" w:hAnsi="Palatino Linotype" w:cs="Tahoma"/>
          <w:bCs/>
          <w:sz w:val="22"/>
          <w:szCs w:val="22"/>
          <w:lang w:eastAsia="en-US"/>
        </w:rPr>
        <w:t xml:space="preserve">Del precepto citado se desprende que como información reservada podrá clasificarse aquella cuya publicación pueda poner en riesgo la vida, seguridad o salud de una persona física; para acreditar lo anterior, los </w:t>
      </w:r>
      <w:r w:rsidRPr="001828D6">
        <w:rPr>
          <w:rFonts w:ascii="Palatino Linotype" w:eastAsia="Calibri" w:hAnsi="Palatino Linotype" w:cs="Tahoma"/>
          <w:bCs/>
          <w:sz w:val="22"/>
          <w:szCs w:val="22"/>
          <w:lang w:val="es-ES" w:eastAsia="en-US"/>
        </w:rPr>
        <w:t>Lineamientos Generales,</w:t>
      </w:r>
      <w:r w:rsidRPr="001828D6">
        <w:rPr>
          <w:rFonts w:ascii="Palatino Linotype" w:eastAsia="Calibri" w:hAnsi="Palatino Linotype" w:cs="Tahoma"/>
          <w:bCs/>
          <w:sz w:val="22"/>
          <w:szCs w:val="22"/>
          <w:lang w:eastAsia="en-US"/>
        </w:rPr>
        <w:t xml:space="preserve"> establecen lo siguiente:</w:t>
      </w:r>
    </w:p>
    <w:p w14:paraId="5B3DA93A" w14:textId="77777777" w:rsidR="00E6320E" w:rsidRPr="001828D6" w:rsidRDefault="00E6320E" w:rsidP="001828D6">
      <w:pPr>
        <w:spacing w:line="360" w:lineRule="auto"/>
        <w:contextualSpacing/>
        <w:jc w:val="both"/>
        <w:rPr>
          <w:rFonts w:ascii="Palatino Linotype" w:eastAsia="Calibri" w:hAnsi="Palatino Linotype" w:cs="Tahoma"/>
          <w:bCs/>
          <w:sz w:val="22"/>
          <w:szCs w:val="22"/>
          <w:lang w:eastAsia="en-US"/>
        </w:rPr>
      </w:pPr>
    </w:p>
    <w:p w14:paraId="67920556" w14:textId="12EEF439" w:rsidR="00E6320E" w:rsidRPr="001828D6" w:rsidRDefault="00E6320E" w:rsidP="001828D6">
      <w:pPr>
        <w:spacing w:line="360" w:lineRule="auto"/>
        <w:ind w:left="567" w:right="539"/>
        <w:contextualSpacing/>
        <w:jc w:val="both"/>
        <w:rPr>
          <w:rFonts w:ascii="Palatino Linotype" w:eastAsia="Calibri" w:hAnsi="Palatino Linotype" w:cs="Tahoma"/>
          <w:bCs/>
          <w:i/>
          <w:lang w:eastAsia="en-US"/>
        </w:rPr>
      </w:pPr>
      <w:r w:rsidRPr="001828D6">
        <w:rPr>
          <w:rFonts w:ascii="Palatino Linotype" w:eastAsia="Calibri" w:hAnsi="Palatino Linotype" w:cs="Tahoma"/>
          <w:b/>
          <w:bCs/>
          <w:i/>
          <w:lang w:eastAsia="en-US"/>
        </w:rPr>
        <w:t xml:space="preserve">Vigésimo tercero. </w:t>
      </w:r>
      <w:r w:rsidRPr="001828D6">
        <w:rPr>
          <w:rFonts w:ascii="Palatino Linotype" w:eastAsia="Calibri" w:hAnsi="Palatino Linotype" w:cs="Tahoma"/>
          <w:bCs/>
          <w:i/>
          <w:lang w:eastAsia="en-US"/>
        </w:rPr>
        <w:t>Para clasificar la información como reservada, de conformidad con el artículo 113, fracción V de la Ley General, será necesario acreditar un vínculo, entre la persona física y la información que pueda poner en riesgo su vida, seguridad o salud.</w:t>
      </w:r>
    </w:p>
    <w:p w14:paraId="67E3AA54" w14:textId="77777777" w:rsidR="00E6320E" w:rsidRPr="001828D6" w:rsidRDefault="00E6320E" w:rsidP="001828D6">
      <w:pPr>
        <w:spacing w:line="360" w:lineRule="auto"/>
        <w:ind w:left="567"/>
        <w:contextualSpacing/>
        <w:jc w:val="both"/>
        <w:rPr>
          <w:rFonts w:ascii="Palatino Linotype" w:eastAsia="Calibri" w:hAnsi="Palatino Linotype" w:cs="Tahoma"/>
          <w:bCs/>
          <w:i/>
          <w:lang w:eastAsia="en-US"/>
        </w:rPr>
      </w:pPr>
    </w:p>
    <w:p w14:paraId="240A3C8C" w14:textId="77777777" w:rsidR="00E6320E" w:rsidRPr="001828D6" w:rsidRDefault="00E6320E" w:rsidP="001828D6">
      <w:pPr>
        <w:spacing w:line="360" w:lineRule="auto"/>
        <w:contextualSpacing/>
        <w:jc w:val="both"/>
        <w:rPr>
          <w:rFonts w:ascii="Palatino Linotype" w:eastAsia="Calibri" w:hAnsi="Palatino Linotype" w:cs="Tahoma"/>
          <w:bCs/>
          <w:sz w:val="22"/>
          <w:szCs w:val="22"/>
          <w:lang w:eastAsia="en-US"/>
        </w:rPr>
      </w:pPr>
      <w:r w:rsidRPr="001828D6">
        <w:rPr>
          <w:rFonts w:ascii="Palatino Linotype" w:eastAsia="Calibri" w:hAnsi="Palatino Linotype" w:cs="Tahoma"/>
          <w:bCs/>
          <w:sz w:val="22"/>
          <w:szCs w:val="22"/>
          <w:lang w:eastAsia="en-US"/>
        </w:rPr>
        <w:t xml:space="preserve">Del Lineamiento referido, se desprende que para clasificar la información como reservada, será necesario </w:t>
      </w:r>
      <w:r w:rsidRPr="001828D6">
        <w:rPr>
          <w:rFonts w:ascii="Palatino Linotype" w:eastAsia="Calibri" w:hAnsi="Palatino Linotype" w:cs="Tahoma"/>
          <w:b/>
          <w:bCs/>
          <w:sz w:val="22"/>
          <w:szCs w:val="22"/>
          <w:lang w:eastAsia="en-US"/>
        </w:rPr>
        <w:t>acreditar un vínculo, entre la persona física y la información que pueda poner en riesgo su vida, seguridad o salud</w:t>
      </w:r>
      <w:r w:rsidRPr="001828D6">
        <w:rPr>
          <w:rFonts w:ascii="Palatino Linotype" w:eastAsia="Calibri" w:hAnsi="Palatino Linotype" w:cs="Tahoma"/>
          <w:bCs/>
          <w:sz w:val="22"/>
          <w:szCs w:val="22"/>
          <w:lang w:eastAsia="en-US"/>
        </w:rPr>
        <w:t>.</w:t>
      </w:r>
    </w:p>
    <w:p w14:paraId="37C18D25" w14:textId="77777777" w:rsidR="00E6320E" w:rsidRPr="001828D6" w:rsidRDefault="00E6320E" w:rsidP="001828D6">
      <w:pPr>
        <w:spacing w:line="360" w:lineRule="auto"/>
        <w:contextualSpacing/>
        <w:jc w:val="both"/>
        <w:rPr>
          <w:rFonts w:ascii="Palatino Linotype" w:eastAsia="Calibri" w:hAnsi="Palatino Linotype" w:cs="Tahoma"/>
          <w:bCs/>
          <w:sz w:val="22"/>
          <w:szCs w:val="22"/>
          <w:lang w:eastAsia="en-US"/>
        </w:rPr>
      </w:pPr>
    </w:p>
    <w:p w14:paraId="17508675" w14:textId="77777777" w:rsidR="00E6320E" w:rsidRPr="001828D6" w:rsidRDefault="00E6320E" w:rsidP="001828D6">
      <w:pPr>
        <w:spacing w:line="360" w:lineRule="auto"/>
        <w:contextualSpacing/>
        <w:jc w:val="both"/>
        <w:rPr>
          <w:rFonts w:ascii="Palatino Linotype" w:eastAsia="Calibri" w:hAnsi="Palatino Linotype" w:cs="Tahoma"/>
          <w:bCs/>
          <w:sz w:val="22"/>
          <w:szCs w:val="22"/>
          <w:lang w:eastAsia="en-US"/>
        </w:rPr>
      </w:pPr>
      <w:r w:rsidRPr="001828D6">
        <w:rPr>
          <w:rFonts w:ascii="Palatino Linotype" w:eastAsia="Calibri" w:hAnsi="Palatino Linotype" w:cs="Tahoma"/>
          <w:bCs/>
          <w:sz w:val="22"/>
          <w:szCs w:val="22"/>
          <w:lang w:eastAsia="en-US"/>
        </w:rPr>
        <w:t>Además, el artículo 81, fracción III, de la Ley de Seguridad del Estado de México, establece lo siguiente:</w:t>
      </w:r>
    </w:p>
    <w:p w14:paraId="0742EAF5" w14:textId="77777777" w:rsidR="00E6320E" w:rsidRPr="001828D6" w:rsidRDefault="00E6320E" w:rsidP="001828D6">
      <w:pPr>
        <w:spacing w:line="360" w:lineRule="auto"/>
        <w:contextualSpacing/>
        <w:jc w:val="both"/>
        <w:rPr>
          <w:rFonts w:ascii="Palatino Linotype" w:eastAsia="Calibri" w:hAnsi="Palatino Linotype" w:cs="Tahoma"/>
          <w:bCs/>
          <w:sz w:val="22"/>
          <w:szCs w:val="22"/>
          <w:lang w:eastAsia="en-US"/>
        </w:rPr>
      </w:pPr>
    </w:p>
    <w:p w14:paraId="2D3C722D" w14:textId="73507648" w:rsidR="00E6320E" w:rsidRPr="001828D6" w:rsidRDefault="00E6320E" w:rsidP="001828D6">
      <w:pPr>
        <w:spacing w:line="360" w:lineRule="auto"/>
        <w:ind w:left="567" w:right="539"/>
        <w:contextualSpacing/>
        <w:jc w:val="both"/>
        <w:rPr>
          <w:rFonts w:ascii="Palatino Linotype" w:eastAsia="Calibri" w:hAnsi="Palatino Linotype" w:cs="Tahoma"/>
          <w:bCs/>
          <w:i/>
          <w:lang w:eastAsia="en-US"/>
        </w:rPr>
      </w:pPr>
      <w:r w:rsidRPr="001828D6">
        <w:rPr>
          <w:rFonts w:ascii="Palatino Linotype" w:eastAsia="Calibri" w:hAnsi="Palatino Linotype" w:cs="Tahoma"/>
          <w:b/>
          <w:bCs/>
          <w:i/>
          <w:lang w:eastAsia="en-US"/>
        </w:rPr>
        <w:lastRenderedPageBreak/>
        <w:t>Artículo 81.-</w:t>
      </w:r>
      <w:r w:rsidRPr="001828D6">
        <w:rPr>
          <w:rFonts w:ascii="Palatino Linotype" w:eastAsia="Calibri" w:hAnsi="Palatino Linotype" w:cs="Tahoma"/>
          <w:bCs/>
          <w:i/>
          <w:lang w:eastAsia="en-US"/>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14:paraId="02F4F288" w14:textId="77777777" w:rsidR="00E6320E" w:rsidRPr="001828D6" w:rsidRDefault="00E6320E" w:rsidP="001828D6">
      <w:pPr>
        <w:spacing w:line="360" w:lineRule="auto"/>
        <w:ind w:left="567" w:right="539"/>
        <w:contextualSpacing/>
        <w:jc w:val="both"/>
        <w:rPr>
          <w:rFonts w:ascii="Palatino Linotype" w:eastAsia="Calibri" w:hAnsi="Palatino Linotype" w:cs="Tahoma"/>
          <w:bCs/>
          <w:i/>
          <w:lang w:eastAsia="en-US"/>
        </w:rPr>
      </w:pPr>
      <w:r w:rsidRPr="001828D6">
        <w:rPr>
          <w:rFonts w:ascii="Palatino Linotype" w:eastAsia="Calibri" w:hAnsi="Palatino Linotype" w:cs="Tahoma"/>
          <w:bCs/>
          <w:i/>
          <w:lang w:eastAsia="en-US"/>
        </w:rPr>
        <w:t>…</w:t>
      </w:r>
    </w:p>
    <w:p w14:paraId="0A08F824" w14:textId="77777777" w:rsidR="00E6320E" w:rsidRPr="001828D6" w:rsidRDefault="00E6320E" w:rsidP="001828D6">
      <w:pPr>
        <w:spacing w:line="360" w:lineRule="auto"/>
        <w:ind w:left="567" w:right="539"/>
        <w:contextualSpacing/>
        <w:jc w:val="both"/>
        <w:rPr>
          <w:rFonts w:ascii="Palatino Linotype" w:eastAsia="Calibri" w:hAnsi="Palatino Linotype" w:cs="Tahoma"/>
          <w:bCs/>
          <w:i/>
          <w:lang w:eastAsia="en-US"/>
        </w:rPr>
      </w:pPr>
      <w:r w:rsidRPr="001828D6">
        <w:rPr>
          <w:rFonts w:ascii="Palatino Linotype" w:eastAsia="Calibri" w:hAnsi="Palatino Linotype" w:cs="Tahoma"/>
          <w:bCs/>
          <w:i/>
          <w:lang w:eastAsia="en-US"/>
        </w:rPr>
        <w:t>III. La relativa a los servidores públicos integrantes de las instituciones de seguridad pública, cuya revelación pueda poner en riesgo su vida e integridad física con motivo de sus funciones;</w:t>
      </w:r>
    </w:p>
    <w:p w14:paraId="1524416B" w14:textId="7602C35F" w:rsidR="00E6320E" w:rsidRPr="001828D6" w:rsidRDefault="00E6320E" w:rsidP="001828D6">
      <w:pPr>
        <w:spacing w:line="360" w:lineRule="auto"/>
        <w:ind w:left="567" w:right="539"/>
        <w:contextualSpacing/>
        <w:jc w:val="both"/>
        <w:rPr>
          <w:rFonts w:ascii="Palatino Linotype" w:eastAsia="Calibri" w:hAnsi="Palatino Linotype" w:cs="Tahoma"/>
          <w:bCs/>
          <w:i/>
          <w:lang w:eastAsia="en-US"/>
        </w:rPr>
      </w:pPr>
      <w:r w:rsidRPr="001828D6">
        <w:rPr>
          <w:rFonts w:ascii="Palatino Linotype" w:eastAsia="Calibri" w:hAnsi="Palatino Linotype" w:cs="Tahoma"/>
          <w:bCs/>
          <w:i/>
          <w:lang w:eastAsia="en-US"/>
        </w:rPr>
        <w:t>…</w:t>
      </w:r>
    </w:p>
    <w:p w14:paraId="2AEE6328" w14:textId="77777777" w:rsidR="00E6320E" w:rsidRPr="001828D6" w:rsidRDefault="00E6320E" w:rsidP="001828D6">
      <w:pPr>
        <w:spacing w:line="360" w:lineRule="auto"/>
        <w:contextualSpacing/>
        <w:jc w:val="both"/>
        <w:rPr>
          <w:rFonts w:ascii="Palatino Linotype" w:eastAsia="Calibri" w:hAnsi="Palatino Linotype" w:cs="Tahoma"/>
          <w:bCs/>
          <w:lang w:eastAsia="en-US"/>
        </w:rPr>
      </w:pPr>
    </w:p>
    <w:p w14:paraId="165EB017" w14:textId="77777777" w:rsidR="00E6320E" w:rsidRPr="001828D6" w:rsidRDefault="00E6320E" w:rsidP="001828D6">
      <w:pPr>
        <w:spacing w:line="360" w:lineRule="auto"/>
        <w:contextualSpacing/>
        <w:jc w:val="both"/>
        <w:rPr>
          <w:rFonts w:ascii="Palatino Linotype" w:hAnsi="Palatino Linotype" w:cs="Tahoma"/>
          <w:sz w:val="22"/>
          <w:szCs w:val="22"/>
        </w:rPr>
      </w:pPr>
      <w:r w:rsidRPr="001828D6">
        <w:rPr>
          <w:rFonts w:ascii="Palatino Linotype" w:hAnsi="Palatino Linotype" w:cs="Tahoma"/>
          <w:sz w:val="22"/>
          <w:szCs w:val="22"/>
        </w:rPr>
        <w:t>Conforme al citado artículo, se desprende que es reservada toda aquella información de los servidores públicos integrantes de las instituciones de seguridad pública, cuya revelación pueda poner en riesgo su vida e integridad física con motivo de sus funciones.</w:t>
      </w:r>
    </w:p>
    <w:p w14:paraId="4996272D" w14:textId="77777777" w:rsidR="00E6320E" w:rsidRPr="001828D6" w:rsidRDefault="00E6320E" w:rsidP="001828D6">
      <w:pPr>
        <w:spacing w:line="360" w:lineRule="auto"/>
        <w:contextualSpacing/>
        <w:jc w:val="both"/>
        <w:rPr>
          <w:rFonts w:ascii="Palatino Linotype" w:eastAsia="Calibri" w:hAnsi="Palatino Linotype" w:cs="Tahoma"/>
          <w:bCs/>
          <w:sz w:val="22"/>
          <w:szCs w:val="22"/>
          <w:lang w:eastAsia="en-US"/>
        </w:rPr>
      </w:pPr>
    </w:p>
    <w:p w14:paraId="2069D01D" w14:textId="77777777" w:rsidR="00E6320E" w:rsidRPr="001828D6" w:rsidRDefault="00E6320E" w:rsidP="001828D6">
      <w:pPr>
        <w:spacing w:line="360" w:lineRule="auto"/>
        <w:contextualSpacing/>
        <w:jc w:val="both"/>
        <w:rPr>
          <w:rFonts w:ascii="Palatino Linotype" w:eastAsia="Calibri" w:hAnsi="Palatino Linotype" w:cs="Tahoma"/>
          <w:bCs/>
          <w:sz w:val="22"/>
          <w:szCs w:val="22"/>
          <w:lang w:eastAsia="en-US"/>
        </w:rPr>
      </w:pPr>
      <w:r w:rsidRPr="001828D6">
        <w:rPr>
          <w:rFonts w:ascii="Palatino Linotype" w:eastAsia="Calibri" w:hAnsi="Palatino Linotype" w:cs="Tahoma"/>
          <w:bCs/>
          <w:sz w:val="22"/>
          <w:szCs w:val="22"/>
          <w:lang w:eastAsia="en-US"/>
        </w:rPr>
        <w:t xml:space="preserve">En ese contexto, tal como se precisó en párrafos anteriores, </w:t>
      </w:r>
      <w:r w:rsidRPr="001828D6">
        <w:rPr>
          <w:rFonts w:ascii="Palatino Linotype" w:eastAsia="Calibri" w:hAnsi="Palatino Linotype" w:cs="Tahoma"/>
          <w:b/>
          <w:bCs/>
          <w:sz w:val="22"/>
          <w:szCs w:val="22"/>
          <w:lang w:eastAsia="en-US"/>
        </w:rPr>
        <w:t xml:space="preserve">los datos de servidores públicos, entre los que se encuentran el nombre de los trabajadores, por regla general, </w:t>
      </w:r>
      <w:r w:rsidRPr="001828D6">
        <w:rPr>
          <w:rFonts w:ascii="Palatino Linotype" w:eastAsia="Calibri" w:hAnsi="Palatino Linotype" w:cs="Tahoma"/>
          <w:bCs/>
          <w:sz w:val="22"/>
          <w:szCs w:val="22"/>
          <w:lang w:eastAsia="en-US"/>
        </w:rPr>
        <w:t>son de naturaleza pública, ya que su publicidad orienta a cumplir los objetivos que persigue la Ley.</w:t>
      </w:r>
    </w:p>
    <w:p w14:paraId="1661B3C4" w14:textId="77777777" w:rsidR="00E6320E" w:rsidRPr="001828D6" w:rsidRDefault="00E6320E" w:rsidP="001828D6">
      <w:pPr>
        <w:spacing w:line="360" w:lineRule="auto"/>
        <w:contextualSpacing/>
        <w:jc w:val="both"/>
        <w:rPr>
          <w:rFonts w:ascii="Palatino Linotype" w:eastAsia="Calibri" w:hAnsi="Palatino Linotype" w:cs="Tahoma"/>
          <w:bCs/>
          <w:sz w:val="22"/>
          <w:szCs w:val="22"/>
          <w:lang w:eastAsia="en-US"/>
        </w:rPr>
      </w:pPr>
    </w:p>
    <w:p w14:paraId="3D3A27C4" w14:textId="77777777" w:rsidR="00E6320E" w:rsidRPr="001828D6" w:rsidRDefault="00E6320E" w:rsidP="001828D6">
      <w:pPr>
        <w:spacing w:line="360" w:lineRule="auto"/>
        <w:contextualSpacing/>
        <w:jc w:val="both"/>
        <w:rPr>
          <w:rFonts w:ascii="Palatino Linotype" w:hAnsi="Palatino Linotype" w:cs="Tahoma"/>
          <w:sz w:val="22"/>
          <w:szCs w:val="22"/>
        </w:rPr>
      </w:pPr>
      <w:r w:rsidRPr="001828D6">
        <w:rPr>
          <w:rFonts w:ascii="Palatino Linotype" w:eastAsia="Calibri" w:hAnsi="Palatino Linotype" w:cs="Tahoma"/>
          <w:bCs/>
          <w:sz w:val="22"/>
          <w:szCs w:val="22"/>
          <w:lang w:eastAsia="en-US"/>
        </w:rPr>
        <w:t xml:space="preserve">No obstante, resulta necesario traer a colación por analogía, el Criterio 06/09, emitido por </w:t>
      </w:r>
      <w:r w:rsidRPr="001828D6">
        <w:rPr>
          <w:rFonts w:ascii="Palatino Linotype" w:hAnsi="Palatino Linotype" w:cs="Tahoma"/>
          <w:sz w:val="22"/>
          <w:szCs w:val="22"/>
        </w:rPr>
        <w:t>el entonces Instituto Federal de Acceso a la Información y Protección de Datos ahora Instituto Nacional de Transparencia, Acceso a la Información y Protección de Datos Personales, que establece lo siguiente:</w:t>
      </w:r>
    </w:p>
    <w:p w14:paraId="7B146191" w14:textId="77777777" w:rsidR="00E6320E" w:rsidRPr="001828D6" w:rsidRDefault="00E6320E" w:rsidP="001828D6">
      <w:pPr>
        <w:spacing w:line="360" w:lineRule="auto"/>
        <w:contextualSpacing/>
        <w:jc w:val="both"/>
        <w:rPr>
          <w:rFonts w:ascii="Palatino Linotype" w:hAnsi="Palatino Linotype" w:cs="Tahoma"/>
          <w:i/>
          <w:sz w:val="22"/>
          <w:szCs w:val="22"/>
        </w:rPr>
      </w:pPr>
    </w:p>
    <w:p w14:paraId="57EFEFEF" w14:textId="7BB10BD3" w:rsidR="00E6320E" w:rsidRPr="001828D6" w:rsidRDefault="00E6320E" w:rsidP="001828D6">
      <w:pPr>
        <w:tabs>
          <w:tab w:val="left" w:pos="4962"/>
        </w:tabs>
        <w:spacing w:line="360" w:lineRule="auto"/>
        <w:ind w:left="567" w:right="539"/>
        <w:contextualSpacing/>
        <w:jc w:val="both"/>
        <w:rPr>
          <w:rFonts w:ascii="Palatino Linotype" w:hAnsi="Palatino Linotype" w:cs="Tahoma"/>
          <w:i/>
          <w:szCs w:val="22"/>
        </w:rPr>
      </w:pPr>
      <w:r w:rsidRPr="001828D6">
        <w:rPr>
          <w:rFonts w:ascii="Palatino Linotype" w:hAnsi="Palatino Linotype" w:cs="Tahoma"/>
          <w:b/>
          <w:i/>
          <w:szCs w:val="22"/>
        </w:rPr>
        <w:t>Nombres de servidores públicos dedicados a actividades en materia de seguridad, por excepción pueden considerarse información reservada.</w:t>
      </w:r>
      <w:r w:rsidRPr="001828D6">
        <w:rPr>
          <w:rFonts w:ascii="Palatino Linotype" w:hAnsi="Palatino Linotype" w:cs="Tahoma"/>
          <w:i/>
          <w:szCs w:val="22"/>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w:t>
      </w:r>
      <w:r w:rsidRPr="001828D6">
        <w:rPr>
          <w:rFonts w:ascii="Palatino Linotype" w:hAnsi="Palatino Linotype" w:cs="Tahoma"/>
          <w:i/>
          <w:szCs w:val="22"/>
        </w:rPr>
        <w:lastRenderedPageBreak/>
        <w:t>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2AD49232" w14:textId="77777777" w:rsidR="00E6320E" w:rsidRPr="001828D6" w:rsidRDefault="00E6320E" w:rsidP="001828D6">
      <w:pPr>
        <w:spacing w:line="360" w:lineRule="auto"/>
        <w:contextualSpacing/>
        <w:jc w:val="both"/>
        <w:rPr>
          <w:rFonts w:ascii="Palatino Linotype" w:eastAsia="Calibri" w:hAnsi="Palatino Linotype" w:cs="Tahoma"/>
          <w:bCs/>
          <w:sz w:val="22"/>
          <w:szCs w:val="22"/>
          <w:lang w:eastAsia="en-US"/>
        </w:rPr>
      </w:pPr>
    </w:p>
    <w:p w14:paraId="37F950FF" w14:textId="77777777" w:rsidR="00E6320E" w:rsidRPr="001828D6" w:rsidRDefault="00E6320E" w:rsidP="001828D6">
      <w:pPr>
        <w:spacing w:line="360" w:lineRule="auto"/>
        <w:contextualSpacing/>
        <w:jc w:val="both"/>
        <w:rPr>
          <w:rFonts w:ascii="Palatino Linotype" w:eastAsia="Calibri" w:hAnsi="Palatino Linotype" w:cs="Tahoma"/>
          <w:bCs/>
          <w:sz w:val="22"/>
          <w:szCs w:val="22"/>
          <w:lang w:eastAsia="en-US"/>
        </w:rPr>
      </w:pPr>
      <w:r w:rsidRPr="001828D6">
        <w:rPr>
          <w:rFonts w:ascii="Palatino Linotype" w:eastAsia="Calibri" w:hAnsi="Palatino Linotype" w:cs="Tahoma"/>
          <w:bCs/>
          <w:sz w:val="22"/>
          <w:szCs w:val="22"/>
          <w:lang w:eastAsia="en-US"/>
        </w:rPr>
        <w:t>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14:paraId="72A50F64" w14:textId="77777777" w:rsidR="00E6320E" w:rsidRPr="001828D6" w:rsidRDefault="00E6320E" w:rsidP="001828D6">
      <w:pPr>
        <w:spacing w:line="360" w:lineRule="auto"/>
        <w:contextualSpacing/>
        <w:jc w:val="both"/>
        <w:rPr>
          <w:rFonts w:ascii="Palatino Linotype" w:eastAsia="Calibri" w:hAnsi="Palatino Linotype" w:cs="Tahoma"/>
          <w:bCs/>
          <w:sz w:val="22"/>
          <w:szCs w:val="22"/>
          <w:lang w:eastAsia="en-US"/>
        </w:rPr>
      </w:pPr>
    </w:p>
    <w:p w14:paraId="414C577B" w14:textId="77777777" w:rsidR="00E6320E" w:rsidRPr="001828D6" w:rsidRDefault="00E6320E" w:rsidP="001828D6">
      <w:pPr>
        <w:spacing w:line="360" w:lineRule="auto"/>
        <w:contextualSpacing/>
        <w:jc w:val="both"/>
        <w:rPr>
          <w:rFonts w:ascii="Palatino Linotype" w:eastAsia="Calibri" w:hAnsi="Palatino Linotype" w:cs="Tahoma"/>
          <w:bCs/>
          <w:sz w:val="22"/>
          <w:szCs w:val="22"/>
          <w:lang w:eastAsia="en-US"/>
        </w:rPr>
      </w:pPr>
      <w:r w:rsidRPr="001828D6">
        <w:rPr>
          <w:rFonts w:ascii="Palatino Linotype" w:eastAsia="Calibri" w:hAnsi="Palatino Linotype" w:cs="Tahoma"/>
          <w:bCs/>
          <w:sz w:val="22"/>
          <w:szCs w:val="22"/>
          <w:lang w:eastAsia="en-US"/>
        </w:rPr>
        <w:t xml:space="preserve">En ese orden de ideas, si bien por regla general los nombres de los trabajadores gubernamentales son información pública de oficio, existe una excepción relativa a </w:t>
      </w:r>
      <w:r w:rsidRPr="001828D6">
        <w:rPr>
          <w:rFonts w:ascii="Palatino Linotype" w:eastAsia="Calibri" w:hAnsi="Palatino Linotype" w:cs="Tahoma"/>
          <w:b/>
          <w:bCs/>
          <w:sz w:val="22"/>
          <w:szCs w:val="22"/>
          <w:lang w:eastAsia="en-US"/>
        </w:rPr>
        <w:t>aquellos que realicen actividades operativas en materia de seguridad,</w:t>
      </w:r>
      <w:r w:rsidRPr="001828D6">
        <w:rPr>
          <w:rFonts w:ascii="Palatino Linotype" w:eastAsia="Calibri" w:hAnsi="Palatino Linotype" w:cs="Tahoma"/>
          <w:bCs/>
          <w:sz w:val="22"/>
          <w:szCs w:val="22"/>
          <w:lang w:eastAsia="en-US"/>
        </w:rPr>
        <w:t xml:space="preserve"> como es el caso de los elementos operativos y la policía municipal.</w:t>
      </w:r>
    </w:p>
    <w:p w14:paraId="28C4CFBE" w14:textId="77777777" w:rsidR="00E6320E" w:rsidRPr="001828D6" w:rsidRDefault="00E6320E" w:rsidP="001828D6">
      <w:pPr>
        <w:spacing w:line="360" w:lineRule="auto"/>
        <w:contextualSpacing/>
        <w:jc w:val="both"/>
        <w:rPr>
          <w:rFonts w:ascii="Palatino Linotype" w:eastAsia="Calibri" w:hAnsi="Palatino Linotype" w:cs="Tahoma"/>
          <w:bCs/>
          <w:sz w:val="22"/>
          <w:szCs w:val="22"/>
          <w:lang w:eastAsia="en-US"/>
        </w:rPr>
      </w:pPr>
    </w:p>
    <w:p w14:paraId="21627F7F" w14:textId="77777777" w:rsidR="00E6320E" w:rsidRPr="001828D6" w:rsidRDefault="00E6320E" w:rsidP="001828D6">
      <w:pPr>
        <w:spacing w:line="360" w:lineRule="auto"/>
        <w:contextualSpacing/>
        <w:jc w:val="both"/>
        <w:rPr>
          <w:rFonts w:ascii="Palatino Linotype" w:eastAsia="Calibri" w:hAnsi="Palatino Linotype" w:cs="Tahoma"/>
          <w:bCs/>
          <w:sz w:val="22"/>
          <w:szCs w:val="22"/>
          <w:lang w:eastAsia="en-US"/>
        </w:rPr>
      </w:pPr>
      <w:r w:rsidRPr="001828D6">
        <w:rPr>
          <w:rFonts w:ascii="Palatino Linotype" w:eastAsia="Calibri" w:hAnsi="Palatino Linotype" w:cs="Tahoma"/>
          <w:bCs/>
          <w:sz w:val="22"/>
          <w:szCs w:val="22"/>
          <w:lang w:eastAsia="en-US"/>
        </w:rPr>
        <w:t xml:space="preserve">Al respecto,  el artículo 4° de la Ley de Seguridad del Estado de México prevé que la función de seguridad pública se realizará, en los diversos ámbitos de competencia, por conducto de </w:t>
      </w:r>
      <w:r w:rsidRPr="001828D6">
        <w:rPr>
          <w:rFonts w:ascii="Palatino Linotype" w:eastAsia="Calibri" w:hAnsi="Palatino Linotype" w:cs="Tahoma"/>
          <w:bCs/>
          <w:sz w:val="22"/>
          <w:szCs w:val="22"/>
          <w:lang w:eastAsia="en-US"/>
        </w:rPr>
        <w:lastRenderedPageBreak/>
        <w:t>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14:paraId="5AC1EBF3" w14:textId="77777777" w:rsidR="00E6320E" w:rsidRPr="001828D6" w:rsidRDefault="00E6320E" w:rsidP="001828D6">
      <w:pPr>
        <w:spacing w:line="360" w:lineRule="auto"/>
        <w:contextualSpacing/>
        <w:jc w:val="both"/>
        <w:rPr>
          <w:rFonts w:ascii="Palatino Linotype" w:eastAsia="Calibri" w:hAnsi="Palatino Linotype" w:cs="Tahoma"/>
          <w:bCs/>
          <w:sz w:val="22"/>
          <w:szCs w:val="22"/>
          <w:lang w:eastAsia="en-US"/>
        </w:rPr>
      </w:pPr>
    </w:p>
    <w:p w14:paraId="5C85A7B0" w14:textId="77777777" w:rsidR="00E6320E" w:rsidRPr="001828D6" w:rsidRDefault="00E6320E" w:rsidP="001828D6">
      <w:pPr>
        <w:spacing w:line="360" w:lineRule="auto"/>
        <w:contextualSpacing/>
        <w:jc w:val="both"/>
        <w:rPr>
          <w:rFonts w:ascii="Palatino Linotype" w:eastAsia="Calibri" w:hAnsi="Palatino Linotype" w:cs="Tahoma"/>
          <w:bCs/>
          <w:sz w:val="22"/>
          <w:szCs w:val="22"/>
          <w:lang w:eastAsia="en-US"/>
        </w:rPr>
      </w:pPr>
      <w:r w:rsidRPr="001828D6">
        <w:rPr>
          <w:rFonts w:ascii="Palatino Linotype" w:eastAsia="Calibri" w:hAnsi="Palatino Linotype" w:cs="Tahoma"/>
          <w:bCs/>
          <w:sz w:val="22"/>
          <w:szCs w:val="22"/>
          <w:lang w:eastAsia="en-US"/>
        </w:rPr>
        <w:t>En ese contexto, el artículo 6, fracciones XI y XII de dicho ordenamiento jurídico, establece los siguientes conceptos:</w:t>
      </w:r>
    </w:p>
    <w:p w14:paraId="0E7EDFAF" w14:textId="77777777" w:rsidR="00E6320E" w:rsidRPr="001828D6" w:rsidRDefault="00E6320E" w:rsidP="001828D6">
      <w:pPr>
        <w:spacing w:line="360" w:lineRule="auto"/>
        <w:contextualSpacing/>
        <w:jc w:val="both"/>
        <w:rPr>
          <w:rFonts w:ascii="Palatino Linotype" w:eastAsia="Calibri" w:hAnsi="Palatino Linotype" w:cs="Tahoma"/>
          <w:bCs/>
          <w:sz w:val="22"/>
          <w:szCs w:val="22"/>
          <w:lang w:eastAsia="en-US"/>
        </w:rPr>
      </w:pPr>
    </w:p>
    <w:p w14:paraId="345800C3" w14:textId="77777777" w:rsidR="00E6320E" w:rsidRPr="001828D6" w:rsidRDefault="00E6320E" w:rsidP="001828D6">
      <w:pPr>
        <w:pStyle w:val="Prrafodelista"/>
        <w:numPr>
          <w:ilvl w:val="0"/>
          <w:numId w:val="22"/>
        </w:numPr>
        <w:spacing w:line="360" w:lineRule="auto"/>
        <w:jc w:val="both"/>
        <w:rPr>
          <w:rFonts w:ascii="Palatino Linotype" w:eastAsia="Calibri" w:hAnsi="Palatino Linotype" w:cs="Tahoma"/>
          <w:b/>
          <w:bCs/>
          <w:szCs w:val="22"/>
          <w:lang w:eastAsia="en-US"/>
        </w:rPr>
      </w:pPr>
      <w:r w:rsidRPr="001828D6">
        <w:rPr>
          <w:rFonts w:ascii="Palatino Linotype" w:eastAsia="Calibri" w:hAnsi="Palatino Linotype" w:cs="Tahoma"/>
          <w:b/>
          <w:bCs/>
          <w:szCs w:val="22"/>
          <w:lang w:eastAsia="en-US"/>
        </w:rPr>
        <w:t xml:space="preserve">Instituciones Policiales: </w:t>
      </w:r>
      <w:r w:rsidRPr="001828D6">
        <w:rPr>
          <w:rFonts w:ascii="Palatino Linotype" w:eastAsia="Calibri" w:hAnsi="Palatino Linotype" w:cs="Tahoma"/>
          <w:bCs/>
          <w:szCs w:val="22"/>
          <w:lang w:eastAsia="en-US"/>
        </w:rPr>
        <w:t xml:space="preserve">Son los cuerpos de policía, de vigilancia y custodia de los establecimientos penitenciarios, detención preventiva, centros de arraigo y en general, </w:t>
      </w:r>
      <w:r w:rsidRPr="001828D6">
        <w:rPr>
          <w:rFonts w:ascii="Palatino Linotype" w:eastAsia="Calibri" w:hAnsi="Palatino Linotype" w:cs="Tahoma"/>
          <w:b/>
          <w:bCs/>
          <w:szCs w:val="22"/>
          <w:lang w:eastAsia="en-US"/>
        </w:rPr>
        <w:t>todas las dependencias encargadas de la seguridad pública a nivel</w:t>
      </w:r>
      <w:r w:rsidRPr="001828D6">
        <w:rPr>
          <w:rFonts w:ascii="Palatino Linotype" w:eastAsia="Calibri" w:hAnsi="Palatino Linotype" w:cs="Tahoma"/>
          <w:bCs/>
          <w:szCs w:val="22"/>
          <w:lang w:eastAsia="en-US"/>
        </w:rPr>
        <w:t xml:space="preserve"> estatal y </w:t>
      </w:r>
      <w:r w:rsidRPr="001828D6">
        <w:rPr>
          <w:rFonts w:ascii="Palatino Linotype" w:eastAsia="Calibri" w:hAnsi="Palatino Linotype" w:cs="Tahoma"/>
          <w:b/>
          <w:bCs/>
          <w:szCs w:val="22"/>
          <w:lang w:eastAsia="en-US"/>
        </w:rPr>
        <w:t>municipal.</w:t>
      </w:r>
    </w:p>
    <w:p w14:paraId="2F21F78E" w14:textId="77777777" w:rsidR="00E6320E" w:rsidRPr="001828D6" w:rsidRDefault="00E6320E" w:rsidP="001828D6">
      <w:pPr>
        <w:pStyle w:val="Prrafodelista"/>
        <w:spacing w:line="360" w:lineRule="auto"/>
        <w:jc w:val="both"/>
        <w:rPr>
          <w:rFonts w:ascii="Palatino Linotype" w:eastAsia="Calibri" w:hAnsi="Palatino Linotype" w:cs="Tahoma"/>
          <w:bCs/>
          <w:szCs w:val="22"/>
          <w:lang w:eastAsia="en-US"/>
        </w:rPr>
      </w:pPr>
    </w:p>
    <w:p w14:paraId="4522DDB3" w14:textId="77777777" w:rsidR="00E6320E" w:rsidRPr="001828D6" w:rsidRDefault="00E6320E" w:rsidP="001828D6">
      <w:pPr>
        <w:pStyle w:val="Prrafodelista"/>
        <w:numPr>
          <w:ilvl w:val="0"/>
          <w:numId w:val="22"/>
        </w:numPr>
        <w:spacing w:line="360" w:lineRule="auto"/>
        <w:jc w:val="both"/>
        <w:rPr>
          <w:rFonts w:ascii="Palatino Linotype" w:eastAsia="Calibri" w:hAnsi="Palatino Linotype" w:cs="Tahoma"/>
          <w:b/>
          <w:bCs/>
          <w:szCs w:val="22"/>
          <w:lang w:eastAsia="en-US"/>
        </w:rPr>
      </w:pPr>
      <w:r w:rsidRPr="001828D6">
        <w:rPr>
          <w:rFonts w:ascii="Palatino Linotype" w:eastAsia="Calibri" w:hAnsi="Palatino Linotype" w:cs="Tahoma"/>
          <w:b/>
          <w:bCs/>
          <w:szCs w:val="22"/>
          <w:lang w:eastAsia="en-US"/>
        </w:rPr>
        <w:t xml:space="preserve">Instituciones de Seguridad Pública: </w:t>
      </w:r>
      <w:r w:rsidRPr="001828D6">
        <w:rPr>
          <w:rFonts w:ascii="Palatino Linotype" w:eastAsia="Calibri" w:hAnsi="Palatino Linotype" w:cs="Tahoma"/>
          <w:bCs/>
          <w:szCs w:val="22"/>
          <w:lang w:eastAsia="en-US"/>
        </w:rPr>
        <w:t xml:space="preserve">Instituciones Policiales, Procuración de Justicia, Sistema Penitenciario y </w:t>
      </w:r>
      <w:r w:rsidRPr="001828D6">
        <w:rPr>
          <w:rFonts w:ascii="Palatino Linotype" w:eastAsia="Calibri" w:hAnsi="Palatino Linotype" w:cs="Tahoma"/>
          <w:b/>
          <w:bCs/>
          <w:szCs w:val="22"/>
          <w:lang w:eastAsia="en-US"/>
        </w:rPr>
        <w:t xml:space="preserve">dependencias encargadas de la seguridad pública a nivel </w:t>
      </w:r>
      <w:r w:rsidRPr="001828D6">
        <w:rPr>
          <w:rFonts w:ascii="Palatino Linotype" w:eastAsia="Calibri" w:hAnsi="Palatino Linotype" w:cs="Tahoma"/>
          <w:bCs/>
          <w:szCs w:val="22"/>
          <w:lang w:eastAsia="en-US"/>
        </w:rPr>
        <w:t xml:space="preserve">estatal y </w:t>
      </w:r>
      <w:r w:rsidRPr="001828D6">
        <w:rPr>
          <w:rFonts w:ascii="Palatino Linotype" w:eastAsia="Calibri" w:hAnsi="Palatino Linotype" w:cs="Tahoma"/>
          <w:b/>
          <w:bCs/>
          <w:szCs w:val="22"/>
          <w:lang w:eastAsia="en-US"/>
        </w:rPr>
        <w:t>municipal.</w:t>
      </w:r>
    </w:p>
    <w:p w14:paraId="160A7F79" w14:textId="77777777" w:rsidR="006208AA" w:rsidRPr="001828D6" w:rsidRDefault="006208AA" w:rsidP="001828D6">
      <w:pPr>
        <w:pStyle w:val="Prrafodelista"/>
        <w:spacing w:line="360" w:lineRule="auto"/>
        <w:rPr>
          <w:rFonts w:ascii="Palatino Linotype" w:eastAsia="Calibri" w:hAnsi="Palatino Linotype" w:cs="Tahoma"/>
          <w:b/>
          <w:bCs/>
          <w:szCs w:val="22"/>
          <w:lang w:eastAsia="en-US"/>
        </w:rPr>
      </w:pPr>
    </w:p>
    <w:p w14:paraId="43F01F99" w14:textId="77777777" w:rsidR="00E6320E" w:rsidRPr="001828D6" w:rsidRDefault="00E6320E" w:rsidP="001828D6">
      <w:pPr>
        <w:spacing w:line="360" w:lineRule="auto"/>
        <w:contextualSpacing/>
        <w:jc w:val="both"/>
        <w:rPr>
          <w:rFonts w:ascii="Palatino Linotype" w:eastAsia="Calibri" w:hAnsi="Palatino Linotype" w:cs="Tahoma"/>
          <w:bCs/>
          <w:sz w:val="22"/>
          <w:szCs w:val="22"/>
          <w:lang w:eastAsia="en-US"/>
        </w:rPr>
      </w:pPr>
      <w:r w:rsidRPr="001828D6">
        <w:rPr>
          <w:rFonts w:ascii="Palatino Linotype" w:eastAsia="Calibri" w:hAnsi="Palatino Linotype" w:cs="Tahoma"/>
          <w:iCs/>
          <w:sz w:val="22"/>
          <w:lang w:val="es-ES" w:eastAsia="es-ES_tradnl"/>
        </w:rPr>
        <w:t>Conforme a lo anterior</w:t>
      </w:r>
      <w:r w:rsidRPr="001828D6">
        <w:rPr>
          <w:rFonts w:ascii="Palatino Linotype" w:eastAsia="Calibri" w:hAnsi="Palatino Linotype" w:cs="Tahoma"/>
          <w:bCs/>
          <w:sz w:val="22"/>
          <w:szCs w:val="22"/>
          <w:lang w:eastAsia="en-US"/>
        </w:rPr>
        <w:t>, se puede deducir que la Dirección de Seguridad Pública Municipal, es una institución de seguridad pública, pues tiene como atribución principal resguardar el orden público y la paz social, la prevención de delitos y la inhibición de manifestaciones de conductas antisociales.</w:t>
      </w:r>
    </w:p>
    <w:p w14:paraId="6DF9052C" w14:textId="77777777" w:rsidR="00E6320E" w:rsidRPr="001828D6" w:rsidRDefault="00E6320E" w:rsidP="001828D6">
      <w:pPr>
        <w:spacing w:line="360" w:lineRule="auto"/>
        <w:contextualSpacing/>
        <w:jc w:val="both"/>
        <w:rPr>
          <w:rFonts w:ascii="Palatino Linotype" w:eastAsia="Calibri" w:hAnsi="Palatino Linotype" w:cs="Tahoma"/>
          <w:bCs/>
          <w:sz w:val="22"/>
          <w:szCs w:val="22"/>
          <w:lang w:eastAsia="en-US"/>
        </w:rPr>
      </w:pPr>
    </w:p>
    <w:p w14:paraId="05486BF7" w14:textId="1A912C85" w:rsidR="00E6320E" w:rsidRPr="001828D6" w:rsidRDefault="00E6320E" w:rsidP="001828D6">
      <w:pPr>
        <w:tabs>
          <w:tab w:val="left" w:pos="4962"/>
        </w:tabs>
        <w:spacing w:line="360" w:lineRule="auto"/>
        <w:contextualSpacing/>
        <w:jc w:val="both"/>
        <w:rPr>
          <w:rFonts w:ascii="Palatino Linotype" w:eastAsia="Calibri" w:hAnsi="Palatino Linotype" w:cs="Tahoma"/>
          <w:bCs/>
          <w:sz w:val="22"/>
          <w:szCs w:val="22"/>
          <w:lang w:eastAsia="en-US"/>
        </w:rPr>
      </w:pPr>
      <w:r w:rsidRPr="001828D6">
        <w:rPr>
          <w:rFonts w:ascii="Palatino Linotype" w:eastAsia="Calibri" w:hAnsi="Palatino Linotype" w:cs="Tahoma"/>
          <w:bCs/>
          <w:sz w:val="22"/>
          <w:szCs w:val="22"/>
          <w:lang w:val="es-ES" w:eastAsia="en-US"/>
        </w:rPr>
        <w:t xml:space="preserve">Además, </w:t>
      </w:r>
      <w:r w:rsidRPr="001828D6">
        <w:rPr>
          <w:rFonts w:ascii="Palatino Linotype" w:eastAsia="Calibri" w:hAnsi="Palatino Linotype" w:cs="Tahoma"/>
          <w:bCs/>
          <w:sz w:val="22"/>
          <w:szCs w:val="22"/>
          <w:lang w:eastAsia="en-US"/>
        </w:rPr>
        <w:t xml:space="preserve">el Instructivo de llenado del Formato “Personal de Seguridad Pública”, del Secretariado Ejecutivo del Sistema Nacional de Seguridad Pública (consultado el veinte de abril de dos mil veintidós, a las dieciocho horas, en la liga electrónica </w:t>
      </w:r>
      <w:hyperlink r:id="rId23" w:history="1">
        <w:r w:rsidRPr="001828D6">
          <w:rPr>
            <w:rFonts w:ascii="Palatino Linotype" w:eastAsia="Calibri" w:hAnsi="Palatino Linotype" w:cs="Tahoma"/>
            <w:bCs/>
            <w:color w:val="0563C1"/>
            <w:sz w:val="22"/>
            <w:szCs w:val="22"/>
            <w:u w:val="single"/>
            <w:lang w:eastAsia="en-US"/>
          </w:rPr>
          <w:t>http://secretariadoejecutivo.gob.mx/work/models/SecretariadoEjecutivo/Resource/328/1/images/instructivo_final_edo_fuerza(1).pdf</w:t>
        </w:r>
      </w:hyperlink>
      <w:r w:rsidRPr="001828D6">
        <w:rPr>
          <w:rFonts w:ascii="Palatino Linotype" w:eastAsia="Calibri" w:hAnsi="Palatino Linotype" w:cs="Tahoma"/>
          <w:bCs/>
          <w:sz w:val="22"/>
          <w:szCs w:val="22"/>
          <w:lang w:eastAsia="en-US"/>
        </w:rPr>
        <w:t xml:space="preserve">), establece que los elementos operativos de seguridad </w:t>
      </w:r>
      <w:r w:rsidRPr="001828D6">
        <w:rPr>
          <w:rFonts w:ascii="Palatino Linotype" w:eastAsia="Calibri" w:hAnsi="Palatino Linotype" w:cs="Tahoma"/>
          <w:bCs/>
          <w:sz w:val="22"/>
          <w:szCs w:val="22"/>
          <w:lang w:eastAsia="en-US"/>
        </w:rPr>
        <w:lastRenderedPageBreak/>
        <w:t xml:space="preserve">pública, son aquellos que desempeñan funciones de campo (policiacas, especializadas o equivalentes y que no </w:t>
      </w:r>
      <w:r w:rsidRPr="001828D6">
        <w:rPr>
          <w:rFonts w:ascii="Palatino Linotype" w:eastAsia="Calibri" w:hAnsi="Palatino Linotype" w:cs="Tahoma"/>
          <w:b/>
          <w:bCs/>
          <w:sz w:val="22"/>
          <w:szCs w:val="22"/>
          <w:lang w:eastAsia="en-US"/>
        </w:rPr>
        <w:t>desempeña funciones de mando</w:t>
      </w:r>
      <w:r w:rsidRPr="001828D6">
        <w:rPr>
          <w:rFonts w:ascii="Palatino Linotype" w:eastAsia="Calibri" w:hAnsi="Palatino Linotype" w:cs="Tahoma"/>
          <w:bCs/>
          <w:sz w:val="22"/>
          <w:szCs w:val="22"/>
          <w:lang w:eastAsia="en-US"/>
        </w:rPr>
        <w:t xml:space="preserve">), entre los cuales, se encuentra </w:t>
      </w:r>
      <w:r w:rsidRPr="001828D6">
        <w:rPr>
          <w:rFonts w:ascii="Palatino Linotype" w:eastAsia="Calibri" w:hAnsi="Palatino Linotype" w:cs="Tahoma"/>
          <w:b/>
          <w:bCs/>
          <w:sz w:val="22"/>
          <w:szCs w:val="22"/>
          <w:lang w:eastAsia="en-US"/>
        </w:rPr>
        <w:t>la Policía Municipal</w:t>
      </w:r>
      <w:r w:rsidRPr="001828D6">
        <w:rPr>
          <w:rFonts w:ascii="Palatino Linotype" w:eastAsia="Calibri" w:hAnsi="Palatino Linotype" w:cs="Tahoma"/>
          <w:bCs/>
          <w:sz w:val="22"/>
          <w:szCs w:val="22"/>
          <w:lang w:eastAsia="en-US"/>
        </w:rPr>
        <w:t>.</w:t>
      </w:r>
    </w:p>
    <w:p w14:paraId="46628353" w14:textId="77777777" w:rsidR="00E6320E" w:rsidRPr="001828D6" w:rsidRDefault="00E6320E" w:rsidP="001828D6">
      <w:pPr>
        <w:tabs>
          <w:tab w:val="left" w:pos="4962"/>
        </w:tabs>
        <w:spacing w:line="360" w:lineRule="auto"/>
        <w:contextualSpacing/>
        <w:jc w:val="both"/>
        <w:rPr>
          <w:rFonts w:ascii="Palatino Linotype" w:eastAsia="Calibri" w:hAnsi="Palatino Linotype" w:cs="Tahoma"/>
          <w:bCs/>
          <w:sz w:val="22"/>
          <w:szCs w:val="22"/>
          <w:lang w:eastAsia="en-US"/>
        </w:rPr>
      </w:pPr>
    </w:p>
    <w:p w14:paraId="4C54E184" w14:textId="20AF8887" w:rsidR="00E6320E" w:rsidRPr="001828D6" w:rsidRDefault="00E6320E" w:rsidP="001828D6">
      <w:pPr>
        <w:tabs>
          <w:tab w:val="left" w:pos="4962"/>
        </w:tabs>
        <w:spacing w:line="360" w:lineRule="auto"/>
        <w:contextualSpacing/>
        <w:jc w:val="both"/>
        <w:rPr>
          <w:rFonts w:ascii="Palatino Linotype" w:eastAsia="Calibri" w:hAnsi="Palatino Linotype" w:cs="Tahoma"/>
          <w:bCs/>
          <w:sz w:val="22"/>
          <w:szCs w:val="22"/>
          <w:lang w:eastAsia="en-US"/>
        </w:rPr>
      </w:pPr>
      <w:r w:rsidRPr="001828D6">
        <w:rPr>
          <w:rFonts w:ascii="Palatino Linotype" w:eastAsia="Calibri" w:hAnsi="Palatino Linotype" w:cs="Tahoma"/>
          <w:bCs/>
          <w:sz w:val="22"/>
          <w:szCs w:val="22"/>
          <w:lang w:eastAsia="en-US"/>
        </w:rPr>
        <w:t>Además, que las Instituciones Policiales, se conforman del personal administrativo, que son los trabajadores de apoyo (chofer, personal de mantenimiento, servicios generales y área secretaria); así como, el personal de mando (alto, medio y superior), que es aquel que realiza funciones de dirección, coordinación y supervisión, por lo cual, corresponde a aquel que tenga trabajadores a su cargo. De tales circunstancias, se puede observar que la Dirección de Seguridad Pública, tiene dos clases de servidores públicos, por una parte, los operativos (policía municipal) y por otra, los administrativos, de apoyo y personal de mando, los cuales no realizan funciones operativas.</w:t>
      </w:r>
    </w:p>
    <w:p w14:paraId="6F5C610A" w14:textId="77777777" w:rsidR="00E6320E" w:rsidRPr="001828D6" w:rsidRDefault="00E6320E" w:rsidP="001828D6">
      <w:pPr>
        <w:spacing w:line="360" w:lineRule="auto"/>
        <w:contextualSpacing/>
        <w:jc w:val="both"/>
        <w:rPr>
          <w:rFonts w:ascii="Palatino Linotype" w:eastAsia="Calibri" w:hAnsi="Palatino Linotype" w:cs="Tahoma"/>
          <w:bCs/>
          <w:sz w:val="22"/>
          <w:szCs w:val="22"/>
          <w:lang w:eastAsia="en-US"/>
        </w:rPr>
      </w:pPr>
    </w:p>
    <w:p w14:paraId="46039F8A" w14:textId="77777777" w:rsidR="00E6320E" w:rsidRPr="001828D6" w:rsidRDefault="00E6320E" w:rsidP="001828D6">
      <w:pPr>
        <w:spacing w:line="360" w:lineRule="auto"/>
        <w:contextualSpacing/>
        <w:jc w:val="both"/>
        <w:rPr>
          <w:rFonts w:ascii="Palatino Linotype" w:eastAsia="Calibri" w:hAnsi="Palatino Linotype" w:cs="Tahoma"/>
          <w:bCs/>
          <w:sz w:val="22"/>
          <w:szCs w:val="22"/>
          <w:lang w:eastAsia="en-US"/>
        </w:rPr>
      </w:pPr>
      <w:r w:rsidRPr="001828D6">
        <w:rPr>
          <w:rFonts w:ascii="Palatino Linotype" w:eastAsia="Calibri" w:hAnsi="Palatino Linotype" w:cs="Tahoma"/>
          <w:bCs/>
          <w:sz w:val="22"/>
          <w:szCs w:val="22"/>
          <w:lang w:eastAsia="en-US"/>
        </w:rPr>
        <w:t>Así, dar a conocer el nombre de las personas, vinculado con el hecho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140C41FC" w14:textId="77777777" w:rsidR="00E6320E" w:rsidRPr="001828D6" w:rsidRDefault="00E6320E" w:rsidP="001828D6">
      <w:pPr>
        <w:spacing w:line="360" w:lineRule="auto"/>
        <w:contextualSpacing/>
        <w:jc w:val="both"/>
        <w:rPr>
          <w:rFonts w:ascii="Palatino Linotype" w:eastAsia="Calibri" w:hAnsi="Palatino Linotype" w:cs="Tahoma"/>
          <w:bCs/>
          <w:sz w:val="22"/>
          <w:szCs w:val="22"/>
          <w:lang w:eastAsia="en-US"/>
        </w:rPr>
      </w:pPr>
    </w:p>
    <w:p w14:paraId="354C13A6" w14:textId="77777777" w:rsidR="00E6320E" w:rsidRPr="001828D6" w:rsidRDefault="00E6320E" w:rsidP="001828D6">
      <w:pPr>
        <w:spacing w:line="360" w:lineRule="auto"/>
        <w:contextualSpacing/>
        <w:jc w:val="both"/>
        <w:rPr>
          <w:rFonts w:ascii="Palatino Linotype" w:eastAsia="Calibri" w:hAnsi="Palatino Linotype" w:cs="Tahoma"/>
          <w:bCs/>
          <w:sz w:val="22"/>
          <w:szCs w:val="22"/>
          <w:lang w:eastAsia="en-US"/>
        </w:rPr>
      </w:pPr>
      <w:r w:rsidRPr="001828D6">
        <w:rPr>
          <w:rFonts w:ascii="Palatino Linotype" w:eastAsia="Calibri" w:hAnsi="Palatino Linotype" w:cs="Tahoma"/>
          <w:bCs/>
          <w:sz w:val="22"/>
          <w:szCs w:val="22"/>
          <w:lang w:eastAsia="en-US"/>
        </w:rPr>
        <w:t xml:space="preserve">De tal situación, se considera que dar a conocer el nombre de los elementos operativos, que incluye a los policías municipales, puede poner en riesgo la vida, seguridad y salud de estos, de sus familias e incluso su entorno social, pues al hacerlos identificables, los hacen blancos </w:t>
      </w:r>
      <w:r w:rsidRPr="001828D6">
        <w:rPr>
          <w:rFonts w:ascii="Palatino Linotype" w:eastAsia="Calibri" w:hAnsi="Palatino Linotype" w:cs="Tahoma"/>
          <w:bCs/>
          <w:sz w:val="22"/>
          <w:szCs w:val="22"/>
          <w:lang w:eastAsia="en-US"/>
        </w:rPr>
        <w:lastRenderedPageBreak/>
        <w:t>de los agentes delincuenciales o inclusive a la delincuencia organizada, los cuales podrían amenazar o causarles algún daño, con el fin de entorpecer o disminuir la seguridad pública y aumentar la comisión de actos ilícitos.</w:t>
      </w:r>
    </w:p>
    <w:p w14:paraId="429A9C80" w14:textId="77777777" w:rsidR="00E6320E" w:rsidRPr="001828D6" w:rsidRDefault="00E6320E" w:rsidP="001828D6">
      <w:pPr>
        <w:spacing w:line="360" w:lineRule="auto"/>
        <w:contextualSpacing/>
        <w:jc w:val="both"/>
        <w:rPr>
          <w:rFonts w:ascii="Palatino Linotype" w:eastAsia="Calibri" w:hAnsi="Palatino Linotype" w:cs="Tahoma"/>
          <w:bCs/>
          <w:sz w:val="22"/>
          <w:szCs w:val="22"/>
          <w:lang w:eastAsia="en-US"/>
        </w:rPr>
      </w:pPr>
    </w:p>
    <w:p w14:paraId="4072A222" w14:textId="77777777" w:rsidR="00E6320E" w:rsidRPr="001828D6" w:rsidRDefault="00E6320E" w:rsidP="001828D6">
      <w:pPr>
        <w:tabs>
          <w:tab w:val="left" w:pos="4962"/>
        </w:tabs>
        <w:spacing w:line="360" w:lineRule="auto"/>
        <w:contextualSpacing/>
        <w:jc w:val="both"/>
        <w:rPr>
          <w:rFonts w:ascii="Palatino Linotype" w:eastAsia="Calibri" w:hAnsi="Palatino Linotype" w:cs="Tahoma"/>
          <w:iCs/>
          <w:sz w:val="22"/>
          <w:szCs w:val="22"/>
          <w:lang w:val="es-ES" w:eastAsia="es-ES_tradnl"/>
        </w:rPr>
      </w:pPr>
      <w:r w:rsidRPr="001828D6">
        <w:rPr>
          <w:rFonts w:ascii="Palatino Linotype" w:eastAsia="Calibri" w:hAnsi="Palatino Linotype" w:cs="Tahoma"/>
          <w:iCs/>
          <w:sz w:val="22"/>
          <w:szCs w:val="22"/>
          <w:lang w:val="es-ES" w:eastAsia="es-ES_tradnl"/>
        </w:rPr>
        <w:t>Sobre el particular,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14:paraId="08C2BEB5" w14:textId="77777777" w:rsidR="00E6320E" w:rsidRPr="001828D6" w:rsidRDefault="00E6320E" w:rsidP="001828D6">
      <w:pPr>
        <w:tabs>
          <w:tab w:val="left" w:pos="4962"/>
        </w:tabs>
        <w:spacing w:line="360" w:lineRule="auto"/>
        <w:contextualSpacing/>
        <w:jc w:val="both"/>
        <w:rPr>
          <w:rFonts w:ascii="Palatino Linotype" w:eastAsia="Calibri" w:hAnsi="Palatino Linotype" w:cs="Tahoma"/>
          <w:iCs/>
          <w:sz w:val="22"/>
          <w:szCs w:val="22"/>
          <w:lang w:val="es-ES" w:eastAsia="es-ES_tradnl"/>
        </w:rPr>
      </w:pPr>
    </w:p>
    <w:p w14:paraId="321ADCC1" w14:textId="77777777" w:rsidR="00E6320E" w:rsidRPr="001828D6" w:rsidRDefault="00E6320E" w:rsidP="001828D6">
      <w:pPr>
        <w:numPr>
          <w:ilvl w:val="0"/>
          <w:numId w:val="17"/>
        </w:numPr>
        <w:tabs>
          <w:tab w:val="left" w:pos="4962"/>
        </w:tabs>
        <w:spacing w:line="360" w:lineRule="auto"/>
        <w:contextualSpacing/>
        <w:jc w:val="both"/>
        <w:rPr>
          <w:rFonts w:ascii="Palatino Linotype" w:eastAsia="Calibri" w:hAnsi="Palatino Linotype" w:cs="Tahoma"/>
          <w:iCs/>
          <w:sz w:val="22"/>
          <w:szCs w:val="22"/>
          <w:lang w:eastAsia="es-ES_tradnl"/>
        </w:rPr>
      </w:pPr>
      <w:r w:rsidRPr="001828D6">
        <w:rPr>
          <w:rFonts w:ascii="Palatino Linotype" w:eastAsia="Calibri" w:hAnsi="Palatino Linotype" w:cs="Tahoma"/>
          <w:iCs/>
          <w:sz w:val="22"/>
          <w:szCs w:val="22"/>
          <w:lang w:eastAsia="es-ES_tradnl"/>
        </w:rPr>
        <w:t>La divulgación de la información representa un riesgo real, demostrable e identificable de perjuicio significativo al interés público o a la seguridad nacional.</w:t>
      </w:r>
    </w:p>
    <w:p w14:paraId="4B939807" w14:textId="77777777" w:rsidR="00E6320E" w:rsidRPr="001828D6" w:rsidRDefault="00E6320E" w:rsidP="001828D6">
      <w:pPr>
        <w:tabs>
          <w:tab w:val="left" w:pos="4962"/>
        </w:tabs>
        <w:spacing w:line="360" w:lineRule="auto"/>
        <w:contextualSpacing/>
        <w:jc w:val="both"/>
        <w:rPr>
          <w:rFonts w:ascii="Palatino Linotype" w:eastAsia="Calibri" w:hAnsi="Palatino Linotype" w:cs="Tahoma"/>
          <w:iCs/>
          <w:sz w:val="22"/>
          <w:szCs w:val="22"/>
          <w:lang w:eastAsia="es-ES_tradnl"/>
        </w:rPr>
      </w:pPr>
    </w:p>
    <w:p w14:paraId="783C1C0E" w14:textId="77777777" w:rsidR="00E6320E" w:rsidRPr="001828D6" w:rsidRDefault="00E6320E" w:rsidP="001828D6">
      <w:pPr>
        <w:numPr>
          <w:ilvl w:val="0"/>
          <w:numId w:val="17"/>
        </w:numPr>
        <w:tabs>
          <w:tab w:val="left" w:pos="4962"/>
        </w:tabs>
        <w:spacing w:line="360" w:lineRule="auto"/>
        <w:contextualSpacing/>
        <w:jc w:val="both"/>
        <w:rPr>
          <w:rFonts w:ascii="Palatino Linotype" w:eastAsia="Calibri" w:hAnsi="Palatino Linotype" w:cs="Tahoma"/>
          <w:iCs/>
          <w:sz w:val="22"/>
          <w:szCs w:val="22"/>
          <w:lang w:eastAsia="es-ES_tradnl"/>
        </w:rPr>
      </w:pPr>
      <w:r w:rsidRPr="001828D6">
        <w:rPr>
          <w:rFonts w:ascii="Palatino Linotype" w:eastAsia="Calibri" w:hAnsi="Palatino Linotype" w:cs="Tahoma"/>
          <w:iCs/>
          <w:sz w:val="22"/>
          <w:szCs w:val="22"/>
          <w:lang w:eastAsia="es-ES_tradnl"/>
        </w:rPr>
        <w:t>El riesgo de perjuicio supera el interés público general de que se difunda.</w:t>
      </w:r>
    </w:p>
    <w:p w14:paraId="2BC90E17" w14:textId="77777777" w:rsidR="006208AA" w:rsidRPr="001828D6" w:rsidRDefault="006208AA" w:rsidP="001828D6">
      <w:pPr>
        <w:pStyle w:val="Prrafodelista"/>
        <w:spacing w:line="360" w:lineRule="auto"/>
        <w:rPr>
          <w:rFonts w:ascii="Palatino Linotype" w:eastAsia="Calibri" w:hAnsi="Palatino Linotype" w:cs="Tahoma"/>
          <w:iCs/>
          <w:szCs w:val="22"/>
          <w:lang w:eastAsia="es-ES_tradnl"/>
        </w:rPr>
      </w:pPr>
    </w:p>
    <w:p w14:paraId="5A0DEF48" w14:textId="77777777" w:rsidR="00E6320E" w:rsidRPr="001828D6" w:rsidRDefault="00E6320E" w:rsidP="001828D6">
      <w:pPr>
        <w:numPr>
          <w:ilvl w:val="0"/>
          <w:numId w:val="17"/>
        </w:numPr>
        <w:tabs>
          <w:tab w:val="left" w:pos="4962"/>
        </w:tabs>
        <w:spacing w:line="360" w:lineRule="auto"/>
        <w:contextualSpacing/>
        <w:jc w:val="both"/>
        <w:rPr>
          <w:rFonts w:ascii="Palatino Linotype" w:eastAsia="Calibri" w:hAnsi="Palatino Linotype" w:cs="Tahoma"/>
          <w:iCs/>
          <w:sz w:val="22"/>
          <w:szCs w:val="22"/>
          <w:lang w:eastAsia="es-ES_tradnl"/>
        </w:rPr>
      </w:pPr>
      <w:r w:rsidRPr="001828D6">
        <w:rPr>
          <w:rFonts w:ascii="Palatino Linotype" w:eastAsia="Calibri" w:hAnsi="Palatino Linotype" w:cs="Tahoma"/>
          <w:iCs/>
          <w:sz w:val="22"/>
          <w:szCs w:val="22"/>
          <w:lang w:eastAsia="es-ES_tradnl"/>
        </w:rPr>
        <w:t>Que la limitación se adecua al principio de proporcionalidad y representa el medio menos restrictivo disponible para evitar el perjuicio.</w:t>
      </w:r>
    </w:p>
    <w:p w14:paraId="5B2E469F" w14:textId="77777777" w:rsidR="006208AA" w:rsidRPr="001828D6" w:rsidRDefault="006208AA" w:rsidP="001828D6">
      <w:pPr>
        <w:pStyle w:val="Prrafodelista"/>
        <w:spacing w:line="360" w:lineRule="auto"/>
        <w:rPr>
          <w:rFonts w:ascii="Palatino Linotype" w:eastAsia="Calibri" w:hAnsi="Palatino Linotype" w:cs="Tahoma"/>
          <w:iCs/>
          <w:szCs w:val="22"/>
          <w:lang w:eastAsia="es-ES_tradnl"/>
        </w:rPr>
      </w:pPr>
    </w:p>
    <w:p w14:paraId="47AEE028" w14:textId="77777777" w:rsidR="00E6320E" w:rsidRPr="001828D6" w:rsidRDefault="00E6320E" w:rsidP="001828D6">
      <w:pPr>
        <w:spacing w:line="360" w:lineRule="auto"/>
        <w:contextualSpacing/>
        <w:jc w:val="both"/>
        <w:rPr>
          <w:rFonts w:ascii="Palatino Linotype" w:eastAsia="Calibri" w:hAnsi="Palatino Linotype" w:cs="Tahoma"/>
          <w:iCs/>
          <w:sz w:val="22"/>
          <w:szCs w:val="22"/>
          <w:lang w:eastAsia="es-ES_tradnl"/>
        </w:rPr>
      </w:pPr>
      <w:r w:rsidRPr="001828D6">
        <w:rPr>
          <w:rFonts w:ascii="Palatino Linotype" w:eastAsia="Calibri" w:hAnsi="Palatino Linotype" w:cs="Tahoma"/>
          <w:iCs/>
          <w:sz w:val="22"/>
          <w:szCs w:val="22"/>
          <w:lang w:eastAsia="es-ES_tradnl"/>
        </w:rPr>
        <w:t>Al respecto, este Instituto advierte lo siguiente:</w:t>
      </w:r>
    </w:p>
    <w:p w14:paraId="1ADA43D6" w14:textId="77777777" w:rsidR="00E6320E" w:rsidRPr="001828D6" w:rsidRDefault="00E6320E" w:rsidP="001828D6">
      <w:pPr>
        <w:spacing w:line="360" w:lineRule="auto"/>
        <w:contextualSpacing/>
        <w:jc w:val="both"/>
        <w:rPr>
          <w:rFonts w:ascii="Palatino Linotype" w:eastAsia="Calibri" w:hAnsi="Palatino Linotype" w:cs="Tahoma"/>
          <w:iCs/>
          <w:sz w:val="22"/>
          <w:szCs w:val="22"/>
          <w:lang w:eastAsia="es-ES_tradnl"/>
        </w:rPr>
      </w:pPr>
    </w:p>
    <w:p w14:paraId="42693266" w14:textId="4678F1A3" w:rsidR="00E6320E" w:rsidRPr="001828D6" w:rsidRDefault="00E6320E" w:rsidP="001828D6">
      <w:pPr>
        <w:pStyle w:val="Prrafodelista"/>
        <w:numPr>
          <w:ilvl w:val="0"/>
          <w:numId w:val="21"/>
        </w:numPr>
        <w:spacing w:line="360" w:lineRule="auto"/>
        <w:jc w:val="both"/>
        <w:rPr>
          <w:rFonts w:ascii="Palatino Linotype" w:eastAsia="Calibri" w:hAnsi="Palatino Linotype" w:cs="Tahoma"/>
          <w:bCs/>
          <w:szCs w:val="22"/>
          <w:lang w:eastAsia="en-US"/>
        </w:rPr>
      </w:pPr>
      <w:r w:rsidRPr="001828D6">
        <w:rPr>
          <w:rFonts w:ascii="Palatino Linotype" w:eastAsia="Calibri" w:hAnsi="Palatino Linotype" w:cs="Tahoma"/>
          <w:bCs/>
          <w:szCs w:val="22"/>
          <w:lang w:eastAsia="en-US"/>
        </w:rPr>
        <w:t xml:space="preserve">Que existe un </w:t>
      </w:r>
      <w:r w:rsidRPr="001828D6">
        <w:rPr>
          <w:rFonts w:ascii="Palatino Linotype" w:eastAsia="Calibri" w:hAnsi="Palatino Linotype" w:cs="Tahoma"/>
          <w:b/>
          <w:bCs/>
          <w:szCs w:val="22"/>
          <w:lang w:eastAsia="en-US"/>
        </w:rPr>
        <w:t xml:space="preserve">riesgo real, demostrable e identificable, </w:t>
      </w:r>
      <w:r w:rsidRPr="001828D6">
        <w:rPr>
          <w:rFonts w:ascii="Palatino Linotype" w:eastAsia="Calibri" w:hAnsi="Palatino Linotype" w:cs="Tahoma"/>
          <w:bCs/>
          <w:szCs w:val="22"/>
          <w:lang w:eastAsia="en-US"/>
        </w:rPr>
        <w:t>toda vez que dar a conocer los nombres de la policía municipal, pone en riesgo su vida, salud y seguridad, dado que los hace identificables, lo cual provocaría que utilicen dicha información para amenazar, intimidar o extorsionar al servidor público, a su familia e inclusive a su entorno social. Además, que podría ocasionar que los integrantes de organizaciones criminales los contacten para presionar en entregar información, estrategias para aumentar la inseguridad y los actos ilícitos en el Municipio. Además que comprometería el cumplimiento de los objetivos de la Dirección de Seguridad Pública.</w:t>
      </w:r>
    </w:p>
    <w:p w14:paraId="58BF3BBC" w14:textId="77777777" w:rsidR="00E6320E" w:rsidRPr="001828D6" w:rsidRDefault="00E6320E" w:rsidP="001828D6">
      <w:pPr>
        <w:pStyle w:val="Prrafodelista"/>
        <w:spacing w:line="360" w:lineRule="auto"/>
        <w:jc w:val="both"/>
        <w:rPr>
          <w:rFonts w:ascii="Palatino Linotype" w:eastAsia="Calibri" w:hAnsi="Palatino Linotype" w:cs="Tahoma"/>
          <w:bCs/>
          <w:szCs w:val="22"/>
          <w:lang w:eastAsia="en-US"/>
        </w:rPr>
      </w:pPr>
    </w:p>
    <w:p w14:paraId="3B637C7B" w14:textId="77777777" w:rsidR="00E6320E" w:rsidRPr="001828D6" w:rsidRDefault="00E6320E" w:rsidP="001828D6">
      <w:pPr>
        <w:pStyle w:val="Prrafodelista"/>
        <w:numPr>
          <w:ilvl w:val="0"/>
          <w:numId w:val="21"/>
        </w:numPr>
        <w:spacing w:line="360" w:lineRule="auto"/>
        <w:jc w:val="both"/>
        <w:rPr>
          <w:rFonts w:ascii="Palatino Linotype" w:eastAsia="Calibri" w:hAnsi="Palatino Linotype" w:cs="Tahoma"/>
          <w:b/>
          <w:bCs/>
          <w:szCs w:val="22"/>
          <w:lang w:eastAsia="en-US"/>
        </w:rPr>
      </w:pPr>
      <w:r w:rsidRPr="001828D6">
        <w:rPr>
          <w:rFonts w:ascii="Palatino Linotype" w:eastAsia="Calibri" w:hAnsi="Palatino Linotype" w:cs="Tahoma"/>
          <w:b/>
          <w:bCs/>
          <w:szCs w:val="22"/>
          <w:lang w:eastAsia="en-US"/>
        </w:rPr>
        <w:t>Que el riesgo de perjuicio que supone la divulgación de la información supera el interés público general</w:t>
      </w:r>
      <w:r w:rsidRPr="001828D6">
        <w:rPr>
          <w:rFonts w:ascii="Palatino Linotype" w:eastAsia="Calibri" w:hAnsi="Palatino Linotype" w:cs="Tahoma"/>
          <w:bCs/>
          <w:szCs w:val="22"/>
          <w:lang w:eastAsia="en-US"/>
        </w:rPr>
        <w:t xml:space="preserve">, ya que individuos con pretensiones delictivas pudieran promover algún vínculo o relación directa con los elementos operativos, que incluye a la policía municipal o bien, someterla a extorsión o amenazas con el fin de obtener información sensible sobre el modus operandi de dicha área, lo cual se traduciría en un detrimento al combate a la delincuencia y un perjuicio a la seguridad pública, </w:t>
      </w:r>
      <w:r w:rsidRPr="001828D6">
        <w:rPr>
          <w:rFonts w:ascii="Palatino Linotype" w:eastAsia="Calibri" w:hAnsi="Palatino Linotype" w:cs="Tahoma"/>
          <w:b/>
          <w:bCs/>
          <w:szCs w:val="22"/>
          <w:lang w:eastAsia="en-US"/>
        </w:rPr>
        <w:t>vulnerando así, el interés general.</w:t>
      </w:r>
    </w:p>
    <w:p w14:paraId="1958196E" w14:textId="77777777" w:rsidR="006208AA" w:rsidRPr="001828D6" w:rsidRDefault="006208AA" w:rsidP="001828D6">
      <w:pPr>
        <w:pStyle w:val="Prrafodelista"/>
        <w:spacing w:line="360" w:lineRule="auto"/>
        <w:rPr>
          <w:rFonts w:ascii="Palatino Linotype" w:eastAsia="Calibri" w:hAnsi="Palatino Linotype" w:cs="Tahoma"/>
          <w:bCs/>
          <w:szCs w:val="22"/>
          <w:lang w:eastAsia="en-US"/>
        </w:rPr>
      </w:pPr>
    </w:p>
    <w:p w14:paraId="2F77E5A4" w14:textId="77777777" w:rsidR="00E6320E" w:rsidRPr="001828D6" w:rsidRDefault="00E6320E" w:rsidP="001828D6">
      <w:pPr>
        <w:pStyle w:val="Prrafodelista"/>
        <w:numPr>
          <w:ilvl w:val="0"/>
          <w:numId w:val="21"/>
        </w:numPr>
        <w:spacing w:line="360" w:lineRule="auto"/>
        <w:jc w:val="both"/>
        <w:rPr>
          <w:rFonts w:ascii="Palatino Linotype" w:eastAsia="Calibri" w:hAnsi="Palatino Linotype" w:cs="Tahoma"/>
          <w:bCs/>
          <w:szCs w:val="22"/>
          <w:lang w:eastAsia="en-US"/>
        </w:rPr>
      </w:pPr>
      <w:r w:rsidRPr="001828D6">
        <w:rPr>
          <w:rFonts w:ascii="Palatino Linotype" w:eastAsia="Calibri" w:hAnsi="Palatino Linotype" w:cs="Tahoma"/>
          <w:b/>
          <w:bCs/>
          <w:szCs w:val="22"/>
          <w:lang w:eastAsia="en-US"/>
        </w:rPr>
        <w:t xml:space="preserve">Que la reserva no se traduzca en un medio restrictivo al derecho de acceso a la información, </w:t>
      </w:r>
      <w:r w:rsidRPr="001828D6">
        <w:rPr>
          <w:rFonts w:ascii="Palatino Linotype" w:eastAsia="Calibri" w:hAnsi="Palatino Linotype" w:cs="Tahoma"/>
          <w:bCs/>
          <w:szCs w:val="22"/>
          <w:lang w:eastAsia="en-US"/>
        </w:rPr>
        <w:t xml:space="preserve">en virtud de que la misma prevalece al proteger alguno de los derechos más importantes, como lo son la vida, la salud y la seguridad de </w:t>
      </w:r>
      <w:r w:rsidRPr="001828D6">
        <w:rPr>
          <w:rFonts w:ascii="Palatino Linotype" w:eastAsia="Calibri" w:hAnsi="Palatino Linotype" w:cs="Tahoma"/>
          <w:b/>
          <w:bCs/>
          <w:szCs w:val="22"/>
          <w:lang w:eastAsia="en-US"/>
        </w:rPr>
        <w:t>los servidores públicos,</w:t>
      </w:r>
      <w:r w:rsidRPr="001828D6">
        <w:rPr>
          <w:rFonts w:ascii="Palatino Linotype" w:eastAsia="Calibri" w:hAnsi="Palatino Linotype" w:cs="Tahoma"/>
          <w:bCs/>
          <w:szCs w:val="22"/>
          <w:lang w:eastAsia="en-US"/>
        </w:rPr>
        <w:t xml:space="preserve"> sus familiares e inclusive de su entorno social, ya que la policía municipal ayuda a mantener el orden público y la paz social, así como la prevención de la comisión de cualquier delito, inhibiendo la manifestación de conductas antisociales.</w:t>
      </w:r>
    </w:p>
    <w:p w14:paraId="63D4585E" w14:textId="77777777" w:rsidR="006208AA" w:rsidRPr="001828D6" w:rsidRDefault="006208AA" w:rsidP="001828D6">
      <w:pPr>
        <w:pStyle w:val="Prrafodelista"/>
        <w:spacing w:line="360" w:lineRule="auto"/>
        <w:rPr>
          <w:rFonts w:ascii="Palatino Linotype" w:eastAsia="Calibri" w:hAnsi="Palatino Linotype" w:cs="Tahoma"/>
          <w:bCs/>
          <w:szCs w:val="22"/>
          <w:lang w:eastAsia="en-US"/>
        </w:rPr>
      </w:pPr>
    </w:p>
    <w:p w14:paraId="281D574E" w14:textId="4F7A6002" w:rsidR="00E6320E" w:rsidRPr="001828D6" w:rsidRDefault="00E6320E" w:rsidP="001828D6">
      <w:pPr>
        <w:spacing w:line="360" w:lineRule="auto"/>
        <w:contextualSpacing/>
        <w:jc w:val="both"/>
        <w:rPr>
          <w:rFonts w:ascii="Palatino Linotype" w:eastAsia="Calibri" w:hAnsi="Palatino Linotype" w:cs="Tahoma"/>
          <w:b/>
          <w:iCs/>
          <w:sz w:val="22"/>
          <w:szCs w:val="22"/>
          <w:lang w:val="es-ES" w:eastAsia="es-ES_tradnl"/>
        </w:rPr>
      </w:pPr>
      <w:r w:rsidRPr="001828D6">
        <w:rPr>
          <w:rFonts w:ascii="Palatino Linotype" w:eastAsia="Calibri" w:hAnsi="Palatino Linotype" w:cs="Tahoma"/>
          <w:bCs/>
          <w:sz w:val="22"/>
          <w:szCs w:val="22"/>
          <w:lang w:eastAsia="en-US"/>
        </w:rPr>
        <w:t xml:space="preserve">Por tales consideraciones, </w:t>
      </w:r>
      <w:r w:rsidRPr="001828D6">
        <w:rPr>
          <w:rFonts w:ascii="Palatino Linotype" w:eastAsia="Calibri" w:hAnsi="Palatino Linotype" w:cs="Tahoma"/>
          <w:b/>
          <w:bCs/>
          <w:sz w:val="22"/>
          <w:szCs w:val="22"/>
          <w:lang w:eastAsia="en-US"/>
        </w:rPr>
        <w:t xml:space="preserve">resulta procedente la reserva del nombre de los elementos operativos de la Dirección de Seguridad Pública Municipal, en términos del artículo 140, fracción IV, de </w:t>
      </w:r>
      <w:r w:rsidRPr="001828D6">
        <w:rPr>
          <w:rFonts w:ascii="Palatino Linotype" w:eastAsia="Calibri" w:hAnsi="Palatino Linotype" w:cs="Tahoma"/>
          <w:b/>
          <w:iCs/>
          <w:sz w:val="22"/>
          <w:szCs w:val="22"/>
          <w:lang w:val="es-ES" w:eastAsia="es-ES_tradnl"/>
        </w:rPr>
        <w:t>de la Ley de Transparencia y Acceso a la Información Pública del Estado de México y Municipios.</w:t>
      </w:r>
    </w:p>
    <w:p w14:paraId="08AB2122" w14:textId="77777777" w:rsidR="00E6320E" w:rsidRPr="001828D6" w:rsidRDefault="00E6320E" w:rsidP="001828D6">
      <w:pPr>
        <w:spacing w:line="360" w:lineRule="auto"/>
        <w:contextualSpacing/>
        <w:jc w:val="both"/>
        <w:rPr>
          <w:rFonts w:ascii="Palatino Linotype" w:eastAsia="Calibri" w:hAnsi="Palatino Linotype" w:cs="Tahoma"/>
          <w:b/>
          <w:iCs/>
          <w:sz w:val="22"/>
          <w:szCs w:val="22"/>
          <w:lang w:val="es-ES" w:eastAsia="es-ES_tradnl"/>
        </w:rPr>
      </w:pPr>
    </w:p>
    <w:p w14:paraId="24C21B9F" w14:textId="77777777" w:rsidR="00E6320E" w:rsidRPr="001828D6" w:rsidRDefault="00E6320E" w:rsidP="001828D6">
      <w:pPr>
        <w:autoSpaceDE w:val="0"/>
        <w:autoSpaceDN w:val="0"/>
        <w:spacing w:line="360" w:lineRule="auto"/>
        <w:contextualSpacing/>
        <w:jc w:val="both"/>
        <w:rPr>
          <w:rFonts w:ascii="Palatino Linotype" w:hAnsi="Palatino Linotype" w:cs="Tahoma"/>
          <w:bCs/>
          <w:sz w:val="22"/>
          <w:szCs w:val="22"/>
        </w:rPr>
      </w:pPr>
      <w:r w:rsidRPr="001828D6">
        <w:rPr>
          <w:rFonts w:ascii="Palatino Linotype" w:eastAsia="Calibri" w:hAnsi="Palatino Linotype" w:cs="Tahoma"/>
          <w:iCs/>
          <w:sz w:val="22"/>
          <w:szCs w:val="22"/>
          <w:lang w:val="es-ES" w:eastAsia="es-ES_tradnl"/>
        </w:rPr>
        <w:t>Finalmente,</w:t>
      </w:r>
      <w:r w:rsidRPr="001828D6">
        <w:rPr>
          <w:rFonts w:ascii="Palatino Linotype" w:eastAsia="Calibri" w:hAnsi="Palatino Linotype" w:cs="Tahoma"/>
          <w:b/>
          <w:iCs/>
          <w:sz w:val="22"/>
          <w:szCs w:val="22"/>
          <w:lang w:val="es-ES" w:eastAsia="es-ES_tradnl"/>
        </w:rPr>
        <w:t xml:space="preserve"> </w:t>
      </w:r>
      <w:r w:rsidRPr="001828D6">
        <w:rPr>
          <w:rFonts w:ascii="Palatino Linotype" w:eastAsia="Calibri" w:hAnsi="Palatino Linotype" w:cs="Tahoma"/>
          <w:bCs/>
          <w:sz w:val="22"/>
          <w:szCs w:val="22"/>
          <w:lang w:eastAsia="en-US"/>
        </w:rPr>
        <w:t xml:space="preserve">respecto al plazo de reserva, el artículo 125 de la Ley de la materia, establece </w:t>
      </w:r>
      <w:r w:rsidRPr="001828D6">
        <w:rPr>
          <w:rFonts w:ascii="Palatino Linotype" w:hAnsi="Palatino Linotype" w:cs="Tahoma"/>
          <w:bCs/>
          <w:sz w:val="22"/>
          <w:szCs w:val="22"/>
        </w:rPr>
        <w:t xml:space="preserve">que la información clasificada como reservada según el artículo 140 de la Ley de Transparencia y Acceso a la Información Pública del Estado de México y Municipios, podrá permanecer con tal carácter hasta por un periodo de cinco años. </w:t>
      </w:r>
    </w:p>
    <w:p w14:paraId="377DFD00" w14:textId="77777777" w:rsidR="00E6320E" w:rsidRPr="001828D6" w:rsidRDefault="00E6320E" w:rsidP="001828D6">
      <w:pPr>
        <w:autoSpaceDE w:val="0"/>
        <w:autoSpaceDN w:val="0"/>
        <w:spacing w:line="360" w:lineRule="auto"/>
        <w:contextualSpacing/>
        <w:jc w:val="both"/>
        <w:rPr>
          <w:rFonts w:ascii="Palatino Linotype" w:hAnsi="Palatino Linotype" w:cs="Tahoma"/>
          <w:bCs/>
          <w:sz w:val="22"/>
          <w:szCs w:val="22"/>
        </w:rPr>
      </w:pPr>
    </w:p>
    <w:p w14:paraId="2822C801" w14:textId="775FAD68" w:rsidR="00E6320E" w:rsidRPr="00A31B19" w:rsidRDefault="00E6320E" w:rsidP="001828D6">
      <w:pPr>
        <w:autoSpaceDE w:val="0"/>
        <w:autoSpaceDN w:val="0"/>
        <w:spacing w:line="360" w:lineRule="auto"/>
        <w:contextualSpacing/>
        <w:jc w:val="both"/>
        <w:rPr>
          <w:rFonts w:ascii="Palatino Linotype" w:hAnsi="Palatino Linotype" w:cs="Tahoma"/>
          <w:sz w:val="22"/>
          <w:szCs w:val="22"/>
        </w:rPr>
      </w:pPr>
      <w:r w:rsidRPr="00A31B19">
        <w:rPr>
          <w:rFonts w:ascii="Palatino Linotype" w:hAnsi="Palatino Linotype" w:cs="Tahoma"/>
          <w:bCs/>
          <w:sz w:val="22"/>
          <w:szCs w:val="22"/>
        </w:rPr>
        <w:lastRenderedPageBreak/>
        <w:t xml:space="preserve">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 por lo que, en las </w:t>
      </w:r>
      <w:r w:rsidRPr="00A31B19">
        <w:rPr>
          <w:rFonts w:ascii="Palatino Linotype" w:hAnsi="Palatino Linotype" w:cs="Tahoma"/>
          <w:sz w:val="22"/>
          <w:szCs w:val="22"/>
        </w:rPr>
        <w:t>versiones públicas, deberá clasificar el nombre de los elementos operativos en materia de seguridad, y proporcionar, su respectivo acuerdo de Clasificación.</w:t>
      </w:r>
    </w:p>
    <w:p w14:paraId="2C8C68C4" w14:textId="77777777" w:rsidR="00E6320E" w:rsidRPr="00A31B19" w:rsidRDefault="00E6320E" w:rsidP="001828D6">
      <w:pPr>
        <w:autoSpaceDE w:val="0"/>
        <w:autoSpaceDN w:val="0"/>
        <w:spacing w:line="360" w:lineRule="auto"/>
        <w:contextualSpacing/>
        <w:jc w:val="both"/>
        <w:rPr>
          <w:rFonts w:ascii="Palatino Linotype" w:hAnsi="Palatino Linotype" w:cs="Tahoma"/>
          <w:sz w:val="22"/>
          <w:szCs w:val="22"/>
        </w:rPr>
      </w:pPr>
    </w:p>
    <w:p w14:paraId="219BF5F4" w14:textId="3D72BC38" w:rsidR="00E6320E" w:rsidRPr="001828D6" w:rsidRDefault="00E6320E" w:rsidP="001828D6">
      <w:pPr>
        <w:autoSpaceDE w:val="0"/>
        <w:autoSpaceDN w:val="0"/>
        <w:spacing w:line="360" w:lineRule="auto"/>
        <w:contextualSpacing/>
        <w:jc w:val="both"/>
        <w:rPr>
          <w:rFonts w:ascii="Palatino Linotype" w:hAnsi="Palatino Linotype" w:cs="Tahoma"/>
          <w:sz w:val="22"/>
          <w:szCs w:val="22"/>
        </w:rPr>
      </w:pPr>
      <w:r w:rsidRPr="00A31B19">
        <w:rPr>
          <w:rFonts w:ascii="Palatino Linotype" w:hAnsi="Palatino Linotype" w:cs="Tahoma"/>
          <w:sz w:val="22"/>
          <w:szCs w:val="22"/>
        </w:rPr>
        <w:t>Así pues, tanto para el caso de los recibos de nómina, como en toda aquella información que contenga el nombre de elementos operativos en materia de seguridad pública, se deberá considerar que su nombre debe ser reservado en los términos</w:t>
      </w:r>
      <w:r w:rsidR="00845411" w:rsidRPr="00A31B19">
        <w:rPr>
          <w:rFonts w:ascii="Palatino Linotype" w:hAnsi="Palatino Linotype" w:cs="Tahoma"/>
          <w:sz w:val="22"/>
          <w:szCs w:val="22"/>
        </w:rPr>
        <w:t xml:space="preserve"> antes expuestos.</w:t>
      </w:r>
    </w:p>
    <w:p w14:paraId="33FA9BA6" w14:textId="77777777" w:rsidR="007E07C4" w:rsidRPr="001828D6" w:rsidRDefault="007E07C4" w:rsidP="001828D6">
      <w:pPr>
        <w:spacing w:line="360" w:lineRule="auto"/>
        <w:contextualSpacing/>
        <w:jc w:val="both"/>
        <w:rPr>
          <w:rFonts w:ascii="Palatino Linotype" w:hAnsi="Palatino Linotype" w:cs="Tahoma"/>
          <w:b/>
          <w:sz w:val="22"/>
          <w:szCs w:val="22"/>
          <w:lang w:val="es-ES"/>
        </w:rPr>
      </w:pPr>
    </w:p>
    <w:p w14:paraId="71987346" w14:textId="60EF1CF4" w:rsidR="008664D6" w:rsidRPr="001828D6" w:rsidRDefault="008664D6" w:rsidP="001828D6">
      <w:pPr>
        <w:numPr>
          <w:ilvl w:val="0"/>
          <w:numId w:val="3"/>
        </w:numPr>
        <w:spacing w:line="360" w:lineRule="auto"/>
        <w:contextualSpacing/>
        <w:jc w:val="both"/>
        <w:rPr>
          <w:rFonts w:ascii="Palatino Linotype" w:hAnsi="Palatino Linotype" w:cs="Tahoma"/>
          <w:b/>
          <w:sz w:val="22"/>
          <w:szCs w:val="22"/>
          <w:lang w:val="es-ES"/>
        </w:rPr>
      </w:pPr>
      <w:r w:rsidRPr="001828D6">
        <w:rPr>
          <w:rFonts w:ascii="Palatino Linotype" w:hAnsi="Palatino Linotype" w:cs="Tahoma"/>
          <w:b/>
          <w:sz w:val="22"/>
          <w:szCs w:val="22"/>
          <w:lang w:val="es-ES"/>
        </w:rPr>
        <w:t xml:space="preserve">Formatos Únicos de Movimiento de Personal de altas y bajas; Recurso de Revisión </w:t>
      </w:r>
      <w:r w:rsidRPr="001828D6">
        <w:rPr>
          <w:rFonts w:ascii="Palatino Linotype" w:hAnsi="Palatino Linotype" w:cs="Tahoma"/>
          <w:b/>
          <w:bCs/>
          <w:sz w:val="22"/>
          <w:szCs w:val="22"/>
        </w:rPr>
        <w:t>01014/INFOEM/IP/RR/2022.</w:t>
      </w:r>
    </w:p>
    <w:p w14:paraId="598315CE" w14:textId="77777777" w:rsidR="006208AA" w:rsidRPr="001828D6" w:rsidRDefault="006208AA" w:rsidP="001828D6">
      <w:pPr>
        <w:spacing w:line="360" w:lineRule="auto"/>
        <w:contextualSpacing/>
        <w:jc w:val="both"/>
        <w:rPr>
          <w:rFonts w:ascii="Palatino Linotype" w:hAnsi="Palatino Linotype" w:cs="Tahoma"/>
          <w:bCs/>
          <w:sz w:val="22"/>
          <w:szCs w:val="22"/>
        </w:rPr>
      </w:pPr>
    </w:p>
    <w:p w14:paraId="090178A2" w14:textId="73F5C21F" w:rsidR="00BE0933" w:rsidRPr="001828D6" w:rsidRDefault="006208AA" w:rsidP="001828D6">
      <w:pPr>
        <w:spacing w:line="360" w:lineRule="auto"/>
        <w:contextualSpacing/>
        <w:jc w:val="both"/>
        <w:rPr>
          <w:rFonts w:ascii="Palatino Linotype" w:hAnsi="Palatino Linotype" w:cs="Tahoma"/>
          <w:bCs/>
          <w:sz w:val="22"/>
          <w:szCs w:val="22"/>
        </w:rPr>
      </w:pPr>
      <w:r w:rsidRPr="001828D6">
        <w:rPr>
          <w:rFonts w:ascii="Palatino Linotype" w:hAnsi="Palatino Linotype" w:cs="Tahoma"/>
          <w:bCs/>
          <w:sz w:val="22"/>
          <w:szCs w:val="22"/>
        </w:rPr>
        <w:t>En otro orden de ideas, el Particular solicitó la entrega de todos los formatos únicos de movimiento de personal o su equivalente, en el que se observan las altas y bajas del personal, que se generaron en el periodo que va del 1° al 19 de enero de 2022; en respuesta, el Sujeto Obligado a través del Coordinador de recursos Humanos informó que se dieron de baja a 84 servidores públicos y que en atención a una supuesta falta de presupuesto no se habían realizado las altas del nuevo personal; asimismo indicó que no fue posible la digitalización de la información porque supera las capacidades de la plataforma y que por tanto, se ponía a disposición del Particular en consulta directa.</w:t>
      </w:r>
    </w:p>
    <w:p w14:paraId="34A6219C" w14:textId="77777777" w:rsidR="006208AA" w:rsidRPr="001828D6" w:rsidRDefault="006208AA" w:rsidP="001828D6">
      <w:pPr>
        <w:spacing w:line="360" w:lineRule="auto"/>
        <w:contextualSpacing/>
        <w:jc w:val="both"/>
        <w:rPr>
          <w:rFonts w:ascii="Palatino Linotype" w:hAnsi="Palatino Linotype" w:cs="Tahoma"/>
          <w:bCs/>
          <w:sz w:val="22"/>
          <w:szCs w:val="22"/>
        </w:rPr>
      </w:pPr>
    </w:p>
    <w:p w14:paraId="1307BD39" w14:textId="2FEFB675" w:rsidR="006208AA" w:rsidRPr="001828D6" w:rsidRDefault="006208AA" w:rsidP="001828D6">
      <w:pPr>
        <w:spacing w:line="360" w:lineRule="auto"/>
        <w:contextualSpacing/>
        <w:jc w:val="both"/>
        <w:rPr>
          <w:rFonts w:ascii="Palatino Linotype" w:hAnsi="Palatino Linotype" w:cs="Tahoma"/>
          <w:bCs/>
          <w:sz w:val="22"/>
          <w:szCs w:val="22"/>
        </w:rPr>
      </w:pPr>
      <w:r w:rsidRPr="001828D6">
        <w:rPr>
          <w:rFonts w:ascii="Palatino Linotype" w:hAnsi="Palatino Linotype" w:cs="Tahoma"/>
          <w:bCs/>
          <w:sz w:val="22"/>
          <w:szCs w:val="22"/>
        </w:rPr>
        <w:t>En atención la respuesta, el Particular señal</w:t>
      </w:r>
      <w:r w:rsidR="00A31B19">
        <w:rPr>
          <w:rFonts w:ascii="Palatino Linotype" w:hAnsi="Palatino Linotype" w:cs="Tahoma"/>
          <w:bCs/>
          <w:sz w:val="22"/>
          <w:szCs w:val="22"/>
        </w:rPr>
        <w:t>ó</w:t>
      </w:r>
      <w:r w:rsidRPr="001828D6">
        <w:rPr>
          <w:rFonts w:ascii="Palatino Linotype" w:hAnsi="Palatino Linotype" w:cs="Tahoma"/>
          <w:bCs/>
          <w:sz w:val="22"/>
          <w:szCs w:val="22"/>
        </w:rPr>
        <w:t xml:space="preserve"> que no le entregaron el formato solicitado de las 84 bajas del personal, asimismo, señaló que deben constar las altas de los servidores públicos </w:t>
      </w:r>
      <w:r w:rsidRPr="001828D6">
        <w:rPr>
          <w:rFonts w:ascii="Palatino Linotype" w:hAnsi="Palatino Linotype" w:cs="Tahoma"/>
          <w:bCs/>
          <w:sz w:val="22"/>
          <w:szCs w:val="22"/>
        </w:rPr>
        <w:lastRenderedPageBreak/>
        <w:t>que ingresaron a laborar, como los miembros de cabildo o los titulares de las áreas administrativas.</w:t>
      </w:r>
    </w:p>
    <w:p w14:paraId="741A9366" w14:textId="77777777" w:rsidR="006208AA" w:rsidRPr="001828D6" w:rsidRDefault="006208AA" w:rsidP="001828D6">
      <w:pPr>
        <w:spacing w:line="360" w:lineRule="auto"/>
        <w:contextualSpacing/>
        <w:jc w:val="both"/>
        <w:rPr>
          <w:rFonts w:ascii="Palatino Linotype" w:hAnsi="Palatino Linotype" w:cs="Tahoma"/>
          <w:bCs/>
          <w:sz w:val="22"/>
          <w:szCs w:val="22"/>
        </w:rPr>
      </w:pPr>
    </w:p>
    <w:p w14:paraId="3A95AAA3" w14:textId="58CC1E44" w:rsidR="006208AA" w:rsidRPr="001828D6" w:rsidRDefault="006208AA" w:rsidP="001828D6">
      <w:pPr>
        <w:spacing w:line="360" w:lineRule="auto"/>
        <w:contextualSpacing/>
        <w:jc w:val="both"/>
        <w:rPr>
          <w:rFonts w:ascii="Palatino Linotype" w:hAnsi="Palatino Linotype" w:cs="Tahoma"/>
          <w:bCs/>
          <w:sz w:val="22"/>
          <w:szCs w:val="22"/>
        </w:rPr>
      </w:pPr>
      <w:r w:rsidRPr="001828D6">
        <w:rPr>
          <w:rFonts w:ascii="Palatino Linotype" w:hAnsi="Palatino Linotype" w:cs="Tahoma"/>
          <w:bCs/>
          <w:sz w:val="22"/>
          <w:szCs w:val="22"/>
        </w:rPr>
        <w:t>En este contexto, se debe tomar en consideración que la solicitud de información se generó el 19 de enero de 2022; es decir, que corrió la primera quincena del mes de enero de dos mil veintidós y que los titulares de los puestos de elección debieron tomar posesión de sus cargos, con ello, que a la fecha de la solicitud se debió concretar el cambio de administración formalmente.</w:t>
      </w:r>
    </w:p>
    <w:p w14:paraId="29B1F976" w14:textId="77777777" w:rsidR="006208AA" w:rsidRPr="001828D6" w:rsidRDefault="006208AA" w:rsidP="001828D6">
      <w:pPr>
        <w:spacing w:line="360" w:lineRule="auto"/>
        <w:contextualSpacing/>
        <w:jc w:val="both"/>
        <w:rPr>
          <w:rFonts w:ascii="Palatino Linotype" w:hAnsi="Palatino Linotype" w:cs="Tahoma"/>
          <w:bCs/>
          <w:sz w:val="22"/>
          <w:szCs w:val="22"/>
        </w:rPr>
      </w:pPr>
    </w:p>
    <w:p w14:paraId="2600B25D" w14:textId="308433B0" w:rsidR="00DB693B" w:rsidRPr="001828D6" w:rsidRDefault="006208AA" w:rsidP="001828D6">
      <w:pPr>
        <w:spacing w:line="360" w:lineRule="auto"/>
        <w:contextualSpacing/>
        <w:jc w:val="both"/>
        <w:rPr>
          <w:rFonts w:ascii="Palatino Linotype" w:hAnsi="Palatino Linotype" w:cs="Tahoma"/>
          <w:bCs/>
          <w:sz w:val="22"/>
          <w:szCs w:val="22"/>
        </w:rPr>
      </w:pPr>
      <w:r w:rsidRPr="001828D6">
        <w:rPr>
          <w:rFonts w:ascii="Palatino Linotype" w:hAnsi="Palatino Linotype" w:cs="Tahoma"/>
          <w:bCs/>
          <w:sz w:val="22"/>
          <w:szCs w:val="22"/>
        </w:rPr>
        <w:t xml:space="preserve">Ahora bien, </w:t>
      </w:r>
      <w:r w:rsidR="0022356F" w:rsidRPr="001828D6">
        <w:rPr>
          <w:rFonts w:ascii="Palatino Linotype" w:hAnsi="Palatino Linotype" w:cs="Tahoma"/>
          <w:bCs/>
          <w:sz w:val="22"/>
          <w:szCs w:val="22"/>
        </w:rPr>
        <w:t xml:space="preserve">respecto </w:t>
      </w:r>
      <w:r w:rsidR="00DB693B" w:rsidRPr="001828D6">
        <w:rPr>
          <w:rFonts w:ascii="Palatino Linotype" w:hAnsi="Palatino Linotype" w:cs="Tahoma"/>
          <w:bCs/>
          <w:sz w:val="22"/>
          <w:szCs w:val="22"/>
        </w:rPr>
        <w:t xml:space="preserve">al documento denominado como Formato Único de Movimiento de personal; se debe entender en el contexto de lo dispuesto por </w:t>
      </w:r>
      <w:r w:rsidR="00543BD6" w:rsidRPr="001828D6">
        <w:rPr>
          <w:rFonts w:ascii="Palatino Linotype" w:hAnsi="Palatino Linotype" w:cs="Tahoma"/>
          <w:bCs/>
          <w:sz w:val="22"/>
          <w:szCs w:val="22"/>
        </w:rPr>
        <w:t>los</w:t>
      </w:r>
      <w:r w:rsidR="00DB693B" w:rsidRPr="001828D6">
        <w:rPr>
          <w:rFonts w:ascii="Palatino Linotype" w:hAnsi="Palatino Linotype" w:cs="Tahoma"/>
          <w:bCs/>
          <w:sz w:val="22"/>
          <w:szCs w:val="22"/>
        </w:rPr>
        <w:t xml:space="preserve"> artículo</w:t>
      </w:r>
      <w:r w:rsidR="00543BD6" w:rsidRPr="001828D6">
        <w:rPr>
          <w:rFonts w:ascii="Palatino Linotype" w:hAnsi="Palatino Linotype" w:cs="Tahoma"/>
          <w:bCs/>
          <w:sz w:val="22"/>
          <w:szCs w:val="22"/>
        </w:rPr>
        <w:t>s</w:t>
      </w:r>
      <w:r w:rsidR="00DB693B" w:rsidRPr="001828D6">
        <w:rPr>
          <w:rFonts w:ascii="Palatino Linotype" w:hAnsi="Palatino Linotype" w:cs="Tahoma"/>
          <w:bCs/>
          <w:sz w:val="22"/>
          <w:szCs w:val="22"/>
        </w:rPr>
        <w:t xml:space="preserve"> 5°</w:t>
      </w:r>
      <w:r w:rsidR="00543BD6" w:rsidRPr="001828D6">
        <w:rPr>
          <w:rFonts w:ascii="Palatino Linotype" w:hAnsi="Palatino Linotype" w:cs="Tahoma"/>
          <w:bCs/>
          <w:sz w:val="22"/>
          <w:szCs w:val="22"/>
        </w:rPr>
        <w:t xml:space="preserve"> y 45</w:t>
      </w:r>
      <w:r w:rsidR="00DB693B" w:rsidRPr="001828D6">
        <w:rPr>
          <w:rFonts w:ascii="Palatino Linotype" w:hAnsi="Palatino Linotype" w:cs="Tahoma"/>
          <w:bCs/>
          <w:sz w:val="22"/>
          <w:szCs w:val="22"/>
        </w:rPr>
        <w:t xml:space="preserve"> de la Ley del trabajo de los servidores públicos del Estado y Municipios; véase: </w:t>
      </w:r>
      <w:hyperlink r:id="rId24" w:history="1">
        <w:r w:rsidR="00DB693B" w:rsidRPr="001828D6">
          <w:rPr>
            <w:rStyle w:val="Hipervnculo"/>
            <w:rFonts w:ascii="Palatino Linotype" w:hAnsi="Palatino Linotype" w:cs="Tahoma"/>
            <w:bCs/>
            <w:sz w:val="22"/>
            <w:szCs w:val="22"/>
          </w:rPr>
          <w:t>https://legislacion.edomex.gob.mx/sites/legislacion.edomex.gob.mx/files/files/pdf/ley/vig/leyvig083.pdf</w:t>
        </w:r>
      </w:hyperlink>
      <w:r w:rsidR="00DB693B" w:rsidRPr="001828D6">
        <w:rPr>
          <w:rFonts w:ascii="Palatino Linotype" w:hAnsi="Palatino Linotype" w:cs="Tahoma"/>
          <w:bCs/>
          <w:sz w:val="22"/>
          <w:szCs w:val="22"/>
        </w:rPr>
        <w:t>, que establece</w:t>
      </w:r>
      <w:r w:rsidR="00543BD6" w:rsidRPr="001828D6">
        <w:rPr>
          <w:rFonts w:ascii="Palatino Linotype" w:hAnsi="Palatino Linotype" w:cs="Tahoma"/>
          <w:bCs/>
          <w:sz w:val="22"/>
          <w:szCs w:val="22"/>
        </w:rPr>
        <w:t>n</w:t>
      </w:r>
      <w:r w:rsidR="00DB693B" w:rsidRPr="001828D6">
        <w:rPr>
          <w:rFonts w:ascii="Palatino Linotype" w:hAnsi="Palatino Linotype" w:cs="Tahoma"/>
          <w:bCs/>
          <w:sz w:val="22"/>
          <w:szCs w:val="22"/>
        </w:rPr>
        <w:t xml:space="preserve"> lo siguiente:</w:t>
      </w:r>
    </w:p>
    <w:p w14:paraId="2BBBFDC8" w14:textId="03C75176" w:rsidR="006208AA" w:rsidRPr="001828D6" w:rsidRDefault="00DB693B" w:rsidP="001828D6">
      <w:pPr>
        <w:spacing w:line="360" w:lineRule="auto"/>
        <w:contextualSpacing/>
        <w:jc w:val="both"/>
        <w:rPr>
          <w:rFonts w:ascii="Palatino Linotype" w:hAnsi="Palatino Linotype" w:cs="Tahoma"/>
          <w:bCs/>
          <w:sz w:val="22"/>
          <w:szCs w:val="22"/>
        </w:rPr>
      </w:pPr>
      <w:r w:rsidRPr="001828D6">
        <w:rPr>
          <w:rFonts w:ascii="Palatino Linotype" w:hAnsi="Palatino Linotype" w:cs="Tahoma"/>
          <w:bCs/>
          <w:sz w:val="22"/>
          <w:szCs w:val="22"/>
        </w:rPr>
        <w:t xml:space="preserve"> </w:t>
      </w:r>
    </w:p>
    <w:p w14:paraId="078EA2BA" w14:textId="77777777" w:rsidR="006208AA" w:rsidRPr="001828D6" w:rsidRDefault="006208AA" w:rsidP="001828D6">
      <w:pPr>
        <w:spacing w:line="360" w:lineRule="auto"/>
        <w:contextualSpacing/>
        <w:jc w:val="both"/>
        <w:rPr>
          <w:rFonts w:ascii="Palatino Linotype" w:hAnsi="Palatino Linotype" w:cs="Tahoma"/>
          <w:bCs/>
          <w:sz w:val="22"/>
          <w:szCs w:val="22"/>
        </w:rPr>
      </w:pPr>
    </w:p>
    <w:p w14:paraId="68BE5B78" w14:textId="77777777" w:rsidR="0022356F" w:rsidRPr="001828D6" w:rsidRDefault="0022356F" w:rsidP="001828D6">
      <w:pPr>
        <w:spacing w:line="360" w:lineRule="auto"/>
        <w:ind w:left="567" w:right="539"/>
        <w:contextualSpacing/>
        <w:jc w:val="both"/>
        <w:rPr>
          <w:rFonts w:ascii="Palatino Linotype" w:hAnsi="Palatino Linotype" w:cs="Tahoma"/>
          <w:b/>
          <w:bCs/>
          <w:i/>
        </w:rPr>
      </w:pPr>
      <w:r w:rsidRPr="001828D6">
        <w:rPr>
          <w:rFonts w:ascii="Palatino Linotype" w:hAnsi="Palatino Linotype" w:cs="Tahoma"/>
          <w:b/>
          <w:bCs/>
          <w:i/>
        </w:rPr>
        <w:t>ARTÍCULO 5.-</w:t>
      </w:r>
      <w:r w:rsidRPr="001828D6">
        <w:rPr>
          <w:rFonts w:ascii="Palatino Linotype" w:hAnsi="Palatino Linotype" w:cs="Tahoma"/>
          <w:bCs/>
          <w:i/>
        </w:rPr>
        <w:t xml:space="preserve"> L</w:t>
      </w:r>
      <w:r w:rsidRPr="001828D6">
        <w:rPr>
          <w:rFonts w:ascii="Palatino Linotype" w:hAnsi="Palatino Linotype" w:cs="Tahoma"/>
          <w:b/>
          <w:bCs/>
          <w:i/>
        </w:rPr>
        <w:t xml:space="preserve">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 </w:t>
      </w:r>
    </w:p>
    <w:p w14:paraId="1757F525" w14:textId="2036C153" w:rsidR="006208AA" w:rsidRPr="001828D6" w:rsidRDefault="0022356F" w:rsidP="001828D6">
      <w:pPr>
        <w:spacing w:line="360" w:lineRule="auto"/>
        <w:ind w:left="567" w:right="539"/>
        <w:contextualSpacing/>
        <w:jc w:val="both"/>
        <w:rPr>
          <w:rFonts w:ascii="Palatino Linotype" w:hAnsi="Palatino Linotype" w:cs="Tahoma"/>
          <w:bCs/>
          <w:i/>
        </w:rPr>
      </w:pPr>
      <w:r w:rsidRPr="001828D6">
        <w:rPr>
          <w:rFonts w:ascii="Palatino Linotype" w:hAnsi="Palatino Linotype" w:cs="Tahoma"/>
          <w:bCs/>
          <w:i/>
        </w:rPr>
        <w:t>Para los efectos de esta ley, las instituciones públicas estarán representadas por sus titulares.</w:t>
      </w:r>
    </w:p>
    <w:p w14:paraId="76B08F82" w14:textId="77777777" w:rsidR="00543BD6" w:rsidRPr="001828D6" w:rsidRDefault="00543BD6" w:rsidP="001828D6">
      <w:pPr>
        <w:spacing w:line="360" w:lineRule="auto"/>
        <w:ind w:left="567" w:right="539"/>
        <w:contextualSpacing/>
        <w:jc w:val="both"/>
        <w:rPr>
          <w:rFonts w:ascii="Palatino Linotype" w:hAnsi="Palatino Linotype" w:cs="Tahoma"/>
          <w:bCs/>
          <w:i/>
        </w:rPr>
      </w:pPr>
    </w:p>
    <w:p w14:paraId="05EC6B28" w14:textId="77777777" w:rsidR="00543BD6" w:rsidRPr="001828D6" w:rsidRDefault="00543BD6" w:rsidP="001828D6">
      <w:pPr>
        <w:spacing w:line="360" w:lineRule="auto"/>
        <w:ind w:left="567" w:right="539"/>
        <w:contextualSpacing/>
        <w:jc w:val="both"/>
        <w:rPr>
          <w:rFonts w:ascii="Palatino Linotype" w:hAnsi="Palatino Linotype" w:cs="Tahoma"/>
          <w:bCs/>
          <w:i/>
        </w:rPr>
      </w:pPr>
      <w:r w:rsidRPr="001828D6">
        <w:rPr>
          <w:rFonts w:ascii="Palatino Linotype" w:hAnsi="Palatino Linotype" w:cs="Tahoma"/>
          <w:b/>
          <w:bCs/>
          <w:i/>
        </w:rPr>
        <w:t>ARTÍCULO 45.-</w:t>
      </w:r>
      <w:r w:rsidRPr="001828D6">
        <w:rPr>
          <w:rFonts w:ascii="Palatino Linotype" w:hAnsi="Palatino Linotype" w:cs="Tahoma"/>
          <w:bCs/>
          <w:i/>
        </w:rPr>
        <w:t>Los servidores públicos prestarán sus servicios mediante nombramiento, contrato o formato único de Movimientos de Personal expedidos por quien estuviere facultado legalmente para extenderlo.</w:t>
      </w:r>
    </w:p>
    <w:p w14:paraId="5ABFAA12" w14:textId="535B46E7" w:rsidR="00543BD6" w:rsidRPr="001828D6" w:rsidRDefault="00543BD6" w:rsidP="001828D6">
      <w:pPr>
        <w:spacing w:line="360" w:lineRule="auto"/>
        <w:ind w:left="567" w:right="567"/>
        <w:contextualSpacing/>
        <w:jc w:val="both"/>
        <w:rPr>
          <w:rFonts w:ascii="Palatino Linotype" w:eastAsia="Calibri" w:hAnsi="Palatino Linotype" w:cs="Tahoma"/>
          <w:bCs/>
          <w:szCs w:val="22"/>
          <w:lang w:val="es-ES" w:eastAsia="en-US"/>
        </w:rPr>
      </w:pPr>
      <w:r w:rsidRPr="001828D6">
        <w:rPr>
          <w:rFonts w:ascii="Palatino Linotype" w:eastAsia="Calibri" w:hAnsi="Palatino Linotype" w:cs="Tahoma"/>
          <w:bCs/>
          <w:szCs w:val="22"/>
          <w:lang w:val="es-ES" w:eastAsia="en-US"/>
        </w:rPr>
        <w:t>(Énfasis añadido)</w:t>
      </w:r>
    </w:p>
    <w:p w14:paraId="5B2E4437" w14:textId="11CC462D" w:rsidR="00DB693B" w:rsidRPr="001828D6" w:rsidRDefault="00DB693B" w:rsidP="001828D6">
      <w:pPr>
        <w:spacing w:line="360" w:lineRule="auto"/>
        <w:ind w:left="567" w:right="539"/>
        <w:contextualSpacing/>
        <w:jc w:val="both"/>
        <w:rPr>
          <w:rFonts w:ascii="Palatino Linotype" w:hAnsi="Palatino Linotype" w:cs="Tahoma"/>
          <w:bCs/>
          <w:i/>
        </w:rPr>
      </w:pPr>
    </w:p>
    <w:p w14:paraId="3944D1F0" w14:textId="7B19FAA0" w:rsidR="0022356F" w:rsidRPr="001828D6" w:rsidRDefault="00DB693B" w:rsidP="001828D6">
      <w:pPr>
        <w:spacing w:line="360" w:lineRule="auto"/>
        <w:contextualSpacing/>
        <w:jc w:val="both"/>
        <w:rPr>
          <w:rFonts w:ascii="Palatino Linotype" w:hAnsi="Palatino Linotype" w:cs="Tahoma"/>
          <w:bCs/>
          <w:sz w:val="22"/>
          <w:szCs w:val="22"/>
        </w:rPr>
      </w:pPr>
      <w:r w:rsidRPr="001828D6">
        <w:rPr>
          <w:rFonts w:ascii="Palatino Linotype" w:hAnsi="Palatino Linotype" w:cs="Tahoma"/>
          <w:bCs/>
          <w:sz w:val="22"/>
          <w:szCs w:val="22"/>
        </w:rPr>
        <w:lastRenderedPageBreak/>
        <w:t>Del artículo en citado, se desprende que el formato único de movimiento de personal, sigue los mismos objetivos que un contrato o nombramiento, y es un documento, mediante el cual se establece la relación laboral entre los servidores públicos y la institución pública.</w:t>
      </w:r>
    </w:p>
    <w:p w14:paraId="4B24945A" w14:textId="77777777" w:rsidR="00543BD6" w:rsidRPr="001828D6" w:rsidRDefault="00543BD6" w:rsidP="001828D6">
      <w:pPr>
        <w:spacing w:line="360" w:lineRule="auto"/>
        <w:contextualSpacing/>
        <w:jc w:val="both"/>
        <w:rPr>
          <w:rFonts w:ascii="Palatino Linotype" w:hAnsi="Palatino Linotype" w:cs="Tahoma"/>
          <w:bCs/>
          <w:sz w:val="22"/>
          <w:szCs w:val="22"/>
        </w:rPr>
      </w:pPr>
    </w:p>
    <w:p w14:paraId="555C12D1" w14:textId="08FCAC8E" w:rsidR="00543BD6" w:rsidRPr="001828D6" w:rsidRDefault="00543BD6" w:rsidP="001828D6">
      <w:pPr>
        <w:spacing w:line="360" w:lineRule="auto"/>
        <w:contextualSpacing/>
        <w:jc w:val="both"/>
        <w:rPr>
          <w:rFonts w:ascii="Palatino Linotype" w:hAnsi="Palatino Linotype" w:cs="Tahoma"/>
          <w:bCs/>
          <w:sz w:val="22"/>
          <w:szCs w:val="22"/>
        </w:rPr>
      </w:pPr>
      <w:r w:rsidRPr="001828D6">
        <w:rPr>
          <w:rFonts w:ascii="Palatino Linotype" w:hAnsi="Palatino Linotype" w:cs="Tahoma"/>
          <w:bCs/>
          <w:sz w:val="22"/>
          <w:szCs w:val="22"/>
        </w:rPr>
        <w:t xml:space="preserve">Ahora bien, respecto a </w:t>
      </w:r>
      <w:r w:rsidRPr="001828D6">
        <w:rPr>
          <w:rFonts w:ascii="Palatino Linotype" w:hAnsi="Palatino Linotype" w:cs="Tahoma"/>
          <w:b/>
          <w:bCs/>
          <w:sz w:val="22"/>
          <w:szCs w:val="22"/>
          <w:u w:val="single"/>
        </w:rPr>
        <w:t>las altas del personal,</w:t>
      </w:r>
      <w:r w:rsidRPr="001828D6">
        <w:rPr>
          <w:rFonts w:ascii="Palatino Linotype" w:hAnsi="Palatino Linotype" w:cs="Tahoma"/>
          <w:bCs/>
          <w:sz w:val="22"/>
          <w:szCs w:val="22"/>
        </w:rPr>
        <w:t xml:space="preserve"> se debe atraer al estudio los artículos 48 y 49 del mismo ordenamiento legal, que a la letra señalan:</w:t>
      </w:r>
    </w:p>
    <w:p w14:paraId="791376E0" w14:textId="77777777" w:rsidR="00543BD6" w:rsidRPr="001828D6" w:rsidRDefault="00543BD6" w:rsidP="001828D6">
      <w:pPr>
        <w:spacing w:line="360" w:lineRule="auto"/>
        <w:contextualSpacing/>
        <w:jc w:val="both"/>
        <w:rPr>
          <w:rFonts w:ascii="Palatino Linotype" w:hAnsi="Palatino Linotype" w:cs="Tahoma"/>
          <w:bCs/>
          <w:sz w:val="22"/>
          <w:szCs w:val="22"/>
        </w:rPr>
      </w:pPr>
    </w:p>
    <w:p w14:paraId="715ED034" w14:textId="77777777" w:rsidR="0022356F" w:rsidRPr="001828D6" w:rsidRDefault="0022356F" w:rsidP="001828D6">
      <w:pPr>
        <w:spacing w:line="360" w:lineRule="auto"/>
        <w:ind w:left="567" w:right="539"/>
        <w:contextualSpacing/>
        <w:jc w:val="both"/>
        <w:rPr>
          <w:rFonts w:ascii="Palatino Linotype" w:hAnsi="Palatino Linotype" w:cs="Tahoma"/>
          <w:bCs/>
          <w:i/>
        </w:rPr>
      </w:pPr>
      <w:r w:rsidRPr="001828D6">
        <w:rPr>
          <w:rFonts w:ascii="Palatino Linotype" w:hAnsi="Palatino Linotype" w:cs="Tahoma"/>
          <w:b/>
          <w:bCs/>
          <w:i/>
        </w:rPr>
        <w:t>ARTÍCULO 48</w:t>
      </w:r>
      <w:r w:rsidRPr="001828D6">
        <w:rPr>
          <w:rFonts w:ascii="Palatino Linotype" w:hAnsi="Palatino Linotype" w:cs="Tahoma"/>
          <w:bCs/>
          <w:i/>
        </w:rPr>
        <w:t xml:space="preserve">. Para iniciar la prestación de los servicios se requiere: </w:t>
      </w:r>
    </w:p>
    <w:p w14:paraId="3AA1DAD0" w14:textId="77777777" w:rsidR="0022356F" w:rsidRPr="001828D6" w:rsidRDefault="0022356F" w:rsidP="001828D6">
      <w:pPr>
        <w:spacing w:line="360" w:lineRule="auto"/>
        <w:ind w:left="567" w:right="539"/>
        <w:contextualSpacing/>
        <w:jc w:val="both"/>
        <w:rPr>
          <w:rFonts w:ascii="Palatino Linotype" w:hAnsi="Palatino Linotype" w:cs="Tahoma"/>
          <w:b/>
          <w:bCs/>
          <w:i/>
        </w:rPr>
      </w:pPr>
      <w:r w:rsidRPr="001828D6">
        <w:rPr>
          <w:rFonts w:ascii="Palatino Linotype" w:hAnsi="Palatino Linotype" w:cs="Tahoma"/>
          <w:bCs/>
          <w:i/>
        </w:rPr>
        <w:t xml:space="preserve">I. </w:t>
      </w:r>
      <w:r w:rsidRPr="001828D6">
        <w:rPr>
          <w:rFonts w:ascii="Palatino Linotype" w:hAnsi="Palatino Linotype" w:cs="Tahoma"/>
          <w:b/>
          <w:bCs/>
          <w:i/>
        </w:rPr>
        <w:t xml:space="preserve">Tener conferido el nombramiento, contrato respectivo o formato único de Movimientos de Personal; </w:t>
      </w:r>
    </w:p>
    <w:p w14:paraId="7F3E978D" w14:textId="77777777" w:rsidR="0022356F" w:rsidRPr="001828D6" w:rsidRDefault="0022356F" w:rsidP="001828D6">
      <w:pPr>
        <w:spacing w:line="360" w:lineRule="auto"/>
        <w:ind w:left="567" w:right="539"/>
        <w:contextualSpacing/>
        <w:jc w:val="both"/>
        <w:rPr>
          <w:rFonts w:ascii="Palatino Linotype" w:hAnsi="Palatino Linotype" w:cs="Tahoma"/>
          <w:bCs/>
          <w:i/>
        </w:rPr>
      </w:pPr>
      <w:r w:rsidRPr="001828D6">
        <w:rPr>
          <w:rFonts w:ascii="Palatino Linotype" w:hAnsi="Palatino Linotype" w:cs="Tahoma"/>
          <w:bCs/>
          <w:i/>
        </w:rPr>
        <w:t xml:space="preserve">II. Rendir la protesta de ley en caso de nombramiento; y </w:t>
      </w:r>
    </w:p>
    <w:p w14:paraId="3D01CC25" w14:textId="5CB73F33" w:rsidR="00543BD6" w:rsidRPr="001828D6" w:rsidRDefault="0022356F" w:rsidP="001828D6">
      <w:pPr>
        <w:spacing w:line="360" w:lineRule="auto"/>
        <w:ind w:left="567" w:right="539"/>
        <w:contextualSpacing/>
        <w:jc w:val="both"/>
        <w:rPr>
          <w:rFonts w:ascii="Palatino Linotype" w:hAnsi="Palatino Linotype" w:cs="Tahoma"/>
          <w:bCs/>
          <w:i/>
        </w:rPr>
      </w:pPr>
      <w:r w:rsidRPr="001828D6">
        <w:rPr>
          <w:rFonts w:ascii="Palatino Linotype" w:hAnsi="Palatino Linotype" w:cs="Tahoma"/>
          <w:bCs/>
          <w:i/>
        </w:rPr>
        <w:t>III. Tomar posesión del cargo.</w:t>
      </w:r>
    </w:p>
    <w:p w14:paraId="4CE08766" w14:textId="77777777" w:rsidR="00543BD6" w:rsidRPr="001828D6" w:rsidRDefault="00543BD6" w:rsidP="001828D6">
      <w:pPr>
        <w:spacing w:line="360" w:lineRule="auto"/>
        <w:ind w:left="567" w:right="567"/>
        <w:contextualSpacing/>
        <w:jc w:val="both"/>
        <w:rPr>
          <w:rFonts w:ascii="Palatino Linotype" w:eastAsia="Calibri" w:hAnsi="Palatino Linotype" w:cs="Tahoma"/>
          <w:bCs/>
          <w:szCs w:val="22"/>
          <w:lang w:val="es-ES" w:eastAsia="en-US"/>
        </w:rPr>
      </w:pPr>
      <w:r w:rsidRPr="001828D6">
        <w:rPr>
          <w:rFonts w:ascii="Palatino Linotype" w:eastAsia="Calibri" w:hAnsi="Palatino Linotype" w:cs="Tahoma"/>
          <w:bCs/>
          <w:szCs w:val="22"/>
          <w:lang w:val="es-ES" w:eastAsia="en-US"/>
        </w:rPr>
        <w:t>(Énfasis añadido)</w:t>
      </w:r>
    </w:p>
    <w:p w14:paraId="4E6099FD" w14:textId="07CC8A41" w:rsidR="00543BD6" w:rsidRPr="001828D6" w:rsidRDefault="00543BD6" w:rsidP="001828D6">
      <w:pPr>
        <w:spacing w:line="360" w:lineRule="auto"/>
        <w:ind w:left="567" w:right="539"/>
        <w:contextualSpacing/>
        <w:jc w:val="both"/>
        <w:rPr>
          <w:rFonts w:ascii="Palatino Linotype" w:hAnsi="Palatino Linotype" w:cs="Tahoma"/>
          <w:bCs/>
          <w:i/>
        </w:rPr>
      </w:pPr>
    </w:p>
    <w:p w14:paraId="54E4E883" w14:textId="4622110F" w:rsidR="0022356F" w:rsidRPr="001828D6" w:rsidRDefault="0022356F" w:rsidP="001828D6">
      <w:pPr>
        <w:spacing w:line="360" w:lineRule="auto"/>
        <w:ind w:left="567" w:right="539"/>
        <w:contextualSpacing/>
        <w:jc w:val="both"/>
        <w:rPr>
          <w:rFonts w:ascii="Palatino Linotype" w:hAnsi="Palatino Linotype" w:cs="Tahoma"/>
          <w:b/>
          <w:bCs/>
          <w:i/>
        </w:rPr>
      </w:pPr>
      <w:r w:rsidRPr="001828D6">
        <w:rPr>
          <w:rFonts w:ascii="Palatino Linotype" w:hAnsi="Palatino Linotype" w:cs="Tahoma"/>
          <w:b/>
          <w:bCs/>
          <w:i/>
        </w:rPr>
        <w:t>ARTÍCULO 49.</w:t>
      </w:r>
      <w:r w:rsidRPr="001828D6">
        <w:rPr>
          <w:rFonts w:ascii="Palatino Linotype" w:hAnsi="Palatino Linotype" w:cs="Tahoma"/>
          <w:bCs/>
          <w:i/>
        </w:rPr>
        <w:t>- L</w:t>
      </w:r>
      <w:r w:rsidRPr="001828D6">
        <w:rPr>
          <w:rFonts w:ascii="Palatino Linotype" w:hAnsi="Palatino Linotype" w:cs="Tahoma"/>
          <w:b/>
          <w:bCs/>
          <w:i/>
        </w:rPr>
        <w:t>os nombramientos, contratos o formato único de Movimientos de Personal de los servidores públicos deberán contener:</w:t>
      </w:r>
    </w:p>
    <w:p w14:paraId="77CCC1E9" w14:textId="77777777" w:rsidR="0022356F" w:rsidRPr="001828D6" w:rsidRDefault="0022356F" w:rsidP="001828D6">
      <w:pPr>
        <w:spacing w:line="360" w:lineRule="auto"/>
        <w:ind w:left="567" w:right="539"/>
        <w:contextualSpacing/>
        <w:jc w:val="both"/>
        <w:rPr>
          <w:rFonts w:ascii="Palatino Linotype" w:hAnsi="Palatino Linotype" w:cs="Tahoma"/>
          <w:bCs/>
          <w:i/>
        </w:rPr>
      </w:pPr>
      <w:r w:rsidRPr="001828D6">
        <w:rPr>
          <w:rFonts w:ascii="Palatino Linotype" w:hAnsi="Palatino Linotype" w:cs="Tahoma"/>
          <w:bCs/>
          <w:i/>
        </w:rPr>
        <w:t xml:space="preserve">I. Nombre completo del servidor público; </w:t>
      </w:r>
    </w:p>
    <w:p w14:paraId="4A3ABD6E" w14:textId="77777777" w:rsidR="0022356F" w:rsidRPr="001828D6" w:rsidRDefault="0022356F" w:rsidP="001828D6">
      <w:pPr>
        <w:spacing w:line="360" w:lineRule="auto"/>
        <w:ind w:left="567" w:right="539"/>
        <w:contextualSpacing/>
        <w:jc w:val="both"/>
        <w:rPr>
          <w:rFonts w:ascii="Palatino Linotype" w:hAnsi="Palatino Linotype" w:cs="Tahoma"/>
          <w:b/>
          <w:bCs/>
          <w:i/>
        </w:rPr>
      </w:pPr>
      <w:r w:rsidRPr="001828D6">
        <w:rPr>
          <w:rFonts w:ascii="Palatino Linotype" w:hAnsi="Palatino Linotype" w:cs="Tahoma"/>
          <w:b/>
          <w:bCs/>
          <w:i/>
        </w:rPr>
        <w:t xml:space="preserve">II. Cargo para el que es designado, fecha de inicio de sus servicios y lugar de adscripción; </w:t>
      </w:r>
    </w:p>
    <w:p w14:paraId="764FC4B4" w14:textId="77777777" w:rsidR="0022356F" w:rsidRPr="001828D6" w:rsidRDefault="0022356F" w:rsidP="001828D6">
      <w:pPr>
        <w:spacing w:line="360" w:lineRule="auto"/>
        <w:ind w:left="567" w:right="539"/>
        <w:contextualSpacing/>
        <w:jc w:val="both"/>
        <w:rPr>
          <w:rFonts w:ascii="Palatino Linotype" w:hAnsi="Palatino Linotype" w:cs="Tahoma"/>
          <w:bCs/>
          <w:i/>
        </w:rPr>
      </w:pPr>
      <w:r w:rsidRPr="001828D6">
        <w:rPr>
          <w:rFonts w:ascii="Palatino Linotype" w:hAnsi="Palatino Linotype" w:cs="Tahoma"/>
          <w:bCs/>
          <w:i/>
        </w:rPr>
        <w:t xml:space="preserve">III. Carácter del nombramiento, ya sea de servidores públicos generales o de confianza, así como la temporalidad del mismo; </w:t>
      </w:r>
    </w:p>
    <w:p w14:paraId="510B0BDF" w14:textId="77777777" w:rsidR="0022356F" w:rsidRPr="001828D6" w:rsidRDefault="0022356F" w:rsidP="001828D6">
      <w:pPr>
        <w:spacing w:line="360" w:lineRule="auto"/>
        <w:ind w:left="567" w:right="539"/>
        <w:contextualSpacing/>
        <w:jc w:val="both"/>
        <w:rPr>
          <w:rFonts w:ascii="Palatino Linotype" w:hAnsi="Palatino Linotype" w:cs="Tahoma"/>
          <w:bCs/>
          <w:i/>
        </w:rPr>
      </w:pPr>
      <w:r w:rsidRPr="001828D6">
        <w:rPr>
          <w:rFonts w:ascii="Palatino Linotype" w:hAnsi="Palatino Linotype" w:cs="Tahoma"/>
          <w:bCs/>
          <w:i/>
        </w:rPr>
        <w:t xml:space="preserve">IV. Remuneración correspondiente al puesto; </w:t>
      </w:r>
    </w:p>
    <w:p w14:paraId="5A1AAE9F" w14:textId="18DE673C" w:rsidR="0022356F" w:rsidRPr="001828D6" w:rsidRDefault="0022356F" w:rsidP="001828D6">
      <w:pPr>
        <w:spacing w:line="360" w:lineRule="auto"/>
        <w:ind w:left="567" w:right="539"/>
        <w:contextualSpacing/>
        <w:jc w:val="both"/>
        <w:rPr>
          <w:rFonts w:ascii="Palatino Linotype" w:hAnsi="Palatino Linotype" w:cs="Tahoma"/>
          <w:bCs/>
          <w:i/>
        </w:rPr>
      </w:pPr>
      <w:r w:rsidRPr="001828D6">
        <w:rPr>
          <w:rFonts w:ascii="Palatino Linotype" w:hAnsi="Palatino Linotype" w:cs="Tahoma"/>
          <w:bCs/>
          <w:i/>
        </w:rPr>
        <w:t>V. Jornada</w:t>
      </w:r>
      <w:r w:rsidR="00543BD6" w:rsidRPr="001828D6">
        <w:rPr>
          <w:rFonts w:ascii="Palatino Linotype" w:hAnsi="Palatino Linotype" w:cs="Tahoma"/>
          <w:bCs/>
          <w:i/>
        </w:rPr>
        <w:t xml:space="preserve"> </w:t>
      </w:r>
      <w:r w:rsidRPr="001828D6">
        <w:rPr>
          <w:rFonts w:ascii="Palatino Linotype" w:hAnsi="Palatino Linotype" w:cs="Tahoma"/>
          <w:bCs/>
          <w:i/>
        </w:rPr>
        <w:t xml:space="preserve">de trabajo; </w:t>
      </w:r>
    </w:p>
    <w:p w14:paraId="6E2FF52A" w14:textId="77777777" w:rsidR="0022356F" w:rsidRPr="001828D6" w:rsidRDefault="0022356F" w:rsidP="001828D6">
      <w:pPr>
        <w:spacing w:line="360" w:lineRule="auto"/>
        <w:ind w:left="567" w:right="539"/>
        <w:contextualSpacing/>
        <w:jc w:val="both"/>
        <w:rPr>
          <w:rFonts w:ascii="Palatino Linotype" w:hAnsi="Palatino Linotype" w:cs="Tahoma"/>
          <w:bCs/>
          <w:i/>
        </w:rPr>
      </w:pPr>
      <w:r w:rsidRPr="001828D6">
        <w:rPr>
          <w:rFonts w:ascii="Palatino Linotype" w:hAnsi="Palatino Linotype" w:cs="Tahoma"/>
          <w:bCs/>
          <w:i/>
        </w:rPr>
        <w:t xml:space="preserve">VI. Derogada; </w:t>
      </w:r>
    </w:p>
    <w:p w14:paraId="6682D9E6" w14:textId="40DD4DE2" w:rsidR="0022356F" w:rsidRPr="001828D6" w:rsidRDefault="0022356F" w:rsidP="001828D6">
      <w:pPr>
        <w:spacing w:line="360" w:lineRule="auto"/>
        <w:ind w:left="567" w:right="539"/>
        <w:contextualSpacing/>
        <w:jc w:val="both"/>
        <w:rPr>
          <w:rFonts w:ascii="Palatino Linotype" w:hAnsi="Palatino Linotype" w:cs="Tahoma"/>
          <w:bCs/>
          <w:i/>
        </w:rPr>
      </w:pPr>
      <w:r w:rsidRPr="001828D6">
        <w:rPr>
          <w:rFonts w:ascii="Palatino Linotype" w:hAnsi="Palatino Linotype" w:cs="Tahoma"/>
          <w:bCs/>
          <w:i/>
        </w:rPr>
        <w:t>VII. Firma del servidor público autorizado para emitir el nombramiento, contrato o formato único de Movimientos de Personal, así como el fundamento legal de esa atribución.</w:t>
      </w:r>
    </w:p>
    <w:p w14:paraId="279A3FE5" w14:textId="77777777" w:rsidR="00543BD6" w:rsidRPr="001828D6" w:rsidRDefault="00543BD6" w:rsidP="001828D6">
      <w:pPr>
        <w:spacing w:line="360" w:lineRule="auto"/>
        <w:ind w:left="567" w:right="567"/>
        <w:contextualSpacing/>
        <w:jc w:val="both"/>
        <w:rPr>
          <w:rFonts w:ascii="Palatino Linotype" w:eastAsia="Calibri" w:hAnsi="Palatino Linotype" w:cs="Tahoma"/>
          <w:bCs/>
          <w:szCs w:val="22"/>
          <w:lang w:val="es-ES" w:eastAsia="en-US"/>
        </w:rPr>
      </w:pPr>
      <w:r w:rsidRPr="001828D6">
        <w:rPr>
          <w:rFonts w:ascii="Palatino Linotype" w:eastAsia="Calibri" w:hAnsi="Palatino Linotype" w:cs="Tahoma"/>
          <w:bCs/>
          <w:szCs w:val="22"/>
          <w:lang w:val="es-ES" w:eastAsia="en-US"/>
        </w:rPr>
        <w:t>(Énfasis añadido)</w:t>
      </w:r>
    </w:p>
    <w:p w14:paraId="7D007DFC" w14:textId="4B3767E9" w:rsidR="00543BD6" w:rsidRPr="001828D6" w:rsidRDefault="00543BD6" w:rsidP="001828D6">
      <w:pPr>
        <w:spacing w:line="360" w:lineRule="auto"/>
        <w:ind w:left="567" w:right="539"/>
        <w:contextualSpacing/>
        <w:jc w:val="both"/>
        <w:rPr>
          <w:rFonts w:ascii="Palatino Linotype" w:hAnsi="Palatino Linotype" w:cs="Tahoma"/>
          <w:bCs/>
          <w:i/>
        </w:rPr>
      </w:pPr>
    </w:p>
    <w:p w14:paraId="5B917E2F" w14:textId="501F0475" w:rsidR="00D05F71" w:rsidRPr="001828D6" w:rsidRDefault="00543BD6" w:rsidP="001828D6">
      <w:pPr>
        <w:spacing w:line="360" w:lineRule="auto"/>
        <w:contextualSpacing/>
        <w:jc w:val="both"/>
        <w:rPr>
          <w:rFonts w:ascii="Palatino Linotype" w:hAnsi="Palatino Linotype" w:cs="Tahoma"/>
          <w:bCs/>
          <w:sz w:val="22"/>
          <w:szCs w:val="22"/>
        </w:rPr>
      </w:pPr>
      <w:r w:rsidRPr="001828D6">
        <w:rPr>
          <w:rFonts w:ascii="Palatino Linotype" w:hAnsi="Palatino Linotype" w:cs="Tahoma"/>
          <w:bCs/>
          <w:sz w:val="22"/>
          <w:szCs w:val="22"/>
        </w:rPr>
        <w:t xml:space="preserve">Derivado de lo antes expuesto, es dable considerar que el Sujeto Obligado debió generar las altas del personal que ingresó a laborar en el plazo precisado por el Particular, pues es una </w:t>
      </w:r>
      <w:r w:rsidRPr="001828D6">
        <w:rPr>
          <w:rFonts w:ascii="Palatino Linotype" w:hAnsi="Palatino Linotype" w:cs="Tahoma"/>
          <w:bCs/>
          <w:sz w:val="22"/>
          <w:szCs w:val="22"/>
        </w:rPr>
        <w:lastRenderedPageBreak/>
        <w:t xml:space="preserve">obligación que la institución pública, establezca la relación laboral para que tenga lugar, la </w:t>
      </w:r>
      <w:r w:rsidR="00D05F71" w:rsidRPr="001828D6">
        <w:rPr>
          <w:rFonts w:ascii="Palatino Linotype" w:hAnsi="Palatino Linotype" w:cs="Tahoma"/>
          <w:bCs/>
          <w:sz w:val="22"/>
          <w:szCs w:val="22"/>
        </w:rPr>
        <w:t>posesión de los diversos cargos.</w:t>
      </w:r>
    </w:p>
    <w:p w14:paraId="1B4C106E" w14:textId="77777777" w:rsidR="00D05F71" w:rsidRPr="001828D6" w:rsidRDefault="00D05F71" w:rsidP="001828D6">
      <w:pPr>
        <w:spacing w:line="360" w:lineRule="auto"/>
        <w:contextualSpacing/>
        <w:jc w:val="both"/>
        <w:rPr>
          <w:rFonts w:ascii="Palatino Linotype" w:hAnsi="Palatino Linotype" w:cs="Tahoma"/>
          <w:bCs/>
          <w:sz w:val="22"/>
          <w:szCs w:val="22"/>
        </w:rPr>
      </w:pPr>
    </w:p>
    <w:p w14:paraId="7801C5E0" w14:textId="4B47939B" w:rsidR="00D05F71" w:rsidRPr="001828D6" w:rsidRDefault="00D05F71" w:rsidP="001828D6">
      <w:pPr>
        <w:spacing w:line="360" w:lineRule="auto"/>
        <w:contextualSpacing/>
        <w:jc w:val="both"/>
        <w:rPr>
          <w:rFonts w:ascii="Palatino Linotype" w:hAnsi="Palatino Linotype" w:cs="Tahoma"/>
          <w:bCs/>
          <w:sz w:val="22"/>
          <w:szCs w:val="22"/>
        </w:rPr>
      </w:pPr>
      <w:r w:rsidRPr="001828D6">
        <w:rPr>
          <w:rFonts w:ascii="Palatino Linotype" w:hAnsi="Palatino Linotype" w:cs="Tahoma"/>
          <w:bCs/>
          <w:sz w:val="22"/>
          <w:szCs w:val="22"/>
        </w:rPr>
        <w:t>Sumado a lo anterior, el artículo 220K de la Ley del Trabajo de los servidores públicos del Estado y Municipios, establece lo siguiente:</w:t>
      </w:r>
    </w:p>
    <w:p w14:paraId="6073A8AE" w14:textId="77777777" w:rsidR="00D05F71" w:rsidRPr="001828D6" w:rsidRDefault="00D05F71" w:rsidP="001828D6">
      <w:pPr>
        <w:spacing w:line="360" w:lineRule="auto"/>
        <w:contextualSpacing/>
        <w:jc w:val="both"/>
        <w:rPr>
          <w:rFonts w:ascii="Palatino Linotype" w:hAnsi="Palatino Linotype" w:cs="Tahoma"/>
          <w:bCs/>
          <w:sz w:val="22"/>
          <w:szCs w:val="22"/>
        </w:rPr>
      </w:pPr>
    </w:p>
    <w:p w14:paraId="50D29657" w14:textId="77777777" w:rsidR="00D05F71" w:rsidRPr="001828D6" w:rsidRDefault="00D05F71" w:rsidP="001828D6">
      <w:pPr>
        <w:spacing w:line="360" w:lineRule="auto"/>
        <w:ind w:left="567" w:right="539"/>
        <w:contextualSpacing/>
        <w:jc w:val="both"/>
        <w:rPr>
          <w:rFonts w:ascii="Palatino Linotype" w:hAnsi="Palatino Linotype" w:cs="Tahoma"/>
          <w:bCs/>
          <w:i/>
        </w:rPr>
      </w:pPr>
      <w:r w:rsidRPr="001828D6">
        <w:rPr>
          <w:rFonts w:ascii="Palatino Linotype" w:hAnsi="Palatino Linotype" w:cs="Tahoma"/>
          <w:b/>
          <w:bCs/>
          <w:i/>
        </w:rPr>
        <w:t>ARTÍCULO 220 K.-</w:t>
      </w:r>
      <w:r w:rsidRPr="001828D6">
        <w:rPr>
          <w:rFonts w:ascii="Palatino Linotype" w:hAnsi="Palatino Linotype" w:cs="Tahoma"/>
          <w:bCs/>
          <w:i/>
        </w:rPr>
        <w:t xml:space="preserve"> La institución o dependencia pública tiene la obligación de conservar y exhibir en el proceso los documentos que a continuación se precisan:</w:t>
      </w:r>
    </w:p>
    <w:p w14:paraId="39DE5708" w14:textId="77777777" w:rsidR="00D05F71" w:rsidRPr="001828D6" w:rsidRDefault="00D05F71" w:rsidP="001828D6">
      <w:pPr>
        <w:spacing w:line="360" w:lineRule="auto"/>
        <w:ind w:left="567" w:right="539"/>
        <w:contextualSpacing/>
        <w:jc w:val="both"/>
        <w:rPr>
          <w:rFonts w:ascii="Palatino Linotype" w:hAnsi="Palatino Linotype" w:cs="Tahoma"/>
          <w:bCs/>
          <w:i/>
        </w:rPr>
      </w:pPr>
      <w:r w:rsidRPr="001828D6">
        <w:rPr>
          <w:rFonts w:ascii="Palatino Linotype" w:hAnsi="Palatino Linotype" w:cs="Tahoma"/>
          <w:bCs/>
          <w:i/>
        </w:rPr>
        <w:t xml:space="preserve">I. Contratos, Nombramientos o Formato Único de Movimientos de Personal, cuando no exista Convenio de condiciones generales de trabajo aplicable; </w:t>
      </w:r>
    </w:p>
    <w:p w14:paraId="21BD9610" w14:textId="77777777" w:rsidR="00D05F71" w:rsidRPr="001828D6" w:rsidRDefault="00D05F71" w:rsidP="001828D6">
      <w:pPr>
        <w:spacing w:line="360" w:lineRule="auto"/>
        <w:ind w:left="567" w:right="539"/>
        <w:contextualSpacing/>
        <w:jc w:val="both"/>
        <w:rPr>
          <w:rFonts w:ascii="Palatino Linotype" w:hAnsi="Palatino Linotype" w:cs="Tahoma"/>
          <w:bCs/>
          <w:i/>
        </w:rPr>
      </w:pPr>
      <w:r w:rsidRPr="001828D6">
        <w:rPr>
          <w:rFonts w:ascii="Palatino Linotype" w:hAnsi="Palatino Linotype" w:cs="Tahoma"/>
          <w:bCs/>
          <w:i/>
        </w:rPr>
        <w:t xml:space="preserve">II. Recibos de pagos de salarios o las constancias documentales del pago de salario cuando sea por depósito o mediante información electrónica; </w:t>
      </w:r>
    </w:p>
    <w:p w14:paraId="0132BA95" w14:textId="77777777" w:rsidR="00D05F71" w:rsidRPr="001828D6" w:rsidRDefault="00D05F71" w:rsidP="001828D6">
      <w:pPr>
        <w:spacing w:line="360" w:lineRule="auto"/>
        <w:ind w:left="567" w:right="539"/>
        <w:contextualSpacing/>
        <w:jc w:val="both"/>
        <w:rPr>
          <w:rFonts w:ascii="Palatino Linotype" w:hAnsi="Palatino Linotype" w:cs="Tahoma"/>
          <w:bCs/>
          <w:i/>
        </w:rPr>
      </w:pPr>
      <w:r w:rsidRPr="001828D6">
        <w:rPr>
          <w:rFonts w:ascii="Palatino Linotype" w:hAnsi="Palatino Linotype" w:cs="Tahoma"/>
          <w:bCs/>
          <w:i/>
        </w:rPr>
        <w:t xml:space="preserve">III. Controles de asistencia o la información magnética o electrónica de asistencia de los servidores públicos; </w:t>
      </w:r>
    </w:p>
    <w:p w14:paraId="122CA6A5" w14:textId="77777777" w:rsidR="00D05F71" w:rsidRPr="001828D6" w:rsidRDefault="00D05F71" w:rsidP="001828D6">
      <w:pPr>
        <w:spacing w:line="360" w:lineRule="auto"/>
        <w:ind w:left="567" w:right="539"/>
        <w:contextualSpacing/>
        <w:jc w:val="both"/>
        <w:rPr>
          <w:rFonts w:ascii="Palatino Linotype" w:hAnsi="Palatino Linotype" w:cs="Tahoma"/>
          <w:bCs/>
          <w:i/>
        </w:rPr>
      </w:pPr>
      <w:r w:rsidRPr="001828D6">
        <w:rPr>
          <w:rFonts w:ascii="Palatino Linotype" w:hAnsi="Palatino Linotype" w:cs="Tahoma"/>
          <w:bCs/>
          <w:i/>
        </w:rPr>
        <w:t xml:space="preserve">IV. Recibos o las constancias de deposito o del medio de información magnética o electrónica que sean utilizadas para el pago de salarios, prima vacacional, aguinaldo y demás prestaciones establecidas en la presente ley; y </w:t>
      </w:r>
    </w:p>
    <w:p w14:paraId="5601CA7A" w14:textId="77777777" w:rsidR="00D05F71" w:rsidRPr="001828D6" w:rsidRDefault="00D05F71" w:rsidP="001828D6">
      <w:pPr>
        <w:spacing w:line="360" w:lineRule="auto"/>
        <w:ind w:left="567" w:right="539"/>
        <w:contextualSpacing/>
        <w:jc w:val="both"/>
        <w:rPr>
          <w:rFonts w:ascii="Palatino Linotype" w:hAnsi="Palatino Linotype" w:cs="Tahoma"/>
          <w:bCs/>
          <w:i/>
        </w:rPr>
      </w:pPr>
      <w:r w:rsidRPr="001828D6">
        <w:rPr>
          <w:rFonts w:ascii="Palatino Linotype" w:hAnsi="Palatino Linotype" w:cs="Tahoma"/>
          <w:bCs/>
          <w:i/>
        </w:rPr>
        <w:t xml:space="preserve">V. Los demás que señalen las leyes. 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w:t>
      </w:r>
    </w:p>
    <w:p w14:paraId="1DC19B0D" w14:textId="77777777" w:rsidR="00D05F71" w:rsidRPr="001828D6" w:rsidRDefault="00D05F71" w:rsidP="001828D6">
      <w:pPr>
        <w:spacing w:line="360" w:lineRule="auto"/>
        <w:ind w:left="567" w:right="539"/>
        <w:contextualSpacing/>
        <w:jc w:val="both"/>
        <w:rPr>
          <w:rFonts w:ascii="Palatino Linotype" w:hAnsi="Palatino Linotype" w:cs="Tahoma"/>
          <w:bCs/>
          <w:i/>
        </w:rPr>
      </w:pPr>
      <w:r w:rsidRPr="001828D6">
        <w:rPr>
          <w:rFonts w:ascii="Palatino Linotype" w:hAnsi="Palatino Linotype" w:cs="Tahoma"/>
          <w:bCs/>
          <w:i/>
        </w:rPr>
        <w:t xml:space="preserve">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14:paraId="27661319" w14:textId="77777777" w:rsidR="00D05F71" w:rsidRPr="001828D6" w:rsidRDefault="00D05F71" w:rsidP="001828D6">
      <w:pPr>
        <w:spacing w:line="360" w:lineRule="auto"/>
        <w:ind w:left="567" w:right="539"/>
        <w:contextualSpacing/>
        <w:jc w:val="both"/>
        <w:rPr>
          <w:rFonts w:ascii="Palatino Linotype" w:hAnsi="Palatino Linotype" w:cs="Tahoma"/>
          <w:bCs/>
          <w:i/>
        </w:rPr>
      </w:pPr>
      <w:r w:rsidRPr="001828D6">
        <w:rPr>
          <w:rFonts w:ascii="Palatino Linotype" w:hAnsi="Palatino Linotype" w:cs="Tahoma"/>
          <w:bCs/>
          <w:i/>
        </w:rPr>
        <w:t>El incumplimiento por lo dispuesto por este artículo, establecerá la presunción de ser ciertos los hechos que el actor exprese en su demanda, en relación con tales documentos, salvo prueba en contrario</w:t>
      </w:r>
    </w:p>
    <w:p w14:paraId="378DAA7F" w14:textId="77777777" w:rsidR="00D05F71" w:rsidRPr="001828D6" w:rsidRDefault="00D05F71" w:rsidP="001828D6">
      <w:pPr>
        <w:spacing w:line="360" w:lineRule="auto"/>
        <w:contextualSpacing/>
        <w:jc w:val="both"/>
        <w:rPr>
          <w:rFonts w:ascii="Palatino Linotype" w:hAnsi="Palatino Linotype" w:cs="Tahoma"/>
          <w:bCs/>
          <w:sz w:val="22"/>
          <w:szCs w:val="22"/>
        </w:rPr>
      </w:pPr>
    </w:p>
    <w:p w14:paraId="44EE3F1F" w14:textId="6ADC9F49" w:rsidR="0022356F" w:rsidRPr="001828D6" w:rsidRDefault="00D05F71" w:rsidP="001828D6">
      <w:pPr>
        <w:spacing w:line="360" w:lineRule="auto"/>
        <w:contextualSpacing/>
        <w:jc w:val="both"/>
        <w:rPr>
          <w:rFonts w:ascii="Palatino Linotype" w:hAnsi="Palatino Linotype" w:cs="Tahoma"/>
          <w:bCs/>
          <w:sz w:val="22"/>
          <w:szCs w:val="22"/>
        </w:rPr>
      </w:pPr>
      <w:r w:rsidRPr="001828D6">
        <w:rPr>
          <w:rFonts w:ascii="Palatino Linotype" w:hAnsi="Palatino Linotype" w:cs="Tahoma"/>
          <w:bCs/>
          <w:sz w:val="22"/>
          <w:szCs w:val="22"/>
        </w:rPr>
        <w:lastRenderedPageBreak/>
        <w:t>Así pues, el Sujeto Obligado esta constreñido a generar y archivar la información solicitada; por lo que</w:t>
      </w:r>
      <w:r w:rsidR="00543BD6" w:rsidRPr="001828D6">
        <w:rPr>
          <w:rFonts w:ascii="Palatino Linotype" w:hAnsi="Palatino Linotype" w:cs="Tahoma"/>
          <w:bCs/>
          <w:sz w:val="22"/>
          <w:szCs w:val="22"/>
        </w:rPr>
        <w:t xml:space="preserve">, no es suficiente que el </w:t>
      </w:r>
      <w:r w:rsidR="00FE6099" w:rsidRPr="001828D6">
        <w:rPr>
          <w:rFonts w:ascii="Palatino Linotype" w:hAnsi="Palatino Linotype" w:cs="Tahoma"/>
          <w:bCs/>
          <w:sz w:val="22"/>
          <w:szCs w:val="22"/>
        </w:rPr>
        <w:t>Sujeto</w:t>
      </w:r>
      <w:r w:rsidR="00543BD6" w:rsidRPr="001828D6">
        <w:rPr>
          <w:rFonts w:ascii="Palatino Linotype" w:hAnsi="Palatino Linotype" w:cs="Tahoma"/>
          <w:bCs/>
          <w:sz w:val="22"/>
          <w:szCs w:val="22"/>
        </w:rPr>
        <w:t xml:space="preserve"> Obligado manifieste que por una falta de </w:t>
      </w:r>
      <w:r w:rsidR="00FE6099" w:rsidRPr="001828D6">
        <w:rPr>
          <w:rFonts w:ascii="Palatino Linotype" w:hAnsi="Palatino Linotype" w:cs="Tahoma"/>
          <w:bCs/>
          <w:sz w:val="22"/>
          <w:szCs w:val="22"/>
        </w:rPr>
        <w:t>presupuesto</w:t>
      </w:r>
      <w:r w:rsidR="00543BD6" w:rsidRPr="001828D6">
        <w:rPr>
          <w:rFonts w:ascii="Palatino Linotype" w:hAnsi="Palatino Linotype" w:cs="Tahoma"/>
          <w:bCs/>
          <w:sz w:val="22"/>
          <w:szCs w:val="22"/>
        </w:rPr>
        <w:t xml:space="preserve"> no ha elaborado el formato único </w:t>
      </w:r>
      <w:r w:rsidR="00FE6099" w:rsidRPr="001828D6">
        <w:rPr>
          <w:rFonts w:ascii="Palatino Linotype" w:hAnsi="Palatino Linotype" w:cs="Tahoma"/>
          <w:bCs/>
          <w:sz w:val="22"/>
          <w:szCs w:val="22"/>
        </w:rPr>
        <w:t>de movimiento de personal</w:t>
      </w:r>
      <w:r w:rsidR="00543BD6" w:rsidRPr="001828D6">
        <w:rPr>
          <w:rFonts w:ascii="Palatino Linotype" w:hAnsi="Palatino Linotype" w:cs="Tahoma"/>
          <w:bCs/>
          <w:sz w:val="22"/>
          <w:szCs w:val="22"/>
        </w:rPr>
        <w:t>;</w:t>
      </w:r>
      <w:r w:rsidR="00FE6099" w:rsidRPr="001828D6">
        <w:rPr>
          <w:rFonts w:ascii="Palatino Linotype" w:hAnsi="Palatino Linotype" w:cs="Tahoma"/>
          <w:bCs/>
          <w:sz w:val="22"/>
          <w:szCs w:val="22"/>
        </w:rPr>
        <w:t xml:space="preserve"> pues debió generar el formato único de movimiento de personal, contrato o nombramiento correspondiente, para los servidores públicos que ingresaron,</w:t>
      </w:r>
      <w:r w:rsidR="00543BD6" w:rsidRPr="001828D6">
        <w:rPr>
          <w:rFonts w:ascii="Palatino Linotype" w:hAnsi="Palatino Linotype" w:cs="Tahoma"/>
          <w:bCs/>
          <w:sz w:val="22"/>
          <w:szCs w:val="22"/>
        </w:rPr>
        <w:t xml:space="preserve"> por lo que no es posible tener por satisfecho el derecho de acceso a la información </w:t>
      </w:r>
      <w:r w:rsidR="00FE6099" w:rsidRPr="001828D6">
        <w:rPr>
          <w:rFonts w:ascii="Palatino Linotype" w:hAnsi="Palatino Linotype" w:cs="Tahoma"/>
          <w:bCs/>
          <w:sz w:val="22"/>
          <w:szCs w:val="22"/>
        </w:rPr>
        <w:t>pública</w:t>
      </w:r>
      <w:r w:rsidR="00543BD6" w:rsidRPr="001828D6">
        <w:rPr>
          <w:rFonts w:ascii="Palatino Linotype" w:hAnsi="Palatino Linotype" w:cs="Tahoma"/>
          <w:bCs/>
          <w:sz w:val="22"/>
          <w:szCs w:val="22"/>
        </w:rPr>
        <w:t xml:space="preserve"> con la manifestación del </w:t>
      </w:r>
      <w:r w:rsidR="00FE6099" w:rsidRPr="001828D6">
        <w:rPr>
          <w:rFonts w:ascii="Palatino Linotype" w:hAnsi="Palatino Linotype" w:cs="Tahoma"/>
          <w:bCs/>
          <w:sz w:val="22"/>
          <w:szCs w:val="22"/>
        </w:rPr>
        <w:t>Sujeto</w:t>
      </w:r>
      <w:r w:rsidR="00543BD6" w:rsidRPr="001828D6">
        <w:rPr>
          <w:rFonts w:ascii="Palatino Linotype" w:hAnsi="Palatino Linotype" w:cs="Tahoma"/>
          <w:bCs/>
          <w:sz w:val="22"/>
          <w:szCs w:val="22"/>
        </w:rPr>
        <w:t xml:space="preserve"> Obligado.</w:t>
      </w:r>
    </w:p>
    <w:p w14:paraId="201F840D" w14:textId="77777777" w:rsidR="00FE6099" w:rsidRPr="001828D6" w:rsidRDefault="00FE6099" w:rsidP="001828D6">
      <w:pPr>
        <w:spacing w:line="360" w:lineRule="auto"/>
        <w:contextualSpacing/>
        <w:jc w:val="both"/>
        <w:rPr>
          <w:rFonts w:ascii="Palatino Linotype" w:hAnsi="Palatino Linotype" w:cs="Tahoma"/>
          <w:bCs/>
          <w:sz w:val="22"/>
          <w:szCs w:val="22"/>
        </w:rPr>
      </w:pPr>
    </w:p>
    <w:p w14:paraId="74199B9F" w14:textId="0207C185" w:rsidR="00FE6099" w:rsidRPr="001828D6" w:rsidRDefault="00FE6099" w:rsidP="001828D6">
      <w:pPr>
        <w:spacing w:line="360" w:lineRule="auto"/>
        <w:contextualSpacing/>
        <w:jc w:val="both"/>
        <w:rPr>
          <w:rFonts w:ascii="Palatino Linotype" w:hAnsi="Palatino Linotype" w:cs="Tahoma"/>
          <w:bCs/>
          <w:sz w:val="22"/>
          <w:szCs w:val="22"/>
        </w:rPr>
      </w:pPr>
      <w:r w:rsidRPr="001828D6">
        <w:rPr>
          <w:rFonts w:ascii="Palatino Linotype" w:hAnsi="Palatino Linotype" w:cs="Tahoma"/>
          <w:bCs/>
          <w:sz w:val="22"/>
          <w:szCs w:val="22"/>
        </w:rPr>
        <w:t>Cabe destacar que el Sujeto Obligado a través de respuesta acepta tácitamente que s</w:t>
      </w:r>
      <w:r w:rsidR="00A31B19">
        <w:rPr>
          <w:rFonts w:ascii="Palatino Linotype" w:hAnsi="Palatino Linotype" w:cs="Tahoma"/>
          <w:bCs/>
          <w:sz w:val="22"/>
          <w:szCs w:val="22"/>
        </w:rPr>
        <w:t>í</w:t>
      </w:r>
      <w:r w:rsidRPr="001828D6">
        <w:rPr>
          <w:rFonts w:ascii="Palatino Linotype" w:hAnsi="Palatino Linotype" w:cs="Tahoma"/>
          <w:bCs/>
          <w:sz w:val="22"/>
          <w:szCs w:val="22"/>
        </w:rPr>
        <w:t xml:space="preserve"> ingresaron a laborar servidores públicos durante el periodo solicitado, pero que no ha generado la información por falta de presupuesto, por lo que, acepta que se integraron a laborar nuevos servidores públicos</w:t>
      </w:r>
      <w:r w:rsidR="00A31B19">
        <w:rPr>
          <w:rFonts w:ascii="Palatino Linotype" w:hAnsi="Palatino Linotype" w:cs="Tahoma"/>
          <w:bCs/>
          <w:sz w:val="22"/>
          <w:szCs w:val="22"/>
        </w:rPr>
        <w:t>, bajo este orden de ideas, si bien es cierto que el presupuesto de egresos del ejercicio fiscal en curso no se había aprobado, lo procedente sí es ordenar la entrega de los documentos con la aclaración de que si no los realizó por falta de presupuesto lleve acabo el acuerdo de inexistencia.</w:t>
      </w:r>
    </w:p>
    <w:p w14:paraId="46EB0F1F" w14:textId="77777777" w:rsidR="00FE6099" w:rsidRPr="001828D6" w:rsidRDefault="00FE6099" w:rsidP="001828D6">
      <w:pPr>
        <w:spacing w:line="360" w:lineRule="auto"/>
        <w:contextualSpacing/>
        <w:jc w:val="both"/>
        <w:rPr>
          <w:rFonts w:ascii="Palatino Linotype" w:hAnsi="Palatino Linotype" w:cs="Tahoma"/>
          <w:bCs/>
          <w:sz w:val="22"/>
          <w:szCs w:val="22"/>
        </w:rPr>
      </w:pPr>
    </w:p>
    <w:p w14:paraId="368AC109" w14:textId="3EF301DC" w:rsidR="00D05F71" w:rsidRPr="001828D6" w:rsidRDefault="00FE6099" w:rsidP="001828D6">
      <w:pPr>
        <w:spacing w:line="360" w:lineRule="auto"/>
        <w:contextualSpacing/>
        <w:jc w:val="both"/>
        <w:rPr>
          <w:rFonts w:ascii="Palatino Linotype" w:hAnsi="Palatino Linotype" w:cs="Tahoma"/>
          <w:bCs/>
          <w:sz w:val="22"/>
          <w:szCs w:val="22"/>
        </w:rPr>
      </w:pPr>
      <w:r w:rsidRPr="001828D6">
        <w:rPr>
          <w:rFonts w:ascii="Palatino Linotype" w:hAnsi="Palatino Linotype" w:cs="Tahoma"/>
          <w:bCs/>
          <w:sz w:val="22"/>
          <w:szCs w:val="22"/>
        </w:rPr>
        <w:t>En atención a lo anterior, es menester que el Sujeto Obligado realice una búsqueda en sus archivos y entregue el formato único de movimiento de personal, contrato o nombramiento de quienes ingresaron a laborar durante el periodo solicitado.</w:t>
      </w:r>
    </w:p>
    <w:p w14:paraId="75644127" w14:textId="77777777" w:rsidR="00FE6099" w:rsidRPr="001828D6" w:rsidRDefault="00FE6099" w:rsidP="001828D6">
      <w:pPr>
        <w:spacing w:line="360" w:lineRule="auto"/>
        <w:contextualSpacing/>
        <w:jc w:val="both"/>
        <w:rPr>
          <w:rFonts w:ascii="Palatino Linotype" w:hAnsi="Palatino Linotype" w:cs="Tahoma"/>
          <w:bCs/>
          <w:sz w:val="22"/>
          <w:szCs w:val="22"/>
        </w:rPr>
      </w:pPr>
    </w:p>
    <w:p w14:paraId="638F16AD" w14:textId="22AB7D0C" w:rsidR="00FE6099" w:rsidRPr="001828D6" w:rsidRDefault="00FE6099" w:rsidP="001828D6">
      <w:pPr>
        <w:spacing w:line="360" w:lineRule="auto"/>
        <w:contextualSpacing/>
        <w:jc w:val="both"/>
        <w:rPr>
          <w:rFonts w:ascii="Palatino Linotype" w:eastAsia="Calibri" w:hAnsi="Palatino Linotype" w:cs="Tahoma"/>
          <w:bCs/>
          <w:iCs/>
          <w:sz w:val="22"/>
          <w:szCs w:val="22"/>
          <w:lang w:eastAsia="es-ES_tradnl"/>
        </w:rPr>
      </w:pPr>
      <w:r w:rsidRPr="001828D6">
        <w:rPr>
          <w:rFonts w:ascii="Palatino Linotype" w:hAnsi="Palatino Linotype" w:cs="Tahoma"/>
          <w:bCs/>
          <w:sz w:val="22"/>
          <w:szCs w:val="22"/>
        </w:rPr>
        <w:t xml:space="preserve">Dicha información puede contener datos personales confidenciales, por lo que, el Sujeto obligado </w:t>
      </w:r>
      <w:r w:rsidRPr="001828D6">
        <w:rPr>
          <w:rFonts w:ascii="Palatino Linotype" w:eastAsia="Calibri" w:hAnsi="Palatino Linotype" w:cs="Tahoma"/>
          <w:bCs/>
          <w:iCs/>
          <w:sz w:val="22"/>
          <w:szCs w:val="22"/>
          <w:lang w:eastAsia="es-ES_tradnl"/>
        </w:rPr>
        <w:t>deberá hacer entrega de la información en versión pública acompañada del acuerdo que para tales efectos emita su Comité de Transparencia de conformidad con los artículos 49, fracciones II y VIII, 143, fracción I y 149 de la Ley de Transparencia y Acceso a la Información Pública del Estado de México y Municipios.</w:t>
      </w:r>
    </w:p>
    <w:p w14:paraId="34026B91" w14:textId="77777777" w:rsidR="00FE6099" w:rsidRPr="001828D6" w:rsidRDefault="00FE6099" w:rsidP="001828D6">
      <w:pPr>
        <w:spacing w:line="360" w:lineRule="auto"/>
        <w:contextualSpacing/>
        <w:jc w:val="both"/>
        <w:rPr>
          <w:rFonts w:ascii="Palatino Linotype" w:eastAsia="Calibri" w:hAnsi="Palatino Linotype" w:cs="Tahoma"/>
          <w:bCs/>
          <w:iCs/>
          <w:sz w:val="22"/>
          <w:szCs w:val="22"/>
          <w:lang w:eastAsia="es-ES_tradnl"/>
        </w:rPr>
      </w:pPr>
    </w:p>
    <w:p w14:paraId="5BE5790F" w14:textId="6B9F787C" w:rsidR="00FE6099" w:rsidRPr="001828D6" w:rsidRDefault="00FE6099" w:rsidP="001828D6">
      <w:pPr>
        <w:spacing w:line="360" w:lineRule="auto"/>
        <w:contextualSpacing/>
        <w:jc w:val="both"/>
        <w:rPr>
          <w:rFonts w:ascii="Palatino Linotype" w:eastAsia="Calibri" w:hAnsi="Palatino Linotype" w:cs="Tahoma"/>
          <w:bCs/>
          <w:iCs/>
          <w:sz w:val="22"/>
          <w:szCs w:val="22"/>
          <w:lang w:eastAsia="es-ES_tradnl"/>
        </w:rPr>
      </w:pPr>
      <w:r w:rsidRPr="001828D6">
        <w:rPr>
          <w:rFonts w:ascii="Palatino Linotype" w:eastAsia="Calibri" w:hAnsi="Palatino Linotype" w:cs="Tahoma"/>
          <w:bCs/>
          <w:iCs/>
          <w:sz w:val="22"/>
          <w:szCs w:val="22"/>
          <w:lang w:eastAsia="es-ES_tradnl"/>
        </w:rPr>
        <w:t xml:space="preserve">Asimismo, para el caso de que derivado de la búsqueda de la información, insista en que no ha generado los documentos que dan cuenta de la documentación con la que inició relación </w:t>
      </w:r>
      <w:r w:rsidRPr="001828D6">
        <w:rPr>
          <w:rFonts w:ascii="Palatino Linotype" w:eastAsia="Calibri" w:hAnsi="Palatino Linotype" w:cs="Tahoma"/>
          <w:bCs/>
          <w:iCs/>
          <w:sz w:val="22"/>
          <w:szCs w:val="22"/>
          <w:lang w:eastAsia="es-ES_tradnl"/>
        </w:rPr>
        <w:lastRenderedPageBreak/>
        <w:t>laboral con los servidores públicos que ingresaron a laborar en el periodo solicitado, el Sujeto Obligado deberá entregar el acuerdo emitido por su Comité de Transparencia en el que declare la inexistencia de la información.</w:t>
      </w:r>
    </w:p>
    <w:p w14:paraId="1AB9DACE" w14:textId="77777777" w:rsidR="00543BD6" w:rsidRPr="001828D6" w:rsidRDefault="00543BD6" w:rsidP="001828D6">
      <w:pPr>
        <w:spacing w:line="360" w:lineRule="auto"/>
        <w:contextualSpacing/>
        <w:jc w:val="both"/>
        <w:rPr>
          <w:rFonts w:ascii="Palatino Linotype" w:hAnsi="Palatino Linotype" w:cs="Tahoma"/>
          <w:bCs/>
          <w:sz w:val="22"/>
          <w:szCs w:val="22"/>
        </w:rPr>
      </w:pPr>
    </w:p>
    <w:p w14:paraId="42E970ED" w14:textId="77777777" w:rsidR="00FE6099" w:rsidRPr="001828D6" w:rsidRDefault="00543BD6" w:rsidP="001828D6">
      <w:pPr>
        <w:spacing w:line="360" w:lineRule="auto"/>
        <w:contextualSpacing/>
        <w:jc w:val="both"/>
        <w:rPr>
          <w:rFonts w:ascii="Palatino Linotype" w:eastAsia="Calibri" w:hAnsi="Palatino Linotype" w:cs="Tahoma"/>
          <w:bCs/>
          <w:sz w:val="22"/>
          <w:szCs w:val="22"/>
          <w:lang w:eastAsia="en-US"/>
        </w:rPr>
      </w:pPr>
      <w:r w:rsidRPr="001828D6">
        <w:rPr>
          <w:rFonts w:ascii="Palatino Linotype" w:hAnsi="Palatino Linotype" w:cs="Tahoma"/>
          <w:bCs/>
          <w:sz w:val="22"/>
          <w:szCs w:val="22"/>
        </w:rPr>
        <w:t xml:space="preserve">Así pues, </w:t>
      </w:r>
      <w:r w:rsidR="00FE6099" w:rsidRPr="001828D6">
        <w:rPr>
          <w:rFonts w:ascii="Palatino Linotype" w:eastAsia="Calibri" w:hAnsi="Palatino Linotype" w:cs="Tahoma"/>
          <w:bCs/>
          <w:sz w:val="22"/>
          <w:szCs w:val="22"/>
          <w:lang w:eastAsia="en-US"/>
        </w:rPr>
        <w:t>es preciso puntualizar que esta deberá atender a lo dispuesto por los artículos 19 párrafo tercero y 169 de la Ley de Transparencia y Acceso a la Información Pública del Estado de México y Municipios, que a la letra mencionan:</w:t>
      </w:r>
    </w:p>
    <w:p w14:paraId="1E2EFE61" w14:textId="77777777" w:rsidR="00FE6099" w:rsidRPr="001828D6" w:rsidRDefault="00FE6099" w:rsidP="001828D6">
      <w:pPr>
        <w:spacing w:line="360" w:lineRule="auto"/>
        <w:ind w:left="567"/>
        <w:contextualSpacing/>
        <w:rPr>
          <w:rFonts w:ascii="Palatino Linotype" w:eastAsia="Calibri" w:hAnsi="Palatino Linotype" w:cs="Tahoma"/>
          <w:bCs/>
          <w:sz w:val="22"/>
          <w:szCs w:val="22"/>
          <w:lang w:eastAsia="en-US"/>
        </w:rPr>
      </w:pPr>
    </w:p>
    <w:p w14:paraId="1C91CA74" w14:textId="0BE18ABC" w:rsidR="00FE6099" w:rsidRPr="001828D6" w:rsidRDefault="00FE6099" w:rsidP="001828D6">
      <w:pPr>
        <w:spacing w:line="360" w:lineRule="auto"/>
        <w:ind w:left="567" w:right="539"/>
        <w:contextualSpacing/>
        <w:rPr>
          <w:rFonts w:ascii="Palatino Linotype" w:eastAsia="Calibri" w:hAnsi="Palatino Linotype" w:cs="Tahoma"/>
          <w:bCs/>
          <w:i/>
          <w:lang w:eastAsia="en-US"/>
        </w:rPr>
      </w:pPr>
      <w:r w:rsidRPr="001828D6">
        <w:rPr>
          <w:rFonts w:ascii="Palatino Linotype" w:eastAsia="Calibri" w:hAnsi="Palatino Linotype" w:cs="Tahoma"/>
          <w:b/>
          <w:bCs/>
          <w:i/>
          <w:lang w:eastAsia="en-US"/>
        </w:rPr>
        <w:t>Artículo 19.</w:t>
      </w:r>
      <w:r w:rsidRPr="001828D6">
        <w:rPr>
          <w:rFonts w:ascii="Palatino Linotype" w:eastAsia="Calibri" w:hAnsi="Palatino Linotype" w:cs="Tahoma"/>
          <w:bCs/>
          <w:i/>
          <w:lang w:eastAsia="en-US"/>
        </w:rPr>
        <w:t xml:space="preserve"> Se presume que la información debe existir si se refiere a las facultades, competencias y funciones que los ordenamientos jurídicos aplicables otorgan a los sujetos obligados.</w:t>
      </w:r>
    </w:p>
    <w:p w14:paraId="20108C86" w14:textId="77777777" w:rsidR="00FE6099" w:rsidRPr="001828D6" w:rsidRDefault="00FE6099" w:rsidP="001828D6">
      <w:pPr>
        <w:spacing w:line="360" w:lineRule="auto"/>
        <w:ind w:left="567" w:right="539"/>
        <w:contextualSpacing/>
        <w:rPr>
          <w:rFonts w:ascii="Palatino Linotype" w:eastAsia="Calibri" w:hAnsi="Palatino Linotype" w:cs="Tahoma"/>
          <w:bCs/>
          <w:i/>
          <w:lang w:eastAsia="en-US"/>
        </w:rPr>
      </w:pPr>
      <w:r w:rsidRPr="001828D6">
        <w:rPr>
          <w:rFonts w:ascii="Palatino Linotype" w:eastAsia="Calibri" w:hAnsi="Palatino Linotype" w:cs="Tahoma"/>
          <w:bCs/>
          <w:i/>
          <w:lang w:eastAsia="en-US"/>
        </w:rPr>
        <w:t>En los casos en que ciertas facultades, competencias o funciones no se hayan ejercido, se debe motivar la respuesta en función de las causas que motiven tal circunstancia.</w:t>
      </w:r>
    </w:p>
    <w:p w14:paraId="35EBB5FD" w14:textId="58E8D6E4" w:rsidR="00FE6099" w:rsidRPr="001828D6" w:rsidRDefault="00FE6099" w:rsidP="001828D6">
      <w:pPr>
        <w:spacing w:line="360" w:lineRule="auto"/>
        <w:ind w:left="567" w:right="539"/>
        <w:contextualSpacing/>
        <w:rPr>
          <w:rFonts w:ascii="Palatino Linotype" w:eastAsia="Calibri" w:hAnsi="Palatino Linotype" w:cs="Tahoma"/>
          <w:bCs/>
          <w:i/>
          <w:lang w:eastAsia="en-US"/>
        </w:rPr>
      </w:pPr>
      <w:r w:rsidRPr="001828D6">
        <w:rPr>
          <w:rFonts w:ascii="Palatino Linotype" w:eastAsia="Calibri" w:hAnsi="Palatino Linotype" w:cs="Tahoma"/>
          <w:bCs/>
          <w:i/>
          <w:lang w:eastAsia="en-U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2EB1856D" w14:textId="77777777" w:rsidR="00FE6099" w:rsidRPr="001828D6" w:rsidRDefault="00FE6099" w:rsidP="001828D6">
      <w:pPr>
        <w:spacing w:line="360" w:lineRule="auto"/>
        <w:ind w:right="539"/>
        <w:contextualSpacing/>
        <w:jc w:val="both"/>
        <w:rPr>
          <w:rFonts w:ascii="Palatino Linotype" w:eastAsia="Calibri" w:hAnsi="Palatino Linotype" w:cs="Tahoma"/>
          <w:bCs/>
          <w:lang w:eastAsia="en-US"/>
        </w:rPr>
      </w:pPr>
    </w:p>
    <w:p w14:paraId="6B586A41" w14:textId="58589213" w:rsidR="00FE6099" w:rsidRPr="001828D6" w:rsidRDefault="00FE6099" w:rsidP="001828D6">
      <w:pPr>
        <w:spacing w:line="360" w:lineRule="auto"/>
        <w:ind w:left="567" w:right="539"/>
        <w:contextualSpacing/>
        <w:jc w:val="both"/>
        <w:rPr>
          <w:rFonts w:ascii="Palatino Linotype" w:eastAsia="Calibri" w:hAnsi="Palatino Linotype" w:cs="Tahoma"/>
          <w:bCs/>
          <w:i/>
          <w:lang w:eastAsia="en-US"/>
        </w:rPr>
      </w:pPr>
      <w:r w:rsidRPr="001828D6">
        <w:rPr>
          <w:rFonts w:ascii="Palatino Linotype" w:eastAsia="Calibri" w:hAnsi="Palatino Linotype" w:cs="Tahoma"/>
          <w:b/>
          <w:bCs/>
          <w:i/>
          <w:lang w:eastAsia="en-US"/>
        </w:rPr>
        <w:t>Artículo 169.</w:t>
      </w:r>
      <w:r w:rsidRPr="001828D6">
        <w:rPr>
          <w:rFonts w:ascii="Palatino Linotype" w:eastAsia="Calibri" w:hAnsi="Palatino Linotype" w:cs="Tahoma"/>
          <w:bCs/>
          <w:i/>
          <w:lang w:eastAsia="en-US"/>
        </w:rPr>
        <w:t xml:space="preserve"> Cuando la información </w:t>
      </w:r>
      <w:r w:rsidRPr="001828D6">
        <w:rPr>
          <w:rFonts w:ascii="Palatino Linotype" w:eastAsia="Calibri" w:hAnsi="Palatino Linotype" w:cs="Tahoma"/>
          <w:b/>
          <w:bCs/>
          <w:i/>
          <w:lang w:eastAsia="en-US"/>
        </w:rPr>
        <w:t>no se encuentre en los archivos del sujeto obligado</w:t>
      </w:r>
      <w:r w:rsidRPr="001828D6">
        <w:rPr>
          <w:rFonts w:ascii="Palatino Linotype" w:eastAsia="Calibri" w:hAnsi="Palatino Linotype" w:cs="Tahoma"/>
          <w:bCs/>
          <w:i/>
          <w:lang w:eastAsia="en-US"/>
        </w:rPr>
        <w:t xml:space="preserve">, el </w:t>
      </w:r>
      <w:r w:rsidRPr="001828D6">
        <w:rPr>
          <w:rFonts w:ascii="Palatino Linotype" w:eastAsia="Calibri" w:hAnsi="Palatino Linotype" w:cs="Tahoma"/>
          <w:b/>
          <w:bCs/>
          <w:i/>
          <w:lang w:eastAsia="en-US"/>
        </w:rPr>
        <w:t>Comité de Transparencia</w:t>
      </w:r>
      <w:r w:rsidRPr="001828D6">
        <w:rPr>
          <w:rFonts w:ascii="Palatino Linotype" w:eastAsia="Calibri" w:hAnsi="Palatino Linotype" w:cs="Tahoma"/>
          <w:bCs/>
          <w:i/>
          <w:lang w:eastAsia="en-US"/>
        </w:rPr>
        <w:t>:</w:t>
      </w:r>
    </w:p>
    <w:p w14:paraId="39F140A4" w14:textId="77777777" w:rsidR="00FE6099" w:rsidRPr="001828D6" w:rsidRDefault="00FE6099" w:rsidP="001828D6">
      <w:pPr>
        <w:spacing w:line="360" w:lineRule="auto"/>
        <w:ind w:left="567" w:right="539"/>
        <w:contextualSpacing/>
        <w:jc w:val="both"/>
        <w:rPr>
          <w:rFonts w:ascii="Palatino Linotype" w:eastAsia="Calibri" w:hAnsi="Palatino Linotype" w:cs="Tahoma"/>
          <w:bCs/>
          <w:i/>
          <w:lang w:eastAsia="en-US"/>
        </w:rPr>
      </w:pPr>
      <w:r w:rsidRPr="001828D6">
        <w:rPr>
          <w:rFonts w:ascii="Palatino Linotype" w:eastAsia="Calibri" w:hAnsi="Palatino Linotype" w:cs="Tahoma"/>
          <w:bCs/>
          <w:i/>
          <w:lang w:eastAsia="en-US"/>
        </w:rPr>
        <w:t>I. Analizará el caso y tomará las medidas necesarias para localizar la información;</w:t>
      </w:r>
    </w:p>
    <w:p w14:paraId="7749A552" w14:textId="77777777" w:rsidR="00FE6099" w:rsidRPr="001828D6" w:rsidRDefault="00FE6099" w:rsidP="001828D6">
      <w:pPr>
        <w:spacing w:line="360" w:lineRule="auto"/>
        <w:ind w:left="567" w:right="539"/>
        <w:contextualSpacing/>
        <w:jc w:val="both"/>
        <w:rPr>
          <w:rFonts w:ascii="Palatino Linotype" w:eastAsia="Calibri" w:hAnsi="Palatino Linotype" w:cs="Tahoma"/>
          <w:b/>
          <w:bCs/>
          <w:i/>
          <w:lang w:eastAsia="en-US"/>
        </w:rPr>
      </w:pPr>
      <w:r w:rsidRPr="001828D6">
        <w:rPr>
          <w:rFonts w:ascii="Palatino Linotype" w:eastAsia="Calibri" w:hAnsi="Palatino Linotype" w:cs="Tahoma"/>
          <w:b/>
          <w:bCs/>
          <w:i/>
          <w:lang w:eastAsia="en-US"/>
        </w:rPr>
        <w:t>II. Expedirá una resolución que confirme la inexistencia del documento;</w:t>
      </w:r>
    </w:p>
    <w:p w14:paraId="5F584182" w14:textId="77777777" w:rsidR="00FE6099" w:rsidRPr="001828D6" w:rsidRDefault="00FE6099" w:rsidP="001828D6">
      <w:pPr>
        <w:spacing w:line="360" w:lineRule="auto"/>
        <w:ind w:left="567" w:right="539"/>
        <w:contextualSpacing/>
        <w:jc w:val="both"/>
        <w:rPr>
          <w:rFonts w:ascii="Palatino Linotype" w:eastAsia="Calibri" w:hAnsi="Palatino Linotype" w:cs="Tahoma"/>
          <w:bCs/>
          <w:i/>
          <w:lang w:eastAsia="en-US"/>
        </w:rPr>
      </w:pPr>
      <w:r w:rsidRPr="001828D6">
        <w:rPr>
          <w:rFonts w:ascii="Palatino Linotype" w:eastAsia="Calibri" w:hAnsi="Palatino Linotype" w:cs="Tahoma"/>
          <w:bCs/>
          <w:i/>
          <w:lang w:eastAsia="en-US"/>
        </w:rPr>
        <w:t xml:space="preserve">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w:t>
      </w:r>
      <w:r w:rsidRPr="001828D6">
        <w:rPr>
          <w:rFonts w:ascii="Palatino Linotype" w:eastAsia="Calibri" w:hAnsi="Palatino Linotype" w:cs="Tahoma"/>
          <w:b/>
          <w:bCs/>
          <w:i/>
          <w:lang w:eastAsia="en-US"/>
        </w:rPr>
        <w:t>exponga de forma fundada y motivada, las razones por las cuales en el caso particular no ejerció dichas facultades, competencias o funciones, lo cual notificará al solicitante a través de la Unidad de Transparencia</w:t>
      </w:r>
      <w:r w:rsidRPr="001828D6">
        <w:rPr>
          <w:rFonts w:ascii="Palatino Linotype" w:eastAsia="Calibri" w:hAnsi="Palatino Linotype" w:cs="Tahoma"/>
          <w:bCs/>
          <w:i/>
          <w:lang w:eastAsia="en-US"/>
        </w:rPr>
        <w:t>; y</w:t>
      </w:r>
    </w:p>
    <w:p w14:paraId="57D608D8" w14:textId="77777777" w:rsidR="00FE6099" w:rsidRPr="001828D6" w:rsidRDefault="00FE6099" w:rsidP="001828D6">
      <w:pPr>
        <w:spacing w:line="360" w:lineRule="auto"/>
        <w:ind w:left="567" w:right="539"/>
        <w:contextualSpacing/>
        <w:jc w:val="both"/>
        <w:rPr>
          <w:rFonts w:ascii="Palatino Linotype" w:eastAsia="Calibri" w:hAnsi="Palatino Linotype" w:cs="Tahoma"/>
          <w:b/>
          <w:bCs/>
          <w:i/>
          <w:lang w:eastAsia="en-US"/>
        </w:rPr>
      </w:pPr>
      <w:r w:rsidRPr="001828D6">
        <w:rPr>
          <w:rFonts w:ascii="Palatino Linotype" w:eastAsia="Calibri" w:hAnsi="Palatino Linotype" w:cs="Tahoma"/>
          <w:b/>
          <w:bCs/>
          <w:i/>
          <w:lang w:eastAsia="en-US"/>
        </w:rPr>
        <w:t>IV. Notificará al órgano interno de control o equivalente del sujeto obligado quien, en su caso, deberá iniciar el procedimiento de responsabilidad administrativa que corresponda.</w:t>
      </w:r>
    </w:p>
    <w:p w14:paraId="491E2088" w14:textId="77777777" w:rsidR="00FE6099" w:rsidRPr="001828D6" w:rsidRDefault="00FE6099" w:rsidP="001828D6">
      <w:pPr>
        <w:spacing w:line="360" w:lineRule="auto"/>
        <w:ind w:left="567" w:right="539"/>
        <w:contextualSpacing/>
        <w:jc w:val="both"/>
        <w:rPr>
          <w:rFonts w:ascii="Palatino Linotype" w:eastAsia="Calibri" w:hAnsi="Palatino Linotype" w:cs="Tahoma"/>
          <w:bCs/>
          <w:i/>
          <w:lang w:eastAsia="en-US"/>
        </w:rPr>
      </w:pPr>
      <w:r w:rsidRPr="001828D6">
        <w:rPr>
          <w:rFonts w:ascii="Palatino Linotype" w:eastAsia="Calibri" w:hAnsi="Palatino Linotype" w:cs="Tahoma"/>
          <w:bCs/>
          <w:i/>
          <w:lang w:eastAsia="en-US"/>
        </w:rPr>
        <w:lastRenderedPageBreak/>
        <w:t>La Unidad de Transparencia deberá notificarlo al solicitante por escrito, en un plazo que no exceda de quince días hábiles contados a partir del día siguiente a la presentación de la solicitud.</w:t>
      </w:r>
    </w:p>
    <w:p w14:paraId="23D2E7FC" w14:textId="514828F8" w:rsidR="00FE6099" w:rsidRPr="001828D6" w:rsidRDefault="00FE6099" w:rsidP="001828D6">
      <w:pPr>
        <w:spacing w:line="360" w:lineRule="auto"/>
        <w:ind w:left="567" w:right="539"/>
        <w:contextualSpacing/>
        <w:jc w:val="both"/>
        <w:rPr>
          <w:rFonts w:ascii="Palatino Linotype" w:eastAsia="Calibri" w:hAnsi="Palatino Linotype" w:cs="Tahoma"/>
          <w:bCs/>
          <w:i/>
          <w:lang w:eastAsia="en-US"/>
        </w:rPr>
      </w:pPr>
      <w:r w:rsidRPr="001828D6">
        <w:rPr>
          <w:rFonts w:ascii="Palatino Linotype" w:eastAsia="Calibri" w:hAnsi="Palatino Linotype" w:cs="Tahoma"/>
          <w:bCs/>
          <w:i/>
          <w:lang w:eastAsia="en-US"/>
        </w:rPr>
        <w:t>Este plazo podrá ampliarse hasta por otros siete días hábiles, siempre que existan razones para ello, debiendo notificarse por escrito al solicitante.</w:t>
      </w:r>
    </w:p>
    <w:p w14:paraId="0424DDCF" w14:textId="77777777" w:rsidR="00FE6099" w:rsidRPr="001828D6" w:rsidRDefault="00FE6099" w:rsidP="001828D6">
      <w:pPr>
        <w:spacing w:line="360" w:lineRule="auto"/>
        <w:ind w:left="567" w:right="567"/>
        <w:contextualSpacing/>
        <w:jc w:val="both"/>
        <w:rPr>
          <w:rFonts w:ascii="Palatino Linotype" w:eastAsia="Calibri" w:hAnsi="Palatino Linotype" w:cs="Tahoma"/>
          <w:bCs/>
          <w:szCs w:val="22"/>
          <w:lang w:val="es-ES" w:eastAsia="en-US"/>
        </w:rPr>
      </w:pPr>
      <w:r w:rsidRPr="001828D6">
        <w:rPr>
          <w:rFonts w:ascii="Palatino Linotype" w:eastAsia="Calibri" w:hAnsi="Palatino Linotype" w:cs="Tahoma"/>
          <w:bCs/>
          <w:szCs w:val="22"/>
          <w:lang w:val="es-ES" w:eastAsia="en-US"/>
        </w:rPr>
        <w:t>(Énfasis añadido)</w:t>
      </w:r>
    </w:p>
    <w:p w14:paraId="75A98CFE" w14:textId="1050BB0F" w:rsidR="00FE6099" w:rsidRPr="001828D6" w:rsidRDefault="00FE6099" w:rsidP="001828D6">
      <w:pPr>
        <w:spacing w:line="360" w:lineRule="auto"/>
        <w:ind w:left="567" w:right="539"/>
        <w:contextualSpacing/>
        <w:jc w:val="both"/>
        <w:rPr>
          <w:rFonts w:ascii="Palatino Linotype" w:eastAsia="Calibri" w:hAnsi="Palatino Linotype" w:cs="Tahoma"/>
          <w:bCs/>
          <w:i/>
          <w:lang w:eastAsia="en-US"/>
        </w:rPr>
      </w:pPr>
    </w:p>
    <w:p w14:paraId="6D1A7B92" w14:textId="77777777" w:rsidR="00FE6099" w:rsidRPr="001828D6" w:rsidRDefault="00FE6099" w:rsidP="001828D6">
      <w:pPr>
        <w:spacing w:line="360" w:lineRule="auto"/>
        <w:contextualSpacing/>
        <w:jc w:val="both"/>
        <w:rPr>
          <w:rFonts w:ascii="Palatino Linotype" w:eastAsia="Calibri" w:hAnsi="Palatino Linotype" w:cs="Tahoma"/>
          <w:bCs/>
          <w:sz w:val="22"/>
          <w:szCs w:val="22"/>
          <w:lang w:val="es-ES_tradnl" w:eastAsia="en-US"/>
        </w:rPr>
      </w:pPr>
    </w:p>
    <w:p w14:paraId="2C0385C1" w14:textId="2E884309" w:rsidR="00FE6099" w:rsidRPr="001828D6" w:rsidRDefault="00FE6099" w:rsidP="001828D6">
      <w:pPr>
        <w:spacing w:line="360" w:lineRule="auto"/>
        <w:contextualSpacing/>
        <w:jc w:val="both"/>
        <w:rPr>
          <w:rFonts w:ascii="Palatino Linotype" w:eastAsia="Calibri" w:hAnsi="Palatino Linotype" w:cs="Tahoma"/>
          <w:bCs/>
          <w:sz w:val="22"/>
          <w:szCs w:val="22"/>
          <w:lang w:val="es-ES_tradnl" w:eastAsia="en-US"/>
        </w:rPr>
      </w:pPr>
      <w:r w:rsidRPr="001828D6">
        <w:rPr>
          <w:rFonts w:ascii="Palatino Linotype" w:eastAsia="Calibri" w:hAnsi="Palatino Linotype" w:cs="Tahoma"/>
          <w:bCs/>
          <w:sz w:val="22"/>
          <w:szCs w:val="22"/>
          <w:lang w:val="es-ES_tradnl" w:eastAsia="en-US"/>
        </w:rPr>
        <w:t xml:space="preserve">Por lo que, para el caso de que el Sujeto Obligado, una vez realizada una nueva búsqueda exhaustiva y razonable, determine que no cuenta con la información solicitada, deberá atender a la disposición en cita, por lo que el Comité de Transparencia deberá emitir una resolución en la que confirme la inexistencia de los documentos, debidamente fundada y motivada, explicando cuales son las razones por las que no se ejercieron las facultades y competencias para generar o conservar la información, asimismo deberá notificar al Órgano Interno de Control a fin de que se inicien los procedimientos de responsabilidad administrativa que corresponda; dicho acto debe ser notificado al Particular en el término establecido.    </w:t>
      </w:r>
    </w:p>
    <w:p w14:paraId="20E6354E" w14:textId="77777777" w:rsidR="00DB693B" w:rsidRPr="001828D6" w:rsidRDefault="00DB693B" w:rsidP="001828D6">
      <w:pPr>
        <w:spacing w:line="360" w:lineRule="auto"/>
        <w:contextualSpacing/>
        <w:jc w:val="both"/>
        <w:rPr>
          <w:rFonts w:ascii="Palatino Linotype" w:hAnsi="Palatino Linotype" w:cs="Tahoma"/>
          <w:bCs/>
          <w:sz w:val="22"/>
          <w:szCs w:val="22"/>
        </w:rPr>
      </w:pPr>
    </w:p>
    <w:p w14:paraId="04166EF1" w14:textId="4A2B6E1C" w:rsidR="00C95222" w:rsidRPr="001828D6" w:rsidRDefault="00D05F71" w:rsidP="001828D6">
      <w:pPr>
        <w:spacing w:line="360" w:lineRule="auto"/>
        <w:contextualSpacing/>
        <w:jc w:val="both"/>
        <w:rPr>
          <w:rFonts w:ascii="Palatino Linotype" w:hAnsi="Palatino Linotype" w:cs="Tahoma"/>
          <w:bCs/>
          <w:sz w:val="22"/>
          <w:szCs w:val="22"/>
        </w:rPr>
      </w:pPr>
      <w:r w:rsidRPr="001828D6">
        <w:rPr>
          <w:rFonts w:ascii="Palatino Linotype" w:hAnsi="Palatino Linotype" w:cs="Tahoma"/>
          <w:bCs/>
          <w:sz w:val="22"/>
          <w:szCs w:val="22"/>
        </w:rPr>
        <w:t xml:space="preserve">Ahora bien, por cuanto hace a las </w:t>
      </w:r>
      <w:r w:rsidRPr="001828D6">
        <w:rPr>
          <w:rFonts w:ascii="Palatino Linotype" w:hAnsi="Palatino Linotype" w:cs="Tahoma"/>
          <w:b/>
          <w:bCs/>
          <w:sz w:val="22"/>
          <w:szCs w:val="22"/>
          <w:u w:val="single"/>
        </w:rPr>
        <w:t>bajas del persona</w:t>
      </w:r>
      <w:r w:rsidRPr="001828D6">
        <w:rPr>
          <w:rFonts w:ascii="Palatino Linotype" w:hAnsi="Palatino Linotype" w:cs="Tahoma"/>
          <w:bCs/>
          <w:sz w:val="22"/>
          <w:szCs w:val="22"/>
          <w:u w:val="single"/>
        </w:rPr>
        <w:t>l</w:t>
      </w:r>
      <w:r w:rsidR="00C95222" w:rsidRPr="001828D6">
        <w:rPr>
          <w:rFonts w:ascii="Palatino Linotype" w:hAnsi="Palatino Linotype" w:cs="Tahoma"/>
          <w:bCs/>
          <w:sz w:val="22"/>
          <w:szCs w:val="22"/>
        </w:rPr>
        <w:t>, el Sujeto Obligado únicamente señaló el número de servidores públicos que causo baja durante el periodo solicitado, sin embargo, no entregó el documento solicitado.</w:t>
      </w:r>
      <w:r w:rsidR="00B2761C">
        <w:rPr>
          <w:rFonts w:ascii="Palatino Linotype" w:hAnsi="Palatino Linotype" w:cs="Tahoma"/>
          <w:bCs/>
          <w:sz w:val="22"/>
          <w:szCs w:val="22"/>
        </w:rPr>
        <w:t xml:space="preserve"> </w:t>
      </w:r>
      <w:r w:rsidR="00C95222" w:rsidRPr="001828D6">
        <w:rPr>
          <w:rFonts w:ascii="Palatino Linotype" w:hAnsi="Palatino Linotype" w:cs="Tahoma"/>
          <w:bCs/>
          <w:sz w:val="22"/>
          <w:szCs w:val="22"/>
        </w:rPr>
        <w:t xml:space="preserve">Cabe señalar que el formato único de movimiento de </w:t>
      </w:r>
      <w:r w:rsidR="003A504F" w:rsidRPr="001828D6">
        <w:rPr>
          <w:rFonts w:ascii="Palatino Linotype" w:hAnsi="Palatino Linotype" w:cs="Tahoma"/>
          <w:bCs/>
          <w:sz w:val="22"/>
          <w:szCs w:val="22"/>
        </w:rPr>
        <w:t>personal</w:t>
      </w:r>
      <w:r w:rsidR="00C95222" w:rsidRPr="001828D6">
        <w:rPr>
          <w:rFonts w:ascii="Palatino Linotype" w:hAnsi="Palatino Linotype" w:cs="Tahoma"/>
          <w:bCs/>
          <w:sz w:val="22"/>
          <w:szCs w:val="22"/>
        </w:rPr>
        <w:t xml:space="preserve"> puede dar cuenta de la alta del personal, pero no de la fecha de baja, por lo que no es el documento idóneo que dé cuenta de la baja de los servidores públicos en el ejercicio de sus funciones; sin embargo, el particular, señaló en su solicitud, que requería ese documento o cualquier otro que diera cuenta de la información.</w:t>
      </w:r>
    </w:p>
    <w:p w14:paraId="1334971D" w14:textId="77777777" w:rsidR="00C95222" w:rsidRPr="001828D6" w:rsidRDefault="00C95222" w:rsidP="001828D6">
      <w:pPr>
        <w:spacing w:line="360" w:lineRule="auto"/>
        <w:contextualSpacing/>
        <w:jc w:val="both"/>
        <w:rPr>
          <w:rFonts w:ascii="Palatino Linotype" w:hAnsi="Palatino Linotype" w:cs="Tahoma"/>
          <w:bCs/>
          <w:sz w:val="22"/>
          <w:szCs w:val="22"/>
        </w:rPr>
      </w:pPr>
    </w:p>
    <w:p w14:paraId="0B5E0F4B" w14:textId="406FDEE4" w:rsidR="00C95222" w:rsidRPr="001828D6" w:rsidRDefault="00C95222" w:rsidP="001828D6">
      <w:pPr>
        <w:spacing w:line="360" w:lineRule="auto"/>
        <w:contextualSpacing/>
        <w:jc w:val="both"/>
        <w:rPr>
          <w:rFonts w:ascii="Palatino Linotype" w:eastAsia="Calibri" w:hAnsi="Palatino Linotype" w:cs="Tahoma"/>
          <w:bCs/>
          <w:sz w:val="22"/>
          <w:szCs w:val="22"/>
          <w:lang w:eastAsia="en-US"/>
        </w:rPr>
      </w:pPr>
      <w:r w:rsidRPr="001828D6">
        <w:rPr>
          <w:rFonts w:ascii="Palatino Linotype" w:hAnsi="Palatino Linotype" w:cs="Tahoma"/>
          <w:bCs/>
          <w:sz w:val="22"/>
          <w:szCs w:val="22"/>
        </w:rPr>
        <w:t xml:space="preserve">En este sentido, en análisis a la normatividad que rige el funcionamiento del Sujeto Obligado, se localizó un documento que puede dar cuenta de lo solicitado, así pues, se debe recordar que </w:t>
      </w:r>
      <w:r w:rsidR="00D05F71" w:rsidRPr="001828D6">
        <w:rPr>
          <w:rFonts w:ascii="Palatino Linotype" w:hAnsi="Palatino Linotype" w:cs="Tahoma"/>
          <w:sz w:val="22"/>
          <w:szCs w:val="22"/>
        </w:rPr>
        <w:t xml:space="preserve">el Sujeto Obligado, se encuentra constreñido a rendir cuentas al </w:t>
      </w:r>
      <w:r w:rsidR="00D05F71" w:rsidRPr="001828D6">
        <w:rPr>
          <w:rFonts w:ascii="Palatino Linotype" w:eastAsia="Calibri" w:hAnsi="Palatino Linotype" w:cs="Tahoma"/>
          <w:bCs/>
          <w:sz w:val="22"/>
          <w:szCs w:val="22"/>
          <w:lang w:eastAsia="en-US"/>
        </w:rPr>
        <w:t xml:space="preserve">Órgano Superior de </w:t>
      </w:r>
      <w:r w:rsidR="00D05F71" w:rsidRPr="001828D6">
        <w:rPr>
          <w:rFonts w:ascii="Palatino Linotype" w:eastAsia="Calibri" w:hAnsi="Palatino Linotype" w:cs="Tahoma"/>
          <w:bCs/>
          <w:sz w:val="22"/>
          <w:szCs w:val="22"/>
          <w:lang w:eastAsia="en-US"/>
        </w:rPr>
        <w:lastRenderedPageBreak/>
        <w:t xml:space="preserve">Fiscalización del Estado de México (OSFEM), dentro de dichas obligaciones, se encuentra la de entregar </w:t>
      </w:r>
      <w:r w:rsidRPr="001828D6">
        <w:rPr>
          <w:rFonts w:ascii="Palatino Linotype" w:eastAsia="Calibri" w:hAnsi="Palatino Linotype" w:cs="Tahoma"/>
          <w:bCs/>
          <w:sz w:val="22"/>
          <w:szCs w:val="22"/>
          <w:lang w:eastAsia="en-US"/>
        </w:rPr>
        <w:t>informes trimestrales.</w:t>
      </w:r>
    </w:p>
    <w:p w14:paraId="1EC6AA12" w14:textId="77777777" w:rsidR="00C95222" w:rsidRPr="001828D6" w:rsidRDefault="00C95222" w:rsidP="001828D6">
      <w:pPr>
        <w:spacing w:line="360" w:lineRule="auto"/>
        <w:contextualSpacing/>
        <w:jc w:val="both"/>
        <w:rPr>
          <w:rFonts w:ascii="Palatino Linotype" w:eastAsia="Calibri" w:hAnsi="Palatino Linotype" w:cs="Tahoma"/>
          <w:bCs/>
          <w:sz w:val="22"/>
          <w:szCs w:val="22"/>
          <w:lang w:eastAsia="en-US"/>
        </w:rPr>
      </w:pPr>
    </w:p>
    <w:p w14:paraId="2D09B65A" w14:textId="0F39A8F2" w:rsidR="00C95222" w:rsidRPr="001828D6" w:rsidRDefault="00C95222" w:rsidP="001828D6">
      <w:pPr>
        <w:spacing w:line="360" w:lineRule="auto"/>
        <w:contextualSpacing/>
        <w:jc w:val="both"/>
        <w:rPr>
          <w:rFonts w:ascii="Palatino Linotype" w:hAnsi="Palatino Linotype" w:cs="Tahoma"/>
          <w:bCs/>
          <w:sz w:val="22"/>
          <w:szCs w:val="22"/>
        </w:rPr>
      </w:pPr>
      <w:r w:rsidRPr="001828D6">
        <w:rPr>
          <w:rFonts w:ascii="Palatino Linotype" w:hAnsi="Palatino Linotype" w:cs="Tahoma"/>
          <w:sz w:val="22"/>
          <w:szCs w:val="22"/>
          <w:lang w:val="es-ES"/>
        </w:rPr>
        <w:t>El Órgano Superior de Fiscalización del Estado de México emitió el Instructivo</w:t>
      </w:r>
      <w:r w:rsidRPr="001828D6">
        <w:rPr>
          <w:rFonts w:ascii="Palatino Linotype" w:hAnsi="Palatino Linotype" w:cs="Tahoma"/>
          <w:sz w:val="22"/>
          <w:szCs w:val="22"/>
        </w:rPr>
        <w:t xml:space="preserve"> </w:t>
      </w:r>
      <w:r w:rsidRPr="001828D6">
        <w:rPr>
          <w:rFonts w:ascii="Palatino Linotype" w:hAnsi="Palatino Linotype" w:cs="Tahoma"/>
          <w:bCs/>
          <w:sz w:val="22"/>
          <w:szCs w:val="22"/>
        </w:rPr>
        <w:t xml:space="preserve">para la Integración del Informe Trimestral de los Sujetos de Fiscalización Municipales; véase: </w:t>
      </w:r>
      <w:hyperlink r:id="rId25" w:history="1">
        <w:r w:rsidRPr="001828D6">
          <w:rPr>
            <w:rStyle w:val="Hipervnculo"/>
            <w:rFonts w:ascii="Palatino Linotype" w:hAnsi="Palatino Linotype" w:cs="Tahoma"/>
            <w:bCs/>
            <w:sz w:val="22"/>
            <w:szCs w:val="22"/>
          </w:rPr>
          <w:t>https://www.osfem.gob.mx/04_Iconografia/Ent_Fisc/Doc_Apoy/doc/2022/03_Instr4.pdf</w:t>
        </w:r>
      </w:hyperlink>
      <w:r w:rsidRPr="001828D6">
        <w:rPr>
          <w:rFonts w:ascii="Palatino Linotype" w:hAnsi="Palatino Linotype" w:cs="Tahoma"/>
          <w:bCs/>
          <w:sz w:val="22"/>
          <w:szCs w:val="22"/>
        </w:rPr>
        <w:t xml:space="preserve">, en el cual </w:t>
      </w:r>
      <w:r w:rsidRPr="001828D6">
        <w:rPr>
          <w:rFonts w:ascii="Palatino Linotype" w:eastAsia="Calibri" w:hAnsi="Palatino Linotype" w:cs="Tahoma"/>
          <w:bCs/>
          <w:sz w:val="22"/>
          <w:szCs w:val="22"/>
          <w:lang w:val="es-ES_tradnl" w:eastAsia="en-US"/>
        </w:rPr>
        <w:t xml:space="preserve">se advierte que el Sujeto Obligado debe seguir lo señalado en </w:t>
      </w:r>
      <w:r w:rsidRPr="001828D6">
        <w:rPr>
          <w:rFonts w:ascii="Palatino Linotype" w:hAnsi="Palatino Linotype" w:cs="Tahoma"/>
          <w:bCs/>
          <w:sz w:val="22"/>
          <w:szCs w:val="22"/>
        </w:rPr>
        <w:t xml:space="preserve">el Módulo 4, mismo que tiene como contenido el Submódulo Nómina y Comprobantes Fiscales, que en su punto 8, considera el documento denominado </w:t>
      </w:r>
      <w:r w:rsidRPr="001828D6">
        <w:rPr>
          <w:rFonts w:ascii="Palatino Linotype" w:hAnsi="Palatino Linotype" w:cs="Tahoma"/>
          <w:b/>
          <w:bCs/>
          <w:sz w:val="22"/>
          <w:szCs w:val="22"/>
        </w:rPr>
        <w:t>Conciliación de Nómina,</w:t>
      </w:r>
      <w:r w:rsidRPr="001828D6">
        <w:rPr>
          <w:rFonts w:ascii="Palatino Linotype" w:hAnsi="Palatino Linotype" w:cs="Tahoma"/>
          <w:bCs/>
          <w:sz w:val="22"/>
          <w:szCs w:val="22"/>
        </w:rPr>
        <w:t xml:space="preserve"> que puede dar cuenta de las fechas de alta y baja de los servidores públicos, pues su integración consiste, entre otros datos, en lo siguiente:</w:t>
      </w:r>
    </w:p>
    <w:p w14:paraId="5C726F1B" w14:textId="77777777" w:rsidR="00C95222" w:rsidRPr="001828D6" w:rsidRDefault="00C95222" w:rsidP="001828D6">
      <w:pPr>
        <w:spacing w:line="360" w:lineRule="auto"/>
        <w:contextualSpacing/>
        <w:jc w:val="both"/>
        <w:rPr>
          <w:rFonts w:ascii="Palatino Linotype" w:hAnsi="Palatino Linotype" w:cs="Tahoma"/>
          <w:bCs/>
          <w:sz w:val="22"/>
          <w:szCs w:val="22"/>
        </w:rPr>
      </w:pPr>
    </w:p>
    <w:p w14:paraId="2D1D3DF8" w14:textId="0C9E580B" w:rsidR="00C95222" w:rsidRPr="001828D6" w:rsidRDefault="00C95222" w:rsidP="001828D6">
      <w:pPr>
        <w:spacing w:line="360" w:lineRule="auto"/>
        <w:contextualSpacing/>
        <w:jc w:val="both"/>
        <w:rPr>
          <w:rFonts w:ascii="Palatino Linotype" w:hAnsi="Palatino Linotype" w:cs="Tahoma"/>
          <w:bCs/>
          <w:sz w:val="22"/>
          <w:szCs w:val="22"/>
        </w:rPr>
      </w:pPr>
      <w:r w:rsidRPr="001828D6">
        <w:rPr>
          <w:noProof/>
          <w:lang w:eastAsia="es-MX"/>
        </w:rPr>
        <w:drawing>
          <wp:inline distT="0" distB="0" distL="0" distR="0" wp14:anchorId="31A45DC3" wp14:editId="46D58EE0">
            <wp:extent cx="5742940" cy="3041650"/>
            <wp:effectExtent l="19050" t="19050" r="10160" b="2540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42940" cy="3041650"/>
                    </a:xfrm>
                    <a:prstGeom prst="rect">
                      <a:avLst/>
                    </a:prstGeom>
                    <a:ln>
                      <a:solidFill>
                        <a:schemeClr val="accent1"/>
                      </a:solidFill>
                    </a:ln>
                  </pic:spPr>
                </pic:pic>
              </a:graphicData>
            </a:graphic>
          </wp:inline>
        </w:drawing>
      </w:r>
    </w:p>
    <w:p w14:paraId="79111AAD" w14:textId="0105A378" w:rsidR="00C95222" w:rsidRPr="001828D6" w:rsidRDefault="00C95222" w:rsidP="001828D6">
      <w:pPr>
        <w:spacing w:line="360" w:lineRule="auto"/>
        <w:contextualSpacing/>
        <w:jc w:val="both"/>
        <w:rPr>
          <w:rFonts w:ascii="Palatino Linotype" w:hAnsi="Palatino Linotype" w:cs="Tahoma"/>
          <w:bCs/>
          <w:sz w:val="22"/>
          <w:szCs w:val="22"/>
        </w:rPr>
      </w:pPr>
      <w:r w:rsidRPr="001828D6">
        <w:rPr>
          <w:noProof/>
          <w:lang w:eastAsia="es-MX"/>
        </w:rPr>
        <w:lastRenderedPageBreak/>
        <w:drawing>
          <wp:inline distT="0" distB="0" distL="0" distR="0" wp14:anchorId="505CE060" wp14:editId="19F739E7">
            <wp:extent cx="5742940" cy="3342640"/>
            <wp:effectExtent l="19050" t="19050" r="10160" b="1016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42940" cy="3342640"/>
                    </a:xfrm>
                    <a:prstGeom prst="rect">
                      <a:avLst/>
                    </a:prstGeom>
                    <a:ln>
                      <a:solidFill>
                        <a:schemeClr val="accent1"/>
                      </a:solidFill>
                    </a:ln>
                  </pic:spPr>
                </pic:pic>
              </a:graphicData>
            </a:graphic>
          </wp:inline>
        </w:drawing>
      </w:r>
    </w:p>
    <w:p w14:paraId="68CE3DCD" w14:textId="34B45A94" w:rsidR="00C95222" w:rsidRPr="001828D6" w:rsidRDefault="00C95222" w:rsidP="001828D6">
      <w:pPr>
        <w:spacing w:line="360" w:lineRule="auto"/>
        <w:contextualSpacing/>
        <w:jc w:val="both"/>
        <w:rPr>
          <w:rFonts w:ascii="Palatino Linotype" w:hAnsi="Palatino Linotype" w:cs="Tahoma"/>
          <w:bCs/>
          <w:sz w:val="22"/>
          <w:szCs w:val="22"/>
        </w:rPr>
      </w:pPr>
      <w:r w:rsidRPr="001828D6">
        <w:rPr>
          <w:rFonts w:ascii="Palatino Linotype" w:hAnsi="Palatino Linotype" w:cs="Tahoma"/>
          <w:bCs/>
          <w:sz w:val="22"/>
          <w:szCs w:val="22"/>
        </w:rPr>
        <w:t>…</w:t>
      </w:r>
    </w:p>
    <w:p w14:paraId="0603B4E3" w14:textId="164A23AF" w:rsidR="00C95222" w:rsidRPr="001828D6" w:rsidRDefault="00C95222" w:rsidP="001828D6">
      <w:pPr>
        <w:spacing w:line="360" w:lineRule="auto"/>
        <w:contextualSpacing/>
        <w:jc w:val="both"/>
        <w:rPr>
          <w:rFonts w:ascii="Palatino Linotype" w:hAnsi="Palatino Linotype" w:cs="Tahoma"/>
          <w:bCs/>
          <w:sz w:val="22"/>
          <w:szCs w:val="22"/>
        </w:rPr>
      </w:pPr>
      <w:r w:rsidRPr="001828D6">
        <w:rPr>
          <w:noProof/>
          <w:lang w:eastAsia="es-MX"/>
        </w:rPr>
        <w:drawing>
          <wp:inline distT="0" distB="0" distL="0" distR="0" wp14:anchorId="3547BB5B" wp14:editId="72E1A713">
            <wp:extent cx="5742940" cy="3719195"/>
            <wp:effectExtent l="19050" t="19050" r="10160" b="1460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42940" cy="3719195"/>
                    </a:xfrm>
                    <a:prstGeom prst="rect">
                      <a:avLst/>
                    </a:prstGeom>
                    <a:ln>
                      <a:solidFill>
                        <a:schemeClr val="accent1"/>
                      </a:solidFill>
                    </a:ln>
                  </pic:spPr>
                </pic:pic>
              </a:graphicData>
            </a:graphic>
          </wp:inline>
        </w:drawing>
      </w:r>
    </w:p>
    <w:p w14:paraId="39F2A752" w14:textId="786C5CCB" w:rsidR="00C95222" w:rsidRPr="001828D6" w:rsidRDefault="00C95222" w:rsidP="001828D6">
      <w:pPr>
        <w:spacing w:line="360" w:lineRule="auto"/>
        <w:ind w:left="567" w:right="539"/>
        <w:contextualSpacing/>
        <w:jc w:val="both"/>
        <w:rPr>
          <w:rFonts w:ascii="Palatino Linotype" w:eastAsia="Calibri" w:hAnsi="Palatino Linotype" w:cs="Tahoma"/>
          <w:bCs/>
          <w:lang w:eastAsia="en-US"/>
        </w:rPr>
      </w:pPr>
      <w:r w:rsidRPr="001828D6">
        <w:rPr>
          <w:rFonts w:ascii="Palatino Linotype" w:eastAsia="Calibri" w:hAnsi="Palatino Linotype" w:cs="Tahoma"/>
          <w:bCs/>
          <w:lang w:eastAsia="en-US"/>
        </w:rPr>
        <w:lastRenderedPageBreak/>
        <w:t xml:space="preserve">(Imágenes extraídas de la liga: </w:t>
      </w:r>
      <w:hyperlink r:id="rId29" w:history="1">
        <w:r w:rsidRPr="001828D6">
          <w:rPr>
            <w:rStyle w:val="Hipervnculo"/>
            <w:rFonts w:ascii="Palatino Linotype" w:eastAsia="Calibri" w:hAnsi="Palatino Linotype" w:cs="Tahoma"/>
            <w:bCs/>
            <w:lang w:eastAsia="en-US"/>
          </w:rPr>
          <w:t>https://www.osfem.gob.mx/04_Iconografia/Ent_Fisc/Doc_Apoy/doc/2022/03_Instr4.pdf</w:t>
        </w:r>
      </w:hyperlink>
      <w:r w:rsidRPr="001828D6">
        <w:rPr>
          <w:rFonts w:ascii="Palatino Linotype" w:eastAsia="Calibri" w:hAnsi="Palatino Linotype" w:cs="Tahoma"/>
          <w:bCs/>
          <w:lang w:eastAsia="en-US"/>
        </w:rPr>
        <w:t xml:space="preserve">  consultada el veinte de abril del año en curso, a las dieciocho horas)</w:t>
      </w:r>
    </w:p>
    <w:p w14:paraId="359A8972" w14:textId="77777777" w:rsidR="00C95222" w:rsidRPr="001828D6" w:rsidRDefault="00C95222" w:rsidP="001828D6">
      <w:pPr>
        <w:spacing w:line="360" w:lineRule="auto"/>
        <w:contextualSpacing/>
        <w:jc w:val="both"/>
        <w:rPr>
          <w:rFonts w:ascii="Palatino Linotype" w:hAnsi="Palatino Linotype" w:cs="Tahoma"/>
          <w:sz w:val="22"/>
          <w:szCs w:val="22"/>
        </w:rPr>
      </w:pPr>
    </w:p>
    <w:p w14:paraId="39B65BD7" w14:textId="681F2192" w:rsidR="00D05F71" w:rsidRPr="001828D6" w:rsidRDefault="00C95222" w:rsidP="001828D6">
      <w:pPr>
        <w:spacing w:line="360" w:lineRule="auto"/>
        <w:contextualSpacing/>
        <w:jc w:val="both"/>
        <w:rPr>
          <w:rFonts w:ascii="Palatino Linotype" w:hAnsi="Palatino Linotype" w:cs="Tahoma"/>
          <w:sz w:val="22"/>
          <w:szCs w:val="22"/>
        </w:rPr>
      </w:pPr>
      <w:r w:rsidRPr="001828D6">
        <w:rPr>
          <w:rFonts w:ascii="Palatino Linotype" w:hAnsi="Palatino Linotype" w:cs="Tahoma"/>
          <w:sz w:val="22"/>
          <w:szCs w:val="22"/>
        </w:rPr>
        <w:t>Así pues, el Sujeto Obligado se encuentra constreñido a generar documentos que den cuenta de la fecha de alta y baja del personal y que pueden acreditar que los servidores públicos fueron dados de baja en el periodo solicitado; ello de manera enunciativa, mas no limitativa, pues el formato correspondiente a la baja ante el ISSEMYM también puede dar cuenta de lo solicitado.</w:t>
      </w:r>
    </w:p>
    <w:p w14:paraId="77147F04" w14:textId="77777777" w:rsidR="00C95222" w:rsidRPr="001828D6" w:rsidRDefault="00C95222" w:rsidP="001828D6">
      <w:pPr>
        <w:spacing w:line="360" w:lineRule="auto"/>
        <w:contextualSpacing/>
        <w:jc w:val="both"/>
        <w:rPr>
          <w:rFonts w:ascii="Palatino Linotype" w:hAnsi="Palatino Linotype" w:cs="Tahoma"/>
          <w:sz w:val="22"/>
          <w:szCs w:val="22"/>
        </w:rPr>
      </w:pPr>
    </w:p>
    <w:p w14:paraId="53B04156" w14:textId="605A05BF" w:rsidR="00C95222" w:rsidRPr="001828D6" w:rsidRDefault="00C95222" w:rsidP="001828D6">
      <w:pPr>
        <w:spacing w:line="360" w:lineRule="auto"/>
        <w:contextualSpacing/>
        <w:jc w:val="both"/>
        <w:rPr>
          <w:rFonts w:ascii="Palatino Linotype" w:hAnsi="Palatino Linotype" w:cs="Tahoma"/>
          <w:sz w:val="22"/>
          <w:szCs w:val="22"/>
        </w:rPr>
      </w:pPr>
      <w:r w:rsidRPr="001828D6">
        <w:rPr>
          <w:rFonts w:ascii="Palatino Linotype" w:hAnsi="Palatino Linotype" w:cs="Tahoma"/>
          <w:sz w:val="22"/>
          <w:szCs w:val="22"/>
        </w:rPr>
        <w:t xml:space="preserve">No se omite señalar que el Sujeto Obligado únicamente se encuentra obligado a la entrega de la información tal y como obre en sus archivos, en consideración con el artículo 12 de la </w:t>
      </w:r>
      <w:r w:rsidRPr="001828D6">
        <w:rPr>
          <w:rFonts w:ascii="Palatino Linotype" w:eastAsia="Calibri" w:hAnsi="Palatino Linotype" w:cs="Tahoma"/>
          <w:bCs/>
          <w:sz w:val="22"/>
          <w:szCs w:val="22"/>
          <w:lang w:eastAsia="en-US"/>
        </w:rPr>
        <w:t>Ley de Transparencia y Acceso a la Información Pública del Estado de México y Municipios</w:t>
      </w:r>
      <w:r w:rsidRPr="001828D6">
        <w:rPr>
          <w:rFonts w:ascii="Palatino Linotype" w:hAnsi="Palatino Linotype" w:cs="Tahoma"/>
          <w:sz w:val="22"/>
          <w:szCs w:val="22"/>
        </w:rPr>
        <w:t>.</w:t>
      </w:r>
    </w:p>
    <w:p w14:paraId="5A7CC26F" w14:textId="77777777" w:rsidR="00C95222" w:rsidRPr="001828D6" w:rsidRDefault="00C95222" w:rsidP="001828D6">
      <w:pPr>
        <w:spacing w:line="360" w:lineRule="auto"/>
        <w:contextualSpacing/>
        <w:jc w:val="both"/>
        <w:rPr>
          <w:rFonts w:ascii="Palatino Linotype" w:hAnsi="Palatino Linotype" w:cs="Tahoma"/>
          <w:sz w:val="22"/>
          <w:szCs w:val="22"/>
        </w:rPr>
      </w:pPr>
    </w:p>
    <w:p w14:paraId="4887A153" w14:textId="05A7595F" w:rsidR="00D05F71" w:rsidRPr="001828D6" w:rsidRDefault="00C95222" w:rsidP="001828D6">
      <w:pPr>
        <w:spacing w:line="360" w:lineRule="auto"/>
        <w:contextualSpacing/>
        <w:jc w:val="both"/>
        <w:rPr>
          <w:rFonts w:ascii="Palatino Linotype" w:hAnsi="Palatino Linotype" w:cs="Tahoma"/>
          <w:sz w:val="22"/>
          <w:szCs w:val="22"/>
        </w:rPr>
      </w:pPr>
      <w:r w:rsidRPr="001828D6">
        <w:rPr>
          <w:rFonts w:ascii="Palatino Linotype" w:hAnsi="Palatino Linotype" w:cs="Tahoma"/>
          <w:sz w:val="22"/>
          <w:szCs w:val="22"/>
        </w:rPr>
        <w:t>Luego entonces, con que el Sujeto Obligado manifieste la cantidad de bajas, no da cuenta de lo solicitado</w:t>
      </w:r>
      <w:r w:rsidR="002F732A" w:rsidRPr="001828D6">
        <w:rPr>
          <w:rFonts w:ascii="Palatino Linotype" w:hAnsi="Palatino Linotype" w:cs="Tahoma"/>
          <w:sz w:val="22"/>
          <w:szCs w:val="22"/>
        </w:rPr>
        <w:t xml:space="preserve">; por tanto, resulta procedente REVOCAR la respuesta inicial y ordenar la entrega del documento que dé cuenta de las altas y bajas del personal contratado durante el periodo solicitado por el Particular. </w:t>
      </w:r>
    </w:p>
    <w:p w14:paraId="7D3DBECE" w14:textId="77777777" w:rsidR="002F732A" w:rsidRPr="001828D6" w:rsidRDefault="002F732A" w:rsidP="001828D6">
      <w:pPr>
        <w:spacing w:line="360" w:lineRule="auto"/>
        <w:contextualSpacing/>
        <w:jc w:val="both"/>
        <w:rPr>
          <w:rFonts w:ascii="Palatino Linotype" w:hAnsi="Palatino Linotype" w:cs="Tahoma"/>
          <w:sz w:val="22"/>
          <w:szCs w:val="22"/>
        </w:rPr>
      </w:pPr>
    </w:p>
    <w:p w14:paraId="2A17BF89" w14:textId="7FE41D35" w:rsidR="002F732A" w:rsidRPr="001828D6" w:rsidRDefault="002F732A" w:rsidP="001828D6">
      <w:pPr>
        <w:spacing w:line="360" w:lineRule="auto"/>
        <w:contextualSpacing/>
        <w:jc w:val="both"/>
        <w:rPr>
          <w:rFonts w:ascii="Palatino Linotype" w:eastAsia="Calibri" w:hAnsi="Palatino Linotype" w:cs="Tahoma"/>
          <w:bCs/>
          <w:iCs/>
          <w:sz w:val="22"/>
          <w:szCs w:val="22"/>
          <w:lang w:eastAsia="es-ES_tradnl"/>
        </w:rPr>
      </w:pPr>
      <w:r w:rsidRPr="001828D6">
        <w:rPr>
          <w:rFonts w:ascii="Palatino Linotype" w:hAnsi="Palatino Linotype" w:cs="Tahoma"/>
          <w:sz w:val="22"/>
          <w:szCs w:val="22"/>
        </w:rPr>
        <w:t xml:space="preserve">No se omite señalar que la información puede contener datos personales confidenciales, por lo que el Sujeto Obligado </w:t>
      </w:r>
      <w:r w:rsidRPr="001828D6">
        <w:rPr>
          <w:rFonts w:ascii="Palatino Linotype" w:eastAsia="Calibri" w:hAnsi="Palatino Linotype" w:cs="Tahoma"/>
          <w:bCs/>
          <w:iCs/>
          <w:sz w:val="22"/>
          <w:szCs w:val="22"/>
          <w:lang w:eastAsia="es-ES_tradnl"/>
        </w:rPr>
        <w:t>deberá hacer entrega de la información en versión pública acompañada del acuerdo que para tales efectos emita su Comité de Transparencia de conformidad con los artículos 49, fracciones II y VIII, 143, fracción I y 149 de la Ley de Transparencia y Acceso a la Información Pública del Estado de México y Municipios.</w:t>
      </w:r>
    </w:p>
    <w:p w14:paraId="53F6EB05" w14:textId="77777777" w:rsidR="001F231D" w:rsidRPr="001828D6" w:rsidRDefault="001F231D" w:rsidP="001828D6">
      <w:pPr>
        <w:spacing w:line="360" w:lineRule="auto"/>
        <w:contextualSpacing/>
        <w:jc w:val="both"/>
        <w:rPr>
          <w:rFonts w:ascii="Palatino Linotype" w:eastAsia="Calibri" w:hAnsi="Palatino Linotype" w:cs="Tahoma"/>
          <w:bCs/>
          <w:iCs/>
          <w:sz w:val="22"/>
          <w:szCs w:val="22"/>
          <w:lang w:eastAsia="es-ES_tradnl"/>
        </w:rPr>
      </w:pPr>
    </w:p>
    <w:p w14:paraId="42A30611" w14:textId="3324E1B5" w:rsidR="001F231D" w:rsidRPr="001828D6" w:rsidRDefault="001F231D" w:rsidP="001828D6">
      <w:pPr>
        <w:spacing w:line="360" w:lineRule="auto"/>
        <w:contextualSpacing/>
        <w:jc w:val="both"/>
        <w:rPr>
          <w:rFonts w:ascii="Palatino Linotype" w:hAnsi="Palatino Linotype" w:cs="Tahoma"/>
          <w:sz w:val="22"/>
          <w:szCs w:val="22"/>
        </w:rPr>
      </w:pPr>
      <w:r w:rsidRPr="001828D6">
        <w:rPr>
          <w:rFonts w:ascii="Palatino Linotype" w:eastAsia="Calibri" w:hAnsi="Palatino Linotype" w:cs="Tahoma"/>
          <w:bCs/>
          <w:iCs/>
          <w:sz w:val="22"/>
          <w:szCs w:val="22"/>
          <w:lang w:eastAsia="es-ES_tradnl"/>
        </w:rPr>
        <w:t xml:space="preserve">Este Organismo Garante no es omiso, en señalar que respecto al pronunciamiento del Sujeto Obligado en el que supone un cambio de modalidad a consulta directa, tal y como se señaló </w:t>
      </w:r>
      <w:r w:rsidRPr="001828D6">
        <w:rPr>
          <w:rFonts w:ascii="Palatino Linotype" w:eastAsia="Calibri" w:hAnsi="Palatino Linotype" w:cs="Tahoma"/>
          <w:bCs/>
          <w:iCs/>
          <w:sz w:val="22"/>
          <w:szCs w:val="22"/>
          <w:lang w:eastAsia="es-ES_tradnl"/>
        </w:rPr>
        <w:lastRenderedPageBreak/>
        <w:t>en apartados anteriores, el Sujeto Obligado debe fundar y motivar el cambio de modalidad, cuestión que no tuvo lugar en el asunto que nos ocupa, además de que no señaló elementos suficientes para suponer una imposibilidad técnica o humana para entregar la información en la modalidad elegida; por tanto, no es procedente el cambio de modalidad.</w:t>
      </w:r>
    </w:p>
    <w:p w14:paraId="347953E7" w14:textId="77777777" w:rsidR="00DB693B" w:rsidRPr="001828D6" w:rsidRDefault="00DB693B" w:rsidP="001828D6">
      <w:pPr>
        <w:spacing w:line="360" w:lineRule="auto"/>
        <w:contextualSpacing/>
        <w:jc w:val="both"/>
        <w:rPr>
          <w:rFonts w:ascii="Palatino Linotype" w:hAnsi="Palatino Linotype" w:cs="Tahoma"/>
          <w:bCs/>
          <w:sz w:val="22"/>
          <w:szCs w:val="22"/>
        </w:rPr>
      </w:pPr>
    </w:p>
    <w:p w14:paraId="75413084" w14:textId="2579A50A" w:rsidR="008664D6" w:rsidRPr="001828D6" w:rsidRDefault="008664D6" w:rsidP="001828D6">
      <w:pPr>
        <w:numPr>
          <w:ilvl w:val="0"/>
          <w:numId w:val="3"/>
        </w:numPr>
        <w:spacing w:line="360" w:lineRule="auto"/>
        <w:contextualSpacing/>
        <w:jc w:val="both"/>
        <w:rPr>
          <w:rFonts w:ascii="Palatino Linotype" w:hAnsi="Palatino Linotype" w:cs="Tahoma"/>
          <w:b/>
          <w:sz w:val="22"/>
          <w:szCs w:val="22"/>
          <w:lang w:val="es-ES"/>
        </w:rPr>
      </w:pPr>
      <w:r w:rsidRPr="001828D6">
        <w:rPr>
          <w:rFonts w:ascii="Palatino Linotype" w:hAnsi="Palatino Linotype" w:cs="Tahoma"/>
          <w:b/>
          <w:sz w:val="22"/>
          <w:szCs w:val="22"/>
          <w:lang w:val="es-ES"/>
        </w:rPr>
        <w:t xml:space="preserve">Avisos de rescisión laboral; Recurso de Revisión </w:t>
      </w:r>
      <w:r w:rsidRPr="001828D6">
        <w:rPr>
          <w:rFonts w:ascii="Palatino Linotype" w:hAnsi="Palatino Linotype" w:cs="Tahoma"/>
          <w:b/>
          <w:bCs/>
          <w:sz w:val="22"/>
          <w:szCs w:val="22"/>
        </w:rPr>
        <w:t>01015/INFOEM/IP/RR/2022.</w:t>
      </w:r>
    </w:p>
    <w:p w14:paraId="25B4995B" w14:textId="77777777" w:rsidR="00ED057B" w:rsidRPr="001828D6" w:rsidRDefault="00ED057B" w:rsidP="001828D6">
      <w:pPr>
        <w:spacing w:line="360" w:lineRule="auto"/>
        <w:contextualSpacing/>
        <w:jc w:val="both"/>
        <w:rPr>
          <w:rFonts w:ascii="Palatino Linotype" w:hAnsi="Palatino Linotype" w:cs="Tahoma"/>
          <w:sz w:val="22"/>
          <w:szCs w:val="22"/>
        </w:rPr>
      </w:pPr>
    </w:p>
    <w:p w14:paraId="5DD9CECA" w14:textId="17F66E5D" w:rsidR="00ED057B" w:rsidRPr="001828D6" w:rsidRDefault="00ED057B" w:rsidP="001828D6">
      <w:pPr>
        <w:spacing w:line="360" w:lineRule="auto"/>
        <w:contextualSpacing/>
        <w:jc w:val="both"/>
        <w:rPr>
          <w:rFonts w:ascii="Palatino Linotype" w:hAnsi="Palatino Linotype" w:cs="Tahoma"/>
          <w:sz w:val="22"/>
          <w:szCs w:val="22"/>
        </w:rPr>
      </w:pPr>
      <w:r w:rsidRPr="001828D6">
        <w:rPr>
          <w:rFonts w:ascii="Palatino Linotype" w:hAnsi="Palatino Linotype" w:cs="Tahoma"/>
          <w:sz w:val="22"/>
          <w:szCs w:val="22"/>
        </w:rPr>
        <w:t>Ahora bien, el Particular solicitó la entrega de todos los avisos de rescisión laboral que fueron entregados al personal que fue despedido durante el periodo que va del 1° al 25 de enero de 2022; en respuesta, el Sujeto Obligado a través del Consejero Jurídico indicó que esa área no conoce de la información solicitada; y la Coordinación de Recursos Humanos manifestó que no se entregaron avisos de rescisión, en atención a que no despidieron a ninguna persona.</w:t>
      </w:r>
    </w:p>
    <w:p w14:paraId="2783AAD7" w14:textId="77777777" w:rsidR="00ED057B" w:rsidRPr="001828D6" w:rsidRDefault="00ED057B" w:rsidP="001828D6">
      <w:pPr>
        <w:spacing w:line="360" w:lineRule="auto"/>
        <w:contextualSpacing/>
        <w:jc w:val="both"/>
        <w:rPr>
          <w:rFonts w:ascii="Palatino Linotype" w:hAnsi="Palatino Linotype" w:cs="Tahoma"/>
          <w:sz w:val="22"/>
          <w:szCs w:val="22"/>
        </w:rPr>
      </w:pPr>
    </w:p>
    <w:p w14:paraId="3B3B051F" w14:textId="1A9343D4" w:rsidR="00ED057B" w:rsidRPr="001828D6" w:rsidRDefault="00ED057B" w:rsidP="001828D6">
      <w:pPr>
        <w:spacing w:line="360" w:lineRule="auto"/>
        <w:contextualSpacing/>
        <w:jc w:val="both"/>
        <w:rPr>
          <w:rFonts w:ascii="Palatino Linotype" w:hAnsi="Palatino Linotype" w:cs="Tahoma"/>
          <w:sz w:val="22"/>
          <w:szCs w:val="22"/>
        </w:rPr>
      </w:pPr>
      <w:r w:rsidRPr="001828D6">
        <w:rPr>
          <w:rFonts w:ascii="Palatino Linotype" w:hAnsi="Palatino Linotype" w:cs="Tahoma"/>
          <w:sz w:val="22"/>
          <w:szCs w:val="22"/>
        </w:rPr>
        <w:t>Derivado de la respuesta, el Particular se inconformó y señaló que no le entregaron los avisos a pesar de que existen diversos motivos para su emisión y que el Sujeto Obligado únicamente se centra en negar la emisión del documento.</w:t>
      </w:r>
    </w:p>
    <w:p w14:paraId="1E9DC933" w14:textId="77777777" w:rsidR="00ED057B" w:rsidRPr="001828D6" w:rsidRDefault="00ED057B" w:rsidP="001828D6">
      <w:pPr>
        <w:spacing w:line="360" w:lineRule="auto"/>
        <w:contextualSpacing/>
        <w:jc w:val="both"/>
        <w:rPr>
          <w:rFonts w:ascii="Palatino Linotype" w:hAnsi="Palatino Linotype" w:cs="Tahoma"/>
          <w:sz w:val="22"/>
          <w:szCs w:val="22"/>
        </w:rPr>
      </w:pPr>
    </w:p>
    <w:p w14:paraId="263C7150" w14:textId="36ED148B" w:rsidR="00ED057B" w:rsidRPr="001828D6" w:rsidRDefault="00ED057B" w:rsidP="001828D6">
      <w:pPr>
        <w:spacing w:line="360" w:lineRule="auto"/>
        <w:contextualSpacing/>
        <w:jc w:val="both"/>
        <w:rPr>
          <w:rFonts w:ascii="Palatino Linotype" w:hAnsi="Palatino Linotype" w:cs="Tahoma"/>
          <w:sz w:val="22"/>
          <w:szCs w:val="22"/>
        </w:rPr>
      </w:pPr>
      <w:r w:rsidRPr="001828D6">
        <w:rPr>
          <w:rFonts w:ascii="Palatino Linotype" w:hAnsi="Palatino Linotype" w:cs="Tahoma"/>
          <w:sz w:val="22"/>
          <w:szCs w:val="22"/>
        </w:rPr>
        <w:t xml:space="preserve">Al respecto, se atrae al estudio el artículo 92 y 94 de la </w:t>
      </w:r>
      <w:r w:rsidRPr="001828D6">
        <w:rPr>
          <w:rFonts w:ascii="Palatino Linotype" w:eastAsia="Calibri" w:hAnsi="Palatino Linotype" w:cs="Tahoma"/>
          <w:iCs/>
          <w:sz w:val="22"/>
          <w:szCs w:val="22"/>
          <w:lang w:val="es-ES" w:eastAsia="es-ES_tradnl"/>
        </w:rPr>
        <w:t>Ley del Trabajo de los Servidores Públicos del Estado y Municipios; que a la letra disponen:</w:t>
      </w:r>
    </w:p>
    <w:p w14:paraId="0C03CFF8" w14:textId="77777777" w:rsidR="00ED057B" w:rsidRPr="001828D6" w:rsidRDefault="00ED057B" w:rsidP="001828D6">
      <w:pPr>
        <w:spacing w:line="360" w:lineRule="auto"/>
        <w:contextualSpacing/>
        <w:jc w:val="both"/>
        <w:rPr>
          <w:rFonts w:ascii="Palatino Linotype" w:hAnsi="Palatino Linotype" w:cs="Tahoma"/>
          <w:sz w:val="22"/>
          <w:szCs w:val="22"/>
        </w:rPr>
      </w:pPr>
    </w:p>
    <w:p w14:paraId="1C6BF1FB" w14:textId="77777777" w:rsidR="00ED057B" w:rsidRPr="001828D6" w:rsidRDefault="00ED057B" w:rsidP="001828D6">
      <w:pPr>
        <w:spacing w:line="360" w:lineRule="auto"/>
        <w:contextualSpacing/>
        <w:jc w:val="both"/>
        <w:rPr>
          <w:rFonts w:ascii="Palatino Linotype" w:hAnsi="Palatino Linotype" w:cs="Tahoma"/>
          <w:sz w:val="22"/>
          <w:szCs w:val="22"/>
        </w:rPr>
      </w:pPr>
    </w:p>
    <w:p w14:paraId="5DE42874" w14:textId="5A492BB7" w:rsidR="00ED057B" w:rsidRPr="001828D6" w:rsidRDefault="00ED057B" w:rsidP="001828D6">
      <w:pPr>
        <w:spacing w:line="360" w:lineRule="auto"/>
        <w:ind w:left="567" w:right="539"/>
        <w:contextualSpacing/>
        <w:jc w:val="both"/>
        <w:rPr>
          <w:rFonts w:ascii="Palatino Linotype" w:hAnsi="Palatino Linotype" w:cs="Tahoma"/>
          <w:i/>
        </w:rPr>
      </w:pPr>
      <w:r w:rsidRPr="001828D6">
        <w:rPr>
          <w:rFonts w:ascii="Palatino Linotype" w:hAnsi="Palatino Linotype" w:cs="Tahoma"/>
          <w:b/>
          <w:i/>
        </w:rPr>
        <w:t>ARTÍCULO 92.</w:t>
      </w:r>
      <w:r w:rsidRPr="001828D6">
        <w:rPr>
          <w:rFonts w:ascii="Palatino Linotype" w:hAnsi="Palatino Linotype" w:cs="Tahoma"/>
          <w:i/>
        </w:rPr>
        <w:t xml:space="preserve"> El servidor público o la institución pública podrán rescindir en cualquier tiempo, por causa justificada, la relación laboral</w:t>
      </w:r>
    </w:p>
    <w:p w14:paraId="14F0E16E" w14:textId="77777777" w:rsidR="00ED057B" w:rsidRPr="001828D6" w:rsidRDefault="00ED057B" w:rsidP="001828D6">
      <w:pPr>
        <w:spacing w:line="360" w:lineRule="auto"/>
        <w:ind w:left="567" w:right="539"/>
        <w:contextualSpacing/>
        <w:jc w:val="both"/>
        <w:rPr>
          <w:rFonts w:ascii="Palatino Linotype" w:hAnsi="Palatino Linotype" w:cs="Tahoma"/>
          <w:i/>
        </w:rPr>
      </w:pPr>
    </w:p>
    <w:p w14:paraId="441EFC83" w14:textId="77777777" w:rsidR="00ED057B" w:rsidRPr="001828D6" w:rsidRDefault="00ED057B" w:rsidP="001828D6">
      <w:pPr>
        <w:spacing w:line="360" w:lineRule="auto"/>
        <w:ind w:left="567" w:right="539"/>
        <w:contextualSpacing/>
        <w:jc w:val="both"/>
        <w:rPr>
          <w:rFonts w:ascii="Palatino Linotype" w:hAnsi="Palatino Linotype" w:cs="Tahoma"/>
          <w:i/>
        </w:rPr>
      </w:pPr>
      <w:r w:rsidRPr="001828D6">
        <w:rPr>
          <w:rFonts w:ascii="Palatino Linotype" w:hAnsi="Palatino Linotype" w:cs="Tahoma"/>
          <w:b/>
          <w:i/>
        </w:rPr>
        <w:t>ARTÍCULO 94.</w:t>
      </w:r>
      <w:r w:rsidRPr="001828D6">
        <w:rPr>
          <w:rFonts w:ascii="Palatino Linotype" w:hAnsi="Palatino Linotype" w:cs="Tahoma"/>
          <w:i/>
        </w:rPr>
        <w:t xml:space="preserve"> </w:t>
      </w:r>
      <w:r w:rsidRPr="001828D6">
        <w:rPr>
          <w:rFonts w:ascii="Palatino Linotype" w:hAnsi="Palatino Linotype" w:cs="Tahoma"/>
          <w:b/>
          <w:i/>
        </w:rPr>
        <w:t xml:space="preserve">La institución pública deberá dar aviso por escrito al servidor público de manera personal, de la fecha y causa o causas de la rescisión de la relación laboral. </w:t>
      </w:r>
    </w:p>
    <w:p w14:paraId="465BDB3E" w14:textId="77777777" w:rsidR="00AB41B2" w:rsidRPr="001828D6" w:rsidRDefault="00AB41B2" w:rsidP="001828D6">
      <w:pPr>
        <w:spacing w:line="360" w:lineRule="auto"/>
        <w:ind w:left="567" w:right="539"/>
        <w:contextualSpacing/>
        <w:jc w:val="both"/>
        <w:rPr>
          <w:rFonts w:ascii="Palatino Linotype" w:hAnsi="Palatino Linotype" w:cs="Tahoma"/>
          <w:i/>
        </w:rPr>
      </w:pPr>
    </w:p>
    <w:p w14:paraId="768409D1" w14:textId="73C9F478" w:rsidR="00ED057B" w:rsidRPr="001828D6" w:rsidRDefault="00ED057B" w:rsidP="001828D6">
      <w:pPr>
        <w:spacing w:line="360" w:lineRule="auto"/>
        <w:ind w:left="567" w:right="539"/>
        <w:contextualSpacing/>
        <w:jc w:val="both"/>
        <w:rPr>
          <w:rFonts w:ascii="Palatino Linotype" w:hAnsi="Palatino Linotype" w:cs="Tahoma"/>
          <w:i/>
        </w:rPr>
      </w:pPr>
      <w:r w:rsidRPr="001828D6">
        <w:rPr>
          <w:rFonts w:ascii="Palatino Linotype" w:hAnsi="Palatino Linotype" w:cs="Tahoma"/>
          <w:i/>
        </w:rPr>
        <w:lastRenderedPageBreak/>
        <w:t xml:space="preserve">En caso de que exista imposibilidad comprobada de entregar </w:t>
      </w:r>
      <w:r w:rsidRPr="001828D6">
        <w:rPr>
          <w:rFonts w:ascii="Palatino Linotype" w:hAnsi="Palatino Linotype" w:cs="Tahoma"/>
          <w:b/>
          <w:i/>
        </w:rPr>
        <w:t>el aviso,</w:t>
      </w:r>
      <w:r w:rsidRPr="001828D6">
        <w:rPr>
          <w:rFonts w:ascii="Palatino Linotype" w:hAnsi="Palatino Linotype" w:cs="Tahoma"/>
          <w:i/>
        </w:rPr>
        <w:t xml:space="preserve"> o que el servidor público se negare a recibirlo, la institución pública o dependencia, dentro de los cinco días hábiles siguientes a la fecha de la rescisión, deberá hacerlo del conocimiento del Tribunal o de la Sala, proporcionando a éste el último domicilio que tenga registrado y solicitando sea notificado el servidor público. La falta de aviso al servidor público, al Tribunal o a la Sala por sí sola bastará para considerar que el despido fue injustificado.</w:t>
      </w:r>
    </w:p>
    <w:p w14:paraId="7FAF08D1" w14:textId="77777777" w:rsidR="00AB41B2" w:rsidRPr="001828D6" w:rsidRDefault="00AB41B2" w:rsidP="001828D6">
      <w:pPr>
        <w:spacing w:line="360" w:lineRule="auto"/>
        <w:ind w:left="567" w:right="567"/>
        <w:contextualSpacing/>
        <w:jc w:val="both"/>
        <w:rPr>
          <w:rFonts w:ascii="Palatino Linotype" w:eastAsia="Calibri" w:hAnsi="Palatino Linotype" w:cs="Tahoma"/>
          <w:bCs/>
          <w:szCs w:val="22"/>
          <w:lang w:val="es-ES" w:eastAsia="en-US"/>
        </w:rPr>
      </w:pPr>
      <w:r w:rsidRPr="001828D6">
        <w:rPr>
          <w:rFonts w:ascii="Palatino Linotype" w:eastAsia="Calibri" w:hAnsi="Palatino Linotype" w:cs="Tahoma"/>
          <w:bCs/>
          <w:szCs w:val="22"/>
          <w:lang w:val="es-ES" w:eastAsia="en-US"/>
        </w:rPr>
        <w:t>(Énfasis añadido)</w:t>
      </w:r>
    </w:p>
    <w:p w14:paraId="4CF6A341" w14:textId="6C331B66" w:rsidR="00AB41B2" w:rsidRPr="001828D6" w:rsidRDefault="00AB41B2" w:rsidP="001828D6">
      <w:pPr>
        <w:spacing w:line="360" w:lineRule="auto"/>
        <w:ind w:left="567" w:right="539"/>
        <w:contextualSpacing/>
        <w:jc w:val="both"/>
        <w:rPr>
          <w:rFonts w:ascii="Palatino Linotype" w:hAnsi="Palatino Linotype" w:cs="Tahoma"/>
          <w:sz w:val="22"/>
          <w:szCs w:val="22"/>
        </w:rPr>
      </w:pPr>
    </w:p>
    <w:p w14:paraId="4AE19E9A" w14:textId="691CADF4" w:rsidR="00ED057B" w:rsidRPr="001828D6" w:rsidRDefault="00AB41B2" w:rsidP="001828D6">
      <w:pPr>
        <w:spacing w:line="360" w:lineRule="auto"/>
        <w:contextualSpacing/>
        <w:jc w:val="both"/>
        <w:rPr>
          <w:rFonts w:ascii="Palatino Linotype" w:hAnsi="Palatino Linotype" w:cs="Tahoma"/>
          <w:sz w:val="22"/>
          <w:szCs w:val="22"/>
        </w:rPr>
      </w:pPr>
      <w:r w:rsidRPr="001828D6">
        <w:rPr>
          <w:rFonts w:ascii="Palatino Linotype" w:hAnsi="Palatino Linotype" w:cs="Tahoma"/>
          <w:sz w:val="22"/>
          <w:szCs w:val="22"/>
        </w:rPr>
        <w:t>De los artículos citados, se desprende que las Instituciones públicas pueden rescindir por a causa justificada la relación laboral entablada con los servidores públicos en cualquier momento y por causa justificada; y uno de los requisitos que exige la Ley en cita, es que la Institución pública informe dicha situación al servidor público a través de un aviso de rescisión laboral.</w:t>
      </w:r>
    </w:p>
    <w:p w14:paraId="40876EAC" w14:textId="77777777" w:rsidR="00AB41B2" w:rsidRPr="001828D6" w:rsidRDefault="00AB41B2" w:rsidP="001828D6">
      <w:pPr>
        <w:spacing w:line="360" w:lineRule="auto"/>
        <w:contextualSpacing/>
        <w:jc w:val="both"/>
        <w:rPr>
          <w:rFonts w:ascii="Palatino Linotype" w:hAnsi="Palatino Linotype" w:cs="Tahoma"/>
          <w:sz w:val="22"/>
          <w:szCs w:val="22"/>
        </w:rPr>
      </w:pPr>
    </w:p>
    <w:p w14:paraId="6A227135" w14:textId="50EEEB0F" w:rsidR="00AB41B2" w:rsidRPr="001828D6" w:rsidRDefault="00AB41B2" w:rsidP="001828D6">
      <w:pPr>
        <w:spacing w:line="360" w:lineRule="auto"/>
        <w:contextualSpacing/>
        <w:jc w:val="both"/>
        <w:rPr>
          <w:rFonts w:ascii="Palatino Linotype" w:hAnsi="Palatino Linotype" w:cs="Tahoma"/>
          <w:sz w:val="22"/>
          <w:szCs w:val="22"/>
        </w:rPr>
      </w:pPr>
      <w:r w:rsidRPr="001828D6">
        <w:rPr>
          <w:rFonts w:ascii="Palatino Linotype" w:hAnsi="Palatino Linotype" w:cs="Tahoma"/>
          <w:sz w:val="22"/>
          <w:szCs w:val="22"/>
        </w:rPr>
        <w:t>En este contexto normativo, el Sujeto Obligado, esta constreñido a la entrega del aviso de rescisión, siempre y cuando, pretenda concluir una relación laboral con motivo de un despido justificado; por lo que no está obligado a generarlo de forma automatizada u oficiosa, sino que, únicamente lo genera bajo una condición especifica.</w:t>
      </w:r>
    </w:p>
    <w:p w14:paraId="58AF1CC1" w14:textId="77777777" w:rsidR="00AB41B2" w:rsidRPr="001828D6" w:rsidRDefault="00AB41B2" w:rsidP="001828D6">
      <w:pPr>
        <w:spacing w:line="360" w:lineRule="auto"/>
        <w:contextualSpacing/>
        <w:jc w:val="both"/>
        <w:rPr>
          <w:rFonts w:ascii="Palatino Linotype" w:hAnsi="Palatino Linotype" w:cs="Tahoma"/>
          <w:sz w:val="22"/>
          <w:szCs w:val="22"/>
        </w:rPr>
      </w:pPr>
    </w:p>
    <w:p w14:paraId="32A144C2" w14:textId="2891FD67" w:rsidR="00B769E6" w:rsidRPr="001828D6" w:rsidRDefault="00AB41B2" w:rsidP="001828D6">
      <w:pPr>
        <w:spacing w:line="360" w:lineRule="auto"/>
        <w:contextualSpacing/>
        <w:jc w:val="both"/>
        <w:rPr>
          <w:rFonts w:ascii="Palatino Linotype" w:hAnsi="Palatino Linotype" w:cs="Tahoma"/>
          <w:sz w:val="22"/>
          <w:szCs w:val="22"/>
        </w:rPr>
      </w:pPr>
      <w:r w:rsidRPr="001828D6">
        <w:rPr>
          <w:rFonts w:ascii="Palatino Linotype" w:hAnsi="Palatino Linotype" w:cs="Tahoma"/>
          <w:sz w:val="22"/>
          <w:szCs w:val="22"/>
        </w:rPr>
        <w:t xml:space="preserve">Así pues, para el caso que nos ocupa, el Sujeto Obligado estableció claramente que no ha despedido a ninguna persona, por lo que no ha generado los avisos solicitados; en atención a lo anterior y en relación con el contexto normativo que nos ocupa, es dable concluir </w:t>
      </w:r>
      <w:r w:rsidR="00B769E6" w:rsidRPr="001828D6">
        <w:rPr>
          <w:rFonts w:ascii="Palatino Linotype" w:hAnsi="Palatino Linotype" w:cs="Tahoma"/>
          <w:sz w:val="22"/>
          <w:szCs w:val="22"/>
        </w:rPr>
        <w:t>que el Sujeto Obligado no está constreñido a generar los avisos de rescisión a menos que pretenda despedir justificadamente a algún servidor público; en atención a ello se constituye la figura jurídica de hechos negativos.</w:t>
      </w:r>
    </w:p>
    <w:p w14:paraId="55EE0DBD" w14:textId="77777777" w:rsidR="00B769E6" w:rsidRPr="001828D6" w:rsidRDefault="00B769E6" w:rsidP="001828D6">
      <w:pPr>
        <w:spacing w:line="360" w:lineRule="auto"/>
        <w:contextualSpacing/>
        <w:jc w:val="both"/>
        <w:rPr>
          <w:rFonts w:ascii="Palatino Linotype" w:hAnsi="Palatino Linotype" w:cs="Tahoma"/>
          <w:sz w:val="22"/>
          <w:szCs w:val="22"/>
        </w:rPr>
      </w:pPr>
    </w:p>
    <w:p w14:paraId="25338AE9" w14:textId="197EE23D" w:rsidR="00B769E6" w:rsidRPr="001828D6" w:rsidRDefault="00B769E6" w:rsidP="001828D6">
      <w:pPr>
        <w:spacing w:line="360" w:lineRule="auto"/>
        <w:ind w:right="49"/>
        <w:contextualSpacing/>
        <w:jc w:val="both"/>
        <w:rPr>
          <w:rFonts w:ascii="Palatino Linotype" w:hAnsi="Palatino Linotype" w:cs="Tahoma"/>
          <w:sz w:val="22"/>
          <w:szCs w:val="24"/>
          <w:lang w:val="es-ES"/>
        </w:rPr>
      </w:pPr>
      <w:r w:rsidRPr="001828D6">
        <w:rPr>
          <w:rFonts w:ascii="Palatino Linotype" w:eastAsia="Calibri" w:hAnsi="Palatino Linotype" w:cs="Tahoma"/>
          <w:color w:val="000000"/>
          <w:sz w:val="22"/>
          <w:szCs w:val="22"/>
        </w:rPr>
        <w:t xml:space="preserve">Así pues, </w:t>
      </w:r>
      <w:r w:rsidRPr="001828D6">
        <w:rPr>
          <w:rFonts w:ascii="Palatino Linotype" w:hAnsi="Palatino Linotype" w:cs="Tahoma"/>
          <w:sz w:val="22"/>
          <w:szCs w:val="24"/>
          <w:lang w:val="es-ES"/>
        </w:rPr>
        <w:t xml:space="preserve">el Sujeto Obligado realizo una búsqueda en sus archivos de la información solicitada por el Particular, a la cual precisó no que emitió ningún aviso de recisión porque no se generó, </w:t>
      </w:r>
      <w:r w:rsidRPr="001828D6">
        <w:rPr>
          <w:rFonts w:ascii="Palatino Linotype" w:hAnsi="Palatino Linotype" w:cs="Tahoma"/>
          <w:sz w:val="22"/>
          <w:szCs w:val="24"/>
          <w:lang w:val="es-ES"/>
        </w:rPr>
        <w:lastRenderedPageBreak/>
        <w:t xml:space="preserve">en virtud de que </w:t>
      </w:r>
      <w:r w:rsidR="00B5641E" w:rsidRPr="001828D6">
        <w:rPr>
          <w:rFonts w:ascii="Palatino Linotype" w:hAnsi="Palatino Linotype" w:cs="Tahoma"/>
          <w:sz w:val="22"/>
          <w:szCs w:val="24"/>
          <w:lang w:val="es-ES"/>
        </w:rPr>
        <w:t>no despidió a ninguna persona</w:t>
      </w:r>
      <w:r w:rsidRPr="001828D6">
        <w:rPr>
          <w:rFonts w:ascii="Palatino Linotype" w:hAnsi="Palatino Linotype" w:cs="Tahoma"/>
          <w:sz w:val="22"/>
          <w:szCs w:val="24"/>
          <w:lang w:val="es-ES"/>
        </w:rPr>
        <w:t>, al respecto este Órgano Garante no está facultado para dudar de la veracidad de lo manifestado por el Sujeto Obligado.</w:t>
      </w:r>
    </w:p>
    <w:p w14:paraId="4564CBA9" w14:textId="77777777" w:rsidR="00B769E6" w:rsidRPr="001828D6" w:rsidRDefault="00B769E6" w:rsidP="001828D6">
      <w:pPr>
        <w:spacing w:line="360" w:lineRule="auto"/>
        <w:ind w:right="49"/>
        <w:contextualSpacing/>
        <w:jc w:val="both"/>
        <w:rPr>
          <w:rFonts w:ascii="Palatino Linotype" w:hAnsi="Palatino Linotype" w:cs="Tahoma"/>
          <w:sz w:val="22"/>
          <w:szCs w:val="24"/>
          <w:lang w:val="es-ES"/>
        </w:rPr>
      </w:pPr>
    </w:p>
    <w:p w14:paraId="46E5E304" w14:textId="77777777" w:rsidR="00B769E6" w:rsidRPr="001828D6" w:rsidRDefault="00B769E6" w:rsidP="001828D6">
      <w:pPr>
        <w:spacing w:line="360" w:lineRule="auto"/>
        <w:ind w:right="49"/>
        <w:contextualSpacing/>
        <w:jc w:val="both"/>
        <w:rPr>
          <w:rFonts w:ascii="Palatino Linotype" w:hAnsi="Palatino Linotype" w:cs="Tahoma"/>
          <w:sz w:val="22"/>
          <w:szCs w:val="24"/>
        </w:rPr>
      </w:pPr>
      <w:r w:rsidRPr="001828D6">
        <w:rPr>
          <w:rFonts w:ascii="Palatino Linotype" w:hAnsi="Palatino Linotype" w:cs="Tahoma"/>
          <w:sz w:val="22"/>
          <w:szCs w:val="24"/>
        </w:rPr>
        <w:t xml:space="preserve">Lo anterior 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14:paraId="7C42FB5F" w14:textId="77777777" w:rsidR="00B769E6" w:rsidRPr="001828D6" w:rsidRDefault="00B769E6" w:rsidP="001828D6">
      <w:pPr>
        <w:spacing w:line="360" w:lineRule="auto"/>
        <w:ind w:right="49"/>
        <w:contextualSpacing/>
        <w:jc w:val="both"/>
        <w:rPr>
          <w:rFonts w:ascii="Palatino Linotype" w:hAnsi="Palatino Linotype" w:cs="Tahoma"/>
          <w:sz w:val="22"/>
          <w:szCs w:val="24"/>
        </w:rPr>
      </w:pPr>
    </w:p>
    <w:p w14:paraId="30B2736F" w14:textId="77777777" w:rsidR="00B769E6" w:rsidRPr="001828D6" w:rsidRDefault="00B769E6" w:rsidP="001828D6">
      <w:pPr>
        <w:spacing w:line="360" w:lineRule="auto"/>
        <w:ind w:left="567" w:right="539"/>
        <w:contextualSpacing/>
        <w:jc w:val="both"/>
        <w:rPr>
          <w:rFonts w:ascii="Palatino Linotype" w:hAnsi="Palatino Linotype" w:cs="Tahoma"/>
          <w:i/>
          <w:szCs w:val="24"/>
        </w:rPr>
      </w:pPr>
      <w:r w:rsidRPr="001828D6">
        <w:rPr>
          <w:rFonts w:ascii="Palatino Linotype" w:hAnsi="Palatino Linotype" w:cs="Tahoma"/>
          <w:b/>
          <w:i/>
          <w:szCs w:val="24"/>
        </w:rPr>
        <w:t>El Instituto Federal de Acceso a la Información y Protección de Datos no cuenta con facultades para pronunciarse respecto de la veracidad de los documentos proporcionados por los sujetos obligados.</w:t>
      </w:r>
      <w:r w:rsidRPr="001828D6">
        <w:rPr>
          <w:rFonts w:ascii="Palatino Linotype" w:hAnsi="Palatino Linotype" w:cs="Tahoma"/>
          <w:i/>
          <w:szCs w:val="24"/>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9032FFB" w14:textId="77777777" w:rsidR="00B769E6" w:rsidRPr="001828D6" w:rsidRDefault="00B769E6" w:rsidP="001828D6">
      <w:pPr>
        <w:spacing w:line="360" w:lineRule="auto"/>
        <w:ind w:right="49"/>
        <w:contextualSpacing/>
        <w:jc w:val="both"/>
        <w:rPr>
          <w:rFonts w:ascii="Palatino Linotype" w:eastAsia="Calibri" w:hAnsi="Palatino Linotype" w:cs="Tahoma"/>
          <w:sz w:val="22"/>
          <w:szCs w:val="22"/>
          <w:lang w:eastAsia="es-ES_tradnl"/>
        </w:rPr>
      </w:pPr>
    </w:p>
    <w:p w14:paraId="1A54950A" w14:textId="77777777" w:rsidR="00B769E6" w:rsidRPr="001828D6" w:rsidRDefault="00B769E6" w:rsidP="001828D6">
      <w:pPr>
        <w:spacing w:line="360" w:lineRule="auto"/>
        <w:ind w:right="49"/>
        <w:contextualSpacing/>
        <w:jc w:val="both"/>
        <w:rPr>
          <w:rFonts w:ascii="Palatino Linotype" w:hAnsi="Palatino Linotype" w:cs="Tahoma"/>
          <w:sz w:val="22"/>
          <w:szCs w:val="22"/>
        </w:rPr>
      </w:pPr>
      <w:r w:rsidRPr="001828D6">
        <w:rPr>
          <w:rFonts w:ascii="Palatino Linotype" w:hAnsi="Palatino Linotype" w:cs="Tahoma"/>
          <w:sz w:val="22"/>
          <w:szCs w:val="22"/>
        </w:rPr>
        <w:t xml:space="preserve">Aunado a lo anterior y de la manifestación realizada por el Sujeto Obligado, este Pleno considera que constituye una expresión en sentido negativo, ya que, es claro que dicha manifestación se encuentra relacionada de manera directa e inmediata con la solicitud de acceso a la información en estudio. </w:t>
      </w:r>
    </w:p>
    <w:p w14:paraId="39E666D7" w14:textId="77777777" w:rsidR="00B769E6" w:rsidRPr="001828D6" w:rsidRDefault="00B769E6" w:rsidP="001828D6">
      <w:pPr>
        <w:spacing w:line="360" w:lineRule="auto"/>
        <w:ind w:right="49"/>
        <w:contextualSpacing/>
        <w:jc w:val="both"/>
        <w:rPr>
          <w:rFonts w:ascii="Palatino Linotype" w:hAnsi="Palatino Linotype" w:cs="Tahoma"/>
          <w:sz w:val="22"/>
          <w:szCs w:val="22"/>
        </w:rPr>
      </w:pPr>
    </w:p>
    <w:p w14:paraId="57042783" w14:textId="77777777" w:rsidR="00B769E6" w:rsidRPr="001828D6" w:rsidRDefault="00B769E6" w:rsidP="001828D6">
      <w:pPr>
        <w:spacing w:line="360" w:lineRule="auto"/>
        <w:ind w:right="49"/>
        <w:contextualSpacing/>
        <w:jc w:val="both"/>
        <w:rPr>
          <w:rFonts w:ascii="Palatino Linotype" w:hAnsi="Palatino Linotype" w:cs="Tahoma"/>
          <w:sz w:val="22"/>
          <w:szCs w:val="24"/>
          <w:lang w:val="es-ES"/>
        </w:rPr>
      </w:pPr>
      <w:r w:rsidRPr="001828D6">
        <w:rPr>
          <w:rFonts w:ascii="Palatino Linotype" w:hAnsi="Palatino Linotype" w:cs="Tahoma"/>
          <w:sz w:val="22"/>
          <w:szCs w:val="24"/>
          <w:lang w:val="es-ES"/>
        </w:rPr>
        <w:t>Así, al tratarse de hechos negativos, es evidente que la información solicitada no puede fácticamente obrar en los archivos del Sujeto</w:t>
      </w:r>
      <w:r w:rsidRPr="001828D6">
        <w:rPr>
          <w:rFonts w:ascii="Palatino Linotype" w:hAnsi="Palatino Linotype" w:cs="Tahoma"/>
          <w:b/>
          <w:sz w:val="22"/>
          <w:szCs w:val="24"/>
          <w:lang w:val="es-ES"/>
        </w:rPr>
        <w:t xml:space="preserve"> </w:t>
      </w:r>
      <w:r w:rsidRPr="001828D6">
        <w:rPr>
          <w:rFonts w:ascii="Palatino Linotype" w:hAnsi="Palatino Linotype" w:cs="Tahoma"/>
          <w:sz w:val="22"/>
          <w:szCs w:val="24"/>
          <w:lang w:val="es-ES"/>
        </w:rPr>
        <w:t xml:space="preserve">Obligado, ya que no puede probarse por ser </w:t>
      </w:r>
      <w:r w:rsidRPr="001828D6">
        <w:rPr>
          <w:rFonts w:ascii="Palatino Linotype" w:hAnsi="Palatino Linotype" w:cs="Tahoma"/>
          <w:sz w:val="22"/>
          <w:szCs w:val="24"/>
          <w:lang w:val="es-ES"/>
        </w:rPr>
        <w:lastRenderedPageBreak/>
        <w:t>lógica y materialmente imposible; asimismo, no se trata de un caso por el cual la negación del hecho implique la afirmación del mismo, simplemente se está ante una notoria y evidente inexistencia fáctica de la información solicitada.</w:t>
      </w:r>
    </w:p>
    <w:p w14:paraId="556CAB86" w14:textId="77777777" w:rsidR="00B769E6" w:rsidRPr="001828D6" w:rsidRDefault="00B769E6" w:rsidP="001828D6">
      <w:pPr>
        <w:tabs>
          <w:tab w:val="left" w:pos="4962"/>
        </w:tabs>
        <w:spacing w:line="360" w:lineRule="auto"/>
        <w:ind w:right="49"/>
        <w:contextualSpacing/>
        <w:jc w:val="both"/>
        <w:rPr>
          <w:rFonts w:ascii="Palatino Linotype" w:hAnsi="Palatino Linotype" w:cs="Tahoma"/>
          <w:sz w:val="22"/>
          <w:szCs w:val="22"/>
        </w:rPr>
      </w:pPr>
    </w:p>
    <w:p w14:paraId="44FD12D7" w14:textId="77777777" w:rsidR="00B769E6" w:rsidRPr="001828D6" w:rsidRDefault="00B769E6" w:rsidP="001828D6">
      <w:pPr>
        <w:spacing w:line="360" w:lineRule="auto"/>
        <w:ind w:right="49"/>
        <w:contextualSpacing/>
        <w:jc w:val="both"/>
        <w:rPr>
          <w:rFonts w:ascii="Palatino Linotype" w:eastAsia="Calibri" w:hAnsi="Palatino Linotype" w:cs="Tahoma"/>
          <w:sz w:val="22"/>
          <w:szCs w:val="22"/>
          <w:lang w:eastAsia="es-ES_tradnl"/>
        </w:rPr>
      </w:pPr>
      <w:r w:rsidRPr="001828D6">
        <w:rPr>
          <w:rFonts w:ascii="Palatino Linotype" w:eastAsia="Calibri" w:hAnsi="Palatino Linotype" w:cs="Tahoma"/>
          <w:sz w:val="22"/>
          <w:szCs w:val="22"/>
          <w:lang w:eastAsia="es-ES_tradnl"/>
        </w:rPr>
        <w:t>De tal suerte, se advierte que además el Sujeto Obligado siguió el procedimiento establecido en los artículos 160 y 162 de la Ley de Transparencia y Acceso a la Información Pública del Estado de México y Municipios, los cuales disponen que los sujetos obligados deben otorgar acceso a los documentos que obren en sus archivos y que las Unidades de Transparencia deberán garantizar que las solicitudes se turnen a todas las áreas competentes.</w:t>
      </w:r>
    </w:p>
    <w:p w14:paraId="3BC88FCF" w14:textId="77777777" w:rsidR="00B769E6" w:rsidRPr="001828D6" w:rsidRDefault="00B769E6" w:rsidP="001828D6">
      <w:pPr>
        <w:tabs>
          <w:tab w:val="left" w:pos="4962"/>
        </w:tabs>
        <w:spacing w:line="360" w:lineRule="auto"/>
        <w:ind w:right="49"/>
        <w:contextualSpacing/>
        <w:jc w:val="both"/>
        <w:rPr>
          <w:rFonts w:ascii="Palatino Linotype" w:hAnsi="Palatino Linotype" w:cs="Tahoma"/>
          <w:sz w:val="22"/>
          <w:szCs w:val="22"/>
          <w:lang w:val="es-ES"/>
        </w:rPr>
      </w:pPr>
    </w:p>
    <w:p w14:paraId="1841B98A" w14:textId="77777777" w:rsidR="00B769E6" w:rsidRPr="001828D6" w:rsidRDefault="00B769E6" w:rsidP="001828D6">
      <w:pPr>
        <w:tabs>
          <w:tab w:val="left" w:pos="4962"/>
        </w:tabs>
        <w:spacing w:line="360" w:lineRule="auto"/>
        <w:ind w:right="49"/>
        <w:contextualSpacing/>
        <w:jc w:val="both"/>
        <w:rPr>
          <w:rFonts w:ascii="Palatino Linotype" w:hAnsi="Palatino Linotype" w:cs="Tahoma"/>
          <w:sz w:val="22"/>
          <w:szCs w:val="22"/>
        </w:rPr>
      </w:pPr>
      <w:r w:rsidRPr="001828D6">
        <w:rPr>
          <w:rFonts w:ascii="Palatino Linotype" w:hAnsi="Palatino Linotype" w:cs="Tahoma"/>
          <w:sz w:val="22"/>
          <w:szCs w:val="22"/>
        </w:rPr>
        <w:t>En relación con lo anterior, se entiende que el Sujeto Obligado se encuentra imposibilitado de hacer entrega de la información específica que solicita el Particular, en razón de que esta no obra en sus archivos, atento a lo establecido en el artículo 12, párrafo segundo, de la Ley de Transparencia y Acceso a la Información Pública del Estado de México y Municipios, pues establece que los Sujetos Obligados sólo proporcionarán la información pública que se les requiera y que obre en sus archivos.</w:t>
      </w:r>
    </w:p>
    <w:p w14:paraId="37FB7F9F" w14:textId="77777777" w:rsidR="00AB41B2" w:rsidRPr="001828D6" w:rsidRDefault="00AB41B2" w:rsidP="001828D6">
      <w:pPr>
        <w:spacing w:line="360" w:lineRule="auto"/>
        <w:ind w:right="49"/>
        <w:contextualSpacing/>
        <w:jc w:val="both"/>
        <w:rPr>
          <w:rFonts w:ascii="Palatino Linotype" w:hAnsi="Palatino Linotype" w:cs="Tahoma"/>
          <w:sz w:val="22"/>
          <w:szCs w:val="22"/>
        </w:rPr>
      </w:pPr>
    </w:p>
    <w:p w14:paraId="4C8E67CA" w14:textId="7768A970" w:rsidR="00ED057B" w:rsidRPr="001828D6" w:rsidRDefault="00B5641E" w:rsidP="001828D6">
      <w:pPr>
        <w:spacing w:line="360" w:lineRule="auto"/>
        <w:ind w:right="49"/>
        <w:contextualSpacing/>
        <w:jc w:val="both"/>
        <w:rPr>
          <w:rFonts w:ascii="Palatino Linotype" w:hAnsi="Palatino Linotype" w:cs="Tahoma"/>
          <w:sz w:val="22"/>
          <w:szCs w:val="22"/>
        </w:rPr>
      </w:pPr>
      <w:r w:rsidRPr="001828D6">
        <w:rPr>
          <w:rFonts w:ascii="Palatino Linotype" w:hAnsi="Palatino Linotype" w:cs="Tahoma"/>
          <w:sz w:val="22"/>
          <w:szCs w:val="22"/>
        </w:rPr>
        <w:t xml:space="preserve">Así pues, se concluye dable </w:t>
      </w:r>
      <w:r w:rsidRPr="001828D6">
        <w:rPr>
          <w:rFonts w:ascii="Palatino Linotype" w:hAnsi="Palatino Linotype" w:cs="Tahoma"/>
          <w:b/>
          <w:sz w:val="22"/>
          <w:szCs w:val="22"/>
        </w:rPr>
        <w:t>CONFIRMAR</w:t>
      </w:r>
      <w:r w:rsidRPr="001828D6">
        <w:rPr>
          <w:rFonts w:ascii="Palatino Linotype" w:hAnsi="Palatino Linotype" w:cs="Tahoma"/>
          <w:sz w:val="22"/>
          <w:szCs w:val="22"/>
        </w:rPr>
        <w:t xml:space="preserve"> la respuesta inicial, de conformidad con lo dispuesto en el artículo 186 fracción II de la </w:t>
      </w:r>
      <w:r w:rsidRPr="001828D6">
        <w:rPr>
          <w:rFonts w:ascii="Palatino Linotype" w:eastAsia="Calibri" w:hAnsi="Palatino Linotype" w:cs="Tahoma"/>
          <w:bCs/>
          <w:sz w:val="22"/>
          <w:szCs w:val="22"/>
          <w:lang w:eastAsia="en-US"/>
        </w:rPr>
        <w:t>Ley de Transparencia y Acceso a la Información Pública del Estado de México y Municipios</w:t>
      </w:r>
      <w:r w:rsidRPr="001828D6">
        <w:rPr>
          <w:rFonts w:ascii="Palatino Linotype" w:hAnsi="Palatino Linotype" w:cs="Tahoma"/>
          <w:sz w:val="22"/>
          <w:szCs w:val="22"/>
        </w:rPr>
        <w:t>.</w:t>
      </w:r>
    </w:p>
    <w:p w14:paraId="417AF79A" w14:textId="02E05DB4" w:rsidR="008664D6" w:rsidRPr="001828D6" w:rsidRDefault="008664D6" w:rsidP="001828D6">
      <w:pPr>
        <w:numPr>
          <w:ilvl w:val="0"/>
          <w:numId w:val="3"/>
        </w:numPr>
        <w:spacing w:line="360" w:lineRule="auto"/>
        <w:ind w:right="49"/>
        <w:contextualSpacing/>
        <w:jc w:val="both"/>
        <w:rPr>
          <w:rFonts w:ascii="Palatino Linotype" w:hAnsi="Palatino Linotype" w:cs="Tahoma"/>
          <w:b/>
          <w:sz w:val="22"/>
          <w:szCs w:val="22"/>
          <w:lang w:val="es-ES"/>
        </w:rPr>
      </w:pPr>
      <w:r w:rsidRPr="001828D6">
        <w:rPr>
          <w:rFonts w:ascii="Palatino Linotype" w:hAnsi="Palatino Linotype" w:cs="Tahoma"/>
          <w:b/>
          <w:sz w:val="22"/>
          <w:szCs w:val="22"/>
          <w:lang w:val="es-ES"/>
        </w:rPr>
        <w:t xml:space="preserve">Formatos de bajas ante el ISSEMYM; Recurso de Revisión </w:t>
      </w:r>
      <w:r w:rsidRPr="001828D6">
        <w:rPr>
          <w:rFonts w:ascii="Palatino Linotype" w:hAnsi="Palatino Linotype" w:cs="Tahoma"/>
          <w:b/>
          <w:bCs/>
          <w:sz w:val="22"/>
          <w:szCs w:val="22"/>
        </w:rPr>
        <w:t>01016/INFOEM/IP/RR/2022.</w:t>
      </w:r>
    </w:p>
    <w:p w14:paraId="1B7433E0" w14:textId="77777777" w:rsidR="001F231D" w:rsidRPr="001828D6" w:rsidRDefault="001F231D" w:rsidP="001828D6">
      <w:pPr>
        <w:spacing w:line="360" w:lineRule="auto"/>
        <w:ind w:right="49"/>
        <w:contextualSpacing/>
        <w:jc w:val="both"/>
        <w:rPr>
          <w:rFonts w:ascii="Palatino Linotype" w:hAnsi="Palatino Linotype" w:cs="Tahoma"/>
          <w:sz w:val="22"/>
          <w:szCs w:val="22"/>
          <w:lang w:val="es-ES"/>
        </w:rPr>
      </w:pPr>
    </w:p>
    <w:p w14:paraId="2F5CF09C" w14:textId="6D5EA78E" w:rsidR="001F231D" w:rsidRPr="001828D6" w:rsidRDefault="001F231D" w:rsidP="001828D6">
      <w:pPr>
        <w:spacing w:line="360" w:lineRule="auto"/>
        <w:ind w:right="49"/>
        <w:contextualSpacing/>
        <w:jc w:val="both"/>
        <w:rPr>
          <w:rFonts w:ascii="Palatino Linotype" w:eastAsia="Calibri" w:hAnsi="Palatino Linotype" w:cs="Tahoma"/>
          <w:iCs/>
          <w:sz w:val="22"/>
          <w:szCs w:val="22"/>
          <w:lang w:val="es-ES" w:eastAsia="es-ES_tradnl"/>
        </w:rPr>
      </w:pPr>
      <w:r w:rsidRPr="001828D6">
        <w:rPr>
          <w:rFonts w:ascii="Palatino Linotype" w:hAnsi="Palatino Linotype" w:cs="Tahoma"/>
          <w:sz w:val="22"/>
          <w:szCs w:val="22"/>
          <w:lang w:val="es-ES"/>
        </w:rPr>
        <w:t xml:space="preserve">Por último, el Particular solicitó la entrega de los formatos que se imprimen del sistema prisma y que corresponden a las bajas ante el ISSEMYM de todas las personas que fueron dadas de baja durante el periodo que va del 1° al 25 de enero de 2022; el Sujeto Obligado en respuesta remitió 48 avisos de movimientos de baja ante el </w:t>
      </w:r>
      <w:r w:rsidRPr="001828D6">
        <w:rPr>
          <w:rFonts w:ascii="Palatino Linotype" w:eastAsia="Calibri" w:hAnsi="Palatino Linotype" w:cs="Tahoma"/>
          <w:iCs/>
          <w:sz w:val="22"/>
          <w:szCs w:val="22"/>
          <w:lang w:val="es-ES" w:eastAsia="es-ES_tradnl"/>
        </w:rPr>
        <w:t xml:space="preserve">Instituto de Seguridad Social del </w:t>
      </w:r>
      <w:r w:rsidRPr="001828D6">
        <w:rPr>
          <w:rFonts w:ascii="Palatino Linotype" w:eastAsia="Calibri" w:hAnsi="Palatino Linotype" w:cs="Tahoma"/>
          <w:iCs/>
          <w:sz w:val="22"/>
          <w:szCs w:val="22"/>
          <w:lang w:val="es-ES" w:eastAsia="es-ES_tradnl"/>
        </w:rPr>
        <w:lastRenderedPageBreak/>
        <w:t>Estado de México y Municipios (ISSEMyM), en una supuesta versión pública y se acompañó del acuerdo que para tales efectos emitió su Comité de Transparencia.</w:t>
      </w:r>
    </w:p>
    <w:p w14:paraId="041253C4" w14:textId="77777777" w:rsidR="001F231D" w:rsidRPr="001828D6" w:rsidRDefault="001F231D" w:rsidP="001828D6">
      <w:pPr>
        <w:spacing w:line="360" w:lineRule="auto"/>
        <w:ind w:right="49"/>
        <w:contextualSpacing/>
        <w:jc w:val="both"/>
        <w:rPr>
          <w:rFonts w:ascii="Palatino Linotype" w:eastAsia="Calibri" w:hAnsi="Palatino Linotype" w:cs="Tahoma"/>
          <w:iCs/>
          <w:sz w:val="22"/>
          <w:szCs w:val="22"/>
          <w:lang w:val="es-ES" w:eastAsia="es-ES_tradnl"/>
        </w:rPr>
      </w:pPr>
    </w:p>
    <w:p w14:paraId="5C8C737D" w14:textId="32BE6361" w:rsidR="001F231D" w:rsidRPr="001828D6" w:rsidRDefault="001F231D" w:rsidP="001828D6">
      <w:pPr>
        <w:spacing w:line="360" w:lineRule="auto"/>
        <w:ind w:right="49"/>
        <w:contextualSpacing/>
        <w:jc w:val="both"/>
        <w:rPr>
          <w:rFonts w:ascii="Palatino Linotype" w:eastAsia="Calibri" w:hAnsi="Palatino Linotype" w:cs="Tahoma"/>
          <w:iCs/>
          <w:sz w:val="22"/>
          <w:szCs w:val="22"/>
          <w:lang w:val="es-ES" w:eastAsia="es-ES_tradnl"/>
        </w:rPr>
      </w:pPr>
      <w:r w:rsidRPr="001828D6">
        <w:rPr>
          <w:rFonts w:ascii="Palatino Linotype" w:eastAsia="Calibri" w:hAnsi="Palatino Linotype" w:cs="Tahoma"/>
          <w:iCs/>
          <w:sz w:val="22"/>
          <w:szCs w:val="22"/>
          <w:lang w:val="es-ES" w:eastAsia="es-ES_tradnl"/>
        </w:rPr>
        <w:t>De la respuesta el Particular señaló que la información no concuerda pues se entregaron 48 bajas y se señaló previamente que hubo un número mayor de bajas de personal; por lo que argumentó que la información resultó incompleta.</w:t>
      </w:r>
    </w:p>
    <w:p w14:paraId="4CF7415A" w14:textId="77777777" w:rsidR="001F231D" w:rsidRPr="001828D6" w:rsidRDefault="001F231D" w:rsidP="001828D6">
      <w:pPr>
        <w:spacing w:line="360" w:lineRule="auto"/>
        <w:ind w:right="49"/>
        <w:contextualSpacing/>
        <w:jc w:val="both"/>
        <w:rPr>
          <w:rFonts w:ascii="Palatino Linotype" w:eastAsia="Calibri" w:hAnsi="Palatino Linotype" w:cs="Tahoma"/>
          <w:iCs/>
          <w:sz w:val="22"/>
          <w:szCs w:val="22"/>
          <w:lang w:val="es-ES" w:eastAsia="es-ES_tradnl"/>
        </w:rPr>
      </w:pPr>
    </w:p>
    <w:p w14:paraId="40F71AA5" w14:textId="164A1C8C" w:rsidR="001F231D" w:rsidRPr="001828D6" w:rsidRDefault="001F231D" w:rsidP="001828D6">
      <w:pPr>
        <w:spacing w:line="360" w:lineRule="auto"/>
        <w:ind w:right="49"/>
        <w:contextualSpacing/>
        <w:jc w:val="both"/>
        <w:rPr>
          <w:rFonts w:ascii="Palatino Linotype" w:eastAsia="Calibri" w:hAnsi="Palatino Linotype" w:cs="Tahoma"/>
          <w:iCs/>
          <w:sz w:val="22"/>
          <w:szCs w:val="22"/>
          <w:lang w:val="es-ES" w:eastAsia="es-ES_tradnl"/>
        </w:rPr>
      </w:pPr>
      <w:r w:rsidRPr="001828D6">
        <w:rPr>
          <w:rFonts w:ascii="Palatino Linotype" w:eastAsia="Calibri" w:hAnsi="Palatino Linotype" w:cs="Tahoma"/>
          <w:iCs/>
          <w:sz w:val="22"/>
          <w:szCs w:val="22"/>
          <w:lang w:val="es-ES" w:eastAsia="es-ES_tradnl"/>
        </w:rPr>
        <w:t xml:space="preserve">Al respecto, cabe señalar que la información entregada corresponde a formatos de baja ante el Instituto de Seguridad Social del Estado de México y Municipios (ISSEMyM) de 48 personas y que se entregó en una supuesta versión pública, que se acompañó del acuerdo correspondiente; sin embargo, este Organismo Garante advirtió que no se tiene certeza sobre los datos que fueron testados, pues en el acuerdo emitido por el comité de Transparencia no se precisaron los datos testados; cuestión que no debe ocurrir, por lo que, </w:t>
      </w:r>
      <w:r w:rsidRPr="001828D6">
        <w:rPr>
          <w:rFonts w:ascii="Palatino Linotype" w:eastAsia="Calibri" w:hAnsi="Palatino Linotype" w:cs="Tahoma"/>
          <w:b/>
          <w:iCs/>
          <w:sz w:val="22"/>
          <w:szCs w:val="22"/>
          <w:u w:val="single"/>
          <w:lang w:val="es-ES" w:eastAsia="es-ES_tradnl"/>
        </w:rPr>
        <w:t xml:space="preserve">se insta al Sujeto Obligado a fin de que en futuras ocasiones realice la clasificación de conformidad con la </w:t>
      </w:r>
      <w:r w:rsidRPr="001828D6">
        <w:rPr>
          <w:rFonts w:ascii="Palatino Linotype" w:eastAsia="Calibri" w:hAnsi="Palatino Linotype" w:cs="Tahoma"/>
          <w:b/>
          <w:bCs/>
          <w:iCs/>
          <w:sz w:val="22"/>
          <w:szCs w:val="22"/>
          <w:u w:val="single"/>
          <w:lang w:val="es-ES" w:eastAsia="en-US"/>
        </w:rPr>
        <w:t>Ley de Transparencia y Acceso a la Información Pública del Estado de México y Municipios</w:t>
      </w:r>
      <w:r w:rsidRPr="001828D6">
        <w:rPr>
          <w:rFonts w:ascii="Palatino Linotype" w:eastAsia="Calibri" w:hAnsi="Palatino Linotype" w:cs="Tahoma"/>
          <w:b/>
          <w:iCs/>
          <w:sz w:val="22"/>
          <w:szCs w:val="22"/>
          <w:u w:val="single"/>
          <w:lang w:val="es-ES" w:eastAsia="es-ES_tradnl"/>
        </w:rPr>
        <w:t xml:space="preserve"> y los Lineamientos en Materia de Clasificación y desclasificación de la información, así como para la elaboración de versiones públicas, y demás normatividad aplicable. </w:t>
      </w:r>
    </w:p>
    <w:p w14:paraId="255205B0" w14:textId="77777777" w:rsidR="001F231D" w:rsidRPr="001828D6" w:rsidRDefault="001F231D" w:rsidP="001828D6">
      <w:pPr>
        <w:spacing w:line="360" w:lineRule="auto"/>
        <w:ind w:right="49"/>
        <w:contextualSpacing/>
        <w:jc w:val="both"/>
        <w:rPr>
          <w:rFonts w:ascii="Palatino Linotype" w:hAnsi="Palatino Linotype" w:cs="Tahoma"/>
          <w:sz w:val="22"/>
          <w:szCs w:val="22"/>
          <w:lang w:val="es-ES"/>
        </w:rPr>
      </w:pPr>
    </w:p>
    <w:p w14:paraId="3435D58A" w14:textId="7A0047C1" w:rsidR="001F231D" w:rsidRPr="001828D6" w:rsidRDefault="001F231D" w:rsidP="001828D6">
      <w:pPr>
        <w:spacing w:line="360" w:lineRule="auto"/>
        <w:ind w:right="49"/>
        <w:contextualSpacing/>
        <w:jc w:val="both"/>
        <w:rPr>
          <w:rFonts w:ascii="Palatino Linotype" w:hAnsi="Palatino Linotype" w:cs="Tahoma"/>
          <w:sz w:val="22"/>
          <w:szCs w:val="22"/>
          <w:lang w:val="es-ES"/>
        </w:rPr>
      </w:pPr>
      <w:r w:rsidRPr="001828D6">
        <w:rPr>
          <w:rFonts w:ascii="Palatino Linotype" w:hAnsi="Palatino Linotype" w:cs="Tahoma"/>
          <w:sz w:val="22"/>
          <w:szCs w:val="22"/>
          <w:lang w:val="es-ES"/>
        </w:rPr>
        <w:t xml:space="preserve">A pesar de lo antes expuesto, el </w:t>
      </w:r>
      <w:r w:rsidR="00965CB4" w:rsidRPr="001828D6">
        <w:rPr>
          <w:rFonts w:ascii="Palatino Linotype" w:hAnsi="Palatino Linotype" w:cs="Tahoma"/>
          <w:sz w:val="22"/>
          <w:szCs w:val="22"/>
          <w:lang w:val="es-ES"/>
        </w:rPr>
        <w:t>Particular</w:t>
      </w:r>
      <w:r w:rsidRPr="001828D6">
        <w:rPr>
          <w:rFonts w:ascii="Palatino Linotype" w:hAnsi="Palatino Linotype" w:cs="Tahoma"/>
          <w:sz w:val="22"/>
          <w:szCs w:val="22"/>
          <w:lang w:val="es-ES"/>
        </w:rPr>
        <w:t xml:space="preserve"> únicamente planteo su inconformidad con relación a que no se entregaron la totalidad de bajas, pues el </w:t>
      </w:r>
      <w:r w:rsidR="00965CB4" w:rsidRPr="001828D6">
        <w:rPr>
          <w:rFonts w:ascii="Palatino Linotype" w:hAnsi="Palatino Linotype" w:cs="Tahoma"/>
          <w:sz w:val="22"/>
          <w:szCs w:val="22"/>
          <w:lang w:val="es-ES"/>
        </w:rPr>
        <w:t>Sujeto</w:t>
      </w:r>
      <w:r w:rsidRPr="001828D6">
        <w:rPr>
          <w:rFonts w:ascii="Palatino Linotype" w:hAnsi="Palatino Linotype" w:cs="Tahoma"/>
          <w:sz w:val="22"/>
          <w:szCs w:val="22"/>
          <w:lang w:val="es-ES"/>
        </w:rPr>
        <w:t xml:space="preserve"> Obligado señaló que dio de baja a 84 servidores públicos pero </w:t>
      </w:r>
      <w:r w:rsidR="00965CB4" w:rsidRPr="001828D6">
        <w:rPr>
          <w:rFonts w:ascii="Palatino Linotype" w:hAnsi="Palatino Linotype" w:cs="Tahoma"/>
          <w:sz w:val="22"/>
          <w:szCs w:val="22"/>
          <w:lang w:val="es-ES"/>
        </w:rPr>
        <w:t>únicamente</w:t>
      </w:r>
      <w:r w:rsidRPr="001828D6">
        <w:rPr>
          <w:rFonts w:ascii="Palatino Linotype" w:hAnsi="Palatino Linotype" w:cs="Tahoma"/>
          <w:sz w:val="22"/>
          <w:szCs w:val="22"/>
          <w:lang w:val="es-ES"/>
        </w:rPr>
        <w:t xml:space="preserve"> entrego 48 formatos, por lo que se constituye lo que se </w:t>
      </w:r>
      <w:r w:rsidR="00965CB4" w:rsidRPr="001828D6">
        <w:rPr>
          <w:rFonts w:ascii="Palatino Linotype" w:hAnsi="Palatino Linotype" w:cs="Tahoma"/>
          <w:sz w:val="22"/>
          <w:szCs w:val="22"/>
          <w:lang w:val="es-ES"/>
        </w:rPr>
        <w:t>conocer</w:t>
      </w:r>
      <w:r w:rsidRPr="001828D6">
        <w:rPr>
          <w:rFonts w:ascii="Palatino Linotype" w:hAnsi="Palatino Linotype" w:cs="Tahoma"/>
          <w:sz w:val="22"/>
          <w:szCs w:val="22"/>
          <w:lang w:val="es-ES"/>
        </w:rPr>
        <w:t xml:space="preserve"> como actos consentidos.</w:t>
      </w:r>
    </w:p>
    <w:p w14:paraId="68440632" w14:textId="77777777" w:rsidR="001F231D" w:rsidRPr="001828D6" w:rsidRDefault="001F231D" w:rsidP="001828D6">
      <w:pPr>
        <w:spacing w:line="360" w:lineRule="auto"/>
        <w:ind w:right="49"/>
        <w:contextualSpacing/>
        <w:jc w:val="both"/>
        <w:rPr>
          <w:rFonts w:ascii="Palatino Linotype" w:hAnsi="Palatino Linotype" w:cs="Tahoma"/>
          <w:sz w:val="22"/>
          <w:szCs w:val="22"/>
          <w:lang w:val="es-ES"/>
        </w:rPr>
      </w:pPr>
    </w:p>
    <w:p w14:paraId="2214B8A6" w14:textId="42ECAAC9" w:rsidR="001F231D" w:rsidRPr="001828D6" w:rsidRDefault="00965CB4" w:rsidP="001828D6">
      <w:pPr>
        <w:spacing w:line="360" w:lineRule="auto"/>
        <w:contextualSpacing/>
        <w:jc w:val="both"/>
        <w:rPr>
          <w:rFonts w:ascii="Palatino Linotype" w:eastAsiaTheme="minorHAnsi" w:hAnsi="Palatino Linotype" w:cs="Tahoma"/>
          <w:color w:val="000000" w:themeColor="text1"/>
          <w:sz w:val="22"/>
          <w:szCs w:val="22"/>
          <w:lang w:eastAsia="en-US"/>
        </w:rPr>
      </w:pPr>
      <w:r w:rsidRPr="001828D6">
        <w:rPr>
          <w:rFonts w:ascii="Palatino Linotype" w:eastAsiaTheme="minorHAnsi" w:hAnsi="Palatino Linotype" w:cs="Tahoma"/>
          <w:color w:val="000000" w:themeColor="text1"/>
          <w:sz w:val="22"/>
          <w:szCs w:val="22"/>
          <w:lang w:eastAsia="en-US"/>
        </w:rPr>
        <w:t>Por lo que,</w:t>
      </w:r>
      <w:r w:rsidR="001F231D" w:rsidRPr="001828D6">
        <w:rPr>
          <w:rFonts w:ascii="Palatino Linotype" w:eastAsiaTheme="minorHAnsi" w:hAnsi="Palatino Linotype" w:cs="Tahoma"/>
          <w:color w:val="000000" w:themeColor="text1"/>
          <w:sz w:val="22"/>
          <w:szCs w:val="22"/>
          <w:lang w:eastAsia="en-US"/>
        </w:rPr>
        <w:t xml:space="preserve"> resulta aplicable el criterio sostenido por el Poder Judicial de la Federación de rubro </w:t>
      </w:r>
      <w:r w:rsidR="001F231D" w:rsidRPr="001828D6">
        <w:rPr>
          <w:rFonts w:ascii="Palatino Linotype" w:eastAsiaTheme="minorHAnsi" w:hAnsi="Palatino Linotype" w:cs="Tahoma"/>
          <w:b/>
          <w:color w:val="000000" w:themeColor="text1"/>
          <w:sz w:val="22"/>
          <w:szCs w:val="22"/>
          <w:lang w:eastAsia="en-US"/>
        </w:rPr>
        <w:t>ACTOS CONSENTIDOS TÁCITAMENTE, Tesis VI.2o. J/21</w:t>
      </w:r>
      <w:r w:rsidR="001F231D" w:rsidRPr="001828D6">
        <w:rPr>
          <w:rFonts w:ascii="Palatino Linotype" w:eastAsiaTheme="minorHAnsi" w:hAnsi="Palatino Linotype" w:cs="Tahoma"/>
          <w:color w:val="000000" w:themeColor="text1"/>
          <w:sz w:val="22"/>
          <w:szCs w:val="22"/>
          <w:lang w:eastAsia="en-US"/>
        </w:rPr>
        <w:t xml:space="preserve">, emitida en la novena época, por el Segundo Tribunal Colegiado del Sexto Circuito, publicada en la Gaceta del Semanario Judicial de la Federación en agosto de 1995, página 291 y número de registro </w:t>
      </w:r>
      <w:r w:rsidR="001F231D" w:rsidRPr="001828D6">
        <w:rPr>
          <w:rFonts w:ascii="Palatino Linotype" w:eastAsiaTheme="minorHAnsi" w:hAnsi="Palatino Linotype" w:cs="Tahoma"/>
          <w:color w:val="000000" w:themeColor="text1"/>
          <w:sz w:val="22"/>
          <w:szCs w:val="22"/>
          <w:lang w:eastAsia="en-US"/>
        </w:rPr>
        <w:lastRenderedPageBreak/>
        <w:t>204707, del que se desprende que cuando no se reclaman los actos de autoridad en la vía y plazos establecidos en la Ley, se presume que el Particular está conforme con los mismos.</w:t>
      </w:r>
    </w:p>
    <w:p w14:paraId="0FFC6DCF" w14:textId="77777777" w:rsidR="001F231D" w:rsidRPr="001828D6" w:rsidRDefault="001F231D" w:rsidP="001828D6">
      <w:pPr>
        <w:spacing w:line="360" w:lineRule="auto"/>
        <w:contextualSpacing/>
        <w:jc w:val="both"/>
        <w:rPr>
          <w:rFonts w:ascii="Palatino Linotype" w:eastAsiaTheme="minorHAnsi" w:hAnsi="Palatino Linotype" w:cs="Tahoma"/>
          <w:color w:val="000000" w:themeColor="text1"/>
          <w:sz w:val="22"/>
          <w:szCs w:val="22"/>
          <w:lang w:eastAsia="en-US"/>
        </w:rPr>
      </w:pPr>
    </w:p>
    <w:p w14:paraId="620D45D6" w14:textId="77777777" w:rsidR="001F231D" w:rsidRPr="001828D6" w:rsidRDefault="001F231D" w:rsidP="001828D6">
      <w:pPr>
        <w:spacing w:line="360" w:lineRule="auto"/>
        <w:contextualSpacing/>
        <w:jc w:val="both"/>
        <w:rPr>
          <w:rFonts w:ascii="Palatino Linotype" w:eastAsiaTheme="minorHAnsi" w:hAnsi="Palatino Linotype" w:cs="Tahoma"/>
          <w:color w:val="000000" w:themeColor="text1"/>
          <w:sz w:val="22"/>
          <w:szCs w:val="22"/>
          <w:lang w:eastAsia="en-US"/>
        </w:rPr>
      </w:pPr>
      <w:r w:rsidRPr="001828D6">
        <w:rPr>
          <w:rFonts w:ascii="Palatino Linotype" w:eastAsiaTheme="minorHAnsi" w:hAnsi="Palatino Linotype" w:cs="Tahoma"/>
          <w:color w:val="000000" w:themeColor="text1"/>
          <w:sz w:val="22"/>
          <w:szCs w:val="22"/>
          <w:lang w:eastAsia="en-US"/>
        </w:rPr>
        <w:t>En ese sentido, en el caso de que el Particular no haya manifestado su inconformidad en contra del acto en su totalidad o en cualquiera de sus partes, se tendrá por consentido al no haber realizado argumento alguno que formulara un agravio en su contra, por lo que, en la especie, se valida la respuesta de los puntos no controvertidos y se arriba a la conclusión de que estos quedaron firmes; entonces, se tiene por atendido el punto de la solicitud que versa sobre los polígonos de seguridad y los estudios realizados en la zona afectada por el desprendimiento de rocas y se procede al estudio del elemento faltante.</w:t>
      </w:r>
    </w:p>
    <w:p w14:paraId="0C60BFE2" w14:textId="77777777" w:rsidR="00965CB4" w:rsidRPr="001828D6" w:rsidRDefault="00965CB4" w:rsidP="001828D6">
      <w:pPr>
        <w:spacing w:line="360" w:lineRule="auto"/>
        <w:contextualSpacing/>
        <w:jc w:val="both"/>
        <w:rPr>
          <w:rFonts w:ascii="Palatino Linotype" w:eastAsiaTheme="minorHAnsi" w:hAnsi="Palatino Linotype" w:cs="Tahoma"/>
          <w:color w:val="000000" w:themeColor="text1"/>
          <w:sz w:val="22"/>
          <w:szCs w:val="22"/>
          <w:lang w:eastAsia="en-US"/>
        </w:rPr>
      </w:pPr>
    </w:p>
    <w:p w14:paraId="76762E85" w14:textId="57D6BDC0" w:rsidR="00965CB4" w:rsidRPr="001828D6" w:rsidRDefault="00965CB4" w:rsidP="001828D6">
      <w:pPr>
        <w:spacing w:line="360" w:lineRule="auto"/>
        <w:contextualSpacing/>
        <w:jc w:val="both"/>
        <w:rPr>
          <w:rFonts w:ascii="Palatino Linotype" w:eastAsiaTheme="minorHAnsi" w:hAnsi="Palatino Linotype" w:cs="Tahoma"/>
          <w:color w:val="000000" w:themeColor="text1"/>
          <w:sz w:val="22"/>
          <w:szCs w:val="22"/>
          <w:lang w:eastAsia="en-US"/>
        </w:rPr>
      </w:pPr>
      <w:r w:rsidRPr="001828D6">
        <w:rPr>
          <w:rFonts w:ascii="Palatino Linotype" w:eastAsiaTheme="minorHAnsi" w:hAnsi="Palatino Linotype" w:cs="Tahoma"/>
          <w:color w:val="000000" w:themeColor="text1"/>
          <w:sz w:val="22"/>
          <w:szCs w:val="22"/>
          <w:lang w:eastAsia="en-US"/>
        </w:rPr>
        <w:t>Por lo tanto, se tienen por consentida la información entregada en respuesta y se procede a analizar, la información faltante.</w:t>
      </w:r>
    </w:p>
    <w:p w14:paraId="6EF48B02" w14:textId="77777777" w:rsidR="00965CB4" w:rsidRPr="001828D6" w:rsidRDefault="00965CB4" w:rsidP="001828D6">
      <w:pPr>
        <w:spacing w:line="360" w:lineRule="auto"/>
        <w:contextualSpacing/>
        <w:jc w:val="both"/>
        <w:rPr>
          <w:rFonts w:ascii="Palatino Linotype" w:eastAsiaTheme="minorHAnsi" w:hAnsi="Palatino Linotype" w:cs="Tahoma"/>
          <w:color w:val="000000" w:themeColor="text1"/>
          <w:sz w:val="22"/>
          <w:szCs w:val="22"/>
          <w:lang w:eastAsia="en-US"/>
        </w:rPr>
      </w:pPr>
    </w:p>
    <w:p w14:paraId="76ADF2ED" w14:textId="4E10196B" w:rsidR="00965CB4" w:rsidRPr="001828D6" w:rsidRDefault="00965CB4" w:rsidP="001828D6">
      <w:pPr>
        <w:spacing w:line="360" w:lineRule="auto"/>
        <w:contextualSpacing/>
        <w:jc w:val="both"/>
        <w:rPr>
          <w:rFonts w:ascii="Palatino Linotype" w:eastAsiaTheme="minorHAnsi" w:hAnsi="Palatino Linotype" w:cs="Tahoma"/>
          <w:color w:val="000000" w:themeColor="text1"/>
          <w:sz w:val="22"/>
          <w:szCs w:val="22"/>
          <w:lang w:eastAsia="en-US"/>
        </w:rPr>
      </w:pPr>
      <w:r w:rsidRPr="001828D6">
        <w:rPr>
          <w:rFonts w:ascii="Palatino Linotype" w:eastAsiaTheme="minorHAnsi" w:hAnsi="Palatino Linotype" w:cs="Tahoma"/>
          <w:color w:val="000000" w:themeColor="text1"/>
          <w:sz w:val="22"/>
          <w:szCs w:val="22"/>
          <w:lang w:eastAsia="en-US"/>
        </w:rPr>
        <w:t xml:space="preserve">Así pues, es menester señalar que tal y como lo planteó el Recurrente, el Sujeto Obligado en respuesta a la solicitud de información </w:t>
      </w:r>
      <w:r w:rsidRPr="001828D6">
        <w:rPr>
          <w:rFonts w:ascii="Palatino Linotype" w:eastAsiaTheme="minorHAnsi" w:hAnsi="Palatino Linotype" w:cs="Tahoma"/>
          <w:b/>
          <w:color w:val="000000" w:themeColor="text1"/>
          <w:sz w:val="22"/>
          <w:szCs w:val="22"/>
          <w:lang w:eastAsia="en-US"/>
        </w:rPr>
        <w:t xml:space="preserve">00041/TENANCIN/IP/2022, </w:t>
      </w:r>
      <w:r w:rsidRPr="001828D6">
        <w:rPr>
          <w:rFonts w:ascii="Palatino Linotype" w:eastAsiaTheme="minorHAnsi" w:hAnsi="Palatino Linotype" w:cs="Tahoma"/>
          <w:color w:val="000000" w:themeColor="text1"/>
          <w:sz w:val="22"/>
          <w:szCs w:val="22"/>
          <w:lang w:eastAsia="en-US"/>
        </w:rPr>
        <w:t>previamente analizada, señaló que se dieron de baja a un total de 84 servidores públicos durante el periodo del 1° al 19 de enero de 2022; y en el caso que nos ocupa, el Sujeto Obligado únicamente entregó las bajas de 48 servidores públicos.</w:t>
      </w:r>
    </w:p>
    <w:p w14:paraId="1C4EED13" w14:textId="77777777" w:rsidR="00965CB4" w:rsidRPr="001828D6" w:rsidRDefault="00965CB4" w:rsidP="001828D6">
      <w:pPr>
        <w:spacing w:line="360" w:lineRule="auto"/>
        <w:contextualSpacing/>
        <w:jc w:val="both"/>
        <w:rPr>
          <w:rFonts w:ascii="Palatino Linotype" w:eastAsiaTheme="minorHAnsi" w:hAnsi="Palatino Linotype" w:cs="Tahoma"/>
          <w:color w:val="000000" w:themeColor="text1"/>
          <w:sz w:val="22"/>
          <w:szCs w:val="22"/>
          <w:lang w:eastAsia="en-US"/>
        </w:rPr>
      </w:pPr>
    </w:p>
    <w:p w14:paraId="110A0572" w14:textId="53547367" w:rsidR="00965CB4" w:rsidRPr="001828D6" w:rsidRDefault="00965CB4" w:rsidP="001828D6">
      <w:pPr>
        <w:spacing w:line="360" w:lineRule="auto"/>
        <w:contextualSpacing/>
        <w:jc w:val="both"/>
        <w:rPr>
          <w:rFonts w:ascii="Palatino Linotype" w:eastAsia="Calibri" w:hAnsi="Palatino Linotype" w:cs="Tahoma"/>
          <w:bCs/>
          <w:sz w:val="22"/>
          <w:szCs w:val="22"/>
          <w:lang w:val="es-ES" w:eastAsia="en-US"/>
        </w:rPr>
      </w:pPr>
      <w:r w:rsidRPr="001828D6">
        <w:rPr>
          <w:rFonts w:ascii="Palatino Linotype" w:eastAsiaTheme="minorHAnsi" w:hAnsi="Palatino Linotype" w:cs="Tahoma"/>
          <w:color w:val="000000" w:themeColor="text1"/>
          <w:sz w:val="22"/>
          <w:szCs w:val="22"/>
          <w:lang w:eastAsia="en-US"/>
        </w:rPr>
        <w:t xml:space="preserve">Por tanto, se advierte que no existe una congruencia entre el número de servidores públicos que se dijo se dieron de baja y los documentos en los que constan las bajas ante el </w:t>
      </w:r>
      <w:r w:rsidRPr="001828D6">
        <w:rPr>
          <w:rFonts w:ascii="Palatino Linotype" w:eastAsia="Calibri" w:hAnsi="Palatino Linotype" w:cs="Tahoma"/>
          <w:iCs/>
          <w:color w:val="000000" w:themeColor="text1"/>
          <w:sz w:val="22"/>
          <w:szCs w:val="22"/>
          <w:lang w:val="es-ES" w:eastAsia="es-ES_tradnl"/>
        </w:rPr>
        <w:t xml:space="preserve">Instituto de Seguridad Social del Estado de México y Municipios (ISSEMyM); por tanto, resulta aplicable </w:t>
      </w:r>
      <w:r w:rsidRPr="001828D6">
        <w:rPr>
          <w:rFonts w:ascii="Palatino Linotype" w:eastAsia="Calibri" w:hAnsi="Palatino Linotype" w:cs="Tahoma"/>
          <w:bCs/>
          <w:sz w:val="22"/>
          <w:szCs w:val="22"/>
          <w:lang w:val="es-ES" w:eastAsia="en-US"/>
        </w:rPr>
        <w:t>el Criterio 2/17, emitido por el Instituto Nacional de Transparencia, Acceso a la Información y Protección de Datos Personales, que fue previamente citado.</w:t>
      </w:r>
    </w:p>
    <w:p w14:paraId="20BC1ED7" w14:textId="77777777" w:rsidR="00965CB4" w:rsidRPr="001828D6" w:rsidRDefault="00965CB4" w:rsidP="001828D6">
      <w:pPr>
        <w:spacing w:line="360" w:lineRule="auto"/>
        <w:contextualSpacing/>
        <w:jc w:val="both"/>
        <w:rPr>
          <w:rFonts w:ascii="Palatino Linotype" w:eastAsia="Calibri" w:hAnsi="Palatino Linotype" w:cs="Tahoma"/>
          <w:bCs/>
          <w:sz w:val="22"/>
          <w:szCs w:val="22"/>
          <w:lang w:val="es-ES" w:eastAsia="en-US"/>
        </w:rPr>
      </w:pPr>
    </w:p>
    <w:p w14:paraId="1EEABEE3" w14:textId="0C05B1CE" w:rsidR="00965CB4" w:rsidRPr="001828D6" w:rsidRDefault="00965CB4" w:rsidP="001828D6">
      <w:pPr>
        <w:spacing w:line="360" w:lineRule="auto"/>
        <w:contextualSpacing/>
        <w:jc w:val="both"/>
        <w:rPr>
          <w:rFonts w:ascii="Palatino Linotype" w:eastAsia="Calibri" w:hAnsi="Palatino Linotype" w:cs="Tahoma"/>
          <w:bCs/>
          <w:sz w:val="22"/>
          <w:szCs w:val="22"/>
          <w:lang w:val="es-ES" w:eastAsia="en-US"/>
        </w:rPr>
      </w:pPr>
      <w:r w:rsidRPr="001828D6">
        <w:rPr>
          <w:rFonts w:ascii="Palatino Linotype" w:eastAsia="Calibri" w:hAnsi="Palatino Linotype" w:cs="Tahoma"/>
          <w:bCs/>
          <w:sz w:val="22"/>
          <w:szCs w:val="22"/>
          <w:lang w:val="es-ES" w:eastAsia="en-US"/>
        </w:rPr>
        <w:lastRenderedPageBreak/>
        <w:t xml:space="preserve">Entonces, es procedente ordenar al Sujeto Obligado en documento solicitado de los servidores públicos restantes; no se omite señalar que la información puede tener datos personales confidenciales, por lo que, el Sujeto Obligado </w:t>
      </w:r>
      <w:r w:rsidRPr="001828D6">
        <w:rPr>
          <w:rFonts w:ascii="Palatino Linotype" w:eastAsia="Calibri" w:hAnsi="Palatino Linotype" w:cs="Tahoma"/>
          <w:bCs/>
          <w:iCs/>
          <w:sz w:val="22"/>
          <w:szCs w:val="22"/>
          <w:lang w:val="es-ES" w:eastAsia="es-ES_tradnl"/>
        </w:rPr>
        <w:t>deberá hacer entrega de la información en versión pública acompañada del acuerdo que para tales efectos emita su Comité de Transparencia de conformidad con los artículos 49, fracciones II y VIII, 143, fracción I y 149 de la Ley de Transparencia y Acceso a la Información Pública del Estado de México y Municipios.</w:t>
      </w:r>
    </w:p>
    <w:p w14:paraId="5E1EA399" w14:textId="77777777" w:rsidR="001F231D" w:rsidRPr="001828D6" w:rsidRDefault="001F231D" w:rsidP="001828D6">
      <w:pPr>
        <w:spacing w:line="360" w:lineRule="auto"/>
        <w:ind w:right="49"/>
        <w:contextualSpacing/>
        <w:jc w:val="both"/>
        <w:rPr>
          <w:rFonts w:ascii="Palatino Linotype" w:hAnsi="Palatino Linotype" w:cs="Tahoma"/>
          <w:sz w:val="22"/>
          <w:szCs w:val="22"/>
          <w:lang w:val="es-ES"/>
        </w:rPr>
      </w:pPr>
    </w:p>
    <w:p w14:paraId="7BA23132" w14:textId="77777777" w:rsidR="00BF5389" w:rsidRPr="001828D6" w:rsidRDefault="00BF5389" w:rsidP="001828D6">
      <w:pPr>
        <w:spacing w:line="360" w:lineRule="auto"/>
        <w:ind w:right="49"/>
        <w:contextualSpacing/>
        <w:jc w:val="both"/>
        <w:rPr>
          <w:rFonts w:ascii="Palatino Linotype" w:hAnsi="Palatino Linotype" w:cs="Tahoma"/>
          <w:b/>
          <w:bCs/>
          <w:sz w:val="22"/>
          <w:szCs w:val="22"/>
        </w:rPr>
      </w:pPr>
      <w:r w:rsidRPr="001828D6">
        <w:rPr>
          <w:rFonts w:ascii="Palatino Linotype" w:hAnsi="Palatino Linotype" w:cs="Tahoma"/>
          <w:b/>
          <w:bCs/>
          <w:sz w:val="22"/>
          <w:szCs w:val="22"/>
        </w:rPr>
        <w:t>SEXTO. Versión pública.</w:t>
      </w:r>
    </w:p>
    <w:p w14:paraId="184650B0" w14:textId="77777777" w:rsidR="00BF5389" w:rsidRPr="001828D6" w:rsidRDefault="00BF5389" w:rsidP="001828D6">
      <w:pPr>
        <w:spacing w:line="360" w:lineRule="auto"/>
        <w:ind w:right="49"/>
        <w:contextualSpacing/>
        <w:jc w:val="both"/>
        <w:rPr>
          <w:rFonts w:ascii="Palatino Linotype" w:hAnsi="Palatino Linotype" w:cs="Tahoma"/>
          <w:b/>
          <w:bCs/>
          <w:sz w:val="22"/>
          <w:szCs w:val="22"/>
        </w:rPr>
      </w:pPr>
    </w:p>
    <w:p w14:paraId="5C923DC9" w14:textId="77777777" w:rsidR="00BF5389" w:rsidRPr="001828D6" w:rsidRDefault="00BF5389" w:rsidP="001828D6">
      <w:pPr>
        <w:spacing w:line="360" w:lineRule="auto"/>
        <w:ind w:right="49"/>
        <w:contextualSpacing/>
        <w:jc w:val="both"/>
        <w:rPr>
          <w:rFonts w:ascii="Palatino Linotype" w:hAnsi="Palatino Linotype" w:cs="Tahoma"/>
          <w:bCs/>
          <w:sz w:val="22"/>
          <w:szCs w:val="22"/>
        </w:rPr>
      </w:pPr>
      <w:r w:rsidRPr="001828D6">
        <w:rPr>
          <w:rFonts w:ascii="Palatino Linotype" w:hAnsi="Palatino Linotype" w:cs="Tahoma"/>
          <w:bCs/>
          <w:sz w:val="22"/>
          <w:szCs w:val="22"/>
        </w:rPr>
        <w:t>Es preciso señalar que para el caso de que la información que se ordena, cuente con datos personales confidenciales, deberá entregarse en su versión pública acompañada del acuerdo que para tales efectos emita su Comité de Transparencia de conformidad con los artículos 49, fracciones II y VIII, 143, fracción I y 149 de la Ley de Transparencia y Acceso a la Información Pública del Estado de México y Municipios.</w:t>
      </w:r>
    </w:p>
    <w:p w14:paraId="71593DA7" w14:textId="77777777" w:rsidR="00BF5389" w:rsidRPr="001828D6" w:rsidRDefault="00BF5389" w:rsidP="001828D6">
      <w:pPr>
        <w:spacing w:line="360" w:lineRule="auto"/>
        <w:contextualSpacing/>
        <w:jc w:val="both"/>
        <w:rPr>
          <w:rFonts w:ascii="Palatino Linotype" w:hAnsi="Palatino Linotype" w:cs="Tahoma"/>
          <w:bCs/>
          <w:iCs/>
          <w:sz w:val="22"/>
          <w:szCs w:val="22"/>
        </w:rPr>
      </w:pPr>
    </w:p>
    <w:p w14:paraId="079F369E" w14:textId="77777777" w:rsidR="00BF5389" w:rsidRPr="001828D6" w:rsidRDefault="00BF5389" w:rsidP="001828D6">
      <w:pPr>
        <w:spacing w:line="360" w:lineRule="auto"/>
        <w:contextualSpacing/>
        <w:jc w:val="both"/>
        <w:rPr>
          <w:rFonts w:ascii="Palatino Linotype" w:hAnsi="Palatino Linotype" w:cs="Tahoma"/>
          <w:bCs/>
          <w:iCs/>
          <w:sz w:val="22"/>
          <w:szCs w:val="22"/>
        </w:rPr>
      </w:pPr>
      <w:r w:rsidRPr="001828D6">
        <w:rPr>
          <w:rFonts w:ascii="Palatino Linotype" w:hAnsi="Palatino Linotype" w:cs="Tahoma"/>
          <w:bCs/>
          <w:iCs/>
          <w:sz w:val="22"/>
          <w:szCs w:val="22"/>
        </w:rPr>
        <w:t>Al respecto de la versión pública, se precisa que la Ley General de Transparencia y Acceso a la Información Pública, en su artículo 116, dispone que se considera información confidencial la que contenga datos personales concernientes a una persona física identificada o identificable.</w:t>
      </w:r>
    </w:p>
    <w:p w14:paraId="01FF0420" w14:textId="77777777" w:rsidR="00BF5389" w:rsidRPr="001828D6" w:rsidRDefault="00BF5389" w:rsidP="001828D6">
      <w:pPr>
        <w:spacing w:line="360" w:lineRule="auto"/>
        <w:contextualSpacing/>
        <w:jc w:val="both"/>
        <w:rPr>
          <w:rFonts w:ascii="Palatino Linotype" w:hAnsi="Palatino Linotype" w:cs="Tahoma"/>
          <w:bCs/>
          <w:iCs/>
          <w:sz w:val="22"/>
          <w:szCs w:val="22"/>
        </w:rPr>
      </w:pPr>
    </w:p>
    <w:p w14:paraId="2F4DDFFF" w14:textId="77777777" w:rsidR="00BF5389" w:rsidRPr="001828D6" w:rsidRDefault="00BF5389" w:rsidP="001828D6">
      <w:pPr>
        <w:spacing w:line="360" w:lineRule="auto"/>
        <w:contextualSpacing/>
        <w:jc w:val="both"/>
        <w:rPr>
          <w:rFonts w:ascii="Palatino Linotype" w:hAnsi="Palatino Linotype" w:cs="Tahoma"/>
          <w:bCs/>
          <w:iCs/>
          <w:sz w:val="22"/>
          <w:szCs w:val="22"/>
        </w:rPr>
      </w:pPr>
      <w:r w:rsidRPr="001828D6">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5996FF19" w14:textId="77777777" w:rsidR="00BF5389" w:rsidRPr="001828D6" w:rsidRDefault="00BF5389" w:rsidP="001828D6">
      <w:pPr>
        <w:spacing w:line="360" w:lineRule="auto"/>
        <w:contextualSpacing/>
        <w:jc w:val="both"/>
        <w:rPr>
          <w:rFonts w:ascii="Palatino Linotype" w:hAnsi="Palatino Linotype" w:cs="Tahoma"/>
          <w:bCs/>
          <w:iCs/>
          <w:sz w:val="22"/>
          <w:szCs w:val="22"/>
        </w:rPr>
      </w:pPr>
    </w:p>
    <w:p w14:paraId="10C53B2D" w14:textId="77777777" w:rsidR="00BF5389" w:rsidRPr="001828D6" w:rsidRDefault="00BF5389" w:rsidP="001828D6">
      <w:pPr>
        <w:spacing w:line="360" w:lineRule="auto"/>
        <w:contextualSpacing/>
        <w:jc w:val="both"/>
        <w:rPr>
          <w:rFonts w:ascii="Palatino Linotype" w:hAnsi="Palatino Linotype" w:cs="Tahoma"/>
          <w:bCs/>
          <w:iCs/>
          <w:sz w:val="22"/>
          <w:szCs w:val="22"/>
        </w:rPr>
      </w:pPr>
      <w:r w:rsidRPr="001828D6">
        <w:rPr>
          <w:rFonts w:ascii="Palatino Linotype" w:hAnsi="Palatino Linotype" w:cs="Tahoma"/>
          <w:bCs/>
          <w:iCs/>
          <w:sz w:val="22"/>
          <w:szCs w:val="22"/>
        </w:rPr>
        <w:lastRenderedPageBreak/>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797BDFB2" w14:textId="77777777" w:rsidR="00BF5389" w:rsidRPr="001828D6" w:rsidRDefault="00BF5389" w:rsidP="001828D6">
      <w:pPr>
        <w:spacing w:line="360" w:lineRule="auto"/>
        <w:contextualSpacing/>
        <w:jc w:val="both"/>
        <w:rPr>
          <w:rFonts w:ascii="Palatino Linotype" w:hAnsi="Palatino Linotype" w:cs="Tahoma"/>
          <w:bCs/>
          <w:iCs/>
          <w:sz w:val="22"/>
          <w:szCs w:val="22"/>
        </w:rPr>
      </w:pPr>
    </w:p>
    <w:p w14:paraId="2041B244" w14:textId="77777777" w:rsidR="00BF5389" w:rsidRPr="001828D6" w:rsidRDefault="00BF5389" w:rsidP="001828D6">
      <w:pPr>
        <w:spacing w:line="360" w:lineRule="auto"/>
        <w:contextualSpacing/>
        <w:jc w:val="both"/>
        <w:rPr>
          <w:rFonts w:ascii="Palatino Linotype" w:hAnsi="Palatino Linotype" w:cs="Tahoma"/>
          <w:bCs/>
          <w:iCs/>
          <w:sz w:val="22"/>
          <w:szCs w:val="22"/>
        </w:rPr>
      </w:pPr>
      <w:r w:rsidRPr="001828D6">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1360A543" w14:textId="77777777" w:rsidR="00BF5389" w:rsidRPr="001828D6" w:rsidRDefault="00BF5389" w:rsidP="001828D6">
      <w:pPr>
        <w:spacing w:line="360" w:lineRule="auto"/>
        <w:contextualSpacing/>
        <w:jc w:val="both"/>
        <w:rPr>
          <w:rFonts w:ascii="Palatino Linotype" w:hAnsi="Palatino Linotype" w:cs="Tahoma"/>
          <w:bCs/>
          <w:iCs/>
          <w:sz w:val="22"/>
          <w:szCs w:val="22"/>
        </w:rPr>
      </w:pPr>
    </w:p>
    <w:p w14:paraId="7DB0A48C" w14:textId="77777777" w:rsidR="00BF5389" w:rsidRPr="001828D6" w:rsidRDefault="00BF5389" w:rsidP="001828D6">
      <w:pPr>
        <w:spacing w:line="360" w:lineRule="auto"/>
        <w:contextualSpacing/>
        <w:jc w:val="both"/>
        <w:rPr>
          <w:rFonts w:ascii="Palatino Linotype" w:hAnsi="Palatino Linotype" w:cs="Tahoma"/>
          <w:bCs/>
          <w:iCs/>
          <w:sz w:val="22"/>
          <w:szCs w:val="22"/>
        </w:rPr>
      </w:pPr>
      <w:r w:rsidRPr="001828D6">
        <w:rPr>
          <w:rFonts w:ascii="Palatino Linotype" w:hAnsi="Palatino Linotype" w:cs="Tahoma"/>
          <w:bCs/>
          <w:iCs/>
          <w:sz w:val="22"/>
          <w:szCs w:val="22"/>
        </w:rPr>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7CA58B50" w14:textId="77777777" w:rsidR="00BF5389" w:rsidRPr="001828D6" w:rsidRDefault="00BF5389" w:rsidP="001828D6">
      <w:pPr>
        <w:spacing w:line="360" w:lineRule="auto"/>
        <w:contextualSpacing/>
        <w:jc w:val="both"/>
        <w:rPr>
          <w:rFonts w:ascii="Palatino Linotype" w:hAnsi="Palatino Linotype" w:cs="Tahoma"/>
          <w:bCs/>
          <w:iCs/>
          <w:sz w:val="22"/>
          <w:szCs w:val="22"/>
        </w:rPr>
      </w:pPr>
    </w:p>
    <w:p w14:paraId="75DE7106" w14:textId="77777777" w:rsidR="00BF5389" w:rsidRPr="001828D6" w:rsidRDefault="00BF5389" w:rsidP="001828D6">
      <w:pPr>
        <w:spacing w:line="360" w:lineRule="auto"/>
        <w:contextualSpacing/>
        <w:jc w:val="both"/>
        <w:rPr>
          <w:rFonts w:ascii="Palatino Linotype" w:hAnsi="Palatino Linotype" w:cs="Tahoma"/>
          <w:bCs/>
          <w:iCs/>
          <w:sz w:val="22"/>
          <w:szCs w:val="22"/>
        </w:rPr>
      </w:pPr>
      <w:r w:rsidRPr="001828D6">
        <w:rPr>
          <w:rFonts w:ascii="Palatino Linotype" w:hAnsi="Palatino Linotype" w:cs="Tahoma"/>
          <w:bCs/>
          <w:iCs/>
          <w:sz w:val="22"/>
          <w:szCs w:val="22"/>
        </w:rPr>
        <w:t>En términos de lo expuesto, la documentación y aquellos datos que se consideren confidenciales, serán una limitante del derecho de acceso a la información, siempre y cuando:</w:t>
      </w:r>
    </w:p>
    <w:p w14:paraId="71A2E1D9" w14:textId="77777777" w:rsidR="00BF5389" w:rsidRPr="001828D6" w:rsidRDefault="00BF5389" w:rsidP="001828D6">
      <w:pPr>
        <w:spacing w:line="360" w:lineRule="auto"/>
        <w:contextualSpacing/>
        <w:jc w:val="both"/>
        <w:rPr>
          <w:rFonts w:ascii="Palatino Linotype" w:hAnsi="Palatino Linotype" w:cs="Tahoma"/>
          <w:bCs/>
          <w:iCs/>
          <w:sz w:val="22"/>
          <w:szCs w:val="22"/>
        </w:rPr>
      </w:pPr>
    </w:p>
    <w:p w14:paraId="10BF269D" w14:textId="77777777" w:rsidR="00BF5389" w:rsidRPr="001828D6" w:rsidRDefault="00BF5389" w:rsidP="001828D6">
      <w:pPr>
        <w:numPr>
          <w:ilvl w:val="0"/>
          <w:numId w:val="11"/>
        </w:numPr>
        <w:spacing w:line="360" w:lineRule="auto"/>
        <w:contextualSpacing/>
        <w:jc w:val="both"/>
        <w:rPr>
          <w:rFonts w:ascii="Palatino Linotype" w:hAnsi="Palatino Linotype" w:cs="Tahoma"/>
          <w:bCs/>
          <w:iCs/>
          <w:sz w:val="22"/>
          <w:szCs w:val="22"/>
        </w:rPr>
      </w:pPr>
      <w:r w:rsidRPr="001828D6">
        <w:rPr>
          <w:rFonts w:ascii="Palatino Linotype" w:hAnsi="Palatino Linotype" w:cs="Tahoma"/>
          <w:bCs/>
          <w:iCs/>
          <w:sz w:val="22"/>
          <w:szCs w:val="22"/>
        </w:rPr>
        <w:t xml:space="preserve">Se trate de datos personales o información privada; esto es, información concerniente a una persona física o jurídico colectiva y que ésta sea identificada o identificable. </w:t>
      </w:r>
    </w:p>
    <w:p w14:paraId="1039145A" w14:textId="77777777" w:rsidR="00BF5389" w:rsidRPr="001828D6" w:rsidRDefault="00BF5389" w:rsidP="001828D6">
      <w:pPr>
        <w:numPr>
          <w:ilvl w:val="0"/>
          <w:numId w:val="11"/>
        </w:numPr>
        <w:spacing w:line="360" w:lineRule="auto"/>
        <w:contextualSpacing/>
        <w:jc w:val="both"/>
        <w:rPr>
          <w:rFonts w:ascii="Palatino Linotype" w:hAnsi="Palatino Linotype" w:cs="Tahoma"/>
          <w:bCs/>
          <w:iCs/>
          <w:sz w:val="22"/>
          <w:szCs w:val="22"/>
        </w:rPr>
      </w:pPr>
      <w:r w:rsidRPr="001828D6">
        <w:rPr>
          <w:rFonts w:ascii="Palatino Linotype" w:hAnsi="Palatino Linotype" w:cs="Tahoma"/>
          <w:bCs/>
          <w:iCs/>
          <w:sz w:val="22"/>
          <w:szCs w:val="22"/>
        </w:rPr>
        <w:t xml:space="preserve">Para la difusión de los datos, se requiera el consentimiento del titular. </w:t>
      </w:r>
    </w:p>
    <w:p w14:paraId="78CE86D3" w14:textId="77777777" w:rsidR="00BF5389" w:rsidRPr="001828D6" w:rsidRDefault="00BF5389" w:rsidP="001828D6">
      <w:pPr>
        <w:spacing w:line="360" w:lineRule="auto"/>
        <w:contextualSpacing/>
        <w:jc w:val="both"/>
        <w:rPr>
          <w:rFonts w:ascii="Palatino Linotype" w:hAnsi="Palatino Linotype" w:cs="Tahoma"/>
          <w:bCs/>
          <w:iCs/>
          <w:sz w:val="22"/>
          <w:szCs w:val="22"/>
        </w:rPr>
      </w:pPr>
    </w:p>
    <w:p w14:paraId="26174D75" w14:textId="77777777" w:rsidR="00BF5389" w:rsidRPr="001828D6" w:rsidRDefault="00BF5389" w:rsidP="001828D6">
      <w:pPr>
        <w:spacing w:line="360" w:lineRule="auto"/>
        <w:contextualSpacing/>
        <w:jc w:val="both"/>
        <w:rPr>
          <w:rFonts w:ascii="Palatino Linotype" w:hAnsi="Palatino Linotype" w:cs="Tahoma"/>
          <w:bCs/>
          <w:iCs/>
          <w:sz w:val="22"/>
          <w:szCs w:val="22"/>
        </w:rPr>
      </w:pPr>
      <w:r w:rsidRPr="001828D6">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w:t>
      </w:r>
      <w:r w:rsidRPr="001828D6">
        <w:rPr>
          <w:rFonts w:ascii="Palatino Linotype" w:hAnsi="Palatino Linotype" w:cs="Tahoma"/>
          <w:bCs/>
          <w:iCs/>
          <w:sz w:val="22"/>
          <w:szCs w:val="22"/>
        </w:rPr>
        <w:lastRenderedPageBreak/>
        <w:t xml:space="preserve">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67033E45" w14:textId="77777777" w:rsidR="00BF5389" w:rsidRPr="001828D6" w:rsidRDefault="00BF5389" w:rsidP="001828D6">
      <w:pPr>
        <w:spacing w:line="360" w:lineRule="auto"/>
        <w:contextualSpacing/>
        <w:jc w:val="both"/>
        <w:rPr>
          <w:rFonts w:ascii="Palatino Linotype" w:hAnsi="Palatino Linotype" w:cs="Tahoma"/>
          <w:bCs/>
          <w:iCs/>
          <w:sz w:val="22"/>
          <w:szCs w:val="22"/>
        </w:rPr>
      </w:pPr>
    </w:p>
    <w:p w14:paraId="0278C2D3" w14:textId="77777777" w:rsidR="00BF5389" w:rsidRPr="001828D6" w:rsidRDefault="00BF5389" w:rsidP="001828D6">
      <w:pPr>
        <w:spacing w:line="360" w:lineRule="auto"/>
        <w:contextualSpacing/>
        <w:jc w:val="both"/>
        <w:rPr>
          <w:rFonts w:ascii="Palatino Linotype" w:hAnsi="Palatino Linotype" w:cs="Tahoma"/>
          <w:bCs/>
          <w:iCs/>
          <w:sz w:val="22"/>
          <w:szCs w:val="22"/>
        </w:rPr>
      </w:pPr>
      <w:r w:rsidRPr="001828D6">
        <w:rPr>
          <w:rFonts w:ascii="Palatino Linotype" w:hAnsi="Palatino Linotype" w:cs="Tahoma"/>
          <w:bCs/>
          <w:iCs/>
          <w:sz w:val="22"/>
          <w:szCs w:val="22"/>
        </w:rPr>
        <w:t>Además, en el artículo 5° de dicho ordenamiento jurídico, establece que es la Ley aplicable para todo tratamiento de datos personales.</w:t>
      </w:r>
    </w:p>
    <w:p w14:paraId="6DD6BF63" w14:textId="77777777" w:rsidR="00BF5389" w:rsidRPr="001828D6" w:rsidRDefault="00BF5389" w:rsidP="001828D6">
      <w:pPr>
        <w:spacing w:line="360" w:lineRule="auto"/>
        <w:contextualSpacing/>
        <w:jc w:val="both"/>
        <w:rPr>
          <w:rFonts w:ascii="Palatino Linotype" w:hAnsi="Palatino Linotype" w:cs="Tahoma"/>
          <w:bCs/>
          <w:iCs/>
          <w:sz w:val="22"/>
          <w:szCs w:val="22"/>
        </w:rPr>
      </w:pPr>
    </w:p>
    <w:p w14:paraId="627935A5" w14:textId="77777777" w:rsidR="00BF5389" w:rsidRPr="001828D6" w:rsidRDefault="00BF5389" w:rsidP="001828D6">
      <w:pPr>
        <w:spacing w:line="360" w:lineRule="auto"/>
        <w:contextualSpacing/>
        <w:jc w:val="both"/>
        <w:rPr>
          <w:rFonts w:ascii="Palatino Linotype" w:hAnsi="Palatino Linotype" w:cs="Tahoma"/>
          <w:bCs/>
          <w:iCs/>
          <w:sz w:val="22"/>
          <w:szCs w:val="22"/>
        </w:rPr>
      </w:pPr>
      <w:r w:rsidRPr="001828D6">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5F0BF573" w14:textId="77777777" w:rsidR="00BF5389" w:rsidRPr="001828D6" w:rsidRDefault="00BF5389" w:rsidP="001828D6">
      <w:pPr>
        <w:spacing w:line="360" w:lineRule="auto"/>
        <w:contextualSpacing/>
        <w:jc w:val="both"/>
        <w:rPr>
          <w:rFonts w:ascii="Palatino Linotype" w:hAnsi="Palatino Linotype" w:cs="Tahoma"/>
          <w:bCs/>
          <w:iCs/>
          <w:sz w:val="22"/>
          <w:szCs w:val="22"/>
        </w:rPr>
      </w:pPr>
    </w:p>
    <w:p w14:paraId="68D415F1" w14:textId="77777777" w:rsidR="00BF5389" w:rsidRPr="001828D6" w:rsidRDefault="00BF5389" w:rsidP="001828D6">
      <w:pPr>
        <w:spacing w:line="360" w:lineRule="auto"/>
        <w:contextualSpacing/>
        <w:jc w:val="both"/>
        <w:rPr>
          <w:rFonts w:ascii="Palatino Linotype" w:hAnsi="Palatino Linotype" w:cs="Tahoma"/>
          <w:bCs/>
          <w:iCs/>
          <w:sz w:val="22"/>
          <w:szCs w:val="22"/>
        </w:rPr>
      </w:pPr>
      <w:r w:rsidRPr="001828D6">
        <w:rPr>
          <w:rFonts w:ascii="Palatino Linotype" w:hAnsi="Palatino Linotype" w:cs="Tahoma"/>
          <w:bCs/>
          <w:iCs/>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2B5A9E3C" w14:textId="77777777" w:rsidR="00BF5389" w:rsidRPr="001828D6" w:rsidRDefault="00BF5389" w:rsidP="001828D6">
      <w:pPr>
        <w:spacing w:line="360" w:lineRule="auto"/>
        <w:contextualSpacing/>
        <w:jc w:val="both"/>
        <w:rPr>
          <w:rFonts w:ascii="Palatino Linotype" w:hAnsi="Palatino Linotype" w:cs="Tahoma"/>
          <w:bCs/>
          <w:iCs/>
          <w:sz w:val="22"/>
          <w:szCs w:val="22"/>
        </w:rPr>
      </w:pPr>
    </w:p>
    <w:p w14:paraId="4E753BE9" w14:textId="77777777" w:rsidR="00BF5389" w:rsidRPr="001828D6" w:rsidRDefault="00BF5389" w:rsidP="001828D6">
      <w:pPr>
        <w:spacing w:line="360" w:lineRule="auto"/>
        <w:contextualSpacing/>
        <w:jc w:val="both"/>
        <w:rPr>
          <w:rFonts w:ascii="Palatino Linotype" w:hAnsi="Palatino Linotype" w:cs="Tahoma"/>
          <w:bCs/>
          <w:iCs/>
          <w:sz w:val="22"/>
          <w:szCs w:val="22"/>
        </w:rPr>
      </w:pPr>
      <w:r w:rsidRPr="001828D6">
        <w:rPr>
          <w:rFonts w:ascii="Palatino Linotype" w:hAnsi="Palatino Linotype" w:cs="Tahoma"/>
          <w:bCs/>
          <w:iCs/>
          <w:sz w:val="22"/>
          <w:szCs w:val="22"/>
        </w:rPr>
        <w:t xml:space="preserve">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w:t>
      </w:r>
      <w:r w:rsidRPr="001828D6">
        <w:rPr>
          <w:rFonts w:ascii="Palatino Linotype" w:hAnsi="Palatino Linotype" w:cs="Tahoma"/>
          <w:bCs/>
          <w:iCs/>
          <w:sz w:val="22"/>
          <w:szCs w:val="22"/>
        </w:rPr>
        <w:lastRenderedPageBreak/>
        <w:t>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02884ADE" w14:textId="77777777" w:rsidR="00BF5389" w:rsidRPr="001828D6" w:rsidRDefault="00BF5389" w:rsidP="001828D6">
      <w:pPr>
        <w:spacing w:line="360" w:lineRule="auto"/>
        <w:contextualSpacing/>
        <w:jc w:val="both"/>
        <w:rPr>
          <w:rFonts w:ascii="Palatino Linotype" w:hAnsi="Palatino Linotype" w:cs="Tahoma"/>
          <w:bCs/>
          <w:iCs/>
          <w:sz w:val="22"/>
          <w:szCs w:val="22"/>
        </w:rPr>
      </w:pPr>
    </w:p>
    <w:p w14:paraId="41ACC55F" w14:textId="77777777" w:rsidR="00BF5389" w:rsidRPr="001828D6" w:rsidRDefault="00BF5389" w:rsidP="001828D6">
      <w:pPr>
        <w:spacing w:line="360" w:lineRule="auto"/>
        <w:contextualSpacing/>
        <w:jc w:val="both"/>
        <w:rPr>
          <w:rFonts w:ascii="Palatino Linotype" w:hAnsi="Palatino Linotype" w:cs="Tahoma"/>
          <w:bCs/>
          <w:iCs/>
          <w:sz w:val="22"/>
          <w:szCs w:val="22"/>
        </w:rPr>
      </w:pPr>
      <w:r w:rsidRPr="001828D6">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14:paraId="1C1C9320" w14:textId="77777777" w:rsidR="00BF5389" w:rsidRPr="001828D6" w:rsidRDefault="00BF5389" w:rsidP="001828D6">
      <w:pPr>
        <w:spacing w:line="360" w:lineRule="auto"/>
        <w:contextualSpacing/>
        <w:jc w:val="both"/>
        <w:rPr>
          <w:rFonts w:ascii="Palatino Linotype" w:hAnsi="Palatino Linotype" w:cs="Tahoma"/>
          <w:bCs/>
          <w:iCs/>
          <w:sz w:val="22"/>
          <w:szCs w:val="22"/>
        </w:rPr>
      </w:pPr>
    </w:p>
    <w:p w14:paraId="0F44F34B" w14:textId="77777777" w:rsidR="00BF5389" w:rsidRPr="001828D6" w:rsidRDefault="00BF5389" w:rsidP="001828D6">
      <w:pPr>
        <w:spacing w:line="360" w:lineRule="auto"/>
        <w:contextualSpacing/>
        <w:jc w:val="both"/>
        <w:rPr>
          <w:rFonts w:ascii="Palatino Linotype" w:hAnsi="Palatino Linotype" w:cs="Tahoma"/>
          <w:bCs/>
          <w:iCs/>
          <w:sz w:val="22"/>
          <w:szCs w:val="22"/>
        </w:rPr>
      </w:pPr>
      <w:r w:rsidRPr="001828D6">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63362E5B" w14:textId="77777777" w:rsidR="00BF5389" w:rsidRPr="001828D6" w:rsidRDefault="00BF5389" w:rsidP="001828D6">
      <w:pPr>
        <w:spacing w:line="360" w:lineRule="auto"/>
        <w:contextualSpacing/>
        <w:jc w:val="both"/>
        <w:rPr>
          <w:rFonts w:ascii="Palatino Linotype" w:hAnsi="Palatino Linotype" w:cs="Tahoma"/>
          <w:bCs/>
          <w:iCs/>
          <w:sz w:val="22"/>
          <w:szCs w:val="22"/>
        </w:rPr>
      </w:pPr>
    </w:p>
    <w:p w14:paraId="309D360C" w14:textId="77777777" w:rsidR="00BF5389" w:rsidRPr="001828D6" w:rsidRDefault="00BF5389" w:rsidP="001828D6">
      <w:pPr>
        <w:spacing w:line="360" w:lineRule="auto"/>
        <w:contextualSpacing/>
        <w:jc w:val="both"/>
        <w:rPr>
          <w:rFonts w:ascii="Palatino Linotype" w:hAnsi="Palatino Linotype" w:cs="Tahoma"/>
          <w:bCs/>
          <w:iCs/>
          <w:sz w:val="22"/>
          <w:szCs w:val="22"/>
        </w:rPr>
      </w:pPr>
      <w:r w:rsidRPr="001828D6">
        <w:rPr>
          <w:rFonts w:ascii="Palatino Linotype" w:hAnsi="Palatino Linotype" w:cs="Tahoma"/>
          <w:bCs/>
          <w:iCs/>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1A2F2DCC" w14:textId="77777777" w:rsidR="00BF5389" w:rsidRPr="001828D6" w:rsidRDefault="00BF5389" w:rsidP="001828D6">
      <w:pPr>
        <w:spacing w:line="360" w:lineRule="auto"/>
        <w:contextualSpacing/>
        <w:jc w:val="both"/>
        <w:rPr>
          <w:rFonts w:ascii="Palatino Linotype" w:hAnsi="Palatino Linotype" w:cs="Tahoma"/>
          <w:bCs/>
          <w:iCs/>
          <w:sz w:val="22"/>
          <w:szCs w:val="22"/>
        </w:rPr>
      </w:pPr>
    </w:p>
    <w:p w14:paraId="1EFCB0DF" w14:textId="77777777" w:rsidR="00BF5389" w:rsidRPr="001828D6" w:rsidRDefault="00BF5389" w:rsidP="001828D6">
      <w:pPr>
        <w:spacing w:line="360" w:lineRule="auto"/>
        <w:contextualSpacing/>
        <w:jc w:val="both"/>
        <w:rPr>
          <w:rFonts w:ascii="Palatino Linotype" w:hAnsi="Palatino Linotype" w:cs="Tahoma"/>
          <w:bCs/>
          <w:iCs/>
          <w:sz w:val="22"/>
          <w:szCs w:val="22"/>
        </w:rPr>
      </w:pPr>
      <w:r w:rsidRPr="001828D6">
        <w:rPr>
          <w:rFonts w:ascii="Palatino Linotype" w:hAnsi="Palatino Linotype" w:cs="Tahoma"/>
          <w:bCs/>
          <w:iCs/>
          <w:sz w:val="22"/>
          <w:szCs w:val="22"/>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5F1A129B" w14:textId="77777777" w:rsidR="00BF5389" w:rsidRPr="001828D6" w:rsidRDefault="00BF5389" w:rsidP="001828D6">
      <w:pPr>
        <w:spacing w:line="360" w:lineRule="auto"/>
        <w:contextualSpacing/>
        <w:jc w:val="both"/>
        <w:rPr>
          <w:rFonts w:ascii="Palatino Linotype" w:hAnsi="Palatino Linotype" w:cs="Tahoma"/>
          <w:bCs/>
          <w:iCs/>
          <w:sz w:val="22"/>
          <w:szCs w:val="22"/>
        </w:rPr>
      </w:pPr>
    </w:p>
    <w:p w14:paraId="0648BBF9" w14:textId="2769F2F5" w:rsidR="00BF5389" w:rsidRPr="001828D6" w:rsidRDefault="00BF5389" w:rsidP="001828D6">
      <w:pPr>
        <w:tabs>
          <w:tab w:val="left" w:pos="709"/>
        </w:tabs>
        <w:spacing w:line="360" w:lineRule="auto"/>
        <w:contextualSpacing/>
        <w:jc w:val="both"/>
        <w:rPr>
          <w:rFonts w:ascii="Palatino Linotype" w:hAnsi="Palatino Linotype" w:cs="Tahoma"/>
          <w:bCs/>
          <w:iCs/>
          <w:sz w:val="22"/>
          <w:szCs w:val="22"/>
        </w:rPr>
      </w:pPr>
      <w:r w:rsidRPr="001828D6">
        <w:rPr>
          <w:rFonts w:ascii="Palatino Linotype" w:hAnsi="Palatino Linotype" w:cs="Tahoma"/>
          <w:bCs/>
          <w:iCs/>
          <w:sz w:val="22"/>
          <w:szCs w:val="22"/>
        </w:rPr>
        <w:t xml:space="preserve">Bajo este esquema, se aprecia que la información ordenada, puede contener información susceptible a clasificar como confidencial; de forma enunciativa más no limitativa; se analiza el </w:t>
      </w:r>
      <w:r w:rsidRPr="001828D6">
        <w:rPr>
          <w:rFonts w:ascii="Palatino Linotype" w:hAnsi="Palatino Linotype" w:cs="Tahoma"/>
          <w:b/>
          <w:bCs/>
          <w:iCs/>
          <w:sz w:val="22"/>
          <w:szCs w:val="22"/>
        </w:rPr>
        <w:t>Registro Federal de Contribuyentes</w:t>
      </w:r>
      <w:r w:rsidRPr="001828D6">
        <w:rPr>
          <w:rFonts w:ascii="Palatino Linotype" w:hAnsi="Palatino Linotype" w:cs="Tahoma"/>
          <w:bCs/>
          <w:iCs/>
          <w:sz w:val="22"/>
          <w:szCs w:val="22"/>
        </w:rPr>
        <w:t xml:space="preserve"> (RFC) y la </w:t>
      </w:r>
      <w:r w:rsidRPr="001828D6">
        <w:rPr>
          <w:rFonts w:ascii="Palatino Linotype" w:hAnsi="Palatino Linotype" w:cs="Tahoma"/>
          <w:b/>
          <w:bCs/>
          <w:iCs/>
          <w:sz w:val="22"/>
          <w:szCs w:val="22"/>
        </w:rPr>
        <w:t>Clave Única de Registro de Población</w:t>
      </w:r>
      <w:r w:rsidRPr="001828D6">
        <w:rPr>
          <w:rFonts w:ascii="Palatino Linotype" w:hAnsi="Palatino Linotype" w:cs="Tahoma"/>
          <w:bCs/>
          <w:iCs/>
          <w:sz w:val="22"/>
          <w:szCs w:val="22"/>
        </w:rPr>
        <w:t xml:space="preserve"> (CURP), clave de seguridad social, número de e</w:t>
      </w:r>
      <w:r w:rsidR="00965CB4" w:rsidRPr="001828D6">
        <w:rPr>
          <w:rFonts w:ascii="Palatino Linotype" w:hAnsi="Palatino Linotype" w:cs="Tahoma"/>
          <w:bCs/>
          <w:iCs/>
          <w:sz w:val="22"/>
          <w:szCs w:val="22"/>
        </w:rPr>
        <w:t>mpleado, deducciones personales.</w:t>
      </w:r>
      <w:r w:rsidRPr="001828D6">
        <w:rPr>
          <w:rFonts w:ascii="Palatino Linotype" w:hAnsi="Palatino Linotype" w:cs="Tahoma"/>
          <w:bCs/>
          <w:iCs/>
          <w:sz w:val="22"/>
          <w:szCs w:val="22"/>
        </w:rPr>
        <w:t xml:space="preserve"> </w:t>
      </w:r>
    </w:p>
    <w:p w14:paraId="2F5FF602" w14:textId="77777777" w:rsidR="00BF5389" w:rsidRPr="001828D6" w:rsidRDefault="00BF5389" w:rsidP="001828D6">
      <w:pPr>
        <w:spacing w:line="360" w:lineRule="auto"/>
        <w:contextualSpacing/>
        <w:jc w:val="both"/>
        <w:rPr>
          <w:rFonts w:ascii="Palatino Linotype" w:hAnsi="Palatino Linotype" w:cs="Tahoma"/>
          <w:bCs/>
          <w:iCs/>
          <w:sz w:val="22"/>
          <w:szCs w:val="22"/>
        </w:rPr>
      </w:pPr>
    </w:p>
    <w:p w14:paraId="0F6D6732" w14:textId="77777777" w:rsidR="00BF5389" w:rsidRPr="001828D6" w:rsidRDefault="00BF5389" w:rsidP="001828D6">
      <w:pPr>
        <w:numPr>
          <w:ilvl w:val="0"/>
          <w:numId w:val="10"/>
        </w:numPr>
        <w:spacing w:line="360" w:lineRule="auto"/>
        <w:contextualSpacing/>
        <w:jc w:val="both"/>
        <w:rPr>
          <w:rFonts w:ascii="Palatino Linotype" w:hAnsi="Palatino Linotype" w:cs="Tahoma"/>
          <w:bCs/>
          <w:iCs/>
          <w:sz w:val="22"/>
          <w:szCs w:val="22"/>
        </w:rPr>
      </w:pPr>
      <w:r w:rsidRPr="001828D6">
        <w:rPr>
          <w:rFonts w:ascii="Palatino Linotype" w:hAnsi="Palatino Linotype" w:cs="Tahoma"/>
          <w:b/>
          <w:bCs/>
          <w:iCs/>
          <w:sz w:val="22"/>
          <w:szCs w:val="22"/>
        </w:rPr>
        <w:t xml:space="preserve">Registro Federal de Contribuyentes (RFC) </w:t>
      </w:r>
    </w:p>
    <w:p w14:paraId="731CB30A" w14:textId="77777777" w:rsidR="00BF5389" w:rsidRPr="001828D6" w:rsidRDefault="00BF5389" w:rsidP="001828D6">
      <w:pPr>
        <w:spacing w:line="360" w:lineRule="auto"/>
        <w:ind w:left="720"/>
        <w:contextualSpacing/>
        <w:jc w:val="both"/>
        <w:rPr>
          <w:rFonts w:ascii="Palatino Linotype" w:hAnsi="Palatino Linotype" w:cs="Tahoma"/>
          <w:bCs/>
          <w:iCs/>
          <w:sz w:val="22"/>
          <w:szCs w:val="22"/>
        </w:rPr>
      </w:pPr>
    </w:p>
    <w:p w14:paraId="2F0D8A95" w14:textId="77777777" w:rsidR="00BF5389" w:rsidRPr="001828D6" w:rsidRDefault="00BF5389" w:rsidP="001828D6">
      <w:pPr>
        <w:spacing w:line="360" w:lineRule="auto"/>
        <w:contextualSpacing/>
        <w:jc w:val="both"/>
        <w:rPr>
          <w:rFonts w:ascii="Palatino Linotype" w:hAnsi="Palatino Linotype" w:cs="Tahoma"/>
          <w:bCs/>
          <w:iCs/>
          <w:sz w:val="22"/>
          <w:szCs w:val="22"/>
        </w:rPr>
      </w:pPr>
      <w:r w:rsidRPr="001828D6">
        <w:rPr>
          <w:rFonts w:ascii="Palatino Linotype" w:hAnsi="Palatino Linotype" w:cs="Tahoma"/>
          <w:bCs/>
          <w:iCs/>
          <w:sz w:val="22"/>
          <w:szCs w:val="22"/>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358A4B06" w14:textId="77777777" w:rsidR="00BF5389" w:rsidRPr="001828D6" w:rsidRDefault="00BF5389" w:rsidP="001828D6">
      <w:pPr>
        <w:spacing w:line="360" w:lineRule="auto"/>
        <w:contextualSpacing/>
        <w:jc w:val="both"/>
        <w:rPr>
          <w:rFonts w:ascii="Palatino Linotype" w:hAnsi="Palatino Linotype" w:cs="Tahoma"/>
          <w:bCs/>
          <w:iCs/>
          <w:sz w:val="22"/>
          <w:szCs w:val="22"/>
        </w:rPr>
      </w:pPr>
    </w:p>
    <w:p w14:paraId="156CF74E" w14:textId="77777777" w:rsidR="00BF5389" w:rsidRPr="001828D6" w:rsidRDefault="00BF5389" w:rsidP="001828D6">
      <w:pPr>
        <w:spacing w:line="360" w:lineRule="auto"/>
        <w:contextualSpacing/>
        <w:jc w:val="both"/>
        <w:rPr>
          <w:rFonts w:ascii="Palatino Linotype" w:hAnsi="Palatino Linotype" w:cs="Tahoma"/>
          <w:bCs/>
          <w:iCs/>
          <w:sz w:val="22"/>
          <w:szCs w:val="22"/>
        </w:rPr>
      </w:pPr>
      <w:r w:rsidRPr="001828D6">
        <w:rPr>
          <w:rFonts w:ascii="Palatino Linotype" w:hAnsi="Palatino Linotype" w:cs="Tahoma"/>
          <w:bCs/>
          <w:iCs/>
          <w:sz w:val="22"/>
          <w:szCs w:val="22"/>
        </w:rPr>
        <w:t>De acuerdo a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105821D0" w14:textId="77777777" w:rsidR="00BF5389" w:rsidRPr="001828D6" w:rsidRDefault="00BF5389" w:rsidP="001828D6">
      <w:pPr>
        <w:spacing w:line="360" w:lineRule="auto"/>
        <w:contextualSpacing/>
        <w:jc w:val="both"/>
        <w:rPr>
          <w:rFonts w:ascii="Palatino Linotype" w:hAnsi="Palatino Linotype" w:cs="Tahoma"/>
          <w:bCs/>
          <w:iCs/>
          <w:sz w:val="22"/>
          <w:szCs w:val="22"/>
        </w:rPr>
      </w:pPr>
    </w:p>
    <w:p w14:paraId="2015DE10" w14:textId="77777777" w:rsidR="00BF5389" w:rsidRPr="001828D6" w:rsidRDefault="00BF5389" w:rsidP="001828D6">
      <w:pPr>
        <w:spacing w:line="360" w:lineRule="auto"/>
        <w:contextualSpacing/>
        <w:jc w:val="both"/>
        <w:rPr>
          <w:rFonts w:ascii="Palatino Linotype" w:hAnsi="Palatino Linotype" w:cs="Tahoma"/>
          <w:bCs/>
          <w:iCs/>
          <w:sz w:val="22"/>
          <w:szCs w:val="22"/>
        </w:rPr>
      </w:pPr>
      <w:r w:rsidRPr="001828D6">
        <w:rPr>
          <w:rFonts w:ascii="Palatino Linotype"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01F4D9D1" w14:textId="77777777" w:rsidR="00BF5389" w:rsidRPr="001828D6" w:rsidRDefault="00BF5389" w:rsidP="001828D6">
      <w:pPr>
        <w:spacing w:line="360" w:lineRule="auto"/>
        <w:contextualSpacing/>
        <w:jc w:val="both"/>
        <w:rPr>
          <w:rFonts w:ascii="Palatino Linotype" w:hAnsi="Palatino Linotype" w:cs="Tahoma"/>
          <w:bCs/>
          <w:iCs/>
          <w:sz w:val="22"/>
          <w:szCs w:val="22"/>
        </w:rPr>
      </w:pPr>
    </w:p>
    <w:p w14:paraId="2954DDC6" w14:textId="77777777" w:rsidR="00BF5389" w:rsidRPr="001828D6" w:rsidRDefault="00BF5389" w:rsidP="001828D6">
      <w:pPr>
        <w:spacing w:line="360" w:lineRule="auto"/>
        <w:contextualSpacing/>
        <w:jc w:val="both"/>
        <w:rPr>
          <w:rFonts w:ascii="Palatino Linotype" w:hAnsi="Palatino Linotype" w:cs="Tahoma"/>
          <w:bCs/>
          <w:iCs/>
          <w:sz w:val="22"/>
          <w:szCs w:val="22"/>
        </w:rPr>
      </w:pPr>
      <w:r w:rsidRPr="001828D6">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37CCCD46" w14:textId="77777777" w:rsidR="00BF5389" w:rsidRPr="001828D6" w:rsidRDefault="00BF5389" w:rsidP="001828D6">
      <w:pPr>
        <w:spacing w:line="360" w:lineRule="auto"/>
        <w:contextualSpacing/>
        <w:jc w:val="both"/>
        <w:rPr>
          <w:rFonts w:ascii="Palatino Linotype" w:hAnsi="Palatino Linotype" w:cs="Tahoma"/>
          <w:bCs/>
          <w:iCs/>
          <w:sz w:val="22"/>
          <w:szCs w:val="22"/>
        </w:rPr>
      </w:pPr>
    </w:p>
    <w:p w14:paraId="46EBC6D4" w14:textId="77777777" w:rsidR="00BF5389" w:rsidRPr="001828D6" w:rsidRDefault="00BF5389" w:rsidP="001828D6">
      <w:pPr>
        <w:spacing w:line="360" w:lineRule="auto"/>
        <w:contextualSpacing/>
        <w:jc w:val="both"/>
        <w:rPr>
          <w:rFonts w:ascii="Palatino Linotype" w:hAnsi="Palatino Linotype" w:cs="Tahoma"/>
          <w:bCs/>
          <w:iCs/>
          <w:sz w:val="22"/>
          <w:szCs w:val="22"/>
        </w:rPr>
      </w:pPr>
      <w:r w:rsidRPr="001828D6">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14:paraId="5E378908" w14:textId="77777777" w:rsidR="00BF5389" w:rsidRPr="001828D6" w:rsidRDefault="00BF5389" w:rsidP="001828D6">
      <w:pPr>
        <w:spacing w:line="360" w:lineRule="auto"/>
        <w:contextualSpacing/>
        <w:jc w:val="both"/>
        <w:rPr>
          <w:rFonts w:ascii="Palatino Linotype" w:hAnsi="Palatino Linotype" w:cs="Tahoma"/>
          <w:bCs/>
          <w:iCs/>
          <w:sz w:val="22"/>
          <w:szCs w:val="22"/>
        </w:rPr>
      </w:pPr>
    </w:p>
    <w:p w14:paraId="1390E5D4" w14:textId="77777777" w:rsidR="00BF5389" w:rsidRPr="001828D6" w:rsidRDefault="00BF5389" w:rsidP="001828D6">
      <w:pPr>
        <w:spacing w:line="360" w:lineRule="auto"/>
        <w:ind w:left="567" w:right="539"/>
        <w:contextualSpacing/>
        <w:jc w:val="both"/>
        <w:rPr>
          <w:rFonts w:ascii="Palatino Linotype" w:hAnsi="Palatino Linotype" w:cs="Tahoma"/>
          <w:bCs/>
          <w:i/>
          <w:iCs/>
          <w:sz w:val="22"/>
          <w:szCs w:val="22"/>
        </w:rPr>
      </w:pPr>
      <w:r w:rsidRPr="001828D6">
        <w:rPr>
          <w:rFonts w:ascii="Palatino Linotype" w:hAnsi="Palatino Linotype" w:cs="Tahoma"/>
          <w:b/>
          <w:bCs/>
          <w:i/>
          <w:iCs/>
        </w:rPr>
        <w:t>Registro Federal de Contribuyentes (RFC) de personas físicas</w:t>
      </w:r>
      <w:r w:rsidRPr="001828D6">
        <w:rPr>
          <w:rFonts w:ascii="Palatino Linotype" w:hAnsi="Palatino Linotype" w:cs="Tahoma"/>
          <w:bCs/>
          <w:i/>
          <w:iCs/>
        </w:rPr>
        <w:t>. El RFC es una clave de carácter fiscal, única e irrepetible, que permite identificar al titular, su edad y fecha de nacimiento, por lo que es un dato personal de carácter confidencial</w:t>
      </w:r>
      <w:r w:rsidRPr="001828D6">
        <w:rPr>
          <w:rFonts w:ascii="Palatino Linotype" w:hAnsi="Palatino Linotype" w:cs="Tahoma"/>
          <w:bCs/>
          <w:i/>
          <w:iCs/>
          <w:sz w:val="22"/>
          <w:szCs w:val="22"/>
        </w:rPr>
        <w:t>.</w:t>
      </w:r>
    </w:p>
    <w:p w14:paraId="38CDBB66" w14:textId="77777777" w:rsidR="00BF5389" w:rsidRPr="001828D6" w:rsidRDefault="00BF5389" w:rsidP="001828D6">
      <w:pPr>
        <w:spacing w:line="360" w:lineRule="auto"/>
        <w:contextualSpacing/>
        <w:jc w:val="both"/>
        <w:rPr>
          <w:rFonts w:ascii="Palatino Linotype" w:hAnsi="Palatino Linotype" w:cs="Tahoma"/>
          <w:bCs/>
          <w:i/>
          <w:iCs/>
          <w:sz w:val="22"/>
          <w:szCs w:val="22"/>
        </w:rPr>
      </w:pPr>
    </w:p>
    <w:p w14:paraId="479B1989" w14:textId="77777777" w:rsidR="00BF5389" w:rsidRPr="001828D6" w:rsidRDefault="00BF5389" w:rsidP="001828D6">
      <w:pPr>
        <w:spacing w:line="360" w:lineRule="auto"/>
        <w:contextualSpacing/>
        <w:jc w:val="both"/>
        <w:rPr>
          <w:rFonts w:ascii="Palatino Linotype" w:hAnsi="Palatino Linotype" w:cs="Tahoma"/>
          <w:bCs/>
          <w:iCs/>
          <w:sz w:val="22"/>
          <w:szCs w:val="22"/>
        </w:rPr>
      </w:pPr>
      <w:r w:rsidRPr="001828D6">
        <w:rPr>
          <w:rFonts w:ascii="Palatino Linotype" w:hAnsi="Palatino Linotype" w:cs="Tahoma"/>
          <w:bCs/>
          <w:iCs/>
          <w:sz w:val="22"/>
          <w:szCs w:val="22"/>
        </w:rPr>
        <w:t xml:space="preserve">De tal suerte, el Registro Federal de Contribuyentes de los servidores públicos no guarda relación con la transparencia de los recursos públicos, así como tampoco con el desempeño laboral que pueda tener una persona, </w:t>
      </w:r>
      <w:r w:rsidRPr="001828D6">
        <w:rPr>
          <w:rFonts w:ascii="Palatino Linotype" w:hAnsi="Palatino Linotype" w:cs="Tahoma"/>
          <w:b/>
          <w:bCs/>
          <w:iCs/>
          <w:sz w:val="22"/>
          <w:szCs w:val="22"/>
        </w:rPr>
        <w:t>por lo que constituye un dato personal confidencial al actualizar el supuesto normativo del artículo 143, fracción I de la Ley de Transparencia y Acceso a la Información Pública del Estado de México y Municipios.</w:t>
      </w:r>
    </w:p>
    <w:p w14:paraId="242F82AD" w14:textId="77777777" w:rsidR="00BF5389" w:rsidRPr="001828D6" w:rsidRDefault="00BF5389" w:rsidP="001828D6">
      <w:pPr>
        <w:spacing w:line="360" w:lineRule="auto"/>
        <w:contextualSpacing/>
        <w:jc w:val="both"/>
        <w:rPr>
          <w:rFonts w:ascii="Palatino Linotype" w:hAnsi="Palatino Linotype" w:cs="Tahoma"/>
          <w:bCs/>
          <w:iCs/>
          <w:sz w:val="22"/>
          <w:szCs w:val="22"/>
        </w:rPr>
      </w:pPr>
    </w:p>
    <w:p w14:paraId="4DB4DB86" w14:textId="77777777" w:rsidR="00BF5389" w:rsidRPr="001828D6" w:rsidRDefault="00BF5389" w:rsidP="001828D6">
      <w:pPr>
        <w:numPr>
          <w:ilvl w:val="0"/>
          <w:numId w:val="10"/>
        </w:numPr>
        <w:spacing w:line="360" w:lineRule="auto"/>
        <w:contextualSpacing/>
        <w:jc w:val="both"/>
        <w:rPr>
          <w:rFonts w:ascii="Palatino Linotype" w:hAnsi="Palatino Linotype" w:cs="Tahoma"/>
          <w:b/>
          <w:sz w:val="22"/>
          <w:szCs w:val="22"/>
        </w:rPr>
      </w:pPr>
      <w:r w:rsidRPr="001828D6">
        <w:rPr>
          <w:rFonts w:ascii="Palatino Linotype" w:hAnsi="Palatino Linotype" w:cs="Tahoma"/>
          <w:b/>
          <w:sz w:val="22"/>
          <w:szCs w:val="22"/>
        </w:rPr>
        <w:t>Clave Única de Registro de Población (CURP).</w:t>
      </w:r>
    </w:p>
    <w:p w14:paraId="2E5671C2" w14:textId="77777777" w:rsidR="00BF5389" w:rsidRPr="001828D6" w:rsidRDefault="00BF5389" w:rsidP="001828D6">
      <w:pPr>
        <w:spacing w:line="360" w:lineRule="auto"/>
        <w:contextualSpacing/>
        <w:jc w:val="both"/>
        <w:rPr>
          <w:rFonts w:ascii="Palatino Linotype" w:hAnsi="Palatino Linotype" w:cs="Tahoma"/>
          <w:sz w:val="22"/>
          <w:szCs w:val="22"/>
          <w:lang w:eastAsia="es-MX"/>
        </w:rPr>
      </w:pPr>
    </w:p>
    <w:p w14:paraId="4556DD4B" w14:textId="77777777" w:rsidR="00BF5389" w:rsidRPr="001828D6" w:rsidRDefault="00BF5389" w:rsidP="001828D6">
      <w:pPr>
        <w:spacing w:line="360" w:lineRule="auto"/>
        <w:contextualSpacing/>
        <w:jc w:val="both"/>
        <w:rPr>
          <w:rFonts w:ascii="Palatino Linotype" w:hAnsi="Palatino Linotype" w:cs="Tahoma"/>
          <w:sz w:val="22"/>
          <w:szCs w:val="22"/>
          <w:lang w:eastAsia="es-MX"/>
        </w:rPr>
      </w:pPr>
      <w:r w:rsidRPr="001828D6">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30745A77" w14:textId="77777777" w:rsidR="00BF5389" w:rsidRPr="001828D6" w:rsidRDefault="00BF5389" w:rsidP="001828D6">
      <w:pPr>
        <w:spacing w:line="360" w:lineRule="auto"/>
        <w:contextualSpacing/>
        <w:jc w:val="both"/>
        <w:rPr>
          <w:rFonts w:ascii="Palatino Linotype" w:hAnsi="Palatino Linotype" w:cs="Tahoma"/>
          <w:sz w:val="22"/>
          <w:szCs w:val="22"/>
          <w:lang w:eastAsia="es-MX"/>
        </w:rPr>
      </w:pPr>
    </w:p>
    <w:p w14:paraId="7ABF675C" w14:textId="77777777" w:rsidR="00BF5389" w:rsidRPr="001828D6" w:rsidRDefault="00BF5389" w:rsidP="001828D6">
      <w:pPr>
        <w:spacing w:line="360" w:lineRule="auto"/>
        <w:contextualSpacing/>
        <w:jc w:val="both"/>
        <w:rPr>
          <w:rFonts w:ascii="Palatino Linotype" w:hAnsi="Palatino Linotype" w:cs="Tahoma"/>
          <w:sz w:val="22"/>
          <w:szCs w:val="22"/>
          <w:lang w:eastAsia="es-MX"/>
        </w:rPr>
      </w:pPr>
      <w:r w:rsidRPr="001828D6">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14:paraId="1BED365A" w14:textId="77777777" w:rsidR="00BF5389" w:rsidRPr="001828D6" w:rsidRDefault="00BF5389" w:rsidP="001828D6">
      <w:pPr>
        <w:spacing w:line="360" w:lineRule="auto"/>
        <w:contextualSpacing/>
        <w:jc w:val="both"/>
        <w:rPr>
          <w:rFonts w:ascii="Palatino Linotype" w:hAnsi="Palatino Linotype" w:cs="Tahoma"/>
          <w:sz w:val="22"/>
          <w:szCs w:val="22"/>
          <w:lang w:eastAsia="es-MX"/>
        </w:rPr>
      </w:pPr>
    </w:p>
    <w:p w14:paraId="764ACCF8" w14:textId="77777777" w:rsidR="00BF5389" w:rsidRPr="001828D6" w:rsidRDefault="00BF5389" w:rsidP="001828D6">
      <w:pPr>
        <w:spacing w:line="360" w:lineRule="auto"/>
        <w:contextualSpacing/>
        <w:jc w:val="both"/>
        <w:rPr>
          <w:rFonts w:ascii="Palatino Linotype" w:hAnsi="Palatino Linotype" w:cs="Tahoma"/>
          <w:sz w:val="22"/>
          <w:szCs w:val="22"/>
          <w:lang w:eastAsia="es-MX"/>
        </w:rPr>
      </w:pPr>
      <w:r w:rsidRPr="001828D6">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2EA641BA" w14:textId="77777777" w:rsidR="00BF5389" w:rsidRPr="001828D6" w:rsidRDefault="00BF5389" w:rsidP="001828D6">
      <w:pPr>
        <w:spacing w:line="360" w:lineRule="auto"/>
        <w:contextualSpacing/>
        <w:jc w:val="both"/>
        <w:rPr>
          <w:rFonts w:ascii="Palatino Linotype" w:hAnsi="Palatino Linotype" w:cs="Tahoma"/>
          <w:sz w:val="22"/>
          <w:szCs w:val="22"/>
          <w:lang w:eastAsia="es-MX"/>
        </w:rPr>
      </w:pPr>
    </w:p>
    <w:p w14:paraId="3B344B52" w14:textId="77777777" w:rsidR="00BF5389" w:rsidRPr="001828D6" w:rsidRDefault="00BF5389" w:rsidP="001828D6">
      <w:pPr>
        <w:spacing w:line="360" w:lineRule="auto"/>
        <w:contextualSpacing/>
        <w:jc w:val="both"/>
        <w:rPr>
          <w:rFonts w:ascii="Palatino Linotype" w:hAnsi="Palatino Linotype" w:cs="Tahoma"/>
          <w:sz w:val="22"/>
          <w:szCs w:val="22"/>
          <w:lang w:eastAsia="es-MX"/>
        </w:rPr>
      </w:pPr>
      <w:r w:rsidRPr="001828D6">
        <w:rPr>
          <w:rFonts w:ascii="Palatino Linotype" w:hAnsi="Palatino Linotype" w:cs="Tahoma"/>
          <w:sz w:val="22"/>
          <w:szCs w:val="22"/>
          <w:lang w:eastAsia="es-MX"/>
        </w:rPr>
        <w:t xml:space="preserve">De conformidad con lo precisado por la propia Secretaría de Gobernación en la dirección </w:t>
      </w:r>
      <w:hyperlink r:id="rId30" w:history="1">
        <w:r w:rsidRPr="001828D6">
          <w:rPr>
            <w:rFonts w:ascii="Palatino Linotype" w:hAnsi="Palatino Linotype" w:cs="Tahoma"/>
            <w:color w:val="0563C1" w:themeColor="hyperlink"/>
            <w:sz w:val="22"/>
            <w:szCs w:val="22"/>
            <w:u w:val="single"/>
            <w:lang w:eastAsia="es-MX"/>
          </w:rPr>
          <w:t>https://consultas.curp.gob.mx/CurpSP/html/informacionecurpPS.html</w:t>
        </w:r>
      </w:hyperlink>
      <w:r w:rsidRPr="001828D6">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1828D6">
        <w:rPr>
          <w:rFonts w:ascii="Palatino Linotype" w:hAnsi="Palatino Linotype" w:cs="Tahoma"/>
          <w:b/>
          <w:sz w:val="22"/>
          <w:szCs w:val="22"/>
          <w:lang w:eastAsia="es-MX"/>
        </w:rPr>
        <w:t>se generan a partir de los datos contenidos en el documento probatorio de la identidad</w:t>
      </w:r>
      <w:r w:rsidRPr="001828D6">
        <w:rPr>
          <w:rFonts w:ascii="Palatino Linotype" w:hAnsi="Palatino Linotype" w:cs="Tahoma"/>
          <w:sz w:val="22"/>
          <w:szCs w:val="22"/>
          <w:lang w:eastAsia="es-MX"/>
        </w:rPr>
        <w:t xml:space="preserve"> </w:t>
      </w:r>
      <w:r w:rsidRPr="001828D6">
        <w:rPr>
          <w:rFonts w:ascii="Palatino Linotype" w:hAnsi="Palatino Linotype" w:cs="Tahoma"/>
          <w:b/>
          <w:sz w:val="22"/>
          <w:szCs w:val="22"/>
          <w:lang w:eastAsia="es-MX"/>
        </w:rPr>
        <w:t xml:space="preserve">del interesado </w:t>
      </w:r>
      <w:r w:rsidRPr="001828D6">
        <w:rPr>
          <w:rFonts w:ascii="Palatino Linotype" w:hAnsi="Palatino Linotype" w:cs="Tahoma"/>
          <w:sz w:val="22"/>
          <w:szCs w:val="22"/>
          <w:lang w:eastAsia="es-MX"/>
        </w:rPr>
        <w:t>(acta de nacimiento, carta de naturalización o documento migratorio) de la siguiente forma:</w:t>
      </w:r>
    </w:p>
    <w:p w14:paraId="603A5EF4" w14:textId="77777777" w:rsidR="00BF5389" w:rsidRPr="001828D6" w:rsidRDefault="00BF5389" w:rsidP="001828D6">
      <w:pPr>
        <w:spacing w:line="360" w:lineRule="auto"/>
        <w:contextualSpacing/>
        <w:jc w:val="both"/>
        <w:rPr>
          <w:rFonts w:ascii="Palatino Linotype" w:hAnsi="Palatino Linotype" w:cs="Tahoma"/>
          <w:sz w:val="22"/>
          <w:szCs w:val="22"/>
          <w:lang w:eastAsia="es-MX"/>
        </w:rPr>
      </w:pPr>
    </w:p>
    <w:p w14:paraId="3A59B27F" w14:textId="77777777" w:rsidR="00BF5389" w:rsidRPr="001828D6" w:rsidRDefault="00BF5389" w:rsidP="001828D6">
      <w:pPr>
        <w:spacing w:line="360" w:lineRule="auto"/>
        <w:contextualSpacing/>
        <w:jc w:val="both"/>
        <w:rPr>
          <w:rFonts w:ascii="Palatino Linotype" w:hAnsi="Palatino Linotype" w:cs="Tahoma"/>
          <w:sz w:val="22"/>
          <w:szCs w:val="22"/>
          <w:lang w:eastAsia="es-MX"/>
        </w:rPr>
      </w:pPr>
      <w:r w:rsidRPr="001828D6">
        <w:rPr>
          <w:rFonts w:ascii="Palatino Linotype" w:hAnsi="Palatino Linotype" w:cs="Tahoma"/>
          <w:sz w:val="22"/>
          <w:szCs w:val="22"/>
          <w:lang w:eastAsia="es-MX"/>
        </w:rPr>
        <w:t xml:space="preserve"> • El primero y segundo apellidos, así como al nombre de pila.</w:t>
      </w:r>
    </w:p>
    <w:p w14:paraId="1E2195A5" w14:textId="77777777" w:rsidR="00BF5389" w:rsidRPr="001828D6" w:rsidRDefault="00BF5389" w:rsidP="001828D6">
      <w:pPr>
        <w:spacing w:line="360" w:lineRule="auto"/>
        <w:contextualSpacing/>
        <w:jc w:val="both"/>
        <w:rPr>
          <w:rFonts w:ascii="Palatino Linotype" w:hAnsi="Palatino Linotype" w:cs="Tahoma"/>
          <w:sz w:val="22"/>
          <w:szCs w:val="22"/>
          <w:lang w:eastAsia="es-MX"/>
        </w:rPr>
      </w:pPr>
      <w:r w:rsidRPr="001828D6">
        <w:rPr>
          <w:rFonts w:ascii="Palatino Linotype" w:hAnsi="Palatino Linotype" w:cs="Tahoma"/>
          <w:sz w:val="22"/>
          <w:szCs w:val="22"/>
          <w:lang w:eastAsia="es-MX"/>
        </w:rPr>
        <w:t xml:space="preserve"> • La fecha de nacimiento.</w:t>
      </w:r>
    </w:p>
    <w:p w14:paraId="097696D0" w14:textId="77777777" w:rsidR="00BF5389" w:rsidRPr="001828D6" w:rsidRDefault="00BF5389" w:rsidP="001828D6">
      <w:pPr>
        <w:spacing w:line="360" w:lineRule="auto"/>
        <w:contextualSpacing/>
        <w:jc w:val="both"/>
        <w:rPr>
          <w:rFonts w:ascii="Palatino Linotype" w:hAnsi="Palatino Linotype" w:cs="Tahoma"/>
          <w:sz w:val="22"/>
          <w:szCs w:val="22"/>
          <w:lang w:eastAsia="es-MX"/>
        </w:rPr>
      </w:pPr>
      <w:r w:rsidRPr="001828D6">
        <w:rPr>
          <w:rFonts w:ascii="Palatino Linotype" w:hAnsi="Palatino Linotype" w:cs="Tahoma"/>
          <w:sz w:val="22"/>
          <w:szCs w:val="22"/>
          <w:lang w:eastAsia="es-MX"/>
        </w:rPr>
        <w:lastRenderedPageBreak/>
        <w:t xml:space="preserve"> • El sexo.</w:t>
      </w:r>
    </w:p>
    <w:p w14:paraId="2584620F" w14:textId="77777777" w:rsidR="00BF5389" w:rsidRPr="001828D6" w:rsidRDefault="00BF5389" w:rsidP="001828D6">
      <w:pPr>
        <w:spacing w:line="360" w:lineRule="auto"/>
        <w:contextualSpacing/>
        <w:jc w:val="both"/>
        <w:rPr>
          <w:rFonts w:ascii="Palatino Linotype" w:hAnsi="Palatino Linotype" w:cs="Tahoma"/>
          <w:sz w:val="22"/>
          <w:szCs w:val="22"/>
          <w:lang w:eastAsia="es-MX"/>
        </w:rPr>
      </w:pPr>
      <w:r w:rsidRPr="001828D6">
        <w:rPr>
          <w:rFonts w:ascii="Palatino Linotype" w:hAnsi="Palatino Linotype" w:cs="Tahoma"/>
          <w:sz w:val="22"/>
          <w:szCs w:val="22"/>
          <w:lang w:eastAsia="es-MX"/>
        </w:rPr>
        <w:t xml:space="preserve"> • La entidad federativa de nacimiento.</w:t>
      </w:r>
    </w:p>
    <w:p w14:paraId="62B2B1A3" w14:textId="77777777" w:rsidR="00BF5389" w:rsidRPr="001828D6" w:rsidRDefault="00BF5389" w:rsidP="001828D6">
      <w:pPr>
        <w:spacing w:line="360" w:lineRule="auto"/>
        <w:contextualSpacing/>
        <w:jc w:val="both"/>
        <w:rPr>
          <w:rFonts w:ascii="Palatino Linotype" w:hAnsi="Palatino Linotype" w:cs="Tahoma"/>
          <w:sz w:val="22"/>
          <w:szCs w:val="22"/>
          <w:lang w:eastAsia="es-MX"/>
        </w:rPr>
      </w:pPr>
    </w:p>
    <w:p w14:paraId="7C55B265" w14:textId="77777777" w:rsidR="00BF5389" w:rsidRPr="001828D6" w:rsidRDefault="00BF5389" w:rsidP="001828D6">
      <w:pPr>
        <w:spacing w:line="360" w:lineRule="auto"/>
        <w:contextualSpacing/>
        <w:jc w:val="both"/>
        <w:rPr>
          <w:rFonts w:ascii="Palatino Linotype" w:hAnsi="Palatino Linotype" w:cs="Tahoma"/>
          <w:sz w:val="22"/>
          <w:szCs w:val="22"/>
          <w:lang w:eastAsia="es-MX"/>
        </w:rPr>
      </w:pPr>
      <w:r w:rsidRPr="001828D6">
        <w:rPr>
          <w:rFonts w:ascii="Palatino Linotype" w:hAnsi="Palatino Linotype" w:cs="Tahoma"/>
          <w:sz w:val="22"/>
          <w:szCs w:val="22"/>
          <w:lang w:eastAsia="es-MX"/>
        </w:rPr>
        <w:t>Los dos últimos elementos de la Clave Única de Registro de Población evitan la duplicidad de la Clave y garantizan su correcta integración.</w:t>
      </w:r>
    </w:p>
    <w:p w14:paraId="7EA9DA61" w14:textId="77777777" w:rsidR="00BF5389" w:rsidRPr="001828D6" w:rsidRDefault="00BF5389" w:rsidP="001828D6">
      <w:pPr>
        <w:spacing w:line="360" w:lineRule="auto"/>
        <w:contextualSpacing/>
        <w:jc w:val="both"/>
        <w:rPr>
          <w:rFonts w:ascii="Palatino Linotype" w:hAnsi="Palatino Linotype" w:cs="Tahoma"/>
          <w:sz w:val="22"/>
          <w:szCs w:val="22"/>
          <w:lang w:eastAsia="es-MX"/>
        </w:rPr>
      </w:pPr>
    </w:p>
    <w:p w14:paraId="552BA7A9" w14:textId="77777777" w:rsidR="00BF5389" w:rsidRPr="001828D6" w:rsidRDefault="00BF5389" w:rsidP="001828D6">
      <w:pPr>
        <w:spacing w:line="360" w:lineRule="auto"/>
        <w:contextualSpacing/>
        <w:jc w:val="both"/>
        <w:rPr>
          <w:rFonts w:ascii="Palatino Linotype" w:hAnsi="Palatino Linotype" w:cs="Tahoma"/>
          <w:sz w:val="22"/>
          <w:szCs w:val="22"/>
        </w:rPr>
      </w:pPr>
      <w:r w:rsidRPr="001828D6">
        <w:rPr>
          <w:rFonts w:ascii="Palatino Linotype" w:hAnsi="Palatino Linotype" w:cs="Tahoma"/>
          <w:sz w:val="22"/>
          <w:szCs w:val="22"/>
        </w:rPr>
        <w:t xml:space="preserve">Como se desprende de lo anterior, la </w:t>
      </w:r>
      <w:r w:rsidRPr="001828D6">
        <w:rPr>
          <w:rFonts w:ascii="Palatino Linotype" w:hAnsi="Palatino Linotype" w:cs="Tahoma"/>
          <w:sz w:val="22"/>
          <w:szCs w:val="22"/>
          <w:lang w:eastAsia="es-MX"/>
        </w:rPr>
        <w:t>Clave Única de Registro de Población</w:t>
      </w:r>
      <w:r w:rsidRPr="001828D6">
        <w:rPr>
          <w:rFonts w:ascii="Palatino Linotype" w:hAnsi="Palatino Linotype" w:cs="Tahoma"/>
          <w:sz w:val="22"/>
          <w:szCs w:val="22"/>
        </w:rPr>
        <w:t xml:space="preserve">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06CBD1F2" w14:textId="77777777" w:rsidR="00BF5389" w:rsidRPr="001828D6" w:rsidRDefault="00BF5389" w:rsidP="001828D6">
      <w:pPr>
        <w:spacing w:line="360" w:lineRule="auto"/>
        <w:contextualSpacing/>
        <w:jc w:val="both"/>
        <w:rPr>
          <w:rFonts w:ascii="Palatino Linotype" w:hAnsi="Palatino Linotype" w:cs="Tahoma"/>
          <w:sz w:val="22"/>
          <w:szCs w:val="22"/>
        </w:rPr>
      </w:pPr>
    </w:p>
    <w:p w14:paraId="5441D255" w14:textId="77777777" w:rsidR="00BF5389" w:rsidRPr="001828D6" w:rsidRDefault="00BF5389" w:rsidP="001828D6">
      <w:pPr>
        <w:spacing w:line="360" w:lineRule="auto"/>
        <w:contextualSpacing/>
        <w:jc w:val="both"/>
        <w:rPr>
          <w:rFonts w:ascii="Palatino Linotype" w:hAnsi="Palatino Linotype" w:cs="Tahoma"/>
          <w:sz w:val="22"/>
          <w:szCs w:val="22"/>
          <w:lang w:eastAsia="es-MX"/>
        </w:rPr>
      </w:pPr>
      <w:r w:rsidRPr="001828D6">
        <w:rPr>
          <w:rFonts w:ascii="Palatino Linotype" w:hAnsi="Palatino Linotype" w:cs="Tahoma"/>
          <w:sz w:val="22"/>
          <w:szCs w:val="22"/>
          <w:lang w:eastAsia="es-MX"/>
        </w:rPr>
        <w:t>Resulta aplicable en la especie, como argumento orientador, el Criterio 3/10, emitido por el Instituto Nacional de Transparencia, Acceso a la Información y Protección de Datos Personales.</w:t>
      </w:r>
    </w:p>
    <w:p w14:paraId="7C2EE12A" w14:textId="77777777" w:rsidR="00BF5389" w:rsidRPr="001828D6" w:rsidRDefault="00BF5389" w:rsidP="001828D6">
      <w:pPr>
        <w:autoSpaceDE w:val="0"/>
        <w:autoSpaceDN w:val="0"/>
        <w:adjustRightInd w:val="0"/>
        <w:spacing w:line="360" w:lineRule="auto"/>
        <w:contextualSpacing/>
        <w:jc w:val="both"/>
        <w:rPr>
          <w:rFonts w:ascii="Palatino Linotype" w:eastAsia="Calibri" w:hAnsi="Palatino Linotype" w:cs="Tahoma"/>
          <w:b/>
          <w:bCs/>
          <w:color w:val="000000"/>
          <w:sz w:val="22"/>
          <w:szCs w:val="22"/>
        </w:rPr>
      </w:pPr>
    </w:p>
    <w:p w14:paraId="2D8103BE" w14:textId="77777777" w:rsidR="00BF5389" w:rsidRPr="001828D6" w:rsidRDefault="00BF5389" w:rsidP="001828D6">
      <w:pPr>
        <w:autoSpaceDE w:val="0"/>
        <w:autoSpaceDN w:val="0"/>
        <w:adjustRightInd w:val="0"/>
        <w:spacing w:line="360" w:lineRule="auto"/>
        <w:ind w:left="567" w:right="539"/>
        <w:contextualSpacing/>
        <w:jc w:val="both"/>
        <w:rPr>
          <w:rFonts w:ascii="Palatino Linotype" w:eastAsia="Calibri" w:hAnsi="Palatino Linotype" w:cs="Tahoma"/>
          <w:i/>
          <w:color w:val="000000"/>
        </w:rPr>
      </w:pPr>
      <w:r w:rsidRPr="001828D6">
        <w:rPr>
          <w:rFonts w:ascii="Palatino Linotype" w:eastAsia="Calibri" w:hAnsi="Palatino Linotype" w:cs="Tahoma"/>
          <w:b/>
          <w:bCs/>
          <w:i/>
          <w:color w:val="000000"/>
        </w:rPr>
        <w:t xml:space="preserve">Clave Única de Registro de Población (CURP) es un dato personal confidencial. </w:t>
      </w:r>
      <w:r w:rsidRPr="001828D6">
        <w:rPr>
          <w:rFonts w:ascii="Palatino Linotype" w:eastAsia="Calibri" w:hAnsi="Palatino Linotype" w:cs="Tahoma"/>
          <w:i/>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497950B0" w14:textId="77777777" w:rsidR="00BF5389" w:rsidRPr="001828D6" w:rsidRDefault="00BF5389" w:rsidP="001828D6">
      <w:pPr>
        <w:spacing w:line="360" w:lineRule="auto"/>
        <w:contextualSpacing/>
        <w:jc w:val="both"/>
        <w:rPr>
          <w:rFonts w:ascii="Palatino Linotype" w:hAnsi="Palatino Linotype" w:cs="Tahoma"/>
          <w:sz w:val="22"/>
          <w:szCs w:val="22"/>
        </w:rPr>
      </w:pPr>
    </w:p>
    <w:p w14:paraId="4E194069" w14:textId="77777777" w:rsidR="00BF5389" w:rsidRPr="001828D6" w:rsidRDefault="00BF5389" w:rsidP="001828D6">
      <w:pPr>
        <w:spacing w:line="360" w:lineRule="auto"/>
        <w:contextualSpacing/>
        <w:jc w:val="both"/>
        <w:rPr>
          <w:rFonts w:ascii="Palatino Linotype" w:hAnsi="Palatino Linotype" w:cs="Tahoma"/>
          <w:b/>
          <w:sz w:val="22"/>
          <w:szCs w:val="22"/>
        </w:rPr>
      </w:pPr>
      <w:r w:rsidRPr="001828D6">
        <w:rPr>
          <w:rFonts w:ascii="Palatino Linotype" w:hAnsi="Palatino Linotype" w:cs="Tahoma"/>
          <w:sz w:val="22"/>
          <w:szCs w:val="22"/>
        </w:rPr>
        <w:lastRenderedPageBreak/>
        <w:t xml:space="preserve">De acuerdo con lo anterior, </w:t>
      </w:r>
      <w:r w:rsidRPr="001828D6">
        <w:rPr>
          <w:rFonts w:ascii="Palatino Linotype" w:hAnsi="Palatino Linotype" w:cs="Tahoma"/>
          <w:b/>
          <w:sz w:val="22"/>
          <w:szCs w:val="22"/>
        </w:rPr>
        <w:t xml:space="preserve">la CURP es un dato que debe clasificarse, por tratarse de un dato personal confidencial, en términos del artículo 143, fracción I de la Ley de Transparencia y Acceso a la Información Pública del Estado de México y Municipios. </w:t>
      </w:r>
    </w:p>
    <w:p w14:paraId="269A64AB" w14:textId="77777777" w:rsidR="00965CB4" w:rsidRPr="001828D6" w:rsidRDefault="00965CB4" w:rsidP="001828D6">
      <w:pPr>
        <w:spacing w:line="360" w:lineRule="auto"/>
        <w:contextualSpacing/>
        <w:jc w:val="both"/>
        <w:rPr>
          <w:rFonts w:ascii="Palatino Linotype" w:hAnsi="Palatino Linotype" w:cs="Tahoma"/>
          <w:sz w:val="22"/>
          <w:szCs w:val="22"/>
          <w:lang w:eastAsia="es-MX"/>
        </w:rPr>
      </w:pPr>
    </w:p>
    <w:p w14:paraId="40507C8B" w14:textId="77777777" w:rsidR="00D42C42" w:rsidRPr="001828D6" w:rsidRDefault="00D42C42" w:rsidP="001828D6">
      <w:pPr>
        <w:pStyle w:val="Prrafodelista"/>
        <w:numPr>
          <w:ilvl w:val="0"/>
          <w:numId w:val="25"/>
        </w:numPr>
        <w:spacing w:line="360" w:lineRule="auto"/>
        <w:jc w:val="both"/>
        <w:rPr>
          <w:rFonts w:ascii="Palatino Linotype" w:hAnsi="Palatino Linotype" w:cs="Tahoma"/>
          <w:b/>
          <w:szCs w:val="22"/>
        </w:rPr>
      </w:pPr>
      <w:r w:rsidRPr="001828D6">
        <w:rPr>
          <w:rFonts w:ascii="Palatino Linotype" w:hAnsi="Palatino Linotype" w:cs="Tahoma"/>
          <w:b/>
          <w:szCs w:val="22"/>
        </w:rPr>
        <w:t xml:space="preserve">Número de seguridad social del Instituto de Seguridad Social del Estado de México y Municipios </w:t>
      </w:r>
    </w:p>
    <w:p w14:paraId="6AC6A4AE" w14:textId="77777777" w:rsidR="00D42C42" w:rsidRPr="001828D6" w:rsidRDefault="00D42C42" w:rsidP="001828D6">
      <w:pPr>
        <w:spacing w:line="360" w:lineRule="auto"/>
        <w:contextualSpacing/>
        <w:rPr>
          <w:rFonts w:ascii="Palatino Linotype" w:hAnsi="Palatino Linotype" w:cs="Tahoma"/>
          <w:b/>
          <w:sz w:val="22"/>
          <w:szCs w:val="22"/>
        </w:rPr>
      </w:pPr>
    </w:p>
    <w:p w14:paraId="61A88C4A" w14:textId="77777777" w:rsidR="00D42C42" w:rsidRPr="001828D6" w:rsidRDefault="00D42C42" w:rsidP="001828D6">
      <w:pPr>
        <w:spacing w:line="360" w:lineRule="auto"/>
        <w:contextualSpacing/>
        <w:jc w:val="both"/>
        <w:rPr>
          <w:rFonts w:ascii="Palatino Linotype" w:hAnsi="Palatino Linotype" w:cs="Tahoma"/>
          <w:sz w:val="22"/>
          <w:szCs w:val="22"/>
          <w:lang w:eastAsia="es-MX"/>
        </w:rPr>
      </w:pPr>
      <w:r w:rsidRPr="001828D6">
        <w:rPr>
          <w:rFonts w:ascii="Palatino Linotype" w:hAnsi="Palatino Linotype" w:cs="Tahoma"/>
          <w:sz w:val="22"/>
          <w:szCs w:val="22"/>
          <w:lang w:eastAsia="es-MX"/>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1A1ACE13" w14:textId="77777777" w:rsidR="00D42C42" w:rsidRPr="001828D6" w:rsidRDefault="00D42C42" w:rsidP="001828D6">
      <w:pPr>
        <w:spacing w:line="360" w:lineRule="auto"/>
        <w:contextualSpacing/>
        <w:jc w:val="both"/>
        <w:rPr>
          <w:rFonts w:ascii="Palatino Linotype" w:hAnsi="Palatino Linotype" w:cs="Tahoma"/>
          <w:sz w:val="22"/>
          <w:szCs w:val="22"/>
          <w:lang w:eastAsia="es-MX"/>
        </w:rPr>
      </w:pPr>
    </w:p>
    <w:p w14:paraId="1160648E" w14:textId="77777777" w:rsidR="00D42C42" w:rsidRPr="001828D6" w:rsidRDefault="00D42C42" w:rsidP="001828D6">
      <w:pPr>
        <w:spacing w:line="360" w:lineRule="auto"/>
        <w:contextualSpacing/>
        <w:jc w:val="both"/>
        <w:rPr>
          <w:rFonts w:ascii="Palatino Linotype" w:hAnsi="Palatino Linotype" w:cs="Tahoma"/>
          <w:sz w:val="22"/>
          <w:szCs w:val="22"/>
          <w:lang w:eastAsia="es-MX"/>
        </w:rPr>
      </w:pPr>
      <w:r w:rsidRPr="001828D6">
        <w:rPr>
          <w:rFonts w:ascii="Palatino Linotype" w:hAnsi="Palatino Linotype" w:cs="Tahoma"/>
          <w:sz w:val="22"/>
          <w:szCs w:val="22"/>
          <w:lang w:eastAsia="es-MX"/>
        </w:rPr>
        <w:t xml:space="preserve">El artículo 9° del mismo ordenamiento, dispone que el Instituto de Seguridad Social del Estado de México y Municipios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w:t>
      </w:r>
      <w:r w:rsidRPr="001828D6">
        <w:rPr>
          <w:rFonts w:ascii="Palatino Linotype" w:hAnsi="Palatino Linotype" w:cs="Tahoma"/>
          <w:b/>
          <w:sz w:val="22"/>
          <w:szCs w:val="22"/>
          <w:lang w:eastAsia="es-MX"/>
        </w:rPr>
        <w:t>y se le asigna una clave para hacer identificable al trabajador con el objetivo de poder proporcionar los servicios que brinda el Instituto de Seguridad Social del Estado de México y Municipios.</w:t>
      </w:r>
    </w:p>
    <w:p w14:paraId="39FE5129" w14:textId="77777777" w:rsidR="00D42C42" w:rsidRPr="001828D6" w:rsidRDefault="00D42C42" w:rsidP="001828D6">
      <w:pPr>
        <w:spacing w:line="360" w:lineRule="auto"/>
        <w:contextualSpacing/>
        <w:jc w:val="both"/>
        <w:rPr>
          <w:rFonts w:ascii="Palatino Linotype" w:hAnsi="Palatino Linotype" w:cs="Tahoma"/>
          <w:sz w:val="22"/>
          <w:szCs w:val="22"/>
          <w:lang w:eastAsia="es-MX"/>
        </w:rPr>
      </w:pPr>
    </w:p>
    <w:p w14:paraId="6C7C66DC" w14:textId="77777777" w:rsidR="00D42C42" w:rsidRPr="001828D6" w:rsidRDefault="00D42C42" w:rsidP="001828D6">
      <w:pPr>
        <w:spacing w:line="360" w:lineRule="auto"/>
        <w:contextualSpacing/>
        <w:jc w:val="both"/>
        <w:rPr>
          <w:rFonts w:ascii="Palatino Linotype" w:hAnsi="Palatino Linotype" w:cs="Tahoma"/>
          <w:sz w:val="22"/>
          <w:szCs w:val="22"/>
          <w:lang w:eastAsia="es-MX"/>
        </w:rPr>
      </w:pPr>
      <w:r w:rsidRPr="001828D6">
        <w:rPr>
          <w:rFonts w:ascii="Palatino Linotype" w:hAnsi="Palatino Linotype" w:cs="Tahoma"/>
          <w:sz w:val="22"/>
          <w:szCs w:val="22"/>
          <w:lang w:eastAsia="es-MX"/>
        </w:rPr>
        <w:t xml:space="preserve">Como se advierte, el número del Instituto de Seguridad y Servicios Sociales del Estado de México y Municipios, es un dato personal que permite identificar que una persona ya trabajó o trabaja en alguna institución pública del Estado de México, por la que tiene o tuvo derecho a esta prestación de seguridad social; es de destacar que dicho dato no cambia, aunque el </w:t>
      </w:r>
      <w:r w:rsidRPr="001828D6">
        <w:rPr>
          <w:rFonts w:ascii="Palatino Linotype" w:hAnsi="Palatino Linotype" w:cs="Tahoma"/>
          <w:sz w:val="22"/>
          <w:szCs w:val="22"/>
          <w:lang w:eastAsia="es-MX"/>
        </w:rPr>
        <w:lastRenderedPageBreak/>
        <w:t>trabajador se dé de baja y alta en diversas ocasiones, con motivo de haber trabajado en diferentes instituciones públicas de la Entidad.</w:t>
      </w:r>
    </w:p>
    <w:p w14:paraId="7B83055F" w14:textId="77777777" w:rsidR="00D42C42" w:rsidRPr="001828D6" w:rsidRDefault="00D42C42" w:rsidP="001828D6">
      <w:pPr>
        <w:spacing w:line="360" w:lineRule="auto"/>
        <w:ind w:left="720"/>
        <w:contextualSpacing/>
        <w:jc w:val="both"/>
        <w:rPr>
          <w:rFonts w:ascii="Palatino Linotype" w:hAnsi="Palatino Linotype" w:cs="Tahoma"/>
          <w:sz w:val="22"/>
          <w:szCs w:val="22"/>
          <w:lang w:eastAsia="es-MX"/>
        </w:rPr>
      </w:pPr>
    </w:p>
    <w:p w14:paraId="6C720CAA" w14:textId="77777777" w:rsidR="00D42C42" w:rsidRPr="001828D6" w:rsidRDefault="00D42C42" w:rsidP="001828D6">
      <w:pPr>
        <w:spacing w:line="360" w:lineRule="auto"/>
        <w:contextualSpacing/>
        <w:jc w:val="both"/>
        <w:rPr>
          <w:rFonts w:ascii="Palatino Linotype" w:hAnsi="Palatino Linotype" w:cs="Tahoma"/>
          <w:sz w:val="22"/>
          <w:szCs w:val="22"/>
          <w:lang w:eastAsia="es-MX"/>
        </w:rPr>
      </w:pPr>
      <w:r w:rsidRPr="001828D6">
        <w:rPr>
          <w:rFonts w:ascii="Palatino Linotype" w:hAnsi="Palatino Linotype" w:cs="Tahoma"/>
          <w:sz w:val="22"/>
          <w:szCs w:val="22"/>
          <w:lang w:eastAsia="es-MX"/>
        </w:rPr>
        <w:t>Contar con la prestación de seguridad social que brinda el Instituto de Seguridad Social del Estado de México y Municipios no es una obligación para entrar a trabajar a una institución pública, por el contrario es un derecho que se adquiere cuando se ingresa al servicio público, por tal motivo, es un dato personal confidencial, por lo que se aprueba su eliminación en las versiones públicas, toda vez que actualiza el supuesto de confidencialidad del artículo 143, fracción I de la Ley de Transparencia y Acceso a la Información Pública del Estado de México y Municipios.</w:t>
      </w:r>
    </w:p>
    <w:p w14:paraId="0D7937F9" w14:textId="77777777" w:rsidR="00965CB4" w:rsidRPr="001828D6" w:rsidRDefault="00965CB4" w:rsidP="001828D6">
      <w:pPr>
        <w:spacing w:line="360" w:lineRule="auto"/>
        <w:contextualSpacing/>
        <w:jc w:val="both"/>
        <w:rPr>
          <w:rFonts w:ascii="Palatino Linotype" w:hAnsi="Palatino Linotype" w:cs="Tahoma"/>
          <w:sz w:val="22"/>
          <w:szCs w:val="22"/>
          <w:lang w:eastAsia="es-MX"/>
        </w:rPr>
      </w:pPr>
    </w:p>
    <w:p w14:paraId="693EB0C9" w14:textId="77777777" w:rsidR="00BF5389" w:rsidRPr="001828D6" w:rsidRDefault="00BF5389" w:rsidP="001828D6">
      <w:pPr>
        <w:numPr>
          <w:ilvl w:val="0"/>
          <w:numId w:val="10"/>
        </w:numPr>
        <w:spacing w:line="360" w:lineRule="auto"/>
        <w:contextualSpacing/>
        <w:jc w:val="both"/>
        <w:rPr>
          <w:rFonts w:ascii="Palatino Linotype" w:hAnsi="Palatino Linotype" w:cs="Tahoma"/>
          <w:sz w:val="22"/>
          <w:szCs w:val="22"/>
          <w:lang w:eastAsia="es-MX"/>
        </w:rPr>
      </w:pPr>
      <w:r w:rsidRPr="001828D6">
        <w:rPr>
          <w:rFonts w:ascii="Palatino Linotype" w:hAnsi="Palatino Linotype" w:cs="Tahoma"/>
          <w:b/>
          <w:sz w:val="22"/>
          <w:szCs w:val="22"/>
          <w:lang w:eastAsia="es-MX"/>
        </w:rPr>
        <w:t>Número de empleado.</w:t>
      </w:r>
    </w:p>
    <w:p w14:paraId="2510FB25" w14:textId="77777777" w:rsidR="00BF5389" w:rsidRPr="001828D6" w:rsidRDefault="00BF5389" w:rsidP="001828D6">
      <w:pPr>
        <w:spacing w:line="360" w:lineRule="auto"/>
        <w:contextualSpacing/>
        <w:jc w:val="both"/>
        <w:rPr>
          <w:rFonts w:ascii="Palatino Linotype" w:hAnsi="Palatino Linotype" w:cs="Tahoma"/>
          <w:b/>
          <w:sz w:val="22"/>
          <w:szCs w:val="22"/>
          <w:lang w:eastAsia="es-MX"/>
        </w:rPr>
      </w:pPr>
    </w:p>
    <w:p w14:paraId="177F720A" w14:textId="77777777" w:rsidR="00BF5389" w:rsidRPr="001828D6" w:rsidRDefault="00BF5389" w:rsidP="001828D6">
      <w:pPr>
        <w:spacing w:line="360" w:lineRule="auto"/>
        <w:contextualSpacing/>
        <w:jc w:val="both"/>
        <w:rPr>
          <w:rFonts w:ascii="Palatino Linotype" w:hAnsi="Palatino Linotype" w:cs="Tahoma"/>
          <w:sz w:val="22"/>
          <w:szCs w:val="22"/>
          <w:lang w:eastAsia="es-MX"/>
        </w:rPr>
      </w:pPr>
      <w:r w:rsidRPr="001828D6">
        <w:rPr>
          <w:rFonts w:ascii="Palatino Linotype" w:hAnsi="Palatino Linotype" w:cs="Tahoma"/>
          <w:sz w:val="22"/>
          <w:szCs w:val="22"/>
          <w:lang w:eastAsia="es-MX"/>
        </w:rPr>
        <w:t>En relación con el número de empleado de servidores públicos o su equivalente, con independencia del nombre que reciba, constituye un instrumento de control interno que permite a las dependencias y entidades identificar a sus trabajadores y a estos les facilita la realización de gestiones en su carácter de empleado.</w:t>
      </w:r>
    </w:p>
    <w:p w14:paraId="0F46BAEF" w14:textId="77777777" w:rsidR="00BF5389" w:rsidRPr="001828D6" w:rsidRDefault="00BF5389" w:rsidP="001828D6">
      <w:pPr>
        <w:spacing w:line="360" w:lineRule="auto"/>
        <w:contextualSpacing/>
        <w:jc w:val="both"/>
        <w:rPr>
          <w:rFonts w:ascii="Palatino Linotype" w:hAnsi="Palatino Linotype" w:cs="Tahoma"/>
          <w:sz w:val="22"/>
          <w:szCs w:val="22"/>
          <w:lang w:eastAsia="es-MX"/>
        </w:rPr>
      </w:pPr>
    </w:p>
    <w:p w14:paraId="277E1960" w14:textId="77777777" w:rsidR="00BF5389" w:rsidRPr="001828D6" w:rsidRDefault="00BF5389" w:rsidP="001828D6">
      <w:pPr>
        <w:spacing w:line="360" w:lineRule="auto"/>
        <w:contextualSpacing/>
        <w:jc w:val="both"/>
        <w:rPr>
          <w:rFonts w:ascii="Palatino Linotype" w:hAnsi="Palatino Linotype" w:cs="Tahoma"/>
          <w:sz w:val="22"/>
          <w:szCs w:val="22"/>
          <w:lang w:eastAsia="es-MX"/>
        </w:rPr>
      </w:pPr>
      <w:r w:rsidRPr="001828D6">
        <w:rPr>
          <w:rFonts w:ascii="Palatino Linotype" w:hAnsi="Palatino Linotype" w:cs="Tahoma"/>
          <w:sz w:val="22"/>
          <w:szCs w:val="22"/>
          <w:lang w:eastAsia="es-MX"/>
        </w:rPr>
        <w:t>En ese sentido, cuando el número de empleado se integre de datos personales de los trabajadores, procede su clasificación en términos de lo previsto en el artículo 143, fracción I de la Ley de Transparencia y Acceso a la Información Pública del Estado de México y Municipios; sin embargo, cuando dicho dato se conforma de dígitos, letras o símbolos que no revelan datos personales, no reviste el carácter de confidencial, al no dar por sí solo acceso a datos personales.</w:t>
      </w:r>
    </w:p>
    <w:p w14:paraId="2BA03458" w14:textId="77777777" w:rsidR="00BF5389" w:rsidRPr="001828D6" w:rsidRDefault="00BF5389" w:rsidP="001828D6">
      <w:pPr>
        <w:spacing w:line="360" w:lineRule="auto"/>
        <w:contextualSpacing/>
        <w:jc w:val="both"/>
        <w:rPr>
          <w:rFonts w:ascii="Palatino Linotype" w:hAnsi="Palatino Linotype" w:cs="Tahoma"/>
          <w:sz w:val="22"/>
          <w:szCs w:val="22"/>
          <w:lang w:eastAsia="es-MX"/>
        </w:rPr>
      </w:pPr>
    </w:p>
    <w:p w14:paraId="3C04DDD9" w14:textId="77777777" w:rsidR="00BF5389" w:rsidRPr="001828D6" w:rsidRDefault="00BF5389" w:rsidP="001828D6">
      <w:pPr>
        <w:spacing w:line="360" w:lineRule="auto"/>
        <w:contextualSpacing/>
        <w:jc w:val="both"/>
        <w:rPr>
          <w:rFonts w:ascii="Palatino Linotype" w:hAnsi="Palatino Linotype" w:cs="Tahoma"/>
          <w:sz w:val="22"/>
          <w:szCs w:val="22"/>
          <w:lang w:eastAsia="es-MX"/>
        </w:rPr>
      </w:pPr>
      <w:r w:rsidRPr="001828D6">
        <w:rPr>
          <w:rFonts w:ascii="Palatino Linotype" w:hAnsi="Palatino Linotype" w:cs="Tahoma"/>
          <w:sz w:val="22"/>
          <w:szCs w:val="22"/>
          <w:lang w:eastAsia="es-MX"/>
        </w:rPr>
        <w:t>Lo anterior, se robustece con el Criterio 03/14, emitido por el Pleno del entonces Instituto Federal de Acceso a la Información y Protección de Datos, que establece lo siguiente:</w:t>
      </w:r>
    </w:p>
    <w:p w14:paraId="21BFAB6B" w14:textId="77777777" w:rsidR="00BF5389" w:rsidRPr="001828D6" w:rsidRDefault="00BF5389" w:rsidP="001828D6">
      <w:pPr>
        <w:spacing w:line="360" w:lineRule="auto"/>
        <w:contextualSpacing/>
        <w:jc w:val="both"/>
        <w:rPr>
          <w:rFonts w:ascii="Palatino Linotype" w:hAnsi="Palatino Linotype" w:cs="Tahoma"/>
          <w:sz w:val="22"/>
          <w:szCs w:val="22"/>
          <w:lang w:eastAsia="es-MX"/>
        </w:rPr>
      </w:pPr>
    </w:p>
    <w:p w14:paraId="511FFCB0" w14:textId="77777777" w:rsidR="00BF5389" w:rsidRPr="001828D6" w:rsidRDefault="00BF5389" w:rsidP="001828D6">
      <w:pPr>
        <w:spacing w:line="360" w:lineRule="auto"/>
        <w:ind w:left="567" w:right="539"/>
        <w:contextualSpacing/>
        <w:jc w:val="both"/>
        <w:rPr>
          <w:rFonts w:ascii="Palatino Linotype" w:hAnsi="Palatino Linotype" w:cs="Tahoma"/>
          <w:lang w:eastAsia="es-MX"/>
        </w:rPr>
      </w:pPr>
      <w:r w:rsidRPr="001828D6">
        <w:rPr>
          <w:rFonts w:ascii="Palatino Linotype" w:hAnsi="Palatino Linotype" w:cs="Tahoma"/>
          <w:b/>
          <w:i/>
          <w:lang w:eastAsia="es-MX"/>
        </w:rPr>
        <w:t>Número de empleado, o su equivalente, si se integra con datos personales del trabajador o permite acceder a éstos sin necesidad de una contraseña, constituye información confidencial.</w:t>
      </w:r>
      <w:r w:rsidRPr="001828D6">
        <w:rPr>
          <w:rFonts w:ascii="Palatino Linotype" w:hAnsi="Palatino Linotype" w:cs="Tahoma"/>
          <w:i/>
          <w:lang w:eastAsia="es-MX"/>
        </w:rPr>
        <w:t xml:space="preserve"> El número de empleado, con independencia del nombre que reciba, constituye un instrumento de control interno que permite a las dependencias y entidades identificar a sus trabajadores, y a éstos les facilita la realización de gestiones en su carácter de empleado. En este sentido, cuando el número de empleado, o su equivalente, se integra con datos personales de los trabajadores; o funciona como una clave de acceso que no requiere adicionalmente de una contraseña para ingresar a sistemas o bases en las que obran datos personales, procede su clasificación en términos de lo previsto en el artículo 18, fracción II de la Ley Federal de Transparencia y Acceso a la Información Pública Gubernamental, en relación con el artículo 3, fracción II de ese mismo ordenamiento. Sin embargo, cuando el número de empleado es un elemento que requiere de una contraseña para acceder a sistemas de datos o su conformación no revela datos personales, no reviste el carácter de confidencial, ya que por sí solo no permite el acceso a los datos personales de los servidores públicos.</w:t>
      </w:r>
    </w:p>
    <w:p w14:paraId="532DDD74" w14:textId="77777777" w:rsidR="00BF5389" w:rsidRPr="001828D6" w:rsidRDefault="00BF5389" w:rsidP="001828D6">
      <w:pPr>
        <w:spacing w:line="360" w:lineRule="auto"/>
        <w:contextualSpacing/>
        <w:jc w:val="both"/>
        <w:rPr>
          <w:rFonts w:ascii="Palatino Linotype" w:hAnsi="Palatino Linotype" w:cs="Tahoma"/>
          <w:sz w:val="22"/>
          <w:szCs w:val="22"/>
          <w:lang w:eastAsia="es-MX"/>
        </w:rPr>
      </w:pPr>
    </w:p>
    <w:p w14:paraId="21958C1A" w14:textId="77777777" w:rsidR="00BF5389" w:rsidRPr="001828D6" w:rsidRDefault="00BF5389" w:rsidP="001828D6">
      <w:pPr>
        <w:spacing w:line="360" w:lineRule="auto"/>
        <w:contextualSpacing/>
        <w:jc w:val="both"/>
        <w:rPr>
          <w:rFonts w:ascii="Palatino Linotype" w:hAnsi="Palatino Linotype" w:cs="Tahoma"/>
          <w:sz w:val="22"/>
          <w:szCs w:val="22"/>
          <w:lang w:eastAsia="es-MX"/>
        </w:rPr>
      </w:pPr>
      <w:r w:rsidRPr="001828D6">
        <w:rPr>
          <w:rFonts w:ascii="Palatino Linotype" w:hAnsi="Palatino Linotype" w:cs="Tahoma"/>
          <w:sz w:val="22"/>
          <w:szCs w:val="22"/>
          <w:lang w:eastAsia="es-MX"/>
        </w:rPr>
        <w:t>Conforme a lo anterior, se advierte que solamente procederá la clasificación del número de empleado, cuando se integre con datos personales de los servidores públicos o funcione como clave de acceso que no requiera una contraseña para ingresar a sistemas o bases de datos.</w:t>
      </w:r>
    </w:p>
    <w:p w14:paraId="012C7693" w14:textId="77777777" w:rsidR="00BF5389" w:rsidRPr="001828D6" w:rsidRDefault="00BF5389" w:rsidP="001828D6">
      <w:pPr>
        <w:spacing w:line="360" w:lineRule="auto"/>
        <w:contextualSpacing/>
        <w:jc w:val="both"/>
        <w:rPr>
          <w:rFonts w:ascii="Palatino Linotype" w:hAnsi="Palatino Linotype" w:cs="Tahoma"/>
          <w:b/>
          <w:bCs/>
          <w:sz w:val="22"/>
          <w:szCs w:val="22"/>
          <w:lang w:eastAsia="es-MX"/>
        </w:rPr>
      </w:pPr>
    </w:p>
    <w:p w14:paraId="21CD9090" w14:textId="77777777" w:rsidR="00BF5389" w:rsidRPr="001828D6" w:rsidRDefault="00BF5389" w:rsidP="001828D6">
      <w:pPr>
        <w:spacing w:line="360" w:lineRule="auto"/>
        <w:contextualSpacing/>
        <w:jc w:val="both"/>
        <w:rPr>
          <w:rFonts w:ascii="Palatino Linotype" w:hAnsi="Palatino Linotype" w:cs="Tahoma"/>
          <w:bCs/>
          <w:sz w:val="22"/>
          <w:szCs w:val="22"/>
          <w:lang w:eastAsia="es-MX"/>
        </w:rPr>
      </w:pPr>
      <w:r w:rsidRPr="001828D6">
        <w:rPr>
          <w:rFonts w:ascii="Palatino Linotype" w:hAnsi="Palatino Linotype" w:cs="Tahoma"/>
          <w:bCs/>
          <w:sz w:val="22"/>
          <w:szCs w:val="22"/>
          <w:lang w:eastAsia="es-MX"/>
        </w:rPr>
        <w:t>De tales circunstancias y toda vez que el Sujeto Obligado no precisó como se conformaba el número de empleado, se considera que deberá proporcionarlo, en el caso, de que este se conforme únicamente de números, símbolos o dígitos, que de ninguna manera puedan revelar datos personales o de acceso a sistemas con información de los trabajadores; en el caso contrario, procederá su clasificación, en términos del artículo 143, fracción I de la Ley de la materia.</w:t>
      </w:r>
    </w:p>
    <w:p w14:paraId="662FAFC4" w14:textId="77777777" w:rsidR="00BF5389" w:rsidRPr="001828D6" w:rsidRDefault="00BF5389" w:rsidP="001828D6">
      <w:pPr>
        <w:spacing w:line="360" w:lineRule="auto"/>
        <w:contextualSpacing/>
        <w:jc w:val="both"/>
        <w:rPr>
          <w:rFonts w:ascii="Palatino Linotype" w:hAnsi="Palatino Linotype" w:cs="Tahoma"/>
          <w:bCs/>
          <w:sz w:val="22"/>
          <w:szCs w:val="22"/>
          <w:lang w:eastAsia="es-MX"/>
        </w:rPr>
      </w:pPr>
    </w:p>
    <w:p w14:paraId="4E76D42C" w14:textId="77777777" w:rsidR="00BF5389" w:rsidRPr="001828D6" w:rsidRDefault="00BF5389" w:rsidP="001828D6">
      <w:pPr>
        <w:numPr>
          <w:ilvl w:val="0"/>
          <w:numId w:val="10"/>
        </w:numPr>
        <w:spacing w:line="360" w:lineRule="auto"/>
        <w:contextualSpacing/>
        <w:jc w:val="both"/>
        <w:rPr>
          <w:rFonts w:ascii="Palatino Linotype" w:hAnsi="Palatino Linotype" w:cs="Tahoma"/>
          <w:bCs/>
          <w:sz w:val="22"/>
          <w:szCs w:val="22"/>
          <w:lang w:eastAsia="es-MX"/>
        </w:rPr>
      </w:pPr>
      <w:r w:rsidRPr="001828D6">
        <w:rPr>
          <w:rFonts w:ascii="Palatino Linotype" w:hAnsi="Palatino Linotype" w:cs="Tahoma"/>
          <w:b/>
          <w:bCs/>
          <w:iCs/>
          <w:sz w:val="22"/>
          <w:szCs w:val="22"/>
          <w:lang w:eastAsia="es-MX"/>
        </w:rPr>
        <w:t>Préstamos o descuentos que se le hagan al servidor público.</w:t>
      </w:r>
    </w:p>
    <w:p w14:paraId="3FB67599" w14:textId="77777777" w:rsidR="00BF5389" w:rsidRPr="001828D6" w:rsidRDefault="00BF5389" w:rsidP="001828D6">
      <w:pPr>
        <w:spacing w:line="360" w:lineRule="auto"/>
        <w:contextualSpacing/>
        <w:jc w:val="both"/>
        <w:rPr>
          <w:rFonts w:ascii="Palatino Linotype" w:hAnsi="Palatino Linotype" w:cs="Tahoma"/>
          <w:b/>
          <w:sz w:val="22"/>
          <w:szCs w:val="22"/>
          <w:lang w:eastAsia="es-MX"/>
        </w:rPr>
      </w:pPr>
    </w:p>
    <w:p w14:paraId="55CA51B6" w14:textId="77777777" w:rsidR="00BF5389" w:rsidRPr="001828D6" w:rsidRDefault="00BF5389" w:rsidP="001828D6">
      <w:pPr>
        <w:spacing w:line="360" w:lineRule="auto"/>
        <w:contextualSpacing/>
        <w:jc w:val="both"/>
        <w:rPr>
          <w:rFonts w:ascii="Palatino Linotype" w:hAnsi="Palatino Linotype" w:cs="Tahoma"/>
          <w:sz w:val="22"/>
          <w:szCs w:val="22"/>
          <w:lang w:eastAsia="es-MX"/>
        </w:rPr>
      </w:pPr>
      <w:r w:rsidRPr="001828D6">
        <w:rPr>
          <w:rFonts w:ascii="Palatino Linotype" w:hAnsi="Palatino Linotype" w:cs="Tahoma"/>
          <w:sz w:val="22"/>
          <w:szCs w:val="22"/>
          <w:lang w:eastAsia="es-MX"/>
        </w:rPr>
        <w:t>Existen deducciones que se generan con motivo de una decisión libre y voluntaria de los servidores públicos, como son: contratar seguros de vida, de gastos médicos mayores (potenciación) o de automóvil.</w:t>
      </w:r>
    </w:p>
    <w:p w14:paraId="4DAD98DF" w14:textId="77777777" w:rsidR="00BF5389" w:rsidRPr="001828D6" w:rsidRDefault="00BF5389" w:rsidP="001828D6">
      <w:pPr>
        <w:spacing w:line="360" w:lineRule="auto"/>
        <w:contextualSpacing/>
        <w:jc w:val="both"/>
        <w:rPr>
          <w:rFonts w:ascii="Palatino Linotype" w:hAnsi="Palatino Linotype" w:cs="Tahoma"/>
          <w:sz w:val="22"/>
          <w:szCs w:val="22"/>
          <w:lang w:eastAsia="es-MX"/>
        </w:rPr>
      </w:pPr>
    </w:p>
    <w:p w14:paraId="17CE701E" w14:textId="77777777" w:rsidR="00BF5389" w:rsidRPr="001828D6" w:rsidRDefault="00BF5389" w:rsidP="001828D6">
      <w:pPr>
        <w:spacing w:line="360" w:lineRule="auto"/>
        <w:contextualSpacing/>
        <w:jc w:val="both"/>
        <w:rPr>
          <w:rFonts w:ascii="Palatino Linotype" w:hAnsi="Palatino Linotype" w:cs="Tahoma"/>
          <w:sz w:val="22"/>
          <w:szCs w:val="22"/>
          <w:lang w:eastAsia="es-MX"/>
        </w:rPr>
      </w:pPr>
      <w:r w:rsidRPr="001828D6">
        <w:rPr>
          <w:rFonts w:ascii="Palatino Linotype" w:hAnsi="Palatino Linotype" w:cs="Tahoma"/>
          <w:sz w:val="22"/>
          <w:szCs w:val="22"/>
          <w:lang w:eastAsia="es-MX"/>
        </w:rPr>
        <w:t xml:space="preserve"> Asimismo, pueden existir deducciones que se generan con motivo de una sentencia judicial, como es la pensión alimenticia que periódicamente se retira de la cuenta de un empleado, a efecto de que sea entregado a un tercero.  </w:t>
      </w:r>
    </w:p>
    <w:p w14:paraId="65AFDEDA" w14:textId="77777777" w:rsidR="00BF5389" w:rsidRPr="001828D6" w:rsidRDefault="00BF5389" w:rsidP="001828D6">
      <w:pPr>
        <w:spacing w:line="360" w:lineRule="auto"/>
        <w:contextualSpacing/>
        <w:jc w:val="both"/>
        <w:rPr>
          <w:rFonts w:ascii="Palatino Linotype" w:hAnsi="Palatino Linotype" w:cs="Tahoma"/>
          <w:sz w:val="22"/>
          <w:szCs w:val="22"/>
          <w:lang w:eastAsia="es-MX"/>
        </w:rPr>
      </w:pPr>
    </w:p>
    <w:p w14:paraId="270534A1" w14:textId="77777777" w:rsidR="00BF5389" w:rsidRPr="001828D6" w:rsidRDefault="00BF5389" w:rsidP="001828D6">
      <w:pPr>
        <w:spacing w:line="360" w:lineRule="auto"/>
        <w:contextualSpacing/>
        <w:jc w:val="both"/>
        <w:rPr>
          <w:rFonts w:ascii="Palatino Linotype" w:hAnsi="Palatino Linotype" w:cs="Tahoma"/>
          <w:sz w:val="22"/>
          <w:szCs w:val="22"/>
          <w:lang w:eastAsia="es-MX"/>
        </w:rPr>
      </w:pPr>
      <w:r w:rsidRPr="001828D6">
        <w:rPr>
          <w:rFonts w:ascii="Palatino Linotype" w:hAnsi="Palatino Linotype" w:cs="Tahoma"/>
          <w:sz w:val="22"/>
          <w:szCs w:val="22"/>
          <w:lang w:eastAsia="es-MX"/>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Por lo anterior, dichas deducciones reflejan el destino que un servidor público da a su patrimonio. </w:t>
      </w:r>
    </w:p>
    <w:p w14:paraId="0DC0B964" w14:textId="77777777" w:rsidR="00BF5389" w:rsidRPr="001828D6" w:rsidRDefault="00BF5389" w:rsidP="001828D6">
      <w:pPr>
        <w:spacing w:line="360" w:lineRule="auto"/>
        <w:contextualSpacing/>
        <w:jc w:val="both"/>
        <w:rPr>
          <w:rFonts w:ascii="Palatino Linotype" w:hAnsi="Palatino Linotype" w:cs="Tahoma"/>
          <w:sz w:val="22"/>
          <w:szCs w:val="22"/>
          <w:lang w:eastAsia="es-MX"/>
        </w:rPr>
      </w:pPr>
    </w:p>
    <w:p w14:paraId="3594EDF2" w14:textId="31D46BD8" w:rsidR="00BF5389" w:rsidRDefault="00BF5389" w:rsidP="001828D6">
      <w:pPr>
        <w:spacing w:line="360" w:lineRule="auto"/>
        <w:contextualSpacing/>
        <w:jc w:val="both"/>
        <w:rPr>
          <w:rFonts w:ascii="Palatino Linotype" w:hAnsi="Palatino Linotype" w:cs="Tahoma"/>
          <w:sz w:val="22"/>
          <w:szCs w:val="22"/>
          <w:lang w:eastAsia="es-MX"/>
        </w:rPr>
      </w:pPr>
      <w:r w:rsidRPr="001828D6">
        <w:rPr>
          <w:rFonts w:ascii="Palatino Linotype" w:hAnsi="Palatino Linotype" w:cs="Tahoma"/>
          <w:sz w:val="22"/>
          <w:szCs w:val="22"/>
          <w:lang w:eastAsia="es-MX"/>
        </w:rPr>
        <w:t>Por lo tanto, resulta procedente clasificar dicho dato en términos del artículo 143, fracción I de la Ley de Transparencia y Acceso a la Información Pública del Estado de México y Municipios.</w:t>
      </w:r>
    </w:p>
    <w:p w14:paraId="3D3A1536" w14:textId="784C86FD" w:rsidR="000F5C2F" w:rsidRDefault="000F5C2F" w:rsidP="001828D6">
      <w:pPr>
        <w:spacing w:line="360" w:lineRule="auto"/>
        <w:contextualSpacing/>
        <w:jc w:val="both"/>
        <w:rPr>
          <w:rFonts w:ascii="Palatino Linotype" w:hAnsi="Palatino Linotype" w:cs="Tahoma"/>
          <w:sz w:val="22"/>
          <w:szCs w:val="22"/>
          <w:lang w:eastAsia="es-MX"/>
        </w:rPr>
      </w:pPr>
    </w:p>
    <w:p w14:paraId="2AE397F7" w14:textId="49AAD2FC" w:rsidR="000F5C2F" w:rsidRPr="000F5C2F" w:rsidRDefault="000F5C2F" w:rsidP="001828D6">
      <w:pPr>
        <w:spacing w:line="360" w:lineRule="auto"/>
        <w:contextualSpacing/>
        <w:jc w:val="both"/>
        <w:rPr>
          <w:rFonts w:ascii="Palatino Linotype" w:hAnsi="Palatino Linotype" w:cs="Tahoma"/>
          <w:b/>
          <w:bCs/>
          <w:sz w:val="22"/>
          <w:szCs w:val="22"/>
          <w:lang w:eastAsia="es-MX"/>
        </w:rPr>
      </w:pPr>
      <w:r w:rsidRPr="000F5C2F">
        <w:rPr>
          <w:rFonts w:ascii="Palatino Linotype" w:hAnsi="Palatino Linotype" w:cs="Tahoma"/>
          <w:b/>
          <w:bCs/>
          <w:sz w:val="22"/>
          <w:szCs w:val="22"/>
          <w:lang w:eastAsia="es-MX"/>
        </w:rPr>
        <w:t>Ampliación del plazo para la entrega de la información.</w:t>
      </w:r>
    </w:p>
    <w:p w14:paraId="2D7934BB" w14:textId="396CFBB1" w:rsidR="00BF5389" w:rsidRDefault="00BF5389" w:rsidP="001828D6">
      <w:pPr>
        <w:spacing w:line="360" w:lineRule="auto"/>
        <w:contextualSpacing/>
        <w:jc w:val="both"/>
        <w:rPr>
          <w:rFonts w:ascii="Palatino Linotype" w:hAnsi="Palatino Linotype" w:cs="Tahoma"/>
          <w:b/>
          <w:sz w:val="22"/>
          <w:szCs w:val="22"/>
        </w:rPr>
      </w:pPr>
    </w:p>
    <w:p w14:paraId="25008F97" w14:textId="56EB7809" w:rsidR="000F5C2F" w:rsidRPr="000F5C2F" w:rsidRDefault="000F5C2F" w:rsidP="001828D6">
      <w:pPr>
        <w:spacing w:line="360" w:lineRule="auto"/>
        <w:contextualSpacing/>
        <w:jc w:val="both"/>
        <w:rPr>
          <w:rFonts w:ascii="Palatino Linotype" w:hAnsi="Palatino Linotype" w:cs="Tahoma"/>
          <w:bCs/>
          <w:sz w:val="22"/>
          <w:szCs w:val="22"/>
        </w:rPr>
      </w:pPr>
      <w:r w:rsidRPr="000F5C2F">
        <w:rPr>
          <w:rFonts w:ascii="Palatino Linotype" w:hAnsi="Palatino Linotype" w:cs="Tahoma"/>
          <w:bCs/>
          <w:sz w:val="22"/>
          <w:szCs w:val="22"/>
        </w:rPr>
        <w:t>No se deja de lado que la información que se ordena</w:t>
      </w:r>
      <w:r>
        <w:rPr>
          <w:rFonts w:ascii="Palatino Linotype" w:hAnsi="Palatino Linotype" w:cs="Tahoma"/>
          <w:bCs/>
          <w:sz w:val="22"/>
          <w:szCs w:val="22"/>
        </w:rPr>
        <w:t xml:space="preserve"> </w:t>
      </w:r>
      <w:r w:rsidR="003A504F">
        <w:rPr>
          <w:rFonts w:ascii="Palatino Linotype" w:hAnsi="Palatino Linotype" w:cs="Tahoma"/>
          <w:bCs/>
          <w:sz w:val="22"/>
          <w:szCs w:val="22"/>
        </w:rPr>
        <w:t>entregar</w:t>
      </w:r>
      <w:r w:rsidRPr="000F5C2F">
        <w:rPr>
          <w:rFonts w:ascii="Palatino Linotype" w:hAnsi="Palatino Linotype" w:cs="Tahoma"/>
          <w:bCs/>
          <w:sz w:val="22"/>
          <w:szCs w:val="22"/>
        </w:rPr>
        <w:t xml:space="preserve"> implica que el Sujeto Obligado realice la búsqueda de la información y la versión pública de un mínimo de 4000 mil hojas que implican los recibos de nómina; por lo que, para el presente caso y de forma excepcional, se autorizará un plazo de treinta días de conformidad con lo dispuesto con el artículo 186 último </w:t>
      </w:r>
      <w:r w:rsidRPr="000F5C2F">
        <w:rPr>
          <w:rFonts w:ascii="Palatino Linotype" w:hAnsi="Palatino Linotype" w:cs="Tahoma"/>
          <w:bCs/>
          <w:sz w:val="22"/>
          <w:szCs w:val="22"/>
        </w:rPr>
        <w:lastRenderedPageBreak/>
        <w:t>párrafo de la Ley de Transparencia y Acceso a la Información Pública del Estado de México y Municipios.</w:t>
      </w:r>
    </w:p>
    <w:p w14:paraId="6274FF7B" w14:textId="77777777" w:rsidR="000F5C2F" w:rsidRPr="001828D6" w:rsidRDefault="000F5C2F" w:rsidP="001828D6">
      <w:pPr>
        <w:spacing w:line="360" w:lineRule="auto"/>
        <w:contextualSpacing/>
        <w:jc w:val="both"/>
        <w:rPr>
          <w:rFonts w:ascii="Palatino Linotype" w:hAnsi="Palatino Linotype" w:cs="Tahoma"/>
          <w:b/>
          <w:sz w:val="22"/>
          <w:szCs w:val="22"/>
        </w:rPr>
      </w:pPr>
    </w:p>
    <w:p w14:paraId="1DE8BF48" w14:textId="77777777" w:rsidR="00BF5389" w:rsidRPr="001828D6" w:rsidRDefault="00BF5389" w:rsidP="001828D6">
      <w:pPr>
        <w:spacing w:line="360" w:lineRule="auto"/>
        <w:contextualSpacing/>
        <w:jc w:val="both"/>
        <w:rPr>
          <w:rFonts w:ascii="Palatino Linotype" w:hAnsi="Palatino Linotype" w:cs="Tahoma"/>
          <w:sz w:val="22"/>
          <w:szCs w:val="22"/>
        </w:rPr>
      </w:pPr>
      <w:r w:rsidRPr="001828D6">
        <w:rPr>
          <w:rFonts w:ascii="Palatino Linotype" w:hAnsi="Palatino Linotype" w:cs="Tahoma"/>
          <w:b/>
          <w:sz w:val="22"/>
          <w:szCs w:val="22"/>
        </w:rPr>
        <w:t xml:space="preserve">SÉPTIMO. Decisión. </w:t>
      </w:r>
    </w:p>
    <w:p w14:paraId="04FEDC5D" w14:textId="77777777" w:rsidR="00BF5389" w:rsidRPr="001828D6" w:rsidRDefault="00BF5389" w:rsidP="001828D6">
      <w:pPr>
        <w:spacing w:line="360" w:lineRule="auto"/>
        <w:contextualSpacing/>
        <w:jc w:val="both"/>
        <w:rPr>
          <w:rFonts w:ascii="Palatino Linotype" w:hAnsi="Palatino Linotype" w:cs="Tahoma"/>
          <w:b/>
          <w:sz w:val="22"/>
          <w:szCs w:val="22"/>
        </w:rPr>
      </w:pPr>
    </w:p>
    <w:p w14:paraId="7D8B7B3D" w14:textId="5594C778" w:rsidR="00D42C42" w:rsidRPr="001828D6" w:rsidRDefault="00D42C42" w:rsidP="001828D6">
      <w:pPr>
        <w:autoSpaceDE w:val="0"/>
        <w:autoSpaceDN w:val="0"/>
        <w:adjustRightInd w:val="0"/>
        <w:spacing w:line="360" w:lineRule="auto"/>
        <w:contextualSpacing/>
        <w:jc w:val="both"/>
        <w:rPr>
          <w:rFonts w:ascii="Palatino Linotype" w:hAnsi="Palatino Linotype" w:cs="Tahoma"/>
          <w:b/>
          <w:bCs/>
          <w:sz w:val="22"/>
          <w:szCs w:val="22"/>
        </w:rPr>
      </w:pPr>
      <w:r w:rsidRPr="001828D6">
        <w:rPr>
          <w:rFonts w:ascii="Palatino Linotype" w:hAnsi="Palatino Linotype" w:cs="Arial"/>
          <w:sz w:val="22"/>
          <w:szCs w:val="22"/>
        </w:rPr>
        <w:t xml:space="preserve">De acuerdo con lo expuesto y, </w:t>
      </w:r>
      <w:r w:rsidRPr="001828D6">
        <w:rPr>
          <w:rFonts w:ascii="Palatino Linotype" w:hAnsi="Palatino Linotype" w:cs="Tahoma"/>
          <w:sz w:val="22"/>
          <w:szCs w:val="22"/>
        </w:rPr>
        <w:t xml:space="preserve">con fundamento en el artículo 186, fracción II, de la Ley de Transparencia y Acceso a la Información Pública del Estado de México y Municipios, este Instituto considera procedente </w:t>
      </w:r>
      <w:r w:rsidRPr="001828D6">
        <w:rPr>
          <w:rFonts w:ascii="Palatino Linotype" w:hAnsi="Palatino Linotype" w:cs="Tahoma"/>
          <w:b/>
          <w:sz w:val="22"/>
          <w:szCs w:val="22"/>
        </w:rPr>
        <w:t>CONFIRMAR</w:t>
      </w:r>
      <w:r w:rsidRPr="001828D6">
        <w:rPr>
          <w:rFonts w:ascii="Palatino Linotype" w:hAnsi="Palatino Linotype" w:cs="Tahoma"/>
          <w:sz w:val="22"/>
          <w:szCs w:val="22"/>
        </w:rPr>
        <w:t xml:space="preserve"> la respuesta del </w:t>
      </w:r>
      <w:r w:rsidR="004551B3" w:rsidRPr="001828D6">
        <w:rPr>
          <w:rFonts w:ascii="Palatino Linotype" w:eastAsia="Calibri" w:hAnsi="Palatino Linotype" w:cs="Tahoma"/>
          <w:b/>
          <w:bCs/>
          <w:sz w:val="22"/>
          <w:szCs w:val="22"/>
          <w:lang w:eastAsia="en-US"/>
        </w:rPr>
        <w:t>Ayuntamiento de Tenancingo</w:t>
      </w:r>
      <w:r w:rsidRPr="001828D6">
        <w:rPr>
          <w:rFonts w:ascii="Palatino Linotype" w:eastAsia="Calibri" w:hAnsi="Palatino Linotype" w:cs="Tahoma"/>
          <w:b/>
          <w:bCs/>
          <w:sz w:val="22"/>
          <w:szCs w:val="22"/>
          <w:lang w:eastAsia="en-US"/>
        </w:rPr>
        <w:t xml:space="preserve"> </w:t>
      </w:r>
      <w:r w:rsidRPr="001828D6">
        <w:rPr>
          <w:rFonts w:ascii="Palatino Linotype" w:eastAsia="Calibri" w:hAnsi="Palatino Linotype" w:cs="Tahoma"/>
          <w:bCs/>
          <w:sz w:val="22"/>
          <w:szCs w:val="22"/>
          <w:lang w:eastAsia="en-US"/>
        </w:rPr>
        <w:t xml:space="preserve">a la solicitud de información </w:t>
      </w:r>
      <w:r w:rsidR="004551B3" w:rsidRPr="001828D6">
        <w:rPr>
          <w:rFonts w:ascii="Palatino Linotype" w:hAnsi="Palatino Linotype" w:cs="Tahoma"/>
          <w:b/>
          <w:bCs/>
          <w:sz w:val="22"/>
          <w:szCs w:val="22"/>
        </w:rPr>
        <w:t>00048/TENANCIN/IP/2022</w:t>
      </w:r>
      <w:r w:rsidRPr="001828D6">
        <w:rPr>
          <w:rFonts w:ascii="Palatino Linotype" w:hAnsi="Palatino Linotype" w:cs="Tahoma"/>
          <w:b/>
          <w:bCs/>
          <w:sz w:val="22"/>
          <w:szCs w:val="22"/>
        </w:rPr>
        <w:t xml:space="preserve">, </w:t>
      </w:r>
      <w:r w:rsidRPr="001828D6">
        <w:rPr>
          <w:rFonts w:ascii="Palatino Linotype" w:hAnsi="Palatino Linotype" w:cs="Tahoma"/>
          <w:bCs/>
          <w:sz w:val="22"/>
          <w:szCs w:val="22"/>
        </w:rPr>
        <w:t xml:space="preserve">por resultar infundados los motivos de inconformidad planteados en el Recurso de Revisión </w:t>
      </w:r>
      <w:r w:rsidR="004551B3" w:rsidRPr="001828D6">
        <w:rPr>
          <w:rFonts w:ascii="Palatino Linotype" w:hAnsi="Palatino Linotype" w:cs="Tahoma"/>
          <w:b/>
          <w:bCs/>
          <w:sz w:val="22"/>
          <w:szCs w:val="22"/>
        </w:rPr>
        <w:t>01015/INFOEM/IP/RR/2022</w:t>
      </w:r>
      <w:r w:rsidRPr="001828D6">
        <w:rPr>
          <w:rFonts w:ascii="Palatino Linotype" w:hAnsi="Palatino Linotype" w:cs="Tahoma"/>
          <w:b/>
          <w:bCs/>
          <w:sz w:val="22"/>
          <w:szCs w:val="22"/>
        </w:rPr>
        <w:t>.</w:t>
      </w:r>
    </w:p>
    <w:p w14:paraId="580972F1" w14:textId="77777777" w:rsidR="00D42C42" w:rsidRPr="001828D6" w:rsidRDefault="00D42C42" w:rsidP="001828D6">
      <w:pPr>
        <w:autoSpaceDE w:val="0"/>
        <w:autoSpaceDN w:val="0"/>
        <w:adjustRightInd w:val="0"/>
        <w:spacing w:line="360" w:lineRule="auto"/>
        <w:contextualSpacing/>
        <w:jc w:val="both"/>
        <w:rPr>
          <w:rFonts w:ascii="Palatino Linotype" w:hAnsi="Palatino Linotype" w:cs="Arial"/>
          <w:sz w:val="22"/>
          <w:szCs w:val="22"/>
        </w:rPr>
      </w:pPr>
    </w:p>
    <w:p w14:paraId="2F59E9B8" w14:textId="018A7DEB" w:rsidR="004551B3" w:rsidRPr="001828D6" w:rsidRDefault="00BF5389" w:rsidP="001828D6">
      <w:pPr>
        <w:autoSpaceDE w:val="0"/>
        <w:autoSpaceDN w:val="0"/>
        <w:adjustRightInd w:val="0"/>
        <w:spacing w:line="360" w:lineRule="auto"/>
        <w:contextualSpacing/>
        <w:jc w:val="both"/>
        <w:rPr>
          <w:rFonts w:ascii="Palatino Linotype" w:hAnsi="Palatino Linotype" w:cs="Tahoma"/>
          <w:b/>
          <w:sz w:val="22"/>
          <w:szCs w:val="22"/>
        </w:rPr>
      </w:pPr>
      <w:r w:rsidRPr="001828D6">
        <w:rPr>
          <w:rFonts w:ascii="Palatino Linotype" w:hAnsi="Palatino Linotype" w:cs="Arial"/>
          <w:sz w:val="22"/>
          <w:szCs w:val="22"/>
        </w:rPr>
        <w:t xml:space="preserve">De acuerdo con lo expuesto y, </w:t>
      </w:r>
      <w:r w:rsidRPr="001828D6">
        <w:rPr>
          <w:rFonts w:ascii="Palatino Linotype" w:hAnsi="Palatino Linotype" w:cs="Tahoma"/>
          <w:sz w:val="22"/>
          <w:szCs w:val="22"/>
        </w:rPr>
        <w:t xml:space="preserve">con fundamento en el artículo 186, fracción III, de la Ley de Transparencia y Acceso a la Información Pública del Estado de México y Municipios, este Instituto considera procedente </w:t>
      </w:r>
      <w:r w:rsidR="004551B3" w:rsidRPr="001828D6">
        <w:rPr>
          <w:rFonts w:ascii="Palatino Linotype" w:hAnsi="Palatino Linotype" w:cs="Tahoma"/>
          <w:b/>
          <w:sz w:val="22"/>
          <w:szCs w:val="22"/>
        </w:rPr>
        <w:t>REVOCAR</w:t>
      </w:r>
      <w:r w:rsidRPr="001828D6">
        <w:rPr>
          <w:rFonts w:ascii="Palatino Linotype" w:hAnsi="Palatino Linotype" w:cs="Tahoma"/>
          <w:sz w:val="22"/>
          <w:szCs w:val="22"/>
        </w:rPr>
        <w:t xml:space="preserve"> la respuesta</w:t>
      </w:r>
      <w:r w:rsidR="004551B3" w:rsidRPr="001828D6">
        <w:rPr>
          <w:rFonts w:ascii="Palatino Linotype" w:hAnsi="Palatino Linotype" w:cs="Tahoma"/>
          <w:sz w:val="22"/>
          <w:szCs w:val="22"/>
        </w:rPr>
        <w:t>s</w:t>
      </w:r>
      <w:r w:rsidRPr="001828D6">
        <w:rPr>
          <w:rFonts w:ascii="Palatino Linotype" w:hAnsi="Palatino Linotype" w:cs="Tahoma"/>
          <w:sz w:val="22"/>
          <w:szCs w:val="22"/>
        </w:rPr>
        <w:t xml:space="preserve"> de </w:t>
      </w:r>
      <w:r w:rsidR="004551B3" w:rsidRPr="001828D6">
        <w:rPr>
          <w:rFonts w:ascii="Palatino Linotype" w:hAnsi="Palatino Linotype" w:cs="Tahoma"/>
          <w:bCs/>
          <w:sz w:val="22"/>
          <w:szCs w:val="22"/>
        </w:rPr>
        <w:t xml:space="preserve">del </w:t>
      </w:r>
      <w:r w:rsidR="004551B3" w:rsidRPr="001828D6">
        <w:rPr>
          <w:rFonts w:ascii="Palatino Linotype" w:eastAsia="Calibri" w:hAnsi="Palatino Linotype" w:cs="Tahoma"/>
          <w:b/>
          <w:bCs/>
          <w:sz w:val="22"/>
          <w:szCs w:val="22"/>
          <w:lang w:eastAsia="en-US"/>
        </w:rPr>
        <w:t>Ayuntamiento de Tenancingo</w:t>
      </w:r>
      <w:r w:rsidRPr="001828D6">
        <w:rPr>
          <w:rFonts w:ascii="Palatino Linotype" w:hAnsi="Palatino Linotype" w:cs="Tahoma"/>
          <w:sz w:val="22"/>
          <w:szCs w:val="22"/>
        </w:rPr>
        <w:t xml:space="preserve"> </w:t>
      </w:r>
      <w:r w:rsidR="004551B3" w:rsidRPr="001828D6">
        <w:rPr>
          <w:rFonts w:ascii="Palatino Linotype" w:hAnsi="Palatino Linotype" w:cs="Tahoma"/>
          <w:sz w:val="22"/>
          <w:szCs w:val="22"/>
        </w:rPr>
        <w:t xml:space="preserve">a las solicitudes de información </w:t>
      </w:r>
      <w:r w:rsidR="004551B3" w:rsidRPr="001828D6">
        <w:rPr>
          <w:rFonts w:ascii="Palatino Linotype" w:hAnsi="Palatino Linotype" w:cs="Tahoma"/>
          <w:b/>
          <w:sz w:val="22"/>
          <w:szCs w:val="22"/>
        </w:rPr>
        <w:t>00017/TENANCIN/IP/2022, 00021/TENANCIN/IP/2022, 00020/TENANCIN/IP/2022, 00034/TENANCIN/IP/2022 y 00041/TENANCIN/IP/2022;</w:t>
      </w:r>
      <w:r w:rsidR="004551B3" w:rsidRPr="001828D6">
        <w:rPr>
          <w:rFonts w:ascii="Palatino Linotype" w:hAnsi="Palatino Linotype" w:cs="Tahoma"/>
          <w:sz w:val="22"/>
          <w:szCs w:val="22"/>
        </w:rPr>
        <w:t xml:space="preserve"> por resultar fundados los motivos de inconformidad planteados en los Recursos de Revisión </w:t>
      </w:r>
      <w:r w:rsidR="004551B3" w:rsidRPr="001828D6">
        <w:rPr>
          <w:rFonts w:ascii="Palatino Linotype" w:hAnsi="Palatino Linotype" w:cs="Tahoma"/>
          <w:b/>
          <w:sz w:val="22"/>
          <w:szCs w:val="22"/>
        </w:rPr>
        <w:t>01006/INFOEM/IP/RR/2022, 01008/INFOEM/IP/RR/2022, 01009/INFOEM/IP/RR/2022, 01013/INFOEM/IP/RR/2022 y 01014/INFOEM/IP/RR/2022.</w:t>
      </w:r>
    </w:p>
    <w:p w14:paraId="5E027DAD" w14:textId="77777777" w:rsidR="004551B3" w:rsidRPr="001828D6" w:rsidRDefault="004551B3" w:rsidP="001828D6">
      <w:pPr>
        <w:autoSpaceDE w:val="0"/>
        <w:autoSpaceDN w:val="0"/>
        <w:adjustRightInd w:val="0"/>
        <w:spacing w:line="360" w:lineRule="auto"/>
        <w:contextualSpacing/>
        <w:jc w:val="both"/>
        <w:rPr>
          <w:rFonts w:ascii="Palatino Linotype" w:hAnsi="Palatino Linotype" w:cs="Tahoma"/>
          <w:b/>
          <w:sz w:val="22"/>
          <w:szCs w:val="22"/>
        </w:rPr>
      </w:pPr>
    </w:p>
    <w:p w14:paraId="209C42DF" w14:textId="7D0FC8E4" w:rsidR="004551B3" w:rsidRPr="001828D6" w:rsidRDefault="004551B3" w:rsidP="001828D6">
      <w:pPr>
        <w:autoSpaceDE w:val="0"/>
        <w:autoSpaceDN w:val="0"/>
        <w:adjustRightInd w:val="0"/>
        <w:spacing w:line="360" w:lineRule="auto"/>
        <w:contextualSpacing/>
        <w:jc w:val="both"/>
        <w:rPr>
          <w:rFonts w:ascii="Palatino Linotype" w:hAnsi="Palatino Linotype" w:cs="Tahoma"/>
          <w:b/>
          <w:sz w:val="22"/>
          <w:szCs w:val="22"/>
        </w:rPr>
      </w:pPr>
      <w:r w:rsidRPr="001828D6">
        <w:rPr>
          <w:rFonts w:ascii="Palatino Linotype" w:hAnsi="Palatino Linotype" w:cs="Tahoma"/>
          <w:sz w:val="22"/>
          <w:szCs w:val="22"/>
        </w:rPr>
        <w:t xml:space="preserve">Asimismo, se </w:t>
      </w:r>
      <w:r w:rsidRPr="001828D6">
        <w:rPr>
          <w:rFonts w:ascii="Palatino Linotype" w:hAnsi="Palatino Linotype" w:cs="Tahoma"/>
          <w:b/>
          <w:sz w:val="22"/>
          <w:szCs w:val="22"/>
        </w:rPr>
        <w:t>MODIFICA</w:t>
      </w:r>
      <w:r w:rsidRPr="001828D6">
        <w:rPr>
          <w:rFonts w:ascii="Palatino Linotype" w:hAnsi="Palatino Linotype" w:cs="Tahoma"/>
          <w:sz w:val="22"/>
          <w:szCs w:val="22"/>
        </w:rPr>
        <w:t xml:space="preserve"> la respuesta del Sujeto Obligado a la solicitud de información </w:t>
      </w:r>
      <w:r w:rsidRPr="001828D6">
        <w:rPr>
          <w:rFonts w:ascii="Palatino Linotype" w:hAnsi="Palatino Linotype" w:cs="Tahoma"/>
          <w:b/>
          <w:sz w:val="22"/>
          <w:szCs w:val="22"/>
        </w:rPr>
        <w:t xml:space="preserve">00049/TENANCIN/IP/2022, </w:t>
      </w:r>
      <w:r w:rsidRPr="001828D6">
        <w:rPr>
          <w:rFonts w:ascii="Palatino Linotype" w:hAnsi="Palatino Linotype" w:cs="Tahoma"/>
          <w:sz w:val="22"/>
          <w:szCs w:val="22"/>
        </w:rPr>
        <w:t xml:space="preserve">por resultar parcialmente fundados los motivos de inconformidad planteados en el Recurso de Revisión </w:t>
      </w:r>
      <w:r w:rsidRPr="001828D6">
        <w:rPr>
          <w:rFonts w:ascii="Palatino Linotype" w:hAnsi="Palatino Linotype" w:cs="Tahoma"/>
          <w:b/>
          <w:sz w:val="22"/>
          <w:szCs w:val="22"/>
        </w:rPr>
        <w:t>01016/INFOEM/IP/RR/2022.</w:t>
      </w:r>
    </w:p>
    <w:p w14:paraId="329E46D3" w14:textId="77777777" w:rsidR="004551B3" w:rsidRPr="001828D6" w:rsidRDefault="004551B3" w:rsidP="001828D6">
      <w:pPr>
        <w:autoSpaceDE w:val="0"/>
        <w:autoSpaceDN w:val="0"/>
        <w:adjustRightInd w:val="0"/>
        <w:spacing w:line="360" w:lineRule="auto"/>
        <w:contextualSpacing/>
        <w:jc w:val="both"/>
        <w:rPr>
          <w:rFonts w:ascii="Palatino Linotype" w:hAnsi="Palatino Linotype" w:cs="Tahoma"/>
          <w:sz w:val="22"/>
          <w:szCs w:val="22"/>
        </w:rPr>
      </w:pPr>
    </w:p>
    <w:p w14:paraId="40589FE5" w14:textId="7EAC4BD6" w:rsidR="00BF5389" w:rsidRPr="001828D6" w:rsidRDefault="004551B3" w:rsidP="001828D6">
      <w:pPr>
        <w:autoSpaceDE w:val="0"/>
        <w:autoSpaceDN w:val="0"/>
        <w:adjustRightInd w:val="0"/>
        <w:spacing w:line="360" w:lineRule="auto"/>
        <w:contextualSpacing/>
        <w:jc w:val="both"/>
        <w:rPr>
          <w:rFonts w:ascii="Palatino Linotype" w:hAnsi="Palatino Linotype" w:cs="Tahoma"/>
          <w:sz w:val="22"/>
          <w:szCs w:val="22"/>
        </w:rPr>
      </w:pPr>
      <w:r w:rsidRPr="001828D6">
        <w:rPr>
          <w:rFonts w:ascii="Palatino Linotype" w:hAnsi="Palatino Linotype" w:cs="Tahoma"/>
          <w:sz w:val="22"/>
          <w:szCs w:val="22"/>
        </w:rPr>
        <w:t xml:space="preserve">Por lo que es procedente </w:t>
      </w:r>
      <w:r w:rsidR="00BF5389" w:rsidRPr="001828D6">
        <w:rPr>
          <w:rFonts w:ascii="Palatino Linotype" w:hAnsi="Palatino Linotype" w:cs="Tahoma"/>
          <w:b/>
          <w:sz w:val="22"/>
          <w:szCs w:val="22"/>
        </w:rPr>
        <w:t xml:space="preserve">ORDENAR </w:t>
      </w:r>
      <w:r w:rsidR="00BF5389" w:rsidRPr="001828D6">
        <w:rPr>
          <w:rFonts w:ascii="Palatino Linotype" w:hAnsi="Palatino Linotype" w:cs="Tahoma"/>
          <w:sz w:val="22"/>
          <w:szCs w:val="22"/>
        </w:rPr>
        <w:t xml:space="preserve">al Sujeto Obligado a efecto de que, </w:t>
      </w:r>
      <w:r w:rsidR="00BF5389" w:rsidRPr="001828D6">
        <w:rPr>
          <w:rFonts w:ascii="Palatino Linotype" w:hAnsi="Palatino Linotype" w:cs="Tahoma"/>
          <w:bCs/>
          <w:iCs/>
          <w:sz w:val="22"/>
          <w:szCs w:val="22"/>
        </w:rPr>
        <w:t>a través del Sistema de Acceso a la Información Mexiquense (SAIMEX), en su caso, en versión pública, los documentos que den cuenta de lo siguiente:</w:t>
      </w:r>
    </w:p>
    <w:p w14:paraId="0B8A34A1" w14:textId="77777777" w:rsidR="004551B3" w:rsidRPr="001828D6" w:rsidRDefault="004551B3" w:rsidP="001828D6">
      <w:pPr>
        <w:autoSpaceDE w:val="0"/>
        <w:autoSpaceDN w:val="0"/>
        <w:adjustRightInd w:val="0"/>
        <w:spacing w:line="360" w:lineRule="auto"/>
        <w:contextualSpacing/>
        <w:jc w:val="both"/>
        <w:rPr>
          <w:rFonts w:ascii="Palatino Linotype" w:hAnsi="Palatino Linotype" w:cs="Tahoma"/>
          <w:bCs/>
          <w:iCs/>
          <w:sz w:val="22"/>
          <w:szCs w:val="22"/>
        </w:rPr>
      </w:pPr>
    </w:p>
    <w:p w14:paraId="5011CE38" w14:textId="3699AEDF" w:rsidR="004551B3" w:rsidRDefault="004551B3" w:rsidP="001828D6">
      <w:pPr>
        <w:numPr>
          <w:ilvl w:val="0"/>
          <w:numId w:val="14"/>
        </w:numPr>
        <w:autoSpaceDE w:val="0"/>
        <w:autoSpaceDN w:val="0"/>
        <w:adjustRightInd w:val="0"/>
        <w:spacing w:line="360" w:lineRule="auto"/>
        <w:contextualSpacing/>
        <w:jc w:val="both"/>
        <w:rPr>
          <w:rFonts w:ascii="Palatino Linotype" w:hAnsi="Palatino Linotype" w:cs="Tahoma"/>
          <w:b/>
          <w:iCs/>
          <w:sz w:val="22"/>
          <w:szCs w:val="22"/>
        </w:rPr>
      </w:pPr>
      <w:r w:rsidRPr="001828D6">
        <w:rPr>
          <w:rFonts w:ascii="Palatino Linotype" w:hAnsi="Palatino Linotype" w:cs="Tahoma"/>
          <w:bCs/>
          <w:iCs/>
          <w:sz w:val="22"/>
          <w:szCs w:val="22"/>
        </w:rPr>
        <w:t>D</w:t>
      </w:r>
      <w:r w:rsidRPr="001828D6">
        <w:rPr>
          <w:rFonts w:ascii="Palatino Linotype" w:hAnsi="Palatino Linotype" w:cs="Tahoma"/>
          <w:sz w:val="22"/>
          <w:szCs w:val="24"/>
          <w:lang w:eastAsia="es-MX"/>
        </w:rPr>
        <w:t xml:space="preserve">el nombre competo, área de adscripción, sueldo que perciben y la fecha de ingreso de todos los servidores públicos del Sujeto Obligado, al </w:t>
      </w:r>
      <w:r w:rsidRPr="001828D6">
        <w:rPr>
          <w:rFonts w:ascii="Palatino Linotype" w:hAnsi="Palatino Linotype" w:cs="Tahoma"/>
          <w:bCs/>
          <w:iCs/>
          <w:sz w:val="22"/>
          <w:szCs w:val="22"/>
        </w:rPr>
        <w:t>10 de enero de 2022.</w:t>
      </w:r>
      <w:r w:rsidR="00B2761C">
        <w:rPr>
          <w:rFonts w:ascii="Palatino Linotype" w:hAnsi="Palatino Linotype" w:cs="Tahoma"/>
          <w:bCs/>
          <w:iCs/>
          <w:sz w:val="22"/>
          <w:szCs w:val="22"/>
        </w:rPr>
        <w:t xml:space="preserve"> </w:t>
      </w:r>
      <w:r w:rsidR="00B2761C" w:rsidRPr="00157F3C">
        <w:rPr>
          <w:rFonts w:ascii="Palatino Linotype" w:hAnsi="Palatino Linotype" w:cs="Tahoma"/>
          <w:b/>
          <w:iCs/>
          <w:sz w:val="22"/>
          <w:szCs w:val="22"/>
        </w:rPr>
        <w:t>Esta información puede quedar atendida con la entrega de la nómina de la primera quincena de enero 2022 que se ordena entregar</w:t>
      </w:r>
      <w:r w:rsidR="00157F3C">
        <w:rPr>
          <w:rFonts w:ascii="Palatino Linotype" w:hAnsi="Palatino Linotype" w:cs="Tahoma"/>
          <w:b/>
          <w:iCs/>
          <w:sz w:val="22"/>
          <w:szCs w:val="22"/>
        </w:rPr>
        <w:t>, esto en virtud de que las altas y bajas se realizan por quincena.</w:t>
      </w:r>
    </w:p>
    <w:p w14:paraId="40D66007" w14:textId="77777777" w:rsidR="007811EC" w:rsidRPr="00157F3C" w:rsidRDefault="007811EC" w:rsidP="007811EC">
      <w:pPr>
        <w:autoSpaceDE w:val="0"/>
        <w:autoSpaceDN w:val="0"/>
        <w:adjustRightInd w:val="0"/>
        <w:spacing w:line="360" w:lineRule="auto"/>
        <w:ind w:left="720"/>
        <w:contextualSpacing/>
        <w:jc w:val="both"/>
        <w:rPr>
          <w:rFonts w:ascii="Palatino Linotype" w:hAnsi="Palatino Linotype" w:cs="Tahoma"/>
          <w:b/>
          <w:iCs/>
          <w:sz w:val="22"/>
          <w:szCs w:val="22"/>
        </w:rPr>
      </w:pPr>
    </w:p>
    <w:p w14:paraId="562109FE" w14:textId="1B4A2749" w:rsidR="004551B3" w:rsidRDefault="004551B3" w:rsidP="001828D6">
      <w:pPr>
        <w:numPr>
          <w:ilvl w:val="0"/>
          <w:numId w:val="14"/>
        </w:numPr>
        <w:autoSpaceDE w:val="0"/>
        <w:autoSpaceDN w:val="0"/>
        <w:adjustRightInd w:val="0"/>
        <w:spacing w:line="360" w:lineRule="auto"/>
        <w:contextualSpacing/>
        <w:jc w:val="both"/>
        <w:rPr>
          <w:rFonts w:ascii="Palatino Linotype" w:hAnsi="Palatino Linotype" w:cs="Tahoma"/>
          <w:bCs/>
          <w:iCs/>
          <w:sz w:val="22"/>
          <w:szCs w:val="22"/>
        </w:rPr>
      </w:pPr>
      <w:r w:rsidRPr="001828D6">
        <w:rPr>
          <w:rFonts w:ascii="Palatino Linotype" w:hAnsi="Palatino Linotype" w:cs="Tahoma"/>
          <w:bCs/>
          <w:iCs/>
          <w:sz w:val="22"/>
          <w:szCs w:val="22"/>
        </w:rPr>
        <w:t>Título y cédulas profesionales de los titulares de las áreas administrativas que integran la estructura orgánica del Sujeto Obligado, al 10 de enero de 2022.</w:t>
      </w:r>
    </w:p>
    <w:p w14:paraId="06D1E0FB" w14:textId="3CB0BF45" w:rsidR="00184A03" w:rsidRDefault="00184A03" w:rsidP="00184A03">
      <w:pPr>
        <w:autoSpaceDE w:val="0"/>
        <w:autoSpaceDN w:val="0"/>
        <w:adjustRightInd w:val="0"/>
        <w:spacing w:line="360" w:lineRule="auto"/>
        <w:ind w:left="720"/>
        <w:contextualSpacing/>
        <w:jc w:val="both"/>
        <w:rPr>
          <w:rFonts w:ascii="Palatino Linotype" w:hAnsi="Palatino Linotype" w:cs="Tahoma"/>
          <w:bCs/>
          <w:iCs/>
          <w:sz w:val="22"/>
          <w:szCs w:val="22"/>
        </w:rPr>
      </w:pPr>
    </w:p>
    <w:p w14:paraId="63A69BD9" w14:textId="270D54FD" w:rsidR="00184A03" w:rsidRDefault="00184A03" w:rsidP="00184A03">
      <w:pPr>
        <w:autoSpaceDE w:val="0"/>
        <w:autoSpaceDN w:val="0"/>
        <w:adjustRightInd w:val="0"/>
        <w:spacing w:line="360" w:lineRule="auto"/>
        <w:ind w:left="720"/>
        <w:contextualSpacing/>
        <w:jc w:val="both"/>
        <w:rPr>
          <w:rFonts w:ascii="Palatino Linotype" w:hAnsi="Palatino Linotype" w:cs="Tahoma"/>
          <w:bCs/>
          <w:iCs/>
          <w:sz w:val="22"/>
          <w:szCs w:val="22"/>
        </w:rPr>
      </w:pPr>
      <w:r>
        <w:rPr>
          <w:rFonts w:ascii="Palatino Linotype" w:hAnsi="Palatino Linotype" w:cs="Tahoma"/>
          <w:bCs/>
          <w:iCs/>
          <w:sz w:val="22"/>
          <w:szCs w:val="22"/>
        </w:rPr>
        <w:t>Para el caso de los titulares de área cuyo requisito de acceso al cargo es contar con título profesional, para el caso de que tengan más de seis meses en el cargo, si el documento no obra en los archivos del Sujeto Obligado se deberá emitir acuerdo de inexistencia.</w:t>
      </w:r>
    </w:p>
    <w:p w14:paraId="18E78333" w14:textId="77777777" w:rsidR="00184A03" w:rsidRPr="001828D6" w:rsidRDefault="00184A03" w:rsidP="00184A03">
      <w:pPr>
        <w:autoSpaceDE w:val="0"/>
        <w:autoSpaceDN w:val="0"/>
        <w:adjustRightInd w:val="0"/>
        <w:spacing w:line="360" w:lineRule="auto"/>
        <w:ind w:left="720"/>
        <w:contextualSpacing/>
        <w:jc w:val="both"/>
        <w:rPr>
          <w:rFonts w:ascii="Palatino Linotype" w:hAnsi="Palatino Linotype" w:cs="Tahoma"/>
          <w:bCs/>
          <w:iCs/>
          <w:sz w:val="22"/>
          <w:szCs w:val="22"/>
        </w:rPr>
      </w:pPr>
    </w:p>
    <w:p w14:paraId="4C893255" w14:textId="58D0934A" w:rsidR="004551B3" w:rsidRPr="007811EC" w:rsidRDefault="007811EC" w:rsidP="001828D6">
      <w:pPr>
        <w:numPr>
          <w:ilvl w:val="0"/>
          <w:numId w:val="14"/>
        </w:numPr>
        <w:autoSpaceDE w:val="0"/>
        <w:autoSpaceDN w:val="0"/>
        <w:adjustRightInd w:val="0"/>
        <w:spacing w:line="360" w:lineRule="auto"/>
        <w:contextualSpacing/>
        <w:jc w:val="both"/>
        <w:rPr>
          <w:rFonts w:ascii="Palatino Linotype" w:hAnsi="Palatino Linotype" w:cs="Tahoma"/>
          <w:bCs/>
          <w:iCs/>
          <w:sz w:val="22"/>
          <w:szCs w:val="22"/>
        </w:rPr>
      </w:pPr>
      <w:r>
        <w:rPr>
          <w:rFonts w:ascii="Palatino Linotype" w:hAnsi="Palatino Linotype" w:cs="Tahoma"/>
          <w:sz w:val="22"/>
          <w:szCs w:val="22"/>
          <w:lang w:val="es-ES"/>
        </w:rPr>
        <w:t xml:space="preserve">El </w:t>
      </w:r>
      <w:r w:rsidR="004551B3" w:rsidRPr="001828D6">
        <w:rPr>
          <w:rFonts w:ascii="Palatino Linotype" w:hAnsi="Palatino Linotype" w:cs="Tahoma"/>
          <w:sz w:val="22"/>
          <w:szCs w:val="22"/>
          <w:lang w:val="es-ES"/>
        </w:rPr>
        <w:t>Directorio que</w:t>
      </w:r>
      <w:r>
        <w:rPr>
          <w:rFonts w:ascii="Palatino Linotype" w:hAnsi="Palatino Linotype" w:cs="Tahoma"/>
          <w:sz w:val="22"/>
          <w:szCs w:val="22"/>
          <w:lang w:val="es-ES"/>
        </w:rPr>
        <w:t xml:space="preserve"> obre en sus archivos al diez de enero de 2022, preferentemente que contenga</w:t>
      </w:r>
      <w:r w:rsidR="004551B3" w:rsidRPr="001828D6">
        <w:rPr>
          <w:rFonts w:ascii="Palatino Linotype" w:hAnsi="Palatino Linotype" w:cs="Tahoma"/>
          <w:sz w:val="22"/>
          <w:szCs w:val="22"/>
          <w:lang w:val="es-ES"/>
        </w:rPr>
        <w:t xml:space="preserve"> nombre de los servidores públicos, su dirección oficial, teléfono de oficinas y correo electrónico institucional, </w:t>
      </w:r>
      <w:r>
        <w:rPr>
          <w:rFonts w:ascii="Palatino Linotype" w:hAnsi="Palatino Linotype" w:cs="Tahoma"/>
          <w:sz w:val="22"/>
          <w:szCs w:val="22"/>
          <w:lang w:val="es-ES"/>
        </w:rPr>
        <w:t>incluidos</w:t>
      </w:r>
      <w:r w:rsidR="004551B3" w:rsidRPr="001828D6">
        <w:rPr>
          <w:rFonts w:ascii="Palatino Linotype" w:hAnsi="Palatino Linotype" w:cs="Tahoma"/>
          <w:sz w:val="22"/>
          <w:szCs w:val="22"/>
          <w:lang w:val="es-ES"/>
        </w:rPr>
        <w:t xml:space="preserve"> jefes de departamento y los servidores públicos de menor rango que correspondan a los supuestos de la </w:t>
      </w:r>
      <w:r w:rsidR="004551B3" w:rsidRPr="001828D6">
        <w:rPr>
          <w:rFonts w:ascii="Palatino Linotype" w:eastAsia="Calibri" w:hAnsi="Palatino Linotype" w:cs="Tahoma"/>
          <w:bCs/>
          <w:sz w:val="22"/>
          <w:szCs w:val="22"/>
          <w:lang w:val="es-ES" w:eastAsia="en-US"/>
        </w:rPr>
        <w:t>Ley de Transparencia y Acceso a la Información Pública del Estado de México y Municipios</w:t>
      </w:r>
      <w:r w:rsidR="004551B3" w:rsidRPr="001828D6">
        <w:rPr>
          <w:rFonts w:ascii="Palatino Linotype" w:hAnsi="Palatino Linotype" w:cs="Tahoma"/>
          <w:sz w:val="22"/>
          <w:szCs w:val="22"/>
          <w:lang w:val="es-ES"/>
        </w:rPr>
        <w:t>.</w:t>
      </w:r>
    </w:p>
    <w:p w14:paraId="54AF6F2C" w14:textId="77777777" w:rsidR="007811EC" w:rsidRPr="001828D6" w:rsidRDefault="007811EC" w:rsidP="007811EC">
      <w:pPr>
        <w:autoSpaceDE w:val="0"/>
        <w:autoSpaceDN w:val="0"/>
        <w:adjustRightInd w:val="0"/>
        <w:spacing w:line="360" w:lineRule="auto"/>
        <w:ind w:left="720"/>
        <w:contextualSpacing/>
        <w:jc w:val="both"/>
        <w:rPr>
          <w:rFonts w:ascii="Palatino Linotype" w:hAnsi="Palatino Linotype" w:cs="Tahoma"/>
          <w:bCs/>
          <w:iCs/>
          <w:sz w:val="22"/>
          <w:szCs w:val="22"/>
        </w:rPr>
      </w:pPr>
    </w:p>
    <w:p w14:paraId="465CD7A5" w14:textId="7BEB89AD" w:rsidR="004551B3" w:rsidRPr="007811EC" w:rsidRDefault="004551B3" w:rsidP="001828D6">
      <w:pPr>
        <w:numPr>
          <w:ilvl w:val="0"/>
          <w:numId w:val="14"/>
        </w:numPr>
        <w:autoSpaceDE w:val="0"/>
        <w:autoSpaceDN w:val="0"/>
        <w:adjustRightInd w:val="0"/>
        <w:spacing w:line="360" w:lineRule="auto"/>
        <w:contextualSpacing/>
        <w:jc w:val="both"/>
        <w:rPr>
          <w:rFonts w:ascii="Palatino Linotype" w:hAnsi="Palatino Linotype" w:cs="Tahoma"/>
          <w:bCs/>
          <w:iCs/>
          <w:sz w:val="22"/>
          <w:szCs w:val="22"/>
        </w:rPr>
      </w:pPr>
      <w:r w:rsidRPr="001828D6">
        <w:rPr>
          <w:rFonts w:ascii="Palatino Linotype" w:hAnsi="Palatino Linotype" w:cs="Tahoma"/>
          <w:sz w:val="22"/>
          <w:szCs w:val="22"/>
          <w:lang w:val="es-ES"/>
        </w:rPr>
        <w:t xml:space="preserve">Recibos de nómina de todos los servidores públicos correspondientes al periodo del </w:t>
      </w:r>
      <w:r w:rsidR="006F67E7" w:rsidRPr="001828D6">
        <w:rPr>
          <w:rFonts w:ascii="Palatino Linotype" w:hAnsi="Palatino Linotype" w:cs="Tahoma"/>
          <w:sz w:val="22"/>
          <w:szCs w:val="22"/>
          <w:lang w:val="es-ES"/>
        </w:rPr>
        <w:t>1°</w:t>
      </w:r>
      <w:r w:rsidRPr="001828D6">
        <w:rPr>
          <w:rFonts w:ascii="Palatino Linotype" w:hAnsi="Palatino Linotype" w:cs="Tahoma"/>
          <w:sz w:val="22"/>
          <w:szCs w:val="22"/>
          <w:lang w:val="es-ES"/>
        </w:rPr>
        <w:t xml:space="preserve"> al </w:t>
      </w:r>
      <w:r w:rsidR="006F67E7" w:rsidRPr="001828D6">
        <w:rPr>
          <w:rFonts w:ascii="Palatino Linotype" w:hAnsi="Palatino Linotype" w:cs="Tahoma"/>
          <w:sz w:val="22"/>
          <w:szCs w:val="22"/>
          <w:lang w:val="es-ES"/>
        </w:rPr>
        <w:t>15</w:t>
      </w:r>
      <w:r w:rsidRPr="001828D6">
        <w:rPr>
          <w:rFonts w:ascii="Palatino Linotype" w:hAnsi="Palatino Linotype" w:cs="Tahoma"/>
          <w:sz w:val="22"/>
          <w:szCs w:val="22"/>
          <w:lang w:val="es-ES"/>
        </w:rPr>
        <w:t xml:space="preserve"> de enero de los años 2019, 2020, 2021 y 2022</w:t>
      </w:r>
      <w:r w:rsidR="007811EC">
        <w:rPr>
          <w:rFonts w:ascii="Palatino Linotype" w:hAnsi="Palatino Linotype" w:cs="Tahoma"/>
          <w:sz w:val="22"/>
          <w:szCs w:val="22"/>
          <w:lang w:val="es-ES"/>
        </w:rPr>
        <w:t>.</w:t>
      </w:r>
    </w:p>
    <w:p w14:paraId="25E1D4FE" w14:textId="77777777" w:rsidR="007811EC" w:rsidRDefault="007811EC" w:rsidP="007811EC">
      <w:pPr>
        <w:pStyle w:val="Prrafodelista"/>
        <w:rPr>
          <w:rFonts w:ascii="Palatino Linotype" w:hAnsi="Palatino Linotype" w:cs="Tahoma"/>
          <w:bCs/>
          <w:iCs/>
          <w:szCs w:val="22"/>
        </w:rPr>
      </w:pPr>
    </w:p>
    <w:p w14:paraId="1FB313CE" w14:textId="77777777" w:rsidR="007B23BD" w:rsidRPr="007B23BD" w:rsidRDefault="004551B3" w:rsidP="007B23BD">
      <w:pPr>
        <w:numPr>
          <w:ilvl w:val="0"/>
          <w:numId w:val="14"/>
        </w:numPr>
        <w:autoSpaceDE w:val="0"/>
        <w:autoSpaceDN w:val="0"/>
        <w:adjustRightInd w:val="0"/>
        <w:spacing w:line="360" w:lineRule="auto"/>
        <w:contextualSpacing/>
        <w:jc w:val="both"/>
        <w:rPr>
          <w:rFonts w:ascii="Palatino Linotype" w:hAnsi="Palatino Linotype" w:cs="Tahoma"/>
          <w:bCs/>
          <w:iCs/>
          <w:sz w:val="22"/>
          <w:szCs w:val="22"/>
        </w:rPr>
      </w:pPr>
      <w:r w:rsidRPr="001828D6">
        <w:rPr>
          <w:rFonts w:ascii="Palatino Linotype" w:hAnsi="Palatino Linotype" w:cs="Tahoma"/>
          <w:bCs/>
          <w:iCs/>
          <w:sz w:val="22"/>
          <w:szCs w:val="22"/>
        </w:rPr>
        <w:t xml:space="preserve">Documentos que den cuenta de las altas y bajas del personal que se dio de baja y alta durante el periodo que va </w:t>
      </w:r>
      <w:r w:rsidRPr="001828D6">
        <w:rPr>
          <w:rFonts w:ascii="Palatino Linotype" w:hAnsi="Palatino Linotype" w:cs="Tahoma"/>
          <w:sz w:val="22"/>
          <w:szCs w:val="22"/>
          <w:lang w:val="es-ES"/>
        </w:rPr>
        <w:t>del 1° al 19 de enero de 2022.</w:t>
      </w:r>
    </w:p>
    <w:p w14:paraId="340B87D9" w14:textId="77777777" w:rsidR="007B23BD" w:rsidRDefault="007B23BD" w:rsidP="007B23BD">
      <w:pPr>
        <w:pStyle w:val="Prrafodelista"/>
        <w:rPr>
          <w:rFonts w:ascii="Palatino Linotype" w:hAnsi="Palatino Linotype" w:cs="Tahoma"/>
          <w:bCs/>
          <w:iCs/>
          <w:szCs w:val="22"/>
        </w:rPr>
      </w:pPr>
    </w:p>
    <w:p w14:paraId="262DC1F0" w14:textId="44F90148" w:rsidR="007B23BD" w:rsidRPr="004437AB" w:rsidRDefault="007811EC" w:rsidP="007B23BD">
      <w:pPr>
        <w:autoSpaceDE w:val="0"/>
        <w:autoSpaceDN w:val="0"/>
        <w:adjustRightInd w:val="0"/>
        <w:spacing w:line="360" w:lineRule="auto"/>
        <w:ind w:left="720"/>
        <w:contextualSpacing/>
        <w:jc w:val="both"/>
        <w:rPr>
          <w:rFonts w:ascii="Palatino Linotype" w:hAnsi="Palatino Linotype" w:cs="Tahoma"/>
          <w:bCs/>
          <w:iCs/>
          <w:sz w:val="24"/>
          <w:szCs w:val="24"/>
        </w:rPr>
      </w:pPr>
      <w:r w:rsidRPr="004437AB">
        <w:rPr>
          <w:rFonts w:ascii="Palatino Linotype" w:hAnsi="Palatino Linotype" w:cs="Tahoma"/>
          <w:bCs/>
          <w:iCs/>
          <w:sz w:val="22"/>
          <w:szCs w:val="24"/>
        </w:rPr>
        <w:lastRenderedPageBreak/>
        <w:t>Para el caso de que no se hayan emitidos las altas de personal que entró a laborar el primero de enero, por falta de presupuesto autorizado, se deberá emitir acuerdo de inexistencia</w:t>
      </w:r>
      <w:r w:rsidR="007B23BD" w:rsidRPr="004437AB">
        <w:rPr>
          <w:rFonts w:ascii="Palatino Linotype" w:hAnsi="Palatino Linotype" w:cs="Tahoma"/>
          <w:bCs/>
          <w:iCs/>
          <w:sz w:val="22"/>
          <w:szCs w:val="24"/>
        </w:rPr>
        <w:t xml:space="preserve">, </w:t>
      </w:r>
      <w:r w:rsidR="007B23BD" w:rsidRPr="004437AB">
        <w:rPr>
          <w:rFonts w:ascii="Palatino Linotype" w:hAnsi="Palatino Linotype"/>
          <w:sz w:val="22"/>
          <w:szCs w:val="24"/>
        </w:rPr>
        <w:t xml:space="preserve">de conformidad con lo establecido en los artículos 19, párrafo tercero y 169 de la Ley de Transparencia y Acceso a la Información Pública del Estado de México y Municipios. </w:t>
      </w:r>
    </w:p>
    <w:p w14:paraId="10B019E4" w14:textId="77777777" w:rsidR="00F85A58" w:rsidRPr="001828D6" w:rsidRDefault="00F85A58" w:rsidP="007811EC">
      <w:pPr>
        <w:autoSpaceDE w:val="0"/>
        <w:autoSpaceDN w:val="0"/>
        <w:adjustRightInd w:val="0"/>
        <w:spacing w:line="360" w:lineRule="auto"/>
        <w:ind w:left="720"/>
        <w:contextualSpacing/>
        <w:jc w:val="both"/>
        <w:rPr>
          <w:rFonts w:ascii="Palatino Linotype" w:hAnsi="Palatino Linotype" w:cs="Tahoma"/>
          <w:bCs/>
          <w:iCs/>
          <w:sz w:val="22"/>
          <w:szCs w:val="22"/>
        </w:rPr>
      </w:pPr>
    </w:p>
    <w:p w14:paraId="406247E3" w14:textId="77777777" w:rsidR="004551B3" w:rsidRPr="001828D6" w:rsidRDefault="004551B3" w:rsidP="001828D6">
      <w:pPr>
        <w:numPr>
          <w:ilvl w:val="0"/>
          <w:numId w:val="14"/>
        </w:numPr>
        <w:autoSpaceDE w:val="0"/>
        <w:autoSpaceDN w:val="0"/>
        <w:adjustRightInd w:val="0"/>
        <w:spacing w:line="360" w:lineRule="auto"/>
        <w:contextualSpacing/>
        <w:jc w:val="both"/>
        <w:rPr>
          <w:rFonts w:ascii="Palatino Linotype" w:hAnsi="Palatino Linotype" w:cs="Tahoma"/>
          <w:bCs/>
          <w:iCs/>
          <w:sz w:val="22"/>
          <w:szCs w:val="22"/>
        </w:rPr>
      </w:pPr>
      <w:r w:rsidRPr="001828D6">
        <w:rPr>
          <w:rFonts w:ascii="Palatino Linotype" w:hAnsi="Palatino Linotype" w:cs="Tahoma"/>
          <w:bCs/>
          <w:iCs/>
          <w:sz w:val="22"/>
          <w:szCs w:val="22"/>
        </w:rPr>
        <w:t xml:space="preserve">Los formatos de baja de los servidores públicos restantes. </w:t>
      </w:r>
    </w:p>
    <w:p w14:paraId="156C9D51" w14:textId="77777777" w:rsidR="004551B3" w:rsidRPr="001828D6" w:rsidRDefault="004551B3" w:rsidP="001828D6">
      <w:pPr>
        <w:spacing w:line="360" w:lineRule="auto"/>
        <w:ind w:left="720"/>
        <w:contextualSpacing/>
        <w:jc w:val="both"/>
        <w:rPr>
          <w:rFonts w:ascii="Palatino Linotype" w:eastAsia="Calibri" w:hAnsi="Palatino Linotype" w:cs="Tahoma"/>
          <w:iCs/>
          <w:sz w:val="22"/>
          <w:szCs w:val="22"/>
          <w:lang w:val="es-ES" w:eastAsia="es-ES_tradnl"/>
        </w:rPr>
      </w:pPr>
    </w:p>
    <w:p w14:paraId="02DBFBB4" w14:textId="77777777" w:rsidR="004551B3" w:rsidRPr="001828D6" w:rsidRDefault="004551B3" w:rsidP="001828D6">
      <w:pPr>
        <w:spacing w:line="360" w:lineRule="auto"/>
        <w:contextualSpacing/>
        <w:jc w:val="both"/>
        <w:rPr>
          <w:rFonts w:ascii="Palatino Linotype" w:eastAsia="Calibri" w:hAnsi="Palatino Linotype" w:cs="Tahoma"/>
          <w:iCs/>
          <w:sz w:val="22"/>
          <w:szCs w:val="22"/>
          <w:lang w:val="es-ES" w:eastAsia="es-ES_tradnl"/>
        </w:rPr>
      </w:pPr>
      <w:r w:rsidRPr="001828D6">
        <w:rPr>
          <w:rFonts w:ascii="Palatino Linotype" w:eastAsia="Calibri" w:hAnsi="Palatino Linotype" w:cs="Tahoma"/>
          <w:iCs/>
          <w:sz w:val="22"/>
          <w:szCs w:val="22"/>
          <w:lang w:val="es-ES" w:eastAsia="es-ES_tradnl"/>
        </w:rPr>
        <w:t>Junto con la documentación se deberá entregar el Acuerdo del Comité de Transparencia mediante el cual se funde y motive la eliminación de los datos y documentos clasificados como confidenciales, en términos de los artículos 49, fracciones II y VII, 143, fracción I y 149, de la Ley de Transparencia y Acceso a la Información Pública del Estado de México y Municipios.</w:t>
      </w:r>
    </w:p>
    <w:p w14:paraId="4C53E29C" w14:textId="77777777" w:rsidR="004551B3" w:rsidRPr="001828D6" w:rsidRDefault="004551B3" w:rsidP="001828D6">
      <w:pPr>
        <w:spacing w:line="360" w:lineRule="auto"/>
        <w:contextualSpacing/>
        <w:jc w:val="both"/>
        <w:rPr>
          <w:rFonts w:ascii="Palatino Linotype" w:eastAsia="Calibri" w:hAnsi="Palatino Linotype" w:cs="Tahoma"/>
          <w:iCs/>
          <w:sz w:val="22"/>
          <w:szCs w:val="22"/>
          <w:lang w:val="es-ES" w:eastAsia="es-ES_tradnl"/>
        </w:rPr>
      </w:pPr>
    </w:p>
    <w:p w14:paraId="492959AF" w14:textId="58B77E2A" w:rsidR="004551B3" w:rsidRPr="001828D6" w:rsidRDefault="004551B3" w:rsidP="001828D6">
      <w:pPr>
        <w:spacing w:line="360" w:lineRule="auto"/>
        <w:contextualSpacing/>
        <w:jc w:val="both"/>
        <w:rPr>
          <w:rFonts w:ascii="Palatino Linotype" w:eastAsia="Calibri" w:hAnsi="Palatino Linotype" w:cs="Tahoma"/>
          <w:iCs/>
          <w:sz w:val="22"/>
          <w:szCs w:val="22"/>
          <w:lang w:val="es-ES" w:eastAsia="es-ES_tradnl"/>
        </w:rPr>
      </w:pPr>
      <w:r w:rsidRPr="001828D6">
        <w:rPr>
          <w:rFonts w:ascii="Palatino Linotype" w:eastAsia="Calibri" w:hAnsi="Palatino Linotype" w:cs="Tahoma"/>
          <w:iCs/>
          <w:sz w:val="22"/>
          <w:szCs w:val="22"/>
          <w:lang w:val="es-ES" w:eastAsia="es-ES_tradnl"/>
        </w:rPr>
        <w:t xml:space="preserve">De lo ordenado en los puntos 2 y 3; para el caso de no contar con los cédulas profesionales, o que los servidores públicos no cuenten con correos electrónicos oficiales, bastará que se lo haga del conocimiento al Recurrente de forma clara y precisa. </w:t>
      </w:r>
    </w:p>
    <w:p w14:paraId="52626557" w14:textId="77777777" w:rsidR="004551B3" w:rsidRPr="001828D6" w:rsidRDefault="004551B3" w:rsidP="001828D6">
      <w:pPr>
        <w:spacing w:line="360" w:lineRule="auto"/>
        <w:contextualSpacing/>
        <w:jc w:val="both"/>
        <w:rPr>
          <w:rFonts w:ascii="Palatino Linotype" w:eastAsia="Calibri" w:hAnsi="Palatino Linotype" w:cs="Tahoma"/>
          <w:iCs/>
          <w:sz w:val="22"/>
          <w:szCs w:val="22"/>
          <w:lang w:val="es-ES" w:eastAsia="es-ES_tradnl"/>
        </w:rPr>
      </w:pPr>
    </w:p>
    <w:p w14:paraId="6AB05C54" w14:textId="718037BB" w:rsidR="00BF5389" w:rsidRPr="001828D6" w:rsidRDefault="00BF5389" w:rsidP="001828D6">
      <w:pPr>
        <w:spacing w:line="360" w:lineRule="auto"/>
        <w:contextualSpacing/>
        <w:jc w:val="both"/>
        <w:rPr>
          <w:rFonts w:ascii="Palatino Linotype" w:hAnsi="Palatino Linotype"/>
          <w:b/>
          <w:bCs/>
          <w:iCs/>
          <w:sz w:val="22"/>
          <w:szCs w:val="22"/>
          <w:u w:val="single"/>
          <w:lang w:val="es-ES"/>
        </w:rPr>
      </w:pPr>
      <w:r w:rsidRPr="001828D6">
        <w:rPr>
          <w:rFonts w:ascii="Palatino Linotype" w:hAnsi="Palatino Linotype"/>
          <w:b/>
          <w:bCs/>
          <w:iCs/>
          <w:sz w:val="22"/>
          <w:szCs w:val="22"/>
          <w:u w:val="single"/>
          <w:lang w:val="es-ES"/>
        </w:rPr>
        <w:t>Términos de la R</w:t>
      </w:r>
      <w:r w:rsidR="006F67E7" w:rsidRPr="001828D6">
        <w:rPr>
          <w:rFonts w:ascii="Palatino Linotype" w:hAnsi="Palatino Linotype"/>
          <w:b/>
          <w:bCs/>
          <w:iCs/>
          <w:sz w:val="22"/>
          <w:szCs w:val="22"/>
          <w:u w:val="single"/>
          <w:lang w:val="es-ES"/>
        </w:rPr>
        <w:t>esolución para conocimiento de</w:t>
      </w:r>
      <w:r w:rsidRPr="001828D6">
        <w:rPr>
          <w:rFonts w:ascii="Palatino Linotype" w:hAnsi="Palatino Linotype"/>
          <w:b/>
          <w:bCs/>
          <w:iCs/>
          <w:sz w:val="22"/>
          <w:szCs w:val="22"/>
          <w:u w:val="single"/>
          <w:lang w:val="es-ES"/>
        </w:rPr>
        <w:t>l Particular.</w:t>
      </w:r>
    </w:p>
    <w:p w14:paraId="0AD2E713" w14:textId="77777777" w:rsidR="00BF5389" w:rsidRPr="001828D6" w:rsidRDefault="00BF5389" w:rsidP="001828D6">
      <w:pPr>
        <w:spacing w:line="360" w:lineRule="auto"/>
        <w:contextualSpacing/>
        <w:jc w:val="both"/>
        <w:rPr>
          <w:rFonts w:ascii="Palatino Linotype" w:hAnsi="Palatino Linotype"/>
          <w:sz w:val="22"/>
          <w:szCs w:val="22"/>
        </w:rPr>
      </w:pPr>
    </w:p>
    <w:p w14:paraId="255E5B58" w14:textId="24E1DEF8" w:rsidR="00BF5389" w:rsidRPr="001828D6" w:rsidRDefault="00BF5389" w:rsidP="001828D6">
      <w:pPr>
        <w:spacing w:line="360" w:lineRule="auto"/>
        <w:contextualSpacing/>
        <w:jc w:val="both"/>
        <w:rPr>
          <w:rFonts w:ascii="Palatino Linotype" w:hAnsi="Palatino Linotype"/>
          <w:sz w:val="22"/>
          <w:szCs w:val="22"/>
          <w:u w:val="single"/>
        </w:rPr>
      </w:pPr>
      <w:r w:rsidRPr="001828D6">
        <w:rPr>
          <w:rFonts w:ascii="Palatino Linotype" w:hAnsi="Palatino Linotype"/>
          <w:sz w:val="22"/>
          <w:szCs w:val="22"/>
          <w:u w:val="single"/>
        </w:rPr>
        <w:t xml:space="preserve">Este Organismo Garante, determinó darle parcialmente la razón, </w:t>
      </w:r>
      <w:r w:rsidR="006F67E7" w:rsidRPr="001828D6">
        <w:rPr>
          <w:rFonts w:ascii="Palatino Linotype" w:hAnsi="Palatino Linotype"/>
          <w:sz w:val="22"/>
          <w:szCs w:val="22"/>
          <w:u w:val="single"/>
        </w:rPr>
        <w:t>pues para el caso de la mayoría de los asuntos, el Sujeto Obligado no entrego la información completa, o no fue clara, o no se consideraron la totalidad de los elementos solicitados; por lo que, se ordenó la entrega de la documentación solicitada.</w:t>
      </w:r>
    </w:p>
    <w:p w14:paraId="0904B493" w14:textId="77777777" w:rsidR="006F67E7" w:rsidRPr="001828D6" w:rsidRDefault="006F67E7" w:rsidP="001828D6">
      <w:pPr>
        <w:spacing w:line="360" w:lineRule="auto"/>
        <w:contextualSpacing/>
        <w:jc w:val="both"/>
        <w:rPr>
          <w:rFonts w:ascii="Palatino Linotype" w:hAnsi="Palatino Linotype"/>
          <w:sz w:val="22"/>
          <w:szCs w:val="22"/>
          <w:u w:val="single"/>
        </w:rPr>
      </w:pPr>
    </w:p>
    <w:p w14:paraId="79A3FC65" w14:textId="5D4C755F" w:rsidR="006F67E7" w:rsidRPr="001828D6" w:rsidRDefault="006F67E7" w:rsidP="001828D6">
      <w:pPr>
        <w:spacing w:line="360" w:lineRule="auto"/>
        <w:contextualSpacing/>
        <w:jc w:val="both"/>
        <w:rPr>
          <w:rFonts w:ascii="Palatino Linotype" w:hAnsi="Palatino Linotype" w:cs="Tahoma"/>
          <w:bCs/>
          <w:iCs/>
          <w:sz w:val="22"/>
          <w:szCs w:val="22"/>
          <w:u w:val="single"/>
          <w:lang w:val="es-ES"/>
        </w:rPr>
      </w:pPr>
      <w:r w:rsidRPr="001828D6">
        <w:rPr>
          <w:rFonts w:ascii="Palatino Linotype" w:hAnsi="Palatino Linotype"/>
          <w:sz w:val="22"/>
          <w:szCs w:val="22"/>
          <w:u w:val="single"/>
        </w:rPr>
        <w:t xml:space="preserve">En el caso de los avisos de rescisión laboral, se dio la razón al Sujeto Obligado, en virtud de que no se encuentra obligado a generar la información de manera automática, sino que requiere haber despedido a alguien para hacer entrega del aviso solicitado; y ante la </w:t>
      </w:r>
      <w:r w:rsidRPr="001828D6">
        <w:rPr>
          <w:rFonts w:ascii="Palatino Linotype" w:hAnsi="Palatino Linotype"/>
          <w:sz w:val="22"/>
          <w:szCs w:val="22"/>
          <w:u w:val="single"/>
        </w:rPr>
        <w:lastRenderedPageBreak/>
        <w:t>declaración de no haber despedido a ninguna persona, no es posible que existan dichos avisos; por lo que se confirmó dicha respuesta.</w:t>
      </w:r>
    </w:p>
    <w:p w14:paraId="2FE316D3" w14:textId="77777777" w:rsidR="00BF5389" w:rsidRPr="001828D6" w:rsidRDefault="00BF5389" w:rsidP="001828D6">
      <w:pPr>
        <w:spacing w:line="360" w:lineRule="auto"/>
        <w:contextualSpacing/>
        <w:jc w:val="both"/>
        <w:rPr>
          <w:rFonts w:ascii="Palatino Linotype" w:hAnsi="Palatino Linotype"/>
          <w:sz w:val="22"/>
          <w:szCs w:val="22"/>
          <w:u w:val="single"/>
        </w:rPr>
      </w:pPr>
    </w:p>
    <w:p w14:paraId="35EF624D" w14:textId="2F3EAD5B" w:rsidR="00BF5389" w:rsidRPr="001828D6" w:rsidRDefault="00BF5389" w:rsidP="001828D6">
      <w:pPr>
        <w:spacing w:line="360" w:lineRule="auto"/>
        <w:contextualSpacing/>
        <w:jc w:val="both"/>
        <w:rPr>
          <w:rFonts w:ascii="Palatino Linotype" w:hAnsi="Palatino Linotype"/>
          <w:iCs/>
          <w:sz w:val="22"/>
          <w:szCs w:val="22"/>
          <w:u w:val="single"/>
          <w:lang w:val="es-ES"/>
        </w:rPr>
      </w:pPr>
      <w:r w:rsidRPr="001828D6">
        <w:rPr>
          <w:rFonts w:ascii="Palatino Linotype" w:hAnsi="Palatino Linotype"/>
          <w:iCs/>
          <w:sz w:val="22"/>
          <w:szCs w:val="22"/>
          <w:u w:val="single"/>
          <w:lang w:val="es-ES"/>
        </w:rPr>
        <w:t xml:space="preserve">Asimismo, es de indicarle, que la información que se ordena puede tener datos personales confidenciales; por ello, se le deberá entregar </w:t>
      </w:r>
      <w:r w:rsidR="006F67E7" w:rsidRPr="001828D6">
        <w:rPr>
          <w:rFonts w:ascii="Palatino Linotype" w:hAnsi="Palatino Linotype"/>
          <w:iCs/>
          <w:sz w:val="22"/>
          <w:szCs w:val="22"/>
          <w:u w:val="single"/>
          <w:lang w:val="es-ES"/>
        </w:rPr>
        <w:t xml:space="preserve">la información en versión pública y </w:t>
      </w:r>
      <w:r w:rsidRPr="001828D6">
        <w:rPr>
          <w:rFonts w:ascii="Palatino Linotype" w:hAnsi="Palatino Linotype"/>
          <w:iCs/>
          <w:sz w:val="22"/>
          <w:szCs w:val="22"/>
          <w:u w:val="single"/>
          <w:lang w:val="es-ES"/>
        </w:rPr>
        <w:t xml:space="preserve">el acuerdo que para tales efectos emita el Comité de Transparencia del Sujeto Obligado. </w:t>
      </w:r>
    </w:p>
    <w:p w14:paraId="3B9AE44D" w14:textId="77777777" w:rsidR="00BF5389" w:rsidRPr="001828D6" w:rsidRDefault="00BF5389" w:rsidP="001828D6">
      <w:pPr>
        <w:spacing w:line="360" w:lineRule="auto"/>
        <w:contextualSpacing/>
        <w:jc w:val="both"/>
        <w:rPr>
          <w:rFonts w:ascii="Palatino Linotype" w:hAnsi="Palatino Linotype"/>
          <w:iCs/>
          <w:sz w:val="22"/>
          <w:szCs w:val="22"/>
          <w:u w:val="single"/>
          <w:lang w:val="es-ES"/>
        </w:rPr>
      </w:pPr>
    </w:p>
    <w:p w14:paraId="4035224F" w14:textId="77777777" w:rsidR="00BF5389" w:rsidRPr="001828D6" w:rsidRDefault="00BF5389" w:rsidP="001828D6">
      <w:pPr>
        <w:spacing w:line="360" w:lineRule="auto"/>
        <w:contextualSpacing/>
        <w:jc w:val="both"/>
        <w:rPr>
          <w:rFonts w:ascii="Palatino Linotype" w:hAnsi="Palatino Linotype"/>
          <w:iCs/>
          <w:sz w:val="22"/>
          <w:szCs w:val="22"/>
          <w:u w:val="single"/>
          <w:lang w:val="es-ES"/>
        </w:rPr>
      </w:pPr>
      <w:r w:rsidRPr="001828D6">
        <w:rPr>
          <w:rFonts w:ascii="Palatino Linotype" w:hAnsi="Palatino Linotype"/>
          <w:iCs/>
          <w:sz w:val="22"/>
          <w:szCs w:val="22"/>
          <w:u w:val="single"/>
          <w:lang w:val="es-ES"/>
        </w:rPr>
        <w:t>La labor del INFOEM, es apoyar a la población para acceder a la información pública y garantizar la protección de sus datos personales.</w:t>
      </w:r>
    </w:p>
    <w:p w14:paraId="5171FD5A" w14:textId="77777777" w:rsidR="00BF5389" w:rsidRPr="001828D6" w:rsidRDefault="00BF5389" w:rsidP="001828D6">
      <w:pPr>
        <w:spacing w:line="360" w:lineRule="auto"/>
        <w:contextualSpacing/>
        <w:jc w:val="both"/>
        <w:rPr>
          <w:rFonts w:ascii="Palatino Linotype" w:hAnsi="Palatino Linotype"/>
          <w:iCs/>
          <w:sz w:val="22"/>
          <w:szCs w:val="22"/>
          <w:u w:val="single"/>
          <w:lang w:val="es-ES"/>
        </w:rPr>
      </w:pPr>
    </w:p>
    <w:p w14:paraId="1D113892" w14:textId="77777777" w:rsidR="00BF5389" w:rsidRPr="001828D6" w:rsidRDefault="00BF5389" w:rsidP="001828D6">
      <w:pPr>
        <w:spacing w:line="360" w:lineRule="auto"/>
        <w:contextualSpacing/>
        <w:jc w:val="both"/>
        <w:rPr>
          <w:rFonts w:ascii="Palatino Linotype" w:hAnsi="Palatino Linotype"/>
          <w:bCs/>
          <w:sz w:val="22"/>
          <w:szCs w:val="22"/>
        </w:rPr>
      </w:pPr>
      <w:r w:rsidRPr="001828D6">
        <w:rPr>
          <w:rFonts w:ascii="Palatino Linotype" w:hAnsi="Palatino Linotype"/>
          <w:bCs/>
          <w:sz w:val="22"/>
          <w:szCs w:val="22"/>
        </w:rPr>
        <w:t>Por lo expuesto y fundado, este Pleno:</w:t>
      </w:r>
    </w:p>
    <w:p w14:paraId="38B3E878" w14:textId="77777777" w:rsidR="00BF5389" w:rsidRPr="001828D6" w:rsidRDefault="00BF5389" w:rsidP="001828D6">
      <w:pPr>
        <w:spacing w:line="360" w:lineRule="auto"/>
        <w:contextualSpacing/>
        <w:jc w:val="both"/>
        <w:rPr>
          <w:rFonts w:ascii="Palatino Linotype" w:eastAsia="Calibri" w:hAnsi="Palatino Linotype" w:cs="Tahoma"/>
          <w:bCs/>
          <w:sz w:val="22"/>
          <w:szCs w:val="22"/>
          <w:lang w:eastAsia="en-US"/>
        </w:rPr>
      </w:pPr>
    </w:p>
    <w:p w14:paraId="68EA1C9B" w14:textId="77777777" w:rsidR="00BF5389" w:rsidRPr="001828D6" w:rsidRDefault="00BF5389" w:rsidP="001828D6">
      <w:pPr>
        <w:spacing w:line="360" w:lineRule="auto"/>
        <w:contextualSpacing/>
        <w:jc w:val="center"/>
        <w:rPr>
          <w:rFonts w:ascii="Palatino Linotype" w:eastAsia="Calibri" w:hAnsi="Palatino Linotype" w:cs="Tahoma"/>
          <w:b/>
          <w:bCs/>
          <w:sz w:val="22"/>
          <w:szCs w:val="22"/>
          <w:lang w:eastAsia="en-US"/>
        </w:rPr>
      </w:pPr>
      <w:r w:rsidRPr="001828D6">
        <w:rPr>
          <w:rFonts w:ascii="Palatino Linotype" w:eastAsia="Calibri" w:hAnsi="Palatino Linotype" w:cs="Tahoma"/>
          <w:b/>
          <w:bCs/>
          <w:sz w:val="22"/>
          <w:szCs w:val="22"/>
          <w:lang w:eastAsia="en-US"/>
        </w:rPr>
        <w:t>R E S U E L V E</w:t>
      </w:r>
    </w:p>
    <w:p w14:paraId="78585E6A" w14:textId="77777777" w:rsidR="00BF5389" w:rsidRPr="001828D6" w:rsidRDefault="00BF5389" w:rsidP="001828D6">
      <w:pPr>
        <w:spacing w:line="360" w:lineRule="auto"/>
        <w:contextualSpacing/>
        <w:jc w:val="center"/>
        <w:rPr>
          <w:rFonts w:ascii="Palatino Linotype" w:hAnsi="Palatino Linotype" w:cs="Tahoma"/>
          <w:b/>
          <w:bCs/>
          <w:sz w:val="22"/>
          <w:szCs w:val="22"/>
        </w:rPr>
      </w:pPr>
    </w:p>
    <w:p w14:paraId="3A1EBDC2" w14:textId="26397FB3" w:rsidR="00757850" w:rsidRPr="001828D6" w:rsidRDefault="00757850" w:rsidP="001828D6">
      <w:pPr>
        <w:spacing w:line="360" w:lineRule="auto"/>
        <w:contextualSpacing/>
        <w:jc w:val="both"/>
        <w:rPr>
          <w:rFonts w:ascii="Palatino Linotype" w:eastAsiaTheme="minorHAnsi" w:hAnsi="Palatino Linotype" w:cstheme="minorBidi"/>
          <w:bCs/>
          <w:sz w:val="22"/>
          <w:szCs w:val="22"/>
          <w:lang w:eastAsia="en-US"/>
        </w:rPr>
      </w:pPr>
      <w:r w:rsidRPr="001828D6">
        <w:rPr>
          <w:rFonts w:ascii="Palatino Linotype" w:hAnsi="Palatino Linotype" w:cs="Tahoma"/>
          <w:b/>
          <w:bCs/>
          <w:sz w:val="22"/>
          <w:szCs w:val="22"/>
        </w:rPr>
        <w:t xml:space="preserve">PRIMERO. </w:t>
      </w:r>
      <w:r w:rsidRPr="001828D6">
        <w:rPr>
          <w:rFonts w:ascii="Palatino Linotype" w:eastAsiaTheme="minorHAnsi" w:hAnsi="Palatino Linotype" w:cstheme="minorBidi"/>
          <w:bCs/>
          <w:sz w:val="22"/>
          <w:szCs w:val="22"/>
          <w:lang w:eastAsia="en-US"/>
        </w:rPr>
        <w:t xml:space="preserve">Se </w:t>
      </w:r>
      <w:r w:rsidRPr="001828D6">
        <w:rPr>
          <w:rFonts w:ascii="Palatino Linotype" w:eastAsiaTheme="minorHAnsi" w:hAnsi="Palatino Linotype" w:cstheme="minorBidi"/>
          <w:b/>
          <w:sz w:val="22"/>
          <w:szCs w:val="22"/>
          <w:lang w:eastAsia="en-US"/>
        </w:rPr>
        <w:t>CONFIRMA</w:t>
      </w:r>
      <w:r w:rsidRPr="001828D6">
        <w:rPr>
          <w:rFonts w:ascii="Palatino Linotype" w:eastAsiaTheme="minorHAnsi" w:hAnsi="Palatino Linotype" w:cstheme="minorBidi"/>
          <w:bCs/>
          <w:sz w:val="22"/>
          <w:szCs w:val="22"/>
          <w:lang w:eastAsia="en-US"/>
        </w:rPr>
        <w:t xml:space="preserve"> la respuesta entregada por el Sujeto Obligado a la solicitud de acceso a la información </w:t>
      </w:r>
      <w:r w:rsidRPr="001828D6">
        <w:rPr>
          <w:rFonts w:ascii="Palatino Linotype" w:eastAsiaTheme="minorHAnsi" w:hAnsi="Palatino Linotype" w:cstheme="minorBidi"/>
          <w:b/>
          <w:bCs/>
          <w:sz w:val="22"/>
          <w:szCs w:val="22"/>
          <w:lang w:eastAsia="en-US"/>
        </w:rPr>
        <w:t>00048/TENANCIN/IP/2022</w:t>
      </w:r>
      <w:r w:rsidRPr="001828D6">
        <w:rPr>
          <w:rFonts w:ascii="Palatino Linotype" w:eastAsiaTheme="minorHAnsi" w:hAnsi="Palatino Linotype" w:cstheme="minorBidi"/>
          <w:bCs/>
          <w:sz w:val="22"/>
          <w:szCs w:val="22"/>
          <w:lang w:eastAsia="en-US"/>
        </w:rPr>
        <w:t xml:space="preserve">, por resultar </w:t>
      </w:r>
      <w:r w:rsidRPr="001828D6">
        <w:rPr>
          <w:rFonts w:ascii="Palatino Linotype" w:eastAsiaTheme="minorHAnsi" w:hAnsi="Palatino Linotype" w:cstheme="minorBidi"/>
          <w:b/>
          <w:sz w:val="22"/>
          <w:szCs w:val="22"/>
          <w:lang w:eastAsia="en-US"/>
        </w:rPr>
        <w:t>INFUNDADAS</w:t>
      </w:r>
      <w:r w:rsidRPr="001828D6">
        <w:rPr>
          <w:rFonts w:ascii="Palatino Linotype" w:eastAsiaTheme="minorHAnsi" w:hAnsi="Palatino Linotype" w:cstheme="minorBidi"/>
          <w:bCs/>
          <w:sz w:val="22"/>
          <w:szCs w:val="22"/>
          <w:lang w:eastAsia="en-US"/>
        </w:rPr>
        <w:t xml:space="preserve"> las razones o motivos de inconformidad hechos valer por el Recurrente en el Recurso de Revisión </w:t>
      </w:r>
      <w:r w:rsidRPr="001828D6">
        <w:rPr>
          <w:rFonts w:ascii="Palatino Linotype" w:eastAsiaTheme="minorHAnsi" w:hAnsi="Palatino Linotype" w:cstheme="minorBidi"/>
          <w:b/>
          <w:bCs/>
          <w:sz w:val="22"/>
          <w:szCs w:val="22"/>
          <w:lang w:eastAsia="en-US"/>
        </w:rPr>
        <w:t>01015/INFOEM/IP/RR/2022</w:t>
      </w:r>
      <w:r w:rsidRPr="001828D6">
        <w:rPr>
          <w:rFonts w:ascii="Palatino Linotype" w:eastAsiaTheme="minorHAnsi" w:hAnsi="Palatino Linotype" w:cstheme="minorBidi"/>
          <w:bCs/>
          <w:sz w:val="22"/>
          <w:szCs w:val="22"/>
          <w:lang w:eastAsia="en-US"/>
        </w:rPr>
        <w:t xml:space="preserve"> en términos de los Considerandos </w:t>
      </w:r>
      <w:r w:rsidRPr="001828D6">
        <w:rPr>
          <w:rFonts w:ascii="Palatino Linotype" w:eastAsiaTheme="minorHAnsi" w:hAnsi="Palatino Linotype" w:cstheme="minorBidi"/>
          <w:b/>
          <w:sz w:val="22"/>
          <w:szCs w:val="22"/>
          <w:lang w:eastAsia="en-US"/>
        </w:rPr>
        <w:t>QUINTO</w:t>
      </w:r>
      <w:r w:rsidRPr="001828D6">
        <w:rPr>
          <w:rFonts w:ascii="Palatino Linotype" w:eastAsiaTheme="minorHAnsi" w:hAnsi="Palatino Linotype" w:cstheme="minorBidi"/>
          <w:bCs/>
          <w:sz w:val="22"/>
          <w:szCs w:val="22"/>
          <w:lang w:eastAsia="en-US"/>
        </w:rPr>
        <w:t xml:space="preserve"> y </w:t>
      </w:r>
      <w:r w:rsidRPr="001828D6">
        <w:rPr>
          <w:rFonts w:ascii="Palatino Linotype" w:eastAsiaTheme="minorHAnsi" w:hAnsi="Palatino Linotype" w:cstheme="minorBidi"/>
          <w:b/>
          <w:sz w:val="22"/>
          <w:szCs w:val="22"/>
          <w:lang w:eastAsia="en-US"/>
        </w:rPr>
        <w:t xml:space="preserve">SÉPTIMO </w:t>
      </w:r>
      <w:r w:rsidRPr="001828D6">
        <w:rPr>
          <w:rFonts w:ascii="Palatino Linotype" w:eastAsiaTheme="minorHAnsi" w:hAnsi="Palatino Linotype" w:cstheme="minorBidi"/>
          <w:bCs/>
          <w:sz w:val="22"/>
          <w:szCs w:val="22"/>
          <w:lang w:eastAsia="en-US"/>
        </w:rPr>
        <w:t>de esta Resolución.</w:t>
      </w:r>
    </w:p>
    <w:p w14:paraId="3E576732" w14:textId="77777777" w:rsidR="00757850" w:rsidRPr="001828D6" w:rsidRDefault="00757850" w:rsidP="001828D6">
      <w:pPr>
        <w:spacing w:line="360" w:lineRule="auto"/>
        <w:contextualSpacing/>
        <w:jc w:val="both"/>
        <w:rPr>
          <w:rFonts w:ascii="Palatino Linotype" w:hAnsi="Palatino Linotype" w:cs="Tahoma"/>
          <w:b/>
          <w:bCs/>
          <w:sz w:val="22"/>
          <w:szCs w:val="22"/>
        </w:rPr>
      </w:pPr>
    </w:p>
    <w:p w14:paraId="503A9BA3" w14:textId="1449B636" w:rsidR="006F67E7" w:rsidRPr="001828D6" w:rsidRDefault="006F67E7" w:rsidP="001828D6">
      <w:pPr>
        <w:spacing w:line="360" w:lineRule="auto"/>
        <w:contextualSpacing/>
        <w:jc w:val="both"/>
        <w:rPr>
          <w:rFonts w:ascii="Palatino Linotype" w:eastAsia="Calibri" w:hAnsi="Palatino Linotype" w:cs="Tahoma"/>
          <w:bCs/>
          <w:sz w:val="22"/>
          <w:szCs w:val="22"/>
          <w:lang w:eastAsia="en-US"/>
        </w:rPr>
      </w:pPr>
      <w:r w:rsidRPr="001828D6">
        <w:rPr>
          <w:rFonts w:ascii="Palatino Linotype" w:eastAsia="Calibri" w:hAnsi="Palatino Linotype" w:cs="Tahoma"/>
          <w:b/>
          <w:bCs/>
          <w:sz w:val="22"/>
          <w:szCs w:val="22"/>
          <w:lang w:eastAsia="en-US"/>
        </w:rPr>
        <w:t>SEGUNDO</w:t>
      </w:r>
      <w:r w:rsidRPr="001828D6">
        <w:rPr>
          <w:rFonts w:ascii="Palatino Linotype" w:eastAsia="Calibri" w:hAnsi="Palatino Linotype" w:cs="Tahoma"/>
          <w:bCs/>
          <w:sz w:val="22"/>
          <w:szCs w:val="22"/>
          <w:lang w:eastAsia="en-US"/>
        </w:rPr>
        <w:t>.</w:t>
      </w:r>
      <w:r w:rsidRPr="001828D6">
        <w:rPr>
          <w:rFonts w:ascii="Palatino Linotype" w:hAnsi="Palatino Linotype" w:cs="Tahoma"/>
          <w:bCs/>
          <w:sz w:val="22"/>
          <w:szCs w:val="22"/>
        </w:rPr>
        <w:t xml:space="preserve"> Se </w:t>
      </w:r>
      <w:r w:rsidRPr="001828D6">
        <w:rPr>
          <w:rFonts w:ascii="Palatino Linotype" w:hAnsi="Palatino Linotype" w:cs="Tahoma"/>
          <w:b/>
          <w:bCs/>
          <w:sz w:val="22"/>
          <w:szCs w:val="22"/>
        </w:rPr>
        <w:t>MODIFICA</w:t>
      </w:r>
      <w:r w:rsidRPr="001828D6">
        <w:rPr>
          <w:rFonts w:ascii="Palatino Linotype" w:hAnsi="Palatino Linotype" w:cs="Tahoma"/>
          <w:bCs/>
          <w:sz w:val="22"/>
          <w:szCs w:val="22"/>
        </w:rPr>
        <w:t xml:space="preserve"> la respuesta entregada por el</w:t>
      </w:r>
      <w:r w:rsidRPr="001828D6">
        <w:rPr>
          <w:rFonts w:ascii="Palatino Linotype" w:hAnsi="Palatino Linotype" w:cs="Tahoma"/>
          <w:sz w:val="22"/>
          <w:szCs w:val="22"/>
        </w:rPr>
        <w:t xml:space="preserve"> </w:t>
      </w:r>
      <w:r w:rsidRPr="001828D6">
        <w:rPr>
          <w:rFonts w:ascii="Palatino Linotype" w:hAnsi="Palatino Linotype" w:cs="Tahoma"/>
          <w:b/>
          <w:bCs/>
          <w:sz w:val="22"/>
          <w:szCs w:val="22"/>
        </w:rPr>
        <w:t>Ayuntamiento de Tenancingo</w:t>
      </w:r>
      <w:r w:rsidRPr="001828D6">
        <w:rPr>
          <w:rFonts w:ascii="Palatino Linotype" w:hAnsi="Palatino Linotype" w:cs="Tahoma"/>
          <w:bCs/>
          <w:sz w:val="22"/>
          <w:szCs w:val="22"/>
        </w:rPr>
        <w:t xml:space="preserve"> a la solicitud de información</w:t>
      </w:r>
      <w:r w:rsidRPr="001828D6">
        <w:rPr>
          <w:rFonts w:ascii="Palatino Linotype" w:hAnsi="Palatino Linotype"/>
          <w:b/>
          <w:bCs/>
          <w:sz w:val="22"/>
          <w:szCs w:val="22"/>
        </w:rPr>
        <w:t xml:space="preserve"> </w:t>
      </w:r>
      <w:r w:rsidRPr="001828D6">
        <w:rPr>
          <w:rFonts w:ascii="Palatino Linotype" w:hAnsi="Palatino Linotype" w:cs="Tahoma"/>
          <w:b/>
          <w:sz w:val="22"/>
          <w:szCs w:val="22"/>
        </w:rPr>
        <w:t>00049/TENANCIN/IP/2022</w:t>
      </w:r>
      <w:r w:rsidRPr="001828D6">
        <w:rPr>
          <w:rFonts w:ascii="Palatino Linotype" w:hAnsi="Palatino Linotype"/>
          <w:b/>
          <w:bCs/>
          <w:sz w:val="22"/>
          <w:szCs w:val="22"/>
        </w:rPr>
        <w:t xml:space="preserve"> </w:t>
      </w:r>
      <w:r w:rsidRPr="001828D6">
        <w:rPr>
          <w:rFonts w:ascii="Palatino Linotype" w:hAnsi="Palatino Linotype"/>
          <w:bCs/>
          <w:sz w:val="22"/>
          <w:szCs w:val="22"/>
        </w:rPr>
        <w:t xml:space="preserve">por resultar </w:t>
      </w:r>
      <w:r w:rsidRPr="001828D6">
        <w:rPr>
          <w:rFonts w:ascii="Palatino Linotype" w:hAnsi="Palatino Linotype"/>
          <w:b/>
          <w:bCs/>
          <w:sz w:val="22"/>
          <w:szCs w:val="22"/>
        </w:rPr>
        <w:t>FUNDADAS</w:t>
      </w:r>
      <w:r w:rsidRPr="001828D6">
        <w:rPr>
          <w:rFonts w:ascii="Palatino Linotype" w:hAnsi="Palatino Linotype" w:cs="Tahoma"/>
          <w:bCs/>
          <w:sz w:val="22"/>
          <w:szCs w:val="22"/>
        </w:rPr>
        <w:t xml:space="preserve"> </w:t>
      </w:r>
      <w:r w:rsidRPr="001828D6">
        <w:rPr>
          <w:rFonts w:ascii="Palatino Linotype" w:eastAsia="Calibri" w:hAnsi="Palatino Linotype" w:cs="Tahoma"/>
          <w:bCs/>
          <w:sz w:val="22"/>
          <w:szCs w:val="22"/>
          <w:lang w:eastAsia="en-US"/>
        </w:rPr>
        <w:t xml:space="preserve">las razones o motivos de inconformidad hechos valer por el Recurrente en el Recurso de Revisión </w:t>
      </w:r>
      <w:r w:rsidRPr="001828D6">
        <w:rPr>
          <w:rFonts w:ascii="Palatino Linotype" w:hAnsi="Palatino Linotype" w:cs="Tahoma"/>
          <w:b/>
          <w:sz w:val="22"/>
          <w:szCs w:val="22"/>
        </w:rPr>
        <w:t>01016/INFOEM/IP/RR/2022</w:t>
      </w:r>
      <w:r w:rsidRPr="001828D6">
        <w:rPr>
          <w:rFonts w:ascii="Palatino Linotype" w:eastAsia="Calibri" w:hAnsi="Palatino Linotype" w:cs="Tahoma"/>
          <w:bCs/>
          <w:sz w:val="22"/>
          <w:szCs w:val="22"/>
          <w:lang w:eastAsia="en-US"/>
        </w:rPr>
        <w:t xml:space="preserve">, en términos de los considerandos </w:t>
      </w:r>
      <w:r w:rsidRPr="001828D6">
        <w:rPr>
          <w:rFonts w:ascii="Palatino Linotype" w:eastAsia="Calibri" w:hAnsi="Palatino Linotype" w:cs="Tahoma"/>
          <w:b/>
          <w:bCs/>
          <w:sz w:val="22"/>
          <w:szCs w:val="22"/>
          <w:lang w:eastAsia="en-US"/>
        </w:rPr>
        <w:t>QUINTO y SÉPTIMO</w:t>
      </w:r>
      <w:r w:rsidRPr="001828D6">
        <w:rPr>
          <w:rFonts w:ascii="Palatino Linotype" w:eastAsia="Calibri" w:hAnsi="Palatino Linotype" w:cs="Tahoma"/>
          <w:bCs/>
          <w:sz w:val="22"/>
          <w:szCs w:val="22"/>
          <w:lang w:eastAsia="en-US"/>
        </w:rPr>
        <w:t xml:space="preserve"> de la presente Resolución.</w:t>
      </w:r>
    </w:p>
    <w:p w14:paraId="3372A542" w14:textId="77777777" w:rsidR="006F67E7" w:rsidRPr="001828D6" w:rsidRDefault="006F67E7" w:rsidP="001828D6">
      <w:pPr>
        <w:spacing w:line="360" w:lineRule="auto"/>
        <w:contextualSpacing/>
        <w:jc w:val="both"/>
        <w:rPr>
          <w:rFonts w:ascii="Palatino Linotype" w:hAnsi="Palatino Linotype" w:cs="Tahoma"/>
          <w:b/>
          <w:bCs/>
          <w:sz w:val="22"/>
          <w:szCs w:val="22"/>
        </w:rPr>
      </w:pPr>
    </w:p>
    <w:p w14:paraId="712B0F3A" w14:textId="4C0EFF77" w:rsidR="00BF5389" w:rsidRPr="001828D6" w:rsidRDefault="006F67E7" w:rsidP="001828D6">
      <w:pPr>
        <w:spacing w:line="360" w:lineRule="auto"/>
        <w:contextualSpacing/>
        <w:jc w:val="both"/>
        <w:rPr>
          <w:rFonts w:ascii="Palatino Linotype" w:eastAsia="Calibri" w:hAnsi="Palatino Linotype" w:cs="Tahoma"/>
          <w:bCs/>
          <w:sz w:val="22"/>
          <w:szCs w:val="22"/>
          <w:lang w:eastAsia="en-US"/>
        </w:rPr>
      </w:pPr>
      <w:r w:rsidRPr="001828D6">
        <w:rPr>
          <w:rFonts w:ascii="Palatino Linotype" w:hAnsi="Palatino Linotype" w:cs="Tahoma"/>
          <w:b/>
          <w:bCs/>
          <w:sz w:val="22"/>
          <w:szCs w:val="22"/>
        </w:rPr>
        <w:lastRenderedPageBreak/>
        <w:t>TERCERO</w:t>
      </w:r>
      <w:r w:rsidR="00BF5389" w:rsidRPr="001828D6">
        <w:rPr>
          <w:rFonts w:ascii="Palatino Linotype" w:hAnsi="Palatino Linotype" w:cs="Tahoma"/>
          <w:b/>
          <w:bCs/>
          <w:sz w:val="22"/>
          <w:szCs w:val="22"/>
        </w:rPr>
        <w:t xml:space="preserve">. </w:t>
      </w:r>
      <w:r w:rsidR="00BF5389" w:rsidRPr="001828D6">
        <w:rPr>
          <w:rFonts w:ascii="Palatino Linotype" w:hAnsi="Palatino Linotype" w:cs="Tahoma"/>
          <w:bCs/>
          <w:sz w:val="22"/>
          <w:szCs w:val="22"/>
        </w:rPr>
        <w:t xml:space="preserve">Se </w:t>
      </w:r>
      <w:r w:rsidR="00757850" w:rsidRPr="001828D6">
        <w:rPr>
          <w:rFonts w:ascii="Palatino Linotype" w:hAnsi="Palatino Linotype" w:cs="Tahoma"/>
          <w:b/>
          <w:bCs/>
          <w:sz w:val="22"/>
          <w:szCs w:val="22"/>
        </w:rPr>
        <w:t>REVOCAN</w:t>
      </w:r>
      <w:r w:rsidR="00BF5389" w:rsidRPr="001828D6">
        <w:rPr>
          <w:rFonts w:ascii="Palatino Linotype" w:hAnsi="Palatino Linotype" w:cs="Tahoma"/>
          <w:bCs/>
          <w:sz w:val="22"/>
          <w:szCs w:val="22"/>
        </w:rPr>
        <w:t xml:space="preserve"> la</w:t>
      </w:r>
      <w:r w:rsidR="00757850" w:rsidRPr="001828D6">
        <w:rPr>
          <w:rFonts w:ascii="Palatino Linotype" w:hAnsi="Palatino Linotype" w:cs="Tahoma"/>
          <w:bCs/>
          <w:sz w:val="22"/>
          <w:szCs w:val="22"/>
        </w:rPr>
        <w:t>s</w:t>
      </w:r>
      <w:r w:rsidR="00BF5389" w:rsidRPr="001828D6">
        <w:rPr>
          <w:rFonts w:ascii="Palatino Linotype" w:hAnsi="Palatino Linotype" w:cs="Tahoma"/>
          <w:bCs/>
          <w:sz w:val="22"/>
          <w:szCs w:val="22"/>
        </w:rPr>
        <w:t xml:space="preserve"> respuesta</w:t>
      </w:r>
      <w:r w:rsidR="00757850" w:rsidRPr="001828D6">
        <w:rPr>
          <w:rFonts w:ascii="Palatino Linotype" w:hAnsi="Palatino Linotype" w:cs="Tahoma"/>
          <w:bCs/>
          <w:sz w:val="22"/>
          <w:szCs w:val="22"/>
        </w:rPr>
        <w:t>s</w:t>
      </w:r>
      <w:r w:rsidR="00BF5389" w:rsidRPr="001828D6">
        <w:rPr>
          <w:rFonts w:ascii="Palatino Linotype" w:hAnsi="Palatino Linotype" w:cs="Tahoma"/>
          <w:bCs/>
          <w:sz w:val="22"/>
          <w:szCs w:val="22"/>
        </w:rPr>
        <w:t xml:space="preserve"> entregada</w:t>
      </w:r>
      <w:r w:rsidR="00757850" w:rsidRPr="001828D6">
        <w:rPr>
          <w:rFonts w:ascii="Palatino Linotype" w:hAnsi="Palatino Linotype" w:cs="Tahoma"/>
          <w:bCs/>
          <w:sz w:val="22"/>
          <w:szCs w:val="22"/>
        </w:rPr>
        <w:t>s</w:t>
      </w:r>
      <w:r w:rsidR="00BF5389" w:rsidRPr="001828D6">
        <w:rPr>
          <w:rFonts w:ascii="Palatino Linotype" w:hAnsi="Palatino Linotype" w:cs="Tahoma"/>
          <w:bCs/>
          <w:sz w:val="22"/>
          <w:szCs w:val="22"/>
        </w:rPr>
        <w:t xml:space="preserve"> por </w:t>
      </w:r>
      <w:r w:rsidR="00757850" w:rsidRPr="001828D6">
        <w:rPr>
          <w:rFonts w:ascii="Palatino Linotype" w:hAnsi="Palatino Linotype" w:cs="Tahoma"/>
          <w:bCs/>
          <w:sz w:val="22"/>
          <w:szCs w:val="22"/>
        </w:rPr>
        <w:t>el</w:t>
      </w:r>
      <w:r w:rsidR="00BF5389" w:rsidRPr="001828D6">
        <w:rPr>
          <w:rFonts w:ascii="Palatino Linotype" w:hAnsi="Palatino Linotype" w:cs="Tahoma"/>
          <w:sz w:val="22"/>
          <w:szCs w:val="22"/>
        </w:rPr>
        <w:t xml:space="preserve"> </w:t>
      </w:r>
      <w:r w:rsidR="00757850" w:rsidRPr="001828D6">
        <w:rPr>
          <w:rFonts w:ascii="Palatino Linotype" w:hAnsi="Palatino Linotype" w:cs="Tahoma"/>
          <w:b/>
          <w:bCs/>
          <w:sz w:val="22"/>
          <w:szCs w:val="22"/>
        </w:rPr>
        <w:t>Ayuntamiento de Tenancingo</w:t>
      </w:r>
      <w:r w:rsidR="00BF5389" w:rsidRPr="001828D6">
        <w:rPr>
          <w:rFonts w:ascii="Palatino Linotype" w:hAnsi="Palatino Linotype" w:cs="Tahoma"/>
          <w:bCs/>
          <w:sz w:val="22"/>
          <w:szCs w:val="22"/>
        </w:rPr>
        <w:t xml:space="preserve"> a la</w:t>
      </w:r>
      <w:r w:rsidR="001F231D" w:rsidRPr="001828D6">
        <w:rPr>
          <w:rFonts w:ascii="Palatino Linotype" w:hAnsi="Palatino Linotype" w:cs="Tahoma"/>
          <w:bCs/>
          <w:sz w:val="22"/>
          <w:szCs w:val="22"/>
        </w:rPr>
        <w:t>s</w:t>
      </w:r>
      <w:r w:rsidR="00BF5389" w:rsidRPr="001828D6">
        <w:rPr>
          <w:rFonts w:ascii="Palatino Linotype" w:hAnsi="Palatino Linotype" w:cs="Tahoma"/>
          <w:bCs/>
          <w:sz w:val="22"/>
          <w:szCs w:val="22"/>
        </w:rPr>
        <w:t xml:space="preserve"> solicitud</w:t>
      </w:r>
      <w:r w:rsidR="001F231D" w:rsidRPr="001828D6">
        <w:rPr>
          <w:rFonts w:ascii="Palatino Linotype" w:hAnsi="Palatino Linotype" w:cs="Tahoma"/>
          <w:bCs/>
          <w:sz w:val="22"/>
          <w:szCs w:val="22"/>
        </w:rPr>
        <w:t>es</w:t>
      </w:r>
      <w:r w:rsidR="00BF5389" w:rsidRPr="001828D6">
        <w:rPr>
          <w:rFonts w:ascii="Palatino Linotype" w:hAnsi="Palatino Linotype" w:cs="Tahoma"/>
          <w:bCs/>
          <w:sz w:val="22"/>
          <w:szCs w:val="22"/>
        </w:rPr>
        <w:t xml:space="preserve"> de información</w:t>
      </w:r>
      <w:r w:rsidR="00BF5389" w:rsidRPr="001828D6">
        <w:rPr>
          <w:rFonts w:ascii="Palatino Linotype" w:hAnsi="Palatino Linotype"/>
          <w:b/>
          <w:bCs/>
          <w:sz w:val="22"/>
          <w:szCs w:val="22"/>
        </w:rPr>
        <w:t xml:space="preserve"> </w:t>
      </w:r>
      <w:r w:rsidRPr="001828D6">
        <w:rPr>
          <w:rFonts w:ascii="Palatino Linotype" w:hAnsi="Palatino Linotype" w:cs="Tahoma"/>
          <w:b/>
          <w:sz w:val="22"/>
          <w:szCs w:val="22"/>
        </w:rPr>
        <w:t>00017/TENANCIN/IP/2022, 00021/TENANCIN/IP/2022, 00020/TENANCIN/IP/2022, 00034/TENANCIN/IP/2022 y 00041/TENANCIN/IP/2022</w:t>
      </w:r>
      <w:r w:rsidR="00BF5389" w:rsidRPr="001828D6">
        <w:rPr>
          <w:rFonts w:ascii="Palatino Linotype" w:hAnsi="Palatino Linotype"/>
          <w:b/>
          <w:bCs/>
          <w:sz w:val="22"/>
          <w:szCs w:val="22"/>
        </w:rPr>
        <w:t xml:space="preserve"> </w:t>
      </w:r>
      <w:r w:rsidR="00BF5389" w:rsidRPr="001828D6">
        <w:rPr>
          <w:rFonts w:ascii="Palatino Linotype" w:hAnsi="Palatino Linotype"/>
          <w:bCs/>
          <w:sz w:val="22"/>
          <w:szCs w:val="22"/>
        </w:rPr>
        <w:t xml:space="preserve">por resultar </w:t>
      </w:r>
      <w:r w:rsidR="00BF5389" w:rsidRPr="001828D6">
        <w:rPr>
          <w:rFonts w:ascii="Palatino Linotype" w:hAnsi="Palatino Linotype"/>
          <w:b/>
          <w:bCs/>
          <w:sz w:val="22"/>
          <w:szCs w:val="22"/>
        </w:rPr>
        <w:t>FUNDADAS</w:t>
      </w:r>
      <w:r w:rsidR="00BF5389" w:rsidRPr="001828D6">
        <w:rPr>
          <w:rFonts w:ascii="Palatino Linotype" w:hAnsi="Palatino Linotype" w:cs="Tahoma"/>
          <w:bCs/>
          <w:sz w:val="22"/>
          <w:szCs w:val="22"/>
        </w:rPr>
        <w:t xml:space="preserve"> </w:t>
      </w:r>
      <w:r w:rsidR="00BF5389" w:rsidRPr="001828D6">
        <w:rPr>
          <w:rFonts w:ascii="Palatino Linotype" w:eastAsia="Calibri" w:hAnsi="Palatino Linotype" w:cs="Tahoma"/>
          <w:bCs/>
          <w:sz w:val="22"/>
          <w:szCs w:val="22"/>
          <w:lang w:eastAsia="en-US"/>
        </w:rPr>
        <w:t xml:space="preserve">las razones o motivos de inconformidad hechos valer por el Recurrente en </w:t>
      </w:r>
      <w:r w:rsidRPr="001828D6">
        <w:rPr>
          <w:rFonts w:ascii="Palatino Linotype" w:eastAsia="Calibri" w:hAnsi="Palatino Linotype" w:cs="Tahoma"/>
          <w:bCs/>
          <w:sz w:val="22"/>
          <w:szCs w:val="22"/>
          <w:lang w:eastAsia="en-US"/>
        </w:rPr>
        <w:t>los</w:t>
      </w:r>
      <w:r w:rsidR="00BF5389" w:rsidRPr="001828D6">
        <w:rPr>
          <w:rFonts w:ascii="Palatino Linotype" w:eastAsia="Calibri" w:hAnsi="Palatino Linotype" w:cs="Tahoma"/>
          <w:bCs/>
          <w:sz w:val="22"/>
          <w:szCs w:val="22"/>
          <w:lang w:eastAsia="en-US"/>
        </w:rPr>
        <w:t xml:space="preserve"> Recurso</w:t>
      </w:r>
      <w:r w:rsidRPr="001828D6">
        <w:rPr>
          <w:rFonts w:ascii="Palatino Linotype" w:eastAsia="Calibri" w:hAnsi="Palatino Linotype" w:cs="Tahoma"/>
          <w:bCs/>
          <w:sz w:val="22"/>
          <w:szCs w:val="22"/>
          <w:lang w:eastAsia="en-US"/>
        </w:rPr>
        <w:t>s</w:t>
      </w:r>
      <w:r w:rsidR="00BF5389" w:rsidRPr="001828D6">
        <w:rPr>
          <w:rFonts w:ascii="Palatino Linotype" w:eastAsia="Calibri" w:hAnsi="Palatino Linotype" w:cs="Tahoma"/>
          <w:bCs/>
          <w:sz w:val="22"/>
          <w:szCs w:val="22"/>
          <w:lang w:eastAsia="en-US"/>
        </w:rPr>
        <w:t xml:space="preserve"> de Revisión </w:t>
      </w:r>
      <w:r w:rsidRPr="001828D6">
        <w:rPr>
          <w:rFonts w:ascii="Palatino Linotype" w:hAnsi="Palatino Linotype" w:cs="Tahoma"/>
          <w:b/>
          <w:sz w:val="22"/>
          <w:szCs w:val="22"/>
        </w:rPr>
        <w:t>01006/INFOEM/IP/RR/2022, 01008/INFOEM/IP/RR/2022, 01009/INFOEM/IP/RR/2022, 01013/INFOEM/IP/RR/2022 y 01014/INFOEM/IP/RR/2022</w:t>
      </w:r>
      <w:r w:rsidR="00BF5389" w:rsidRPr="001828D6">
        <w:rPr>
          <w:rFonts w:ascii="Palatino Linotype" w:eastAsia="Calibri" w:hAnsi="Palatino Linotype" w:cs="Tahoma"/>
          <w:bCs/>
          <w:sz w:val="22"/>
          <w:szCs w:val="22"/>
          <w:lang w:eastAsia="en-US"/>
        </w:rPr>
        <w:t xml:space="preserve">, en términos de los considerandos </w:t>
      </w:r>
      <w:r w:rsidR="00BF5389" w:rsidRPr="004437AB">
        <w:rPr>
          <w:rFonts w:ascii="Palatino Linotype" w:eastAsia="Calibri" w:hAnsi="Palatino Linotype" w:cs="Tahoma"/>
          <w:sz w:val="22"/>
          <w:szCs w:val="22"/>
          <w:lang w:eastAsia="en-US"/>
        </w:rPr>
        <w:t>QUINTO y SÉPTIMO</w:t>
      </w:r>
      <w:r w:rsidR="00BF5389" w:rsidRPr="001828D6">
        <w:rPr>
          <w:rFonts w:ascii="Palatino Linotype" w:eastAsia="Calibri" w:hAnsi="Palatino Linotype" w:cs="Tahoma"/>
          <w:bCs/>
          <w:sz w:val="22"/>
          <w:szCs w:val="22"/>
          <w:lang w:eastAsia="en-US"/>
        </w:rPr>
        <w:t xml:space="preserve"> de la presente Resolución.</w:t>
      </w:r>
    </w:p>
    <w:p w14:paraId="1BF414B1" w14:textId="77777777" w:rsidR="00BF5389" w:rsidRPr="001828D6" w:rsidRDefault="00BF5389" w:rsidP="001828D6">
      <w:pPr>
        <w:spacing w:line="360" w:lineRule="auto"/>
        <w:contextualSpacing/>
        <w:jc w:val="both"/>
        <w:rPr>
          <w:rFonts w:ascii="Palatino Linotype" w:hAnsi="Palatino Linotype" w:cs="Tahoma"/>
          <w:bCs/>
          <w:sz w:val="22"/>
          <w:szCs w:val="22"/>
        </w:rPr>
      </w:pPr>
    </w:p>
    <w:p w14:paraId="7DCA7E13" w14:textId="7F084A0B" w:rsidR="00BF5389" w:rsidRPr="001828D6" w:rsidRDefault="006F67E7" w:rsidP="001828D6">
      <w:pPr>
        <w:autoSpaceDE w:val="0"/>
        <w:autoSpaceDN w:val="0"/>
        <w:adjustRightInd w:val="0"/>
        <w:spacing w:line="360" w:lineRule="auto"/>
        <w:contextualSpacing/>
        <w:jc w:val="both"/>
        <w:rPr>
          <w:rFonts w:ascii="Palatino Linotype" w:hAnsi="Palatino Linotype" w:cs="Tahoma"/>
          <w:bCs/>
          <w:iCs/>
          <w:sz w:val="22"/>
          <w:szCs w:val="22"/>
        </w:rPr>
      </w:pPr>
      <w:r w:rsidRPr="001828D6">
        <w:rPr>
          <w:rFonts w:ascii="Palatino Linotype" w:hAnsi="Palatino Linotype" w:cs="Tahoma"/>
          <w:b/>
          <w:bCs/>
          <w:sz w:val="22"/>
          <w:szCs w:val="22"/>
        </w:rPr>
        <w:t>CUARTO</w:t>
      </w:r>
      <w:r w:rsidR="00BF5389" w:rsidRPr="001828D6">
        <w:rPr>
          <w:rFonts w:ascii="Palatino Linotype" w:hAnsi="Palatino Linotype" w:cs="Tahoma"/>
          <w:b/>
          <w:bCs/>
          <w:sz w:val="22"/>
          <w:szCs w:val="22"/>
        </w:rPr>
        <w:t xml:space="preserve">. </w:t>
      </w:r>
      <w:r w:rsidR="00BF5389" w:rsidRPr="001828D6">
        <w:rPr>
          <w:rFonts w:ascii="Palatino Linotype" w:hAnsi="Palatino Linotype" w:cs="Tahoma"/>
          <w:sz w:val="22"/>
          <w:szCs w:val="22"/>
        </w:rPr>
        <w:t xml:space="preserve">Se </w:t>
      </w:r>
      <w:r w:rsidR="00BF5389" w:rsidRPr="001828D6">
        <w:rPr>
          <w:rFonts w:ascii="Palatino Linotype" w:hAnsi="Palatino Linotype" w:cs="Tahoma"/>
          <w:b/>
          <w:sz w:val="22"/>
          <w:szCs w:val="22"/>
        </w:rPr>
        <w:t xml:space="preserve">ORDENA </w:t>
      </w:r>
      <w:r w:rsidR="00BF5389" w:rsidRPr="001828D6">
        <w:rPr>
          <w:rFonts w:ascii="Palatino Linotype" w:hAnsi="Palatino Linotype" w:cs="Tahoma"/>
          <w:bCs/>
          <w:sz w:val="22"/>
          <w:szCs w:val="22"/>
        </w:rPr>
        <w:t xml:space="preserve">al </w:t>
      </w:r>
      <w:r w:rsidR="00BF5389" w:rsidRPr="001828D6">
        <w:rPr>
          <w:rFonts w:ascii="Palatino Linotype" w:hAnsi="Palatino Linotype" w:cs="Tahoma"/>
          <w:b/>
          <w:bCs/>
          <w:sz w:val="22"/>
          <w:szCs w:val="22"/>
        </w:rPr>
        <w:t>Ayuntamiento de Tenancingo</w:t>
      </w:r>
      <w:r w:rsidR="00BF5389" w:rsidRPr="001828D6">
        <w:rPr>
          <w:rFonts w:ascii="Palatino Linotype" w:hAnsi="Palatino Linotype" w:cs="Tahoma"/>
          <w:sz w:val="22"/>
          <w:szCs w:val="22"/>
        </w:rPr>
        <w:t xml:space="preserve"> a efecto de que, remita </w:t>
      </w:r>
      <w:r w:rsidR="00BF5389" w:rsidRPr="001828D6">
        <w:rPr>
          <w:rFonts w:ascii="Palatino Linotype" w:hAnsi="Palatino Linotype" w:cs="Tahoma"/>
          <w:bCs/>
          <w:iCs/>
          <w:sz w:val="22"/>
          <w:szCs w:val="22"/>
        </w:rPr>
        <w:t xml:space="preserve">a través del Sistema de Acceso a la Información Mexiquense (SAIMEX), en su caso en versión pública, los </w:t>
      </w:r>
      <w:r w:rsidRPr="001828D6">
        <w:rPr>
          <w:rFonts w:ascii="Palatino Linotype" w:hAnsi="Palatino Linotype" w:cs="Tahoma"/>
          <w:bCs/>
          <w:iCs/>
          <w:sz w:val="22"/>
          <w:szCs w:val="22"/>
        </w:rPr>
        <w:t>documentos que</w:t>
      </w:r>
      <w:r w:rsidR="00BF5389" w:rsidRPr="001828D6">
        <w:rPr>
          <w:rFonts w:ascii="Palatino Linotype" w:hAnsi="Palatino Linotype" w:cs="Tahoma"/>
          <w:bCs/>
          <w:iCs/>
          <w:sz w:val="22"/>
          <w:szCs w:val="22"/>
        </w:rPr>
        <w:t xml:space="preserve"> den cuenta de lo siguiente:</w:t>
      </w:r>
    </w:p>
    <w:p w14:paraId="783AAD76" w14:textId="77777777" w:rsidR="006F67E7" w:rsidRPr="001828D6" w:rsidRDefault="006F67E7" w:rsidP="001828D6">
      <w:pPr>
        <w:autoSpaceDE w:val="0"/>
        <w:autoSpaceDN w:val="0"/>
        <w:adjustRightInd w:val="0"/>
        <w:spacing w:line="360" w:lineRule="auto"/>
        <w:contextualSpacing/>
        <w:jc w:val="both"/>
        <w:rPr>
          <w:rFonts w:ascii="Palatino Linotype" w:hAnsi="Palatino Linotype" w:cs="Tahoma"/>
          <w:bCs/>
          <w:iCs/>
          <w:sz w:val="22"/>
          <w:szCs w:val="22"/>
        </w:rPr>
      </w:pPr>
    </w:p>
    <w:p w14:paraId="7E1D73AF" w14:textId="6F1B9BE4" w:rsidR="006F67E7" w:rsidRDefault="006F67E7" w:rsidP="001828D6">
      <w:pPr>
        <w:numPr>
          <w:ilvl w:val="0"/>
          <w:numId w:val="26"/>
        </w:numPr>
        <w:autoSpaceDE w:val="0"/>
        <w:autoSpaceDN w:val="0"/>
        <w:adjustRightInd w:val="0"/>
        <w:spacing w:line="360" w:lineRule="auto"/>
        <w:contextualSpacing/>
        <w:jc w:val="both"/>
        <w:rPr>
          <w:rFonts w:ascii="Palatino Linotype" w:hAnsi="Palatino Linotype" w:cs="Tahoma"/>
          <w:bCs/>
          <w:iCs/>
          <w:sz w:val="22"/>
          <w:szCs w:val="22"/>
        </w:rPr>
      </w:pPr>
      <w:r w:rsidRPr="001828D6">
        <w:rPr>
          <w:rFonts w:ascii="Palatino Linotype" w:hAnsi="Palatino Linotype" w:cs="Tahoma"/>
          <w:bCs/>
          <w:iCs/>
          <w:sz w:val="22"/>
          <w:szCs w:val="22"/>
        </w:rPr>
        <w:t>D</w:t>
      </w:r>
      <w:r w:rsidRPr="001828D6">
        <w:rPr>
          <w:rFonts w:ascii="Palatino Linotype" w:hAnsi="Palatino Linotype" w:cs="Tahoma"/>
          <w:sz w:val="22"/>
          <w:szCs w:val="24"/>
          <w:lang w:eastAsia="es-MX"/>
        </w:rPr>
        <w:t xml:space="preserve">el nombre competo, área de adscripción, sueldo que perciben y la fecha de ingreso de todos los servidores públicos del Sujeto Obligado, al </w:t>
      </w:r>
      <w:r w:rsidRPr="001828D6">
        <w:rPr>
          <w:rFonts w:ascii="Palatino Linotype" w:hAnsi="Palatino Linotype" w:cs="Tahoma"/>
          <w:bCs/>
          <w:iCs/>
          <w:sz w:val="22"/>
          <w:szCs w:val="22"/>
        </w:rPr>
        <w:t>10 de enero de 2022.</w:t>
      </w:r>
    </w:p>
    <w:p w14:paraId="113876A9" w14:textId="77777777" w:rsidR="004437AB" w:rsidRPr="001828D6" w:rsidRDefault="004437AB" w:rsidP="004437AB">
      <w:pPr>
        <w:autoSpaceDE w:val="0"/>
        <w:autoSpaceDN w:val="0"/>
        <w:adjustRightInd w:val="0"/>
        <w:spacing w:line="360" w:lineRule="auto"/>
        <w:ind w:left="720"/>
        <w:contextualSpacing/>
        <w:jc w:val="both"/>
        <w:rPr>
          <w:rFonts w:ascii="Palatino Linotype" w:hAnsi="Palatino Linotype" w:cs="Tahoma"/>
          <w:bCs/>
          <w:iCs/>
          <w:sz w:val="22"/>
          <w:szCs w:val="22"/>
        </w:rPr>
      </w:pPr>
    </w:p>
    <w:p w14:paraId="4AEC0F76" w14:textId="3E2CFC8C" w:rsidR="006F67E7" w:rsidRDefault="006F67E7" w:rsidP="001828D6">
      <w:pPr>
        <w:numPr>
          <w:ilvl w:val="0"/>
          <w:numId w:val="26"/>
        </w:numPr>
        <w:autoSpaceDE w:val="0"/>
        <w:autoSpaceDN w:val="0"/>
        <w:adjustRightInd w:val="0"/>
        <w:spacing w:line="360" w:lineRule="auto"/>
        <w:contextualSpacing/>
        <w:jc w:val="both"/>
        <w:rPr>
          <w:rFonts w:ascii="Palatino Linotype" w:hAnsi="Palatino Linotype" w:cs="Tahoma"/>
          <w:bCs/>
          <w:iCs/>
          <w:sz w:val="22"/>
          <w:szCs w:val="22"/>
        </w:rPr>
      </w:pPr>
      <w:r w:rsidRPr="001828D6">
        <w:rPr>
          <w:rFonts w:ascii="Palatino Linotype" w:hAnsi="Palatino Linotype" w:cs="Tahoma"/>
          <w:bCs/>
          <w:iCs/>
          <w:sz w:val="22"/>
          <w:szCs w:val="22"/>
        </w:rPr>
        <w:t>Título y cédulas profesionales de los titulares de las áreas administrativas que integran la estructura orgánica del Sujeto Obligado, al 10 de enero de 2022.</w:t>
      </w:r>
    </w:p>
    <w:p w14:paraId="0858986B" w14:textId="77777777" w:rsidR="004437AB" w:rsidRDefault="004437AB" w:rsidP="004437AB">
      <w:pPr>
        <w:pStyle w:val="Prrafodelista"/>
        <w:rPr>
          <w:rFonts w:ascii="Palatino Linotype" w:hAnsi="Palatino Linotype" w:cs="Tahoma"/>
          <w:bCs/>
          <w:iCs/>
          <w:szCs w:val="22"/>
        </w:rPr>
      </w:pPr>
    </w:p>
    <w:p w14:paraId="49DBEC08" w14:textId="423EF6E6" w:rsidR="004437AB" w:rsidRDefault="004437AB" w:rsidP="004437AB">
      <w:pPr>
        <w:autoSpaceDE w:val="0"/>
        <w:autoSpaceDN w:val="0"/>
        <w:adjustRightInd w:val="0"/>
        <w:spacing w:line="360" w:lineRule="auto"/>
        <w:ind w:left="720"/>
        <w:contextualSpacing/>
        <w:jc w:val="both"/>
        <w:rPr>
          <w:rFonts w:ascii="Palatino Linotype" w:hAnsi="Palatino Linotype" w:cs="Tahoma"/>
          <w:bCs/>
          <w:iCs/>
          <w:sz w:val="22"/>
          <w:szCs w:val="22"/>
        </w:rPr>
      </w:pPr>
      <w:r>
        <w:rPr>
          <w:rFonts w:ascii="Palatino Linotype" w:hAnsi="Palatino Linotype" w:cs="Tahoma"/>
          <w:bCs/>
          <w:iCs/>
          <w:sz w:val="22"/>
          <w:szCs w:val="22"/>
        </w:rPr>
        <w:t xml:space="preserve">Para el caso de los titulares de área cuyo requisito de acceso al cargo es contar con título profesional, en </w:t>
      </w:r>
      <w:r w:rsidRPr="00656EE5">
        <w:rPr>
          <w:rFonts w:ascii="Palatino Linotype" w:hAnsi="Palatino Linotype" w:cs="Tahoma"/>
          <w:bCs/>
          <w:iCs/>
          <w:sz w:val="22"/>
          <w:szCs w:val="22"/>
        </w:rPr>
        <w:t xml:space="preserve">términos de la Ley Orgánica Municipal </w:t>
      </w:r>
      <w:r w:rsidR="0015518D" w:rsidRPr="00656EE5">
        <w:rPr>
          <w:rFonts w:ascii="Palatino Linotype" w:hAnsi="Palatino Linotype" w:cs="Tahoma"/>
          <w:bCs/>
          <w:iCs/>
          <w:sz w:val="22"/>
          <w:szCs w:val="22"/>
        </w:rPr>
        <w:t>del Estado de México</w:t>
      </w:r>
      <w:r w:rsidRPr="00656EE5">
        <w:rPr>
          <w:rFonts w:ascii="Palatino Linotype" w:hAnsi="Palatino Linotype" w:cs="Tahoma"/>
          <w:bCs/>
          <w:iCs/>
          <w:sz w:val="22"/>
          <w:szCs w:val="22"/>
        </w:rPr>
        <w:t>,</w:t>
      </w:r>
      <w:r>
        <w:rPr>
          <w:rFonts w:ascii="Palatino Linotype" w:hAnsi="Palatino Linotype" w:cs="Tahoma"/>
          <w:bCs/>
          <w:iCs/>
          <w:sz w:val="22"/>
          <w:szCs w:val="22"/>
        </w:rPr>
        <w:t xml:space="preserve"> para el caso de que tengan más de seis meses en el cargo, si el documento no obra en los archivos del Sujeto Obligado se deberá emitir acuerdo de inexistencia.</w:t>
      </w:r>
    </w:p>
    <w:p w14:paraId="5EE167D1" w14:textId="77777777" w:rsidR="004437AB" w:rsidRPr="001828D6" w:rsidRDefault="004437AB" w:rsidP="004437AB">
      <w:pPr>
        <w:autoSpaceDE w:val="0"/>
        <w:autoSpaceDN w:val="0"/>
        <w:adjustRightInd w:val="0"/>
        <w:spacing w:line="360" w:lineRule="auto"/>
        <w:ind w:left="720"/>
        <w:contextualSpacing/>
        <w:jc w:val="both"/>
        <w:rPr>
          <w:rFonts w:ascii="Palatino Linotype" w:hAnsi="Palatino Linotype" w:cs="Tahoma"/>
          <w:bCs/>
          <w:iCs/>
          <w:sz w:val="22"/>
          <w:szCs w:val="22"/>
        </w:rPr>
      </w:pPr>
    </w:p>
    <w:p w14:paraId="5D1A0AB1" w14:textId="37FC2B1F" w:rsidR="006F67E7" w:rsidRPr="003A504F" w:rsidRDefault="006F67E7" w:rsidP="001828D6">
      <w:pPr>
        <w:numPr>
          <w:ilvl w:val="0"/>
          <w:numId w:val="26"/>
        </w:numPr>
        <w:autoSpaceDE w:val="0"/>
        <w:autoSpaceDN w:val="0"/>
        <w:adjustRightInd w:val="0"/>
        <w:spacing w:line="360" w:lineRule="auto"/>
        <w:contextualSpacing/>
        <w:jc w:val="both"/>
        <w:rPr>
          <w:rFonts w:ascii="Palatino Linotype" w:hAnsi="Palatino Linotype" w:cs="Tahoma"/>
          <w:bCs/>
          <w:iCs/>
          <w:sz w:val="22"/>
          <w:szCs w:val="22"/>
        </w:rPr>
      </w:pPr>
      <w:r w:rsidRPr="001828D6">
        <w:rPr>
          <w:rFonts w:ascii="Palatino Linotype" w:hAnsi="Palatino Linotype" w:cs="Tahoma"/>
          <w:sz w:val="22"/>
          <w:szCs w:val="22"/>
          <w:lang w:val="es-ES"/>
        </w:rPr>
        <w:t xml:space="preserve">Directorio </w:t>
      </w:r>
      <w:r w:rsidR="004437AB" w:rsidRPr="001828D6">
        <w:rPr>
          <w:rFonts w:ascii="Palatino Linotype" w:hAnsi="Palatino Linotype" w:cs="Tahoma"/>
          <w:sz w:val="22"/>
          <w:szCs w:val="22"/>
          <w:lang w:val="es-ES"/>
        </w:rPr>
        <w:t>que</w:t>
      </w:r>
      <w:r w:rsidR="004437AB">
        <w:rPr>
          <w:rFonts w:ascii="Palatino Linotype" w:hAnsi="Palatino Linotype" w:cs="Tahoma"/>
          <w:sz w:val="22"/>
          <w:szCs w:val="22"/>
          <w:lang w:val="es-ES"/>
        </w:rPr>
        <w:t xml:space="preserve"> obre en sus archivos al diez de enero de 2022, preferentemente que contenga</w:t>
      </w:r>
      <w:r w:rsidR="004437AB" w:rsidRPr="001828D6">
        <w:rPr>
          <w:rFonts w:ascii="Palatino Linotype" w:hAnsi="Palatino Linotype" w:cs="Tahoma"/>
          <w:sz w:val="22"/>
          <w:szCs w:val="22"/>
          <w:lang w:val="es-ES"/>
        </w:rPr>
        <w:t xml:space="preserve"> nombre de los servidores públicos, su dirección oficial, teléfono de oficinas y correo electrónico institucional, </w:t>
      </w:r>
      <w:r w:rsidR="004437AB">
        <w:rPr>
          <w:rFonts w:ascii="Palatino Linotype" w:hAnsi="Palatino Linotype" w:cs="Tahoma"/>
          <w:sz w:val="22"/>
          <w:szCs w:val="22"/>
          <w:lang w:val="es-ES"/>
        </w:rPr>
        <w:t>incluidos</w:t>
      </w:r>
      <w:r w:rsidR="004437AB" w:rsidRPr="001828D6">
        <w:rPr>
          <w:rFonts w:ascii="Palatino Linotype" w:hAnsi="Palatino Linotype" w:cs="Tahoma"/>
          <w:sz w:val="22"/>
          <w:szCs w:val="22"/>
          <w:lang w:val="es-ES"/>
        </w:rPr>
        <w:t xml:space="preserve"> jefes de departamento y los servidores </w:t>
      </w:r>
      <w:r w:rsidR="004437AB" w:rsidRPr="001828D6">
        <w:rPr>
          <w:rFonts w:ascii="Palatino Linotype" w:hAnsi="Palatino Linotype" w:cs="Tahoma"/>
          <w:sz w:val="22"/>
          <w:szCs w:val="22"/>
          <w:lang w:val="es-ES"/>
        </w:rPr>
        <w:lastRenderedPageBreak/>
        <w:t xml:space="preserve">públicos de menor rango que correspondan a los supuestos de la </w:t>
      </w:r>
      <w:r w:rsidR="004437AB" w:rsidRPr="001828D6">
        <w:rPr>
          <w:rFonts w:ascii="Palatino Linotype" w:eastAsia="Calibri" w:hAnsi="Palatino Linotype" w:cs="Tahoma"/>
          <w:bCs/>
          <w:sz w:val="22"/>
          <w:szCs w:val="22"/>
          <w:lang w:val="es-ES" w:eastAsia="en-US"/>
        </w:rPr>
        <w:t>Ley de Transparencia y Acceso a la Información Pública del Estado de México y Municipios</w:t>
      </w:r>
      <w:r w:rsidR="004437AB" w:rsidRPr="001828D6">
        <w:rPr>
          <w:rFonts w:ascii="Palatino Linotype" w:hAnsi="Palatino Linotype" w:cs="Tahoma"/>
          <w:sz w:val="22"/>
          <w:szCs w:val="22"/>
          <w:lang w:val="es-ES"/>
        </w:rPr>
        <w:t>.</w:t>
      </w:r>
    </w:p>
    <w:p w14:paraId="600F1A6D" w14:textId="77777777" w:rsidR="003A504F" w:rsidRPr="001828D6" w:rsidRDefault="003A504F" w:rsidP="003A504F">
      <w:pPr>
        <w:autoSpaceDE w:val="0"/>
        <w:autoSpaceDN w:val="0"/>
        <w:adjustRightInd w:val="0"/>
        <w:spacing w:line="360" w:lineRule="auto"/>
        <w:ind w:left="720"/>
        <w:contextualSpacing/>
        <w:jc w:val="both"/>
        <w:rPr>
          <w:rFonts w:ascii="Palatino Linotype" w:hAnsi="Palatino Linotype" w:cs="Tahoma"/>
          <w:bCs/>
          <w:iCs/>
          <w:sz w:val="22"/>
          <w:szCs w:val="22"/>
        </w:rPr>
      </w:pPr>
    </w:p>
    <w:p w14:paraId="4B19068F" w14:textId="6BCFC82C" w:rsidR="006F67E7" w:rsidRPr="003A504F" w:rsidRDefault="006F67E7" w:rsidP="001828D6">
      <w:pPr>
        <w:numPr>
          <w:ilvl w:val="0"/>
          <w:numId w:val="26"/>
        </w:numPr>
        <w:autoSpaceDE w:val="0"/>
        <w:autoSpaceDN w:val="0"/>
        <w:adjustRightInd w:val="0"/>
        <w:spacing w:line="360" w:lineRule="auto"/>
        <w:contextualSpacing/>
        <w:jc w:val="both"/>
        <w:rPr>
          <w:rFonts w:ascii="Palatino Linotype" w:hAnsi="Palatino Linotype" w:cs="Tahoma"/>
          <w:bCs/>
          <w:iCs/>
          <w:sz w:val="22"/>
          <w:szCs w:val="22"/>
        </w:rPr>
      </w:pPr>
      <w:r w:rsidRPr="001828D6">
        <w:rPr>
          <w:rFonts w:ascii="Palatino Linotype" w:hAnsi="Palatino Linotype" w:cs="Tahoma"/>
          <w:sz w:val="22"/>
          <w:szCs w:val="22"/>
          <w:lang w:val="es-ES"/>
        </w:rPr>
        <w:t>Recibos de nómina de todos los servidores públicos correspondientes al periodo del 1° al 15 de enero de los años 2019, 2020, 2021 y 2022</w:t>
      </w:r>
      <w:r w:rsidR="003A504F">
        <w:rPr>
          <w:rFonts w:ascii="Palatino Linotype" w:hAnsi="Palatino Linotype" w:cs="Tahoma"/>
          <w:sz w:val="22"/>
          <w:szCs w:val="22"/>
          <w:lang w:val="es-ES"/>
        </w:rPr>
        <w:t>.</w:t>
      </w:r>
    </w:p>
    <w:p w14:paraId="198F1CD0" w14:textId="77777777" w:rsidR="003A504F" w:rsidRDefault="003A504F" w:rsidP="003A504F">
      <w:pPr>
        <w:pStyle w:val="Prrafodelista"/>
        <w:rPr>
          <w:rFonts w:ascii="Palatino Linotype" w:hAnsi="Palatino Linotype" w:cs="Tahoma"/>
          <w:bCs/>
          <w:iCs/>
          <w:szCs w:val="22"/>
        </w:rPr>
      </w:pPr>
    </w:p>
    <w:p w14:paraId="1D3F1ED9" w14:textId="77777777" w:rsidR="003A504F" w:rsidRPr="001828D6" w:rsidRDefault="003A504F" w:rsidP="003A504F">
      <w:pPr>
        <w:autoSpaceDE w:val="0"/>
        <w:autoSpaceDN w:val="0"/>
        <w:adjustRightInd w:val="0"/>
        <w:spacing w:line="360" w:lineRule="auto"/>
        <w:ind w:left="720"/>
        <w:contextualSpacing/>
        <w:jc w:val="both"/>
        <w:rPr>
          <w:rFonts w:ascii="Palatino Linotype" w:hAnsi="Palatino Linotype" w:cs="Tahoma"/>
          <w:bCs/>
          <w:iCs/>
          <w:sz w:val="22"/>
          <w:szCs w:val="22"/>
        </w:rPr>
      </w:pPr>
    </w:p>
    <w:p w14:paraId="1A1D891F" w14:textId="12CD4717" w:rsidR="006F67E7" w:rsidRPr="003A504F" w:rsidRDefault="006F67E7" w:rsidP="001828D6">
      <w:pPr>
        <w:numPr>
          <w:ilvl w:val="0"/>
          <w:numId w:val="26"/>
        </w:numPr>
        <w:autoSpaceDE w:val="0"/>
        <w:autoSpaceDN w:val="0"/>
        <w:adjustRightInd w:val="0"/>
        <w:spacing w:line="360" w:lineRule="auto"/>
        <w:contextualSpacing/>
        <w:jc w:val="both"/>
        <w:rPr>
          <w:rFonts w:ascii="Palatino Linotype" w:hAnsi="Palatino Linotype" w:cs="Tahoma"/>
          <w:bCs/>
          <w:iCs/>
          <w:sz w:val="22"/>
          <w:szCs w:val="22"/>
        </w:rPr>
      </w:pPr>
      <w:r w:rsidRPr="001828D6">
        <w:rPr>
          <w:rFonts w:ascii="Palatino Linotype" w:hAnsi="Palatino Linotype" w:cs="Tahoma"/>
          <w:bCs/>
          <w:iCs/>
          <w:sz w:val="22"/>
          <w:szCs w:val="22"/>
        </w:rPr>
        <w:t xml:space="preserve">Documentos que den cuenta de las altas y bajas del personal que se dio de baja y alta durante el periodo que va </w:t>
      </w:r>
      <w:r w:rsidRPr="001828D6">
        <w:rPr>
          <w:rFonts w:ascii="Palatino Linotype" w:hAnsi="Palatino Linotype" w:cs="Tahoma"/>
          <w:sz w:val="22"/>
          <w:szCs w:val="22"/>
          <w:lang w:val="es-ES"/>
        </w:rPr>
        <w:t>del 1° al 19 de enero de 2022.</w:t>
      </w:r>
    </w:p>
    <w:p w14:paraId="682D02D0" w14:textId="21D1CE04" w:rsidR="003A504F" w:rsidRDefault="003A504F" w:rsidP="003A504F">
      <w:pPr>
        <w:autoSpaceDE w:val="0"/>
        <w:autoSpaceDN w:val="0"/>
        <w:adjustRightInd w:val="0"/>
        <w:spacing w:line="360" w:lineRule="auto"/>
        <w:ind w:left="720"/>
        <w:contextualSpacing/>
        <w:jc w:val="both"/>
        <w:rPr>
          <w:rFonts w:ascii="Palatino Linotype" w:hAnsi="Palatino Linotype" w:cs="Tahoma"/>
          <w:sz w:val="22"/>
          <w:szCs w:val="22"/>
          <w:lang w:val="es-ES"/>
        </w:rPr>
      </w:pPr>
    </w:p>
    <w:p w14:paraId="0E4E886D" w14:textId="29BFEE76" w:rsidR="003A504F" w:rsidRPr="004437AB" w:rsidRDefault="003A504F" w:rsidP="003A504F">
      <w:pPr>
        <w:autoSpaceDE w:val="0"/>
        <w:autoSpaceDN w:val="0"/>
        <w:adjustRightInd w:val="0"/>
        <w:spacing w:line="360" w:lineRule="auto"/>
        <w:ind w:left="720"/>
        <w:contextualSpacing/>
        <w:jc w:val="both"/>
        <w:rPr>
          <w:rFonts w:ascii="Palatino Linotype" w:hAnsi="Palatino Linotype" w:cs="Tahoma"/>
          <w:bCs/>
          <w:iCs/>
          <w:sz w:val="24"/>
          <w:szCs w:val="24"/>
        </w:rPr>
      </w:pPr>
      <w:r w:rsidRPr="004437AB">
        <w:rPr>
          <w:rFonts w:ascii="Palatino Linotype" w:hAnsi="Palatino Linotype" w:cs="Tahoma"/>
          <w:bCs/>
          <w:iCs/>
          <w:sz w:val="22"/>
          <w:szCs w:val="24"/>
        </w:rPr>
        <w:t>Para el caso de que no se hayan emitidos las altas de personal</w:t>
      </w:r>
      <w:r>
        <w:rPr>
          <w:rFonts w:ascii="Palatino Linotype" w:hAnsi="Palatino Linotype" w:cs="Tahoma"/>
          <w:bCs/>
          <w:iCs/>
          <w:sz w:val="22"/>
          <w:szCs w:val="24"/>
        </w:rPr>
        <w:t>,</w:t>
      </w:r>
      <w:r w:rsidRPr="004437AB">
        <w:rPr>
          <w:rFonts w:ascii="Palatino Linotype" w:hAnsi="Palatino Linotype" w:cs="Tahoma"/>
          <w:bCs/>
          <w:iCs/>
          <w:sz w:val="22"/>
          <w:szCs w:val="24"/>
        </w:rPr>
        <w:t xml:space="preserve"> que entró a laborar el primero de enero, por falta de presupuesto autorizado, se deberá emitir acuerdo de inexistencia, </w:t>
      </w:r>
      <w:r w:rsidRPr="004437AB">
        <w:rPr>
          <w:rFonts w:ascii="Palatino Linotype" w:hAnsi="Palatino Linotype"/>
          <w:sz w:val="22"/>
          <w:szCs w:val="24"/>
        </w:rPr>
        <w:t xml:space="preserve">de conformidad con lo establecido en los artículos 19, párrafo tercero y 169 de la Ley de Transparencia y Acceso a la Información Pública del Estado de México y Municipios. </w:t>
      </w:r>
    </w:p>
    <w:p w14:paraId="08D92AE0" w14:textId="77777777" w:rsidR="003A504F" w:rsidRPr="001828D6" w:rsidRDefault="003A504F" w:rsidP="003A504F">
      <w:pPr>
        <w:autoSpaceDE w:val="0"/>
        <w:autoSpaceDN w:val="0"/>
        <w:adjustRightInd w:val="0"/>
        <w:spacing w:line="360" w:lineRule="auto"/>
        <w:ind w:left="720"/>
        <w:contextualSpacing/>
        <w:jc w:val="both"/>
        <w:rPr>
          <w:rFonts w:ascii="Palatino Linotype" w:hAnsi="Palatino Linotype" w:cs="Tahoma"/>
          <w:bCs/>
          <w:iCs/>
          <w:sz w:val="22"/>
          <w:szCs w:val="22"/>
        </w:rPr>
      </w:pPr>
    </w:p>
    <w:p w14:paraId="7A2236AF" w14:textId="77777777" w:rsidR="006F67E7" w:rsidRPr="001828D6" w:rsidRDefault="006F67E7" w:rsidP="001828D6">
      <w:pPr>
        <w:numPr>
          <w:ilvl w:val="0"/>
          <w:numId w:val="26"/>
        </w:numPr>
        <w:autoSpaceDE w:val="0"/>
        <w:autoSpaceDN w:val="0"/>
        <w:adjustRightInd w:val="0"/>
        <w:spacing w:line="360" w:lineRule="auto"/>
        <w:contextualSpacing/>
        <w:jc w:val="both"/>
        <w:rPr>
          <w:rFonts w:ascii="Palatino Linotype" w:hAnsi="Palatino Linotype" w:cs="Tahoma"/>
          <w:bCs/>
          <w:iCs/>
          <w:sz w:val="22"/>
          <w:szCs w:val="22"/>
        </w:rPr>
      </w:pPr>
      <w:r w:rsidRPr="001828D6">
        <w:rPr>
          <w:rFonts w:ascii="Palatino Linotype" w:hAnsi="Palatino Linotype" w:cs="Tahoma"/>
          <w:bCs/>
          <w:iCs/>
          <w:sz w:val="22"/>
          <w:szCs w:val="22"/>
        </w:rPr>
        <w:t xml:space="preserve">Los formatos de baja de los servidores públicos restantes. </w:t>
      </w:r>
    </w:p>
    <w:p w14:paraId="0D98E245" w14:textId="77777777" w:rsidR="006F67E7" w:rsidRPr="001828D6" w:rsidRDefault="006F67E7" w:rsidP="001828D6">
      <w:pPr>
        <w:spacing w:line="360" w:lineRule="auto"/>
        <w:ind w:left="720"/>
        <w:contextualSpacing/>
        <w:jc w:val="both"/>
        <w:rPr>
          <w:rFonts w:ascii="Palatino Linotype" w:eastAsia="Calibri" w:hAnsi="Palatino Linotype" w:cs="Tahoma"/>
          <w:iCs/>
          <w:sz w:val="22"/>
          <w:szCs w:val="22"/>
          <w:lang w:val="es-ES" w:eastAsia="es-ES_tradnl"/>
        </w:rPr>
      </w:pPr>
    </w:p>
    <w:p w14:paraId="3D2D2CEF" w14:textId="6C877089" w:rsidR="006F67E7" w:rsidRPr="001828D6" w:rsidRDefault="006F67E7" w:rsidP="001828D6">
      <w:pPr>
        <w:spacing w:line="360" w:lineRule="auto"/>
        <w:contextualSpacing/>
        <w:jc w:val="both"/>
        <w:rPr>
          <w:rFonts w:ascii="Palatino Linotype" w:eastAsia="Calibri" w:hAnsi="Palatino Linotype" w:cs="Tahoma"/>
          <w:iCs/>
          <w:sz w:val="22"/>
          <w:szCs w:val="22"/>
          <w:lang w:val="es-ES" w:eastAsia="es-ES_tradnl"/>
        </w:rPr>
      </w:pPr>
      <w:r w:rsidRPr="001828D6">
        <w:rPr>
          <w:rFonts w:ascii="Palatino Linotype" w:eastAsia="Calibri" w:hAnsi="Palatino Linotype" w:cs="Tahoma"/>
          <w:iCs/>
          <w:sz w:val="22"/>
          <w:szCs w:val="22"/>
          <w:lang w:val="es-ES" w:eastAsia="es-ES_tradnl"/>
        </w:rPr>
        <w:t xml:space="preserve">Junto con la documentación se deberá entregar el Acuerdo del Comité de Transparencia mediante el cual se funde y motive la eliminación de los datos y documentos clasificados como confidenciales, en términos de los artículos 49, fracciones II y VII, </w:t>
      </w:r>
      <w:r w:rsidR="003A504F">
        <w:rPr>
          <w:rFonts w:ascii="Palatino Linotype" w:eastAsia="Calibri" w:hAnsi="Palatino Linotype" w:cs="Tahoma"/>
          <w:iCs/>
          <w:sz w:val="22"/>
          <w:szCs w:val="22"/>
          <w:lang w:val="es-ES" w:eastAsia="es-ES_tradnl"/>
        </w:rPr>
        <w:t xml:space="preserve">140, fracción IV, </w:t>
      </w:r>
      <w:r w:rsidRPr="001828D6">
        <w:rPr>
          <w:rFonts w:ascii="Palatino Linotype" w:eastAsia="Calibri" w:hAnsi="Palatino Linotype" w:cs="Tahoma"/>
          <w:iCs/>
          <w:sz w:val="22"/>
          <w:szCs w:val="22"/>
          <w:lang w:val="es-ES" w:eastAsia="es-ES_tradnl"/>
        </w:rPr>
        <w:t>143, fracción I y 149, de la Ley de Transparencia y Acceso a la Información Pública del Estado de México y Municipios.</w:t>
      </w:r>
    </w:p>
    <w:p w14:paraId="0921ABB0" w14:textId="77777777" w:rsidR="006F67E7" w:rsidRPr="001828D6" w:rsidRDefault="006F67E7" w:rsidP="001828D6">
      <w:pPr>
        <w:spacing w:line="360" w:lineRule="auto"/>
        <w:contextualSpacing/>
        <w:jc w:val="both"/>
        <w:rPr>
          <w:rFonts w:ascii="Palatino Linotype" w:eastAsia="Calibri" w:hAnsi="Palatino Linotype" w:cs="Tahoma"/>
          <w:iCs/>
          <w:sz w:val="22"/>
          <w:szCs w:val="22"/>
          <w:lang w:val="es-ES" w:eastAsia="es-ES_tradnl"/>
        </w:rPr>
      </w:pPr>
    </w:p>
    <w:p w14:paraId="6BC430C3" w14:textId="22F53B32" w:rsidR="006F67E7" w:rsidRPr="001828D6" w:rsidRDefault="006F67E7" w:rsidP="001828D6">
      <w:pPr>
        <w:spacing w:line="360" w:lineRule="auto"/>
        <w:contextualSpacing/>
        <w:jc w:val="both"/>
        <w:rPr>
          <w:rFonts w:ascii="Palatino Linotype" w:eastAsia="Calibri" w:hAnsi="Palatino Linotype" w:cs="Tahoma"/>
          <w:iCs/>
          <w:sz w:val="22"/>
          <w:szCs w:val="22"/>
          <w:lang w:val="es-ES" w:eastAsia="es-ES_tradnl"/>
        </w:rPr>
      </w:pPr>
      <w:r w:rsidRPr="001828D6">
        <w:rPr>
          <w:rFonts w:ascii="Palatino Linotype" w:eastAsia="Calibri" w:hAnsi="Palatino Linotype" w:cs="Tahoma"/>
          <w:iCs/>
          <w:sz w:val="22"/>
          <w:szCs w:val="22"/>
          <w:lang w:val="es-ES" w:eastAsia="es-ES_tradnl"/>
        </w:rPr>
        <w:t xml:space="preserve">De lo ordenado en los puntos 2 y 3; para el caso de no contar con cédulas profesionales, o que los servidores públicos no cuenten con correos electrónicos oficiales, bastará que se lo haga del conocimiento al Recurrente de forma clara y precisa. </w:t>
      </w:r>
    </w:p>
    <w:p w14:paraId="30187D44" w14:textId="4B1FA11F" w:rsidR="00BF5389" w:rsidRPr="001828D6" w:rsidRDefault="00BF1742" w:rsidP="001828D6">
      <w:pPr>
        <w:spacing w:line="360" w:lineRule="auto"/>
        <w:contextualSpacing/>
        <w:jc w:val="both"/>
        <w:rPr>
          <w:rFonts w:ascii="Palatino Linotype" w:hAnsi="Palatino Linotype" w:cs="Tahoma"/>
          <w:sz w:val="22"/>
          <w:szCs w:val="22"/>
        </w:rPr>
      </w:pPr>
      <w:r w:rsidRPr="001828D6">
        <w:rPr>
          <w:rFonts w:ascii="Palatino Linotype" w:eastAsia="Calibri" w:hAnsi="Palatino Linotype" w:cs="Tahoma"/>
          <w:b/>
          <w:bCs/>
          <w:sz w:val="22"/>
          <w:szCs w:val="22"/>
          <w:lang w:eastAsia="en-US"/>
        </w:rPr>
        <w:lastRenderedPageBreak/>
        <w:t>QUINTO</w:t>
      </w:r>
      <w:r w:rsidR="00BF5389" w:rsidRPr="001828D6">
        <w:rPr>
          <w:rFonts w:ascii="Palatino Linotype" w:eastAsia="Calibri" w:hAnsi="Palatino Linotype" w:cs="Tahoma"/>
          <w:b/>
          <w:bCs/>
          <w:sz w:val="22"/>
          <w:szCs w:val="22"/>
          <w:lang w:eastAsia="en-US"/>
        </w:rPr>
        <w:t xml:space="preserve">. </w:t>
      </w:r>
      <w:r w:rsidR="00BF5389" w:rsidRPr="001828D6">
        <w:rPr>
          <w:rFonts w:ascii="Palatino Linotype" w:hAnsi="Palatino Linotype" w:cs="Tahoma"/>
          <w:b/>
          <w:sz w:val="22"/>
          <w:szCs w:val="22"/>
        </w:rPr>
        <w:t xml:space="preserve">NOTIFÍQUESE </w:t>
      </w:r>
      <w:r w:rsidR="00BF5389" w:rsidRPr="001828D6">
        <w:rPr>
          <w:rFonts w:ascii="Palatino Linotype" w:hAnsi="Palatino Linotype" w:cs="Tahoma"/>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00D13AB3">
        <w:rPr>
          <w:rFonts w:ascii="Palatino Linotype" w:hAnsi="Palatino Linotype" w:cs="Tahoma"/>
          <w:sz w:val="22"/>
          <w:szCs w:val="22"/>
        </w:rPr>
        <w:t>treinta</w:t>
      </w:r>
      <w:r w:rsidR="00BF5389" w:rsidRPr="001828D6">
        <w:rPr>
          <w:rFonts w:ascii="Palatino Linotype" w:hAnsi="Palatino Linotype" w:cs="Tahoma"/>
          <w:sz w:val="22"/>
          <w:szCs w:val="22"/>
        </w:rPr>
        <w:t xml:space="preserve"> días hábiles, e informe a este Instituto en un plazo de tres días hábiles siguientes sobre el cumplimiento dado a la presente.</w:t>
      </w:r>
    </w:p>
    <w:p w14:paraId="368A721F" w14:textId="77777777" w:rsidR="00BF5389" w:rsidRPr="001828D6" w:rsidRDefault="00BF5389" w:rsidP="001828D6">
      <w:pPr>
        <w:spacing w:line="360" w:lineRule="auto"/>
        <w:contextualSpacing/>
        <w:jc w:val="both"/>
        <w:rPr>
          <w:rFonts w:ascii="Palatino Linotype" w:hAnsi="Palatino Linotype" w:cs="Tahoma"/>
          <w:sz w:val="22"/>
          <w:szCs w:val="22"/>
        </w:rPr>
      </w:pPr>
    </w:p>
    <w:p w14:paraId="7848CF9F" w14:textId="77777777" w:rsidR="00BF5389" w:rsidRPr="001828D6" w:rsidRDefault="00BF5389" w:rsidP="001828D6">
      <w:pPr>
        <w:spacing w:line="360" w:lineRule="auto"/>
        <w:contextualSpacing/>
        <w:jc w:val="both"/>
        <w:rPr>
          <w:rFonts w:ascii="Palatino Linotype" w:hAnsi="Palatino Linotype" w:cs="Tahoma"/>
          <w:iCs/>
          <w:sz w:val="22"/>
          <w:szCs w:val="22"/>
        </w:rPr>
      </w:pPr>
      <w:r w:rsidRPr="001828D6">
        <w:rPr>
          <w:rFonts w:ascii="Palatino Linotype" w:hAnsi="Palatino Linotype" w:cs="Tahoma"/>
          <w:i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C520817" w14:textId="77777777" w:rsidR="00BF5389" w:rsidRPr="001828D6" w:rsidRDefault="00BF5389" w:rsidP="001828D6">
      <w:pPr>
        <w:spacing w:line="360" w:lineRule="auto"/>
        <w:contextualSpacing/>
        <w:jc w:val="both"/>
        <w:rPr>
          <w:rFonts w:ascii="Palatino Linotype" w:eastAsia="Calibri" w:hAnsi="Palatino Linotype" w:cs="Tahoma"/>
          <w:color w:val="000000"/>
          <w:sz w:val="22"/>
          <w:szCs w:val="22"/>
          <w:lang w:val="es-ES" w:eastAsia="es-MX"/>
        </w:rPr>
      </w:pPr>
    </w:p>
    <w:p w14:paraId="120D219E" w14:textId="22C596EE" w:rsidR="00BF5389" w:rsidRPr="001828D6" w:rsidRDefault="00BF1742" w:rsidP="001828D6">
      <w:pPr>
        <w:spacing w:line="360" w:lineRule="auto"/>
        <w:contextualSpacing/>
        <w:jc w:val="both"/>
        <w:rPr>
          <w:rFonts w:ascii="Palatino Linotype" w:hAnsi="Palatino Linotype" w:cs="Tahoma"/>
          <w:color w:val="000000" w:themeColor="text1"/>
          <w:sz w:val="22"/>
          <w:szCs w:val="22"/>
        </w:rPr>
      </w:pPr>
      <w:r w:rsidRPr="001828D6">
        <w:rPr>
          <w:rFonts w:ascii="Palatino Linotype" w:eastAsia="Calibri" w:hAnsi="Palatino Linotype" w:cs="Tahoma"/>
          <w:b/>
          <w:color w:val="000000" w:themeColor="text1"/>
          <w:sz w:val="22"/>
          <w:szCs w:val="22"/>
          <w:lang w:eastAsia="es-MX"/>
        </w:rPr>
        <w:t>SEXTO</w:t>
      </w:r>
      <w:r w:rsidR="00BF5389" w:rsidRPr="001828D6">
        <w:rPr>
          <w:rFonts w:ascii="Palatino Linotype" w:eastAsia="Calibri" w:hAnsi="Palatino Linotype" w:cs="Tahoma"/>
          <w:b/>
          <w:bCs/>
          <w:color w:val="000000" w:themeColor="text1"/>
          <w:sz w:val="22"/>
          <w:szCs w:val="22"/>
          <w:lang w:eastAsia="en-US"/>
        </w:rPr>
        <w:t xml:space="preserve">. </w:t>
      </w:r>
      <w:r w:rsidR="00BF5389" w:rsidRPr="001828D6">
        <w:rPr>
          <w:rFonts w:ascii="Palatino Linotype" w:hAnsi="Palatino Linotype" w:cs="Tahoma"/>
          <w:b/>
          <w:color w:val="000000" w:themeColor="text1"/>
          <w:sz w:val="22"/>
          <w:szCs w:val="22"/>
        </w:rPr>
        <w:t>NOTIFÍQUESE</w:t>
      </w:r>
      <w:r w:rsidR="00BF5389" w:rsidRPr="001828D6">
        <w:rPr>
          <w:rFonts w:ascii="Palatino Linotype" w:hAnsi="Palatino Linotype" w:cs="Tahoma"/>
          <w:color w:val="000000" w:themeColor="text1"/>
          <w:sz w:val="22"/>
          <w:szCs w:val="22"/>
        </w:rPr>
        <w:t xml:space="preserve"> al Recurrente la presente Resolución a través del </w:t>
      </w:r>
      <w:r w:rsidR="00BF5389" w:rsidRPr="001828D6">
        <w:rPr>
          <w:rFonts w:ascii="Palatino Linotype" w:eastAsia="Calibri" w:hAnsi="Palatino Linotype" w:cs="Tahoma"/>
          <w:bCs/>
          <w:color w:val="000000" w:themeColor="text1"/>
          <w:sz w:val="22"/>
          <w:szCs w:val="22"/>
          <w:lang w:eastAsia="en-US"/>
        </w:rPr>
        <w:t>Sistema de Acceso a la Información Mexiquense (SAIMEX)</w:t>
      </w:r>
      <w:r w:rsidR="00BF5389" w:rsidRPr="001828D6">
        <w:rPr>
          <w:rFonts w:ascii="Palatino Linotype" w:hAnsi="Palatino Linotype" w:cs="Tahoma"/>
          <w:color w:val="000000" w:themeColor="text1"/>
          <w:sz w:val="22"/>
          <w:szCs w:val="22"/>
        </w:rPr>
        <w:t>,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1CCF53E9" w14:textId="77777777" w:rsidR="00BF5389" w:rsidRPr="001828D6" w:rsidRDefault="00BF5389" w:rsidP="001828D6">
      <w:pPr>
        <w:spacing w:line="360" w:lineRule="auto"/>
        <w:contextualSpacing/>
        <w:jc w:val="both"/>
        <w:rPr>
          <w:rFonts w:ascii="Palatino Linotype" w:eastAsia="Calibri" w:hAnsi="Palatino Linotype" w:cs="Tahoma"/>
          <w:sz w:val="22"/>
          <w:szCs w:val="22"/>
          <w:lang w:val="es-ES" w:eastAsia="es-ES_tradnl"/>
        </w:rPr>
      </w:pPr>
    </w:p>
    <w:p w14:paraId="6D05EC16" w14:textId="53E716B5" w:rsidR="0022366A" w:rsidRDefault="003759FA" w:rsidP="003759FA">
      <w:pPr>
        <w:spacing w:line="360" w:lineRule="auto"/>
        <w:contextualSpacing/>
        <w:jc w:val="both"/>
        <w:rPr>
          <w:rFonts w:ascii="Palatino Linotype" w:hAnsi="Palatino Linotype" w:cs="Tahoma"/>
          <w:sz w:val="22"/>
          <w:szCs w:val="22"/>
          <w:lang w:eastAsia="es-MX"/>
        </w:rPr>
      </w:pPr>
      <w:r w:rsidRPr="001828D6">
        <w:rPr>
          <w:rFonts w:ascii="Palatino Linotype" w:hAnsi="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Pr>
          <w:rFonts w:ascii="Palatino Linotype" w:hAnsi="Palatino Linotype"/>
          <w:sz w:val="22"/>
          <w:szCs w:val="22"/>
        </w:rPr>
        <w:t xml:space="preserve"> CON VOTO PARTICULAR</w:t>
      </w:r>
      <w:r w:rsidRPr="001828D6">
        <w:rPr>
          <w:rFonts w:ascii="Palatino Linotype" w:hAnsi="Palatino Linotype"/>
          <w:sz w:val="22"/>
          <w:szCs w:val="22"/>
        </w:rPr>
        <w:t xml:space="preserve">, LUIS GUSTAVO PARRA NORIEGA </w:t>
      </w:r>
      <w:r>
        <w:rPr>
          <w:rFonts w:ascii="Palatino Linotype" w:hAnsi="Palatino Linotype"/>
          <w:sz w:val="22"/>
          <w:szCs w:val="22"/>
        </w:rPr>
        <w:t>CON VOTO PARTICULAR</w:t>
      </w:r>
      <w:r w:rsidRPr="001828D6">
        <w:rPr>
          <w:rFonts w:ascii="Palatino Linotype" w:hAnsi="Palatino Linotype"/>
          <w:sz w:val="22"/>
          <w:szCs w:val="22"/>
        </w:rPr>
        <w:t xml:space="preserve"> Y GUADALUPE RAMÍREZ PEÑA</w:t>
      </w:r>
      <w:r>
        <w:rPr>
          <w:rFonts w:ascii="Palatino Linotype" w:hAnsi="Palatino Linotype"/>
          <w:sz w:val="22"/>
          <w:szCs w:val="22"/>
        </w:rPr>
        <w:t xml:space="preserve"> CON VOTO PARTICULAR</w:t>
      </w:r>
      <w:r w:rsidRPr="001828D6">
        <w:rPr>
          <w:rFonts w:ascii="Palatino Linotype" w:hAnsi="Palatino Linotype"/>
          <w:sz w:val="22"/>
          <w:szCs w:val="22"/>
        </w:rPr>
        <w:t>, EN LA DÉCIMA QUINTA SESIÓN ORDINARIA, CELEBRADA EL VEINTISIETE DE ABRIL DE DOS MIL VEINTIDÓS, ANTE EL SECRETARIO TÉCNICO DEL PLENO, ALEXIS TAPIA RAMÍREZ.</w:t>
      </w:r>
      <w:r w:rsidR="0022366A">
        <w:rPr>
          <w:rFonts w:ascii="Palatino Linotype" w:hAnsi="Palatino Linotype" w:cs="Tahoma"/>
          <w:sz w:val="22"/>
          <w:szCs w:val="22"/>
        </w:rPr>
        <w:br w:type="page"/>
      </w:r>
    </w:p>
    <w:p w14:paraId="420B20F1" w14:textId="77777777" w:rsidR="00EA4E4A" w:rsidRPr="00112495" w:rsidRDefault="00EA4E4A" w:rsidP="0022366A">
      <w:pPr>
        <w:spacing w:line="360" w:lineRule="auto"/>
        <w:contextualSpacing/>
        <w:rPr>
          <w:rFonts w:ascii="Palatino Linotype" w:hAnsi="Palatino Linotype" w:cs="Tahoma"/>
          <w:b/>
          <w:sz w:val="22"/>
          <w:szCs w:val="22"/>
        </w:rPr>
      </w:pPr>
    </w:p>
    <w:sectPr w:rsidR="00EA4E4A" w:rsidRPr="00112495" w:rsidSect="00DB7E5F">
      <w:headerReference w:type="even" r:id="rId31"/>
      <w:headerReference w:type="default" r:id="rId32"/>
      <w:footerReference w:type="default" r:id="rId33"/>
      <w:headerReference w:type="first" r:id="rId34"/>
      <w:footerReference w:type="first" r:id="rId35"/>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8DF6E" w14:textId="77777777" w:rsidR="00D73465" w:rsidRDefault="00D73465" w:rsidP="00B31222">
      <w:r>
        <w:separator/>
      </w:r>
    </w:p>
  </w:endnote>
  <w:endnote w:type="continuationSeparator" w:id="0">
    <w:p w14:paraId="7E69DB6B" w14:textId="77777777" w:rsidR="00D73465" w:rsidRDefault="00D73465" w:rsidP="00B31222">
      <w:r>
        <w:continuationSeparator/>
      </w:r>
    </w:p>
  </w:endnote>
  <w:endnote w:type="continuationNotice" w:id="1">
    <w:p w14:paraId="106A867A" w14:textId="77777777" w:rsidR="00D73465" w:rsidRDefault="00D734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633BBE75" w14:textId="77777777" w:rsidR="004551B3" w:rsidRDefault="004551B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828D6">
              <w:rPr>
                <w:b/>
                <w:bCs/>
                <w:noProof/>
              </w:rPr>
              <w:t>43</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828D6">
              <w:rPr>
                <w:b/>
                <w:bCs/>
                <w:noProof/>
              </w:rPr>
              <w:t>92</w:t>
            </w:r>
            <w:r>
              <w:rPr>
                <w:b/>
                <w:bCs/>
                <w:sz w:val="24"/>
                <w:szCs w:val="24"/>
              </w:rPr>
              <w:fldChar w:fldCharType="end"/>
            </w:r>
          </w:p>
        </w:sdtContent>
      </w:sdt>
    </w:sdtContent>
  </w:sdt>
  <w:p w14:paraId="06068AAA" w14:textId="77777777" w:rsidR="004551B3" w:rsidRDefault="004551B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7843FBF4" w14:textId="77777777" w:rsidR="004551B3" w:rsidRDefault="004551B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828D6">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828D6">
              <w:rPr>
                <w:b/>
                <w:bCs/>
                <w:noProof/>
              </w:rPr>
              <w:t>93</w:t>
            </w:r>
            <w:r>
              <w:rPr>
                <w:b/>
                <w:bCs/>
                <w:sz w:val="24"/>
                <w:szCs w:val="24"/>
              </w:rPr>
              <w:fldChar w:fldCharType="end"/>
            </w:r>
          </w:p>
        </w:sdtContent>
      </w:sdt>
    </w:sdtContent>
  </w:sdt>
  <w:p w14:paraId="6325C9F5" w14:textId="77777777" w:rsidR="004551B3" w:rsidRDefault="004551B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088617" w14:textId="77777777" w:rsidR="00D73465" w:rsidRDefault="00D73465" w:rsidP="00B31222">
      <w:r>
        <w:separator/>
      </w:r>
    </w:p>
  </w:footnote>
  <w:footnote w:type="continuationSeparator" w:id="0">
    <w:p w14:paraId="3F018334" w14:textId="77777777" w:rsidR="00D73465" w:rsidRDefault="00D73465" w:rsidP="00B31222">
      <w:r>
        <w:continuationSeparator/>
      </w:r>
    </w:p>
  </w:footnote>
  <w:footnote w:type="continuationNotice" w:id="1">
    <w:p w14:paraId="53325A43" w14:textId="77777777" w:rsidR="00D73465" w:rsidRDefault="00D734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DEB82" w14:textId="77777777" w:rsidR="004551B3" w:rsidRDefault="003759FA">
    <w:pPr>
      <w:pStyle w:val="Encabezado"/>
    </w:pPr>
    <w:r>
      <w:rPr>
        <w:noProof/>
        <w:lang w:eastAsia="es-MX"/>
      </w:rPr>
      <w:pict w14:anchorId="1C9DD9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7708001" o:spid="_x0000_s1026" type="#_x0000_t75" style="position:absolute;margin-left:0;margin-top:0;width:663.5pt;height:12in;z-index:-251658239;mso-position-horizontal:center;mso-position-horizontal-relative:margin;mso-position-vertical:center;mso-position-vertical-relative:margin" o:allowincell="f">
          <v:imagedata r:id="rId1" o:title="WhatsApp Image 2020-08-13 at 10"/>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68" w:type="dxa"/>
      <w:tblLayout w:type="fixed"/>
      <w:tblLook w:val="04A0" w:firstRow="1" w:lastRow="0" w:firstColumn="1" w:lastColumn="0" w:noHBand="0" w:noVBand="1"/>
    </w:tblPr>
    <w:tblGrid>
      <w:gridCol w:w="2835"/>
      <w:gridCol w:w="6733"/>
    </w:tblGrid>
    <w:tr w:rsidR="004551B3" w:rsidRPr="005C106F" w14:paraId="70F3064E" w14:textId="77777777" w:rsidTr="00202DB8">
      <w:trPr>
        <w:trHeight w:val="1435"/>
      </w:trPr>
      <w:tc>
        <w:tcPr>
          <w:tcW w:w="2835" w:type="dxa"/>
          <w:shd w:val="clear" w:color="auto" w:fill="auto"/>
        </w:tcPr>
        <w:p w14:paraId="75B9D58F" w14:textId="1418EF42" w:rsidR="004551B3" w:rsidRPr="005C106F" w:rsidRDefault="004551B3" w:rsidP="00EF4A64">
          <w:pPr>
            <w:tabs>
              <w:tab w:val="right" w:pos="4273"/>
            </w:tabs>
            <w:rPr>
              <w:rFonts w:ascii="Garamond" w:eastAsia="Calibri" w:hAnsi="Garamond"/>
              <w:sz w:val="16"/>
              <w:szCs w:val="16"/>
              <w:lang w:eastAsia="en-US"/>
            </w:rPr>
          </w:pPr>
        </w:p>
      </w:tc>
      <w:tc>
        <w:tcPr>
          <w:tcW w:w="6733" w:type="dxa"/>
          <w:shd w:val="clear" w:color="auto" w:fill="auto"/>
        </w:tcPr>
        <w:p w14:paraId="7542C6D5" w14:textId="77777777" w:rsidR="004551B3" w:rsidRDefault="004551B3" w:rsidP="005743D2"/>
        <w:tbl>
          <w:tblPr>
            <w:tblStyle w:val="Tablaconcuadrcula"/>
            <w:tblW w:w="6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509"/>
          </w:tblGrid>
          <w:tr w:rsidR="004551B3" w14:paraId="7562D8B9" w14:textId="77777777" w:rsidTr="00FF46FD">
            <w:trPr>
              <w:trHeight w:val="144"/>
            </w:trPr>
            <w:tc>
              <w:tcPr>
                <w:tcW w:w="2727" w:type="dxa"/>
              </w:tcPr>
              <w:p w14:paraId="1DD2CB33" w14:textId="77777777" w:rsidR="004551B3" w:rsidRPr="00431A70" w:rsidRDefault="004551B3"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Recurso de Revisión:</w:t>
                </w:r>
              </w:p>
            </w:tc>
            <w:tc>
              <w:tcPr>
                <w:tcW w:w="3509" w:type="dxa"/>
              </w:tcPr>
              <w:p w14:paraId="3ACA13B5" w14:textId="7A32F435" w:rsidR="004551B3" w:rsidRPr="00431A70" w:rsidRDefault="004551B3" w:rsidP="00F71F08">
                <w:pPr>
                  <w:tabs>
                    <w:tab w:val="right" w:pos="8838"/>
                  </w:tabs>
                  <w:ind w:left="-106" w:right="424"/>
                  <w:jc w:val="both"/>
                  <w:rPr>
                    <w:rFonts w:ascii="Palatino Linotype" w:eastAsia="Calibri" w:hAnsi="Palatino Linotype" w:cs="Tahoma"/>
                    <w:b/>
                    <w:bCs/>
                    <w:sz w:val="22"/>
                    <w:szCs w:val="22"/>
                    <w:lang w:eastAsia="en-US"/>
                  </w:rPr>
                </w:pPr>
                <w:r w:rsidRPr="00F02E0B">
                  <w:rPr>
                    <w:rFonts w:ascii="Palatino Linotype" w:hAnsi="Palatino Linotype" w:cs="Tahoma"/>
                    <w:b/>
                    <w:sz w:val="22"/>
                    <w:szCs w:val="22"/>
                  </w:rPr>
                  <w:t>01006/INFOEM/IP/RR/2022</w:t>
                </w:r>
                <w:r>
                  <w:rPr>
                    <w:rFonts w:ascii="Palatino Linotype" w:hAnsi="Palatino Linotype" w:cs="Tahoma"/>
                    <w:b/>
                    <w:sz w:val="22"/>
                    <w:szCs w:val="22"/>
                  </w:rPr>
                  <w:t xml:space="preserve"> </w:t>
                </w:r>
                <w:r>
                  <w:rPr>
                    <w:rFonts w:ascii="Palatino Linotype" w:eastAsia="Calibri" w:hAnsi="Palatino Linotype" w:cs="Tahoma"/>
                    <w:b/>
                    <w:bCs/>
                    <w:sz w:val="22"/>
                    <w:szCs w:val="22"/>
                    <w:lang w:val="es-MX" w:eastAsia="en-US"/>
                  </w:rPr>
                  <w:t>y acumulados</w:t>
                </w:r>
              </w:p>
            </w:tc>
          </w:tr>
          <w:tr w:rsidR="004551B3" w14:paraId="43905939" w14:textId="77777777" w:rsidTr="00FF46FD">
            <w:trPr>
              <w:trHeight w:val="283"/>
            </w:trPr>
            <w:tc>
              <w:tcPr>
                <w:tcW w:w="2727" w:type="dxa"/>
              </w:tcPr>
              <w:p w14:paraId="6C212678" w14:textId="77777777" w:rsidR="004551B3" w:rsidRPr="00431A70" w:rsidRDefault="004551B3"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Sujeto Obligado:</w:t>
                </w:r>
              </w:p>
            </w:tc>
            <w:tc>
              <w:tcPr>
                <w:tcW w:w="3509" w:type="dxa"/>
              </w:tcPr>
              <w:p w14:paraId="4ECDADC6" w14:textId="02461D62" w:rsidR="004551B3" w:rsidRPr="005F13CF" w:rsidRDefault="004551B3" w:rsidP="005F13CF">
                <w:pPr>
                  <w:tabs>
                    <w:tab w:val="left" w:pos="2834"/>
                    <w:tab w:val="right" w:pos="8838"/>
                  </w:tabs>
                  <w:ind w:left="-106" w:right="171"/>
                  <w:jc w:val="both"/>
                  <w:rPr>
                    <w:rFonts w:ascii="Palatino Linotype" w:eastAsia="Calibri" w:hAnsi="Palatino Linotype" w:cs="Tahoma"/>
                    <w:bCs/>
                    <w:sz w:val="22"/>
                    <w:szCs w:val="22"/>
                    <w:lang w:eastAsia="en-US"/>
                  </w:rPr>
                </w:pPr>
                <w:r w:rsidRPr="00F02E0B">
                  <w:rPr>
                    <w:rFonts w:ascii="Palatino Linotype" w:eastAsia="Calibri" w:hAnsi="Palatino Linotype" w:cs="Tahoma"/>
                    <w:bCs/>
                    <w:sz w:val="22"/>
                    <w:szCs w:val="22"/>
                    <w:lang w:val="es-MX" w:eastAsia="en-US"/>
                  </w:rPr>
                  <w:t>Ayuntamiento de Tenancingo</w:t>
                </w:r>
              </w:p>
            </w:tc>
          </w:tr>
          <w:tr w:rsidR="004551B3" w14:paraId="5658CE71" w14:textId="77777777" w:rsidTr="00FF46FD">
            <w:trPr>
              <w:trHeight w:val="283"/>
            </w:trPr>
            <w:tc>
              <w:tcPr>
                <w:tcW w:w="2727" w:type="dxa"/>
              </w:tcPr>
              <w:p w14:paraId="13BBC6D0" w14:textId="77777777" w:rsidR="004551B3" w:rsidRPr="00431A70" w:rsidRDefault="004551B3"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Comisionado Ponente:</w:t>
                </w:r>
              </w:p>
            </w:tc>
            <w:tc>
              <w:tcPr>
                <w:tcW w:w="3509" w:type="dxa"/>
              </w:tcPr>
              <w:p w14:paraId="25C6CAA4" w14:textId="77777777" w:rsidR="004551B3" w:rsidRPr="00431A70" w:rsidRDefault="004551B3" w:rsidP="005F13CF">
                <w:pPr>
                  <w:tabs>
                    <w:tab w:val="right" w:pos="8838"/>
                  </w:tabs>
                  <w:ind w:left="-106" w:right="171"/>
                  <w:jc w:val="both"/>
                  <w:rPr>
                    <w:rFonts w:ascii="Palatino Linotype" w:eastAsia="Calibri" w:hAnsi="Palatino Linotype" w:cs="Tahoma"/>
                    <w:b/>
                    <w:sz w:val="22"/>
                    <w:szCs w:val="22"/>
                    <w:lang w:eastAsia="en-US"/>
                  </w:rPr>
                </w:pPr>
                <w:r w:rsidRPr="00431A70">
                  <w:rPr>
                    <w:rFonts w:ascii="Palatino Linotype" w:eastAsia="Calibri" w:hAnsi="Palatino Linotype" w:cs="Tahoma"/>
                    <w:sz w:val="22"/>
                    <w:szCs w:val="22"/>
                    <w:lang w:eastAsia="en-US"/>
                  </w:rPr>
                  <w:t>Luis Gustavo Parra Noriega</w:t>
                </w:r>
              </w:p>
            </w:tc>
          </w:tr>
        </w:tbl>
        <w:p w14:paraId="27F4AF3A" w14:textId="77777777" w:rsidR="004551B3" w:rsidRPr="005C106F" w:rsidRDefault="004551B3" w:rsidP="005743D2">
          <w:pPr>
            <w:tabs>
              <w:tab w:val="right" w:pos="8838"/>
            </w:tabs>
            <w:ind w:left="-28"/>
            <w:jc w:val="both"/>
            <w:rPr>
              <w:rFonts w:ascii="Arial" w:eastAsia="Calibri" w:hAnsi="Arial" w:cs="Arial"/>
              <w:b/>
              <w:sz w:val="22"/>
              <w:szCs w:val="22"/>
              <w:lang w:eastAsia="en-US"/>
            </w:rPr>
          </w:pPr>
        </w:p>
      </w:tc>
    </w:tr>
  </w:tbl>
  <w:p w14:paraId="3645CE0E" w14:textId="77777777" w:rsidR="004551B3" w:rsidRPr="00443C6B" w:rsidRDefault="003759FA" w:rsidP="00EF4A64">
    <w:pPr>
      <w:pStyle w:val="Encabezado"/>
      <w:rPr>
        <w:sz w:val="14"/>
      </w:rPr>
    </w:pPr>
    <w:r>
      <w:rPr>
        <w:noProof/>
        <w:sz w:val="14"/>
        <w:lang w:eastAsia="es-MX"/>
      </w:rPr>
      <w:pict w14:anchorId="6EC009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7708002" o:spid="_x0000_s1027" type="#_x0000_t75" style="position:absolute;margin-left:0;margin-top:0;width:663.5pt;height:12in;z-index:-251658238;mso-position-horizontal:center;mso-position-horizontal-relative:margin;mso-position-vertical:center;mso-position-vertical-relative:margin" o:allowincell="f">
          <v:imagedata r:id="rId1" o:title="WhatsApp Image 2020-08-13 at 10"/>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68" w:type="dxa"/>
      <w:tblLayout w:type="fixed"/>
      <w:tblLook w:val="04A0" w:firstRow="1" w:lastRow="0" w:firstColumn="1" w:lastColumn="0" w:noHBand="0" w:noVBand="1"/>
    </w:tblPr>
    <w:tblGrid>
      <w:gridCol w:w="2835"/>
      <w:gridCol w:w="6733"/>
    </w:tblGrid>
    <w:tr w:rsidR="004551B3" w:rsidRPr="00330DA7" w14:paraId="260C3287" w14:textId="77777777" w:rsidTr="003B165A">
      <w:trPr>
        <w:trHeight w:val="1435"/>
      </w:trPr>
      <w:tc>
        <w:tcPr>
          <w:tcW w:w="2835" w:type="dxa"/>
          <w:shd w:val="clear" w:color="auto" w:fill="auto"/>
        </w:tcPr>
        <w:p w14:paraId="2786E3E5" w14:textId="34BF8D2B" w:rsidR="004551B3" w:rsidRPr="00330DA7" w:rsidRDefault="004551B3" w:rsidP="00DB7E5F">
          <w:pPr>
            <w:tabs>
              <w:tab w:val="right" w:pos="4273"/>
            </w:tabs>
            <w:rPr>
              <w:rFonts w:ascii="Garamond" w:eastAsia="Calibri" w:hAnsi="Garamond"/>
              <w:sz w:val="22"/>
              <w:szCs w:val="22"/>
              <w:lang w:eastAsia="en-US"/>
            </w:rPr>
          </w:pPr>
        </w:p>
      </w:tc>
      <w:tc>
        <w:tcPr>
          <w:tcW w:w="6733" w:type="dxa"/>
          <w:shd w:val="clear" w:color="auto" w:fill="auto"/>
        </w:tcPr>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4551B3" w:rsidRPr="00431A70" w14:paraId="70AEE1B2" w14:textId="77777777" w:rsidTr="001171BD">
            <w:trPr>
              <w:trHeight w:val="144"/>
            </w:trPr>
            <w:tc>
              <w:tcPr>
                <w:tcW w:w="2727" w:type="dxa"/>
              </w:tcPr>
              <w:p w14:paraId="7CE1822F" w14:textId="77777777" w:rsidR="004551B3" w:rsidRPr="00431A70" w:rsidRDefault="004551B3" w:rsidP="00844CB5">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Recurso de Revisión:</w:t>
                </w:r>
              </w:p>
            </w:tc>
            <w:tc>
              <w:tcPr>
                <w:tcW w:w="3402" w:type="dxa"/>
              </w:tcPr>
              <w:p w14:paraId="724C358A" w14:textId="6176FA62" w:rsidR="004551B3" w:rsidRPr="00431A70" w:rsidRDefault="004551B3" w:rsidP="0036125C">
                <w:pPr>
                  <w:tabs>
                    <w:tab w:val="left" w:pos="3011"/>
                    <w:tab w:val="right" w:pos="8838"/>
                  </w:tabs>
                  <w:ind w:left="-106" w:right="317"/>
                  <w:jc w:val="both"/>
                  <w:rPr>
                    <w:rFonts w:ascii="Palatino Linotype" w:eastAsia="Calibri" w:hAnsi="Palatino Linotype" w:cs="Tahoma"/>
                    <w:b/>
                    <w:bCs/>
                    <w:sz w:val="22"/>
                    <w:szCs w:val="22"/>
                    <w:lang w:eastAsia="en-US"/>
                  </w:rPr>
                </w:pPr>
                <w:r w:rsidRPr="00F02E0B">
                  <w:rPr>
                    <w:rFonts w:ascii="Palatino Linotype" w:eastAsia="Calibri" w:hAnsi="Palatino Linotype" w:cs="Tahoma"/>
                    <w:b/>
                    <w:bCs/>
                    <w:sz w:val="22"/>
                    <w:szCs w:val="22"/>
                    <w:lang w:val="es-MX" w:eastAsia="en-US"/>
                  </w:rPr>
                  <w:t>01006/INFOEM/IP/RR/2022</w:t>
                </w:r>
                <w:r>
                  <w:rPr>
                    <w:rFonts w:ascii="Palatino Linotype" w:eastAsia="Calibri" w:hAnsi="Palatino Linotype" w:cs="Tahoma"/>
                    <w:b/>
                    <w:bCs/>
                    <w:sz w:val="22"/>
                    <w:szCs w:val="22"/>
                    <w:lang w:val="es-MX" w:eastAsia="en-US"/>
                  </w:rPr>
                  <w:t xml:space="preserve"> y acumulados</w:t>
                </w:r>
              </w:p>
            </w:tc>
          </w:tr>
          <w:tr w:rsidR="004551B3" w:rsidRPr="00286D0C" w14:paraId="167D5D24" w14:textId="77777777" w:rsidTr="001171BD">
            <w:trPr>
              <w:trHeight w:val="144"/>
            </w:trPr>
            <w:tc>
              <w:tcPr>
                <w:tcW w:w="2727" w:type="dxa"/>
              </w:tcPr>
              <w:p w14:paraId="00155F88" w14:textId="77777777" w:rsidR="004551B3" w:rsidRPr="00431A70" w:rsidRDefault="004551B3"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Recurrente:</w:t>
                </w:r>
              </w:p>
            </w:tc>
            <w:tc>
              <w:tcPr>
                <w:tcW w:w="3402" w:type="dxa"/>
              </w:tcPr>
              <w:p w14:paraId="4EFE8D3E" w14:textId="56E1D96B" w:rsidR="004551B3" w:rsidRPr="00286D0C" w:rsidRDefault="004551B3" w:rsidP="005F13CF">
                <w:pPr>
                  <w:tabs>
                    <w:tab w:val="left" w:pos="3122"/>
                    <w:tab w:val="right" w:pos="8838"/>
                  </w:tabs>
                  <w:ind w:left="-106" w:right="-105"/>
                  <w:jc w:val="both"/>
                  <w:rPr>
                    <w:rFonts w:ascii="Palatino Linotype" w:eastAsia="Calibri" w:hAnsi="Palatino Linotype" w:cs="Tahoma"/>
                    <w:bCs/>
                    <w:sz w:val="22"/>
                    <w:szCs w:val="22"/>
                    <w:lang w:eastAsia="en-US"/>
                  </w:rPr>
                </w:pPr>
              </w:p>
            </w:tc>
          </w:tr>
          <w:tr w:rsidR="004551B3" w:rsidRPr="00431A70" w14:paraId="63620DE8" w14:textId="77777777" w:rsidTr="001171BD">
            <w:trPr>
              <w:trHeight w:val="283"/>
            </w:trPr>
            <w:tc>
              <w:tcPr>
                <w:tcW w:w="2727" w:type="dxa"/>
              </w:tcPr>
              <w:p w14:paraId="626AF87B" w14:textId="77777777" w:rsidR="004551B3" w:rsidRPr="00431A70" w:rsidRDefault="004551B3"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Sujeto Obligado:</w:t>
                </w:r>
              </w:p>
            </w:tc>
            <w:tc>
              <w:tcPr>
                <w:tcW w:w="3402" w:type="dxa"/>
              </w:tcPr>
              <w:p w14:paraId="3CCB6EAF" w14:textId="37DFD915" w:rsidR="004551B3" w:rsidRPr="005F13CF" w:rsidRDefault="004551B3" w:rsidP="005F13CF">
                <w:pPr>
                  <w:tabs>
                    <w:tab w:val="left" w:pos="2834"/>
                    <w:tab w:val="right" w:pos="8838"/>
                  </w:tabs>
                  <w:ind w:left="-106" w:right="-105"/>
                  <w:jc w:val="both"/>
                  <w:rPr>
                    <w:rFonts w:ascii="Palatino Linotype" w:eastAsia="Calibri" w:hAnsi="Palatino Linotype" w:cs="Tahoma"/>
                    <w:bCs/>
                    <w:sz w:val="22"/>
                    <w:szCs w:val="22"/>
                    <w:lang w:eastAsia="en-US"/>
                  </w:rPr>
                </w:pPr>
                <w:r w:rsidRPr="00F02E0B">
                  <w:rPr>
                    <w:rFonts w:ascii="Palatino Linotype" w:eastAsia="Calibri" w:hAnsi="Palatino Linotype" w:cs="Tahoma"/>
                    <w:bCs/>
                    <w:sz w:val="22"/>
                    <w:szCs w:val="22"/>
                    <w:lang w:val="es-MX" w:eastAsia="en-US"/>
                  </w:rPr>
                  <w:t>Ayuntamiento de Tenancingo</w:t>
                </w:r>
              </w:p>
            </w:tc>
          </w:tr>
          <w:tr w:rsidR="004551B3" w:rsidRPr="00431A70" w14:paraId="5EB306D6" w14:textId="77777777" w:rsidTr="001171BD">
            <w:trPr>
              <w:trHeight w:val="283"/>
            </w:trPr>
            <w:tc>
              <w:tcPr>
                <w:tcW w:w="2727" w:type="dxa"/>
              </w:tcPr>
              <w:p w14:paraId="43BC716C" w14:textId="77777777" w:rsidR="004551B3" w:rsidRPr="00431A70" w:rsidRDefault="004551B3"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Comisionado Ponente:</w:t>
                </w:r>
              </w:p>
            </w:tc>
            <w:tc>
              <w:tcPr>
                <w:tcW w:w="3402" w:type="dxa"/>
              </w:tcPr>
              <w:p w14:paraId="2F58048B" w14:textId="77777777" w:rsidR="004551B3" w:rsidRPr="00431A70" w:rsidRDefault="004551B3" w:rsidP="005F13CF">
                <w:pPr>
                  <w:tabs>
                    <w:tab w:val="right" w:pos="8838"/>
                  </w:tabs>
                  <w:ind w:left="-106" w:right="-105"/>
                  <w:jc w:val="both"/>
                  <w:rPr>
                    <w:rFonts w:ascii="Palatino Linotype" w:eastAsia="Calibri" w:hAnsi="Palatino Linotype" w:cs="Tahoma"/>
                    <w:b/>
                    <w:sz w:val="22"/>
                    <w:szCs w:val="22"/>
                    <w:lang w:eastAsia="en-US"/>
                  </w:rPr>
                </w:pPr>
                <w:r w:rsidRPr="00431A70">
                  <w:rPr>
                    <w:rFonts w:ascii="Palatino Linotype" w:eastAsia="Calibri" w:hAnsi="Palatino Linotype" w:cs="Tahoma"/>
                    <w:sz w:val="22"/>
                    <w:szCs w:val="22"/>
                    <w:lang w:eastAsia="en-US"/>
                  </w:rPr>
                  <w:t>Luis Gustavo Parra Noriega</w:t>
                </w:r>
              </w:p>
            </w:tc>
          </w:tr>
        </w:tbl>
        <w:p w14:paraId="151A1E61" w14:textId="77777777" w:rsidR="004551B3" w:rsidRPr="00330DA7" w:rsidRDefault="004551B3" w:rsidP="00DB7E5F">
          <w:pPr>
            <w:tabs>
              <w:tab w:val="right" w:pos="8838"/>
            </w:tabs>
            <w:ind w:left="-28"/>
            <w:jc w:val="both"/>
            <w:rPr>
              <w:rFonts w:ascii="Arial" w:eastAsia="Calibri" w:hAnsi="Arial" w:cs="Arial"/>
              <w:b/>
              <w:sz w:val="22"/>
              <w:szCs w:val="22"/>
              <w:lang w:eastAsia="en-US"/>
            </w:rPr>
          </w:pPr>
        </w:p>
      </w:tc>
    </w:tr>
  </w:tbl>
  <w:p w14:paraId="3CFB1CDD" w14:textId="77777777" w:rsidR="004551B3" w:rsidRPr="00330DA7" w:rsidRDefault="003759FA" w:rsidP="00B727C5">
    <w:pPr>
      <w:pStyle w:val="Encabezado"/>
      <w:rPr>
        <w:sz w:val="22"/>
        <w:szCs w:val="22"/>
      </w:rPr>
    </w:pPr>
    <w:r>
      <w:rPr>
        <w:noProof/>
        <w:sz w:val="22"/>
        <w:szCs w:val="22"/>
        <w:lang w:eastAsia="es-MX"/>
      </w:rPr>
      <w:pict w14:anchorId="583027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7708000" o:spid="_x0000_s1025" type="#_x0000_t75" style="position:absolute;margin-left:0;margin-top:0;width:663.5pt;height:12in;z-index:-251658240;mso-position-horizontal:center;mso-position-horizontal-relative:margin;mso-position-vertical:center;mso-position-vertical-relative:margin" o:allowincell="f">
          <v:imagedata r:id="rId1" o:title="WhatsApp Image 2020-08-13 at 10"/>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1560"/>
        </w:tabs>
        <w:ind w:left="1560" w:hanging="360"/>
      </w:pPr>
      <w:rPr>
        <w:rFonts w:ascii="Symbol" w:hAnsi="Symbol" w:hint="default"/>
      </w:rPr>
    </w:lvl>
  </w:abstractNum>
  <w:abstractNum w:abstractNumId="1" w15:restartNumberingAfterBreak="0">
    <w:nsid w:val="022A3EC6"/>
    <w:multiLevelType w:val="hybridMultilevel"/>
    <w:tmpl w:val="047C5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470C43"/>
    <w:multiLevelType w:val="hybridMultilevel"/>
    <w:tmpl w:val="0A34CAB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9E3EB4"/>
    <w:multiLevelType w:val="hybridMultilevel"/>
    <w:tmpl w:val="D1CC22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2D527F"/>
    <w:multiLevelType w:val="hybridMultilevel"/>
    <w:tmpl w:val="8B06E0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A0E520F"/>
    <w:multiLevelType w:val="hybridMultilevel"/>
    <w:tmpl w:val="489CDA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BA60E1"/>
    <w:multiLevelType w:val="hybridMultilevel"/>
    <w:tmpl w:val="53E4DB4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1A73A9F"/>
    <w:multiLevelType w:val="hybridMultilevel"/>
    <w:tmpl w:val="0BC6EE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72C6DB8"/>
    <w:multiLevelType w:val="hybridMultilevel"/>
    <w:tmpl w:val="0462A2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4B83F6E"/>
    <w:multiLevelType w:val="hybridMultilevel"/>
    <w:tmpl w:val="4BC4147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8AA0F26"/>
    <w:multiLevelType w:val="hybridMultilevel"/>
    <w:tmpl w:val="0EEEFD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8A11127"/>
    <w:multiLevelType w:val="hybridMultilevel"/>
    <w:tmpl w:val="BA04B1AA"/>
    <w:lvl w:ilvl="0" w:tplc="080A0001">
      <w:start w:val="1"/>
      <w:numFmt w:val="bullet"/>
      <w:lvlText w:val=""/>
      <w:lvlJc w:val="left"/>
      <w:pPr>
        <w:ind w:left="720" w:hanging="360"/>
      </w:pPr>
      <w:rPr>
        <w:rFonts w:ascii="Symbol" w:hAnsi="Symbol" w:hint="default"/>
      </w:rPr>
    </w:lvl>
    <w:lvl w:ilvl="1" w:tplc="080A000B">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97548EC"/>
    <w:multiLevelType w:val="hybridMultilevel"/>
    <w:tmpl w:val="9A344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D82466B"/>
    <w:multiLevelType w:val="hybridMultilevel"/>
    <w:tmpl w:val="A016F6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0E56A8A"/>
    <w:multiLevelType w:val="hybridMultilevel"/>
    <w:tmpl w:val="0EEEFD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1" w15:restartNumberingAfterBreak="0">
    <w:nsid w:val="75336C36"/>
    <w:multiLevelType w:val="hybridMultilevel"/>
    <w:tmpl w:val="8B06E0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E196450"/>
    <w:multiLevelType w:val="hybridMultilevel"/>
    <w:tmpl w:val="28A4A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E5D084B"/>
    <w:multiLevelType w:val="hybridMultilevel"/>
    <w:tmpl w:val="B2FE354E"/>
    <w:lvl w:ilvl="0" w:tplc="080A000F">
      <w:start w:val="1"/>
      <w:numFmt w:val="decimal"/>
      <w:lvlText w:val="%1."/>
      <w:lvlJc w:val="left"/>
      <w:pPr>
        <w:ind w:left="772" w:hanging="360"/>
      </w:pPr>
    </w:lvl>
    <w:lvl w:ilvl="1" w:tplc="080A0019" w:tentative="1">
      <w:start w:val="1"/>
      <w:numFmt w:val="lowerLetter"/>
      <w:lvlText w:val="%2."/>
      <w:lvlJc w:val="left"/>
      <w:pPr>
        <w:ind w:left="1492" w:hanging="360"/>
      </w:pPr>
    </w:lvl>
    <w:lvl w:ilvl="2" w:tplc="080A001B" w:tentative="1">
      <w:start w:val="1"/>
      <w:numFmt w:val="lowerRoman"/>
      <w:lvlText w:val="%3."/>
      <w:lvlJc w:val="right"/>
      <w:pPr>
        <w:ind w:left="2212" w:hanging="180"/>
      </w:pPr>
    </w:lvl>
    <w:lvl w:ilvl="3" w:tplc="080A000F" w:tentative="1">
      <w:start w:val="1"/>
      <w:numFmt w:val="decimal"/>
      <w:lvlText w:val="%4."/>
      <w:lvlJc w:val="left"/>
      <w:pPr>
        <w:ind w:left="2932" w:hanging="360"/>
      </w:pPr>
    </w:lvl>
    <w:lvl w:ilvl="4" w:tplc="080A0019" w:tentative="1">
      <w:start w:val="1"/>
      <w:numFmt w:val="lowerLetter"/>
      <w:lvlText w:val="%5."/>
      <w:lvlJc w:val="left"/>
      <w:pPr>
        <w:ind w:left="3652" w:hanging="360"/>
      </w:pPr>
    </w:lvl>
    <w:lvl w:ilvl="5" w:tplc="080A001B" w:tentative="1">
      <w:start w:val="1"/>
      <w:numFmt w:val="lowerRoman"/>
      <w:lvlText w:val="%6."/>
      <w:lvlJc w:val="right"/>
      <w:pPr>
        <w:ind w:left="4372" w:hanging="180"/>
      </w:pPr>
    </w:lvl>
    <w:lvl w:ilvl="6" w:tplc="080A000F" w:tentative="1">
      <w:start w:val="1"/>
      <w:numFmt w:val="decimal"/>
      <w:lvlText w:val="%7."/>
      <w:lvlJc w:val="left"/>
      <w:pPr>
        <w:ind w:left="5092" w:hanging="360"/>
      </w:pPr>
    </w:lvl>
    <w:lvl w:ilvl="7" w:tplc="080A0019" w:tentative="1">
      <w:start w:val="1"/>
      <w:numFmt w:val="lowerLetter"/>
      <w:lvlText w:val="%8."/>
      <w:lvlJc w:val="left"/>
      <w:pPr>
        <w:ind w:left="5812" w:hanging="360"/>
      </w:pPr>
    </w:lvl>
    <w:lvl w:ilvl="8" w:tplc="080A001B" w:tentative="1">
      <w:start w:val="1"/>
      <w:numFmt w:val="lowerRoman"/>
      <w:lvlText w:val="%9."/>
      <w:lvlJc w:val="right"/>
      <w:pPr>
        <w:ind w:left="6532" w:hanging="180"/>
      </w:pPr>
    </w:lvl>
  </w:abstractNum>
  <w:num w:numId="1" w16cid:durableId="2118745663">
    <w:abstractNumId w:val="0"/>
  </w:num>
  <w:num w:numId="2" w16cid:durableId="1488402406">
    <w:abstractNumId w:val="10"/>
  </w:num>
  <w:num w:numId="3" w16cid:durableId="686100861">
    <w:abstractNumId w:val="14"/>
  </w:num>
  <w:num w:numId="4" w16cid:durableId="571618616">
    <w:abstractNumId w:val="1"/>
  </w:num>
  <w:num w:numId="5" w16cid:durableId="453642980">
    <w:abstractNumId w:val="3"/>
  </w:num>
  <w:num w:numId="6" w16cid:durableId="790706885">
    <w:abstractNumId w:val="8"/>
  </w:num>
  <w:num w:numId="7" w16cid:durableId="224920789">
    <w:abstractNumId w:val="6"/>
  </w:num>
  <w:num w:numId="8" w16cid:durableId="1338196212">
    <w:abstractNumId w:val="17"/>
  </w:num>
  <w:num w:numId="9" w16cid:durableId="397436936">
    <w:abstractNumId w:val="25"/>
  </w:num>
  <w:num w:numId="10" w16cid:durableId="546576151">
    <w:abstractNumId w:val="2"/>
  </w:num>
  <w:num w:numId="11" w16cid:durableId="1295210659">
    <w:abstractNumId w:val="9"/>
  </w:num>
  <w:num w:numId="12" w16cid:durableId="65032936">
    <w:abstractNumId w:val="19"/>
  </w:num>
  <w:num w:numId="13" w16cid:durableId="1748963149">
    <w:abstractNumId w:val="13"/>
  </w:num>
  <w:num w:numId="14" w16cid:durableId="1314141740">
    <w:abstractNumId w:val="4"/>
  </w:num>
  <w:num w:numId="15" w16cid:durableId="200882170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615918">
    <w:abstractNumId w:val="22"/>
  </w:num>
  <w:num w:numId="17" w16cid:durableId="540895797">
    <w:abstractNumId w:val="16"/>
  </w:num>
  <w:num w:numId="18" w16cid:durableId="1096903008">
    <w:abstractNumId w:val="11"/>
  </w:num>
  <w:num w:numId="19" w16cid:durableId="1457603510">
    <w:abstractNumId w:val="24"/>
  </w:num>
  <w:num w:numId="20" w16cid:durableId="625693979">
    <w:abstractNumId w:val="15"/>
  </w:num>
  <w:num w:numId="21" w16cid:durableId="978655077">
    <w:abstractNumId w:val="12"/>
  </w:num>
  <w:num w:numId="22" w16cid:durableId="1132750300">
    <w:abstractNumId w:val="23"/>
  </w:num>
  <w:num w:numId="23" w16cid:durableId="1437561966">
    <w:abstractNumId w:val="18"/>
  </w:num>
  <w:num w:numId="24" w16cid:durableId="913473494">
    <w:abstractNumId w:val="5"/>
  </w:num>
  <w:num w:numId="25" w16cid:durableId="596910450">
    <w:abstractNumId w:val="7"/>
  </w:num>
  <w:num w:numId="26" w16cid:durableId="1762213316">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A1E"/>
    <w:rsid w:val="00000F3F"/>
    <w:rsid w:val="0000156C"/>
    <w:rsid w:val="000027EB"/>
    <w:rsid w:val="0000339F"/>
    <w:rsid w:val="00003AAE"/>
    <w:rsid w:val="0000485A"/>
    <w:rsid w:val="00006543"/>
    <w:rsid w:val="00010426"/>
    <w:rsid w:val="000106AE"/>
    <w:rsid w:val="00013291"/>
    <w:rsid w:val="00013A19"/>
    <w:rsid w:val="0001402B"/>
    <w:rsid w:val="0001440D"/>
    <w:rsid w:val="00014465"/>
    <w:rsid w:val="00014BC5"/>
    <w:rsid w:val="00016A4A"/>
    <w:rsid w:val="00017858"/>
    <w:rsid w:val="00017D26"/>
    <w:rsid w:val="00020818"/>
    <w:rsid w:val="00020AA1"/>
    <w:rsid w:val="00020C07"/>
    <w:rsid w:val="000212E5"/>
    <w:rsid w:val="00021C64"/>
    <w:rsid w:val="0002227D"/>
    <w:rsid w:val="00023351"/>
    <w:rsid w:val="00023A0A"/>
    <w:rsid w:val="000241C5"/>
    <w:rsid w:val="00024362"/>
    <w:rsid w:val="0002439E"/>
    <w:rsid w:val="0002467B"/>
    <w:rsid w:val="0002481A"/>
    <w:rsid w:val="0002483C"/>
    <w:rsid w:val="00024C42"/>
    <w:rsid w:val="00024D74"/>
    <w:rsid w:val="00025D40"/>
    <w:rsid w:val="00025F5D"/>
    <w:rsid w:val="000300BE"/>
    <w:rsid w:val="0003037C"/>
    <w:rsid w:val="0003089C"/>
    <w:rsid w:val="00030E29"/>
    <w:rsid w:val="000313A7"/>
    <w:rsid w:val="00032F5B"/>
    <w:rsid w:val="00033086"/>
    <w:rsid w:val="00034E9D"/>
    <w:rsid w:val="00035F9E"/>
    <w:rsid w:val="0003706E"/>
    <w:rsid w:val="000373BC"/>
    <w:rsid w:val="000378BC"/>
    <w:rsid w:val="00037B34"/>
    <w:rsid w:val="00037F4B"/>
    <w:rsid w:val="0004087C"/>
    <w:rsid w:val="000415F1"/>
    <w:rsid w:val="000426E0"/>
    <w:rsid w:val="00043009"/>
    <w:rsid w:val="00043C4B"/>
    <w:rsid w:val="000452B7"/>
    <w:rsid w:val="00045736"/>
    <w:rsid w:val="0004646B"/>
    <w:rsid w:val="0004735D"/>
    <w:rsid w:val="00047C1B"/>
    <w:rsid w:val="00051243"/>
    <w:rsid w:val="00051B4E"/>
    <w:rsid w:val="00051E32"/>
    <w:rsid w:val="000523BB"/>
    <w:rsid w:val="000528E6"/>
    <w:rsid w:val="00053A8B"/>
    <w:rsid w:val="0005422F"/>
    <w:rsid w:val="00056A85"/>
    <w:rsid w:val="00057250"/>
    <w:rsid w:val="0006017B"/>
    <w:rsid w:val="00061F79"/>
    <w:rsid w:val="000620E1"/>
    <w:rsid w:val="00063514"/>
    <w:rsid w:val="000640BD"/>
    <w:rsid w:val="00064855"/>
    <w:rsid w:val="000648B3"/>
    <w:rsid w:val="0006654C"/>
    <w:rsid w:val="000666FD"/>
    <w:rsid w:val="000672AA"/>
    <w:rsid w:val="00070738"/>
    <w:rsid w:val="00070906"/>
    <w:rsid w:val="00071402"/>
    <w:rsid w:val="00071A4A"/>
    <w:rsid w:val="0007204D"/>
    <w:rsid w:val="00072AD9"/>
    <w:rsid w:val="000758B2"/>
    <w:rsid w:val="000765BF"/>
    <w:rsid w:val="000765EA"/>
    <w:rsid w:val="00076BDF"/>
    <w:rsid w:val="000805CC"/>
    <w:rsid w:val="000813B0"/>
    <w:rsid w:val="0008148B"/>
    <w:rsid w:val="00081756"/>
    <w:rsid w:val="00081C1C"/>
    <w:rsid w:val="00084573"/>
    <w:rsid w:val="000851BA"/>
    <w:rsid w:val="0008787B"/>
    <w:rsid w:val="000910AA"/>
    <w:rsid w:val="00091672"/>
    <w:rsid w:val="00092475"/>
    <w:rsid w:val="0009263F"/>
    <w:rsid w:val="00092AD0"/>
    <w:rsid w:val="000939AD"/>
    <w:rsid w:val="000943DD"/>
    <w:rsid w:val="00094ABF"/>
    <w:rsid w:val="00096500"/>
    <w:rsid w:val="00097211"/>
    <w:rsid w:val="000A0518"/>
    <w:rsid w:val="000A0861"/>
    <w:rsid w:val="000A1342"/>
    <w:rsid w:val="000A20A4"/>
    <w:rsid w:val="000A2484"/>
    <w:rsid w:val="000A275D"/>
    <w:rsid w:val="000A3AEE"/>
    <w:rsid w:val="000A47AC"/>
    <w:rsid w:val="000A5058"/>
    <w:rsid w:val="000A5BA8"/>
    <w:rsid w:val="000A7211"/>
    <w:rsid w:val="000B0C2B"/>
    <w:rsid w:val="000B15AF"/>
    <w:rsid w:val="000B1D37"/>
    <w:rsid w:val="000B2318"/>
    <w:rsid w:val="000B24EE"/>
    <w:rsid w:val="000B2C93"/>
    <w:rsid w:val="000B36DD"/>
    <w:rsid w:val="000B3C11"/>
    <w:rsid w:val="000B5711"/>
    <w:rsid w:val="000B5B9F"/>
    <w:rsid w:val="000B5E8D"/>
    <w:rsid w:val="000B6020"/>
    <w:rsid w:val="000C2283"/>
    <w:rsid w:val="000C27CA"/>
    <w:rsid w:val="000C305C"/>
    <w:rsid w:val="000C3B64"/>
    <w:rsid w:val="000C59CB"/>
    <w:rsid w:val="000C60A2"/>
    <w:rsid w:val="000C7B74"/>
    <w:rsid w:val="000C7D9B"/>
    <w:rsid w:val="000D0B08"/>
    <w:rsid w:val="000D144C"/>
    <w:rsid w:val="000D1DDF"/>
    <w:rsid w:val="000D2A27"/>
    <w:rsid w:val="000D3EFB"/>
    <w:rsid w:val="000D51F9"/>
    <w:rsid w:val="000D62E2"/>
    <w:rsid w:val="000D62EF"/>
    <w:rsid w:val="000D6304"/>
    <w:rsid w:val="000D7B45"/>
    <w:rsid w:val="000E0BEA"/>
    <w:rsid w:val="000E189E"/>
    <w:rsid w:val="000E33CF"/>
    <w:rsid w:val="000E50C3"/>
    <w:rsid w:val="000E6517"/>
    <w:rsid w:val="000E7527"/>
    <w:rsid w:val="000E7E79"/>
    <w:rsid w:val="000F019D"/>
    <w:rsid w:val="000F04C1"/>
    <w:rsid w:val="000F0A53"/>
    <w:rsid w:val="000F24C8"/>
    <w:rsid w:val="000F2EBF"/>
    <w:rsid w:val="000F3DA0"/>
    <w:rsid w:val="000F4178"/>
    <w:rsid w:val="000F4183"/>
    <w:rsid w:val="000F4876"/>
    <w:rsid w:val="000F555D"/>
    <w:rsid w:val="000F5B40"/>
    <w:rsid w:val="000F5C2F"/>
    <w:rsid w:val="000F661E"/>
    <w:rsid w:val="000F6834"/>
    <w:rsid w:val="000F75DE"/>
    <w:rsid w:val="000F76AB"/>
    <w:rsid w:val="000F7A45"/>
    <w:rsid w:val="000F7FD8"/>
    <w:rsid w:val="001004F1"/>
    <w:rsid w:val="00100BAC"/>
    <w:rsid w:val="001017B7"/>
    <w:rsid w:val="001034C6"/>
    <w:rsid w:val="00103855"/>
    <w:rsid w:val="001049B0"/>
    <w:rsid w:val="00104ADB"/>
    <w:rsid w:val="001057BC"/>
    <w:rsid w:val="00107D2F"/>
    <w:rsid w:val="00110421"/>
    <w:rsid w:val="00111385"/>
    <w:rsid w:val="00111825"/>
    <w:rsid w:val="00111AE8"/>
    <w:rsid w:val="00111EFD"/>
    <w:rsid w:val="00112495"/>
    <w:rsid w:val="001130FC"/>
    <w:rsid w:val="001133D5"/>
    <w:rsid w:val="00114068"/>
    <w:rsid w:val="001141F0"/>
    <w:rsid w:val="001147DC"/>
    <w:rsid w:val="001150E9"/>
    <w:rsid w:val="001166C8"/>
    <w:rsid w:val="001171BD"/>
    <w:rsid w:val="00117CD7"/>
    <w:rsid w:val="00122076"/>
    <w:rsid w:val="001221B8"/>
    <w:rsid w:val="00122430"/>
    <w:rsid w:val="001227A5"/>
    <w:rsid w:val="00126250"/>
    <w:rsid w:val="0012668C"/>
    <w:rsid w:val="00126A21"/>
    <w:rsid w:val="001270CA"/>
    <w:rsid w:val="00127757"/>
    <w:rsid w:val="001279BF"/>
    <w:rsid w:val="00127B6A"/>
    <w:rsid w:val="00130B72"/>
    <w:rsid w:val="00130C11"/>
    <w:rsid w:val="00132A80"/>
    <w:rsid w:val="00132F95"/>
    <w:rsid w:val="00133222"/>
    <w:rsid w:val="00133B0C"/>
    <w:rsid w:val="00133BBB"/>
    <w:rsid w:val="00134409"/>
    <w:rsid w:val="001346BA"/>
    <w:rsid w:val="0013647C"/>
    <w:rsid w:val="0013791C"/>
    <w:rsid w:val="00137B8F"/>
    <w:rsid w:val="0014186B"/>
    <w:rsid w:val="00141895"/>
    <w:rsid w:val="00141CDA"/>
    <w:rsid w:val="00142312"/>
    <w:rsid w:val="0014307A"/>
    <w:rsid w:val="00144363"/>
    <w:rsid w:val="00144A77"/>
    <w:rsid w:val="00144D0B"/>
    <w:rsid w:val="001460EE"/>
    <w:rsid w:val="0014682A"/>
    <w:rsid w:val="00147566"/>
    <w:rsid w:val="00147666"/>
    <w:rsid w:val="00147887"/>
    <w:rsid w:val="00147BAE"/>
    <w:rsid w:val="00147C95"/>
    <w:rsid w:val="00150034"/>
    <w:rsid w:val="001507DF"/>
    <w:rsid w:val="00150E21"/>
    <w:rsid w:val="00151053"/>
    <w:rsid w:val="00151FBB"/>
    <w:rsid w:val="00151FBC"/>
    <w:rsid w:val="00152D62"/>
    <w:rsid w:val="001534EA"/>
    <w:rsid w:val="0015381E"/>
    <w:rsid w:val="0015518D"/>
    <w:rsid w:val="0015530E"/>
    <w:rsid w:val="00155B1A"/>
    <w:rsid w:val="00155F96"/>
    <w:rsid w:val="00155FE6"/>
    <w:rsid w:val="00156408"/>
    <w:rsid w:val="00156A6B"/>
    <w:rsid w:val="0015731F"/>
    <w:rsid w:val="00157F3C"/>
    <w:rsid w:val="001606D4"/>
    <w:rsid w:val="00160E54"/>
    <w:rsid w:val="00161DF9"/>
    <w:rsid w:val="00162383"/>
    <w:rsid w:val="00162CCE"/>
    <w:rsid w:val="00163387"/>
    <w:rsid w:val="00165010"/>
    <w:rsid w:val="00165891"/>
    <w:rsid w:val="00170545"/>
    <w:rsid w:val="00170990"/>
    <w:rsid w:val="00171A7F"/>
    <w:rsid w:val="00171ADD"/>
    <w:rsid w:val="001728F3"/>
    <w:rsid w:val="00172F78"/>
    <w:rsid w:val="00173533"/>
    <w:rsid w:val="00173548"/>
    <w:rsid w:val="00174390"/>
    <w:rsid w:val="0017459B"/>
    <w:rsid w:val="001758D0"/>
    <w:rsid w:val="00175CEB"/>
    <w:rsid w:val="00175E61"/>
    <w:rsid w:val="00176367"/>
    <w:rsid w:val="00177532"/>
    <w:rsid w:val="00177C07"/>
    <w:rsid w:val="00180DE9"/>
    <w:rsid w:val="001821D9"/>
    <w:rsid w:val="001824D6"/>
    <w:rsid w:val="001828D6"/>
    <w:rsid w:val="00182D6C"/>
    <w:rsid w:val="00182DCE"/>
    <w:rsid w:val="00182F0F"/>
    <w:rsid w:val="001832D9"/>
    <w:rsid w:val="00183D24"/>
    <w:rsid w:val="00184A03"/>
    <w:rsid w:val="001851A6"/>
    <w:rsid w:val="00186E7C"/>
    <w:rsid w:val="00187211"/>
    <w:rsid w:val="001875A7"/>
    <w:rsid w:val="001879E1"/>
    <w:rsid w:val="00190E90"/>
    <w:rsid w:val="00190F5F"/>
    <w:rsid w:val="00191D8A"/>
    <w:rsid w:val="0019295F"/>
    <w:rsid w:val="0019389B"/>
    <w:rsid w:val="00196522"/>
    <w:rsid w:val="001A1B94"/>
    <w:rsid w:val="001A22F5"/>
    <w:rsid w:val="001A33CE"/>
    <w:rsid w:val="001A3887"/>
    <w:rsid w:val="001A3AF1"/>
    <w:rsid w:val="001A412B"/>
    <w:rsid w:val="001A4B83"/>
    <w:rsid w:val="001A5BDB"/>
    <w:rsid w:val="001A5DF5"/>
    <w:rsid w:val="001A70F8"/>
    <w:rsid w:val="001A7153"/>
    <w:rsid w:val="001A7FD2"/>
    <w:rsid w:val="001B0D53"/>
    <w:rsid w:val="001B107D"/>
    <w:rsid w:val="001B1997"/>
    <w:rsid w:val="001B2CD9"/>
    <w:rsid w:val="001B2EA3"/>
    <w:rsid w:val="001B3317"/>
    <w:rsid w:val="001B38FF"/>
    <w:rsid w:val="001B62A0"/>
    <w:rsid w:val="001C1705"/>
    <w:rsid w:val="001C17B0"/>
    <w:rsid w:val="001C182B"/>
    <w:rsid w:val="001C1CFF"/>
    <w:rsid w:val="001C282F"/>
    <w:rsid w:val="001C479C"/>
    <w:rsid w:val="001C67BD"/>
    <w:rsid w:val="001D0086"/>
    <w:rsid w:val="001D0094"/>
    <w:rsid w:val="001D0EAA"/>
    <w:rsid w:val="001D1DD7"/>
    <w:rsid w:val="001D3086"/>
    <w:rsid w:val="001D3CA3"/>
    <w:rsid w:val="001D67AC"/>
    <w:rsid w:val="001D7012"/>
    <w:rsid w:val="001D733A"/>
    <w:rsid w:val="001D7530"/>
    <w:rsid w:val="001D7974"/>
    <w:rsid w:val="001D7BD2"/>
    <w:rsid w:val="001E05F1"/>
    <w:rsid w:val="001E0C19"/>
    <w:rsid w:val="001E108A"/>
    <w:rsid w:val="001E211D"/>
    <w:rsid w:val="001E21A1"/>
    <w:rsid w:val="001E2A4D"/>
    <w:rsid w:val="001E343E"/>
    <w:rsid w:val="001E4C89"/>
    <w:rsid w:val="001E53C2"/>
    <w:rsid w:val="001E548E"/>
    <w:rsid w:val="001E6357"/>
    <w:rsid w:val="001E6816"/>
    <w:rsid w:val="001E6FC5"/>
    <w:rsid w:val="001E745E"/>
    <w:rsid w:val="001F0E9C"/>
    <w:rsid w:val="001F0EB8"/>
    <w:rsid w:val="001F0F7D"/>
    <w:rsid w:val="001F1540"/>
    <w:rsid w:val="001F18F9"/>
    <w:rsid w:val="001F231D"/>
    <w:rsid w:val="001F2C2A"/>
    <w:rsid w:val="001F30C3"/>
    <w:rsid w:val="001F3351"/>
    <w:rsid w:val="001F5C7C"/>
    <w:rsid w:val="001F652C"/>
    <w:rsid w:val="001F78D9"/>
    <w:rsid w:val="002020FA"/>
    <w:rsid w:val="00202DB8"/>
    <w:rsid w:val="00203B68"/>
    <w:rsid w:val="002051ED"/>
    <w:rsid w:val="002060B4"/>
    <w:rsid w:val="00206EC9"/>
    <w:rsid w:val="002072EE"/>
    <w:rsid w:val="00207736"/>
    <w:rsid w:val="002079D3"/>
    <w:rsid w:val="00207F5A"/>
    <w:rsid w:val="0021049B"/>
    <w:rsid w:val="00210546"/>
    <w:rsid w:val="002108B0"/>
    <w:rsid w:val="00210A50"/>
    <w:rsid w:val="002121D1"/>
    <w:rsid w:val="00212460"/>
    <w:rsid w:val="0021508A"/>
    <w:rsid w:val="00215D0D"/>
    <w:rsid w:val="002162D5"/>
    <w:rsid w:val="00217AEF"/>
    <w:rsid w:val="00221EC9"/>
    <w:rsid w:val="00221F64"/>
    <w:rsid w:val="00222060"/>
    <w:rsid w:val="0022258F"/>
    <w:rsid w:val="00222731"/>
    <w:rsid w:val="002227EF"/>
    <w:rsid w:val="00223317"/>
    <w:rsid w:val="0022356F"/>
    <w:rsid w:val="00223601"/>
    <w:rsid w:val="0022366A"/>
    <w:rsid w:val="00223C6D"/>
    <w:rsid w:val="00223ECD"/>
    <w:rsid w:val="002241A6"/>
    <w:rsid w:val="002241E8"/>
    <w:rsid w:val="00224774"/>
    <w:rsid w:val="002247B0"/>
    <w:rsid w:val="00224F7A"/>
    <w:rsid w:val="00225152"/>
    <w:rsid w:val="002253A6"/>
    <w:rsid w:val="00225403"/>
    <w:rsid w:val="002257BF"/>
    <w:rsid w:val="00225883"/>
    <w:rsid w:val="00230629"/>
    <w:rsid w:val="00230E81"/>
    <w:rsid w:val="002311CD"/>
    <w:rsid w:val="0023183A"/>
    <w:rsid w:val="00232251"/>
    <w:rsid w:val="00232673"/>
    <w:rsid w:val="00232700"/>
    <w:rsid w:val="002343FF"/>
    <w:rsid w:val="0023568B"/>
    <w:rsid w:val="00236863"/>
    <w:rsid w:val="00237C1F"/>
    <w:rsid w:val="00237D0D"/>
    <w:rsid w:val="00241116"/>
    <w:rsid w:val="002433A4"/>
    <w:rsid w:val="002435DC"/>
    <w:rsid w:val="00244511"/>
    <w:rsid w:val="002447B2"/>
    <w:rsid w:val="0024488B"/>
    <w:rsid w:val="00244ABB"/>
    <w:rsid w:val="00245F9F"/>
    <w:rsid w:val="00246501"/>
    <w:rsid w:val="00246E9B"/>
    <w:rsid w:val="002478E0"/>
    <w:rsid w:val="00247B17"/>
    <w:rsid w:val="00247CFF"/>
    <w:rsid w:val="00250389"/>
    <w:rsid w:val="00251FF7"/>
    <w:rsid w:val="00252669"/>
    <w:rsid w:val="00252BD8"/>
    <w:rsid w:val="00252F10"/>
    <w:rsid w:val="00254209"/>
    <w:rsid w:val="00254288"/>
    <w:rsid w:val="0025458D"/>
    <w:rsid w:val="00254658"/>
    <w:rsid w:val="0025469C"/>
    <w:rsid w:val="00255921"/>
    <w:rsid w:val="00257541"/>
    <w:rsid w:val="00257932"/>
    <w:rsid w:val="002579CE"/>
    <w:rsid w:val="00260286"/>
    <w:rsid w:val="00260FEC"/>
    <w:rsid w:val="0026108A"/>
    <w:rsid w:val="00261DD6"/>
    <w:rsid w:val="00262408"/>
    <w:rsid w:val="002657E2"/>
    <w:rsid w:val="002669E5"/>
    <w:rsid w:val="002672CF"/>
    <w:rsid w:val="00271E0B"/>
    <w:rsid w:val="002727CC"/>
    <w:rsid w:val="00272ADB"/>
    <w:rsid w:val="00272F63"/>
    <w:rsid w:val="00273679"/>
    <w:rsid w:val="00274E6F"/>
    <w:rsid w:val="00275CC4"/>
    <w:rsid w:val="00276009"/>
    <w:rsid w:val="00276A4C"/>
    <w:rsid w:val="00277B53"/>
    <w:rsid w:val="00280DC2"/>
    <w:rsid w:val="00281A35"/>
    <w:rsid w:val="00281AD9"/>
    <w:rsid w:val="002825EB"/>
    <w:rsid w:val="00284486"/>
    <w:rsid w:val="00285118"/>
    <w:rsid w:val="00285644"/>
    <w:rsid w:val="0028581E"/>
    <w:rsid w:val="0028601B"/>
    <w:rsid w:val="002861B0"/>
    <w:rsid w:val="00286D0C"/>
    <w:rsid w:val="00287034"/>
    <w:rsid w:val="00287930"/>
    <w:rsid w:val="002907D1"/>
    <w:rsid w:val="00291EFE"/>
    <w:rsid w:val="002922A1"/>
    <w:rsid w:val="002933B7"/>
    <w:rsid w:val="00293491"/>
    <w:rsid w:val="00295F53"/>
    <w:rsid w:val="002A0FB8"/>
    <w:rsid w:val="002A116B"/>
    <w:rsid w:val="002A169A"/>
    <w:rsid w:val="002A1B97"/>
    <w:rsid w:val="002A2EA3"/>
    <w:rsid w:val="002A415C"/>
    <w:rsid w:val="002A57D2"/>
    <w:rsid w:val="002A6193"/>
    <w:rsid w:val="002A66CD"/>
    <w:rsid w:val="002A6E2B"/>
    <w:rsid w:val="002A717C"/>
    <w:rsid w:val="002A7BD4"/>
    <w:rsid w:val="002A7F32"/>
    <w:rsid w:val="002B1EE1"/>
    <w:rsid w:val="002B2056"/>
    <w:rsid w:val="002B20A1"/>
    <w:rsid w:val="002B226E"/>
    <w:rsid w:val="002B2E26"/>
    <w:rsid w:val="002B323F"/>
    <w:rsid w:val="002B3285"/>
    <w:rsid w:val="002B416A"/>
    <w:rsid w:val="002B46D4"/>
    <w:rsid w:val="002B4C49"/>
    <w:rsid w:val="002B54CF"/>
    <w:rsid w:val="002B5BE0"/>
    <w:rsid w:val="002B70C7"/>
    <w:rsid w:val="002C0399"/>
    <w:rsid w:val="002C06E4"/>
    <w:rsid w:val="002C1F2C"/>
    <w:rsid w:val="002C284D"/>
    <w:rsid w:val="002C3F5F"/>
    <w:rsid w:val="002C4046"/>
    <w:rsid w:val="002C431E"/>
    <w:rsid w:val="002C458A"/>
    <w:rsid w:val="002C592B"/>
    <w:rsid w:val="002C63FA"/>
    <w:rsid w:val="002C6BDE"/>
    <w:rsid w:val="002C787B"/>
    <w:rsid w:val="002C7D95"/>
    <w:rsid w:val="002D1BE4"/>
    <w:rsid w:val="002D1D6C"/>
    <w:rsid w:val="002D2977"/>
    <w:rsid w:val="002D33B0"/>
    <w:rsid w:val="002D3962"/>
    <w:rsid w:val="002D438B"/>
    <w:rsid w:val="002D4496"/>
    <w:rsid w:val="002D4C3D"/>
    <w:rsid w:val="002E1218"/>
    <w:rsid w:val="002E1C48"/>
    <w:rsid w:val="002E2418"/>
    <w:rsid w:val="002E3755"/>
    <w:rsid w:val="002E4059"/>
    <w:rsid w:val="002E5015"/>
    <w:rsid w:val="002E7343"/>
    <w:rsid w:val="002E7ACF"/>
    <w:rsid w:val="002F072D"/>
    <w:rsid w:val="002F0C1A"/>
    <w:rsid w:val="002F0CE9"/>
    <w:rsid w:val="002F1E5A"/>
    <w:rsid w:val="002F277D"/>
    <w:rsid w:val="002F3BD0"/>
    <w:rsid w:val="002F548F"/>
    <w:rsid w:val="002F58D8"/>
    <w:rsid w:val="002F62D1"/>
    <w:rsid w:val="002F732A"/>
    <w:rsid w:val="002F7857"/>
    <w:rsid w:val="0030032A"/>
    <w:rsid w:val="003005D4"/>
    <w:rsid w:val="003007FA"/>
    <w:rsid w:val="00300A0B"/>
    <w:rsid w:val="00301D5F"/>
    <w:rsid w:val="00301F46"/>
    <w:rsid w:val="00303776"/>
    <w:rsid w:val="00303CAD"/>
    <w:rsid w:val="00303E71"/>
    <w:rsid w:val="00304687"/>
    <w:rsid w:val="00304E7C"/>
    <w:rsid w:val="00306418"/>
    <w:rsid w:val="003100F3"/>
    <w:rsid w:val="00310C11"/>
    <w:rsid w:val="00311D8B"/>
    <w:rsid w:val="00311DCB"/>
    <w:rsid w:val="0031243F"/>
    <w:rsid w:val="00312456"/>
    <w:rsid w:val="00316600"/>
    <w:rsid w:val="00317214"/>
    <w:rsid w:val="0031722E"/>
    <w:rsid w:val="003172EC"/>
    <w:rsid w:val="00320B79"/>
    <w:rsid w:val="00320FC1"/>
    <w:rsid w:val="0032150B"/>
    <w:rsid w:val="0032170B"/>
    <w:rsid w:val="00323325"/>
    <w:rsid w:val="0032377D"/>
    <w:rsid w:val="00323EA6"/>
    <w:rsid w:val="003243B0"/>
    <w:rsid w:val="003243D4"/>
    <w:rsid w:val="00324C7C"/>
    <w:rsid w:val="00325EC0"/>
    <w:rsid w:val="00326A83"/>
    <w:rsid w:val="00330729"/>
    <w:rsid w:val="00330822"/>
    <w:rsid w:val="00330D7B"/>
    <w:rsid w:val="00330DA7"/>
    <w:rsid w:val="003323E7"/>
    <w:rsid w:val="00333C18"/>
    <w:rsid w:val="003340EC"/>
    <w:rsid w:val="00334225"/>
    <w:rsid w:val="003350FF"/>
    <w:rsid w:val="00335BAF"/>
    <w:rsid w:val="003363F6"/>
    <w:rsid w:val="0034057C"/>
    <w:rsid w:val="003416A5"/>
    <w:rsid w:val="003416E2"/>
    <w:rsid w:val="003417A1"/>
    <w:rsid w:val="00341E21"/>
    <w:rsid w:val="00341E6C"/>
    <w:rsid w:val="003422B8"/>
    <w:rsid w:val="00344349"/>
    <w:rsid w:val="00350142"/>
    <w:rsid w:val="00350605"/>
    <w:rsid w:val="0035070B"/>
    <w:rsid w:val="00350D3D"/>
    <w:rsid w:val="00351247"/>
    <w:rsid w:val="00351DC6"/>
    <w:rsid w:val="00353B6D"/>
    <w:rsid w:val="00354551"/>
    <w:rsid w:val="00354920"/>
    <w:rsid w:val="00355456"/>
    <w:rsid w:val="00355D18"/>
    <w:rsid w:val="00355DC6"/>
    <w:rsid w:val="00356A4E"/>
    <w:rsid w:val="00356F72"/>
    <w:rsid w:val="0035716C"/>
    <w:rsid w:val="00357700"/>
    <w:rsid w:val="003604D7"/>
    <w:rsid w:val="0036078C"/>
    <w:rsid w:val="00361176"/>
    <w:rsid w:val="0036125C"/>
    <w:rsid w:val="0036164E"/>
    <w:rsid w:val="003622C8"/>
    <w:rsid w:val="0036351E"/>
    <w:rsid w:val="00363615"/>
    <w:rsid w:val="00364521"/>
    <w:rsid w:val="00364D22"/>
    <w:rsid w:val="00365026"/>
    <w:rsid w:val="0036780A"/>
    <w:rsid w:val="00367F82"/>
    <w:rsid w:val="00370CB0"/>
    <w:rsid w:val="0037163B"/>
    <w:rsid w:val="00371916"/>
    <w:rsid w:val="00372803"/>
    <w:rsid w:val="00373387"/>
    <w:rsid w:val="003749EC"/>
    <w:rsid w:val="003756AF"/>
    <w:rsid w:val="00375815"/>
    <w:rsid w:val="003759FA"/>
    <w:rsid w:val="00375FCD"/>
    <w:rsid w:val="00377848"/>
    <w:rsid w:val="00377BC7"/>
    <w:rsid w:val="00380441"/>
    <w:rsid w:val="00381447"/>
    <w:rsid w:val="00381EE0"/>
    <w:rsid w:val="00382696"/>
    <w:rsid w:val="00382FFB"/>
    <w:rsid w:val="0038358D"/>
    <w:rsid w:val="0038438A"/>
    <w:rsid w:val="003864D2"/>
    <w:rsid w:val="00386AFB"/>
    <w:rsid w:val="00390249"/>
    <w:rsid w:val="003905C8"/>
    <w:rsid w:val="00390BF8"/>
    <w:rsid w:val="0039109D"/>
    <w:rsid w:val="00391E2E"/>
    <w:rsid w:val="0039237D"/>
    <w:rsid w:val="00392877"/>
    <w:rsid w:val="00392E12"/>
    <w:rsid w:val="00393685"/>
    <w:rsid w:val="00393EB2"/>
    <w:rsid w:val="00394461"/>
    <w:rsid w:val="00394CA8"/>
    <w:rsid w:val="00394D7E"/>
    <w:rsid w:val="003956E9"/>
    <w:rsid w:val="00396412"/>
    <w:rsid w:val="003965EC"/>
    <w:rsid w:val="00396BA0"/>
    <w:rsid w:val="00396BE3"/>
    <w:rsid w:val="003A0783"/>
    <w:rsid w:val="003A0E17"/>
    <w:rsid w:val="003A1986"/>
    <w:rsid w:val="003A24F5"/>
    <w:rsid w:val="003A357E"/>
    <w:rsid w:val="003A3F24"/>
    <w:rsid w:val="003A40EC"/>
    <w:rsid w:val="003A504F"/>
    <w:rsid w:val="003A64F4"/>
    <w:rsid w:val="003A6E62"/>
    <w:rsid w:val="003A78B5"/>
    <w:rsid w:val="003A78F9"/>
    <w:rsid w:val="003A7BE8"/>
    <w:rsid w:val="003A7C85"/>
    <w:rsid w:val="003A7E83"/>
    <w:rsid w:val="003A7FBE"/>
    <w:rsid w:val="003B0104"/>
    <w:rsid w:val="003B03A1"/>
    <w:rsid w:val="003B0D09"/>
    <w:rsid w:val="003B165A"/>
    <w:rsid w:val="003B1A7B"/>
    <w:rsid w:val="003B2140"/>
    <w:rsid w:val="003B3AB4"/>
    <w:rsid w:val="003B4ABD"/>
    <w:rsid w:val="003B571C"/>
    <w:rsid w:val="003B5AD4"/>
    <w:rsid w:val="003B5D41"/>
    <w:rsid w:val="003B643A"/>
    <w:rsid w:val="003B6BEF"/>
    <w:rsid w:val="003C01B9"/>
    <w:rsid w:val="003C0AFA"/>
    <w:rsid w:val="003C0CA6"/>
    <w:rsid w:val="003C1B21"/>
    <w:rsid w:val="003C28B8"/>
    <w:rsid w:val="003C3BD5"/>
    <w:rsid w:val="003C4519"/>
    <w:rsid w:val="003C4B7E"/>
    <w:rsid w:val="003C5C01"/>
    <w:rsid w:val="003C651B"/>
    <w:rsid w:val="003C6934"/>
    <w:rsid w:val="003C7FD0"/>
    <w:rsid w:val="003D0268"/>
    <w:rsid w:val="003D11DD"/>
    <w:rsid w:val="003D1A43"/>
    <w:rsid w:val="003D1A64"/>
    <w:rsid w:val="003D4123"/>
    <w:rsid w:val="003D5C08"/>
    <w:rsid w:val="003D5FF4"/>
    <w:rsid w:val="003D624F"/>
    <w:rsid w:val="003D63DA"/>
    <w:rsid w:val="003D7252"/>
    <w:rsid w:val="003D75E8"/>
    <w:rsid w:val="003D76DE"/>
    <w:rsid w:val="003D7C4D"/>
    <w:rsid w:val="003E0B96"/>
    <w:rsid w:val="003E1982"/>
    <w:rsid w:val="003E26E3"/>
    <w:rsid w:val="003E3072"/>
    <w:rsid w:val="003E31E5"/>
    <w:rsid w:val="003E32ED"/>
    <w:rsid w:val="003E3A39"/>
    <w:rsid w:val="003E3DF8"/>
    <w:rsid w:val="003E58C9"/>
    <w:rsid w:val="003E58D5"/>
    <w:rsid w:val="003E5F91"/>
    <w:rsid w:val="003E601D"/>
    <w:rsid w:val="003E68B5"/>
    <w:rsid w:val="003F0DFC"/>
    <w:rsid w:val="003F0E6C"/>
    <w:rsid w:val="003F1162"/>
    <w:rsid w:val="003F12B4"/>
    <w:rsid w:val="003F25D4"/>
    <w:rsid w:val="003F2A54"/>
    <w:rsid w:val="003F3157"/>
    <w:rsid w:val="003F3C2B"/>
    <w:rsid w:val="003F3DEE"/>
    <w:rsid w:val="003F405A"/>
    <w:rsid w:val="003F650B"/>
    <w:rsid w:val="003F6EF0"/>
    <w:rsid w:val="004004E9"/>
    <w:rsid w:val="0040115B"/>
    <w:rsid w:val="004026A2"/>
    <w:rsid w:val="00402B25"/>
    <w:rsid w:val="00404D0C"/>
    <w:rsid w:val="004052C5"/>
    <w:rsid w:val="004059FB"/>
    <w:rsid w:val="00406B7F"/>
    <w:rsid w:val="00407A93"/>
    <w:rsid w:val="004100AA"/>
    <w:rsid w:val="00410184"/>
    <w:rsid w:val="00410CD2"/>
    <w:rsid w:val="00410EC6"/>
    <w:rsid w:val="00412203"/>
    <w:rsid w:val="0041222F"/>
    <w:rsid w:val="004128F6"/>
    <w:rsid w:val="00413718"/>
    <w:rsid w:val="004137A4"/>
    <w:rsid w:val="00413C24"/>
    <w:rsid w:val="00414BF2"/>
    <w:rsid w:val="00414E45"/>
    <w:rsid w:val="00414F9B"/>
    <w:rsid w:val="0041591A"/>
    <w:rsid w:val="0041639E"/>
    <w:rsid w:val="00416F00"/>
    <w:rsid w:val="00417DE3"/>
    <w:rsid w:val="00417F91"/>
    <w:rsid w:val="00420B07"/>
    <w:rsid w:val="00420E30"/>
    <w:rsid w:val="004213E6"/>
    <w:rsid w:val="00421D3F"/>
    <w:rsid w:val="0042247C"/>
    <w:rsid w:val="00422869"/>
    <w:rsid w:val="00423D2F"/>
    <w:rsid w:val="00423F48"/>
    <w:rsid w:val="00426448"/>
    <w:rsid w:val="00426613"/>
    <w:rsid w:val="00427408"/>
    <w:rsid w:val="00427457"/>
    <w:rsid w:val="00431A70"/>
    <w:rsid w:val="00431F56"/>
    <w:rsid w:val="004321C5"/>
    <w:rsid w:val="0043257A"/>
    <w:rsid w:val="004327EE"/>
    <w:rsid w:val="004339FC"/>
    <w:rsid w:val="00434202"/>
    <w:rsid w:val="00436305"/>
    <w:rsid w:val="004365D0"/>
    <w:rsid w:val="00436FD3"/>
    <w:rsid w:val="004406CF"/>
    <w:rsid w:val="00441804"/>
    <w:rsid w:val="004435B4"/>
    <w:rsid w:val="004437AB"/>
    <w:rsid w:val="00443C24"/>
    <w:rsid w:val="00444A4A"/>
    <w:rsid w:val="00444D0E"/>
    <w:rsid w:val="0044550A"/>
    <w:rsid w:val="00447C98"/>
    <w:rsid w:val="00447F7D"/>
    <w:rsid w:val="004506B1"/>
    <w:rsid w:val="004506BF"/>
    <w:rsid w:val="0045371C"/>
    <w:rsid w:val="00453729"/>
    <w:rsid w:val="0045411C"/>
    <w:rsid w:val="004544CD"/>
    <w:rsid w:val="00454DE4"/>
    <w:rsid w:val="004551B3"/>
    <w:rsid w:val="0045568C"/>
    <w:rsid w:val="0045641C"/>
    <w:rsid w:val="00460032"/>
    <w:rsid w:val="0046048A"/>
    <w:rsid w:val="00460654"/>
    <w:rsid w:val="0046094A"/>
    <w:rsid w:val="00461E53"/>
    <w:rsid w:val="00463F50"/>
    <w:rsid w:val="0046548F"/>
    <w:rsid w:val="00465497"/>
    <w:rsid w:val="00466346"/>
    <w:rsid w:val="00466C2C"/>
    <w:rsid w:val="004675F7"/>
    <w:rsid w:val="004702B0"/>
    <w:rsid w:val="0047049A"/>
    <w:rsid w:val="00473F72"/>
    <w:rsid w:val="004751D6"/>
    <w:rsid w:val="00475E6B"/>
    <w:rsid w:val="0047608E"/>
    <w:rsid w:val="004763B0"/>
    <w:rsid w:val="004769EB"/>
    <w:rsid w:val="00476EE9"/>
    <w:rsid w:val="00477DBA"/>
    <w:rsid w:val="00477E20"/>
    <w:rsid w:val="00480034"/>
    <w:rsid w:val="004809DC"/>
    <w:rsid w:val="00480A77"/>
    <w:rsid w:val="00480BB8"/>
    <w:rsid w:val="00481492"/>
    <w:rsid w:val="00481AC6"/>
    <w:rsid w:val="00481D51"/>
    <w:rsid w:val="00482370"/>
    <w:rsid w:val="004834D7"/>
    <w:rsid w:val="0048465F"/>
    <w:rsid w:val="0048519E"/>
    <w:rsid w:val="00485EC7"/>
    <w:rsid w:val="004860BD"/>
    <w:rsid w:val="00486D6C"/>
    <w:rsid w:val="00487430"/>
    <w:rsid w:val="00487580"/>
    <w:rsid w:val="004922A7"/>
    <w:rsid w:val="00492FAB"/>
    <w:rsid w:val="0049514C"/>
    <w:rsid w:val="00495201"/>
    <w:rsid w:val="00495D70"/>
    <w:rsid w:val="00495EF7"/>
    <w:rsid w:val="004960B3"/>
    <w:rsid w:val="004962E4"/>
    <w:rsid w:val="00496DAA"/>
    <w:rsid w:val="00497150"/>
    <w:rsid w:val="00497BA6"/>
    <w:rsid w:val="004A0079"/>
    <w:rsid w:val="004A0337"/>
    <w:rsid w:val="004A0A7B"/>
    <w:rsid w:val="004A0BB0"/>
    <w:rsid w:val="004A1745"/>
    <w:rsid w:val="004A1B57"/>
    <w:rsid w:val="004A1FC1"/>
    <w:rsid w:val="004A260B"/>
    <w:rsid w:val="004A26CD"/>
    <w:rsid w:val="004A2C97"/>
    <w:rsid w:val="004A2CF1"/>
    <w:rsid w:val="004A3584"/>
    <w:rsid w:val="004A3752"/>
    <w:rsid w:val="004A40EF"/>
    <w:rsid w:val="004A466C"/>
    <w:rsid w:val="004A5097"/>
    <w:rsid w:val="004A5121"/>
    <w:rsid w:val="004A577A"/>
    <w:rsid w:val="004A5780"/>
    <w:rsid w:val="004A6AE8"/>
    <w:rsid w:val="004A6ECB"/>
    <w:rsid w:val="004A7990"/>
    <w:rsid w:val="004B02DC"/>
    <w:rsid w:val="004B1796"/>
    <w:rsid w:val="004B1D97"/>
    <w:rsid w:val="004B1DA9"/>
    <w:rsid w:val="004B2A07"/>
    <w:rsid w:val="004B3992"/>
    <w:rsid w:val="004B3FFD"/>
    <w:rsid w:val="004B591D"/>
    <w:rsid w:val="004B7542"/>
    <w:rsid w:val="004B769A"/>
    <w:rsid w:val="004B7DB2"/>
    <w:rsid w:val="004C14AC"/>
    <w:rsid w:val="004C1B6C"/>
    <w:rsid w:val="004C438C"/>
    <w:rsid w:val="004C4ACC"/>
    <w:rsid w:val="004C6F68"/>
    <w:rsid w:val="004C7E83"/>
    <w:rsid w:val="004D151D"/>
    <w:rsid w:val="004D19CC"/>
    <w:rsid w:val="004D2B43"/>
    <w:rsid w:val="004D3573"/>
    <w:rsid w:val="004D3FDD"/>
    <w:rsid w:val="004D583C"/>
    <w:rsid w:val="004D5DB3"/>
    <w:rsid w:val="004E07F6"/>
    <w:rsid w:val="004E0D17"/>
    <w:rsid w:val="004E24D4"/>
    <w:rsid w:val="004E2B43"/>
    <w:rsid w:val="004E2CEB"/>
    <w:rsid w:val="004E345F"/>
    <w:rsid w:val="004E3BBA"/>
    <w:rsid w:val="004E401B"/>
    <w:rsid w:val="004E41C7"/>
    <w:rsid w:val="004E43D5"/>
    <w:rsid w:val="004E5BB8"/>
    <w:rsid w:val="004E660C"/>
    <w:rsid w:val="004E7603"/>
    <w:rsid w:val="004E7759"/>
    <w:rsid w:val="004E7C22"/>
    <w:rsid w:val="004E7DB7"/>
    <w:rsid w:val="004F0223"/>
    <w:rsid w:val="004F1370"/>
    <w:rsid w:val="004F241B"/>
    <w:rsid w:val="004F26C4"/>
    <w:rsid w:val="004F2C69"/>
    <w:rsid w:val="004F2D88"/>
    <w:rsid w:val="004F3134"/>
    <w:rsid w:val="004F3156"/>
    <w:rsid w:val="004F3D21"/>
    <w:rsid w:val="004F4D64"/>
    <w:rsid w:val="004F60EF"/>
    <w:rsid w:val="004F637B"/>
    <w:rsid w:val="004F6E78"/>
    <w:rsid w:val="00501276"/>
    <w:rsid w:val="005014BB"/>
    <w:rsid w:val="00501A0B"/>
    <w:rsid w:val="005028CC"/>
    <w:rsid w:val="00505E05"/>
    <w:rsid w:val="005070C3"/>
    <w:rsid w:val="00510D32"/>
    <w:rsid w:val="00510E39"/>
    <w:rsid w:val="00511FA0"/>
    <w:rsid w:val="0051276F"/>
    <w:rsid w:val="00512BEC"/>
    <w:rsid w:val="005130AC"/>
    <w:rsid w:val="00514657"/>
    <w:rsid w:val="0051489B"/>
    <w:rsid w:val="00517427"/>
    <w:rsid w:val="00520C2F"/>
    <w:rsid w:val="00520E59"/>
    <w:rsid w:val="00521993"/>
    <w:rsid w:val="00521CEC"/>
    <w:rsid w:val="005220BE"/>
    <w:rsid w:val="005223C0"/>
    <w:rsid w:val="00523C45"/>
    <w:rsid w:val="00523D57"/>
    <w:rsid w:val="005251B4"/>
    <w:rsid w:val="0052622D"/>
    <w:rsid w:val="00526575"/>
    <w:rsid w:val="0052716F"/>
    <w:rsid w:val="00527DAD"/>
    <w:rsid w:val="00530F7C"/>
    <w:rsid w:val="005332C2"/>
    <w:rsid w:val="00533B79"/>
    <w:rsid w:val="00533FD4"/>
    <w:rsid w:val="00534258"/>
    <w:rsid w:val="0053462F"/>
    <w:rsid w:val="0053527A"/>
    <w:rsid w:val="00535C1C"/>
    <w:rsid w:val="00536006"/>
    <w:rsid w:val="005366E5"/>
    <w:rsid w:val="00536B36"/>
    <w:rsid w:val="00536B6B"/>
    <w:rsid w:val="00540E5A"/>
    <w:rsid w:val="005423DD"/>
    <w:rsid w:val="00542B7D"/>
    <w:rsid w:val="00542D5F"/>
    <w:rsid w:val="005435DE"/>
    <w:rsid w:val="00543AD3"/>
    <w:rsid w:val="00543BD6"/>
    <w:rsid w:val="005441AD"/>
    <w:rsid w:val="00544B35"/>
    <w:rsid w:val="00544C28"/>
    <w:rsid w:val="005462BA"/>
    <w:rsid w:val="00546769"/>
    <w:rsid w:val="00546BAE"/>
    <w:rsid w:val="00546C4E"/>
    <w:rsid w:val="005475F1"/>
    <w:rsid w:val="00547D7E"/>
    <w:rsid w:val="00550418"/>
    <w:rsid w:val="005504F6"/>
    <w:rsid w:val="00550C0B"/>
    <w:rsid w:val="00552EBD"/>
    <w:rsid w:val="00553827"/>
    <w:rsid w:val="00553A6B"/>
    <w:rsid w:val="0055469B"/>
    <w:rsid w:val="00555F71"/>
    <w:rsid w:val="00557D01"/>
    <w:rsid w:val="00560495"/>
    <w:rsid w:val="00560FD1"/>
    <w:rsid w:val="005639E0"/>
    <w:rsid w:val="00563BEB"/>
    <w:rsid w:val="00565141"/>
    <w:rsid w:val="005651B9"/>
    <w:rsid w:val="0056535E"/>
    <w:rsid w:val="00565DD0"/>
    <w:rsid w:val="00566290"/>
    <w:rsid w:val="00566696"/>
    <w:rsid w:val="00566849"/>
    <w:rsid w:val="0056798A"/>
    <w:rsid w:val="00567E79"/>
    <w:rsid w:val="005702A6"/>
    <w:rsid w:val="0057089E"/>
    <w:rsid w:val="00570981"/>
    <w:rsid w:val="00571C37"/>
    <w:rsid w:val="005732E7"/>
    <w:rsid w:val="005734F4"/>
    <w:rsid w:val="005740F6"/>
    <w:rsid w:val="005743D2"/>
    <w:rsid w:val="005746D4"/>
    <w:rsid w:val="00574C83"/>
    <w:rsid w:val="00575905"/>
    <w:rsid w:val="00576FAF"/>
    <w:rsid w:val="00576FDA"/>
    <w:rsid w:val="00577825"/>
    <w:rsid w:val="005802BD"/>
    <w:rsid w:val="00580BBC"/>
    <w:rsid w:val="0058220D"/>
    <w:rsid w:val="00582ABB"/>
    <w:rsid w:val="00583228"/>
    <w:rsid w:val="00584915"/>
    <w:rsid w:val="00585B48"/>
    <w:rsid w:val="00585BFC"/>
    <w:rsid w:val="005864DC"/>
    <w:rsid w:val="00586677"/>
    <w:rsid w:val="00586FA8"/>
    <w:rsid w:val="00587F23"/>
    <w:rsid w:val="00590A85"/>
    <w:rsid w:val="005912F7"/>
    <w:rsid w:val="00591E3A"/>
    <w:rsid w:val="00592510"/>
    <w:rsid w:val="00593146"/>
    <w:rsid w:val="00593411"/>
    <w:rsid w:val="00593CB4"/>
    <w:rsid w:val="00593E68"/>
    <w:rsid w:val="0059433D"/>
    <w:rsid w:val="00594ECB"/>
    <w:rsid w:val="00597302"/>
    <w:rsid w:val="005975FD"/>
    <w:rsid w:val="005A16B3"/>
    <w:rsid w:val="005A52AC"/>
    <w:rsid w:val="005A62BE"/>
    <w:rsid w:val="005A6C82"/>
    <w:rsid w:val="005A738C"/>
    <w:rsid w:val="005B02DF"/>
    <w:rsid w:val="005B08E6"/>
    <w:rsid w:val="005B0D7C"/>
    <w:rsid w:val="005B0E86"/>
    <w:rsid w:val="005B4697"/>
    <w:rsid w:val="005B4BF8"/>
    <w:rsid w:val="005B5CB1"/>
    <w:rsid w:val="005B6854"/>
    <w:rsid w:val="005C0E92"/>
    <w:rsid w:val="005C1800"/>
    <w:rsid w:val="005C1943"/>
    <w:rsid w:val="005C2213"/>
    <w:rsid w:val="005C2BEF"/>
    <w:rsid w:val="005C3570"/>
    <w:rsid w:val="005C37A0"/>
    <w:rsid w:val="005C4034"/>
    <w:rsid w:val="005C483A"/>
    <w:rsid w:val="005C491D"/>
    <w:rsid w:val="005C4955"/>
    <w:rsid w:val="005C49D3"/>
    <w:rsid w:val="005C4E98"/>
    <w:rsid w:val="005C5721"/>
    <w:rsid w:val="005C5BF9"/>
    <w:rsid w:val="005C5F0C"/>
    <w:rsid w:val="005C651C"/>
    <w:rsid w:val="005C656A"/>
    <w:rsid w:val="005D0941"/>
    <w:rsid w:val="005D1427"/>
    <w:rsid w:val="005D22D3"/>
    <w:rsid w:val="005D26B8"/>
    <w:rsid w:val="005D285E"/>
    <w:rsid w:val="005D364D"/>
    <w:rsid w:val="005D3841"/>
    <w:rsid w:val="005D3DF0"/>
    <w:rsid w:val="005D457F"/>
    <w:rsid w:val="005D49C8"/>
    <w:rsid w:val="005D5607"/>
    <w:rsid w:val="005D5B86"/>
    <w:rsid w:val="005D6A2B"/>
    <w:rsid w:val="005D6AD9"/>
    <w:rsid w:val="005E1099"/>
    <w:rsid w:val="005E1BC2"/>
    <w:rsid w:val="005E1EE5"/>
    <w:rsid w:val="005E2F72"/>
    <w:rsid w:val="005E32ED"/>
    <w:rsid w:val="005E3318"/>
    <w:rsid w:val="005E37E9"/>
    <w:rsid w:val="005E4B75"/>
    <w:rsid w:val="005E4BAF"/>
    <w:rsid w:val="005E7994"/>
    <w:rsid w:val="005F03DB"/>
    <w:rsid w:val="005F13CF"/>
    <w:rsid w:val="005F1D1E"/>
    <w:rsid w:val="005F220F"/>
    <w:rsid w:val="005F48F1"/>
    <w:rsid w:val="005F7792"/>
    <w:rsid w:val="00600280"/>
    <w:rsid w:val="0060111D"/>
    <w:rsid w:val="00601E59"/>
    <w:rsid w:val="00602657"/>
    <w:rsid w:val="00602736"/>
    <w:rsid w:val="0060381C"/>
    <w:rsid w:val="00603A46"/>
    <w:rsid w:val="006045FD"/>
    <w:rsid w:val="00605E09"/>
    <w:rsid w:val="00605E6E"/>
    <w:rsid w:val="00606194"/>
    <w:rsid w:val="0061051A"/>
    <w:rsid w:val="00610656"/>
    <w:rsid w:val="0061115C"/>
    <w:rsid w:val="00611A49"/>
    <w:rsid w:val="00613017"/>
    <w:rsid w:val="00613A54"/>
    <w:rsid w:val="00614619"/>
    <w:rsid w:val="00615700"/>
    <w:rsid w:val="006157C9"/>
    <w:rsid w:val="00616189"/>
    <w:rsid w:val="0062078C"/>
    <w:rsid w:val="006208AA"/>
    <w:rsid w:val="00620E8F"/>
    <w:rsid w:val="00621760"/>
    <w:rsid w:val="006217BB"/>
    <w:rsid w:val="00622715"/>
    <w:rsid w:val="00625134"/>
    <w:rsid w:val="00625264"/>
    <w:rsid w:val="00625ADA"/>
    <w:rsid w:val="00625BD5"/>
    <w:rsid w:val="00625DFB"/>
    <w:rsid w:val="00626691"/>
    <w:rsid w:val="006277B7"/>
    <w:rsid w:val="00627FA4"/>
    <w:rsid w:val="006303E8"/>
    <w:rsid w:val="00632E54"/>
    <w:rsid w:val="00633619"/>
    <w:rsid w:val="00633635"/>
    <w:rsid w:val="00634436"/>
    <w:rsid w:val="00634D1A"/>
    <w:rsid w:val="00635173"/>
    <w:rsid w:val="00635CA0"/>
    <w:rsid w:val="00635DD5"/>
    <w:rsid w:val="00636904"/>
    <w:rsid w:val="00636D9C"/>
    <w:rsid w:val="00637179"/>
    <w:rsid w:val="00637EC0"/>
    <w:rsid w:val="006418ED"/>
    <w:rsid w:val="0064201B"/>
    <w:rsid w:val="00642A7F"/>
    <w:rsid w:val="00642B13"/>
    <w:rsid w:val="0064309D"/>
    <w:rsid w:val="006431FF"/>
    <w:rsid w:val="00643664"/>
    <w:rsid w:val="00645987"/>
    <w:rsid w:val="00645F7D"/>
    <w:rsid w:val="00646100"/>
    <w:rsid w:val="00646C1B"/>
    <w:rsid w:val="006476CA"/>
    <w:rsid w:val="00650554"/>
    <w:rsid w:val="00652E24"/>
    <w:rsid w:val="00654AF0"/>
    <w:rsid w:val="006552AE"/>
    <w:rsid w:val="00655773"/>
    <w:rsid w:val="006563CA"/>
    <w:rsid w:val="00656EE5"/>
    <w:rsid w:val="006578FC"/>
    <w:rsid w:val="006606FC"/>
    <w:rsid w:val="006607B1"/>
    <w:rsid w:val="006608AB"/>
    <w:rsid w:val="006609AC"/>
    <w:rsid w:val="006611C7"/>
    <w:rsid w:val="0066144D"/>
    <w:rsid w:val="006615D6"/>
    <w:rsid w:val="0066170D"/>
    <w:rsid w:val="00661AD1"/>
    <w:rsid w:val="006620DA"/>
    <w:rsid w:val="00662782"/>
    <w:rsid w:val="00663A26"/>
    <w:rsid w:val="00663A6B"/>
    <w:rsid w:val="00664587"/>
    <w:rsid w:val="006646D0"/>
    <w:rsid w:val="00664B6D"/>
    <w:rsid w:val="00665955"/>
    <w:rsid w:val="00666F25"/>
    <w:rsid w:val="00667045"/>
    <w:rsid w:val="00667C1C"/>
    <w:rsid w:val="0067001F"/>
    <w:rsid w:val="006702FA"/>
    <w:rsid w:val="00670A43"/>
    <w:rsid w:val="00671AE7"/>
    <w:rsid w:val="00671CD6"/>
    <w:rsid w:val="0067227D"/>
    <w:rsid w:val="00673DD4"/>
    <w:rsid w:val="00674AEB"/>
    <w:rsid w:val="006755B4"/>
    <w:rsid w:val="00675FFF"/>
    <w:rsid w:val="0067655A"/>
    <w:rsid w:val="0067744D"/>
    <w:rsid w:val="00677A5D"/>
    <w:rsid w:val="00677F62"/>
    <w:rsid w:val="0068028B"/>
    <w:rsid w:val="00680A15"/>
    <w:rsid w:val="00681732"/>
    <w:rsid w:val="006820C5"/>
    <w:rsid w:val="006828D8"/>
    <w:rsid w:val="0068455C"/>
    <w:rsid w:val="00684600"/>
    <w:rsid w:val="00684887"/>
    <w:rsid w:val="00685898"/>
    <w:rsid w:val="00685D11"/>
    <w:rsid w:val="006867FA"/>
    <w:rsid w:val="00690B13"/>
    <w:rsid w:val="00690EE9"/>
    <w:rsid w:val="00690F20"/>
    <w:rsid w:val="006929F7"/>
    <w:rsid w:val="00693C8E"/>
    <w:rsid w:val="00693E63"/>
    <w:rsid w:val="00694912"/>
    <w:rsid w:val="00694A75"/>
    <w:rsid w:val="00694D86"/>
    <w:rsid w:val="0069507F"/>
    <w:rsid w:val="006969BA"/>
    <w:rsid w:val="006975FA"/>
    <w:rsid w:val="006976E4"/>
    <w:rsid w:val="00697E11"/>
    <w:rsid w:val="00697F3E"/>
    <w:rsid w:val="00697FF1"/>
    <w:rsid w:val="006A026A"/>
    <w:rsid w:val="006A0425"/>
    <w:rsid w:val="006A0828"/>
    <w:rsid w:val="006A0EB1"/>
    <w:rsid w:val="006A1D62"/>
    <w:rsid w:val="006A2363"/>
    <w:rsid w:val="006A43A7"/>
    <w:rsid w:val="006A4EAE"/>
    <w:rsid w:val="006A4FFE"/>
    <w:rsid w:val="006A52CC"/>
    <w:rsid w:val="006A56C3"/>
    <w:rsid w:val="006A62AD"/>
    <w:rsid w:val="006A67AA"/>
    <w:rsid w:val="006A6B88"/>
    <w:rsid w:val="006A6D7F"/>
    <w:rsid w:val="006B0298"/>
    <w:rsid w:val="006B0962"/>
    <w:rsid w:val="006B0D07"/>
    <w:rsid w:val="006B0E83"/>
    <w:rsid w:val="006B16DD"/>
    <w:rsid w:val="006B180E"/>
    <w:rsid w:val="006B385B"/>
    <w:rsid w:val="006B4562"/>
    <w:rsid w:val="006B52A3"/>
    <w:rsid w:val="006B5493"/>
    <w:rsid w:val="006B6FED"/>
    <w:rsid w:val="006B77E2"/>
    <w:rsid w:val="006C005A"/>
    <w:rsid w:val="006C066E"/>
    <w:rsid w:val="006C07D9"/>
    <w:rsid w:val="006C0E1D"/>
    <w:rsid w:val="006C10C0"/>
    <w:rsid w:val="006C1B1D"/>
    <w:rsid w:val="006C2508"/>
    <w:rsid w:val="006C2F3E"/>
    <w:rsid w:val="006C32BB"/>
    <w:rsid w:val="006C3747"/>
    <w:rsid w:val="006C4E8F"/>
    <w:rsid w:val="006C5AE1"/>
    <w:rsid w:val="006C6180"/>
    <w:rsid w:val="006C6CDF"/>
    <w:rsid w:val="006C6FE3"/>
    <w:rsid w:val="006C7760"/>
    <w:rsid w:val="006C7EEA"/>
    <w:rsid w:val="006D084C"/>
    <w:rsid w:val="006D233A"/>
    <w:rsid w:val="006D3202"/>
    <w:rsid w:val="006D3499"/>
    <w:rsid w:val="006D3794"/>
    <w:rsid w:val="006D522C"/>
    <w:rsid w:val="006D559B"/>
    <w:rsid w:val="006D56AA"/>
    <w:rsid w:val="006D6A65"/>
    <w:rsid w:val="006D7795"/>
    <w:rsid w:val="006D7ACB"/>
    <w:rsid w:val="006D7D14"/>
    <w:rsid w:val="006E00EF"/>
    <w:rsid w:val="006E06BB"/>
    <w:rsid w:val="006E1A7A"/>
    <w:rsid w:val="006E2410"/>
    <w:rsid w:val="006E4723"/>
    <w:rsid w:val="006E716F"/>
    <w:rsid w:val="006E7DA9"/>
    <w:rsid w:val="006E7DEE"/>
    <w:rsid w:val="006F01E7"/>
    <w:rsid w:val="006F03AB"/>
    <w:rsid w:val="006F1F3A"/>
    <w:rsid w:val="006F2A01"/>
    <w:rsid w:val="006F351E"/>
    <w:rsid w:val="006F3C2E"/>
    <w:rsid w:val="006F67E7"/>
    <w:rsid w:val="006F6CA7"/>
    <w:rsid w:val="006F7823"/>
    <w:rsid w:val="006F7EB8"/>
    <w:rsid w:val="0070041F"/>
    <w:rsid w:val="007007DA"/>
    <w:rsid w:val="00700825"/>
    <w:rsid w:val="0070094A"/>
    <w:rsid w:val="00702C2E"/>
    <w:rsid w:val="00702DD7"/>
    <w:rsid w:val="00704085"/>
    <w:rsid w:val="00704305"/>
    <w:rsid w:val="0070476D"/>
    <w:rsid w:val="007047D3"/>
    <w:rsid w:val="00705663"/>
    <w:rsid w:val="00705C40"/>
    <w:rsid w:val="00705D9D"/>
    <w:rsid w:val="00710855"/>
    <w:rsid w:val="0071087E"/>
    <w:rsid w:val="00712750"/>
    <w:rsid w:val="00713A8D"/>
    <w:rsid w:val="00713EB7"/>
    <w:rsid w:val="00713EC3"/>
    <w:rsid w:val="007143A9"/>
    <w:rsid w:val="007145CD"/>
    <w:rsid w:val="007147C2"/>
    <w:rsid w:val="00714F29"/>
    <w:rsid w:val="0071508D"/>
    <w:rsid w:val="0071622D"/>
    <w:rsid w:val="007168D6"/>
    <w:rsid w:val="007169A8"/>
    <w:rsid w:val="00721648"/>
    <w:rsid w:val="00721B25"/>
    <w:rsid w:val="007229A1"/>
    <w:rsid w:val="00722F18"/>
    <w:rsid w:val="007235AA"/>
    <w:rsid w:val="00724BD3"/>
    <w:rsid w:val="00725E35"/>
    <w:rsid w:val="00730D13"/>
    <w:rsid w:val="00730D35"/>
    <w:rsid w:val="007312DB"/>
    <w:rsid w:val="00731D11"/>
    <w:rsid w:val="00732289"/>
    <w:rsid w:val="007343FD"/>
    <w:rsid w:val="00734B87"/>
    <w:rsid w:val="00735843"/>
    <w:rsid w:val="00735915"/>
    <w:rsid w:val="00735C21"/>
    <w:rsid w:val="00735FE4"/>
    <w:rsid w:val="0073614A"/>
    <w:rsid w:val="00736FF2"/>
    <w:rsid w:val="00740478"/>
    <w:rsid w:val="00740C8C"/>
    <w:rsid w:val="00741AC4"/>
    <w:rsid w:val="007429E1"/>
    <w:rsid w:val="00742CA5"/>
    <w:rsid w:val="007447D4"/>
    <w:rsid w:val="0074489F"/>
    <w:rsid w:val="00747181"/>
    <w:rsid w:val="0075065B"/>
    <w:rsid w:val="007513F0"/>
    <w:rsid w:val="007515BC"/>
    <w:rsid w:val="00751953"/>
    <w:rsid w:val="00752606"/>
    <w:rsid w:val="00753CF0"/>
    <w:rsid w:val="0075402E"/>
    <w:rsid w:val="007561A3"/>
    <w:rsid w:val="00756D31"/>
    <w:rsid w:val="00756D3D"/>
    <w:rsid w:val="00757099"/>
    <w:rsid w:val="007573B2"/>
    <w:rsid w:val="007574BB"/>
    <w:rsid w:val="0075764C"/>
    <w:rsid w:val="00757850"/>
    <w:rsid w:val="00762198"/>
    <w:rsid w:val="007628DA"/>
    <w:rsid w:val="00762E28"/>
    <w:rsid w:val="00763CE8"/>
    <w:rsid w:val="007640DB"/>
    <w:rsid w:val="007648CF"/>
    <w:rsid w:val="00765BD5"/>
    <w:rsid w:val="007660BA"/>
    <w:rsid w:val="0076703C"/>
    <w:rsid w:val="00770792"/>
    <w:rsid w:val="00770FB7"/>
    <w:rsid w:val="007737B5"/>
    <w:rsid w:val="007749C6"/>
    <w:rsid w:val="00774B5C"/>
    <w:rsid w:val="00774FFE"/>
    <w:rsid w:val="00775638"/>
    <w:rsid w:val="00775677"/>
    <w:rsid w:val="0077599A"/>
    <w:rsid w:val="00775B6D"/>
    <w:rsid w:val="007763ED"/>
    <w:rsid w:val="00776648"/>
    <w:rsid w:val="00776811"/>
    <w:rsid w:val="0077724D"/>
    <w:rsid w:val="00777353"/>
    <w:rsid w:val="00777ABC"/>
    <w:rsid w:val="00777C4E"/>
    <w:rsid w:val="007804C8"/>
    <w:rsid w:val="00780571"/>
    <w:rsid w:val="0078080D"/>
    <w:rsid w:val="00780CD6"/>
    <w:rsid w:val="007811EC"/>
    <w:rsid w:val="00781A64"/>
    <w:rsid w:val="00782EA4"/>
    <w:rsid w:val="00785461"/>
    <w:rsid w:val="00785A0A"/>
    <w:rsid w:val="00785DC5"/>
    <w:rsid w:val="0078639C"/>
    <w:rsid w:val="00786B36"/>
    <w:rsid w:val="00786F25"/>
    <w:rsid w:val="00786FF3"/>
    <w:rsid w:val="007876CF"/>
    <w:rsid w:val="00787B77"/>
    <w:rsid w:val="00791F25"/>
    <w:rsid w:val="007929AE"/>
    <w:rsid w:val="00793090"/>
    <w:rsid w:val="00793B8B"/>
    <w:rsid w:val="0079402C"/>
    <w:rsid w:val="007948A8"/>
    <w:rsid w:val="007958AC"/>
    <w:rsid w:val="00795CBE"/>
    <w:rsid w:val="00796484"/>
    <w:rsid w:val="007967B8"/>
    <w:rsid w:val="00796F2A"/>
    <w:rsid w:val="00797A1E"/>
    <w:rsid w:val="007A0176"/>
    <w:rsid w:val="007A0F2A"/>
    <w:rsid w:val="007A0FF8"/>
    <w:rsid w:val="007A1632"/>
    <w:rsid w:val="007A1E47"/>
    <w:rsid w:val="007A2086"/>
    <w:rsid w:val="007A253B"/>
    <w:rsid w:val="007A2A7F"/>
    <w:rsid w:val="007A2F67"/>
    <w:rsid w:val="007A3918"/>
    <w:rsid w:val="007A409E"/>
    <w:rsid w:val="007A4296"/>
    <w:rsid w:val="007A43AB"/>
    <w:rsid w:val="007A5398"/>
    <w:rsid w:val="007A5C59"/>
    <w:rsid w:val="007B00A0"/>
    <w:rsid w:val="007B0C10"/>
    <w:rsid w:val="007B0E89"/>
    <w:rsid w:val="007B23BD"/>
    <w:rsid w:val="007B2C38"/>
    <w:rsid w:val="007B2E54"/>
    <w:rsid w:val="007B31B9"/>
    <w:rsid w:val="007B38DE"/>
    <w:rsid w:val="007B4B12"/>
    <w:rsid w:val="007B56A8"/>
    <w:rsid w:val="007B7498"/>
    <w:rsid w:val="007B77DC"/>
    <w:rsid w:val="007B7AEE"/>
    <w:rsid w:val="007C02F6"/>
    <w:rsid w:val="007C0D24"/>
    <w:rsid w:val="007C22F2"/>
    <w:rsid w:val="007C5C9B"/>
    <w:rsid w:val="007C6C24"/>
    <w:rsid w:val="007C71CF"/>
    <w:rsid w:val="007C7EB6"/>
    <w:rsid w:val="007D10DB"/>
    <w:rsid w:val="007D12D8"/>
    <w:rsid w:val="007D1BCD"/>
    <w:rsid w:val="007D2BE6"/>
    <w:rsid w:val="007D2F75"/>
    <w:rsid w:val="007D5BF3"/>
    <w:rsid w:val="007D6D68"/>
    <w:rsid w:val="007D710E"/>
    <w:rsid w:val="007D7215"/>
    <w:rsid w:val="007D7E3A"/>
    <w:rsid w:val="007E07C4"/>
    <w:rsid w:val="007E1177"/>
    <w:rsid w:val="007E22E7"/>
    <w:rsid w:val="007E2467"/>
    <w:rsid w:val="007E2893"/>
    <w:rsid w:val="007E2C7F"/>
    <w:rsid w:val="007E39A9"/>
    <w:rsid w:val="007E3AF4"/>
    <w:rsid w:val="007E4232"/>
    <w:rsid w:val="007E4478"/>
    <w:rsid w:val="007E4ED9"/>
    <w:rsid w:val="007E5C53"/>
    <w:rsid w:val="007E5C74"/>
    <w:rsid w:val="007E6649"/>
    <w:rsid w:val="007E69BB"/>
    <w:rsid w:val="007E6AB8"/>
    <w:rsid w:val="007E728E"/>
    <w:rsid w:val="007E7E96"/>
    <w:rsid w:val="007F2109"/>
    <w:rsid w:val="007F21C5"/>
    <w:rsid w:val="007F26EE"/>
    <w:rsid w:val="007F3889"/>
    <w:rsid w:val="007F3EF1"/>
    <w:rsid w:val="007F4EB7"/>
    <w:rsid w:val="007F70A0"/>
    <w:rsid w:val="007F77C3"/>
    <w:rsid w:val="0080056E"/>
    <w:rsid w:val="00801457"/>
    <w:rsid w:val="00801BCE"/>
    <w:rsid w:val="00801E7D"/>
    <w:rsid w:val="00802515"/>
    <w:rsid w:val="0080373C"/>
    <w:rsid w:val="00806323"/>
    <w:rsid w:val="00807232"/>
    <w:rsid w:val="00807982"/>
    <w:rsid w:val="00807B88"/>
    <w:rsid w:val="00811CA6"/>
    <w:rsid w:val="00811FE9"/>
    <w:rsid w:val="0081283F"/>
    <w:rsid w:val="00812A28"/>
    <w:rsid w:val="00812C0C"/>
    <w:rsid w:val="0081480A"/>
    <w:rsid w:val="00815998"/>
    <w:rsid w:val="00816C59"/>
    <w:rsid w:val="008202EB"/>
    <w:rsid w:val="008202EE"/>
    <w:rsid w:val="0082060B"/>
    <w:rsid w:val="00820F86"/>
    <w:rsid w:val="008216D3"/>
    <w:rsid w:val="00821D62"/>
    <w:rsid w:val="008221B0"/>
    <w:rsid w:val="008231C8"/>
    <w:rsid w:val="008242C5"/>
    <w:rsid w:val="0082496F"/>
    <w:rsid w:val="00825F1D"/>
    <w:rsid w:val="008267E8"/>
    <w:rsid w:val="00826BB6"/>
    <w:rsid w:val="00827F88"/>
    <w:rsid w:val="008310F6"/>
    <w:rsid w:val="008315CE"/>
    <w:rsid w:val="00831AA8"/>
    <w:rsid w:val="00831DD1"/>
    <w:rsid w:val="0083289A"/>
    <w:rsid w:val="008336A5"/>
    <w:rsid w:val="0083454E"/>
    <w:rsid w:val="00834C4C"/>
    <w:rsid w:val="00835474"/>
    <w:rsid w:val="008373C0"/>
    <w:rsid w:val="00837681"/>
    <w:rsid w:val="00837E18"/>
    <w:rsid w:val="008402A5"/>
    <w:rsid w:val="008407B9"/>
    <w:rsid w:val="0084105A"/>
    <w:rsid w:val="0084145F"/>
    <w:rsid w:val="00841DA2"/>
    <w:rsid w:val="008429DF"/>
    <w:rsid w:val="00844CB5"/>
    <w:rsid w:val="00845411"/>
    <w:rsid w:val="008458F6"/>
    <w:rsid w:val="00845AED"/>
    <w:rsid w:val="008465D3"/>
    <w:rsid w:val="008466E5"/>
    <w:rsid w:val="0084708E"/>
    <w:rsid w:val="00851232"/>
    <w:rsid w:val="00851AE4"/>
    <w:rsid w:val="00851ED8"/>
    <w:rsid w:val="008525AB"/>
    <w:rsid w:val="00852B41"/>
    <w:rsid w:val="00853FB8"/>
    <w:rsid w:val="00854971"/>
    <w:rsid w:val="008549BA"/>
    <w:rsid w:val="00854A6C"/>
    <w:rsid w:val="00855019"/>
    <w:rsid w:val="00855226"/>
    <w:rsid w:val="008554B6"/>
    <w:rsid w:val="0085598D"/>
    <w:rsid w:val="00857B6B"/>
    <w:rsid w:val="008604BD"/>
    <w:rsid w:val="008605C1"/>
    <w:rsid w:val="00860E4C"/>
    <w:rsid w:val="008612BE"/>
    <w:rsid w:val="00862771"/>
    <w:rsid w:val="0086297A"/>
    <w:rsid w:val="008664D6"/>
    <w:rsid w:val="0086682F"/>
    <w:rsid w:val="00867687"/>
    <w:rsid w:val="008704DF"/>
    <w:rsid w:val="00870622"/>
    <w:rsid w:val="008706E3"/>
    <w:rsid w:val="008715CB"/>
    <w:rsid w:val="00874300"/>
    <w:rsid w:val="00874748"/>
    <w:rsid w:val="00874894"/>
    <w:rsid w:val="00874ED0"/>
    <w:rsid w:val="008751FF"/>
    <w:rsid w:val="00876F54"/>
    <w:rsid w:val="00877292"/>
    <w:rsid w:val="0087754A"/>
    <w:rsid w:val="0087766C"/>
    <w:rsid w:val="00880552"/>
    <w:rsid w:val="008814A6"/>
    <w:rsid w:val="0088336E"/>
    <w:rsid w:val="008839DA"/>
    <w:rsid w:val="008848B8"/>
    <w:rsid w:val="00884EE8"/>
    <w:rsid w:val="00885168"/>
    <w:rsid w:val="00890C12"/>
    <w:rsid w:val="008915DD"/>
    <w:rsid w:val="0089173B"/>
    <w:rsid w:val="00891DC1"/>
    <w:rsid w:val="00891E76"/>
    <w:rsid w:val="0089202E"/>
    <w:rsid w:val="0089220F"/>
    <w:rsid w:val="00892B57"/>
    <w:rsid w:val="00892BEC"/>
    <w:rsid w:val="008935AA"/>
    <w:rsid w:val="008963F0"/>
    <w:rsid w:val="00896F7D"/>
    <w:rsid w:val="0089708C"/>
    <w:rsid w:val="00897444"/>
    <w:rsid w:val="008A01F7"/>
    <w:rsid w:val="008A03A5"/>
    <w:rsid w:val="008A0DF3"/>
    <w:rsid w:val="008A10D3"/>
    <w:rsid w:val="008A1B76"/>
    <w:rsid w:val="008A282C"/>
    <w:rsid w:val="008A34C0"/>
    <w:rsid w:val="008A3808"/>
    <w:rsid w:val="008A4138"/>
    <w:rsid w:val="008A5D96"/>
    <w:rsid w:val="008A6178"/>
    <w:rsid w:val="008A61E2"/>
    <w:rsid w:val="008A7B23"/>
    <w:rsid w:val="008B00A4"/>
    <w:rsid w:val="008B1C74"/>
    <w:rsid w:val="008B2686"/>
    <w:rsid w:val="008B440B"/>
    <w:rsid w:val="008B5AB3"/>
    <w:rsid w:val="008B6848"/>
    <w:rsid w:val="008B6A82"/>
    <w:rsid w:val="008B75B8"/>
    <w:rsid w:val="008C0024"/>
    <w:rsid w:val="008C06B4"/>
    <w:rsid w:val="008C1393"/>
    <w:rsid w:val="008C15FF"/>
    <w:rsid w:val="008C2FA1"/>
    <w:rsid w:val="008C58DF"/>
    <w:rsid w:val="008C5AE6"/>
    <w:rsid w:val="008C6C63"/>
    <w:rsid w:val="008C796D"/>
    <w:rsid w:val="008D1369"/>
    <w:rsid w:val="008D2C4C"/>
    <w:rsid w:val="008D2E01"/>
    <w:rsid w:val="008D3A3F"/>
    <w:rsid w:val="008D4C39"/>
    <w:rsid w:val="008D57E9"/>
    <w:rsid w:val="008D654B"/>
    <w:rsid w:val="008D6F2C"/>
    <w:rsid w:val="008D7E0D"/>
    <w:rsid w:val="008D7EDB"/>
    <w:rsid w:val="008E1829"/>
    <w:rsid w:val="008E1856"/>
    <w:rsid w:val="008E1A61"/>
    <w:rsid w:val="008E20D6"/>
    <w:rsid w:val="008E2327"/>
    <w:rsid w:val="008E2D66"/>
    <w:rsid w:val="008E3507"/>
    <w:rsid w:val="008E3EFA"/>
    <w:rsid w:val="008E491E"/>
    <w:rsid w:val="008E4A6D"/>
    <w:rsid w:val="008E4FAD"/>
    <w:rsid w:val="008E5077"/>
    <w:rsid w:val="008E5F0E"/>
    <w:rsid w:val="008E64F0"/>
    <w:rsid w:val="008E6658"/>
    <w:rsid w:val="008E678B"/>
    <w:rsid w:val="008E6FF3"/>
    <w:rsid w:val="008E767B"/>
    <w:rsid w:val="008E7B05"/>
    <w:rsid w:val="008E7D58"/>
    <w:rsid w:val="008E7EB3"/>
    <w:rsid w:val="008F1333"/>
    <w:rsid w:val="008F13A5"/>
    <w:rsid w:val="008F172A"/>
    <w:rsid w:val="008F18ED"/>
    <w:rsid w:val="008F2631"/>
    <w:rsid w:val="008F46C2"/>
    <w:rsid w:val="008F5C6C"/>
    <w:rsid w:val="008F7068"/>
    <w:rsid w:val="008F7852"/>
    <w:rsid w:val="00901CD4"/>
    <w:rsid w:val="0090360E"/>
    <w:rsid w:val="00903D37"/>
    <w:rsid w:val="00903E40"/>
    <w:rsid w:val="009068D0"/>
    <w:rsid w:val="009079ED"/>
    <w:rsid w:val="0091000D"/>
    <w:rsid w:val="0091055D"/>
    <w:rsid w:val="00911449"/>
    <w:rsid w:val="00911631"/>
    <w:rsid w:val="009125AE"/>
    <w:rsid w:val="009125C5"/>
    <w:rsid w:val="00914408"/>
    <w:rsid w:val="00914C61"/>
    <w:rsid w:val="00915AB6"/>
    <w:rsid w:val="009161CB"/>
    <w:rsid w:val="00917D6F"/>
    <w:rsid w:val="0092073B"/>
    <w:rsid w:val="00920B8F"/>
    <w:rsid w:val="00921387"/>
    <w:rsid w:val="00921B1A"/>
    <w:rsid w:val="00921B7F"/>
    <w:rsid w:val="00921DDA"/>
    <w:rsid w:val="00922DE1"/>
    <w:rsid w:val="00923AD8"/>
    <w:rsid w:val="00924B6C"/>
    <w:rsid w:val="00925183"/>
    <w:rsid w:val="00925DF8"/>
    <w:rsid w:val="0092600D"/>
    <w:rsid w:val="00926885"/>
    <w:rsid w:val="009273F7"/>
    <w:rsid w:val="00930345"/>
    <w:rsid w:val="0093039D"/>
    <w:rsid w:val="00931E4F"/>
    <w:rsid w:val="00932A0C"/>
    <w:rsid w:val="0093364D"/>
    <w:rsid w:val="00933652"/>
    <w:rsid w:val="00933664"/>
    <w:rsid w:val="00933BE4"/>
    <w:rsid w:val="0093407F"/>
    <w:rsid w:val="00935B2E"/>
    <w:rsid w:val="00936574"/>
    <w:rsid w:val="00937EE1"/>
    <w:rsid w:val="0094041C"/>
    <w:rsid w:val="0094101E"/>
    <w:rsid w:val="00941720"/>
    <w:rsid w:val="00941C5E"/>
    <w:rsid w:val="00943BCE"/>
    <w:rsid w:val="009466BE"/>
    <w:rsid w:val="009503FE"/>
    <w:rsid w:val="009508A0"/>
    <w:rsid w:val="00952615"/>
    <w:rsid w:val="00953FF0"/>
    <w:rsid w:val="00954502"/>
    <w:rsid w:val="00954E18"/>
    <w:rsid w:val="00955DA9"/>
    <w:rsid w:val="00956F04"/>
    <w:rsid w:val="009576B2"/>
    <w:rsid w:val="00960346"/>
    <w:rsid w:val="00960CD3"/>
    <w:rsid w:val="00960F05"/>
    <w:rsid w:val="00961724"/>
    <w:rsid w:val="009617D3"/>
    <w:rsid w:val="009626F7"/>
    <w:rsid w:val="0096463B"/>
    <w:rsid w:val="0096484B"/>
    <w:rsid w:val="00965CB4"/>
    <w:rsid w:val="00966322"/>
    <w:rsid w:val="00967869"/>
    <w:rsid w:val="0096796E"/>
    <w:rsid w:val="009702DB"/>
    <w:rsid w:val="00970BEB"/>
    <w:rsid w:val="00971F54"/>
    <w:rsid w:val="009725C5"/>
    <w:rsid w:val="00972AEA"/>
    <w:rsid w:val="00972B4E"/>
    <w:rsid w:val="00973257"/>
    <w:rsid w:val="0097393A"/>
    <w:rsid w:val="009739F3"/>
    <w:rsid w:val="00973E34"/>
    <w:rsid w:val="00973F40"/>
    <w:rsid w:val="009740D1"/>
    <w:rsid w:val="00974529"/>
    <w:rsid w:val="00975F0E"/>
    <w:rsid w:val="00976749"/>
    <w:rsid w:val="00980900"/>
    <w:rsid w:val="00982BC9"/>
    <w:rsid w:val="009830F7"/>
    <w:rsid w:val="00983EDC"/>
    <w:rsid w:val="00983EED"/>
    <w:rsid w:val="009849EF"/>
    <w:rsid w:val="0098521F"/>
    <w:rsid w:val="00985967"/>
    <w:rsid w:val="00986DB7"/>
    <w:rsid w:val="009905A5"/>
    <w:rsid w:val="009912C8"/>
    <w:rsid w:val="009912E0"/>
    <w:rsid w:val="00992750"/>
    <w:rsid w:val="009934CF"/>
    <w:rsid w:val="009940FC"/>
    <w:rsid w:val="00994396"/>
    <w:rsid w:val="00994B03"/>
    <w:rsid w:val="00994FB1"/>
    <w:rsid w:val="00995A6A"/>
    <w:rsid w:val="00995D84"/>
    <w:rsid w:val="00997908"/>
    <w:rsid w:val="009A0D75"/>
    <w:rsid w:val="009A1234"/>
    <w:rsid w:val="009A306D"/>
    <w:rsid w:val="009A347A"/>
    <w:rsid w:val="009A4FD9"/>
    <w:rsid w:val="009A5A3D"/>
    <w:rsid w:val="009A620E"/>
    <w:rsid w:val="009A7587"/>
    <w:rsid w:val="009B0214"/>
    <w:rsid w:val="009B02EF"/>
    <w:rsid w:val="009B0A91"/>
    <w:rsid w:val="009B19CD"/>
    <w:rsid w:val="009B6452"/>
    <w:rsid w:val="009B6A6F"/>
    <w:rsid w:val="009B736C"/>
    <w:rsid w:val="009C01A6"/>
    <w:rsid w:val="009C0EAC"/>
    <w:rsid w:val="009C0F03"/>
    <w:rsid w:val="009C1AFE"/>
    <w:rsid w:val="009C246A"/>
    <w:rsid w:val="009C3E33"/>
    <w:rsid w:val="009C54A0"/>
    <w:rsid w:val="009C5C6C"/>
    <w:rsid w:val="009C5F24"/>
    <w:rsid w:val="009C6C53"/>
    <w:rsid w:val="009C7F99"/>
    <w:rsid w:val="009D048B"/>
    <w:rsid w:val="009D114D"/>
    <w:rsid w:val="009D1B5D"/>
    <w:rsid w:val="009D27C3"/>
    <w:rsid w:val="009D28FA"/>
    <w:rsid w:val="009D4200"/>
    <w:rsid w:val="009D4274"/>
    <w:rsid w:val="009D43FE"/>
    <w:rsid w:val="009D4BA3"/>
    <w:rsid w:val="009D5318"/>
    <w:rsid w:val="009D55C5"/>
    <w:rsid w:val="009D5E38"/>
    <w:rsid w:val="009D69C6"/>
    <w:rsid w:val="009D6F70"/>
    <w:rsid w:val="009D7501"/>
    <w:rsid w:val="009D7975"/>
    <w:rsid w:val="009E10E1"/>
    <w:rsid w:val="009E4361"/>
    <w:rsid w:val="009E4852"/>
    <w:rsid w:val="009E5419"/>
    <w:rsid w:val="009E5A6E"/>
    <w:rsid w:val="009E619C"/>
    <w:rsid w:val="009E6AC4"/>
    <w:rsid w:val="009E70E7"/>
    <w:rsid w:val="009E7122"/>
    <w:rsid w:val="009E7784"/>
    <w:rsid w:val="009F25A8"/>
    <w:rsid w:val="009F34D3"/>
    <w:rsid w:val="009F3CA9"/>
    <w:rsid w:val="009F46DC"/>
    <w:rsid w:val="009F4782"/>
    <w:rsid w:val="009F508F"/>
    <w:rsid w:val="009F6006"/>
    <w:rsid w:val="009F65AF"/>
    <w:rsid w:val="009F72A8"/>
    <w:rsid w:val="009F754F"/>
    <w:rsid w:val="009F7F06"/>
    <w:rsid w:val="00A01025"/>
    <w:rsid w:val="00A01B9B"/>
    <w:rsid w:val="00A01BE4"/>
    <w:rsid w:val="00A01C00"/>
    <w:rsid w:val="00A01ED1"/>
    <w:rsid w:val="00A02488"/>
    <w:rsid w:val="00A02AB3"/>
    <w:rsid w:val="00A034EF"/>
    <w:rsid w:val="00A0354F"/>
    <w:rsid w:val="00A03A1B"/>
    <w:rsid w:val="00A048C7"/>
    <w:rsid w:val="00A0598E"/>
    <w:rsid w:val="00A05E08"/>
    <w:rsid w:val="00A061E7"/>
    <w:rsid w:val="00A06844"/>
    <w:rsid w:val="00A06CC5"/>
    <w:rsid w:val="00A117D8"/>
    <w:rsid w:val="00A11B56"/>
    <w:rsid w:val="00A11CAD"/>
    <w:rsid w:val="00A121AB"/>
    <w:rsid w:val="00A13DF7"/>
    <w:rsid w:val="00A14807"/>
    <w:rsid w:val="00A15263"/>
    <w:rsid w:val="00A1620D"/>
    <w:rsid w:val="00A166AF"/>
    <w:rsid w:val="00A16AC0"/>
    <w:rsid w:val="00A16DC1"/>
    <w:rsid w:val="00A171AC"/>
    <w:rsid w:val="00A175AD"/>
    <w:rsid w:val="00A231CF"/>
    <w:rsid w:val="00A23D31"/>
    <w:rsid w:val="00A240A7"/>
    <w:rsid w:val="00A24AF6"/>
    <w:rsid w:val="00A24C9B"/>
    <w:rsid w:val="00A26ECD"/>
    <w:rsid w:val="00A27D2B"/>
    <w:rsid w:val="00A301A7"/>
    <w:rsid w:val="00A3087D"/>
    <w:rsid w:val="00A30C34"/>
    <w:rsid w:val="00A30CA8"/>
    <w:rsid w:val="00A30FD3"/>
    <w:rsid w:val="00A31582"/>
    <w:rsid w:val="00A315DF"/>
    <w:rsid w:val="00A31B19"/>
    <w:rsid w:val="00A32564"/>
    <w:rsid w:val="00A34223"/>
    <w:rsid w:val="00A34320"/>
    <w:rsid w:val="00A34E56"/>
    <w:rsid w:val="00A34F11"/>
    <w:rsid w:val="00A3509C"/>
    <w:rsid w:val="00A352DA"/>
    <w:rsid w:val="00A35E2F"/>
    <w:rsid w:val="00A36013"/>
    <w:rsid w:val="00A36D17"/>
    <w:rsid w:val="00A37891"/>
    <w:rsid w:val="00A40A51"/>
    <w:rsid w:val="00A415BA"/>
    <w:rsid w:val="00A41AD9"/>
    <w:rsid w:val="00A4230D"/>
    <w:rsid w:val="00A4244A"/>
    <w:rsid w:val="00A43291"/>
    <w:rsid w:val="00A4594F"/>
    <w:rsid w:val="00A45F38"/>
    <w:rsid w:val="00A47916"/>
    <w:rsid w:val="00A47C18"/>
    <w:rsid w:val="00A50123"/>
    <w:rsid w:val="00A50298"/>
    <w:rsid w:val="00A51762"/>
    <w:rsid w:val="00A536DA"/>
    <w:rsid w:val="00A5406C"/>
    <w:rsid w:val="00A54801"/>
    <w:rsid w:val="00A54B20"/>
    <w:rsid w:val="00A556AA"/>
    <w:rsid w:val="00A5596D"/>
    <w:rsid w:val="00A56ACD"/>
    <w:rsid w:val="00A56F1F"/>
    <w:rsid w:val="00A56F39"/>
    <w:rsid w:val="00A571CD"/>
    <w:rsid w:val="00A57C3D"/>
    <w:rsid w:val="00A617D1"/>
    <w:rsid w:val="00A640F1"/>
    <w:rsid w:val="00A64370"/>
    <w:rsid w:val="00A66829"/>
    <w:rsid w:val="00A6697B"/>
    <w:rsid w:val="00A719AA"/>
    <w:rsid w:val="00A731B5"/>
    <w:rsid w:val="00A73DE3"/>
    <w:rsid w:val="00A747F9"/>
    <w:rsid w:val="00A74C2D"/>
    <w:rsid w:val="00A76217"/>
    <w:rsid w:val="00A76595"/>
    <w:rsid w:val="00A76B34"/>
    <w:rsid w:val="00A8238F"/>
    <w:rsid w:val="00A83487"/>
    <w:rsid w:val="00A83582"/>
    <w:rsid w:val="00A83DD8"/>
    <w:rsid w:val="00A842CF"/>
    <w:rsid w:val="00A84A8E"/>
    <w:rsid w:val="00A854FF"/>
    <w:rsid w:val="00A85EC8"/>
    <w:rsid w:val="00A86E30"/>
    <w:rsid w:val="00A86FB7"/>
    <w:rsid w:val="00A87035"/>
    <w:rsid w:val="00A8745D"/>
    <w:rsid w:val="00A8767A"/>
    <w:rsid w:val="00A908DA"/>
    <w:rsid w:val="00A90F9B"/>
    <w:rsid w:val="00A9135D"/>
    <w:rsid w:val="00A92694"/>
    <w:rsid w:val="00A93072"/>
    <w:rsid w:val="00A94938"/>
    <w:rsid w:val="00A95838"/>
    <w:rsid w:val="00A9629C"/>
    <w:rsid w:val="00A96A29"/>
    <w:rsid w:val="00A97515"/>
    <w:rsid w:val="00AA2289"/>
    <w:rsid w:val="00AA35D5"/>
    <w:rsid w:val="00AA417B"/>
    <w:rsid w:val="00AA452E"/>
    <w:rsid w:val="00AA49FF"/>
    <w:rsid w:val="00AA505C"/>
    <w:rsid w:val="00AA5300"/>
    <w:rsid w:val="00AA533F"/>
    <w:rsid w:val="00AA5A86"/>
    <w:rsid w:val="00AA5C7C"/>
    <w:rsid w:val="00AA720C"/>
    <w:rsid w:val="00AA7F48"/>
    <w:rsid w:val="00AB010D"/>
    <w:rsid w:val="00AB0749"/>
    <w:rsid w:val="00AB2617"/>
    <w:rsid w:val="00AB2C53"/>
    <w:rsid w:val="00AB41B2"/>
    <w:rsid w:val="00AB5936"/>
    <w:rsid w:val="00AB6595"/>
    <w:rsid w:val="00AB76D8"/>
    <w:rsid w:val="00AB7760"/>
    <w:rsid w:val="00AB7E6A"/>
    <w:rsid w:val="00AC193A"/>
    <w:rsid w:val="00AC1B50"/>
    <w:rsid w:val="00AC1B61"/>
    <w:rsid w:val="00AC28E0"/>
    <w:rsid w:val="00AC2C6E"/>
    <w:rsid w:val="00AC2E1B"/>
    <w:rsid w:val="00AC3A3F"/>
    <w:rsid w:val="00AC5363"/>
    <w:rsid w:val="00AC5EE6"/>
    <w:rsid w:val="00AC6C2F"/>
    <w:rsid w:val="00AC706C"/>
    <w:rsid w:val="00AD0D24"/>
    <w:rsid w:val="00AD1923"/>
    <w:rsid w:val="00AD2611"/>
    <w:rsid w:val="00AD285F"/>
    <w:rsid w:val="00AD368D"/>
    <w:rsid w:val="00AD3AC5"/>
    <w:rsid w:val="00AD3D57"/>
    <w:rsid w:val="00AD3DA1"/>
    <w:rsid w:val="00AD497C"/>
    <w:rsid w:val="00AD4AD2"/>
    <w:rsid w:val="00AD50F9"/>
    <w:rsid w:val="00AD7F84"/>
    <w:rsid w:val="00AE0890"/>
    <w:rsid w:val="00AE0B4B"/>
    <w:rsid w:val="00AE0E04"/>
    <w:rsid w:val="00AE156A"/>
    <w:rsid w:val="00AE1872"/>
    <w:rsid w:val="00AE19C0"/>
    <w:rsid w:val="00AE1ECE"/>
    <w:rsid w:val="00AE3252"/>
    <w:rsid w:val="00AE47BF"/>
    <w:rsid w:val="00AE489D"/>
    <w:rsid w:val="00AE552E"/>
    <w:rsid w:val="00AE56A2"/>
    <w:rsid w:val="00AE5737"/>
    <w:rsid w:val="00AE7323"/>
    <w:rsid w:val="00AE79E1"/>
    <w:rsid w:val="00AF0861"/>
    <w:rsid w:val="00AF0A77"/>
    <w:rsid w:val="00AF15CB"/>
    <w:rsid w:val="00AF17E9"/>
    <w:rsid w:val="00AF3305"/>
    <w:rsid w:val="00AF41C9"/>
    <w:rsid w:val="00AF4610"/>
    <w:rsid w:val="00AF4C29"/>
    <w:rsid w:val="00AF4EED"/>
    <w:rsid w:val="00AF6432"/>
    <w:rsid w:val="00AF6AB2"/>
    <w:rsid w:val="00AF6DED"/>
    <w:rsid w:val="00AF710A"/>
    <w:rsid w:val="00AF753C"/>
    <w:rsid w:val="00AF79BD"/>
    <w:rsid w:val="00B00F3C"/>
    <w:rsid w:val="00B01191"/>
    <w:rsid w:val="00B01762"/>
    <w:rsid w:val="00B01B16"/>
    <w:rsid w:val="00B01D0C"/>
    <w:rsid w:val="00B029B1"/>
    <w:rsid w:val="00B02B15"/>
    <w:rsid w:val="00B02C78"/>
    <w:rsid w:val="00B03811"/>
    <w:rsid w:val="00B04D63"/>
    <w:rsid w:val="00B04FDF"/>
    <w:rsid w:val="00B05E74"/>
    <w:rsid w:val="00B07F12"/>
    <w:rsid w:val="00B07FE3"/>
    <w:rsid w:val="00B10BAE"/>
    <w:rsid w:val="00B11CB3"/>
    <w:rsid w:val="00B12451"/>
    <w:rsid w:val="00B14154"/>
    <w:rsid w:val="00B1415B"/>
    <w:rsid w:val="00B15278"/>
    <w:rsid w:val="00B164F6"/>
    <w:rsid w:val="00B222A2"/>
    <w:rsid w:val="00B233F4"/>
    <w:rsid w:val="00B234EC"/>
    <w:rsid w:val="00B274AE"/>
    <w:rsid w:val="00B274BF"/>
    <w:rsid w:val="00B2761C"/>
    <w:rsid w:val="00B27B8A"/>
    <w:rsid w:val="00B30CD2"/>
    <w:rsid w:val="00B31222"/>
    <w:rsid w:val="00B31516"/>
    <w:rsid w:val="00B318C9"/>
    <w:rsid w:val="00B31FDB"/>
    <w:rsid w:val="00B33EEF"/>
    <w:rsid w:val="00B348F1"/>
    <w:rsid w:val="00B41D89"/>
    <w:rsid w:val="00B42C7F"/>
    <w:rsid w:val="00B42E81"/>
    <w:rsid w:val="00B4329D"/>
    <w:rsid w:val="00B45BEE"/>
    <w:rsid w:val="00B50F74"/>
    <w:rsid w:val="00B51A2F"/>
    <w:rsid w:val="00B520F9"/>
    <w:rsid w:val="00B52812"/>
    <w:rsid w:val="00B53891"/>
    <w:rsid w:val="00B541CB"/>
    <w:rsid w:val="00B5495A"/>
    <w:rsid w:val="00B5641E"/>
    <w:rsid w:val="00B57690"/>
    <w:rsid w:val="00B577A3"/>
    <w:rsid w:val="00B6144B"/>
    <w:rsid w:val="00B61577"/>
    <w:rsid w:val="00B6170F"/>
    <w:rsid w:val="00B62126"/>
    <w:rsid w:val="00B625C9"/>
    <w:rsid w:val="00B63796"/>
    <w:rsid w:val="00B644C5"/>
    <w:rsid w:val="00B64641"/>
    <w:rsid w:val="00B65087"/>
    <w:rsid w:val="00B66A77"/>
    <w:rsid w:val="00B675DD"/>
    <w:rsid w:val="00B679A6"/>
    <w:rsid w:val="00B704AA"/>
    <w:rsid w:val="00B70B2A"/>
    <w:rsid w:val="00B7262F"/>
    <w:rsid w:val="00B726C3"/>
    <w:rsid w:val="00B727C5"/>
    <w:rsid w:val="00B73031"/>
    <w:rsid w:val="00B73FD4"/>
    <w:rsid w:val="00B74FC5"/>
    <w:rsid w:val="00B75A6C"/>
    <w:rsid w:val="00B769E6"/>
    <w:rsid w:val="00B77614"/>
    <w:rsid w:val="00B827B3"/>
    <w:rsid w:val="00B82F2D"/>
    <w:rsid w:val="00B83E2A"/>
    <w:rsid w:val="00B83E38"/>
    <w:rsid w:val="00B84273"/>
    <w:rsid w:val="00B84E0E"/>
    <w:rsid w:val="00B85DF3"/>
    <w:rsid w:val="00B86C19"/>
    <w:rsid w:val="00B8730C"/>
    <w:rsid w:val="00B875B7"/>
    <w:rsid w:val="00B878CC"/>
    <w:rsid w:val="00B912E7"/>
    <w:rsid w:val="00B91367"/>
    <w:rsid w:val="00B913FB"/>
    <w:rsid w:val="00B924EF"/>
    <w:rsid w:val="00B92EDF"/>
    <w:rsid w:val="00B9332A"/>
    <w:rsid w:val="00B93510"/>
    <w:rsid w:val="00B93640"/>
    <w:rsid w:val="00B93E33"/>
    <w:rsid w:val="00B93FFB"/>
    <w:rsid w:val="00B94C63"/>
    <w:rsid w:val="00B94C73"/>
    <w:rsid w:val="00B954F3"/>
    <w:rsid w:val="00B95BCD"/>
    <w:rsid w:val="00B95CDC"/>
    <w:rsid w:val="00B95CE5"/>
    <w:rsid w:val="00B96107"/>
    <w:rsid w:val="00BA064F"/>
    <w:rsid w:val="00BA0D0B"/>
    <w:rsid w:val="00BA14FC"/>
    <w:rsid w:val="00BA1EE5"/>
    <w:rsid w:val="00BA4CE5"/>
    <w:rsid w:val="00BA5DF2"/>
    <w:rsid w:val="00BA6470"/>
    <w:rsid w:val="00BB1236"/>
    <w:rsid w:val="00BB1A27"/>
    <w:rsid w:val="00BB324C"/>
    <w:rsid w:val="00BB375D"/>
    <w:rsid w:val="00BB423A"/>
    <w:rsid w:val="00BB4277"/>
    <w:rsid w:val="00BB49A0"/>
    <w:rsid w:val="00BB515F"/>
    <w:rsid w:val="00BB532B"/>
    <w:rsid w:val="00BC00E6"/>
    <w:rsid w:val="00BC0924"/>
    <w:rsid w:val="00BC0C50"/>
    <w:rsid w:val="00BC11E0"/>
    <w:rsid w:val="00BC1FA5"/>
    <w:rsid w:val="00BC299D"/>
    <w:rsid w:val="00BC2C0C"/>
    <w:rsid w:val="00BC3B70"/>
    <w:rsid w:val="00BC4472"/>
    <w:rsid w:val="00BC4AE9"/>
    <w:rsid w:val="00BC7182"/>
    <w:rsid w:val="00BC732A"/>
    <w:rsid w:val="00BC7398"/>
    <w:rsid w:val="00BC758B"/>
    <w:rsid w:val="00BC79C3"/>
    <w:rsid w:val="00BC7D51"/>
    <w:rsid w:val="00BD1045"/>
    <w:rsid w:val="00BD2183"/>
    <w:rsid w:val="00BD2EAC"/>
    <w:rsid w:val="00BD4BB3"/>
    <w:rsid w:val="00BD5C33"/>
    <w:rsid w:val="00BD7F11"/>
    <w:rsid w:val="00BE0933"/>
    <w:rsid w:val="00BE17C6"/>
    <w:rsid w:val="00BE2BD3"/>
    <w:rsid w:val="00BE4843"/>
    <w:rsid w:val="00BE4865"/>
    <w:rsid w:val="00BE5241"/>
    <w:rsid w:val="00BE5595"/>
    <w:rsid w:val="00BE69BF"/>
    <w:rsid w:val="00BE725A"/>
    <w:rsid w:val="00BE73C1"/>
    <w:rsid w:val="00BE7430"/>
    <w:rsid w:val="00BE7B48"/>
    <w:rsid w:val="00BF1742"/>
    <w:rsid w:val="00BF3269"/>
    <w:rsid w:val="00BF3381"/>
    <w:rsid w:val="00BF50C0"/>
    <w:rsid w:val="00BF5389"/>
    <w:rsid w:val="00BF667D"/>
    <w:rsid w:val="00BF68BB"/>
    <w:rsid w:val="00BF69D9"/>
    <w:rsid w:val="00BF6E25"/>
    <w:rsid w:val="00BF773F"/>
    <w:rsid w:val="00BF7E94"/>
    <w:rsid w:val="00C004F0"/>
    <w:rsid w:val="00C0169B"/>
    <w:rsid w:val="00C01A2D"/>
    <w:rsid w:val="00C0204E"/>
    <w:rsid w:val="00C02357"/>
    <w:rsid w:val="00C03070"/>
    <w:rsid w:val="00C058AE"/>
    <w:rsid w:val="00C06B11"/>
    <w:rsid w:val="00C06BCB"/>
    <w:rsid w:val="00C100E3"/>
    <w:rsid w:val="00C10FCF"/>
    <w:rsid w:val="00C11870"/>
    <w:rsid w:val="00C12810"/>
    <w:rsid w:val="00C12D84"/>
    <w:rsid w:val="00C133AE"/>
    <w:rsid w:val="00C14CF4"/>
    <w:rsid w:val="00C15B35"/>
    <w:rsid w:val="00C16B4B"/>
    <w:rsid w:val="00C17427"/>
    <w:rsid w:val="00C1797D"/>
    <w:rsid w:val="00C201C5"/>
    <w:rsid w:val="00C20C00"/>
    <w:rsid w:val="00C210FD"/>
    <w:rsid w:val="00C2141B"/>
    <w:rsid w:val="00C2165D"/>
    <w:rsid w:val="00C21EAD"/>
    <w:rsid w:val="00C22901"/>
    <w:rsid w:val="00C22C44"/>
    <w:rsid w:val="00C22E49"/>
    <w:rsid w:val="00C2404F"/>
    <w:rsid w:val="00C242DC"/>
    <w:rsid w:val="00C25238"/>
    <w:rsid w:val="00C26853"/>
    <w:rsid w:val="00C2770D"/>
    <w:rsid w:val="00C305F2"/>
    <w:rsid w:val="00C318DD"/>
    <w:rsid w:val="00C3253F"/>
    <w:rsid w:val="00C32EB7"/>
    <w:rsid w:val="00C3345C"/>
    <w:rsid w:val="00C35A5E"/>
    <w:rsid w:val="00C36287"/>
    <w:rsid w:val="00C364D0"/>
    <w:rsid w:val="00C36782"/>
    <w:rsid w:val="00C407E5"/>
    <w:rsid w:val="00C40B65"/>
    <w:rsid w:val="00C42388"/>
    <w:rsid w:val="00C4265A"/>
    <w:rsid w:val="00C42DAC"/>
    <w:rsid w:val="00C4342B"/>
    <w:rsid w:val="00C43691"/>
    <w:rsid w:val="00C44C87"/>
    <w:rsid w:val="00C459A9"/>
    <w:rsid w:val="00C46EF4"/>
    <w:rsid w:val="00C47763"/>
    <w:rsid w:val="00C477E7"/>
    <w:rsid w:val="00C502A5"/>
    <w:rsid w:val="00C503A6"/>
    <w:rsid w:val="00C51CD8"/>
    <w:rsid w:val="00C521F7"/>
    <w:rsid w:val="00C53008"/>
    <w:rsid w:val="00C55151"/>
    <w:rsid w:val="00C554F7"/>
    <w:rsid w:val="00C5575D"/>
    <w:rsid w:val="00C558FF"/>
    <w:rsid w:val="00C55D26"/>
    <w:rsid w:val="00C560FA"/>
    <w:rsid w:val="00C56772"/>
    <w:rsid w:val="00C576B8"/>
    <w:rsid w:val="00C577C1"/>
    <w:rsid w:val="00C57FF9"/>
    <w:rsid w:val="00C6103F"/>
    <w:rsid w:val="00C612FD"/>
    <w:rsid w:val="00C62023"/>
    <w:rsid w:val="00C62348"/>
    <w:rsid w:val="00C62CA9"/>
    <w:rsid w:val="00C64434"/>
    <w:rsid w:val="00C64A51"/>
    <w:rsid w:val="00C64B27"/>
    <w:rsid w:val="00C65531"/>
    <w:rsid w:val="00C655F2"/>
    <w:rsid w:val="00C65C4D"/>
    <w:rsid w:val="00C7063C"/>
    <w:rsid w:val="00C70670"/>
    <w:rsid w:val="00C70BEB"/>
    <w:rsid w:val="00C72589"/>
    <w:rsid w:val="00C73C57"/>
    <w:rsid w:val="00C741B2"/>
    <w:rsid w:val="00C746D9"/>
    <w:rsid w:val="00C74CA6"/>
    <w:rsid w:val="00C74D43"/>
    <w:rsid w:val="00C74F53"/>
    <w:rsid w:val="00C75CA7"/>
    <w:rsid w:val="00C7683D"/>
    <w:rsid w:val="00C76A6F"/>
    <w:rsid w:val="00C76EE0"/>
    <w:rsid w:val="00C77E7E"/>
    <w:rsid w:val="00C812B4"/>
    <w:rsid w:val="00C819AE"/>
    <w:rsid w:val="00C82A8F"/>
    <w:rsid w:val="00C82FB9"/>
    <w:rsid w:val="00C83AB3"/>
    <w:rsid w:val="00C83CD6"/>
    <w:rsid w:val="00C84AAD"/>
    <w:rsid w:val="00C85639"/>
    <w:rsid w:val="00C85C96"/>
    <w:rsid w:val="00C860AE"/>
    <w:rsid w:val="00C86432"/>
    <w:rsid w:val="00C86FC6"/>
    <w:rsid w:val="00C901BB"/>
    <w:rsid w:val="00C90CD3"/>
    <w:rsid w:val="00C92552"/>
    <w:rsid w:val="00C92C27"/>
    <w:rsid w:val="00C935CE"/>
    <w:rsid w:val="00C93F1B"/>
    <w:rsid w:val="00C9454B"/>
    <w:rsid w:val="00C950E3"/>
    <w:rsid w:val="00C95222"/>
    <w:rsid w:val="00C953F1"/>
    <w:rsid w:val="00C955F1"/>
    <w:rsid w:val="00C95F76"/>
    <w:rsid w:val="00C96DFE"/>
    <w:rsid w:val="00C97151"/>
    <w:rsid w:val="00C9737D"/>
    <w:rsid w:val="00C976D1"/>
    <w:rsid w:val="00CA2C6A"/>
    <w:rsid w:val="00CA2D01"/>
    <w:rsid w:val="00CA308F"/>
    <w:rsid w:val="00CA6C49"/>
    <w:rsid w:val="00CA71D4"/>
    <w:rsid w:val="00CB0326"/>
    <w:rsid w:val="00CB5D29"/>
    <w:rsid w:val="00CB6019"/>
    <w:rsid w:val="00CB675A"/>
    <w:rsid w:val="00CB6847"/>
    <w:rsid w:val="00CB6E7C"/>
    <w:rsid w:val="00CB6EC8"/>
    <w:rsid w:val="00CB7423"/>
    <w:rsid w:val="00CB782B"/>
    <w:rsid w:val="00CC082B"/>
    <w:rsid w:val="00CC0E77"/>
    <w:rsid w:val="00CC13BE"/>
    <w:rsid w:val="00CC2092"/>
    <w:rsid w:val="00CC285C"/>
    <w:rsid w:val="00CC2E28"/>
    <w:rsid w:val="00CC3244"/>
    <w:rsid w:val="00CC5595"/>
    <w:rsid w:val="00CC595A"/>
    <w:rsid w:val="00CC596D"/>
    <w:rsid w:val="00CC5AAD"/>
    <w:rsid w:val="00CC5E76"/>
    <w:rsid w:val="00CC67F5"/>
    <w:rsid w:val="00CC687B"/>
    <w:rsid w:val="00CC79AA"/>
    <w:rsid w:val="00CC7FC0"/>
    <w:rsid w:val="00CD0453"/>
    <w:rsid w:val="00CD1770"/>
    <w:rsid w:val="00CD1C18"/>
    <w:rsid w:val="00CD2422"/>
    <w:rsid w:val="00CD2F5E"/>
    <w:rsid w:val="00CD3A5D"/>
    <w:rsid w:val="00CD3FF4"/>
    <w:rsid w:val="00CD4AF7"/>
    <w:rsid w:val="00CD5A78"/>
    <w:rsid w:val="00CD5FD4"/>
    <w:rsid w:val="00CD64D0"/>
    <w:rsid w:val="00CD7A84"/>
    <w:rsid w:val="00CD7F8F"/>
    <w:rsid w:val="00CE0DCE"/>
    <w:rsid w:val="00CE142E"/>
    <w:rsid w:val="00CE1BC9"/>
    <w:rsid w:val="00CE25A1"/>
    <w:rsid w:val="00CE33C1"/>
    <w:rsid w:val="00CE43B9"/>
    <w:rsid w:val="00CE478C"/>
    <w:rsid w:val="00CE4DD6"/>
    <w:rsid w:val="00CE4DDC"/>
    <w:rsid w:val="00CE5049"/>
    <w:rsid w:val="00CE5228"/>
    <w:rsid w:val="00CE5EF9"/>
    <w:rsid w:val="00CE76FF"/>
    <w:rsid w:val="00CF1CF7"/>
    <w:rsid w:val="00CF3AEC"/>
    <w:rsid w:val="00CF4012"/>
    <w:rsid w:val="00CF43D5"/>
    <w:rsid w:val="00CF517B"/>
    <w:rsid w:val="00CF5F40"/>
    <w:rsid w:val="00CF73F3"/>
    <w:rsid w:val="00D01F75"/>
    <w:rsid w:val="00D026F0"/>
    <w:rsid w:val="00D02AED"/>
    <w:rsid w:val="00D02BC6"/>
    <w:rsid w:val="00D0306A"/>
    <w:rsid w:val="00D0310D"/>
    <w:rsid w:val="00D03542"/>
    <w:rsid w:val="00D04FF5"/>
    <w:rsid w:val="00D05803"/>
    <w:rsid w:val="00D05C7C"/>
    <w:rsid w:val="00D05F71"/>
    <w:rsid w:val="00D06906"/>
    <w:rsid w:val="00D06EF0"/>
    <w:rsid w:val="00D07171"/>
    <w:rsid w:val="00D07742"/>
    <w:rsid w:val="00D117D5"/>
    <w:rsid w:val="00D11916"/>
    <w:rsid w:val="00D125A8"/>
    <w:rsid w:val="00D1276A"/>
    <w:rsid w:val="00D13AB3"/>
    <w:rsid w:val="00D13F73"/>
    <w:rsid w:val="00D14DB7"/>
    <w:rsid w:val="00D15A5F"/>
    <w:rsid w:val="00D15D92"/>
    <w:rsid w:val="00D15ED5"/>
    <w:rsid w:val="00D16656"/>
    <w:rsid w:val="00D16FD7"/>
    <w:rsid w:val="00D17B33"/>
    <w:rsid w:val="00D17F6A"/>
    <w:rsid w:val="00D200AB"/>
    <w:rsid w:val="00D24DD5"/>
    <w:rsid w:val="00D2696B"/>
    <w:rsid w:val="00D31CD5"/>
    <w:rsid w:val="00D33009"/>
    <w:rsid w:val="00D3376E"/>
    <w:rsid w:val="00D34402"/>
    <w:rsid w:val="00D348F7"/>
    <w:rsid w:val="00D35641"/>
    <w:rsid w:val="00D3564E"/>
    <w:rsid w:val="00D36EF4"/>
    <w:rsid w:val="00D371D0"/>
    <w:rsid w:val="00D4062A"/>
    <w:rsid w:val="00D40BC3"/>
    <w:rsid w:val="00D410C7"/>
    <w:rsid w:val="00D410EA"/>
    <w:rsid w:val="00D42C42"/>
    <w:rsid w:val="00D434EC"/>
    <w:rsid w:val="00D44C07"/>
    <w:rsid w:val="00D44E9D"/>
    <w:rsid w:val="00D450DA"/>
    <w:rsid w:val="00D46722"/>
    <w:rsid w:val="00D472A7"/>
    <w:rsid w:val="00D47CFE"/>
    <w:rsid w:val="00D504F1"/>
    <w:rsid w:val="00D514B7"/>
    <w:rsid w:val="00D51515"/>
    <w:rsid w:val="00D5217F"/>
    <w:rsid w:val="00D5381C"/>
    <w:rsid w:val="00D538BC"/>
    <w:rsid w:val="00D53C84"/>
    <w:rsid w:val="00D54432"/>
    <w:rsid w:val="00D54BD5"/>
    <w:rsid w:val="00D56A62"/>
    <w:rsid w:val="00D575F0"/>
    <w:rsid w:val="00D57960"/>
    <w:rsid w:val="00D60370"/>
    <w:rsid w:val="00D60578"/>
    <w:rsid w:val="00D60B56"/>
    <w:rsid w:val="00D614C8"/>
    <w:rsid w:val="00D61A0E"/>
    <w:rsid w:val="00D62055"/>
    <w:rsid w:val="00D62551"/>
    <w:rsid w:val="00D6295D"/>
    <w:rsid w:val="00D64656"/>
    <w:rsid w:val="00D66FC3"/>
    <w:rsid w:val="00D71CF9"/>
    <w:rsid w:val="00D73465"/>
    <w:rsid w:val="00D74344"/>
    <w:rsid w:val="00D74356"/>
    <w:rsid w:val="00D762FC"/>
    <w:rsid w:val="00D7675E"/>
    <w:rsid w:val="00D80080"/>
    <w:rsid w:val="00D80F9D"/>
    <w:rsid w:val="00D80FFB"/>
    <w:rsid w:val="00D815F9"/>
    <w:rsid w:val="00D81BAE"/>
    <w:rsid w:val="00D81CBB"/>
    <w:rsid w:val="00D81CF0"/>
    <w:rsid w:val="00D82FE3"/>
    <w:rsid w:val="00D84B17"/>
    <w:rsid w:val="00D8507D"/>
    <w:rsid w:val="00D86735"/>
    <w:rsid w:val="00D8718E"/>
    <w:rsid w:val="00D871FB"/>
    <w:rsid w:val="00D875A7"/>
    <w:rsid w:val="00D90C9D"/>
    <w:rsid w:val="00D90E57"/>
    <w:rsid w:val="00D916F0"/>
    <w:rsid w:val="00D917B2"/>
    <w:rsid w:val="00D91910"/>
    <w:rsid w:val="00D91AA8"/>
    <w:rsid w:val="00D92062"/>
    <w:rsid w:val="00D92FF3"/>
    <w:rsid w:val="00D930D2"/>
    <w:rsid w:val="00D93940"/>
    <w:rsid w:val="00D944A6"/>
    <w:rsid w:val="00D9559A"/>
    <w:rsid w:val="00D95B5F"/>
    <w:rsid w:val="00D96FC3"/>
    <w:rsid w:val="00DA00CC"/>
    <w:rsid w:val="00DA0839"/>
    <w:rsid w:val="00DA0EE6"/>
    <w:rsid w:val="00DA12C3"/>
    <w:rsid w:val="00DA1878"/>
    <w:rsid w:val="00DA22B5"/>
    <w:rsid w:val="00DA495D"/>
    <w:rsid w:val="00DA4C0A"/>
    <w:rsid w:val="00DA4F15"/>
    <w:rsid w:val="00DA5280"/>
    <w:rsid w:val="00DA5DCA"/>
    <w:rsid w:val="00DA6D2B"/>
    <w:rsid w:val="00DA7BA0"/>
    <w:rsid w:val="00DA7D03"/>
    <w:rsid w:val="00DB132B"/>
    <w:rsid w:val="00DB400B"/>
    <w:rsid w:val="00DB42EB"/>
    <w:rsid w:val="00DB42F5"/>
    <w:rsid w:val="00DB44D6"/>
    <w:rsid w:val="00DB469A"/>
    <w:rsid w:val="00DB52C3"/>
    <w:rsid w:val="00DB5454"/>
    <w:rsid w:val="00DB5DA3"/>
    <w:rsid w:val="00DB693B"/>
    <w:rsid w:val="00DB74E4"/>
    <w:rsid w:val="00DB79B8"/>
    <w:rsid w:val="00DB7A6E"/>
    <w:rsid w:val="00DB7E5F"/>
    <w:rsid w:val="00DC10B0"/>
    <w:rsid w:val="00DC1594"/>
    <w:rsid w:val="00DC193B"/>
    <w:rsid w:val="00DC23B7"/>
    <w:rsid w:val="00DC2996"/>
    <w:rsid w:val="00DC2FA1"/>
    <w:rsid w:val="00DC3B4A"/>
    <w:rsid w:val="00DC424F"/>
    <w:rsid w:val="00DC4289"/>
    <w:rsid w:val="00DC4BCD"/>
    <w:rsid w:val="00DC5D44"/>
    <w:rsid w:val="00DC7619"/>
    <w:rsid w:val="00DC7BD4"/>
    <w:rsid w:val="00DD1107"/>
    <w:rsid w:val="00DD14F8"/>
    <w:rsid w:val="00DD173F"/>
    <w:rsid w:val="00DD178F"/>
    <w:rsid w:val="00DD186A"/>
    <w:rsid w:val="00DD1FE4"/>
    <w:rsid w:val="00DD23C5"/>
    <w:rsid w:val="00DD3A92"/>
    <w:rsid w:val="00DD3B58"/>
    <w:rsid w:val="00DD4022"/>
    <w:rsid w:val="00DE0DE9"/>
    <w:rsid w:val="00DE1746"/>
    <w:rsid w:val="00DE2004"/>
    <w:rsid w:val="00DE2966"/>
    <w:rsid w:val="00DE40E0"/>
    <w:rsid w:val="00DE4107"/>
    <w:rsid w:val="00DE6347"/>
    <w:rsid w:val="00DE6C69"/>
    <w:rsid w:val="00DE6E6F"/>
    <w:rsid w:val="00DE736A"/>
    <w:rsid w:val="00DF04ED"/>
    <w:rsid w:val="00DF05B0"/>
    <w:rsid w:val="00DF0B5E"/>
    <w:rsid w:val="00DF0ED5"/>
    <w:rsid w:val="00DF183A"/>
    <w:rsid w:val="00DF3F0D"/>
    <w:rsid w:val="00DF72D9"/>
    <w:rsid w:val="00DF7B69"/>
    <w:rsid w:val="00DF7EC8"/>
    <w:rsid w:val="00E00D4F"/>
    <w:rsid w:val="00E0164B"/>
    <w:rsid w:val="00E028ED"/>
    <w:rsid w:val="00E043F7"/>
    <w:rsid w:val="00E0499F"/>
    <w:rsid w:val="00E04AA2"/>
    <w:rsid w:val="00E05B27"/>
    <w:rsid w:val="00E06909"/>
    <w:rsid w:val="00E104F6"/>
    <w:rsid w:val="00E10748"/>
    <w:rsid w:val="00E10C8E"/>
    <w:rsid w:val="00E11A0D"/>
    <w:rsid w:val="00E12F57"/>
    <w:rsid w:val="00E13C8C"/>
    <w:rsid w:val="00E13FD2"/>
    <w:rsid w:val="00E14282"/>
    <w:rsid w:val="00E156F2"/>
    <w:rsid w:val="00E15D04"/>
    <w:rsid w:val="00E15F54"/>
    <w:rsid w:val="00E16621"/>
    <w:rsid w:val="00E178B3"/>
    <w:rsid w:val="00E17EB1"/>
    <w:rsid w:val="00E204CE"/>
    <w:rsid w:val="00E20A27"/>
    <w:rsid w:val="00E2153F"/>
    <w:rsid w:val="00E21BE4"/>
    <w:rsid w:val="00E2250E"/>
    <w:rsid w:val="00E2322E"/>
    <w:rsid w:val="00E2370C"/>
    <w:rsid w:val="00E23855"/>
    <w:rsid w:val="00E23C67"/>
    <w:rsid w:val="00E249D1"/>
    <w:rsid w:val="00E24BF5"/>
    <w:rsid w:val="00E27B87"/>
    <w:rsid w:val="00E27DDF"/>
    <w:rsid w:val="00E27E01"/>
    <w:rsid w:val="00E30A90"/>
    <w:rsid w:val="00E310B9"/>
    <w:rsid w:val="00E3117A"/>
    <w:rsid w:val="00E317D9"/>
    <w:rsid w:val="00E32DBA"/>
    <w:rsid w:val="00E35413"/>
    <w:rsid w:val="00E36988"/>
    <w:rsid w:val="00E37483"/>
    <w:rsid w:val="00E37FDD"/>
    <w:rsid w:val="00E42117"/>
    <w:rsid w:val="00E424DE"/>
    <w:rsid w:val="00E43469"/>
    <w:rsid w:val="00E4369C"/>
    <w:rsid w:val="00E43A0F"/>
    <w:rsid w:val="00E43AA2"/>
    <w:rsid w:val="00E4438B"/>
    <w:rsid w:val="00E445DA"/>
    <w:rsid w:val="00E447EE"/>
    <w:rsid w:val="00E45379"/>
    <w:rsid w:val="00E465CB"/>
    <w:rsid w:val="00E472D6"/>
    <w:rsid w:val="00E47C0D"/>
    <w:rsid w:val="00E50A7E"/>
    <w:rsid w:val="00E50B22"/>
    <w:rsid w:val="00E51D7B"/>
    <w:rsid w:val="00E51E18"/>
    <w:rsid w:val="00E533BD"/>
    <w:rsid w:val="00E5346C"/>
    <w:rsid w:val="00E53706"/>
    <w:rsid w:val="00E53DE8"/>
    <w:rsid w:val="00E55B38"/>
    <w:rsid w:val="00E56663"/>
    <w:rsid w:val="00E57CE2"/>
    <w:rsid w:val="00E60967"/>
    <w:rsid w:val="00E617BD"/>
    <w:rsid w:val="00E617DF"/>
    <w:rsid w:val="00E61E05"/>
    <w:rsid w:val="00E6320E"/>
    <w:rsid w:val="00E63348"/>
    <w:rsid w:val="00E64BD9"/>
    <w:rsid w:val="00E6519C"/>
    <w:rsid w:val="00E67E50"/>
    <w:rsid w:val="00E705B4"/>
    <w:rsid w:val="00E7165F"/>
    <w:rsid w:val="00E72597"/>
    <w:rsid w:val="00E72967"/>
    <w:rsid w:val="00E74577"/>
    <w:rsid w:val="00E754ED"/>
    <w:rsid w:val="00E8071C"/>
    <w:rsid w:val="00E809B3"/>
    <w:rsid w:val="00E80D12"/>
    <w:rsid w:val="00E810C4"/>
    <w:rsid w:val="00E8155D"/>
    <w:rsid w:val="00E81743"/>
    <w:rsid w:val="00E84558"/>
    <w:rsid w:val="00E84A74"/>
    <w:rsid w:val="00E84AD7"/>
    <w:rsid w:val="00E84F52"/>
    <w:rsid w:val="00E85080"/>
    <w:rsid w:val="00E8538B"/>
    <w:rsid w:val="00E85BA6"/>
    <w:rsid w:val="00E85CC0"/>
    <w:rsid w:val="00E86301"/>
    <w:rsid w:val="00E86A65"/>
    <w:rsid w:val="00E90F9D"/>
    <w:rsid w:val="00E91404"/>
    <w:rsid w:val="00E9199A"/>
    <w:rsid w:val="00E93886"/>
    <w:rsid w:val="00E94225"/>
    <w:rsid w:val="00E96AB8"/>
    <w:rsid w:val="00E96E1A"/>
    <w:rsid w:val="00EA030F"/>
    <w:rsid w:val="00EA0E04"/>
    <w:rsid w:val="00EA220D"/>
    <w:rsid w:val="00EA2FBD"/>
    <w:rsid w:val="00EA3156"/>
    <w:rsid w:val="00EA32A5"/>
    <w:rsid w:val="00EA40A2"/>
    <w:rsid w:val="00EA46DF"/>
    <w:rsid w:val="00EA4CD5"/>
    <w:rsid w:val="00EA4E4A"/>
    <w:rsid w:val="00EA5D2C"/>
    <w:rsid w:val="00EA5D8E"/>
    <w:rsid w:val="00EA601D"/>
    <w:rsid w:val="00EA6C10"/>
    <w:rsid w:val="00EA7A52"/>
    <w:rsid w:val="00EB07CF"/>
    <w:rsid w:val="00EB217B"/>
    <w:rsid w:val="00EB2E80"/>
    <w:rsid w:val="00EB397F"/>
    <w:rsid w:val="00EB3A2C"/>
    <w:rsid w:val="00EB3B88"/>
    <w:rsid w:val="00EB4900"/>
    <w:rsid w:val="00EB64EC"/>
    <w:rsid w:val="00EB6A61"/>
    <w:rsid w:val="00EC044E"/>
    <w:rsid w:val="00EC0A17"/>
    <w:rsid w:val="00EC0C14"/>
    <w:rsid w:val="00EC10DA"/>
    <w:rsid w:val="00EC25AE"/>
    <w:rsid w:val="00EC2B42"/>
    <w:rsid w:val="00EC2B82"/>
    <w:rsid w:val="00EC3B8F"/>
    <w:rsid w:val="00EC5BF3"/>
    <w:rsid w:val="00EC5CA0"/>
    <w:rsid w:val="00EC651D"/>
    <w:rsid w:val="00EC7372"/>
    <w:rsid w:val="00ED057B"/>
    <w:rsid w:val="00ED0706"/>
    <w:rsid w:val="00ED19D1"/>
    <w:rsid w:val="00ED2082"/>
    <w:rsid w:val="00ED25B3"/>
    <w:rsid w:val="00ED2AC0"/>
    <w:rsid w:val="00ED30E8"/>
    <w:rsid w:val="00ED3886"/>
    <w:rsid w:val="00ED3B69"/>
    <w:rsid w:val="00ED3E49"/>
    <w:rsid w:val="00ED3ECA"/>
    <w:rsid w:val="00ED3F39"/>
    <w:rsid w:val="00ED4B14"/>
    <w:rsid w:val="00ED5DF5"/>
    <w:rsid w:val="00ED6027"/>
    <w:rsid w:val="00ED63AE"/>
    <w:rsid w:val="00ED6564"/>
    <w:rsid w:val="00ED6CD1"/>
    <w:rsid w:val="00ED7A42"/>
    <w:rsid w:val="00ED7BDB"/>
    <w:rsid w:val="00EE025F"/>
    <w:rsid w:val="00EE17C8"/>
    <w:rsid w:val="00EE244C"/>
    <w:rsid w:val="00EE527A"/>
    <w:rsid w:val="00EE5F2E"/>
    <w:rsid w:val="00EF2C2D"/>
    <w:rsid w:val="00EF2F39"/>
    <w:rsid w:val="00EF3FC3"/>
    <w:rsid w:val="00EF4095"/>
    <w:rsid w:val="00EF4A64"/>
    <w:rsid w:val="00EF6D09"/>
    <w:rsid w:val="00EF7198"/>
    <w:rsid w:val="00EF76FA"/>
    <w:rsid w:val="00EF7C43"/>
    <w:rsid w:val="00EF7FC3"/>
    <w:rsid w:val="00F00858"/>
    <w:rsid w:val="00F00D60"/>
    <w:rsid w:val="00F01416"/>
    <w:rsid w:val="00F0192D"/>
    <w:rsid w:val="00F02171"/>
    <w:rsid w:val="00F02474"/>
    <w:rsid w:val="00F02E0B"/>
    <w:rsid w:val="00F033EF"/>
    <w:rsid w:val="00F03614"/>
    <w:rsid w:val="00F03CB3"/>
    <w:rsid w:val="00F040B4"/>
    <w:rsid w:val="00F041D8"/>
    <w:rsid w:val="00F04757"/>
    <w:rsid w:val="00F04E16"/>
    <w:rsid w:val="00F0519D"/>
    <w:rsid w:val="00F0523A"/>
    <w:rsid w:val="00F0603B"/>
    <w:rsid w:val="00F061A6"/>
    <w:rsid w:val="00F0710C"/>
    <w:rsid w:val="00F10E9E"/>
    <w:rsid w:val="00F11AB3"/>
    <w:rsid w:val="00F1282E"/>
    <w:rsid w:val="00F14017"/>
    <w:rsid w:val="00F160C8"/>
    <w:rsid w:val="00F1684C"/>
    <w:rsid w:val="00F17BCE"/>
    <w:rsid w:val="00F20633"/>
    <w:rsid w:val="00F20D88"/>
    <w:rsid w:val="00F228DB"/>
    <w:rsid w:val="00F2313A"/>
    <w:rsid w:val="00F23316"/>
    <w:rsid w:val="00F2385F"/>
    <w:rsid w:val="00F23938"/>
    <w:rsid w:val="00F24527"/>
    <w:rsid w:val="00F24E11"/>
    <w:rsid w:val="00F25CFE"/>
    <w:rsid w:val="00F2669C"/>
    <w:rsid w:val="00F26CBF"/>
    <w:rsid w:val="00F27918"/>
    <w:rsid w:val="00F304E8"/>
    <w:rsid w:val="00F30562"/>
    <w:rsid w:val="00F30C80"/>
    <w:rsid w:val="00F3321F"/>
    <w:rsid w:val="00F35243"/>
    <w:rsid w:val="00F36E9F"/>
    <w:rsid w:val="00F37F2A"/>
    <w:rsid w:val="00F4004A"/>
    <w:rsid w:val="00F40D3A"/>
    <w:rsid w:val="00F41AEF"/>
    <w:rsid w:val="00F41B19"/>
    <w:rsid w:val="00F41B2F"/>
    <w:rsid w:val="00F41C3F"/>
    <w:rsid w:val="00F420CA"/>
    <w:rsid w:val="00F42108"/>
    <w:rsid w:val="00F422A7"/>
    <w:rsid w:val="00F42AE8"/>
    <w:rsid w:val="00F43931"/>
    <w:rsid w:val="00F43E6E"/>
    <w:rsid w:val="00F43EBF"/>
    <w:rsid w:val="00F44423"/>
    <w:rsid w:val="00F464D1"/>
    <w:rsid w:val="00F4766C"/>
    <w:rsid w:val="00F47A11"/>
    <w:rsid w:val="00F5096E"/>
    <w:rsid w:val="00F50BE6"/>
    <w:rsid w:val="00F51236"/>
    <w:rsid w:val="00F5374C"/>
    <w:rsid w:val="00F541B8"/>
    <w:rsid w:val="00F56B6D"/>
    <w:rsid w:val="00F56CC2"/>
    <w:rsid w:val="00F56F47"/>
    <w:rsid w:val="00F60BC0"/>
    <w:rsid w:val="00F61B7F"/>
    <w:rsid w:val="00F61F46"/>
    <w:rsid w:val="00F62370"/>
    <w:rsid w:val="00F628D3"/>
    <w:rsid w:val="00F62D64"/>
    <w:rsid w:val="00F62EF2"/>
    <w:rsid w:val="00F6433D"/>
    <w:rsid w:val="00F6497E"/>
    <w:rsid w:val="00F64ED1"/>
    <w:rsid w:val="00F66BD7"/>
    <w:rsid w:val="00F66CD8"/>
    <w:rsid w:val="00F677E2"/>
    <w:rsid w:val="00F705D2"/>
    <w:rsid w:val="00F70C9C"/>
    <w:rsid w:val="00F70F9F"/>
    <w:rsid w:val="00F717E6"/>
    <w:rsid w:val="00F71D2E"/>
    <w:rsid w:val="00F71F08"/>
    <w:rsid w:val="00F7216B"/>
    <w:rsid w:val="00F7264A"/>
    <w:rsid w:val="00F73751"/>
    <w:rsid w:val="00F75E9F"/>
    <w:rsid w:val="00F75EAD"/>
    <w:rsid w:val="00F77154"/>
    <w:rsid w:val="00F7789A"/>
    <w:rsid w:val="00F80F33"/>
    <w:rsid w:val="00F82D9E"/>
    <w:rsid w:val="00F8308D"/>
    <w:rsid w:val="00F8411B"/>
    <w:rsid w:val="00F8436D"/>
    <w:rsid w:val="00F8442A"/>
    <w:rsid w:val="00F846D6"/>
    <w:rsid w:val="00F85113"/>
    <w:rsid w:val="00F85741"/>
    <w:rsid w:val="00F85A58"/>
    <w:rsid w:val="00F871D7"/>
    <w:rsid w:val="00F87649"/>
    <w:rsid w:val="00F9173A"/>
    <w:rsid w:val="00F91800"/>
    <w:rsid w:val="00F93C90"/>
    <w:rsid w:val="00F94A68"/>
    <w:rsid w:val="00F94B81"/>
    <w:rsid w:val="00F94E99"/>
    <w:rsid w:val="00F9650A"/>
    <w:rsid w:val="00F967C7"/>
    <w:rsid w:val="00FA0437"/>
    <w:rsid w:val="00FA0DFA"/>
    <w:rsid w:val="00FA10E9"/>
    <w:rsid w:val="00FA233F"/>
    <w:rsid w:val="00FA2B6C"/>
    <w:rsid w:val="00FA2E05"/>
    <w:rsid w:val="00FA354E"/>
    <w:rsid w:val="00FA3DF0"/>
    <w:rsid w:val="00FA4AAE"/>
    <w:rsid w:val="00FA6D2D"/>
    <w:rsid w:val="00FA7D57"/>
    <w:rsid w:val="00FB0008"/>
    <w:rsid w:val="00FB071C"/>
    <w:rsid w:val="00FB1557"/>
    <w:rsid w:val="00FB1ACE"/>
    <w:rsid w:val="00FB1C0D"/>
    <w:rsid w:val="00FB2144"/>
    <w:rsid w:val="00FB3EA0"/>
    <w:rsid w:val="00FB55F4"/>
    <w:rsid w:val="00FB58D8"/>
    <w:rsid w:val="00FB5D35"/>
    <w:rsid w:val="00FB6548"/>
    <w:rsid w:val="00FB7140"/>
    <w:rsid w:val="00FC0365"/>
    <w:rsid w:val="00FC0B63"/>
    <w:rsid w:val="00FC1226"/>
    <w:rsid w:val="00FC15DA"/>
    <w:rsid w:val="00FC2209"/>
    <w:rsid w:val="00FC2C2A"/>
    <w:rsid w:val="00FC3EF5"/>
    <w:rsid w:val="00FC675B"/>
    <w:rsid w:val="00FC6827"/>
    <w:rsid w:val="00FC7531"/>
    <w:rsid w:val="00FC7950"/>
    <w:rsid w:val="00FC7DD1"/>
    <w:rsid w:val="00FC7EAA"/>
    <w:rsid w:val="00FD17F9"/>
    <w:rsid w:val="00FD21E3"/>
    <w:rsid w:val="00FD4877"/>
    <w:rsid w:val="00FD4FA5"/>
    <w:rsid w:val="00FD5166"/>
    <w:rsid w:val="00FD5221"/>
    <w:rsid w:val="00FD526A"/>
    <w:rsid w:val="00FD702A"/>
    <w:rsid w:val="00FD758C"/>
    <w:rsid w:val="00FE16CF"/>
    <w:rsid w:val="00FE1F08"/>
    <w:rsid w:val="00FE2921"/>
    <w:rsid w:val="00FE2D68"/>
    <w:rsid w:val="00FE524D"/>
    <w:rsid w:val="00FE6099"/>
    <w:rsid w:val="00FE72A4"/>
    <w:rsid w:val="00FF05B9"/>
    <w:rsid w:val="00FF05E6"/>
    <w:rsid w:val="00FF08BF"/>
    <w:rsid w:val="00FF0EB1"/>
    <w:rsid w:val="00FF3529"/>
    <w:rsid w:val="00FF456A"/>
    <w:rsid w:val="00FF46FD"/>
    <w:rsid w:val="00FF6204"/>
    <w:rsid w:val="00FF634D"/>
    <w:rsid w:val="00FF6E79"/>
    <w:rsid w:val="00FF75A4"/>
    <w:rsid w:val="00FF7A9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AD22ED"/>
  <w15:docId w15:val="{8A69245D-C764-4D1E-8E72-08D88C892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7E7"/>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22331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CB6E7C"/>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Mencinsinresolver1">
    <w:name w:val="Mención sin resolver1"/>
    <w:basedOn w:val="Fuentedeprrafopredeter"/>
    <w:uiPriority w:val="99"/>
    <w:semiHidden/>
    <w:unhideWhenUsed/>
    <w:rsid w:val="002D4C3D"/>
    <w:rPr>
      <w:color w:val="605E5C"/>
      <w:shd w:val="clear" w:color="auto" w:fill="E1DFDD"/>
    </w:rPr>
  </w:style>
  <w:style w:type="paragraph" w:styleId="NormalWeb">
    <w:name w:val="Normal (Web)"/>
    <w:basedOn w:val="Normal"/>
    <w:uiPriority w:val="99"/>
    <w:unhideWhenUsed/>
    <w:rsid w:val="00892B57"/>
    <w:pPr>
      <w:spacing w:before="100" w:beforeAutospacing="1" w:after="100" w:afterAutospacing="1"/>
    </w:pPr>
    <w:rPr>
      <w:sz w:val="24"/>
      <w:szCs w:val="24"/>
      <w:lang w:eastAsia="es-MX"/>
    </w:rPr>
  </w:style>
  <w:style w:type="character" w:customStyle="1" w:styleId="Mencinsinresolver2">
    <w:name w:val="Mención sin resolver2"/>
    <w:basedOn w:val="Fuentedeprrafopredeter"/>
    <w:uiPriority w:val="99"/>
    <w:semiHidden/>
    <w:unhideWhenUsed/>
    <w:rsid w:val="00417F91"/>
    <w:rPr>
      <w:color w:val="605E5C"/>
      <w:shd w:val="clear" w:color="auto" w:fill="E1DFDD"/>
    </w:rPr>
  </w:style>
  <w:style w:type="character" w:customStyle="1" w:styleId="highlight">
    <w:name w:val="highlight"/>
    <w:basedOn w:val="Fuentedeprrafopredeter"/>
    <w:rsid w:val="00ED3886"/>
  </w:style>
  <w:style w:type="character" w:customStyle="1" w:styleId="Mencinsinresolver3">
    <w:name w:val="Mención sin resolver3"/>
    <w:basedOn w:val="Fuentedeprrafopredeter"/>
    <w:uiPriority w:val="99"/>
    <w:semiHidden/>
    <w:unhideWhenUsed/>
    <w:rsid w:val="0064309D"/>
    <w:rPr>
      <w:color w:val="605E5C"/>
      <w:shd w:val="clear" w:color="auto" w:fill="E1DFDD"/>
    </w:rPr>
  </w:style>
  <w:style w:type="character" w:customStyle="1" w:styleId="markkepa15iyi">
    <w:name w:val="markkepa15iyi"/>
    <w:basedOn w:val="Fuentedeprrafopredeter"/>
    <w:rsid w:val="000F019D"/>
  </w:style>
  <w:style w:type="character" w:customStyle="1" w:styleId="marki1hk2yicn">
    <w:name w:val="marki1hk2yicn"/>
    <w:basedOn w:val="Fuentedeprrafopredeter"/>
    <w:rsid w:val="00BF3269"/>
  </w:style>
  <w:style w:type="character" w:customStyle="1" w:styleId="Ttulo2Car">
    <w:name w:val="Título 2 Car"/>
    <w:basedOn w:val="Fuentedeprrafopredeter"/>
    <w:link w:val="Ttulo2"/>
    <w:uiPriority w:val="9"/>
    <w:semiHidden/>
    <w:rsid w:val="00223317"/>
    <w:rPr>
      <w:rFonts w:asciiTheme="majorHAnsi" w:eastAsiaTheme="majorEastAsia" w:hAnsiTheme="majorHAnsi" w:cstheme="majorBidi"/>
      <w:color w:val="2F5496" w:themeColor="accent1" w:themeShade="BF"/>
      <w:sz w:val="26"/>
      <w:szCs w:val="26"/>
      <w:lang w:eastAsia="es-ES"/>
    </w:rPr>
  </w:style>
  <w:style w:type="table" w:customStyle="1" w:styleId="Tablaconcuadrcula1">
    <w:name w:val="Tabla con cuadrícula1"/>
    <w:basedOn w:val="Tablanormal"/>
    <w:next w:val="Tablaconcuadrcula"/>
    <w:uiPriority w:val="39"/>
    <w:rsid w:val="00AB659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4">
    <w:name w:val="Mención sin resolver4"/>
    <w:basedOn w:val="Fuentedeprrafopredeter"/>
    <w:uiPriority w:val="99"/>
    <w:semiHidden/>
    <w:unhideWhenUsed/>
    <w:rsid w:val="00061F79"/>
    <w:rPr>
      <w:color w:val="605E5C"/>
      <w:shd w:val="clear" w:color="auto" w:fill="E1DFDD"/>
    </w:rPr>
  </w:style>
  <w:style w:type="character" w:customStyle="1" w:styleId="Ttulo3Car">
    <w:name w:val="Título 3 Car"/>
    <w:basedOn w:val="Fuentedeprrafopredeter"/>
    <w:link w:val="Ttulo3"/>
    <w:uiPriority w:val="9"/>
    <w:semiHidden/>
    <w:rsid w:val="00CB6E7C"/>
    <w:rPr>
      <w:rFonts w:asciiTheme="majorHAnsi" w:eastAsiaTheme="majorEastAsia" w:hAnsiTheme="majorHAnsi" w:cstheme="majorBidi"/>
      <w:color w:val="1F3763" w:themeColor="accent1" w:themeShade="7F"/>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574">
      <w:bodyDiv w:val="1"/>
      <w:marLeft w:val="0"/>
      <w:marRight w:val="0"/>
      <w:marTop w:val="0"/>
      <w:marBottom w:val="0"/>
      <w:divBdr>
        <w:top w:val="none" w:sz="0" w:space="0" w:color="auto"/>
        <w:left w:val="none" w:sz="0" w:space="0" w:color="auto"/>
        <w:bottom w:val="none" w:sz="0" w:space="0" w:color="auto"/>
        <w:right w:val="none" w:sz="0" w:space="0" w:color="auto"/>
      </w:divBdr>
    </w:div>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0012914">
      <w:bodyDiv w:val="1"/>
      <w:marLeft w:val="0"/>
      <w:marRight w:val="0"/>
      <w:marTop w:val="0"/>
      <w:marBottom w:val="0"/>
      <w:divBdr>
        <w:top w:val="none" w:sz="0" w:space="0" w:color="auto"/>
        <w:left w:val="none" w:sz="0" w:space="0" w:color="auto"/>
        <w:bottom w:val="none" w:sz="0" w:space="0" w:color="auto"/>
        <w:right w:val="none" w:sz="0" w:space="0" w:color="auto"/>
      </w:divBdr>
    </w:div>
    <w:div w:id="20519310">
      <w:bodyDiv w:val="1"/>
      <w:marLeft w:val="0"/>
      <w:marRight w:val="0"/>
      <w:marTop w:val="0"/>
      <w:marBottom w:val="0"/>
      <w:divBdr>
        <w:top w:val="none" w:sz="0" w:space="0" w:color="auto"/>
        <w:left w:val="none" w:sz="0" w:space="0" w:color="auto"/>
        <w:bottom w:val="none" w:sz="0" w:space="0" w:color="auto"/>
        <w:right w:val="none" w:sz="0" w:space="0" w:color="auto"/>
      </w:divBdr>
    </w:div>
    <w:div w:id="2139590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5328710">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8209279">
      <w:bodyDiv w:val="1"/>
      <w:marLeft w:val="0"/>
      <w:marRight w:val="0"/>
      <w:marTop w:val="0"/>
      <w:marBottom w:val="0"/>
      <w:divBdr>
        <w:top w:val="none" w:sz="0" w:space="0" w:color="auto"/>
        <w:left w:val="none" w:sz="0" w:space="0" w:color="auto"/>
        <w:bottom w:val="none" w:sz="0" w:space="0" w:color="auto"/>
        <w:right w:val="none" w:sz="0" w:space="0" w:color="auto"/>
      </w:divBdr>
    </w:div>
    <w:div w:id="4923704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3743466">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90857123">
      <w:bodyDiv w:val="1"/>
      <w:marLeft w:val="0"/>
      <w:marRight w:val="0"/>
      <w:marTop w:val="0"/>
      <w:marBottom w:val="0"/>
      <w:divBdr>
        <w:top w:val="none" w:sz="0" w:space="0" w:color="auto"/>
        <w:left w:val="none" w:sz="0" w:space="0" w:color="auto"/>
        <w:bottom w:val="none" w:sz="0" w:space="0" w:color="auto"/>
        <w:right w:val="none" w:sz="0" w:space="0" w:color="auto"/>
      </w:divBdr>
    </w:div>
    <w:div w:id="91316940">
      <w:bodyDiv w:val="1"/>
      <w:marLeft w:val="0"/>
      <w:marRight w:val="0"/>
      <w:marTop w:val="0"/>
      <w:marBottom w:val="0"/>
      <w:divBdr>
        <w:top w:val="none" w:sz="0" w:space="0" w:color="auto"/>
        <w:left w:val="none" w:sz="0" w:space="0" w:color="auto"/>
        <w:bottom w:val="none" w:sz="0" w:space="0" w:color="auto"/>
        <w:right w:val="none" w:sz="0" w:space="0" w:color="auto"/>
      </w:divBdr>
    </w:div>
    <w:div w:id="97410603">
      <w:bodyDiv w:val="1"/>
      <w:marLeft w:val="0"/>
      <w:marRight w:val="0"/>
      <w:marTop w:val="0"/>
      <w:marBottom w:val="0"/>
      <w:divBdr>
        <w:top w:val="none" w:sz="0" w:space="0" w:color="auto"/>
        <w:left w:val="none" w:sz="0" w:space="0" w:color="auto"/>
        <w:bottom w:val="none" w:sz="0" w:space="0" w:color="auto"/>
        <w:right w:val="none" w:sz="0" w:space="0" w:color="auto"/>
      </w:divBdr>
    </w:div>
    <w:div w:id="111020081">
      <w:bodyDiv w:val="1"/>
      <w:marLeft w:val="0"/>
      <w:marRight w:val="0"/>
      <w:marTop w:val="0"/>
      <w:marBottom w:val="0"/>
      <w:divBdr>
        <w:top w:val="none" w:sz="0" w:space="0" w:color="auto"/>
        <w:left w:val="none" w:sz="0" w:space="0" w:color="auto"/>
        <w:bottom w:val="none" w:sz="0" w:space="0" w:color="auto"/>
        <w:right w:val="none" w:sz="0" w:space="0" w:color="auto"/>
      </w:divBdr>
    </w:div>
    <w:div w:id="111411498">
      <w:bodyDiv w:val="1"/>
      <w:marLeft w:val="0"/>
      <w:marRight w:val="0"/>
      <w:marTop w:val="0"/>
      <w:marBottom w:val="0"/>
      <w:divBdr>
        <w:top w:val="none" w:sz="0" w:space="0" w:color="auto"/>
        <w:left w:val="none" w:sz="0" w:space="0" w:color="auto"/>
        <w:bottom w:val="none" w:sz="0" w:space="0" w:color="auto"/>
        <w:right w:val="none" w:sz="0" w:space="0" w:color="auto"/>
      </w:divBdr>
    </w:div>
    <w:div w:id="114911407">
      <w:bodyDiv w:val="1"/>
      <w:marLeft w:val="0"/>
      <w:marRight w:val="0"/>
      <w:marTop w:val="0"/>
      <w:marBottom w:val="0"/>
      <w:divBdr>
        <w:top w:val="none" w:sz="0" w:space="0" w:color="auto"/>
        <w:left w:val="none" w:sz="0" w:space="0" w:color="auto"/>
        <w:bottom w:val="none" w:sz="0" w:space="0" w:color="auto"/>
        <w:right w:val="none" w:sz="0" w:space="0" w:color="auto"/>
      </w:divBdr>
    </w:div>
    <w:div w:id="117451023">
      <w:bodyDiv w:val="1"/>
      <w:marLeft w:val="0"/>
      <w:marRight w:val="0"/>
      <w:marTop w:val="0"/>
      <w:marBottom w:val="0"/>
      <w:divBdr>
        <w:top w:val="none" w:sz="0" w:space="0" w:color="auto"/>
        <w:left w:val="none" w:sz="0" w:space="0" w:color="auto"/>
        <w:bottom w:val="none" w:sz="0" w:space="0" w:color="auto"/>
        <w:right w:val="none" w:sz="0" w:space="0" w:color="auto"/>
      </w:divBdr>
    </w:div>
    <w:div w:id="122966366">
      <w:bodyDiv w:val="1"/>
      <w:marLeft w:val="0"/>
      <w:marRight w:val="0"/>
      <w:marTop w:val="0"/>
      <w:marBottom w:val="0"/>
      <w:divBdr>
        <w:top w:val="none" w:sz="0" w:space="0" w:color="auto"/>
        <w:left w:val="none" w:sz="0" w:space="0" w:color="auto"/>
        <w:bottom w:val="none" w:sz="0" w:space="0" w:color="auto"/>
        <w:right w:val="none" w:sz="0" w:space="0" w:color="auto"/>
      </w:divBdr>
    </w:div>
    <w:div w:id="144013463">
      <w:bodyDiv w:val="1"/>
      <w:marLeft w:val="0"/>
      <w:marRight w:val="0"/>
      <w:marTop w:val="0"/>
      <w:marBottom w:val="0"/>
      <w:divBdr>
        <w:top w:val="none" w:sz="0" w:space="0" w:color="auto"/>
        <w:left w:val="none" w:sz="0" w:space="0" w:color="auto"/>
        <w:bottom w:val="none" w:sz="0" w:space="0" w:color="auto"/>
        <w:right w:val="none" w:sz="0" w:space="0" w:color="auto"/>
      </w:divBdr>
    </w:div>
    <w:div w:id="147671851">
      <w:bodyDiv w:val="1"/>
      <w:marLeft w:val="0"/>
      <w:marRight w:val="0"/>
      <w:marTop w:val="0"/>
      <w:marBottom w:val="0"/>
      <w:divBdr>
        <w:top w:val="none" w:sz="0" w:space="0" w:color="auto"/>
        <w:left w:val="none" w:sz="0" w:space="0" w:color="auto"/>
        <w:bottom w:val="none" w:sz="0" w:space="0" w:color="auto"/>
        <w:right w:val="none" w:sz="0" w:space="0" w:color="auto"/>
      </w:divBdr>
    </w:div>
    <w:div w:id="153186728">
      <w:bodyDiv w:val="1"/>
      <w:marLeft w:val="0"/>
      <w:marRight w:val="0"/>
      <w:marTop w:val="0"/>
      <w:marBottom w:val="0"/>
      <w:divBdr>
        <w:top w:val="none" w:sz="0" w:space="0" w:color="auto"/>
        <w:left w:val="none" w:sz="0" w:space="0" w:color="auto"/>
        <w:bottom w:val="none" w:sz="0" w:space="0" w:color="auto"/>
        <w:right w:val="none" w:sz="0" w:space="0" w:color="auto"/>
      </w:divBdr>
    </w:div>
    <w:div w:id="164784453">
      <w:bodyDiv w:val="1"/>
      <w:marLeft w:val="0"/>
      <w:marRight w:val="0"/>
      <w:marTop w:val="0"/>
      <w:marBottom w:val="0"/>
      <w:divBdr>
        <w:top w:val="none" w:sz="0" w:space="0" w:color="auto"/>
        <w:left w:val="none" w:sz="0" w:space="0" w:color="auto"/>
        <w:bottom w:val="none" w:sz="0" w:space="0" w:color="auto"/>
        <w:right w:val="none" w:sz="0" w:space="0" w:color="auto"/>
      </w:divBdr>
    </w:div>
    <w:div w:id="165366703">
      <w:bodyDiv w:val="1"/>
      <w:marLeft w:val="0"/>
      <w:marRight w:val="0"/>
      <w:marTop w:val="0"/>
      <w:marBottom w:val="0"/>
      <w:divBdr>
        <w:top w:val="none" w:sz="0" w:space="0" w:color="auto"/>
        <w:left w:val="none" w:sz="0" w:space="0" w:color="auto"/>
        <w:bottom w:val="none" w:sz="0" w:space="0" w:color="auto"/>
        <w:right w:val="none" w:sz="0" w:space="0" w:color="auto"/>
      </w:divBdr>
    </w:div>
    <w:div w:id="165677767">
      <w:bodyDiv w:val="1"/>
      <w:marLeft w:val="0"/>
      <w:marRight w:val="0"/>
      <w:marTop w:val="0"/>
      <w:marBottom w:val="0"/>
      <w:divBdr>
        <w:top w:val="none" w:sz="0" w:space="0" w:color="auto"/>
        <w:left w:val="none" w:sz="0" w:space="0" w:color="auto"/>
        <w:bottom w:val="none" w:sz="0" w:space="0" w:color="auto"/>
        <w:right w:val="none" w:sz="0" w:space="0" w:color="auto"/>
      </w:divBdr>
    </w:div>
    <w:div w:id="165828851">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7570087">
      <w:bodyDiv w:val="1"/>
      <w:marLeft w:val="0"/>
      <w:marRight w:val="0"/>
      <w:marTop w:val="0"/>
      <w:marBottom w:val="0"/>
      <w:divBdr>
        <w:top w:val="none" w:sz="0" w:space="0" w:color="auto"/>
        <w:left w:val="none" w:sz="0" w:space="0" w:color="auto"/>
        <w:bottom w:val="none" w:sz="0" w:space="0" w:color="auto"/>
        <w:right w:val="none" w:sz="0" w:space="0" w:color="auto"/>
      </w:divBdr>
    </w:div>
    <w:div w:id="189690220">
      <w:bodyDiv w:val="1"/>
      <w:marLeft w:val="0"/>
      <w:marRight w:val="0"/>
      <w:marTop w:val="0"/>
      <w:marBottom w:val="0"/>
      <w:divBdr>
        <w:top w:val="none" w:sz="0" w:space="0" w:color="auto"/>
        <w:left w:val="none" w:sz="0" w:space="0" w:color="auto"/>
        <w:bottom w:val="none" w:sz="0" w:space="0" w:color="auto"/>
        <w:right w:val="none" w:sz="0" w:space="0" w:color="auto"/>
      </w:divBdr>
    </w:div>
    <w:div w:id="215708300">
      <w:bodyDiv w:val="1"/>
      <w:marLeft w:val="0"/>
      <w:marRight w:val="0"/>
      <w:marTop w:val="0"/>
      <w:marBottom w:val="0"/>
      <w:divBdr>
        <w:top w:val="none" w:sz="0" w:space="0" w:color="auto"/>
        <w:left w:val="none" w:sz="0" w:space="0" w:color="auto"/>
        <w:bottom w:val="none" w:sz="0" w:space="0" w:color="auto"/>
        <w:right w:val="none" w:sz="0" w:space="0" w:color="auto"/>
      </w:divBdr>
    </w:div>
    <w:div w:id="217252431">
      <w:bodyDiv w:val="1"/>
      <w:marLeft w:val="0"/>
      <w:marRight w:val="0"/>
      <w:marTop w:val="0"/>
      <w:marBottom w:val="0"/>
      <w:divBdr>
        <w:top w:val="none" w:sz="0" w:space="0" w:color="auto"/>
        <w:left w:val="none" w:sz="0" w:space="0" w:color="auto"/>
        <w:bottom w:val="none" w:sz="0" w:space="0" w:color="auto"/>
        <w:right w:val="none" w:sz="0" w:space="0" w:color="auto"/>
      </w:divBdr>
    </w:div>
    <w:div w:id="225646040">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37323497">
      <w:bodyDiv w:val="1"/>
      <w:marLeft w:val="0"/>
      <w:marRight w:val="0"/>
      <w:marTop w:val="0"/>
      <w:marBottom w:val="0"/>
      <w:divBdr>
        <w:top w:val="none" w:sz="0" w:space="0" w:color="auto"/>
        <w:left w:val="none" w:sz="0" w:space="0" w:color="auto"/>
        <w:bottom w:val="none" w:sz="0" w:space="0" w:color="auto"/>
        <w:right w:val="none" w:sz="0" w:space="0" w:color="auto"/>
      </w:divBdr>
    </w:div>
    <w:div w:id="246230145">
      <w:bodyDiv w:val="1"/>
      <w:marLeft w:val="0"/>
      <w:marRight w:val="0"/>
      <w:marTop w:val="0"/>
      <w:marBottom w:val="0"/>
      <w:divBdr>
        <w:top w:val="none" w:sz="0" w:space="0" w:color="auto"/>
        <w:left w:val="none" w:sz="0" w:space="0" w:color="auto"/>
        <w:bottom w:val="none" w:sz="0" w:space="0" w:color="auto"/>
        <w:right w:val="none" w:sz="0" w:space="0" w:color="auto"/>
      </w:divBdr>
    </w:div>
    <w:div w:id="246576668">
      <w:bodyDiv w:val="1"/>
      <w:marLeft w:val="0"/>
      <w:marRight w:val="0"/>
      <w:marTop w:val="0"/>
      <w:marBottom w:val="0"/>
      <w:divBdr>
        <w:top w:val="none" w:sz="0" w:space="0" w:color="auto"/>
        <w:left w:val="none" w:sz="0" w:space="0" w:color="auto"/>
        <w:bottom w:val="none" w:sz="0" w:space="0" w:color="auto"/>
        <w:right w:val="none" w:sz="0" w:space="0" w:color="auto"/>
      </w:divBdr>
      <w:divsChild>
        <w:div w:id="1833331965">
          <w:marLeft w:val="0"/>
          <w:marRight w:val="0"/>
          <w:marTop w:val="0"/>
          <w:marBottom w:val="0"/>
          <w:divBdr>
            <w:top w:val="none" w:sz="0" w:space="0" w:color="auto"/>
            <w:left w:val="none" w:sz="0" w:space="0" w:color="auto"/>
            <w:bottom w:val="none" w:sz="0" w:space="0" w:color="auto"/>
            <w:right w:val="none" w:sz="0" w:space="0" w:color="auto"/>
          </w:divBdr>
        </w:div>
      </w:divsChild>
    </w:div>
    <w:div w:id="260576861">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2881001">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6185302">
      <w:bodyDiv w:val="1"/>
      <w:marLeft w:val="0"/>
      <w:marRight w:val="0"/>
      <w:marTop w:val="0"/>
      <w:marBottom w:val="0"/>
      <w:divBdr>
        <w:top w:val="none" w:sz="0" w:space="0" w:color="auto"/>
        <w:left w:val="none" w:sz="0" w:space="0" w:color="auto"/>
        <w:bottom w:val="none" w:sz="0" w:space="0" w:color="auto"/>
        <w:right w:val="none" w:sz="0" w:space="0" w:color="auto"/>
      </w:divBdr>
    </w:div>
    <w:div w:id="283659888">
      <w:bodyDiv w:val="1"/>
      <w:marLeft w:val="0"/>
      <w:marRight w:val="0"/>
      <w:marTop w:val="0"/>
      <w:marBottom w:val="0"/>
      <w:divBdr>
        <w:top w:val="none" w:sz="0" w:space="0" w:color="auto"/>
        <w:left w:val="none" w:sz="0" w:space="0" w:color="auto"/>
        <w:bottom w:val="none" w:sz="0" w:space="0" w:color="auto"/>
        <w:right w:val="none" w:sz="0" w:space="0" w:color="auto"/>
      </w:divBdr>
    </w:div>
    <w:div w:id="290523686">
      <w:bodyDiv w:val="1"/>
      <w:marLeft w:val="0"/>
      <w:marRight w:val="0"/>
      <w:marTop w:val="0"/>
      <w:marBottom w:val="0"/>
      <w:divBdr>
        <w:top w:val="none" w:sz="0" w:space="0" w:color="auto"/>
        <w:left w:val="none" w:sz="0" w:space="0" w:color="auto"/>
        <w:bottom w:val="none" w:sz="0" w:space="0" w:color="auto"/>
        <w:right w:val="none" w:sz="0" w:space="0" w:color="auto"/>
      </w:divBdr>
    </w:div>
    <w:div w:id="291599536">
      <w:bodyDiv w:val="1"/>
      <w:marLeft w:val="0"/>
      <w:marRight w:val="0"/>
      <w:marTop w:val="0"/>
      <w:marBottom w:val="0"/>
      <w:divBdr>
        <w:top w:val="none" w:sz="0" w:space="0" w:color="auto"/>
        <w:left w:val="none" w:sz="0" w:space="0" w:color="auto"/>
        <w:bottom w:val="none" w:sz="0" w:space="0" w:color="auto"/>
        <w:right w:val="none" w:sz="0" w:space="0" w:color="auto"/>
      </w:divBdr>
    </w:div>
    <w:div w:id="297927316">
      <w:bodyDiv w:val="1"/>
      <w:marLeft w:val="0"/>
      <w:marRight w:val="0"/>
      <w:marTop w:val="0"/>
      <w:marBottom w:val="0"/>
      <w:divBdr>
        <w:top w:val="none" w:sz="0" w:space="0" w:color="auto"/>
        <w:left w:val="none" w:sz="0" w:space="0" w:color="auto"/>
        <w:bottom w:val="none" w:sz="0" w:space="0" w:color="auto"/>
        <w:right w:val="none" w:sz="0" w:space="0" w:color="auto"/>
      </w:divBdr>
    </w:div>
    <w:div w:id="320155914">
      <w:bodyDiv w:val="1"/>
      <w:marLeft w:val="0"/>
      <w:marRight w:val="0"/>
      <w:marTop w:val="0"/>
      <w:marBottom w:val="0"/>
      <w:divBdr>
        <w:top w:val="none" w:sz="0" w:space="0" w:color="auto"/>
        <w:left w:val="none" w:sz="0" w:space="0" w:color="auto"/>
        <w:bottom w:val="none" w:sz="0" w:space="0" w:color="auto"/>
        <w:right w:val="none" w:sz="0" w:space="0" w:color="auto"/>
      </w:divBdr>
    </w:div>
    <w:div w:id="320350282">
      <w:bodyDiv w:val="1"/>
      <w:marLeft w:val="0"/>
      <w:marRight w:val="0"/>
      <w:marTop w:val="0"/>
      <w:marBottom w:val="0"/>
      <w:divBdr>
        <w:top w:val="none" w:sz="0" w:space="0" w:color="auto"/>
        <w:left w:val="none" w:sz="0" w:space="0" w:color="auto"/>
        <w:bottom w:val="none" w:sz="0" w:space="0" w:color="auto"/>
        <w:right w:val="none" w:sz="0" w:space="0" w:color="auto"/>
      </w:divBdr>
    </w:div>
    <w:div w:id="325326094">
      <w:bodyDiv w:val="1"/>
      <w:marLeft w:val="0"/>
      <w:marRight w:val="0"/>
      <w:marTop w:val="0"/>
      <w:marBottom w:val="0"/>
      <w:divBdr>
        <w:top w:val="none" w:sz="0" w:space="0" w:color="auto"/>
        <w:left w:val="none" w:sz="0" w:space="0" w:color="auto"/>
        <w:bottom w:val="none" w:sz="0" w:space="0" w:color="auto"/>
        <w:right w:val="none" w:sz="0" w:space="0" w:color="auto"/>
      </w:divBdr>
    </w:div>
    <w:div w:id="333849847">
      <w:bodyDiv w:val="1"/>
      <w:marLeft w:val="0"/>
      <w:marRight w:val="0"/>
      <w:marTop w:val="0"/>
      <w:marBottom w:val="0"/>
      <w:divBdr>
        <w:top w:val="none" w:sz="0" w:space="0" w:color="auto"/>
        <w:left w:val="none" w:sz="0" w:space="0" w:color="auto"/>
        <w:bottom w:val="none" w:sz="0" w:space="0" w:color="auto"/>
        <w:right w:val="none" w:sz="0" w:space="0" w:color="auto"/>
      </w:divBdr>
    </w:div>
    <w:div w:id="3400151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62096327">
      <w:bodyDiv w:val="1"/>
      <w:marLeft w:val="0"/>
      <w:marRight w:val="0"/>
      <w:marTop w:val="0"/>
      <w:marBottom w:val="0"/>
      <w:divBdr>
        <w:top w:val="none" w:sz="0" w:space="0" w:color="auto"/>
        <w:left w:val="none" w:sz="0" w:space="0" w:color="auto"/>
        <w:bottom w:val="none" w:sz="0" w:space="0" w:color="auto"/>
        <w:right w:val="none" w:sz="0" w:space="0" w:color="auto"/>
      </w:divBdr>
    </w:div>
    <w:div w:id="384179459">
      <w:bodyDiv w:val="1"/>
      <w:marLeft w:val="0"/>
      <w:marRight w:val="0"/>
      <w:marTop w:val="0"/>
      <w:marBottom w:val="0"/>
      <w:divBdr>
        <w:top w:val="none" w:sz="0" w:space="0" w:color="auto"/>
        <w:left w:val="none" w:sz="0" w:space="0" w:color="auto"/>
        <w:bottom w:val="none" w:sz="0" w:space="0" w:color="auto"/>
        <w:right w:val="none" w:sz="0" w:space="0" w:color="auto"/>
      </w:divBdr>
      <w:divsChild>
        <w:div w:id="279073654">
          <w:marLeft w:val="0"/>
          <w:marRight w:val="0"/>
          <w:marTop w:val="0"/>
          <w:marBottom w:val="0"/>
          <w:divBdr>
            <w:top w:val="none" w:sz="0" w:space="0" w:color="auto"/>
            <w:left w:val="none" w:sz="0" w:space="0" w:color="auto"/>
            <w:bottom w:val="none" w:sz="0" w:space="0" w:color="auto"/>
            <w:right w:val="none" w:sz="0" w:space="0" w:color="auto"/>
          </w:divBdr>
        </w:div>
      </w:divsChild>
    </w:div>
    <w:div w:id="397439078">
      <w:bodyDiv w:val="1"/>
      <w:marLeft w:val="0"/>
      <w:marRight w:val="0"/>
      <w:marTop w:val="0"/>
      <w:marBottom w:val="0"/>
      <w:divBdr>
        <w:top w:val="none" w:sz="0" w:space="0" w:color="auto"/>
        <w:left w:val="none" w:sz="0" w:space="0" w:color="auto"/>
        <w:bottom w:val="none" w:sz="0" w:space="0" w:color="auto"/>
        <w:right w:val="none" w:sz="0" w:space="0" w:color="auto"/>
      </w:divBdr>
    </w:div>
    <w:div w:id="400254548">
      <w:bodyDiv w:val="1"/>
      <w:marLeft w:val="0"/>
      <w:marRight w:val="0"/>
      <w:marTop w:val="0"/>
      <w:marBottom w:val="0"/>
      <w:divBdr>
        <w:top w:val="none" w:sz="0" w:space="0" w:color="auto"/>
        <w:left w:val="none" w:sz="0" w:space="0" w:color="auto"/>
        <w:bottom w:val="none" w:sz="0" w:space="0" w:color="auto"/>
        <w:right w:val="none" w:sz="0" w:space="0" w:color="auto"/>
      </w:divBdr>
    </w:div>
    <w:div w:id="403920834">
      <w:bodyDiv w:val="1"/>
      <w:marLeft w:val="0"/>
      <w:marRight w:val="0"/>
      <w:marTop w:val="0"/>
      <w:marBottom w:val="0"/>
      <w:divBdr>
        <w:top w:val="none" w:sz="0" w:space="0" w:color="auto"/>
        <w:left w:val="none" w:sz="0" w:space="0" w:color="auto"/>
        <w:bottom w:val="none" w:sz="0" w:space="0" w:color="auto"/>
        <w:right w:val="none" w:sz="0" w:space="0" w:color="auto"/>
      </w:divBdr>
    </w:div>
    <w:div w:id="40399581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0956507">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48087406">
      <w:bodyDiv w:val="1"/>
      <w:marLeft w:val="0"/>
      <w:marRight w:val="0"/>
      <w:marTop w:val="0"/>
      <w:marBottom w:val="0"/>
      <w:divBdr>
        <w:top w:val="none" w:sz="0" w:space="0" w:color="auto"/>
        <w:left w:val="none" w:sz="0" w:space="0" w:color="auto"/>
        <w:bottom w:val="none" w:sz="0" w:space="0" w:color="auto"/>
        <w:right w:val="none" w:sz="0" w:space="0" w:color="auto"/>
      </w:divBdr>
    </w:div>
    <w:div w:id="456527942">
      <w:bodyDiv w:val="1"/>
      <w:marLeft w:val="0"/>
      <w:marRight w:val="0"/>
      <w:marTop w:val="0"/>
      <w:marBottom w:val="0"/>
      <w:divBdr>
        <w:top w:val="none" w:sz="0" w:space="0" w:color="auto"/>
        <w:left w:val="none" w:sz="0" w:space="0" w:color="auto"/>
        <w:bottom w:val="none" w:sz="0" w:space="0" w:color="auto"/>
        <w:right w:val="none" w:sz="0" w:space="0" w:color="auto"/>
      </w:divBdr>
    </w:div>
    <w:div w:id="460653770">
      <w:bodyDiv w:val="1"/>
      <w:marLeft w:val="0"/>
      <w:marRight w:val="0"/>
      <w:marTop w:val="0"/>
      <w:marBottom w:val="0"/>
      <w:divBdr>
        <w:top w:val="none" w:sz="0" w:space="0" w:color="auto"/>
        <w:left w:val="none" w:sz="0" w:space="0" w:color="auto"/>
        <w:bottom w:val="none" w:sz="0" w:space="0" w:color="auto"/>
        <w:right w:val="none" w:sz="0" w:space="0" w:color="auto"/>
      </w:divBdr>
      <w:divsChild>
        <w:div w:id="2037806026">
          <w:marLeft w:val="0"/>
          <w:marRight w:val="0"/>
          <w:marTop w:val="0"/>
          <w:marBottom w:val="0"/>
          <w:divBdr>
            <w:top w:val="none" w:sz="0" w:space="0" w:color="auto"/>
            <w:left w:val="none" w:sz="0" w:space="0" w:color="auto"/>
            <w:bottom w:val="none" w:sz="0" w:space="0" w:color="auto"/>
            <w:right w:val="none" w:sz="0" w:space="0" w:color="auto"/>
          </w:divBdr>
        </w:div>
      </w:divsChild>
    </w:div>
    <w:div w:id="461311944">
      <w:bodyDiv w:val="1"/>
      <w:marLeft w:val="0"/>
      <w:marRight w:val="0"/>
      <w:marTop w:val="0"/>
      <w:marBottom w:val="0"/>
      <w:divBdr>
        <w:top w:val="none" w:sz="0" w:space="0" w:color="auto"/>
        <w:left w:val="none" w:sz="0" w:space="0" w:color="auto"/>
        <w:bottom w:val="none" w:sz="0" w:space="0" w:color="auto"/>
        <w:right w:val="none" w:sz="0" w:space="0" w:color="auto"/>
      </w:divBdr>
    </w:div>
    <w:div w:id="462895477">
      <w:bodyDiv w:val="1"/>
      <w:marLeft w:val="0"/>
      <w:marRight w:val="0"/>
      <w:marTop w:val="0"/>
      <w:marBottom w:val="0"/>
      <w:divBdr>
        <w:top w:val="none" w:sz="0" w:space="0" w:color="auto"/>
        <w:left w:val="none" w:sz="0" w:space="0" w:color="auto"/>
        <w:bottom w:val="none" w:sz="0" w:space="0" w:color="auto"/>
        <w:right w:val="none" w:sz="0" w:space="0" w:color="auto"/>
      </w:divBdr>
    </w:div>
    <w:div w:id="465436935">
      <w:bodyDiv w:val="1"/>
      <w:marLeft w:val="0"/>
      <w:marRight w:val="0"/>
      <w:marTop w:val="0"/>
      <w:marBottom w:val="0"/>
      <w:divBdr>
        <w:top w:val="none" w:sz="0" w:space="0" w:color="auto"/>
        <w:left w:val="none" w:sz="0" w:space="0" w:color="auto"/>
        <w:bottom w:val="none" w:sz="0" w:space="0" w:color="auto"/>
        <w:right w:val="none" w:sz="0" w:space="0" w:color="auto"/>
      </w:divBdr>
    </w:div>
    <w:div w:id="470945309">
      <w:bodyDiv w:val="1"/>
      <w:marLeft w:val="0"/>
      <w:marRight w:val="0"/>
      <w:marTop w:val="0"/>
      <w:marBottom w:val="0"/>
      <w:divBdr>
        <w:top w:val="none" w:sz="0" w:space="0" w:color="auto"/>
        <w:left w:val="none" w:sz="0" w:space="0" w:color="auto"/>
        <w:bottom w:val="none" w:sz="0" w:space="0" w:color="auto"/>
        <w:right w:val="none" w:sz="0" w:space="0" w:color="auto"/>
      </w:divBdr>
    </w:div>
    <w:div w:id="472721066">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241947">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679978">
      <w:bodyDiv w:val="1"/>
      <w:marLeft w:val="0"/>
      <w:marRight w:val="0"/>
      <w:marTop w:val="0"/>
      <w:marBottom w:val="0"/>
      <w:divBdr>
        <w:top w:val="none" w:sz="0" w:space="0" w:color="auto"/>
        <w:left w:val="none" w:sz="0" w:space="0" w:color="auto"/>
        <w:bottom w:val="none" w:sz="0" w:space="0" w:color="auto"/>
        <w:right w:val="none" w:sz="0" w:space="0" w:color="auto"/>
      </w:divBdr>
    </w:div>
    <w:div w:id="501743853">
      <w:bodyDiv w:val="1"/>
      <w:marLeft w:val="0"/>
      <w:marRight w:val="0"/>
      <w:marTop w:val="0"/>
      <w:marBottom w:val="0"/>
      <w:divBdr>
        <w:top w:val="none" w:sz="0" w:space="0" w:color="auto"/>
        <w:left w:val="none" w:sz="0" w:space="0" w:color="auto"/>
        <w:bottom w:val="none" w:sz="0" w:space="0" w:color="auto"/>
        <w:right w:val="none" w:sz="0" w:space="0" w:color="auto"/>
      </w:divBdr>
    </w:div>
    <w:div w:id="502430357">
      <w:bodyDiv w:val="1"/>
      <w:marLeft w:val="0"/>
      <w:marRight w:val="0"/>
      <w:marTop w:val="0"/>
      <w:marBottom w:val="0"/>
      <w:divBdr>
        <w:top w:val="none" w:sz="0" w:space="0" w:color="auto"/>
        <w:left w:val="none" w:sz="0" w:space="0" w:color="auto"/>
        <w:bottom w:val="none" w:sz="0" w:space="0" w:color="auto"/>
        <w:right w:val="none" w:sz="0" w:space="0" w:color="auto"/>
      </w:divBdr>
    </w:div>
    <w:div w:id="519242270">
      <w:bodyDiv w:val="1"/>
      <w:marLeft w:val="0"/>
      <w:marRight w:val="0"/>
      <w:marTop w:val="0"/>
      <w:marBottom w:val="0"/>
      <w:divBdr>
        <w:top w:val="none" w:sz="0" w:space="0" w:color="auto"/>
        <w:left w:val="none" w:sz="0" w:space="0" w:color="auto"/>
        <w:bottom w:val="none" w:sz="0" w:space="0" w:color="auto"/>
        <w:right w:val="none" w:sz="0" w:space="0" w:color="auto"/>
      </w:divBdr>
    </w:div>
    <w:div w:id="519780503">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42211281">
      <w:bodyDiv w:val="1"/>
      <w:marLeft w:val="0"/>
      <w:marRight w:val="0"/>
      <w:marTop w:val="0"/>
      <w:marBottom w:val="0"/>
      <w:divBdr>
        <w:top w:val="none" w:sz="0" w:space="0" w:color="auto"/>
        <w:left w:val="none" w:sz="0" w:space="0" w:color="auto"/>
        <w:bottom w:val="none" w:sz="0" w:space="0" w:color="auto"/>
        <w:right w:val="none" w:sz="0" w:space="0" w:color="auto"/>
      </w:divBdr>
    </w:div>
    <w:div w:id="548421658">
      <w:bodyDiv w:val="1"/>
      <w:marLeft w:val="0"/>
      <w:marRight w:val="0"/>
      <w:marTop w:val="0"/>
      <w:marBottom w:val="0"/>
      <w:divBdr>
        <w:top w:val="none" w:sz="0" w:space="0" w:color="auto"/>
        <w:left w:val="none" w:sz="0" w:space="0" w:color="auto"/>
        <w:bottom w:val="none" w:sz="0" w:space="0" w:color="auto"/>
        <w:right w:val="none" w:sz="0" w:space="0" w:color="auto"/>
      </w:divBdr>
    </w:div>
    <w:div w:id="5526953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53391496">
      <w:bodyDiv w:val="1"/>
      <w:marLeft w:val="0"/>
      <w:marRight w:val="0"/>
      <w:marTop w:val="0"/>
      <w:marBottom w:val="0"/>
      <w:divBdr>
        <w:top w:val="none" w:sz="0" w:space="0" w:color="auto"/>
        <w:left w:val="none" w:sz="0" w:space="0" w:color="auto"/>
        <w:bottom w:val="none" w:sz="0" w:space="0" w:color="auto"/>
        <w:right w:val="none" w:sz="0" w:space="0" w:color="auto"/>
      </w:divBdr>
    </w:div>
    <w:div w:id="559827144">
      <w:bodyDiv w:val="1"/>
      <w:marLeft w:val="0"/>
      <w:marRight w:val="0"/>
      <w:marTop w:val="0"/>
      <w:marBottom w:val="0"/>
      <w:divBdr>
        <w:top w:val="none" w:sz="0" w:space="0" w:color="auto"/>
        <w:left w:val="none" w:sz="0" w:space="0" w:color="auto"/>
        <w:bottom w:val="none" w:sz="0" w:space="0" w:color="auto"/>
        <w:right w:val="none" w:sz="0" w:space="0" w:color="auto"/>
      </w:divBdr>
    </w:div>
    <w:div w:id="561138342">
      <w:bodyDiv w:val="1"/>
      <w:marLeft w:val="0"/>
      <w:marRight w:val="0"/>
      <w:marTop w:val="0"/>
      <w:marBottom w:val="0"/>
      <w:divBdr>
        <w:top w:val="none" w:sz="0" w:space="0" w:color="auto"/>
        <w:left w:val="none" w:sz="0" w:space="0" w:color="auto"/>
        <w:bottom w:val="none" w:sz="0" w:space="0" w:color="auto"/>
        <w:right w:val="none" w:sz="0" w:space="0" w:color="auto"/>
      </w:divBdr>
    </w:div>
    <w:div w:id="584875206">
      <w:bodyDiv w:val="1"/>
      <w:marLeft w:val="0"/>
      <w:marRight w:val="0"/>
      <w:marTop w:val="0"/>
      <w:marBottom w:val="0"/>
      <w:divBdr>
        <w:top w:val="none" w:sz="0" w:space="0" w:color="auto"/>
        <w:left w:val="none" w:sz="0" w:space="0" w:color="auto"/>
        <w:bottom w:val="none" w:sz="0" w:space="0" w:color="auto"/>
        <w:right w:val="none" w:sz="0" w:space="0" w:color="auto"/>
      </w:divBdr>
    </w:div>
    <w:div w:id="596324725">
      <w:bodyDiv w:val="1"/>
      <w:marLeft w:val="0"/>
      <w:marRight w:val="0"/>
      <w:marTop w:val="0"/>
      <w:marBottom w:val="0"/>
      <w:divBdr>
        <w:top w:val="none" w:sz="0" w:space="0" w:color="auto"/>
        <w:left w:val="none" w:sz="0" w:space="0" w:color="auto"/>
        <w:bottom w:val="none" w:sz="0" w:space="0" w:color="auto"/>
        <w:right w:val="none" w:sz="0" w:space="0" w:color="auto"/>
      </w:divBdr>
    </w:div>
    <w:div w:id="601456224">
      <w:bodyDiv w:val="1"/>
      <w:marLeft w:val="0"/>
      <w:marRight w:val="0"/>
      <w:marTop w:val="0"/>
      <w:marBottom w:val="0"/>
      <w:divBdr>
        <w:top w:val="none" w:sz="0" w:space="0" w:color="auto"/>
        <w:left w:val="none" w:sz="0" w:space="0" w:color="auto"/>
        <w:bottom w:val="none" w:sz="0" w:space="0" w:color="auto"/>
        <w:right w:val="none" w:sz="0" w:space="0" w:color="auto"/>
      </w:divBdr>
    </w:div>
    <w:div w:id="614367134">
      <w:bodyDiv w:val="1"/>
      <w:marLeft w:val="0"/>
      <w:marRight w:val="0"/>
      <w:marTop w:val="0"/>
      <w:marBottom w:val="0"/>
      <w:divBdr>
        <w:top w:val="none" w:sz="0" w:space="0" w:color="auto"/>
        <w:left w:val="none" w:sz="0" w:space="0" w:color="auto"/>
        <w:bottom w:val="none" w:sz="0" w:space="0" w:color="auto"/>
        <w:right w:val="none" w:sz="0" w:space="0" w:color="auto"/>
      </w:divBdr>
    </w:div>
    <w:div w:id="617108084">
      <w:bodyDiv w:val="1"/>
      <w:marLeft w:val="0"/>
      <w:marRight w:val="0"/>
      <w:marTop w:val="0"/>
      <w:marBottom w:val="0"/>
      <w:divBdr>
        <w:top w:val="none" w:sz="0" w:space="0" w:color="auto"/>
        <w:left w:val="none" w:sz="0" w:space="0" w:color="auto"/>
        <w:bottom w:val="none" w:sz="0" w:space="0" w:color="auto"/>
        <w:right w:val="none" w:sz="0" w:space="0" w:color="auto"/>
      </w:divBdr>
    </w:div>
    <w:div w:id="617689277">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0698015">
      <w:bodyDiv w:val="1"/>
      <w:marLeft w:val="0"/>
      <w:marRight w:val="0"/>
      <w:marTop w:val="0"/>
      <w:marBottom w:val="0"/>
      <w:divBdr>
        <w:top w:val="none" w:sz="0" w:space="0" w:color="auto"/>
        <w:left w:val="none" w:sz="0" w:space="0" w:color="auto"/>
        <w:bottom w:val="none" w:sz="0" w:space="0" w:color="auto"/>
        <w:right w:val="none" w:sz="0" w:space="0" w:color="auto"/>
      </w:divBdr>
    </w:div>
    <w:div w:id="650866439">
      <w:bodyDiv w:val="1"/>
      <w:marLeft w:val="0"/>
      <w:marRight w:val="0"/>
      <w:marTop w:val="0"/>
      <w:marBottom w:val="0"/>
      <w:divBdr>
        <w:top w:val="none" w:sz="0" w:space="0" w:color="auto"/>
        <w:left w:val="none" w:sz="0" w:space="0" w:color="auto"/>
        <w:bottom w:val="none" w:sz="0" w:space="0" w:color="auto"/>
        <w:right w:val="none" w:sz="0" w:space="0" w:color="auto"/>
      </w:divBdr>
    </w:div>
    <w:div w:id="652292568">
      <w:bodyDiv w:val="1"/>
      <w:marLeft w:val="0"/>
      <w:marRight w:val="0"/>
      <w:marTop w:val="0"/>
      <w:marBottom w:val="0"/>
      <w:divBdr>
        <w:top w:val="none" w:sz="0" w:space="0" w:color="auto"/>
        <w:left w:val="none" w:sz="0" w:space="0" w:color="auto"/>
        <w:bottom w:val="none" w:sz="0" w:space="0" w:color="auto"/>
        <w:right w:val="none" w:sz="0" w:space="0" w:color="auto"/>
      </w:divBdr>
    </w:div>
    <w:div w:id="666788039">
      <w:bodyDiv w:val="1"/>
      <w:marLeft w:val="0"/>
      <w:marRight w:val="0"/>
      <w:marTop w:val="0"/>
      <w:marBottom w:val="0"/>
      <w:divBdr>
        <w:top w:val="none" w:sz="0" w:space="0" w:color="auto"/>
        <w:left w:val="none" w:sz="0" w:space="0" w:color="auto"/>
        <w:bottom w:val="none" w:sz="0" w:space="0" w:color="auto"/>
        <w:right w:val="none" w:sz="0" w:space="0" w:color="auto"/>
      </w:divBdr>
    </w:div>
    <w:div w:id="666790469">
      <w:bodyDiv w:val="1"/>
      <w:marLeft w:val="0"/>
      <w:marRight w:val="0"/>
      <w:marTop w:val="0"/>
      <w:marBottom w:val="0"/>
      <w:divBdr>
        <w:top w:val="none" w:sz="0" w:space="0" w:color="auto"/>
        <w:left w:val="none" w:sz="0" w:space="0" w:color="auto"/>
        <w:bottom w:val="none" w:sz="0" w:space="0" w:color="auto"/>
        <w:right w:val="none" w:sz="0" w:space="0" w:color="auto"/>
      </w:divBdr>
      <w:divsChild>
        <w:div w:id="1683237530">
          <w:marLeft w:val="0"/>
          <w:marRight w:val="0"/>
          <w:marTop w:val="0"/>
          <w:marBottom w:val="0"/>
          <w:divBdr>
            <w:top w:val="none" w:sz="0" w:space="0" w:color="auto"/>
            <w:left w:val="none" w:sz="0" w:space="0" w:color="auto"/>
            <w:bottom w:val="none" w:sz="0" w:space="0" w:color="auto"/>
            <w:right w:val="none" w:sz="0" w:space="0" w:color="auto"/>
          </w:divBdr>
        </w:div>
      </w:divsChild>
    </w:div>
    <w:div w:id="667485227">
      <w:bodyDiv w:val="1"/>
      <w:marLeft w:val="0"/>
      <w:marRight w:val="0"/>
      <w:marTop w:val="0"/>
      <w:marBottom w:val="0"/>
      <w:divBdr>
        <w:top w:val="none" w:sz="0" w:space="0" w:color="auto"/>
        <w:left w:val="none" w:sz="0" w:space="0" w:color="auto"/>
        <w:bottom w:val="none" w:sz="0" w:space="0" w:color="auto"/>
        <w:right w:val="none" w:sz="0" w:space="0" w:color="auto"/>
      </w:divBdr>
    </w:div>
    <w:div w:id="680855776">
      <w:bodyDiv w:val="1"/>
      <w:marLeft w:val="0"/>
      <w:marRight w:val="0"/>
      <w:marTop w:val="0"/>
      <w:marBottom w:val="0"/>
      <w:divBdr>
        <w:top w:val="none" w:sz="0" w:space="0" w:color="auto"/>
        <w:left w:val="none" w:sz="0" w:space="0" w:color="auto"/>
        <w:bottom w:val="none" w:sz="0" w:space="0" w:color="auto"/>
        <w:right w:val="none" w:sz="0" w:space="0" w:color="auto"/>
      </w:divBdr>
    </w:div>
    <w:div w:id="709257531">
      <w:bodyDiv w:val="1"/>
      <w:marLeft w:val="0"/>
      <w:marRight w:val="0"/>
      <w:marTop w:val="0"/>
      <w:marBottom w:val="0"/>
      <w:divBdr>
        <w:top w:val="none" w:sz="0" w:space="0" w:color="auto"/>
        <w:left w:val="none" w:sz="0" w:space="0" w:color="auto"/>
        <w:bottom w:val="none" w:sz="0" w:space="0" w:color="auto"/>
        <w:right w:val="none" w:sz="0" w:space="0" w:color="auto"/>
      </w:divBdr>
    </w:div>
    <w:div w:id="720054245">
      <w:bodyDiv w:val="1"/>
      <w:marLeft w:val="0"/>
      <w:marRight w:val="0"/>
      <w:marTop w:val="0"/>
      <w:marBottom w:val="0"/>
      <w:divBdr>
        <w:top w:val="none" w:sz="0" w:space="0" w:color="auto"/>
        <w:left w:val="none" w:sz="0" w:space="0" w:color="auto"/>
        <w:bottom w:val="none" w:sz="0" w:space="0" w:color="auto"/>
        <w:right w:val="none" w:sz="0" w:space="0" w:color="auto"/>
      </w:divBdr>
    </w:div>
    <w:div w:id="726563392">
      <w:bodyDiv w:val="1"/>
      <w:marLeft w:val="0"/>
      <w:marRight w:val="0"/>
      <w:marTop w:val="0"/>
      <w:marBottom w:val="0"/>
      <w:divBdr>
        <w:top w:val="none" w:sz="0" w:space="0" w:color="auto"/>
        <w:left w:val="none" w:sz="0" w:space="0" w:color="auto"/>
        <w:bottom w:val="none" w:sz="0" w:space="0" w:color="auto"/>
        <w:right w:val="none" w:sz="0" w:space="0" w:color="auto"/>
      </w:divBdr>
    </w:div>
    <w:div w:id="729033335">
      <w:bodyDiv w:val="1"/>
      <w:marLeft w:val="0"/>
      <w:marRight w:val="0"/>
      <w:marTop w:val="0"/>
      <w:marBottom w:val="0"/>
      <w:divBdr>
        <w:top w:val="none" w:sz="0" w:space="0" w:color="auto"/>
        <w:left w:val="none" w:sz="0" w:space="0" w:color="auto"/>
        <w:bottom w:val="none" w:sz="0" w:space="0" w:color="auto"/>
        <w:right w:val="none" w:sz="0" w:space="0" w:color="auto"/>
      </w:divBdr>
    </w:div>
    <w:div w:id="736823189">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52121">
      <w:bodyDiv w:val="1"/>
      <w:marLeft w:val="0"/>
      <w:marRight w:val="0"/>
      <w:marTop w:val="0"/>
      <w:marBottom w:val="0"/>
      <w:divBdr>
        <w:top w:val="none" w:sz="0" w:space="0" w:color="auto"/>
        <w:left w:val="none" w:sz="0" w:space="0" w:color="auto"/>
        <w:bottom w:val="none" w:sz="0" w:space="0" w:color="auto"/>
        <w:right w:val="none" w:sz="0" w:space="0" w:color="auto"/>
      </w:divBdr>
    </w:div>
    <w:div w:id="769741367">
      <w:bodyDiv w:val="1"/>
      <w:marLeft w:val="0"/>
      <w:marRight w:val="0"/>
      <w:marTop w:val="0"/>
      <w:marBottom w:val="0"/>
      <w:divBdr>
        <w:top w:val="none" w:sz="0" w:space="0" w:color="auto"/>
        <w:left w:val="none" w:sz="0" w:space="0" w:color="auto"/>
        <w:bottom w:val="none" w:sz="0" w:space="0" w:color="auto"/>
        <w:right w:val="none" w:sz="0" w:space="0" w:color="auto"/>
      </w:divBdr>
    </w:div>
    <w:div w:id="788621223">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4567399">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5121265">
      <w:bodyDiv w:val="1"/>
      <w:marLeft w:val="0"/>
      <w:marRight w:val="0"/>
      <w:marTop w:val="0"/>
      <w:marBottom w:val="0"/>
      <w:divBdr>
        <w:top w:val="none" w:sz="0" w:space="0" w:color="auto"/>
        <w:left w:val="none" w:sz="0" w:space="0" w:color="auto"/>
        <w:bottom w:val="none" w:sz="0" w:space="0" w:color="auto"/>
        <w:right w:val="none" w:sz="0" w:space="0" w:color="auto"/>
      </w:divBdr>
    </w:div>
    <w:div w:id="815953115">
      <w:bodyDiv w:val="1"/>
      <w:marLeft w:val="0"/>
      <w:marRight w:val="0"/>
      <w:marTop w:val="0"/>
      <w:marBottom w:val="0"/>
      <w:divBdr>
        <w:top w:val="none" w:sz="0" w:space="0" w:color="auto"/>
        <w:left w:val="none" w:sz="0" w:space="0" w:color="auto"/>
        <w:bottom w:val="none" w:sz="0" w:space="0" w:color="auto"/>
        <w:right w:val="none" w:sz="0" w:space="0" w:color="auto"/>
      </w:divBdr>
    </w:div>
    <w:div w:id="817963406">
      <w:bodyDiv w:val="1"/>
      <w:marLeft w:val="0"/>
      <w:marRight w:val="0"/>
      <w:marTop w:val="0"/>
      <w:marBottom w:val="0"/>
      <w:divBdr>
        <w:top w:val="none" w:sz="0" w:space="0" w:color="auto"/>
        <w:left w:val="none" w:sz="0" w:space="0" w:color="auto"/>
        <w:bottom w:val="none" w:sz="0" w:space="0" w:color="auto"/>
        <w:right w:val="none" w:sz="0" w:space="0" w:color="auto"/>
      </w:divBdr>
    </w:div>
    <w:div w:id="825631671">
      <w:bodyDiv w:val="1"/>
      <w:marLeft w:val="0"/>
      <w:marRight w:val="0"/>
      <w:marTop w:val="0"/>
      <w:marBottom w:val="0"/>
      <w:divBdr>
        <w:top w:val="none" w:sz="0" w:space="0" w:color="auto"/>
        <w:left w:val="none" w:sz="0" w:space="0" w:color="auto"/>
        <w:bottom w:val="none" w:sz="0" w:space="0" w:color="auto"/>
        <w:right w:val="none" w:sz="0" w:space="0" w:color="auto"/>
      </w:divBdr>
    </w:div>
    <w:div w:id="826289898">
      <w:bodyDiv w:val="1"/>
      <w:marLeft w:val="0"/>
      <w:marRight w:val="0"/>
      <w:marTop w:val="0"/>
      <w:marBottom w:val="0"/>
      <w:divBdr>
        <w:top w:val="none" w:sz="0" w:space="0" w:color="auto"/>
        <w:left w:val="none" w:sz="0" w:space="0" w:color="auto"/>
        <w:bottom w:val="none" w:sz="0" w:space="0" w:color="auto"/>
        <w:right w:val="none" w:sz="0" w:space="0" w:color="auto"/>
      </w:divBdr>
    </w:div>
    <w:div w:id="838426949">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49298826">
      <w:bodyDiv w:val="1"/>
      <w:marLeft w:val="0"/>
      <w:marRight w:val="0"/>
      <w:marTop w:val="0"/>
      <w:marBottom w:val="0"/>
      <w:divBdr>
        <w:top w:val="none" w:sz="0" w:space="0" w:color="auto"/>
        <w:left w:val="none" w:sz="0" w:space="0" w:color="auto"/>
        <w:bottom w:val="none" w:sz="0" w:space="0" w:color="auto"/>
        <w:right w:val="none" w:sz="0" w:space="0" w:color="auto"/>
      </w:divBdr>
    </w:div>
    <w:div w:id="855197338">
      <w:bodyDiv w:val="1"/>
      <w:marLeft w:val="0"/>
      <w:marRight w:val="0"/>
      <w:marTop w:val="0"/>
      <w:marBottom w:val="0"/>
      <w:divBdr>
        <w:top w:val="none" w:sz="0" w:space="0" w:color="auto"/>
        <w:left w:val="none" w:sz="0" w:space="0" w:color="auto"/>
        <w:bottom w:val="none" w:sz="0" w:space="0" w:color="auto"/>
        <w:right w:val="none" w:sz="0" w:space="0" w:color="auto"/>
      </w:divBdr>
    </w:div>
    <w:div w:id="859393800">
      <w:bodyDiv w:val="1"/>
      <w:marLeft w:val="0"/>
      <w:marRight w:val="0"/>
      <w:marTop w:val="0"/>
      <w:marBottom w:val="0"/>
      <w:divBdr>
        <w:top w:val="none" w:sz="0" w:space="0" w:color="auto"/>
        <w:left w:val="none" w:sz="0" w:space="0" w:color="auto"/>
        <w:bottom w:val="none" w:sz="0" w:space="0" w:color="auto"/>
        <w:right w:val="none" w:sz="0" w:space="0" w:color="auto"/>
      </w:divBdr>
    </w:div>
    <w:div w:id="868034941">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2059932">
      <w:bodyDiv w:val="1"/>
      <w:marLeft w:val="0"/>
      <w:marRight w:val="0"/>
      <w:marTop w:val="0"/>
      <w:marBottom w:val="0"/>
      <w:divBdr>
        <w:top w:val="none" w:sz="0" w:space="0" w:color="auto"/>
        <w:left w:val="none" w:sz="0" w:space="0" w:color="auto"/>
        <w:bottom w:val="none" w:sz="0" w:space="0" w:color="auto"/>
        <w:right w:val="none" w:sz="0" w:space="0" w:color="auto"/>
      </w:divBdr>
    </w:div>
    <w:div w:id="882256285">
      <w:bodyDiv w:val="1"/>
      <w:marLeft w:val="0"/>
      <w:marRight w:val="0"/>
      <w:marTop w:val="0"/>
      <w:marBottom w:val="0"/>
      <w:divBdr>
        <w:top w:val="none" w:sz="0" w:space="0" w:color="auto"/>
        <w:left w:val="none" w:sz="0" w:space="0" w:color="auto"/>
        <w:bottom w:val="none" w:sz="0" w:space="0" w:color="auto"/>
        <w:right w:val="none" w:sz="0" w:space="0" w:color="auto"/>
      </w:divBdr>
    </w:div>
    <w:div w:id="887650429">
      <w:bodyDiv w:val="1"/>
      <w:marLeft w:val="0"/>
      <w:marRight w:val="0"/>
      <w:marTop w:val="0"/>
      <w:marBottom w:val="0"/>
      <w:divBdr>
        <w:top w:val="none" w:sz="0" w:space="0" w:color="auto"/>
        <w:left w:val="none" w:sz="0" w:space="0" w:color="auto"/>
        <w:bottom w:val="none" w:sz="0" w:space="0" w:color="auto"/>
        <w:right w:val="none" w:sz="0" w:space="0" w:color="auto"/>
      </w:divBdr>
    </w:div>
    <w:div w:id="895550805">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6497485">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31933088">
      <w:bodyDiv w:val="1"/>
      <w:marLeft w:val="0"/>
      <w:marRight w:val="0"/>
      <w:marTop w:val="0"/>
      <w:marBottom w:val="0"/>
      <w:divBdr>
        <w:top w:val="none" w:sz="0" w:space="0" w:color="auto"/>
        <w:left w:val="none" w:sz="0" w:space="0" w:color="auto"/>
        <w:bottom w:val="none" w:sz="0" w:space="0" w:color="auto"/>
        <w:right w:val="none" w:sz="0" w:space="0" w:color="auto"/>
      </w:divBdr>
    </w:div>
    <w:div w:id="934946919">
      <w:bodyDiv w:val="1"/>
      <w:marLeft w:val="0"/>
      <w:marRight w:val="0"/>
      <w:marTop w:val="0"/>
      <w:marBottom w:val="0"/>
      <w:divBdr>
        <w:top w:val="none" w:sz="0" w:space="0" w:color="auto"/>
        <w:left w:val="none" w:sz="0" w:space="0" w:color="auto"/>
        <w:bottom w:val="none" w:sz="0" w:space="0" w:color="auto"/>
        <w:right w:val="none" w:sz="0" w:space="0" w:color="auto"/>
      </w:divBdr>
    </w:div>
    <w:div w:id="949817166">
      <w:bodyDiv w:val="1"/>
      <w:marLeft w:val="0"/>
      <w:marRight w:val="0"/>
      <w:marTop w:val="0"/>
      <w:marBottom w:val="0"/>
      <w:divBdr>
        <w:top w:val="none" w:sz="0" w:space="0" w:color="auto"/>
        <w:left w:val="none" w:sz="0" w:space="0" w:color="auto"/>
        <w:bottom w:val="none" w:sz="0" w:space="0" w:color="auto"/>
        <w:right w:val="none" w:sz="0" w:space="0" w:color="auto"/>
      </w:divBdr>
      <w:divsChild>
        <w:div w:id="823207474">
          <w:marLeft w:val="0"/>
          <w:marRight w:val="0"/>
          <w:marTop w:val="0"/>
          <w:marBottom w:val="0"/>
          <w:divBdr>
            <w:top w:val="none" w:sz="0" w:space="0" w:color="auto"/>
            <w:left w:val="none" w:sz="0" w:space="0" w:color="auto"/>
            <w:bottom w:val="none" w:sz="0" w:space="0" w:color="auto"/>
            <w:right w:val="none" w:sz="0" w:space="0" w:color="auto"/>
          </w:divBdr>
        </w:div>
      </w:divsChild>
    </w:div>
    <w:div w:id="960500358">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97878">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998192247">
      <w:bodyDiv w:val="1"/>
      <w:marLeft w:val="0"/>
      <w:marRight w:val="0"/>
      <w:marTop w:val="0"/>
      <w:marBottom w:val="0"/>
      <w:divBdr>
        <w:top w:val="none" w:sz="0" w:space="0" w:color="auto"/>
        <w:left w:val="none" w:sz="0" w:space="0" w:color="auto"/>
        <w:bottom w:val="none" w:sz="0" w:space="0" w:color="auto"/>
        <w:right w:val="none" w:sz="0" w:space="0" w:color="auto"/>
      </w:divBdr>
    </w:div>
    <w:div w:id="1000305818">
      <w:bodyDiv w:val="1"/>
      <w:marLeft w:val="0"/>
      <w:marRight w:val="0"/>
      <w:marTop w:val="0"/>
      <w:marBottom w:val="0"/>
      <w:divBdr>
        <w:top w:val="none" w:sz="0" w:space="0" w:color="auto"/>
        <w:left w:val="none" w:sz="0" w:space="0" w:color="auto"/>
        <w:bottom w:val="none" w:sz="0" w:space="0" w:color="auto"/>
        <w:right w:val="none" w:sz="0" w:space="0" w:color="auto"/>
      </w:divBdr>
    </w:div>
    <w:div w:id="1010984139">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711811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77245967">
      <w:bodyDiv w:val="1"/>
      <w:marLeft w:val="0"/>
      <w:marRight w:val="0"/>
      <w:marTop w:val="0"/>
      <w:marBottom w:val="0"/>
      <w:divBdr>
        <w:top w:val="none" w:sz="0" w:space="0" w:color="auto"/>
        <w:left w:val="none" w:sz="0" w:space="0" w:color="auto"/>
        <w:bottom w:val="none" w:sz="0" w:space="0" w:color="auto"/>
        <w:right w:val="none" w:sz="0" w:space="0" w:color="auto"/>
      </w:divBdr>
    </w:div>
    <w:div w:id="1079056458">
      <w:bodyDiv w:val="1"/>
      <w:marLeft w:val="0"/>
      <w:marRight w:val="0"/>
      <w:marTop w:val="0"/>
      <w:marBottom w:val="0"/>
      <w:divBdr>
        <w:top w:val="none" w:sz="0" w:space="0" w:color="auto"/>
        <w:left w:val="none" w:sz="0" w:space="0" w:color="auto"/>
        <w:bottom w:val="none" w:sz="0" w:space="0" w:color="auto"/>
        <w:right w:val="none" w:sz="0" w:space="0" w:color="auto"/>
      </w:divBdr>
    </w:div>
    <w:div w:id="1080910287">
      <w:bodyDiv w:val="1"/>
      <w:marLeft w:val="0"/>
      <w:marRight w:val="0"/>
      <w:marTop w:val="0"/>
      <w:marBottom w:val="0"/>
      <w:divBdr>
        <w:top w:val="none" w:sz="0" w:space="0" w:color="auto"/>
        <w:left w:val="none" w:sz="0" w:space="0" w:color="auto"/>
        <w:bottom w:val="none" w:sz="0" w:space="0" w:color="auto"/>
        <w:right w:val="none" w:sz="0" w:space="0" w:color="auto"/>
      </w:divBdr>
    </w:div>
    <w:div w:id="1093404432">
      <w:bodyDiv w:val="1"/>
      <w:marLeft w:val="0"/>
      <w:marRight w:val="0"/>
      <w:marTop w:val="0"/>
      <w:marBottom w:val="0"/>
      <w:divBdr>
        <w:top w:val="none" w:sz="0" w:space="0" w:color="auto"/>
        <w:left w:val="none" w:sz="0" w:space="0" w:color="auto"/>
        <w:bottom w:val="none" w:sz="0" w:space="0" w:color="auto"/>
        <w:right w:val="none" w:sz="0" w:space="0" w:color="auto"/>
      </w:divBdr>
    </w:div>
    <w:div w:id="1108307532">
      <w:bodyDiv w:val="1"/>
      <w:marLeft w:val="0"/>
      <w:marRight w:val="0"/>
      <w:marTop w:val="0"/>
      <w:marBottom w:val="0"/>
      <w:divBdr>
        <w:top w:val="none" w:sz="0" w:space="0" w:color="auto"/>
        <w:left w:val="none" w:sz="0" w:space="0" w:color="auto"/>
        <w:bottom w:val="none" w:sz="0" w:space="0" w:color="auto"/>
        <w:right w:val="none" w:sz="0" w:space="0" w:color="auto"/>
      </w:divBdr>
    </w:div>
    <w:div w:id="1113086872">
      <w:bodyDiv w:val="1"/>
      <w:marLeft w:val="0"/>
      <w:marRight w:val="0"/>
      <w:marTop w:val="0"/>
      <w:marBottom w:val="0"/>
      <w:divBdr>
        <w:top w:val="none" w:sz="0" w:space="0" w:color="auto"/>
        <w:left w:val="none" w:sz="0" w:space="0" w:color="auto"/>
        <w:bottom w:val="none" w:sz="0" w:space="0" w:color="auto"/>
        <w:right w:val="none" w:sz="0" w:space="0" w:color="auto"/>
      </w:divBdr>
    </w:div>
    <w:div w:id="1115707424">
      <w:bodyDiv w:val="1"/>
      <w:marLeft w:val="0"/>
      <w:marRight w:val="0"/>
      <w:marTop w:val="0"/>
      <w:marBottom w:val="0"/>
      <w:divBdr>
        <w:top w:val="none" w:sz="0" w:space="0" w:color="auto"/>
        <w:left w:val="none" w:sz="0" w:space="0" w:color="auto"/>
        <w:bottom w:val="none" w:sz="0" w:space="0" w:color="auto"/>
        <w:right w:val="none" w:sz="0" w:space="0" w:color="auto"/>
      </w:divBdr>
    </w:div>
    <w:div w:id="1122650809">
      <w:bodyDiv w:val="1"/>
      <w:marLeft w:val="0"/>
      <w:marRight w:val="0"/>
      <w:marTop w:val="0"/>
      <w:marBottom w:val="0"/>
      <w:divBdr>
        <w:top w:val="none" w:sz="0" w:space="0" w:color="auto"/>
        <w:left w:val="none" w:sz="0" w:space="0" w:color="auto"/>
        <w:bottom w:val="none" w:sz="0" w:space="0" w:color="auto"/>
        <w:right w:val="none" w:sz="0" w:space="0" w:color="auto"/>
      </w:divBdr>
    </w:div>
    <w:div w:id="1129934164">
      <w:bodyDiv w:val="1"/>
      <w:marLeft w:val="0"/>
      <w:marRight w:val="0"/>
      <w:marTop w:val="0"/>
      <w:marBottom w:val="0"/>
      <w:divBdr>
        <w:top w:val="none" w:sz="0" w:space="0" w:color="auto"/>
        <w:left w:val="none" w:sz="0" w:space="0" w:color="auto"/>
        <w:bottom w:val="none" w:sz="0" w:space="0" w:color="auto"/>
        <w:right w:val="none" w:sz="0" w:space="0" w:color="auto"/>
      </w:divBdr>
    </w:div>
    <w:div w:id="1131098636">
      <w:bodyDiv w:val="1"/>
      <w:marLeft w:val="0"/>
      <w:marRight w:val="0"/>
      <w:marTop w:val="0"/>
      <w:marBottom w:val="0"/>
      <w:divBdr>
        <w:top w:val="none" w:sz="0" w:space="0" w:color="auto"/>
        <w:left w:val="none" w:sz="0" w:space="0" w:color="auto"/>
        <w:bottom w:val="none" w:sz="0" w:space="0" w:color="auto"/>
        <w:right w:val="none" w:sz="0" w:space="0" w:color="auto"/>
      </w:divBdr>
    </w:div>
    <w:div w:id="1131363749">
      <w:bodyDiv w:val="1"/>
      <w:marLeft w:val="0"/>
      <w:marRight w:val="0"/>
      <w:marTop w:val="0"/>
      <w:marBottom w:val="0"/>
      <w:divBdr>
        <w:top w:val="none" w:sz="0" w:space="0" w:color="auto"/>
        <w:left w:val="none" w:sz="0" w:space="0" w:color="auto"/>
        <w:bottom w:val="none" w:sz="0" w:space="0" w:color="auto"/>
        <w:right w:val="none" w:sz="0" w:space="0" w:color="auto"/>
      </w:divBdr>
    </w:div>
    <w:div w:id="1133867418">
      <w:bodyDiv w:val="1"/>
      <w:marLeft w:val="0"/>
      <w:marRight w:val="0"/>
      <w:marTop w:val="0"/>
      <w:marBottom w:val="0"/>
      <w:divBdr>
        <w:top w:val="none" w:sz="0" w:space="0" w:color="auto"/>
        <w:left w:val="none" w:sz="0" w:space="0" w:color="auto"/>
        <w:bottom w:val="none" w:sz="0" w:space="0" w:color="auto"/>
        <w:right w:val="none" w:sz="0" w:space="0" w:color="auto"/>
      </w:divBdr>
    </w:div>
    <w:div w:id="1140265941">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5006804">
      <w:bodyDiv w:val="1"/>
      <w:marLeft w:val="0"/>
      <w:marRight w:val="0"/>
      <w:marTop w:val="0"/>
      <w:marBottom w:val="0"/>
      <w:divBdr>
        <w:top w:val="none" w:sz="0" w:space="0" w:color="auto"/>
        <w:left w:val="none" w:sz="0" w:space="0" w:color="auto"/>
        <w:bottom w:val="none" w:sz="0" w:space="0" w:color="auto"/>
        <w:right w:val="none" w:sz="0" w:space="0" w:color="auto"/>
      </w:divBdr>
    </w:div>
    <w:div w:id="114805987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314940">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0389786">
      <w:bodyDiv w:val="1"/>
      <w:marLeft w:val="0"/>
      <w:marRight w:val="0"/>
      <w:marTop w:val="0"/>
      <w:marBottom w:val="0"/>
      <w:divBdr>
        <w:top w:val="none" w:sz="0" w:space="0" w:color="auto"/>
        <w:left w:val="none" w:sz="0" w:space="0" w:color="auto"/>
        <w:bottom w:val="none" w:sz="0" w:space="0" w:color="auto"/>
        <w:right w:val="none" w:sz="0" w:space="0" w:color="auto"/>
      </w:divBdr>
    </w:div>
    <w:div w:id="1183857302">
      <w:bodyDiv w:val="1"/>
      <w:marLeft w:val="0"/>
      <w:marRight w:val="0"/>
      <w:marTop w:val="0"/>
      <w:marBottom w:val="0"/>
      <w:divBdr>
        <w:top w:val="none" w:sz="0" w:space="0" w:color="auto"/>
        <w:left w:val="none" w:sz="0" w:space="0" w:color="auto"/>
        <w:bottom w:val="none" w:sz="0" w:space="0" w:color="auto"/>
        <w:right w:val="none" w:sz="0" w:space="0" w:color="auto"/>
      </w:divBdr>
    </w:div>
    <w:div w:id="1193615567">
      <w:bodyDiv w:val="1"/>
      <w:marLeft w:val="0"/>
      <w:marRight w:val="0"/>
      <w:marTop w:val="0"/>
      <w:marBottom w:val="0"/>
      <w:divBdr>
        <w:top w:val="none" w:sz="0" w:space="0" w:color="auto"/>
        <w:left w:val="none" w:sz="0" w:space="0" w:color="auto"/>
        <w:bottom w:val="none" w:sz="0" w:space="0" w:color="auto"/>
        <w:right w:val="none" w:sz="0" w:space="0" w:color="auto"/>
      </w:divBdr>
    </w:div>
    <w:div w:id="1195535064">
      <w:bodyDiv w:val="1"/>
      <w:marLeft w:val="0"/>
      <w:marRight w:val="0"/>
      <w:marTop w:val="0"/>
      <w:marBottom w:val="0"/>
      <w:divBdr>
        <w:top w:val="none" w:sz="0" w:space="0" w:color="auto"/>
        <w:left w:val="none" w:sz="0" w:space="0" w:color="auto"/>
        <w:bottom w:val="none" w:sz="0" w:space="0" w:color="auto"/>
        <w:right w:val="none" w:sz="0" w:space="0" w:color="auto"/>
      </w:divBdr>
    </w:div>
    <w:div w:id="1197231758">
      <w:bodyDiv w:val="1"/>
      <w:marLeft w:val="0"/>
      <w:marRight w:val="0"/>
      <w:marTop w:val="0"/>
      <w:marBottom w:val="0"/>
      <w:divBdr>
        <w:top w:val="none" w:sz="0" w:space="0" w:color="auto"/>
        <w:left w:val="none" w:sz="0" w:space="0" w:color="auto"/>
        <w:bottom w:val="none" w:sz="0" w:space="0" w:color="auto"/>
        <w:right w:val="none" w:sz="0" w:space="0" w:color="auto"/>
      </w:divBdr>
    </w:div>
    <w:div w:id="1202474207">
      <w:bodyDiv w:val="1"/>
      <w:marLeft w:val="0"/>
      <w:marRight w:val="0"/>
      <w:marTop w:val="0"/>
      <w:marBottom w:val="0"/>
      <w:divBdr>
        <w:top w:val="none" w:sz="0" w:space="0" w:color="auto"/>
        <w:left w:val="none" w:sz="0" w:space="0" w:color="auto"/>
        <w:bottom w:val="none" w:sz="0" w:space="0" w:color="auto"/>
        <w:right w:val="none" w:sz="0" w:space="0" w:color="auto"/>
      </w:divBdr>
    </w:div>
    <w:div w:id="1203903141">
      <w:bodyDiv w:val="1"/>
      <w:marLeft w:val="0"/>
      <w:marRight w:val="0"/>
      <w:marTop w:val="0"/>
      <w:marBottom w:val="0"/>
      <w:divBdr>
        <w:top w:val="none" w:sz="0" w:space="0" w:color="auto"/>
        <w:left w:val="none" w:sz="0" w:space="0" w:color="auto"/>
        <w:bottom w:val="none" w:sz="0" w:space="0" w:color="auto"/>
        <w:right w:val="none" w:sz="0" w:space="0" w:color="auto"/>
      </w:divBdr>
    </w:div>
    <w:div w:id="1209489847">
      <w:bodyDiv w:val="1"/>
      <w:marLeft w:val="0"/>
      <w:marRight w:val="0"/>
      <w:marTop w:val="0"/>
      <w:marBottom w:val="0"/>
      <w:divBdr>
        <w:top w:val="none" w:sz="0" w:space="0" w:color="auto"/>
        <w:left w:val="none" w:sz="0" w:space="0" w:color="auto"/>
        <w:bottom w:val="none" w:sz="0" w:space="0" w:color="auto"/>
        <w:right w:val="none" w:sz="0" w:space="0" w:color="auto"/>
      </w:divBdr>
    </w:div>
    <w:div w:id="1210343108">
      <w:bodyDiv w:val="1"/>
      <w:marLeft w:val="0"/>
      <w:marRight w:val="0"/>
      <w:marTop w:val="0"/>
      <w:marBottom w:val="0"/>
      <w:divBdr>
        <w:top w:val="none" w:sz="0" w:space="0" w:color="auto"/>
        <w:left w:val="none" w:sz="0" w:space="0" w:color="auto"/>
        <w:bottom w:val="none" w:sz="0" w:space="0" w:color="auto"/>
        <w:right w:val="none" w:sz="0" w:space="0" w:color="auto"/>
      </w:divBdr>
    </w:div>
    <w:div w:id="1219170400">
      <w:bodyDiv w:val="1"/>
      <w:marLeft w:val="0"/>
      <w:marRight w:val="0"/>
      <w:marTop w:val="0"/>
      <w:marBottom w:val="0"/>
      <w:divBdr>
        <w:top w:val="none" w:sz="0" w:space="0" w:color="auto"/>
        <w:left w:val="none" w:sz="0" w:space="0" w:color="auto"/>
        <w:bottom w:val="none" w:sz="0" w:space="0" w:color="auto"/>
        <w:right w:val="none" w:sz="0" w:space="0" w:color="auto"/>
      </w:divBdr>
      <w:divsChild>
        <w:div w:id="1555504817">
          <w:marLeft w:val="0"/>
          <w:marRight w:val="0"/>
          <w:marTop w:val="0"/>
          <w:marBottom w:val="0"/>
          <w:divBdr>
            <w:top w:val="none" w:sz="0" w:space="0" w:color="auto"/>
            <w:left w:val="none" w:sz="0" w:space="0" w:color="auto"/>
            <w:bottom w:val="none" w:sz="0" w:space="0" w:color="auto"/>
            <w:right w:val="none" w:sz="0" w:space="0" w:color="auto"/>
          </w:divBdr>
        </w:div>
      </w:divsChild>
    </w:div>
    <w:div w:id="1220291356">
      <w:bodyDiv w:val="1"/>
      <w:marLeft w:val="0"/>
      <w:marRight w:val="0"/>
      <w:marTop w:val="0"/>
      <w:marBottom w:val="0"/>
      <w:divBdr>
        <w:top w:val="none" w:sz="0" w:space="0" w:color="auto"/>
        <w:left w:val="none" w:sz="0" w:space="0" w:color="auto"/>
        <w:bottom w:val="none" w:sz="0" w:space="0" w:color="auto"/>
        <w:right w:val="none" w:sz="0" w:space="0" w:color="auto"/>
      </w:divBdr>
    </w:div>
    <w:div w:id="1236696501">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37782361">
      <w:bodyDiv w:val="1"/>
      <w:marLeft w:val="0"/>
      <w:marRight w:val="0"/>
      <w:marTop w:val="0"/>
      <w:marBottom w:val="0"/>
      <w:divBdr>
        <w:top w:val="none" w:sz="0" w:space="0" w:color="auto"/>
        <w:left w:val="none" w:sz="0" w:space="0" w:color="auto"/>
        <w:bottom w:val="none" w:sz="0" w:space="0" w:color="auto"/>
        <w:right w:val="none" w:sz="0" w:space="0" w:color="auto"/>
      </w:divBdr>
      <w:divsChild>
        <w:div w:id="288971045">
          <w:marLeft w:val="0"/>
          <w:marRight w:val="0"/>
          <w:marTop w:val="0"/>
          <w:marBottom w:val="0"/>
          <w:divBdr>
            <w:top w:val="none" w:sz="0" w:space="0" w:color="auto"/>
            <w:left w:val="none" w:sz="0" w:space="0" w:color="auto"/>
            <w:bottom w:val="none" w:sz="0" w:space="0" w:color="auto"/>
            <w:right w:val="none" w:sz="0" w:space="0" w:color="auto"/>
          </w:divBdr>
        </w:div>
      </w:divsChild>
    </w:div>
    <w:div w:id="1240675242">
      <w:bodyDiv w:val="1"/>
      <w:marLeft w:val="0"/>
      <w:marRight w:val="0"/>
      <w:marTop w:val="0"/>
      <w:marBottom w:val="0"/>
      <w:divBdr>
        <w:top w:val="none" w:sz="0" w:space="0" w:color="auto"/>
        <w:left w:val="none" w:sz="0" w:space="0" w:color="auto"/>
        <w:bottom w:val="none" w:sz="0" w:space="0" w:color="auto"/>
        <w:right w:val="none" w:sz="0" w:space="0" w:color="auto"/>
      </w:divBdr>
    </w:div>
    <w:div w:id="1249340197">
      <w:bodyDiv w:val="1"/>
      <w:marLeft w:val="0"/>
      <w:marRight w:val="0"/>
      <w:marTop w:val="0"/>
      <w:marBottom w:val="0"/>
      <w:divBdr>
        <w:top w:val="none" w:sz="0" w:space="0" w:color="auto"/>
        <w:left w:val="none" w:sz="0" w:space="0" w:color="auto"/>
        <w:bottom w:val="none" w:sz="0" w:space="0" w:color="auto"/>
        <w:right w:val="none" w:sz="0" w:space="0" w:color="auto"/>
      </w:divBdr>
    </w:div>
    <w:div w:id="1251157214">
      <w:bodyDiv w:val="1"/>
      <w:marLeft w:val="0"/>
      <w:marRight w:val="0"/>
      <w:marTop w:val="0"/>
      <w:marBottom w:val="0"/>
      <w:divBdr>
        <w:top w:val="none" w:sz="0" w:space="0" w:color="auto"/>
        <w:left w:val="none" w:sz="0" w:space="0" w:color="auto"/>
        <w:bottom w:val="none" w:sz="0" w:space="0" w:color="auto"/>
        <w:right w:val="none" w:sz="0" w:space="0" w:color="auto"/>
      </w:divBdr>
    </w:div>
    <w:div w:id="1251307845">
      <w:bodyDiv w:val="1"/>
      <w:marLeft w:val="0"/>
      <w:marRight w:val="0"/>
      <w:marTop w:val="0"/>
      <w:marBottom w:val="0"/>
      <w:divBdr>
        <w:top w:val="none" w:sz="0" w:space="0" w:color="auto"/>
        <w:left w:val="none" w:sz="0" w:space="0" w:color="auto"/>
        <w:bottom w:val="none" w:sz="0" w:space="0" w:color="auto"/>
        <w:right w:val="none" w:sz="0" w:space="0" w:color="auto"/>
      </w:divBdr>
    </w:div>
    <w:div w:id="1251426436">
      <w:bodyDiv w:val="1"/>
      <w:marLeft w:val="0"/>
      <w:marRight w:val="0"/>
      <w:marTop w:val="0"/>
      <w:marBottom w:val="0"/>
      <w:divBdr>
        <w:top w:val="none" w:sz="0" w:space="0" w:color="auto"/>
        <w:left w:val="none" w:sz="0" w:space="0" w:color="auto"/>
        <w:bottom w:val="none" w:sz="0" w:space="0" w:color="auto"/>
        <w:right w:val="none" w:sz="0" w:space="0" w:color="auto"/>
      </w:divBdr>
    </w:div>
    <w:div w:id="1251551027">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908379">
      <w:bodyDiv w:val="1"/>
      <w:marLeft w:val="0"/>
      <w:marRight w:val="0"/>
      <w:marTop w:val="0"/>
      <w:marBottom w:val="0"/>
      <w:divBdr>
        <w:top w:val="none" w:sz="0" w:space="0" w:color="auto"/>
        <w:left w:val="none" w:sz="0" w:space="0" w:color="auto"/>
        <w:bottom w:val="none" w:sz="0" w:space="0" w:color="auto"/>
        <w:right w:val="none" w:sz="0" w:space="0" w:color="auto"/>
      </w:divBdr>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4770428">
      <w:bodyDiv w:val="1"/>
      <w:marLeft w:val="0"/>
      <w:marRight w:val="0"/>
      <w:marTop w:val="0"/>
      <w:marBottom w:val="0"/>
      <w:divBdr>
        <w:top w:val="none" w:sz="0" w:space="0" w:color="auto"/>
        <w:left w:val="none" w:sz="0" w:space="0" w:color="auto"/>
        <w:bottom w:val="none" w:sz="0" w:space="0" w:color="auto"/>
        <w:right w:val="none" w:sz="0" w:space="0" w:color="auto"/>
      </w:divBdr>
    </w:div>
    <w:div w:id="1291285365">
      <w:bodyDiv w:val="1"/>
      <w:marLeft w:val="0"/>
      <w:marRight w:val="0"/>
      <w:marTop w:val="0"/>
      <w:marBottom w:val="0"/>
      <w:divBdr>
        <w:top w:val="none" w:sz="0" w:space="0" w:color="auto"/>
        <w:left w:val="none" w:sz="0" w:space="0" w:color="auto"/>
        <w:bottom w:val="none" w:sz="0" w:space="0" w:color="auto"/>
        <w:right w:val="none" w:sz="0" w:space="0" w:color="auto"/>
      </w:divBdr>
    </w:div>
    <w:div w:id="1296838236">
      <w:bodyDiv w:val="1"/>
      <w:marLeft w:val="0"/>
      <w:marRight w:val="0"/>
      <w:marTop w:val="0"/>
      <w:marBottom w:val="0"/>
      <w:divBdr>
        <w:top w:val="none" w:sz="0" w:space="0" w:color="auto"/>
        <w:left w:val="none" w:sz="0" w:space="0" w:color="auto"/>
        <w:bottom w:val="none" w:sz="0" w:space="0" w:color="auto"/>
        <w:right w:val="none" w:sz="0" w:space="0" w:color="auto"/>
      </w:divBdr>
    </w:div>
    <w:div w:id="1305156239">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1714513">
      <w:bodyDiv w:val="1"/>
      <w:marLeft w:val="0"/>
      <w:marRight w:val="0"/>
      <w:marTop w:val="0"/>
      <w:marBottom w:val="0"/>
      <w:divBdr>
        <w:top w:val="none" w:sz="0" w:space="0" w:color="auto"/>
        <w:left w:val="none" w:sz="0" w:space="0" w:color="auto"/>
        <w:bottom w:val="none" w:sz="0" w:space="0" w:color="auto"/>
        <w:right w:val="none" w:sz="0" w:space="0" w:color="auto"/>
      </w:divBdr>
    </w:div>
    <w:div w:id="1315060397">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29594768">
      <w:bodyDiv w:val="1"/>
      <w:marLeft w:val="0"/>
      <w:marRight w:val="0"/>
      <w:marTop w:val="0"/>
      <w:marBottom w:val="0"/>
      <w:divBdr>
        <w:top w:val="none" w:sz="0" w:space="0" w:color="auto"/>
        <w:left w:val="none" w:sz="0" w:space="0" w:color="auto"/>
        <w:bottom w:val="none" w:sz="0" w:space="0" w:color="auto"/>
        <w:right w:val="none" w:sz="0" w:space="0" w:color="auto"/>
      </w:divBdr>
    </w:div>
    <w:div w:id="1341159349">
      <w:bodyDiv w:val="1"/>
      <w:marLeft w:val="0"/>
      <w:marRight w:val="0"/>
      <w:marTop w:val="0"/>
      <w:marBottom w:val="0"/>
      <w:divBdr>
        <w:top w:val="none" w:sz="0" w:space="0" w:color="auto"/>
        <w:left w:val="none" w:sz="0" w:space="0" w:color="auto"/>
        <w:bottom w:val="none" w:sz="0" w:space="0" w:color="auto"/>
        <w:right w:val="none" w:sz="0" w:space="0" w:color="auto"/>
      </w:divBdr>
    </w:div>
    <w:div w:id="1347756581">
      <w:bodyDiv w:val="1"/>
      <w:marLeft w:val="0"/>
      <w:marRight w:val="0"/>
      <w:marTop w:val="0"/>
      <w:marBottom w:val="0"/>
      <w:divBdr>
        <w:top w:val="none" w:sz="0" w:space="0" w:color="auto"/>
        <w:left w:val="none" w:sz="0" w:space="0" w:color="auto"/>
        <w:bottom w:val="none" w:sz="0" w:space="0" w:color="auto"/>
        <w:right w:val="none" w:sz="0" w:space="0" w:color="auto"/>
      </w:divBdr>
    </w:div>
    <w:div w:id="1357849215">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3260948">
      <w:bodyDiv w:val="1"/>
      <w:marLeft w:val="0"/>
      <w:marRight w:val="0"/>
      <w:marTop w:val="0"/>
      <w:marBottom w:val="0"/>
      <w:divBdr>
        <w:top w:val="none" w:sz="0" w:space="0" w:color="auto"/>
        <w:left w:val="none" w:sz="0" w:space="0" w:color="auto"/>
        <w:bottom w:val="none" w:sz="0" w:space="0" w:color="auto"/>
        <w:right w:val="none" w:sz="0" w:space="0" w:color="auto"/>
      </w:divBdr>
    </w:div>
    <w:div w:id="1376155953">
      <w:bodyDiv w:val="1"/>
      <w:marLeft w:val="0"/>
      <w:marRight w:val="0"/>
      <w:marTop w:val="0"/>
      <w:marBottom w:val="0"/>
      <w:divBdr>
        <w:top w:val="none" w:sz="0" w:space="0" w:color="auto"/>
        <w:left w:val="none" w:sz="0" w:space="0" w:color="auto"/>
        <w:bottom w:val="none" w:sz="0" w:space="0" w:color="auto"/>
        <w:right w:val="none" w:sz="0" w:space="0" w:color="auto"/>
      </w:divBdr>
    </w:div>
    <w:div w:id="1379937372">
      <w:bodyDiv w:val="1"/>
      <w:marLeft w:val="0"/>
      <w:marRight w:val="0"/>
      <w:marTop w:val="0"/>
      <w:marBottom w:val="0"/>
      <w:divBdr>
        <w:top w:val="none" w:sz="0" w:space="0" w:color="auto"/>
        <w:left w:val="none" w:sz="0" w:space="0" w:color="auto"/>
        <w:bottom w:val="none" w:sz="0" w:space="0" w:color="auto"/>
        <w:right w:val="none" w:sz="0" w:space="0" w:color="auto"/>
      </w:divBdr>
    </w:div>
    <w:div w:id="1380351162">
      <w:bodyDiv w:val="1"/>
      <w:marLeft w:val="0"/>
      <w:marRight w:val="0"/>
      <w:marTop w:val="0"/>
      <w:marBottom w:val="0"/>
      <w:divBdr>
        <w:top w:val="none" w:sz="0" w:space="0" w:color="auto"/>
        <w:left w:val="none" w:sz="0" w:space="0" w:color="auto"/>
        <w:bottom w:val="none" w:sz="0" w:space="0" w:color="auto"/>
        <w:right w:val="none" w:sz="0" w:space="0" w:color="auto"/>
      </w:divBdr>
    </w:div>
    <w:div w:id="1387796981">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650448">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4158061">
      <w:bodyDiv w:val="1"/>
      <w:marLeft w:val="0"/>
      <w:marRight w:val="0"/>
      <w:marTop w:val="0"/>
      <w:marBottom w:val="0"/>
      <w:divBdr>
        <w:top w:val="none" w:sz="0" w:space="0" w:color="auto"/>
        <w:left w:val="none" w:sz="0" w:space="0" w:color="auto"/>
        <w:bottom w:val="none" w:sz="0" w:space="0" w:color="auto"/>
        <w:right w:val="none" w:sz="0" w:space="0" w:color="auto"/>
      </w:divBdr>
    </w:div>
    <w:div w:id="1396276643">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5711043">
      <w:bodyDiv w:val="1"/>
      <w:marLeft w:val="0"/>
      <w:marRight w:val="0"/>
      <w:marTop w:val="0"/>
      <w:marBottom w:val="0"/>
      <w:divBdr>
        <w:top w:val="none" w:sz="0" w:space="0" w:color="auto"/>
        <w:left w:val="none" w:sz="0" w:space="0" w:color="auto"/>
        <w:bottom w:val="none" w:sz="0" w:space="0" w:color="auto"/>
        <w:right w:val="none" w:sz="0" w:space="0" w:color="auto"/>
      </w:divBdr>
    </w:div>
    <w:div w:id="1449348549">
      <w:bodyDiv w:val="1"/>
      <w:marLeft w:val="0"/>
      <w:marRight w:val="0"/>
      <w:marTop w:val="0"/>
      <w:marBottom w:val="0"/>
      <w:divBdr>
        <w:top w:val="none" w:sz="0" w:space="0" w:color="auto"/>
        <w:left w:val="none" w:sz="0" w:space="0" w:color="auto"/>
        <w:bottom w:val="none" w:sz="0" w:space="0" w:color="auto"/>
        <w:right w:val="none" w:sz="0" w:space="0" w:color="auto"/>
      </w:divBdr>
    </w:div>
    <w:div w:id="1452556964">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6483638">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154136">
      <w:bodyDiv w:val="1"/>
      <w:marLeft w:val="0"/>
      <w:marRight w:val="0"/>
      <w:marTop w:val="0"/>
      <w:marBottom w:val="0"/>
      <w:divBdr>
        <w:top w:val="none" w:sz="0" w:space="0" w:color="auto"/>
        <w:left w:val="none" w:sz="0" w:space="0" w:color="auto"/>
        <w:bottom w:val="none" w:sz="0" w:space="0" w:color="auto"/>
        <w:right w:val="none" w:sz="0" w:space="0" w:color="auto"/>
      </w:divBdr>
    </w:div>
    <w:div w:id="1486699329">
      <w:bodyDiv w:val="1"/>
      <w:marLeft w:val="0"/>
      <w:marRight w:val="0"/>
      <w:marTop w:val="0"/>
      <w:marBottom w:val="0"/>
      <w:divBdr>
        <w:top w:val="none" w:sz="0" w:space="0" w:color="auto"/>
        <w:left w:val="none" w:sz="0" w:space="0" w:color="auto"/>
        <w:bottom w:val="none" w:sz="0" w:space="0" w:color="auto"/>
        <w:right w:val="none" w:sz="0" w:space="0" w:color="auto"/>
      </w:divBdr>
    </w:div>
    <w:div w:id="1492792210">
      <w:bodyDiv w:val="1"/>
      <w:marLeft w:val="0"/>
      <w:marRight w:val="0"/>
      <w:marTop w:val="0"/>
      <w:marBottom w:val="0"/>
      <w:divBdr>
        <w:top w:val="none" w:sz="0" w:space="0" w:color="auto"/>
        <w:left w:val="none" w:sz="0" w:space="0" w:color="auto"/>
        <w:bottom w:val="none" w:sz="0" w:space="0" w:color="auto"/>
        <w:right w:val="none" w:sz="0" w:space="0" w:color="auto"/>
      </w:divBdr>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5996134">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12792413">
      <w:bodyDiv w:val="1"/>
      <w:marLeft w:val="0"/>
      <w:marRight w:val="0"/>
      <w:marTop w:val="0"/>
      <w:marBottom w:val="0"/>
      <w:divBdr>
        <w:top w:val="none" w:sz="0" w:space="0" w:color="auto"/>
        <w:left w:val="none" w:sz="0" w:space="0" w:color="auto"/>
        <w:bottom w:val="none" w:sz="0" w:space="0" w:color="auto"/>
        <w:right w:val="none" w:sz="0" w:space="0" w:color="auto"/>
      </w:divBdr>
    </w:div>
    <w:div w:id="1517843208">
      <w:bodyDiv w:val="1"/>
      <w:marLeft w:val="0"/>
      <w:marRight w:val="0"/>
      <w:marTop w:val="0"/>
      <w:marBottom w:val="0"/>
      <w:divBdr>
        <w:top w:val="none" w:sz="0" w:space="0" w:color="auto"/>
        <w:left w:val="none" w:sz="0" w:space="0" w:color="auto"/>
        <w:bottom w:val="none" w:sz="0" w:space="0" w:color="auto"/>
        <w:right w:val="none" w:sz="0" w:space="0" w:color="auto"/>
      </w:divBdr>
    </w:div>
    <w:div w:id="1525900068">
      <w:bodyDiv w:val="1"/>
      <w:marLeft w:val="0"/>
      <w:marRight w:val="0"/>
      <w:marTop w:val="0"/>
      <w:marBottom w:val="0"/>
      <w:divBdr>
        <w:top w:val="none" w:sz="0" w:space="0" w:color="auto"/>
        <w:left w:val="none" w:sz="0" w:space="0" w:color="auto"/>
        <w:bottom w:val="none" w:sz="0" w:space="0" w:color="auto"/>
        <w:right w:val="none" w:sz="0" w:space="0" w:color="auto"/>
      </w:divBdr>
    </w:div>
    <w:div w:id="1526097728">
      <w:bodyDiv w:val="1"/>
      <w:marLeft w:val="0"/>
      <w:marRight w:val="0"/>
      <w:marTop w:val="0"/>
      <w:marBottom w:val="0"/>
      <w:divBdr>
        <w:top w:val="none" w:sz="0" w:space="0" w:color="auto"/>
        <w:left w:val="none" w:sz="0" w:space="0" w:color="auto"/>
        <w:bottom w:val="none" w:sz="0" w:space="0" w:color="auto"/>
        <w:right w:val="none" w:sz="0" w:space="0" w:color="auto"/>
      </w:divBdr>
      <w:divsChild>
        <w:div w:id="813762859">
          <w:marLeft w:val="0"/>
          <w:marRight w:val="0"/>
          <w:marTop w:val="0"/>
          <w:marBottom w:val="0"/>
          <w:divBdr>
            <w:top w:val="none" w:sz="0" w:space="0" w:color="auto"/>
            <w:left w:val="none" w:sz="0" w:space="0" w:color="auto"/>
            <w:bottom w:val="none" w:sz="0" w:space="0" w:color="auto"/>
            <w:right w:val="none" w:sz="0" w:space="0" w:color="auto"/>
          </w:divBdr>
        </w:div>
      </w:divsChild>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0839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44556783">
      <w:bodyDiv w:val="1"/>
      <w:marLeft w:val="0"/>
      <w:marRight w:val="0"/>
      <w:marTop w:val="0"/>
      <w:marBottom w:val="0"/>
      <w:divBdr>
        <w:top w:val="none" w:sz="0" w:space="0" w:color="auto"/>
        <w:left w:val="none" w:sz="0" w:space="0" w:color="auto"/>
        <w:bottom w:val="none" w:sz="0" w:space="0" w:color="auto"/>
        <w:right w:val="none" w:sz="0" w:space="0" w:color="auto"/>
      </w:divBdr>
      <w:divsChild>
        <w:div w:id="1420640829">
          <w:marLeft w:val="0"/>
          <w:marRight w:val="0"/>
          <w:marTop w:val="0"/>
          <w:marBottom w:val="0"/>
          <w:divBdr>
            <w:top w:val="none" w:sz="0" w:space="0" w:color="auto"/>
            <w:left w:val="none" w:sz="0" w:space="0" w:color="auto"/>
            <w:bottom w:val="none" w:sz="0" w:space="0" w:color="auto"/>
            <w:right w:val="none" w:sz="0" w:space="0" w:color="auto"/>
          </w:divBdr>
        </w:div>
      </w:divsChild>
    </w:div>
    <w:div w:id="1545407742">
      <w:bodyDiv w:val="1"/>
      <w:marLeft w:val="0"/>
      <w:marRight w:val="0"/>
      <w:marTop w:val="0"/>
      <w:marBottom w:val="0"/>
      <w:divBdr>
        <w:top w:val="none" w:sz="0" w:space="0" w:color="auto"/>
        <w:left w:val="none" w:sz="0" w:space="0" w:color="auto"/>
        <w:bottom w:val="none" w:sz="0" w:space="0" w:color="auto"/>
        <w:right w:val="none" w:sz="0" w:space="0" w:color="auto"/>
      </w:divBdr>
    </w:div>
    <w:div w:id="1550338991">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3543551">
      <w:bodyDiv w:val="1"/>
      <w:marLeft w:val="0"/>
      <w:marRight w:val="0"/>
      <w:marTop w:val="0"/>
      <w:marBottom w:val="0"/>
      <w:divBdr>
        <w:top w:val="none" w:sz="0" w:space="0" w:color="auto"/>
        <w:left w:val="none" w:sz="0" w:space="0" w:color="auto"/>
        <w:bottom w:val="none" w:sz="0" w:space="0" w:color="auto"/>
        <w:right w:val="none" w:sz="0" w:space="0" w:color="auto"/>
      </w:divBdr>
    </w:div>
    <w:div w:id="1553806884">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74004310">
      <w:bodyDiv w:val="1"/>
      <w:marLeft w:val="0"/>
      <w:marRight w:val="0"/>
      <w:marTop w:val="0"/>
      <w:marBottom w:val="0"/>
      <w:divBdr>
        <w:top w:val="none" w:sz="0" w:space="0" w:color="auto"/>
        <w:left w:val="none" w:sz="0" w:space="0" w:color="auto"/>
        <w:bottom w:val="none" w:sz="0" w:space="0" w:color="auto"/>
        <w:right w:val="none" w:sz="0" w:space="0" w:color="auto"/>
      </w:divBdr>
    </w:div>
    <w:div w:id="1576206974">
      <w:bodyDiv w:val="1"/>
      <w:marLeft w:val="0"/>
      <w:marRight w:val="0"/>
      <w:marTop w:val="0"/>
      <w:marBottom w:val="0"/>
      <w:divBdr>
        <w:top w:val="none" w:sz="0" w:space="0" w:color="auto"/>
        <w:left w:val="none" w:sz="0" w:space="0" w:color="auto"/>
        <w:bottom w:val="none" w:sz="0" w:space="0" w:color="auto"/>
        <w:right w:val="none" w:sz="0" w:space="0" w:color="auto"/>
      </w:divBdr>
    </w:div>
    <w:div w:id="1579291262">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593507968">
      <w:bodyDiv w:val="1"/>
      <w:marLeft w:val="0"/>
      <w:marRight w:val="0"/>
      <w:marTop w:val="0"/>
      <w:marBottom w:val="0"/>
      <w:divBdr>
        <w:top w:val="none" w:sz="0" w:space="0" w:color="auto"/>
        <w:left w:val="none" w:sz="0" w:space="0" w:color="auto"/>
        <w:bottom w:val="none" w:sz="0" w:space="0" w:color="auto"/>
        <w:right w:val="none" w:sz="0" w:space="0" w:color="auto"/>
      </w:divBdr>
    </w:div>
    <w:div w:id="1595095269">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2997858">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4065014">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1345279">
      <w:bodyDiv w:val="1"/>
      <w:marLeft w:val="0"/>
      <w:marRight w:val="0"/>
      <w:marTop w:val="0"/>
      <w:marBottom w:val="0"/>
      <w:divBdr>
        <w:top w:val="none" w:sz="0" w:space="0" w:color="auto"/>
        <w:left w:val="none" w:sz="0" w:space="0" w:color="auto"/>
        <w:bottom w:val="none" w:sz="0" w:space="0" w:color="auto"/>
        <w:right w:val="none" w:sz="0" w:space="0" w:color="auto"/>
      </w:divBdr>
    </w:div>
    <w:div w:id="1662662352">
      <w:bodyDiv w:val="1"/>
      <w:marLeft w:val="0"/>
      <w:marRight w:val="0"/>
      <w:marTop w:val="0"/>
      <w:marBottom w:val="0"/>
      <w:divBdr>
        <w:top w:val="none" w:sz="0" w:space="0" w:color="auto"/>
        <w:left w:val="none" w:sz="0" w:space="0" w:color="auto"/>
        <w:bottom w:val="none" w:sz="0" w:space="0" w:color="auto"/>
        <w:right w:val="none" w:sz="0" w:space="0" w:color="auto"/>
      </w:divBdr>
    </w:div>
    <w:div w:id="1684281454">
      <w:bodyDiv w:val="1"/>
      <w:marLeft w:val="0"/>
      <w:marRight w:val="0"/>
      <w:marTop w:val="0"/>
      <w:marBottom w:val="0"/>
      <w:divBdr>
        <w:top w:val="none" w:sz="0" w:space="0" w:color="auto"/>
        <w:left w:val="none" w:sz="0" w:space="0" w:color="auto"/>
        <w:bottom w:val="none" w:sz="0" w:space="0" w:color="auto"/>
        <w:right w:val="none" w:sz="0" w:space="0" w:color="auto"/>
      </w:divBdr>
    </w:div>
    <w:div w:id="1686862484">
      <w:bodyDiv w:val="1"/>
      <w:marLeft w:val="0"/>
      <w:marRight w:val="0"/>
      <w:marTop w:val="0"/>
      <w:marBottom w:val="0"/>
      <w:divBdr>
        <w:top w:val="none" w:sz="0" w:space="0" w:color="auto"/>
        <w:left w:val="none" w:sz="0" w:space="0" w:color="auto"/>
        <w:bottom w:val="none" w:sz="0" w:space="0" w:color="auto"/>
        <w:right w:val="none" w:sz="0" w:space="0" w:color="auto"/>
      </w:divBdr>
    </w:div>
    <w:div w:id="1691251586">
      <w:bodyDiv w:val="1"/>
      <w:marLeft w:val="0"/>
      <w:marRight w:val="0"/>
      <w:marTop w:val="0"/>
      <w:marBottom w:val="0"/>
      <w:divBdr>
        <w:top w:val="none" w:sz="0" w:space="0" w:color="auto"/>
        <w:left w:val="none" w:sz="0" w:space="0" w:color="auto"/>
        <w:bottom w:val="none" w:sz="0" w:space="0" w:color="auto"/>
        <w:right w:val="none" w:sz="0" w:space="0" w:color="auto"/>
      </w:divBdr>
    </w:div>
    <w:div w:id="1707411349">
      <w:bodyDiv w:val="1"/>
      <w:marLeft w:val="0"/>
      <w:marRight w:val="0"/>
      <w:marTop w:val="0"/>
      <w:marBottom w:val="0"/>
      <w:divBdr>
        <w:top w:val="none" w:sz="0" w:space="0" w:color="auto"/>
        <w:left w:val="none" w:sz="0" w:space="0" w:color="auto"/>
        <w:bottom w:val="none" w:sz="0" w:space="0" w:color="auto"/>
        <w:right w:val="none" w:sz="0" w:space="0" w:color="auto"/>
      </w:divBdr>
    </w:div>
    <w:div w:id="1707754820">
      <w:bodyDiv w:val="1"/>
      <w:marLeft w:val="0"/>
      <w:marRight w:val="0"/>
      <w:marTop w:val="0"/>
      <w:marBottom w:val="0"/>
      <w:divBdr>
        <w:top w:val="none" w:sz="0" w:space="0" w:color="auto"/>
        <w:left w:val="none" w:sz="0" w:space="0" w:color="auto"/>
        <w:bottom w:val="none" w:sz="0" w:space="0" w:color="auto"/>
        <w:right w:val="none" w:sz="0" w:space="0" w:color="auto"/>
      </w:divBdr>
    </w:div>
    <w:div w:id="1714647545">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0203339">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29305030">
      <w:bodyDiv w:val="1"/>
      <w:marLeft w:val="0"/>
      <w:marRight w:val="0"/>
      <w:marTop w:val="0"/>
      <w:marBottom w:val="0"/>
      <w:divBdr>
        <w:top w:val="none" w:sz="0" w:space="0" w:color="auto"/>
        <w:left w:val="none" w:sz="0" w:space="0" w:color="auto"/>
        <w:bottom w:val="none" w:sz="0" w:space="0" w:color="auto"/>
        <w:right w:val="none" w:sz="0" w:space="0" w:color="auto"/>
      </w:divBdr>
    </w:div>
    <w:div w:id="1730837832">
      <w:bodyDiv w:val="1"/>
      <w:marLeft w:val="0"/>
      <w:marRight w:val="0"/>
      <w:marTop w:val="0"/>
      <w:marBottom w:val="0"/>
      <w:divBdr>
        <w:top w:val="none" w:sz="0" w:space="0" w:color="auto"/>
        <w:left w:val="none" w:sz="0" w:space="0" w:color="auto"/>
        <w:bottom w:val="none" w:sz="0" w:space="0" w:color="auto"/>
        <w:right w:val="none" w:sz="0" w:space="0" w:color="auto"/>
      </w:divBdr>
    </w:div>
    <w:div w:id="1733653092">
      <w:bodyDiv w:val="1"/>
      <w:marLeft w:val="0"/>
      <w:marRight w:val="0"/>
      <w:marTop w:val="0"/>
      <w:marBottom w:val="0"/>
      <w:divBdr>
        <w:top w:val="none" w:sz="0" w:space="0" w:color="auto"/>
        <w:left w:val="none" w:sz="0" w:space="0" w:color="auto"/>
        <w:bottom w:val="none" w:sz="0" w:space="0" w:color="auto"/>
        <w:right w:val="none" w:sz="0" w:space="0" w:color="auto"/>
      </w:divBdr>
    </w:div>
    <w:div w:id="1741520694">
      <w:bodyDiv w:val="1"/>
      <w:marLeft w:val="0"/>
      <w:marRight w:val="0"/>
      <w:marTop w:val="0"/>
      <w:marBottom w:val="0"/>
      <w:divBdr>
        <w:top w:val="none" w:sz="0" w:space="0" w:color="auto"/>
        <w:left w:val="none" w:sz="0" w:space="0" w:color="auto"/>
        <w:bottom w:val="none" w:sz="0" w:space="0" w:color="auto"/>
        <w:right w:val="none" w:sz="0" w:space="0" w:color="auto"/>
      </w:divBdr>
    </w:div>
    <w:div w:id="1744133390">
      <w:bodyDiv w:val="1"/>
      <w:marLeft w:val="0"/>
      <w:marRight w:val="0"/>
      <w:marTop w:val="0"/>
      <w:marBottom w:val="0"/>
      <w:divBdr>
        <w:top w:val="none" w:sz="0" w:space="0" w:color="auto"/>
        <w:left w:val="none" w:sz="0" w:space="0" w:color="auto"/>
        <w:bottom w:val="none" w:sz="0" w:space="0" w:color="auto"/>
        <w:right w:val="none" w:sz="0" w:space="0" w:color="auto"/>
      </w:divBdr>
    </w:div>
    <w:div w:id="1749184135">
      <w:bodyDiv w:val="1"/>
      <w:marLeft w:val="0"/>
      <w:marRight w:val="0"/>
      <w:marTop w:val="0"/>
      <w:marBottom w:val="0"/>
      <w:divBdr>
        <w:top w:val="none" w:sz="0" w:space="0" w:color="auto"/>
        <w:left w:val="none" w:sz="0" w:space="0" w:color="auto"/>
        <w:bottom w:val="none" w:sz="0" w:space="0" w:color="auto"/>
        <w:right w:val="none" w:sz="0" w:space="0" w:color="auto"/>
      </w:divBdr>
    </w:div>
    <w:div w:id="1763528191">
      <w:bodyDiv w:val="1"/>
      <w:marLeft w:val="0"/>
      <w:marRight w:val="0"/>
      <w:marTop w:val="0"/>
      <w:marBottom w:val="0"/>
      <w:divBdr>
        <w:top w:val="none" w:sz="0" w:space="0" w:color="auto"/>
        <w:left w:val="none" w:sz="0" w:space="0" w:color="auto"/>
        <w:bottom w:val="none" w:sz="0" w:space="0" w:color="auto"/>
        <w:right w:val="none" w:sz="0" w:space="0" w:color="auto"/>
      </w:divBdr>
    </w:div>
    <w:div w:id="1777169030">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2718870">
      <w:bodyDiv w:val="1"/>
      <w:marLeft w:val="0"/>
      <w:marRight w:val="0"/>
      <w:marTop w:val="0"/>
      <w:marBottom w:val="0"/>
      <w:divBdr>
        <w:top w:val="none" w:sz="0" w:space="0" w:color="auto"/>
        <w:left w:val="none" w:sz="0" w:space="0" w:color="auto"/>
        <w:bottom w:val="none" w:sz="0" w:space="0" w:color="auto"/>
        <w:right w:val="none" w:sz="0" w:space="0" w:color="auto"/>
      </w:divBdr>
    </w:div>
    <w:div w:id="1784155761">
      <w:bodyDiv w:val="1"/>
      <w:marLeft w:val="0"/>
      <w:marRight w:val="0"/>
      <w:marTop w:val="0"/>
      <w:marBottom w:val="0"/>
      <w:divBdr>
        <w:top w:val="none" w:sz="0" w:space="0" w:color="auto"/>
        <w:left w:val="none" w:sz="0" w:space="0" w:color="auto"/>
        <w:bottom w:val="none" w:sz="0" w:space="0" w:color="auto"/>
        <w:right w:val="none" w:sz="0" w:space="0" w:color="auto"/>
      </w:divBdr>
    </w:div>
    <w:div w:id="1788770413">
      <w:bodyDiv w:val="1"/>
      <w:marLeft w:val="0"/>
      <w:marRight w:val="0"/>
      <w:marTop w:val="0"/>
      <w:marBottom w:val="0"/>
      <w:divBdr>
        <w:top w:val="none" w:sz="0" w:space="0" w:color="auto"/>
        <w:left w:val="none" w:sz="0" w:space="0" w:color="auto"/>
        <w:bottom w:val="none" w:sz="0" w:space="0" w:color="auto"/>
        <w:right w:val="none" w:sz="0" w:space="0" w:color="auto"/>
      </w:divBdr>
    </w:div>
    <w:div w:id="1789854255">
      <w:bodyDiv w:val="1"/>
      <w:marLeft w:val="0"/>
      <w:marRight w:val="0"/>
      <w:marTop w:val="0"/>
      <w:marBottom w:val="0"/>
      <w:divBdr>
        <w:top w:val="none" w:sz="0" w:space="0" w:color="auto"/>
        <w:left w:val="none" w:sz="0" w:space="0" w:color="auto"/>
        <w:bottom w:val="none" w:sz="0" w:space="0" w:color="auto"/>
        <w:right w:val="none" w:sz="0" w:space="0" w:color="auto"/>
      </w:divBdr>
    </w:div>
    <w:div w:id="1790588668">
      <w:bodyDiv w:val="1"/>
      <w:marLeft w:val="0"/>
      <w:marRight w:val="0"/>
      <w:marTop w:val="0"/>
      <w:marBottom w:val="0"/>
      <w:divBdr>
        <w:top w:val="none" w:sz="0" w:space="0" w:color="auto"/>
        <w:left w:val="none" w:sz="0" w:space="0" w:color="auto"/>
        <w:bottom w:val="none" w:sz="0" w:space="0" w:color="auto"/>
        <w:right w:val="none" w:sz="0" w:space="0" w:color="auto"/>
      </w:divBdr>
    </w:div>
    <w:div w:id="1790854313">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5321714">
      <w:bodyDiv w:val="1"/>
      <w:marLeft w:val="0"/>
      <w:marRight w:val="0"/>
      <w:marTop w:val="0"/>
      <w:marBottom w:val="0"/>
      <w:divBdr>
        <w:top w:val="none" w:sz="0" w:space="0" w:color="auto"/>
        <w:left w:val="none" w:sz="0" w:space="0" w:color="auto"/>
        <w:bottom w:val="none" w:sz="0" w:space="0" w:color="auto"/>
        <w:right w:val="none" w:sz="0" w:space="0" w:color="auto"/>
      </w:divBdr>
    </w:div>
    <w:div w:id="1800611910">
      <w:bodyDiv w:val="1"/>
      <w:marLeft w:val="0"/>
      <w:marRight w:val="0"/>
      <w:marTop w:val="0"/>
      <w:marBottom w:val="0"/>
      <w:divBdr>
        <w:top w:val="none" w:sz="0" w:space="0" w:color="auto"/>
        <w:left w:val="none" w:sz="0" w:space="0" w:color="auto"/>
        <w:bottom w:val="none" w:sz="0" w:space="0" w:color="auto"/>
        <w:right w:val="none" w:sz="0" w:space="0" w:color="auto"/>
      </w:divBdr>
    </w:div>
    <w:div w:id="1800997565">
      <w:bodyDiv w:val="1"/>
      <w:marLeft w:val="0"/>
      <w:marRight w:val="0"/>
      <w:marTop w:val="0"/>
      <w:marBottom w:val="0"/>
      <w:divBdr>
        <w:top w:val="none" w:sz="0" w:space="0" w:color="auto"/>
        <w:left w:val="none" w:sz="0" w:space="0" w:color="auto"/>
        <w:bottom w:val="none" w:sz="0" w:space="0" w:color="auto"/>
        <w:right w:val="none" w:sz="0" w:space="0" w:color="auto"/>
      </w:divBdr>
    </w:div>
    <w:div w:id="1802724256">
      <w:bodyDiv w:val="1"/>
      <w:marLeft w:val="0"/>
      <w:marRight w:val="0"/>
      <w:marTop w:val="0"/>
      <w:marBottom w:val="0"/>
      <w:divBdr>
        <w:top w:val="none" w:sz="0" w:space="0" w:color="auto"/>
        <w:left w:val="none" w:sz="0" w:space="0" w:color="auto"/>
        <w:bottom w:val="none" w:sz="0" w:space="0" w:color="auto"/>
        <w:right w:val="none" w:sz="0" w:space="0" w:color="auto"/>
      </w:divBdr>
    </w:div>
    <w:div w:id="1807044562">
      <w:bodyDiv w:val="1"/>
      <w:marLeft w:val="0"/>
      <w:marRight w:val="0"/>
      <w:marTop w:val="0"/>
      <w:marBottom w:val="0"/>
      <w:divBdr>
        <w:top w:val="none" w:sz="0" w:space="0" w:color="auto"/>
        <w:left w:val="none" w:sz="0" w:space="0" w:color="auto"/>
        <w:bottom w:val="none" w:sz="0" w:space="0" w:color="auto"/>
        <w:right w:val="none" w:sz="0" w:space="0" w:color="auto"/>
      </w:divBdr>
      <w:divsChild>
        <w:div w:id="705180383">
          <w:marLeft w:val="0"/>
          <w:marRight w:val="0"/>
          <w:marTop w:val="0"/>
          <w:marBottom w:val="0"/>
          <w:divBdr>
            <w:top w:val="none" w:sz="0" w:space="0" w:color="auto"/>
            <w:left w:val="none" w:sz="0" w:space="0" w:color="auto"/>
            <w:bottom w:val="none" w:sz="0" w:space="0" w:color="auto"/>
            <w:right w:val="none" w:sz="0" w:space="0" w:color="auto"/>
          </w:divBdr>
        </w:div>
      </w:divsChild>
    </w:div>
    <w:div w:id="1811169551">
      <w:bodyDiv w:val="1"/>
      <w:marLeft w:val="0"/>
      <w:marRight w:val="0"/>
      <w:marTop w:val="0"/>
      <w:marBottom w:val="0"/>
      <w:divBdr>
        <w:top w:val="none" w:sz="0" w:space="0" w:color="auto"/>
        <w:left w:val="none" w:sz="0" w:space="0" w:color="auto"/>
        <w:bottom w:val="none" w:sz="0" w:space="0" w:color="auto"/>
        <w:right w:val="none" w:sz="0" w:space="0" w:color="auto"/>
      </w:divBdr>
    </w:div>
    <w:div w:id="1816558718">
      <w:bodyDiv w:val="1"/>
      <w:marLeft w:val="0"/>
      <w:marRight w:val="0"/>
      <w:marTop w:val="0"/>
      <w:marBottom w:val="0"/>
      <w:divBdr>
        <w:top w:val="none" w:sz="0" w:space="0" w:color="auto"/>
        <w:left w:val="none" w:sz="0" w:space="0" w:color="auto"/>
        <w:bottom w:val="none" w:sz="0" w:space="0" w:color="auto"/>
        <w:right w:val="none" w:sz="0" w:space="0" w:color="auto"/>
      </w:divBdr>
    </w:div>
    <w:div w:id="1817212063">
      <w:bodyDiv w:val="1"/>
      <w:marLeft w:val="0"/>
      <w:marRight w:val="0"/>
      <w:marTop w:val="0"/>
      <w:marBottom w:val="0"/>
      <w:divBdr>
        <w:top w:val="none" w:sz="0" w:space="0" w:color="auto"/>
        <w:left w:val="none" w:sz="0" w:space="0" w:color="auto"/>
        <w:bottom w:val="none" w:sz="0" w:space="0" w:color="auto"/>
        <w:right w:val="none" w:sz="0" w:space="0" w:color="auto"/>
      </w:divBdr>
    </w:div>
    <w:div w:id="1820807551">
      <w:bodyDiv w:val="1"/>
      <w:marLeft w:val="0"/>
      <w:marRight w:val="0"/>
      <w:marTop w:val="0"/>
      <w:marBottom w:val="0"/>
      <w:divBdr>
        <w:top w:val="none" w:sz="0" w:space="0" w:color="auto"/>
        <w:left w:val="none" w:sz="0" w:space="0" w:color="auto"/>
        <w:bottom w:val="none" w:sz="0" w:space="0" w:color="auto"/>
        <w:right w:val="none" w:sz="0" w:space="0" w:color="auto"/>
      </w:divBdr>
    </w:div>
    <w:div w:id="1823353018">
      <w:bodyDiv w:val="1"/>
      <w:marLeft w:val="0"/>
      <w:marRight w:val="0"/>
      <w:marTop w:val="0"/>
      <w:marBottom w:val="0"/>
      <w:divBdr>
        <w:top w:val="none" w:sz="0" w:space="0" w:color="auto"/>
        <w:left w:val="none" w:sz="0" w:space="0" w:color="auto"/>
        <w:bottom w:val="none" w:sz="0" w:space="0" w:color="auto"/>
        <w:right w:val="none" w:sz="0" w:space="0" w:color="auto"/>
      </w:divBdr>
    </w:div>
    <w:div w:id="1826625837">
      <w:bodyDiv w:val="1"/>
      <w:marLeft w:val="0"/>
      <w:marRight w:val="0"/>
      <w:marTop w:val="0"/>
      <w:marBottom w:val="0"/>
      <w:divBdr>
        <w:top w:val="none" w:sz="0" w:space="0" w:color="auto"/>
        <w:left w:val="none" w:sz="0" w:space="0" w:color="auto"/>
        <w:bottom w:val="none" w:sz="0" w:space="0" w:color="auto"/>
        <w:right w:val="none" w:sz="0" w:space="0" w:color="auto"/>
      </w:divBdr>
    </w:div>
    <w:div w:id="1831796788">
      <w:bodyDiv w:val="1"/>
      <w:marLeft w:val="0"/>
      <w:marRight w:val="0"/>
      <w:marTop w:val="0"/>
      <w:marBottom w:val="0"/>
      <w:divBdr>
        <w:top w:val="none" w:sz="0" w:space="0" w:color="auto"/>
        <w:left w:val="none" w:sz="0" w:space="0" w:color="auto"/>
        <w:bottom w:val="none" w:sz="0" w:space="0" w:color="auto"/>
        <w:right w:val="none" w:sz="0" w:space="0" w:color="auto"/>
      </w:divBdr>
    </w:div>
    <w:div w:id="1843277617">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5068896">
      <w:bodyDiv w:val="1"/>
      <w:marLeft w:val="0"/>
      <w:marRight w:val="0"/>
      <w:marTop w:val="0"/>
      <w:marBottom w:val="0"/>
      <w:divBdr>
        <w:top w:val="none" w:sz="0" w:space="0" w:color="auto"/>
        <w:left w:val="none" w:sz="0" w:space="0" w:color="auto"/>
        <w:bottom w:val="none" w:sz="0" w:space="0" w:color="auto"/>
        <w:right w:val="none" w:sz="0" w:space="0" w:color="auto"/>
      </w:divBdr>
    </w:div>
    <w:div w:id="1860847250">
      <w:bodyDiv w:val="1"/>
      <w:marLeft w:val="0"/>
      <w:marRight w:val="0"/>
      <w:marTop w:val="0"/>
      <w:marBottom w:val="0"/>
      <w:divBdr>
        <w:top w:val="none" w:sz="0" w:space="0" w:color="auto"/>
        <w:left w:val="none" w:sz="0" w:space="0" w:color="auto"/>
        <w:bottom w:val="none" w:sz="0" w:space="0" w:color="auto"/>
        <w:right w:val="none" w:sz="0" w:space="0" w:color="auto"/>
      </w:divBdr>
    </w:div>
    <w:div w:id="1866363923">
      <w:bodyDiv w:val="1"/>
      <w:marLeft w:val="0"/>
      <w:marRight w:val="0"/>
      <w:marTop w:val="0"/>
      <w:marBottom w:val="0"/>
      <w:divBdr>
        <w:top w:val="none" w:sz="0" w:space="0" w:color="auto"/>
        <w:left w:val="none" w:sz="0" w:space="0" w:color="auto"/>
        <w:bottom w:val="none" w:sz="0" w:space="0" w:color="auto"/>
        <w:right w:val="none" w:sz="0" w:space="0" w:color="auto"/>
      </w:divBdr>
      <w:divsChild>
        <w:div w:id="1234461808">
          <w:marLeft w:val="0"/>
          <w:marRight w:val="0"/>
          <w:marTop w:val="0"/>
          <w:marBottom w:val="0"/>
          <w:divBdr>
            <w:top w:val="none" w:sz="0" w:space="0" w:color="auto"/>
            <w:left w:val="none" w:sz="0" w:space="0" w:color="auto"/>
            <w:bottom w:val="none" w:sz="0" w:space="0" w:color="auto"/>
            <w:right w:val="none" w:sz="0" w:space="0" w:color="auto"/>
          </w:divBdr>
        </w:div>
      </w:divsChild>
    </w:div>
    <w:div w:id="1868760841">
      <w:bodyDiv w:val="1"/>
      <w:marLeft w:val="0"/>
      <w:marRight w:val="0"/>
      <w:marTop w:val="0"/>
      <w:marBottom w:val="0"/>
      <w:divBdr>
        <w:top w:val="none" w:sz="0" w:space="0" w:color="auto"/>
        <w:left w:val="none" w:sz="0" w:space="0" w:color="auto"/>
        <w:bottom w:val="none" w:sz="0" w:space="0" w:color="auto"/>
        <w:right w:val="none" w:sz="0" w:space="0" w:color="auto"/>
      </w:divBdr>
    </w:div>
    <w:div w:id="1874921006">
      <w:bodyDiv w:val="1"/>
      <w:marLeft w:val="0"/>
      <w:marRight w:val="0"/>
      <w:marTop w:val="0"/>
      <w:marBottom w:val="0"/>
      <w:divBdr>
        <w:top w:val="none" w:sz="0" w:space="0" w:color="auto"/>
        <w:left w:val="none" w:sz="0" w:space="0" w:color="auto"/>
        <w:bottom w:val="none" w:sz="0" w:space="0" w:color="auto"/>
        <w:right w:val="none" w:sz="0" w:space="0" w:color="auto"/>
      </w:divBdr>
    </w:div>
    <w:div w:id="1880123343">
      <w:bodyDiv w:val="1"/>
      <w:marLeft w:val="0"/>
      <w:marRight w:val="0"/>
      <w:marTop w:val="0"/>
      <w:marBottom w:val="0"/>
      <w:divBdr>
        <w:top w:val="none" w:sz="0" w:space="0" w:color="auto"/>
        <w:left w:val="none" w:sz="0" w:space="0" w:color="auto"/>
        <w:bottom w:val="none" w:sz="0" w:space="0" w:color="auto"/>
        <w:right w:val="none" w:sz="0" w:space="0" w:color="auto"/>
      </w:divBdr>
    </w:div>
    <w:div w:id="1880581954">
      <w:bodyDiv w:val="1"/>
      <w:marLeft w:val="0"/>
      <w:marRight w:val="0"/>
      <w:marTop w:val="0"/>
      <w:marBottom w:val="0"/>
      <w:divBdr>
        <w:top w:val="none" w:sz="0" w:space="0" w:color="auto"/>
        <w:left w:val="none" w:sz="0" w:space="0" w:color="auto"/>
        <w:bottom w:val="none" w:sz="0" w:space="0" w:color="auto"/>
        <w:right w:val="none" w:sz="0" w:space="0" w:color="auto"/>
      </w:divBdr>
    </w:div>
    <w:div w:id="1881085123">
      <w:bodyDiv w:val="1"/>
      <w:marLeft w:val="0"/>
      <w:marRight w:val="0"/>
      <w:marTop w:val="0"/>
      <w:marBottom w:val="0"/>
      <w:divBdr>
        <w:top w:val="none" w:sz="0" w:space="0" w:color="auto"/>
        <w:left w:val="none" w:sz="0" w:space="0" w:color="auto"/>
        <w:bottom w:val="none" w:sz="0" w:space="0" w:color="auto"/>
        <w:right w:val="none" w:sz="0" w:space="0" w:color="auto"/>
      </w:divBdr>
    </w:div>
    <w:div w:id="1891500664">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17547310">
      <w:bodyDiv w:val="1"/>
      <w:marLeft w:val="0"/>
      <w:marRight w:val="0"/>
      <w:marTop w:val="0"/>
      <w:marBottom w:val="0"/>
      <w:divBdr>
        <w:top w:val="none" w:sz="0" w:space="0" w:color="auto"/>
        <w:left w:val="none" w:sz="0" w:space="0" w:color="auto"/>
        <w:bottom w:val="none" w:sz="0" w:space="0" w:color="auto"/>
        <w:right w:val="none" w:sz="0" w:space="0" w:color="auto"/>
      </w:divBdr>
    </w:div>
    <w:div w:id="1935282900">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50696367">
      <w:bodyDiv w:val="1"/>
      <w:marLeft w:val="0"/>
      <w:marRight w:val="0"/>
      <w:marTop w:val="0"/>
      <w:marBottom w:val="0"/>
      <w:divBdr>
        <w:top w:val="none" w:sz="0" w:space="0" w:color="auto"/>
        <w:left w:val="none" w:sz="0" w:space="0" w:color="auto"/>
        <w:bottom w:val="none" w:sz="0" w:space="0" w:color="auto"/>
        <w:right w:val="none" w:sz="0" w:space="0" w:color="auto"/>
      </w:divBdr>
    </w:div>
    <w:div w:id="1958294329">
      <w:bodyDiv w:val="1"/>
      <w:marLeft w:val="0"/>
      <w:marRight w:val="0"/>
      <w:marTop w:val="0"/>
      <w:marBottom w:val="0"/>
      <w:divBdr>
        <w:top w:val="none" w:sz="0" w:space="0" w:color="auto"/>
        <w:left w:val="none" w:sz="0" w:space="0" w:color="auto"/>
        <w:bottom w:val="none" w:sz="0" w:space="0" w:color="auto"/>
        <w:right w:val="none" w:sz="0" w:space="0" w:color="auto"/>
      </w:divBdr>
    </w:div>
    <w:div w:id="1965766633">
      <w:bodyDiv w:val="1"/>
      <w:marLeft w:val="0"/>
      <w:marRight w:val="0"/>
      <w:marTop w:val="0"/>
      <w:marBottom w:val="0"/>
      <w:divBdr>
        <w:top w:val="none" w:sz="0" w:space="0" w:color="auto"/>
        <w:left w:val="none" w:sz="0" w:space="0" w:color="auto"/>
        <w:bottom w:val="none" w:sz="0" w:space="0" w:color="auto"/>
        <w:right w:val="none" w:sz="0" w:space="0" w:color="auto"/>
      </w:divBdr>
    </w:div>
    <w:div w:id="1970472650">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77291864">
      <w:bodyDiv w:val="1"/>
      <w:marLeft w:val="0"/>
      <w:marRight w:val="0"/>
      <w:marTop w:val="0"/>
      <w:marBottom w:val="0"/>
      <w:divBdr>
        <w:top w:val="none" w:sz="0" w:space="0" w:color="auto"/>
        <w:left w:val="none" w:sz="0" w:space="0" w:color="auto"/>
        <w:bottom w:val="none" w:sz="0" w:space="0" w:color="auto"/>
        <w:right w:val="none" w:sz="0" w:space="0" w:color="auto"/>
      </w:divBdr>
    </w:div>
    <w:div w:id="1980722525">
      <w:bodyDiv w:val="1"/>
      <w:marLeft w:val="0"/>
      <w:marRight w:val="0"/>
      <w:marTop w:val="0"/>
      <w:marBottom w:val="0"/>
      <w:divBdr>
        <w:top w:val="none" w:sz="0" w:space="0" w:color="auto"/>
        <w:left w:val="none" w:sz="0" w:space="0" w:color="auto"/>
        <w:bottom w:val="none" w:sz="0" w:space="0" w:color="auto"/>
        <w:right w:val="none" w:sz="0" w:space="0" w:color="auto"/>
      </w:divBdr>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668791">
      <w:bodyDiv w:val="1"/>
      <w:marLeft w:val="0"/>
      <w:marRight w:val="0"/>
      <w:marTop w:val="0"/>
      <w:marBottom w:val="0"/>
      <w:divBdr>
        <w:top w:val="none" w:sz="0" w:space="0" w:color="auto"/>
        <w:left w:val="none" w:sz="0" w:space="0" w:color="auto"/>
        <w:bottom w:val="none" w:sz="0" w:space="0" w:color="auto"/>
        <w:right w:val="none" w:sz="0" w:space="0" w:color="auto"/>
      </w:divBdr>
    </w:div>
    <w:div w:id="1994985133">
      <w:bodyDiv w:val="1"/>
      <w:marLeft w:val="0"/>
      <w:marRight w:val="0"/>
      <w:marTop w:val="0"/>
      <w:marBottom w:val="0"/>
      <w:divBdr>
        <w:top w:val="none" w:sz="0" w:space="0" w:color="auto"/>
        <w:left w:val="none" w:sz="0" w:space="0" w:color="auto"/>
        <w:bottom w:val="none" w:sz="0" w:space="0" w:color="auto"/>
        <w:right w:val="none" w:sz="0" w:space="0" w:color="auto"/>
      </w:divBdr>
    </w:div>
    <w:div w:id="1999730327">
      <w:bodyDiv w:val="1"/>
      <w:marLeft w:val="0"/>
      <w:marRight w:val="0"/>
      <w:marTop w:val="0"/>
      <w:marBottom w:val="0"/>
      <w:divBdr>
        <w:top w:val="none" w:sz="0" w:space="0" w:color="auto"/>
        <w:left w:val="none" w:sz="0" w:space="0" w:color="auto"/>
        <w:bottom w:val="none" w:sz="0" w:space="0" w:color="auto"/>
        <w:right w:val="none" w:sz="0" w:space="0" w:color="auto"/>
      </w:divBdr>
      <w:divsChild>
        <w:div w:id="1007319754">
          <w:marLeft w:val="0"/>
          <w:marRight w:val="0"/>
          <w:marTop w:val="0"/>
          <w:marBottom w:val="0"/>
          <w:divBdr>
            <w:top w:val="none" w:sz="0" w:space="0" w:color="auto"/>
            <w:left w:val="none" w:sz="0" w:space="0" w:color="auto"/>
            <w:bottom w:val="none" w:sz="0" w:space="0" w:color="auto"/>
            <w:right w:val="none" w:sz="0" w:space="0" w:color="auto"/>
          </w:divBdr>
        </w:div>
      </w:divsChild>
    </w:div>
    <w:div w:id="2000189975">
      <w:bodyDiv w:val="1"/>
      <w:marLeft w:val="0"/>
      <w:marRight w:val="0"/>
      <w:marTop w:val="0"/>
      <w:marBottom w:val="0"/>
      <w:divBdr>
        <w:top w:val="none" w:sz="0" w:space="0" w:color="auto"/>
        <w:left w:val="none" w:sz="0" w:space="0" w:color="auto"/>
        <w:bottom w:val="none" w:sz="0" w:space="0" w:color="auto"/>
        <w:right w:val="none" w:sz="0" w:space="0" w:color="auto"/>
      </w:divBdr>
    </w:div>
    <w:div w:id="2003463257">
      <w:bodyDiv w:val="1"/>
      <w:marLeft w:val="0"/>
      <w:marRight w:val="0"/>
      <w:marTop w:val="0"/>
      <w:marBottom w:val="0"/>
      <w:divBdr>
        <w:top w:val="none" w:sz="0" w:space="0" w:color="auto"/>
        <w:left w:val="none" w:sz="0" w:space="0" w:color="auto"/>
        <w:bottom w:val="none" w:sz="0" w:space="0" w:color="auto"/>
        <w:right w:val="none" w:sz="0" w:space="0" w:color="auto"/>
      </w:divBdr>
    </w:div>
    <w:div w:id="2010134586">
      <w:bodyDiv w:val="1"/>
      <w:marLeft w:val="0"/>
      <w:marRight w:val="0"/>
      <w:marTop w:val="0"/>
      <w:marBottom w:val="0"/>
      <w:divBdr>
        <w:top w:val="none" w:sz="0" w:space="0" w:color="auto"/>
        <w:left w:val="none" w:sz="0" w:space="0" w:color="auto"/>
        <w:bottom w:val="none" w:sz="0" w:space="0" w:color="auto"/>
        <w:right w:val="none" w:sz="0" w:space="0" w:color="auto"/>
      </w:divBdr>
    </w:div>
    <w:div w:id="2013680107">
      <w:bodyDiv w:val="1"/>
      <w:marLeft w:val="0"/>
      <w:marRight w:val="0"/>
      <w:marTop w:val="0"/>
      <w:marBottom w:val="0"/>
      <w:divBdr>
        <w:top w:val="none" w:sz="0" w:space="0" w:color="auto"/>
        <w:left w:val="none" w:sz="0" w:space="0" w:color="auto"/>
        <w:bottom w:val="none" w:sz="0" w:space="0" w:color="auto"/>
        <w:right w:val="none" w:sz="0" w:space="0" w:color="auto"/>
      </w:divBdr>
    </w:div>
    <w:div w:id="2017615826">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26325805">
      <w:bodyDiv w:val="1"/>
      <w:marLeft w:val="0"/>
      <w:marRight w:val="0"/>
      <w:marTop w:val="0"/>
      <w:marBottom w:val="0"/>
      <w:divBdr>
        <w:top w:val="none" w:sz="0" w:space="0" w:color="auto"/>
        <w:left w:val="none" w:sz="0" w:space="0" w:color="auto"/>
        <w:bottom w:val="none" w:sz="0" w:space="0" w:color="auto"/>
        <w:right w:val="none" w:sz="0" w:space="0" w:color="auto"/>
      </w:divBdr>
    </w:div>
    <w:div w:id="2027367297">
      <w:bodyDiv w:val="1"/>
      <w:marLeft w:val="0"/>
      <w:marRight w:val="0"/>
      <w:marTop w:val="0"/>
      <w:marBottom w:val="0"/>
      <w:divBdr>
        <w:top w:val="none" w:sz="0" w:space="0" w:color="auto"/>
        <w:left w:val="none" w:sz="0" w:space="0" w:color="auto"/>
        <w:bottom w:val="none" w:sz="0" w:space="0" w:color="auto"/>
        <w:right w:val="none" w:sz="0" w:space="0" w:color="auto"/>
      </w:divBdr>
    </w:div>
    <w:div w:id="2033454588">
      <w:bodyDiv w:val="1"/>
      <w:marLeft w:val="0"/>
      <w:marRight w:val="0"/>
      <w:marTop w:val="0"/>
      <w:marBottom w:val="0"/>
      <w:divBdr>
        <w:top w:val="none" w:sz="0" w:space="0" w:color="auto"/>
        <w:left w:val="none" w:sz="0" w:space="0" w:color="auto"/>
        <w:bottom w:val="none" w:sz="0" w:space="0" w:color="auto"/>
        <w:right w:val="none" w:sz="0" w:space="0" w:color="auto"/>
      </w:divBdr>
      <w:divsChild>
        <w:div w:id="902905436">
          <w:marLeft w:val="0"/>
          <w:marRight w:val="0"/>
          <w:marTop w:val="0"/>
          <w:marBottom w:val="0"/>
          <w:divBdr>
            <w:top w:val="none" w:sz="0" w:space="0" w:color="auto"/>
            <w:left w:val="none" w:sz="0" w:space="0" w:color="auto"/>
            <w:bottom w:val="none" w:sz="0" w:space="0" w:color="auto"/>
            <w:right w:val="none" w:sz="0" w:space="0" w:color="auto"/>
          </w:divBdr>
        </w:div>
      </w:divsChild>
    </w:div>
    <w:div w:id="2039886647">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4425410">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73387704">
      <w:bodyDiv w:val="1"/>
      <w:marLeft w:val="0"/>
      <w:marRight w:val="0"/>
      <w:marTop w:val="0"/>
      <w:marBottom w:val="0"/>
      <w:divBdr>
        <w:top w:val="none" w:sz="0" w:space="0" w:color="auto"/>
        <w:left w:val="none" w:sz="0" w:space="0" w:color="auto"/>
        <w:bottom w:val="none" w:sz="0" w:space="0" w:color="auto"/>
        <w:right w:val="none" w:sz="0" w:space="0" w:color="auto"/>
      </w:divBdr>
    </w:div>
    <w:div w:id="208348352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099055826">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04839857">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8430330">
      <w:bodyDiv w:val="1"/>
      <w:marLeft w:val="0"/>
      <w:marRight w:val="0"/>
      <w:marTop w:val="0"/>
      <w:marBottom w:val="0"/>
      <w:divBdr>
        <w:top w:val="none" w:sz="0" w:space="0" w:color="auto"/>
        <w:left w:val="none" w:sz="0" w:space="0" w:color="auto"/>
        <w:bottom w:val="none" w:sz="0" w:space="0" w:color="auto"/>
        <w:right w:val="none" w:sz="0" w:space="0" w:color="auto"/>
      </w:divBdr>
    </w:div>
    <w:div w:id="2130272226">
      <w:bodyDiv w:val="1"/>
      <w:marLeft w:val="0"/>
      <w:marRight w:val="0"/>
      <w:marTop w:val="0"/>
      <w:marBottom w:val="0"/>
      <w:divBdr>
        <w:top w:val="none" w:sz="0" w:space="0" w:color="auto"/>
        <w:left w:val="none" w:sz="0" w:space="0" w:color="auto"/>
        <w:bottom w:val="none" w:sz="0" w:space="0" w:color="auto"/>
        <w:right w:val="none" w:sz="0" w:space="0" w:color="auto"/>
      </w:divBdr>
      <w:divsChild>
        <w:div w:id="1001809785">
          <w:marLeft w:val="0"/>
          <w:marRight w:val="0"/>
          <w:marTop w:val="0"/>
          <w:marBottom w:val="80"/>
          <w:divBdr>
            <w:top w:val="none" w:sz="0" w:space="0" w:color="auto"/>
            <w:left w:val="none" w:sz="0" w:space="0" w:color="auto"/>
            <w:bottom w:val="none" w:sz="0" w:space="0" w:color="auto"/>
            <w:right w:val="none" w:sz="0" w:space="0" w:color="auto"/>
          </w:divBdr>
        </w:div>
        <w:div w:id="1062604138">
          <w:marLeft w:val="0"/>
          <w:marRight w:val="0"/>
          <w:marTop w:val="0"/>
          <w:marBottom w:val="80"/>
          <w:divBdr>
            <w:top w:val="none" w:sz="0" w:space="0" w:color="auto"/>
            <w:left w:val="none" w:sz="0" w:space="0" w:color="auto"/>
            <w:bottom w:val="none" w:sz="0" w:space="0" w:color="auto"/>
            <w:right w:val="none" w:sz="0" w:space="0" w:color="auto"/>
          </w:divBdr>
        </w:div>
        <w:div w:id="904878321">
          <w:marLeft w:val="0"/>
          <w:marRight w:val="0"/>
          <w:marTop w:val="0"/>
          <w:marBottom w:val="80"/>
          <w:divBdr>
            <w:top w:val="none" w:sz="0" w:space="0" w:color="auto"/>
            <w:left w:val="none" w:sz="0" w:space="0" w:color="auto"/>
            <w:bottom w:val="none" w:sz="0" w:space="0" w:color="auto"/>
            <w:right w:val="none" w:sz="0" w:space="0" w:color="auto"/>
          </w:divBdr>
        </w:div>
        <w:div w:id="1162548131">
          <w:marLeft w:val="0"/>
          <w:marRight w:val="0"/>
          <w:marTop w:val="0"/>
          <w:marBottom w:val="80"/>
          <w:divBdr>
            <w:top w:val="none" w:sz="0" w:space="0" w:color="auto"/>
            <w:left w:val="none" w:sz="0" w:space="0" w:color="auto"/>
            <w:bottom w:val="none" w:sz="0" w:space="0" w:color="auto"/>
            <w:right w:val="none" w:sz="0" w:space="0" w:color="auto"/>
          </w:divBdr>
        </w:div>
        <w:div w:id="1616210836">
          <w:marLeft w:val="0"/>
          <w:marRight w:val="0"/>
          <w:marTop w:val="0"/>
          <w:marBottom w:val="80"/>
          <w:divBdr>
            <w:top w:val="none" w:sz="0" w:space="0" w:color="auto"/>
            <w:left w:val="none" w:sz="0" w:space="0" w:color="auto"/>
            <w:bottom w:val="none" w:sz="0" w:space="0" w:color="auto"/>
            <w:right w:val="none" w:sz="0" w:space="0" w:color="auto"/>
          </w:divBdr>
        </w:div>
        <w:div w:id="680425434">
          <w:marLeft w:val="0"/>
          <w:marRight w:val="0"/>
          <w:marTop w:val="0"/>
          <w:marBottom w:val="80"/>
          <w:divBdr>
            <w:top w:val="none" w:sz="0" w:space="0" w:color="auto"/>
            <w:left w:val="none" w:sz="0" w:space="0" w:color="auto"/>
            <w:bottom w:val="none" w:sz="0" w:space="0" w:color="auto"/>
            <w:right w:val="none" w:sz="0" w:space="0" w:color="auto"/>
          </w:divBdr>
        </w:div>
        <w:div w:id="539245118">
          <w:marLeft w:val="864"/>
          <w:marRight w:val="0"/>
          <w:marTop w:val="0"/>
          <w:marBottom w:val="80"/>
          <w:divBdr>
            <w:top w:val="none" w:sz="0" w:space="0" w:color="auto"/>
            <w:left w:val="none" w:sz="0" w:space="0" w:color="auto"/>
            <w:bottom w:val="none" w:sz="0" w:space="0" w:color="auto"/>
            <w:right w:val="none" w:sz="0" w:space="0" w:color="auto"/>
          </w:divBdr>
        </w:div>
        <w:div w:id="1791581941">
          <w:marLeft w:val="864"/>
          <w:marRight w:val="0"/>
          <w:marTop w:val="0"/>
          <w:marBottom w:val="80"/>
          <w:divBdr>
            <w:top w:val="none" w:sz="0" w:space="0" w:color="auto"/>
            <w:left w:val="none" w:sz="0" w:space="0" w:color="auto"/>
            <w:bottom w:val="none" w:sz="0" w:space="0" w:color="auto"/>
            <w:right w:val="none" w:sz="0" w:space="0" w:color="auto"/>
          </w:divBdr>
        </w:div>
        <w:div w:id="237981551">
          <w:marLeft w:val="864"/>
          <w:marRight w:val="0"/>
          <w:marTop w:val="0"/>
          <w:marBottom w:val="80"/>
          <w:divBdr>
            <w:top w:val="none" w:sz="0" w:space="0" w:color="auto"/>
            <w:left w:val="none" w:sz="0" w:space="0" w:color="auto"/>
            <w:bottom w:val="none" w:sz="0" w:space="0" w:color="auto"/>
            <w:right w:val="none" w:sz="0" w:space="0" w:color="auto"/>
          </w:divBdr>
        </w:div>
        <w:div w:id="2033724863">
          <w:marLeft w:val="864"/>
          <w:marRight w:val="0"/>
          <w:marTop w:val="0"/>
          <w:marBottom w:val="80"/>
          <w:divBdr>
            <w:top w:val="none" w:sz="0" w:space="0" w:color="auto"/>
            <w:left w:val="none" w:sz="0" w:space="0" w:color="auto"/>
            <w:bottom w:val="none" w:sz="0" w:space="0" w:color="auto"/>
            <w:right w:val="none" w:sz="0" w:space="0" w:color="auto"/>
          </w:divBdr>
        </w:div>
        <w:div w:id="2074037666">
          <w:marLeft w:val="864"/>
          <w:marRight w:val="0"/>
          <w:marTop w:val="0"/>
          <w:marBottom w:val="80"/>
          <w:divBdr>
            <w:top w:val="none" w:sz="0" w:space="0" w:color="auto"/>
            <w:left w:val="none" w:sz="0" w:space="0" w:color="auto"/>
            <w:bottom w:val="none" w:sz="0" w:space="0" w:color="auto"/>
            <w:right w:val="none" w:sz="0" w:space="0" w:color="auto"/>
          </w:divBdr>
        </w:div>
        <w:div w:id="1753356159">
          <w:marLeft w:val="864"/>
          <w:marRight w:val="0"/>
          <w:marTop w:val="0"/>
          <w:marBottom w:val="80"/>
          <w:divBdr>
            <w:top w:val="none" w:sz="0" w:space="0" w:color="auto"/>
            <w:left w:val="none" w:sz="0" w:space="0" w:color="auto"/>
            <w:bottom w:val="none" w:sz="0" w:space="0" w:color="auto"/>
            <w:right w:val="none" w:sz="0" w:space="0" w:color="auto"/>
          </w:divBdr>
        </w:div>
        <w:div w:id="1728912198">
          <w:marLeft w:val="864"/>
          <w:marRight w:val="0"/>
          <w:marTop w:val="0"/>
          <w:marBottom w:val="80"/>
          <w:divBdr>
            <w:top w:val="none" w:sz="0" w:space="0" w:color="auto"/>
            <w:left w:val="none" w:sz="0" w:space="0" w:color="auto"/>
            <w:bottom w:val="none" w:sz="0" w:space="0" w:color="auto"/>
            <w:right w:val="none" w:sz="0" w:space="0" w:color="auto"/>
          </w:divBdr>
        </w:div>
        <w:div w:id="1659456981">
          <w:marLeft w:val="1339"/>
          <w:marRight w:val="0"/>
          <w:marTop w:val="0"/>
          <w:marBottom w:val="80"/>
          <w:divBdr>
            <w:top w:val="none" w:sz="0" w:space="0" w:color="auto"/>
            <w:left w:val="none" w:sz="0" w:space="0" w:color="auto"/>
            <w:bottom w:val="none" w:sz="0" w:space="0" w:color="auto"/>
            <w:right w:val="none" w:sz="0" w:space="0" w:color="auto"/>
          </w:divBdr>
        </w:div>
        <w:div w:id="281108454">
          <w:marLeft w:val="1339"/>
          <w:marRight w:val="0"/>
          <w:marTop w:val="0"/>
          <w:marBottom w:val="80"/>
          <w:divBdr>
            <w:top w:val="none" w:sz="0" w:space="0" w:color="auto"/>
            <w:left w:val="none" w:sz="0" w:space="0" w:color="auto"/>
            <w:bottom w:val="none" w:sz="0" w:space="0" w:color="auto"/>
            <w:right w:val="none" w:sz="0" w:space="0" w:color="auto"/>
          </w:divBdr>
        </w:div>
        <w:div w:id="800463375">
          <w:marLeft w:val="1339"/>
          <w:marRight w:val="0"/>
          <w:marTop w:val="0"/>
          <w:marBottom w:val="80"/>
          <w:divBdr>
            <w:top w:val="none" w:sz="0" w:space="0" w:color="auto"/>
            <w:left w:val="none" w:sz="0" w:space="0" w:color="auto"/>
            <w:bottom w:val="none" w:sz="0" w:space="0" w:color="auto"/>
            <w:right w:val="none" w:sz="0" w:space="0" w:color="auto"/>
          </w:divBdr>
        </w:div>
        <w:div w:id="1335838203">
          <w:marLeft w:val="1339"/>
          <w:marRight w:val="0"/>
          <w:marTop w:val="0"/>
          <w:marBottom w:val="77"/>
          <w:divBdr>
            <w:top w:val="none" w:sz="0" w:space="0" w:color="auto"/>
            <w:left w:val="none" w:sz="0" w:space="0" w:color="auto"/>
            <w:bottom w:val="none" w:sz="0" w:space="0" w:color="auto"/>
            <w:right w:val="none" w:sz="0" w:space="0" w:color="auto"/>
          </w:divBdr>
        </w:div>
        <w:div w:id="1013335591">
          <w:marLeft w:val="1339"/>
          <w:marRight w:val="0"/>
          <w:marTop w:val="0"/>
          <w:marBottom w:val="77"/>
          <w:divBdr>
            <w:top w:val="none" w:sz="0" w:space="0" w:color="auto"/>
            <w:left w:val="none" w:sz="0" w:space="0" w:color="auto"/>
            <w:bottom w:val="none" w:sz="0" w:space="0" w:color="auto"/>
            <w:right w:val="none" w:sz="0" w:space="0" w:color="auto"/>
          </w:divBdr>
        </w:div>
        <w:div w:id="1464696818">
          <w:marLeft w:val="1339"/>
          <w:marRight w:val="0"/>
          <w:marTop w:val="0"/>
          <w:marBottom w:val="77"/>
          <w:divBdr>
            <w:top w:val="none" w:sz="0" w:space="0" w:color="auto"/>
            <w:left w:val="none" w:sz="0" w:space="0" w:color="auto"/>
            <w:bottom w:val="none" w:sz="0" w:space="0" w:color="auto"/>
            <w:right w:val="none" w:sz="0" w:space="0" w:color="auto"/>
          </w:divBdr>
        </w:div>
        <w:div w:id="218981767">
          <w:marLeft w:val="1339"/>
          <w:marRight w:val="0"/>
          <w:marTop w:val="0"/>
          <w:marBottom w:val="77"/>
          <w:divBdr>
            <w:top w:val="none" w:sz="0" w:space="0" w:color="auto"/>
            <w:left w:val="none" w:sz="0" w:space="0" w:color="auto"/>
            <w:bottom w:val="none" w:sz="0" w:space="0" w:color="auto"/>
            <w:right w:val="none" w:sz="0" w:space="0" w:color="auto"/>
          </w:divBdr>
        </w:div>
        <w:div w:id="25568214">
          <w:marLeft w:val="864"/>
          <w:marRight w:val="0"/>
          <w:marTop w:val="0"/>
          <w:marBottom w:val="76"/>
          <w:divBdr>
            <w:top w:val="none" w:sz="0" w:space="0" w:color="auto"/>
            <w:left w:val="none" w:sz="0" w:space="0" w:color="auto"/>
            <w:bottom w:val="none" w:sz="0" w:space="0" w:color="auto"/>
            <w:right w:val="none" w:sz="0" w:space="0" w:color="auto"/>
          </w:divBdr>
        </w:div>
        <w:div w:id="1653370740">
          <w:marLeft w:val="864"/>
          <w:marRight w:val="0"/>
          <w:marTop w:val="0"/>
          <w:marBottom w:val="76"/>
          <w:divBdr>
            <w:top w:val="none" w:sz="0" w:space="0" w:color="auto"/>
            <w:left w:val="none" w:sz="0" w:space="0" w:color="auto"/>
            <w:bottom w:val="none" w:sz="0" w:space="0" w:color="auto"/>
            <w:right w:val="none" w:sz="0" w:space="0" w:color="auto"/>
          </w:divBdr>
        </w:div>
        <w:div w:id="1516774412">
          <w:marLeft w:val="0"/>
          <w:marRight w:val="0"/>
          <w:marTop w:val="0"/>
          <w:marBottom w:val="76"/>
          <w:divBdr>
            <w:top w:val="none" w:sz="0" w:space="0" w:color="auto"/>
            <w:left w:val="none" w:sz="0" w:space="0" w:color="auto"/>
            <w:bottom w:val="none" w:sz="0" w:space="0" w:color="auto"/>
            <w:right w:val="none" w:sz="0" w:space="0" w:color="auto"/>
          </w:divBdr>
        </w:div>
        <w:div w:id="1637103370">
          <w:marLeft w:val="0"/>
          <w:marRight w:val="0"/>
          <w:marTop w:val="0"/>
          <w:marBottom w:val="76"/>
          <w:divBdr>
            <w:top w:val="none" w:sz="0" w:space="0" w:color="auto"/>
            <w:left w:val="none" w:sz="0" w:space="0" w:color="auto"/>
            <w:bottom w:val="none" w:sz="0" w:space="0" w:color="auto"/>
            <w:right w:val="none" w:sz="0" w:space="0" w:color="auto"/>
          </w:divBdr>
        </w:div>
        <w:div w:id="383262606">
          <w:marLeft w:val="0"/>
          <w:marRight w:val="0"/>
          <w:marTop w:val="0"/>
          <w:marBottom w:val="76"/>
          <w:divBdr>
            <w:top w:val="none" w:sz="0" w:space="0" w:color="auto"/>
            <w:left w:val="none" w:sz="0" w:space="0" w:color="auto"/>
            <w:bottom w:val="none" w:sz="0" w:space="0" w:color="auto"/>
            <w:right w:val="none" w:sz="0" w:space="0" w:color="auto"/>
          </w:divBdr>
        </w:div>
        <w:div w:id="352154760">
          <w:marLeft w:val="0"/>
          <w:marRight w:val="0"/>
          <w:marTop w:val="0"/>
          <w:marBottom w:val="76"/>
          <w:divBdr>
            <w:top w:val="none" w:sz="0" w:space="0" w:color="auto"/>
            <w:left w:val="none" w:sz="0" w:space="0" w:color="auto"/>
            <w:bottom w:val="none" w:sz="0" w:space="0" w:color="auto"/>
            <w:right w:val="none" w:sz="0" w:space="0" w:color="auto"/>
          </w:divBdr>
        </w:div>
        <w:div w:id="524951954">
          <w:marLeft w:val="0"/>
          <w:marRight w:val="0"/>
          <w:marTop w:val="0"/>
          <w:marBottom w:val="76"/>
          <w:divBdr>
            <w:top w:val="none" w:sz="0" w:space="0" w:color="auto"/>
            <w:left w:val="none" w:sz="0" w:space="0" w:color="auto"/>
            <w:bottom w:val="none" w:sz="0" w:space="0" w:color="auto"/>
            <w:right w:val="none" w:sz="0" w:space="0" w:color="auto"/>
          </w:divBdr>
        </w:div>
        <w:div w:id="1743333332">
          <w:marLeft w:val="0"/>
          <w:marRight w:val="0"/>
          <w:marTop w:val="0"/>
          <w:marBottom w:val="76"/>
          <w:divBdr>
            <w:top w:val="none" w:sz="0" w:space="0" w:color="auto"/>
            <w:left w:val="none" w:sz="0" w:space="0" w:color="auto"/>
            <w:bottom w:val="none" w:sz="0" w:space="0" w:color="auto"/>
            <w:right w:val="none" w:sz="0" w:space="0" w:color="auto"/>
          </w:divBdr>
        </w:div>
      </w:divsChild>
    </w:div>
    <w:div w:id="2132043151">
      <w:bodyDiv w:val="1"/>
      <w:marLeft w:val="0"/>
      <w:marRight w:val="0"/>
      <w:marTop w:val="0"/>
      <w:marBottom w:val="0"/>
      <w:divBdr>
        <w:top w:val="none" w:sz="0" w:space="0" w:color="auto"/>
        <w:left w:val="none" w:sz="0" w:space="0" w:color="auto"/>
        <w:bottom w:val="none" w:sz="0" w:space="0" w:color="auto"/>
        <w:right w:val="none" w:sz="0" w:space="0" w:color="auto"/>
      </w:divBdr>
    </w:div>
    <w:div w:id="2140025895">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8.png"/><Relationship Id="rId21" Type="http://schemas.openxmlformats.org/officeDocument/2006/relationships/image" Target="media/image7.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tenancingo.gob.mx/MiGobierno.html" TargetMode="External"/><Relationship Id="rId17" Type="http://schemas.openxmlformats.org/officeDocument/2006/relationships/hyperlink" Target="https://www.osfem.gob.mx/04_Iconografia/Ent_Fisc/Doc_Apoy/doc/2022/03_Instr4.pdf" TargetMode="External"/><Relationship Id="rId25" Type="http://schemas.openxmlformats.org/officeDocument/2006/relationships/hyperlink" Target="https://www.osfem.gob.mx/04_Iconografia/Ent_Fisc/Doc_Apoy/doc/2022/03_Instr4.pdf"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apartados.hacienda.gob.mx/contabilidad/documentos/informe_cuenta/1998/cuenta_publica/Glosario/n.htm" TargetMode="External"/><Relationship Id="rId20" Type="http://schemas.openxmlformats.org/officeDocument/2006/relationships/image" Target="media/image6.png"/><Relationship Id="rId29" Type="http://schemas.openxmlformats.org/officeDocument/2006/relationships/hyperlink" Target="https://www.osfem.gob.mx/04_Iconografia/Ent_Fisc/Doc_Apoy/doc/2022/03_Instr4.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legislacion.edomex.gob.mx/sites/legislacion.edomex.gob.mx/files/files/pdf/ley/vig/leyvig083.pdf" TargetMode="External"/><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transparenciapresupuestaria.gob.mx/es/PTP/Glosario" TargetMode="External"/><Relationship Id="rId23" Type="http://schemas.openxmlformats.org/officeDocument/2006/relationships/hyperlink" Target="http://secretariadoejecutivo.gob.mx/work/models/SecretariadoEjecutivo/Resource/328/1/images/instructivo_final_edo_fuerza(1).pdf" TargetMode="External"/><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hyperlink" Target="https://tenancingo.gob.mx/MiGobierno.html" TargetMode="External"/><Relationship Id="rId19" Type="http://schemas.openxmlformats.org/officeDocument/2006/relationships/image" Target="media/image5.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ipomex.org.mx/ipo3/lgt/indice/TENANCINGO/art_92_viii.web" TargetMode="External"/><Relationship Id="rId14" Type="http://schemas.openxmlformats.org/officeDocument/2006/relationships/image" Target="media/image3.png"/><Relationship Id="rId22" Type="http://schemas.openxmlformats.org/officeDocument/2006/relationships/hyperlink" Target="https://www.ipomex.org.mx/ipo3/lgt/indice/TENANCINGO/art_92_viii.web" TargetMode="External"/><Relationship Id="rId27" Type="http://schemas.openxmlformats.org/officeDocument/2006/relationships/image" Target="media/image9.png"/><Relationship Id="rId30" Type="http://schemas.openxmlformats.org/officeDocument/2006/relationships/hyperlink" Target="https://consultas.curp.gob.mx/CurpSP/html/informacionecurpPS.html" TargetMode="External"/><Relationship Id="rId35" Type="http://schemas.openxmlformats.org/officeDocument/2006/relationships/footer" Target="footer2.xml"/><Relationship Id="rId8" Type="http://schemas.openxmlformats.org/officeDocument/2006/relationships/hyperlink" Target="https://tenancingo.gob.mx/MiGobierno.html"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DEA65-8AF9-48BA-A7CE-0D4AD4FA8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92</Pages>
  <Words>24573</Words>
  <Characters>135155</Characters>
  <Application>Microsoft Office Word</Application>
  <DocSecurity>0</DocSecurity>
  <Lines>1126</Lines>
  <Paragraphs>318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159410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Fernado Lobato Rodríguez</dc:creator>
  <cp:keywords/>
  <dc:description/>
  <cp:lastModifiedBy>Oswaldo Hernández</cp:lastModifiedBy>
  <cp:revision>5</cp:revision>
  <cp:lastPrinted>2020-01-16T18:20:00Z</cp:lastPrinted>
  <dcterms:created xsi:type="dcterms:W3CDTF">2022-04-21T18:43:00Z</dcterms:created>
  <dcterms:modified xsi:type="dcterms:W3CDTF">2022-04-28T19:59:00Z</dcterms:modified>
</cp:coreProperties>
</file>