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9A779B" w:rsidRDefault="0029071C" w:rsidP="00C753C2">
      <w:pPr>
        <w:shd w:val="clear" w:color="auto" w:fill="FFFFFF"/>
        <w:spacing w:line="360" w:lineRule="auto"/>
        <w:jc w:val="both"/>
        <w:rPr>
          <w:rFonts w:ascii="Palatino Linotype" w:hAnsi="Palatino Linotype" w:cs="Arial"/>
          <w:color w:val="000000"/>
          <w:lang w:val="es-MX" w:eastAsia="es-MX"/>
        </w:rPr>
      </w:pPr>
      <w:r w:rsidRPr="009A779B">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FB73CA" w:rsidRPr="009A779B">
        <w:rPr>
          <w:rFonts w:ascii="Palatino Linotype" w:hAnsi="Palatino Linotype" w:cs="Arial"/>
          <w:color w:val="000000"/>
          <w:lang w:val="es-MX" w:eastAsia="es-MX"/>
        </w:rPr>
        <w:t>veintiuno</w:t>
      </w:r>
      <w:r w:rsidR="00121EA2" w:rsidRPr="009A779B">
        <w:rPr>
          <w:rFonts w:ascii="Palatino Linotype" w:hAnsi="Palatino Linotype" w:cs="Arial"/>
          <w:color w:val="000000"/>
          <w:lang w:val="es-MX" w:eastAsia="es-MX"/>
        </w:rPr>
        <w:t xml:space="preserve"> de junio</w:t>
      </w:r>
      <w:r w:rsidR="00C4326C" w:rsidRPr="009A779B">
        <w:rPr>
          <w:rFonts w:ascii="Palatino Linotype" w:hAnsi="Palatino Linotype" w:cs="Arial"/>
          <w:color w:val="000000"/>
          <w:lang w:val="es-MX" w:eastAsia="es-MX"/>
        </w:rPr>
        <w:t xml:space="preserve"> dos mil veintidós</w:t>
      </w:r>
      <w:r w:rsidRPr="009A779B">
        <w:rPr>
          <w:rFonts w:ascii="Palatino Linotype" w:hAnsi="Palatino Linotype" w:cs="Arial"/>
          <w:color w:val="000000"/>
          <w:lang w:val="es-MX" w:eastAsia="es-MX"/>
        </w:rPr>
        <w:t>.</w:t>
      </w:r>
    </w:p>
    <w:p w:rsidR="00A83B4F" w:rsidRPr="009A779B"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9A779B" w:rsidRDefault="0029071C" w:rsidP="00C753C2">
      <w:pPr>
        <w:tabs>
          <w:tab w:val="left" w:pos="1701"/>
        </w:tabs>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b/>
          <w:lang w:val="es-MX" w:eastAsia="en-US"/>
        </w:rPr>
        <w:t>VISTO</w:t>
      </w:r>
      <w:r w:rsidRPr="009A779B">
        <w:rPr>
          <w:rFonts w:ascii="Palatino Linotype" w:eastAsiaTheme="minorHAnsi" w:hAnsi="Palatino Linotype" w:cs="Arial"/>
          <w:lang w:val="es-MX" w:eastAsia="en-US"/>
        </w:rPr>
        <w:t xml:space="preserve"> el expediente electrónico formado con motivo del recurso de revisión número </w:t>
      </w:r>
      <w:r w:rsidRPr="009A779B">
        <w:rPr>
          <w:rFonts w:ascii="Palatino Linotype" w:eastAsiaTheme="minorHAnsi" w:hAnsi="Palatino Linotype" w:cs="Arial"/>
          <w:b/>
          <w:lang w:val="es-MX" w:eastAsia="en-US"/>
        </w:rPr>
        <w:t>0</w:t>
      </w:r>
      <w:r w:rsidR="00EC506C" w:rsidRPr="009A779B">
        <w:rPr>
          <w:rFonts w:ascii="Palatino Linotype" w:eastAsiaTheme="minorHAnsi" w:hAnsi="Palatino Linotype" w:cs="Arial"/>
          <w:b/>
          <w:bCs/>
          <w:lang w:val="es-MX" w:eastAsia="es-MX"/>
        </w:rPr>
        <w:t>6815</w:t>
      </w:r>
      <w:r w:rsidRPr="009A779B">
        <w:rPr>
          <w:rFonts w:ascii="Palatino Linotype" w:eastAsiaTheme="minorHAnsi" w:hAnsi="Palatino Linotype" w:cs="Arial"/>
          <w:b/>
          <w:bCs/>
          <w:lang w:val="es-MX" w:eastAsia="es-MX"/>
        </w:rPr>
        <w:t>/INFOEM/IP/RR/202</w:t>
      </w:r>
      <w:r w:rsidR="00A83B4F" w:rsidRPr="009A779B">
        <w:rPr>
          <w:rFonts w:ascii="Palatino Linotype" w:eastAsiaTheme="minorHAnsi" w:hAnsi="Palatino Linotype" w:cs="Arial"/>
          <w:b/>
          <w:bCs/>
          <w:lang w:val="es-MX" w:eastAsia="es-MX"/>
        </w:rPr>
        <w:t>2</w:t>
      </w:r>
      <w:r w:rsidRPr="009A779B">
        <w:rPr>
          <w:rFonts w:ascii="Palatino Linotype" w:eastAsiaTheme="minorHAnsi" w:hAnsi="Palatino Linotype" w:cs="Arial"/>
          <w:lang w:val="es-MX" w:eastAsia="en-US"/>
        </w:rPr>
        <w:t xml:space="preserve">, </w:t>
      </w:r>
      <w:r w:rsidR="00416E3E" w:rsidRPr="009A779B">
        <w:rPr>
          <w:rFonts w:ascii="Palatino Linotype" w:eastAsiaTheme="minorHAnsi" w:hAnsi="Palatino Linotype" w:cs="Arial"/>
          <w:lang w:val="es-MX" w:eastAsia="en-US"/>
        </w:rPr>
        <w:t>interpuesto por un particular que al momento de ingresar la solicitud de información e interponer el recurso de revisión, no señaló nombre o seudónimo con el cual desee ser identificado</w:t>
      </w:r>
      <w:r w:rsidR="00A83B4F"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Arial"/>
          <w:lang w:val="es-MX" w:eastAsia="en-US"/>
        </w:rPr>
        <w:t xml:space="preserve">en lo sucesivo </w:t>
      </w:r>
      <w:r w:rsidR="00416E3E" w:rsidRPr="009A779B">
        <w:rPr>
          <w:rFonts w:ascii="Palatino Linotype" w:eastAsiaTheme="minorHAnsi" w:hAnsi="Palatino Linotype" w:cs="Arial"/>
          <w:lang w:val="es-MX" w:eastAsia="en-US"/>
        </w:rPr>
        <w:t>el</w:t>
      </w:r>
      <w:r w:rsidRPr="009A779B">
        <w:rPr>
          <w:rFonts w:ascii="Palatino Linotype" w:eastAsiaTheme="minorHAnsi" w:hAnsi="Palatino Linotype" w:cs="Arial"/>
          <w:b/>
          <w:lang w:val="es-MX" w:eastAsia="en-US"/>
        </w:rPr>
        <w:t xml:space="preserve"> Recurrente</w:t>
      </w:r>
      <w:r w:rsidRPr="009A779B">
        <w:rPr>
          <w:rFonts w:ascii="Palatino Linotype" w:eastAsiaTheme="minorHAnsi" w:hAnsi="Palatino Linotype" w:cs="Arial"/>
          <w:lang w:val="es-MX" w:eastAsia="en-US"/>
        </w:rPr>
        <w:t>, en contra de la respuesta de</w:t>
      </w:r>
      <w:r w:rsidR="00EC506C" w:rsidRPr="009A779B">
        <w:rPr>
          <w:rFonts w:ascii="Palatino Linotype" w:eastAsiaTheme="minorHAnsi" w:hAnsi="Palatino Linotype" w:cs="Arial"/>
          <w:lang w:val="es-MX" w:eastAsia="en-US"/>
        </w:rPr>
        <w:t xml:space="preserve">l </w:t>
      </w:r>
      <w:r w:rsidR="00EC506C" w:rsidRPr="009A779B">
        <w:rPr>
          <w:rFonts w:ascii="Palatino Linotype" w:eastAsiaTheme="minorHAnsi" w:hAnsi="Palatino Linotype" w:cs="Arial"/>
          <w:b/>
          <w:lang w:val="es-MX" w:eastAsia="en-US"/>
        </w:rPr>
        <w:t>Ayuntamiento de Tepetlixpa</w:t>
      </w:r>
      <w:r w:rsidRPr="009A779B">
        <w:rPr>
          <w:rFonts w:ascii="Palatino Linotype" w:eastAsiaTheme="minorHAnsi" w:hAnsi="Palatino Linotype" w:cs="Arial"/>
          <w:lang w:val="es-MX" w:eastAsia="en-US"/>
        </w:rPr>
        <w:t>,</w:t>
      </w:r>
      <w:r w:rsidRPr="009A779B">
        <w:rPr>
          <w:rFonts w:ascii="Palatino Linotype" w:eastAsiaTheme="minorHAnsi" w:hAnsi="Palatino Linotype" w:cs="Arial"/>
          <w:b/>
          <w:lang w:val="es-MX" w:eastAsia="en-US"/>
        </w:rPr>
        <w:t xml:space="preserve"> </w:t>
      </w:r>
      <w:r w:rsidRPr="009A779B">
        <w:rPr>
          <w:rFonts w:ascii="Palatino Linotype" w:eastAsiaTheme="minorHAnsi" w:hAnsi="Palatino Linotype" w:cs="Arial"/>
          <w:lang w:val="es-MX" w:eastAsia="en-US"/>
        </w:rPr>
        <w:t>en lo subsecuente</w:t>
      </w:r>
      <w:r w:rsidRPr="009A779B">
        <w:rPr>
          <w:rFonts w:ascii="Palatino Linotype" w:eastAsiaTheme="minorHAnsi" w:hAnsi="Palatino Linotype" w:cs="Arial"/>
          <w:b/>
          <w:lang w:val="es-MX" w:eastAsia="en-US"/>
        </w:rPr>
        <w:t xml:space="preserve"> El Sujeto Obligado, </w:t>
      </w:r>
      <w:r w:rsidRPr="009A779B">
        <w:rPr>
          <w:rFonts w:ascii="Palatino Linotype" w:eastAsiaTheme="minorHAnsi" w:hAnsi="Palatino Linotype" w:cs="Arial"/>
          <w:lang w:val="es-MX" w:eastAsia="en-US"/>
        </w:rPr>
        <w:t>se procede a dictar la presente resolución.</w:t>
      </w:r>
    </w:p>
    <w:p w:rsidR="00C753C2" w:rsidRPr="009A779B"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9A779B" w:rsidRDefault="0029071C" w:rsidP="00C753C2">
      <w:pPr>
        <w:spacing w:line="360" w:lineRule="auto"/>
        <w:jc w:val="center"/>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A N T E C E D E N T E S</w:t>
      </w:r>
    </w:p>
    <w:p w:rsidR="00C753C2" w:rsidRPr="009A779B" w:rsidRDefault="00C753C2" w:rsidP="00C753C2">
      <w:pPr>
        <w:spacing w:line="360" w:lineRule="auto"/>
        <w:jc w:val="center"/>
        <w:rPr>
          <w:rFonts w:ascii="Palatino Linotype" w:eastAsiaTheme="minorHAnsi" w:hAnsi="Palatino Linotype" w:cs="Arial"/>
          <w:b/>
          <w:sz w:val="28"/>
          <w:lang w:val="es-MX" w:eastAsia="en-US"/>
        </w:rPr>
      </w:pPr>
    </w:p>
    <w:p w:rsidR="0029071C" w:rsidRPr="009A779B" w:rsidRDefault="0029071C" w:rsidP="0029071C">
      <w:pPr>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PRIMERO. De la solicitud de información.</w:t>
      </w:r>
    </w:p>
    <w:p w:rsidR="00C753C2" w:rsidRPr="009A779B" w:rsidRDefault="0029071C" w:rsidP="00A83B4F">
      <w:pPr>
        <w:spacing w:line="360" w:lineRule="auto"/>
        <w:jc w:val="both"/>
        <w:rPr>
          <w:rFonts w:ascii="Palatino Linotype" w:eastAsiaTheme="minorHAnsi" w:hAnsi="Palatino Linotype" w:cs="Arial"/>
          <w:szCs w:val="22"/>
          <w:lang w:val="es-MX" w:eastAsia="en-US"/>
        </w:rPr>
      </w:pPr>
      <w:r w:rsidRPr="009A779B">
        <w:rPr>
          <w:rFonts w:ascii="Palatino Linotype" w:eastAsiaTheme="minorHAnsi" w:hAnsi="Palatino Linotype" w:cs="Arial"/>
          <w:szCs w:val="22"/>
          <w:lang w:val="es-MX" w:eastAsia="en-US"/>
        </w:rPr>
        <w:t xml:space="preserve">En fecha </w:t>
      </w:r>
      <w:r w:rsidR="00EC506C" w:rsidRPr="009A779B">
        <w:rPr>
          <w:rFonts w:ascii="Palatino Linotype" w:eastAsiaTheme="minorHAnsi" w:hAnsi="Palatino Linotype" w:cs="Arial"/>
          <w:szCs w:val="22"/>
          <w:lang w:val="es-MX" w:eastAsia="en-US"/>
        </w:rPr>
        <w:t>dieciocho de abril de dos mil veintidós</w:t>
      </w:r>
      <w:r w:rsidRPr="009A779B">
        <w:rPr>
          <w:rFonts w:ascii="Palatino Linotype" w:eastAsiaTheme="minorHAnsi" w:hAnsi="Palatino Linotype" w:cs="Arial"/>
          <w:szCs w:val="22"/>
          <w:lang w:val="es-MX" w:eastAsia="en-US"/>
        </w:rPr>
        <w:t xml:space="preserve">, </w:t>
      </w:r>
      <w:r w:rsidR="00EC506C" w:rsidRPr="009A779B">
        <w:rPr>
          <w:rFonts w:ascii="Palatino Linotype" w:eastAsiaTheme="minorHAnsi" w:hAnsi="Palatino Linotype" w:cs="Arial"/>
          <w:szCs w:val="22"/>
          <w:lang w:val="es-MX" w:eastAsia="en-US"/>
        </w:rPr>
        <w:t>el</w:t>
      </w:r>
      <w:r w:rsidRPr="009A779B">
        <w:rPr>
          <w:rFonts w:ascii="Palatino Linotype" w:eastAsiaTheme="minorHAnsi" w:hAnsi="Palatino Linotype" w:cs="Arial"/>
          <w:szCs w:val="22"/>
          <w:lang w:val="es-MX" w:eastAsia="en-US"/>
        </w:rPr>
        <w:t xml:space="preserve"> </w:t>
      </w:r>
      <w:r w:rsidRPr="009A779B">
        <w:rPr>
          <w:rFonts w:ascii="Palatino Linotype" w:eastAsiaTheme="minorHAnsi" w:hAnsi="Palatino Linotype" w:cs="Arial"/>
          <w:b/>
          <w:szCs w:val="22"/>
          <w:lang w:val="es-MX" w:eastAsia="en-US"/>
        </w:rPr>
        <w:t>Recurrente</w:t>
      </w:r>
      <w:r w:rsidRPr="009A779B">
        <w:rPr>
          <w:rFonts w:ascii="Palatino Linotype" w:eastAsiaTheme="minorHAnsi" w:hAnsi="Palatino Linotype" w:cs="Arial"/>
          <w:szCs w:val="22"/>
          <w:lang w:val="es-MX" w:eastAsia="en-US"/>
        </w:rPr>
        <w:t xml:space="preserve">, presentó a través del Sistema de Acceso a la Información Mexiquense </w:t>
      </w:r>
      <w:r w:rsidRPr="009A779B">
        <w:rPr>
          <w:rFonts w:ascii="Palatino Linotype" w:eastAsiaTheme="minorHAnsi" w:hAnsi="Palatino Linotype" w:cs="Arial"/>
          <w:b/>
          <w:szCs w:val="22"/>
          <w:lang w:val="es-MX" w:eastAsia="en-US"/>
        </w:rPr>
        <w:t>(SAIMEX),</w:t>
      </w:r>
      <w:r w:rsidRPr="009A779B">
        <w:rPr>
          <w:rFonts w:ascii="Palatino Linotype" w:eastAsiaTheme="minorHAnsi" w:hAnsi="Palatino Linotype" w:cs="Arial"/>
          <w:szCs w:val="22"/>
          <w:lang w:val="es-MX" w:eastAsia="en-US"/>
        </w:rPr>
        <w:t xml:space="preserve"> ante el </w:t>
      </w:r>
      <w:r w:rsidRPr="009A779B">
        <w:rPr>
          <w:rFonts w:ascii="Palatino Linotype" w:eastAsiaTheme="minorHAnsi" w:hAnsi="Palatino Linotype" w:cs="Arial"/>
          <w:b/>
          <w:szCs w:val="22"/>
          <w:lang w:val="es-MX" w:eastAsia="en-US"/>
        </w:rPr>
        <w:t>Sujeto Obligado</w:t>
      </w:r>
      <w:r w:rsidRPr="009A779B">
        <w:rPr>
          <w:rFonts w:ascii="Palatino Linotype" w:eastAsiaTheme="minorHAnsi" w:hAnsi="Palatino Linotype" w:cs="Arial"/>
          <w:szCs w:val="22"/>
          <w:lang w:val="es-MX" w:eastAsia="en-US"/>
        </w:rPr>
        <w:t>, la solicitud de acceso a la información pública, a la que se le</w:t>
      </w:r>
      <w:r w:rsidR="00C753C2" w:rsidRPr="009A779B">
        <w:rPr>
          <w:rFonts w:ascii="Palatino Linotype" w:eastAsiaTheme="minorHAnsi" w:hAnsi="Palatino Linotype" w:cs="Arial"/>
          <w:szCs w:val="22"/>
          <w:lang w:val="es-MX" w:eastAsia="en-US"/>
        </w:rPr>
        <w:t xml:space="preserve"> asignó el número de expediente </w:t>
      </w:r>
      <w:r w:rsidR="00EC506C" w:rsidRPr="009A779B">
        <w:rPr>
          <w:rFonts w:ascii="Palatino Linotype" w:eastAsiaTheme="minorHAnsi" w:hAnsi="Palatino Linotype" w:cs="Arial"/>
          <w:b/>
          <w:szCs w:val="22"/>
          <w:lang w:val="es-MX" w:eastAsia="en-US"/>
        </w:rPr>
        <w:t>00076/TEPETLIX/IP/2022</w:t>
      </w:r>
      <w:r w:rsidRPr="009A779B">
        <w:rPr>
          <w:rFonts w:ascii="Palatino Linotype" w:eastAsiaTheme="minorHAnsi" w:hAnsi="Palatino Linotype" w:cs="Arial"/>
          <w:szCs w:val="22"/>
          <w:lang w:val="es-MX" w:eastAsia="en-US"/>
        </w:rPr>
        <w:t>, mediante la cual solicitó lo siguiente:</w:t>
      </w:r>
    </w:p>
    <w:p w:rsidR="004B2314" w:rsidRPr="009A779B" w:rsidRDefault="004B2314" w:rsidP="004B2314">
      <w:pPr>
        <w:pStyle w:val="Sinespaciado"/>
        <w:rPr>
          <w:rFonts w:eastAsiaTheme="minorHAnsi"/>
          <w:lang w:eastAsia="en-US"/>
        </w:rPr>
      </w:pPr>
    </w:p>
    <w:p w:rsidR="00416E3E" w:rsidRPr="009A779B" w:rsidRDefault="00416E3E" w:rsidP="004B2314">
      <w:pPr>
        <w:pStyle w:val="Sinespaciado"/>
        <w:rPr>
          <w:rFonts w:eastAsiaTheme="minorHAnsi"/>
          <w:lang w:eastAsia="en-US"/>
        </w:rPr>
      </w:pPr>
    </w:p>
    <w:p w:rsidR="00F712EE" w:rsidRPr="009A779B" w:rsidRDefault="0029071C" w:rsidP="00EC506C">
      <w:pPr>
        <w:spacing w:line="360" w:lineRule="auto"/>
        <w:ind w:left="284" w:right="332"/>
        <w:jc w:val="both"/>
        <w:rPr>
          <w:rFonts w:ascii="Palatino Linotype" w:hAnsi="Palatino Linotype"/>
          <w:i/>
          <w:sz w:val="22"/>
          <w:szCs w:val="22"/>
          <w:lang w:val="es-ES_tradnl"/>
        </w:rPr>
      </w:pPr>
      <w:r w:rsidRPr="009A779B">
        <w:rPr>
          <w:rFonts w:ascii="Palatino Linotype" w:hAnsi="Palatino Linotype"/>
          <w:i/>
          <w:sz w:val="22"/>
          <w:szCs w:val="22"/>
          <w:lang w:val="es-MX"/>
        </w:rPr>
        <w:t>“</w:t>
      </w:r>
      <w:r w:rsidR="00EC506C" w:rsidRPr="009A779B">
        <w:rPr>
          <w:rFonts w:ascii="Palatino Linotype" w:hAnsi="Palatino Linotype"/>
          <w:i/>
          <w:sz w:val="22"/>
          <w:szCs w:val="22"/>
          <w:lang w:val="es-MX" w:eastAsia="es-MX"/>
        </w:rPr>
        <w:t>lista todos los trabajadores con nombre y recurso economico por el cual fue pagada su liquidacion de fecha 2 de enero a 8 de abril del 2022 celebradas por el area juridica</w:t>
      </w:r>
      <w:r w:rsidRPr="009A779B">
        <w:rPr>
          <w:rFonts w:ascii="Palatino Linotype" w:hAnsi="Palatino Linotype"/>
          <w:i/>
          <w:sz w:val="22"/>
          <w:szCs w:val="22"/>
          <w:lang w:val="es-MX"/>
        </w:rPr>
        <w:t>”</w:t>
      </w:r>
      <w:r w:rsidRPr="009A779B">
        <w:rPr>
          <w:rFonts w:ascii="Palatino Linotype" w:hAnsi="Palatino Linotype"/>
          <w:i/>
          <w:sz w:val="22"/>
          <w:szCs w:val="22"/>
          <w:lang w:val="es-ES_tradnl"/>
        </w:rPr>
        <w:t xml:space="preserve"> (Sic).</w:t>
      </w:r>
    </w:p>
    <w:p w:rsidR="00C753C2" w:rsidRPr="009A779B" w:rsidRDefault="00C753C2" w:rsidP="00C753C2">
      <w:pPr>
        <w:ind w:left="284" w:right="332"/>
        <w:jc w:val="both"/>
        <w:rPr>
          <w:rFonts w:ascii="Palatino Linotype" w:hAnsi="Palatino Linotype"/>
          <w:i/>
          <w:sz w:val="22"/>
          <w:szCs w:val="22"/>
          <w:lang w:val="es-ES_tradnl"/>
        </w:rPr>
      </w:pPr>
    </w:p>
    <w:p w:rsidR="00C753C2" w:rsidRPr="009A779B" w:rsidRDefault="00C753C2" w:rsidP="00C753C2">
      <w:pPr>
        <w:pStyle w:val="Sinespaciado"/>
      </w:pPr>
    </w:p>
    <w:p w:rsidR="002D6E4B" w:rsidRPr="009A779B" w:rsidRDefault="0029071C" w:rsidP="00416E3E">
      <w:pPr>
        <w:tabs>
          <w:tab w:val="left" w:pos="5647"/>
        </w:tabs>
        <w:spacing w:line="360" w:lineRule="auto"/>
        <w:ind w:right="850"/>
        <w:jc w:val="both"/>
        <w:rPr>
          <w:rFonts w:ascii="Palatino Linotype" w:eastAsiaTheme="minorHAnsi" w:hAnsi="Palatino Linotype" w:cstheme="minorBidi"/>
          <w:color w:val="000000"/>
          <w:lang w:val="es-MX" w:eastAsia="en-US"/>
        </w:rPr>
      </w:pPr>
      <w:r w:rsidRPr="009A779B">
        <w:rPr>
          <w:rFonts w:ascii="Palatino Linotype" w:hAnsi="Palatino Linotype"/>
          <w:b/>
          <w:lang w:val="es-ES_tradnl"/>
        </w:rPr>
        <w:t>MODALIDAD DE ENTREGA:</w:t>
      </w:r>
      <w:r w:rsidRPr="009A779B">
        <w:rPr>
          <w:rFonts w:ascii="Palatino Linotype" w:hAnsi="Palatino Linotype"/>
          <w:lang w:val="es-ES_tradnl"/>
        </w:rPr>
        <w:t xml:space="preserve"> </w:t>
      </w:r>
      <w:r w:rsidRPr="009A779B">
        <w:rPr>
          <w:rFonts w:ascii="Palatino Linotype" w:eastAsiaTheme="minorHAnsi" w:hAnsi="Palatino Linotype" w:cstheme="minorBidi"/>
          <w:color w:val="000000"/>
          <w:lang w:val="es-MX" w:eastAsia="en-US"/>
        </w:rPr>
        <w:t xml:space="preserve">A través del </w:t>
      </w:r>
      <w:r w:rsidRPr="009A779B">
        <w:rPr>
          <w:rFonts w:ascii="Palatino Linotype" w:eastAsiaTheme="minorHAnsi" w:hAnsi="Palatino Linotype" w:cstheme="minorBidi"/>
          <w:b/>
          <w:color w:val="000000"/>
          <w:lang w:val="es-MX" w:eastAsia="en-US"/>
        </w:rPr>
        <w:t>SAIMEX</w:t>
      </w:r>
      <w:r w:rsidRPr="009A779B">
        <w:rPr>
          <w:rFonts w:ascii="Palatino Linotype" w:eastAsiaTheme="minorHAnsi" w:hAnsi="Palatino Linotype" w:cstheme="minorBidi"/>
          <w:color w:val="000000"/>
          <w:lang w:val="es-MX" w:eastAsia="en-US"/>
        </w:rPr>
        <w:t>.</w:t>
      </w:r>
    </w:p>
    <w:p w:rsidR="00EC506C" w:rsidRPr="009A779B" w:rsidRDefault="00EC506C" w:rsidP="0029071C">
      <w:pPr>
        <w:spacing w:line="360" w:lineRule="auto"/>
        <w:jc w:val="both"/>
        <w:rPr>
          <w:rFonts w:ascii="Palatino Linotype" w:eastAsiaTheme="minorHAnsi" w:hAnsi="Palatino Linotype" w:cs="Arial"/>
          <w:b/>
          <w:sz w:val="28"/>
          <w:lang w:val="es-MX" w:eastAsia="en-US"/>
        </w:rPr>
      </w:pPr>
    </w:p>
    <w:p w:rsidR="0029071C" w:rsidRPr="009A779B" w:rsidRDefault="00A83B4F" w:rsidP="0029071C">
      <w:pPr>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lastRenderedPageBreak/>
        <w:t>SEGUND</w:t>
      </w:r>
      <w:r w:rsidR="0029071C" w:rsidRPr="009A779B">
        <w:rPr>
          <w:rFonts w:ascii="Palatino Linotype" w:eastAsiaTheme="minorHAnsi" w:hAnsi="Palatino Linotype" w:cs="Arial"/>
          <w:b/>
          <w:sz w:val="28"/>
          <w:lang w:val="es-MX" w:eastAsia="en-US"/>
        </w:rPr>
        <w:t xml:space="preserve">O. De la respuesta del Sujeto Obligado. </w:t>
      </w:r>
    </w:p>
    <w:p w:rsidR="0029071C" w:rsidRPr="009A779B" w:rsidRDefault="0029071C" w:rsidP="0029071C">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 xml:space="preserve">De las constancias que obran en el sistema SAIMEX, se advierte que en fecha </w:t>
      </w:r>
      <w:r w:rsidR="00EC506C" w:rsidRPr="009A779B">
        <w:rPr>
          <w:rFonts w:ascii="Palatino Linotype" w:eastAsiaTheme="minorHAnsi" w:hAnsi="Palatino Linotype" w:cs="Arial"/>
          <w:lang w:val="es-MX" w:eastAsia="en-US"/>
        </w:rPr>
        <w:t>veintitrés de abril</w:t>
      </w:r>
      <w:r w:rsidR="00416E3E" w:rsidRPr="009A779B">
        <w:rPr>
          <w:rFonts w:ascii="Palatino Linotype" w:eastAsiaTheme="minorHAnsi" w:hAnsi="Palatino Linotype" w:cs="Arial"/>
          <w:lang w:val="es-MX" w:eastAsia="en-US"/>
        </w:rPr>
        <w:t xml:space="preserve"> de dos mil veintidós</w:t>
      </w:r>
      <w:r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Arial"/>
          <w:b/>
          <w:lang w:val="es-MX" w:eastAsia="en-US"/>
        </w:rPr>
        <w:t>El Sujeto Obligado</w:t>
      </w:r>
      <w:r w:rsidRPr="009A779B">
        <w:rPr>
          <w:rFonts w:ascii="Palatino Linotype" w:eastAsiaTheme="minorHAnsi" w:hAnsi="Palatino Linotype" w:cs="Arial"/>
          <w:lang w:val="es-MX" w:eastAsia="en-US"/>
        </w:rPr>
        <w:t xml:space="preserve"> emitió la respuesta en los siguientes términos:</w:t>
      </w:r>
    </w:p>
    <w:p w:rsidR="0029071C" w:rsidRPr="009A779B" w:rsidRDefault="0029071C" w:rsidP="0029071C">
      <w:pPr>
        <w:rPr>
          <w:lang w:val="es-MX"/>
        </w:rPr>
      </w:pPr>
    </w:p>
    <w:p w:rsidR="00EC506C" w:rsidRPr="009A779B" w:rsidRDefault="0029071C" w:rsidP="00EC506C">
      <w:pPr>
        <w:spacing w:line="276" w:lineRule="auto"/>
        <w:ind w:left="567" w:right="567"/>
        <w:jc w:val="both"/>
        <w:rPr>
          <w:rFonts w:ascii="Palatino Linotype" w:hAnsi="Palatino Linotype"/>
          <w:i/>
          <w:sz w:val="22"/>
          <w:szCs w:val="22"/>
          <w:lang w:val="es-MX" w:eastAsia="es-MX"/>
        </w:rPr>
      </w:pPr>
      <w:r w:rsidRPr="009A779B">
        <w:rPr>
          <w:rFonts w:ascii="Palatino Linotype" w:hAnsi="Palatino Linotype"/>
          <w:i/>
          <w:sz w:val="22"/>
          <w:szCs w:val="22"/>
          <w:lang w:val="es-MX" w:eastAsia="es-MX"/>
        </w:rPr>
        <w:t>“</w:t>
      </w:r>
      <w:r w:rsidR="00EC506C" w:rsidRPr="009A779B">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EC506C" w:rsidRPr="009A779B" w:rsidRDefault="00EC506C" w:rsidP="00EC506C">
      <w:pPr>
        <w:spacing w:line="276" w:lineRule="auto"/>
        <w:ind w:left="567" w:right="567"/>
        <w:jc w:val="both"/>
        <w:rPr>
          <w:rFonts w:ascii="Palatino Linotype" w:hAnsi="Palatino Linotype"/>
          <w:i/>
          <w:sz w:val="22"/>
          <w:szCs w:val="22"/>
          <w:lang w:val="es-MX" w:eastAsia="es-MX"/>
        </w:rPr>
      </w:pPr>
    </w:p>
    <w:p w:rsidR="00EC506C" w:rsidRPr="009A779B" w:rsidRDefault="00EC506C" w:rsidP="00EC506C">
      <w:pPr>
        <w:spacing w:line="276" w:lineRule="auto"/>
        <w:ind w:left="567" w:right="567"/>
        <w:jc w:val="both"/>
        <w:rPr>
          <w:rFonts w:ascii="Palatino Linotype" w:hAnsi="Palatino Linotype"/>
          <w:i/>
          <w:sz w:val="22"/>
          <w:szCs w:val="22"/>
          <w:lang w:val="es-MX" w:eastAsia="es-MX"/>
        </w:rPr>
      </w:pPr>
      <w:r w:rsidRPr="009A779B">
        <w:rPr>
          <w:rFonts w:ascii="Palatino Linotype" w:hAnsi="Palatino Linotype"/>
          <w:i/>
          <w:sz w:val="22"/>
          <w:szCs w:val="22"/>
          <w:lang w:val="es-MX" w:eastAsia="es-MX"/>
        </w:rPr>
        <w:t xml:space="preserve">Por medio del presente y en atención a su solicitud que a la letra dice: "lista todos los trabajadores con nombre y recurso economico por el cual fue pagada su liquidacion de fecha 2 de enero a 8 de abril del 2022 celebradas por el area juridica. </w:t>
      </w:r>
    </w:p>
    <w:p w:rsidR="00EC506C" w:rsidRPr="009A779B" w:rsidRDefault="00EC506C" w:rsidP="00EC506C">
      <w:pPr>
        <w:spacing w:line="276" w:lineRule="auto"/>
        <w:ind w:left="567" w:right="567"/>
        <w:jc w:val="both"/>
        <w:rPr>
          <w:rFonts w:ascii="Palatino Linotype" w:hAnsi="Palatino Linotype"/>
          <w:i/>
          <w:sz w:val="22"/>
          <w:szCs w:val="22"/>
          <w:lang w:val="es-MX" w:eastAsia="es-MX"/>
        </w:rPr>
      </w:pPr>
    </w:p>
    <w:p w:rsidR="00EC506C" w:rsidRPr="009A779B" w:rsidRDefault="00EC506C" w:rsidP="00EC506C">
      <w:pPr>
        <w:spacing w:line="276" w:lineRule="auto"/>
        <w:ind w:left="567" w:right="567"/>
        <w:jc w:val="both"/>
        <w:rPr>
          <w:rFonts w:ascii="Palatino Linotype" w:hAnsi="Palatino Linotype"/>
          <w:i/>
          <w:sz w:val="22"/>
          <w:szCs w:val="22"/>
          <w:lang w:val="es-MX" w:eastAsia="es-MX"/>
        </w:rPr>
      </w:pPr>
      <w:r w:rsidRPr="009A779B">
        <w:rPr>
          <w:rFonts w:ascii="Palatino Linotype" w:hAnsi="Palatino Linotype"/>
          <w:b/>
          <w:i/>
          <w:sz w:val="22"/>
          <w:szCs w:val="22"/>
          <w:u w:val="single"/>
          <w:lang w:val="es-MX" w:eastAsia="es-MX"/>
        </w:rPr>
        <w:t>Buen día, derivado de su solicitud remito lista de trabajadores que han sido liquidados celebradas por el área jurídica.</w:t>
      </w:r>
      <w:r w:rsidRPr="009A779B">
        <w:rPr>
          <w:rFonts w:ascii="Palatino Linotype" w:hAnsi="Palatino Linotype"/>
          <w:i/>
          <w:sz w:val="22"/>
          <w:szCs w:val="22"/>
          <w:lang w:val="es-MX" w:eastAsia="es-MX"/>
        </w:rPr>
        <w:t xml:space="preserve"> </w:t>
      </w:r>
    </w:p>
    <w:p w:rsidR="00EC506C" w:rsidRPr="009A779B" w:rsidRDefault="00EC506C" w:rsidP="00EC506C">
      <w:pPr>
        <w:spacing w:line="276" w:lineRule="auto"/>
        <w:ind w:left="567" w:right="567"/>
        <w:jc w:val="both"/>
        <w:rPr>
          <w:rFonts w:ascii="Palatino Linotype" w:hAnsi="Palatino Linotype"/>
          <w:i/>
          <w:sz w:val="22"/>
          <w:szCs w:val="22"/>
          <w:lang w:val="es-MX" w:eastAsia="es-MX"/>
        </w:rPr>
      </w:pPr>
    </w:p>
    <w:p w:rsidR="00EC506C" w:rsidRPr="009A779B" w:rsidRDefault="00EC506C" w:rsidP="00EC506C">
      <w:pPr>
        <w:spacing w:line="276" w:lineRule="auto"/>
        <w:ind w:left="567" w:right="567"/>
        <w:jc w:val="both"/>
        <w:rPr>
          <w:rFonts w:ascii="Palatino Linotype" w:hAnsi="Palatino Linotype"/>
          <w:i/>
          <w:sz w:val="22"/>
          <w:szCs w:val="22"/>
          <w:lang w:val="es-MX" w:eastAsia="es-MX"/>
        </w:rPr>
      </w:pPr>
      <w:r w:rsidRPr="009A779B">
        <w:rPr>
          <w:rFonts w:ascii="Palatino Linotype" w:hAnsi="Palatino Linotype"/>
          <w:i/>
          <w:sz w:val="22"/>
          <w:szCs w:val="22"/>
          <w:lang w:val="es-MX" w:eastAsia="es-MX"/>
        </w:rPr>
        <w:t>Conforme a lo dispuesto por el Articulo 12 y 24 Fracción XXV de la Ley de Transparencia y Acceso a la Información Pública del Estado y Municipios me permito hacer mención que los sujetos obligados solo proporcionaran la información pública que se les requiera y que obre en sus archivos y en el estado que esta se encuentre. La obligación de proporcionar la información no comprende el procesamiento de la misma, ni el presentarla conforme al interés del solicitante; no estará obligado a generarla, resumirla, efectuar cálculos o practicar investigaciones. Los sujetos obligados serán los responsables del cumplimiento de las obligaciones procesos, procedimientos y responsabilidades establecidas en la Ley General y la presente Ley en los términos que las mismas determinen</w:t>
      </w:r>
    </w:p>
    <w:p w:rsidR="00EC506C" w:rsidRPr="009A779B" w:rsidRDefault="00EC506C" w:rsidP="00EC506C">
      <w:pPr>
        <w:spacing w:line="276" w:lineRule="auto"/>
        <w:ind w:left="567" w:right="567"/>
        <w:jc w:val="both"/>
        <w:rPr>
          <w:rFonts w:ascii="Palatino Linotype" w:hAnsi="Palatino Linotype"/>
          <w:i/>
          <w:sz w:val="22"/>
          <w:szCs w:val="22"/>
          <w:lang w:val="es-MX" w:eastAsia="es-MX"/>
        </w:rPr>
      </w:pPr>
    </w:p>
    <w:p w:rsidR="00EC506C" w:rsidRPr="009A779B" w:rsidRDefault="00EC506C" w:rsidP="00EC506C">
      <w:pPr>
        <w:spacing w:line="276" w:lineRule="auto"/>
        <w:ind w:left="567" w:right="567"/>
        <w:jc w:val="both"/>
        <w:rPr>
          <w:rFonts w:ascii="Palatino Linotype" w:hAnsi="Palatino Linotype"/>
          <w:i/>
          <w:sz w:val="22"/>
          <w:szCs w:val="22"/>
          <w:lang w:val="es-MX" w:eastAsia="es-MX"/>
        </w:rPr>
      </w:pPr>
      <w:r w:rsidRPr="009A779B">
        <w:rPr>
          <w:rFonts w:ascii="Palatino Linotype" w:hAnsi="Palatino Linotype"/>
          <w:i/>
          <w:sz w:val="22"/>
          <w:szCs w:val="22"/>
          <w:lang w:val="es-MX" w:eastAsia="es-MX"/>
        </w:rPr>
        <w:t>ATENTAMENTE</w:t>
      </w:r>
    </w:p>
    <w:p w:rsidR="0029071C" w:rsidRPr="009A779B" w:rsidRDefault="00EC506C" w:rsidP="00EC506C">
      <w:pPr>
        <w:spacing w:line="276" w:lineRule="auto"/>
        <w:ind w:left="567" w:right="567"/>
        <w:jc w:val="both"/>
        <w:rPr>
          <w:rFonts w:ascii="Palatino Linotype" w:hAnsi="Palatino Linotype"/>
          <w:i/>
          <w:sz w:val="22"/>
          <w:szCs w:val="22"/>
          <w:lang w:val="es-MX" w:eastAsia="es-MX"/>
        </w:rPr>
      </w:pPr>
      <w:r w:rsidRPr="009A779B">
        <w:rPr>
          <w:rFonts w:ascii="Palatino Linotype" w:hAnsi="Palatino Linotype"/>
          <w:i/>
          <w:sz w:val="22"/>
          <w:szCs w:val="22"/>
          <w:lang w:val="es-MX" w:eastAsia="es-MX"/>
        </w:rPr>
        <w:t>C. JORGE MORA CASTAÑEDA</w:t>
      </w:r>
      <w:r w:rsidR="00E74701" w:rsidRPr="009A779B">
        <w:rPr>
          <w:rFonts w:ascii="Palatino Linotype" w:hAnsi="Palatino Linotype"/>
          <w:i/>
          <w:sz w:val="22"/>
          <w:szCs w:val="22"/>
          <w:lang w:val="es-MX" w:eastAsia="es-MX"/>
        </w:rPr>
        <w:t>” (Sic).</w:t>
      </w:r>
    </w:p>
    <w:p w:rsidR="00E40828" w:rsidRPr="009A779B" w:rsidRDefault="00E40828" w:rsidP="00E74701">
      <w:pPr>
        <w:ind w:right="567"/>
        <w:jc w:val="both"/>
        <w:rPr>
          <w:rFonts w:ascii="Palatino Linotype" w:hAnsi="Palatino Linotype"/>
          <w:i/>
          <w:szCs w:val="22"/>
          <w:lang w:val="es-MX" w:eastAsia="es-MX"/>
        </w:rPr>
      </w:pPr>
    </w:p>
    <w:p w:rsidR="004B2314" w:rsidRPr="009A779B" w:rsidRDefault="004B2314" w:rsidP="00EC506C">
      <w:pPr>
        <w:pStyle w:val="Sinespaciado"/>
        <w:rPr>
          <w:lang w:eastAsia="es-MX"/>
        </w:rPr>
      </w:pPr>
    </w:p>
    <w:p w:rsidR="0029071C" w:rsidRPr="009A779B" w:rsidRDefault="00B250D7" w:rsidP="0029071C">
      <w:pPr>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TERCER</w:t>
      </w:r>
      <w:r w:rsidR="0029071C" w:rsidRPr="009A779B">
        <w:rPr>
          <w:rFonts w:ascii="Palatino Linotype" w:eastAsiaTheme="minorHAnsi" w:hAnsi="Palatino Linotype" w:cs="Arial"/>
          <w:b/>
          <w:sz w:val="28"/>
          <w:lang w:val="es-MX" w:eastAsia="en-US"/>
        </w:rPr>
        <w:t>O. Del recurso de revisión.</w:t>
      </w:r>
    </w:p>
    <w:p w:rsidR="002D6E4B" w:rsidRPr="009A779B" w:rsidRDefault="0029071C" w:rsidP="00EC506C">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 xml:space="preserve">Inconforme con la respuesta por parte del </w:t>
      </w:r>
      <w:r w:rsidRPr="009A779B">
        <w:rPr>
          <w:rFonts w:ascii="Palatino Linotype" w:eastAsiaTheme="minorHAnsi" w:hAnsi="Palatino Linotype" w:cs="Arial"/>
          <w:b/>
          <w:lang w:val="es-MX" w:eastAsia="en-US"/>
        </w:rPr>
        <w:t>Sujeto Obligado</w:t>
      </w:r>
      <w:r w:rsidRPr="009A779B">
        <w:rPr>
          <w:rFonts w:ascii="Palatino Linotype" w:eastAsiaTheme="minorHAnsi" w:hAnsi="Palatino Linotype" w:cs="Arial"/>
          <w:lang w:val="es-MX" w:eastAsia="en-US"/>
        </w:rPr>
        <w:t xml:space="preserve">, </w:t>
      </w:r>
      <w:r w:rsidR="00416E3E" w:rsidRPr="009A779B">
        <w:rPr>
          <w:rFonts w:ascii="Palatino Linotype" w:eastAsiaTheme="minorHAnsi" w:hAnsi="Palatino Linotype" w:cs="Arial"/>
          <w:lang w:val="es-MX" w:eastAsia="en-US"/>
        </w:rPr>
        <w:t>el</w:t>
      </w:r>
      <w:r w:rsidRPr="009A779B">
        <w:rPr>
          <w:rFonts w:ascii="Palatino Linotype" w:eastAsiaTheme="minorHAnsi" w:hAnsi="Palatino Linotype" w:cs="Arial"/>
          <w:lang w:val="es-MX" w:eastAsia="en-US"/>
        </w:rPr>
        <w:t xml:space="preserve"> ahora </w:t>
      </w:r>
      <w:r w:rsidRPr="009A779B">
        <w:rPr>
          <w:rFonts w:ascii="Palatino Linotype" w:eastAsiaTheme="minorHAnsi" w:hAnsi="Palatino Linotype" w:cs="Arial"/>
          <w:b/>
          <w:lang w:val="es-MX" w:eastAsia="en-US"/>
        </w:rPr>
        <w:t>Recurrente</w:t>
      </w:r>
      <w:r w:rsidRPr="009A779B">
        <w:rPr>
          <w:rFonts w:ascii="Palatino Linotype" w:eastAsiaTheme="minorHAnsi" w:hAnsi="Palatino Linotype" w:cs="Arial"/>
          <w:lang w:val="es-MX" w:eastAsia="en-US"/>
        </w:rPr>
        <w:t xml:space="preserve"> interpuso el presente recurso de revisión en fecha </w:t>
      </w:r>
      <w:r w:rsidR="00EC506C" w:rsidRPr="009A779B">
        <w:rPr>
          <w:rFonts w:ascii="Palatino Linotype" w:eastAsiaTheme="minorHAnsi" w:hAnsi="Palatino Linotype" w:cs="Arial"/>
          <w:lang w:val="es-MX" w:eastAsia="en-US"/>
        </w:rPr>
        <w:t>dos de mayo</w:t>
      </w:r>
      <w:r w:rsidR="00B250D7" w:rsidRPr="009A779B">
        <w:rPr>
          <w:rFonts w:ascii="Palatino Linotype" w:eastAsiaTheme="minorHAnsi" w:hAnsi="Palatino Linotype" w:cs="Arial"/>
          <w:lang w:val="es-MX" w:eastAsia="en-US"/>
        </w:rPr>
        <w:t xml:space="preserve"> de dos mil veintidós</w:t>
      </w:r>
      <w:r w:rsidRPr="009A779B">
        <w:rPr>
          <w:rFonts w:ascii="Palatino Linotype" w:eastAsiaTheme="minorHAnsi" w:hAnsi="Palatino Linotype" w:cs="Arial"/>
          <w:lang w:val="es-MX" w:eastAsia="en-US"/>
        </w:rPr>
        <w:t xml:space="preserve">, el </w:t>
      </w:r>
      <w:r w:rsidRPr="009A779B">
        <w:rPr>
          <w:rFonts w:ascii="Palatino Linotype" w:eastAsiaTheme="minorHAnsi" w:hAnsi="Palatino Linotype" w:cs="Arial"/>
          <w:lang w:val="es-MX" w:eastAsia="en-US"/>
        </w:rPr>
        <w:lastRenderedPageBreak/>
        <w:t>cual fue registrado</w:t>
      </w:r>
      <w:r w:rsidRPr="009A779B">
        <w:rPr>
          <w:rFonts w:ascii="Palatino Linotype" w:eastAsiaTheme="minorHAnsi" w:hAnsi="Palatino Linotype" w:cs="Arial"/>
          <w:b/>
          <w:lang w:val="es-MX" w:eastAsia="en-US"/>
        </w:rPr>
        <w:t xml:space="preserve"> </w:t>
      </w:r>
      <w:r w:rsidRPr="009A779B">
        <w:rPr>
          <w:rFonts w:ascii="Palatino Linotype" w:eastAsiaTheme="minorHAnsi" w:hAnsi="Palatino Linotype" w:cs="Arial"/>
          <w:lang w:val="es-MX" w:eastAsia="en-US"/>
        </w:rPr>
        <w:t xml:space="preserve">en el sistema electrónico con el expediente número </w:t>
      </w:r>
      <w:r w:rsidR="00E74701" w:rsidRPr="009A779B">
        <w:rPr>
          <w:rFonts w:ascii="Palatino Linotype" w:eastAsiaTheme="minorHAnsi" w:hAnsi="Palatino Linotype" w:cs="Arial"/>
          <w:b/>
          <w:bCs/>
          <w:lang w:val="es-MX" w:eastAsia="es-MX"/>
        </w:rPr>
        <w:t>0</w:t>
      </w:r>
      <w:r w:rsidR="00EC506C" w:rsidRPr="009A779B">
        <w:rPr>
          <w:rFonts w:ascii="Palatino Linotype" w:eastAsiaTheme="minorHAnsi" w:hAnsi="Palatino Linotype" w:cs="Arial"/>
          <w:b/>
          <w:bCs/>
          <w:lang w:val="es-MX" w:eastAsia="es-MX"/>
        </w:rPr>
        <w:t>6815</w:t>
      </w:r>
      <w:r w:rsidR="00B250D7" w:rsidRPr="009A779B">
        <w:rPr>
          <w:rFonts w:ascii="Palatino Linotype" w:eastAsiaTheme="minorHAnsi" w:hAnsi="Palatino Linotype" w:cs="Arial"/>
          <w:b/>
          <w:bCs/>
          <w:lang w:val="es-MX" w:eastAsia="es-MX"/>
        </w:rPr>
        <w:t>/INFOEM/IP/RR/2022</w:t>
      </w:r>
      <w:r w:rsidRPr="009A779B">
        <w:rPr>
          <w:rFonts w:ascii="Palatino Linotype" w:eastAsiaTheme="minorHAnsi" w:hAnsi="Palatino Linotype" w:cs="Arial"/>
          <w:lang w:val="es-MX" w:eastAsia="en-US"/>
        </w:rPr>
        <w:t>, en el cual aduce, las siguientes manifestaciones:</w:t>
      </w:r>
    </w:p>
    <w:p w:rsidR="0029071C" w:rsidRPr="009A779B" w:rsidRDefault="0029071C" w:rsidP="00EC506C">
      <w:pPr>
        <w:pStyle w:val="Sinespaciado"/>
        <w:rPr>
          <w:sz w:val="20"/>
        </w:rPr>
      </w:pPr>
    </w:p>
    <w:p w:rsidR="0029071C" w:rsidRPr="009A779B" w:rsidRDefault="0029071C" w:rsidP="003E1DE6">
      <w:pPr>
        <w:numPr>
          <w:ilvl w:val="0"/>
          <w:numId w:val="1"/>
        </w:numPr>
        <w:spacing w:line="259" w:lineRule="auto"/>
        <w:jc w:val="both"/>
        <w:rPr>
          <w:rFonts w:ascii="Palatino Linotype" w:hAnsi="Palatino Linotype" w:cs="Arial"/>
          <w:b/>
          <w:sz w:val="26"/>
          <w:szCs w:val="26"/>
        </w:rPr>
      </w:pPr>
      <w:r w:rsidRPr="009A779B">
        <w:rPr>
          <w:rFonts w:ascii="Palatino Linotype" w:hAnsi="Palatino Linotype" w:cs="Arial"/>
          <w:b/>
          <w:sz w:val="26"/>
          <w:szCs w:val="26"/>
        </w:rPr>
        <w:t>Acto Impugnado:</w:t>
      </w:r>
    </w:p>
    <w:p w:rsidR="00DC1583" w:rsidRPr="009A779B"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9A779B">
        <w:rPr>
          <w:rFonts w:ascii="Palatino Linotype" w:eastAsiaTheme="minorHAnsi" w:hAnsi="Palatino Linotype" w:cstheme="minorBidi"/>
          <w:i/>
          <w:color w:val="000000"/>
          <w:sz w:val="22"/>
          <w:szCs w:val="22"/>
          <w:lang w:val="es-MX" w:eastAsia="en-US"/>
        </w:rPr>
        <w:t>“</w:t>
      </w:r>
      <w:r w:rsidR="00EC506C" w:rsidRPr="009A779B">
        <w:rPr>
          <w:rFonts w:ascii="Palatino Linotype" w:eastAsiaTheme="minorHAnsi" w:hAnsi="Palatino Linotype" w:cstheme="minorBidi"/>
          <w:i/>
          <w:color w:val="000000"/>
          <w:sz w:val="22"/>
          <w:szCs w:val="22"/>
          <w:lang w:val="es-MX" w:eastAsia="en-US"/>
        </w:rPr>
        <w:t>no fue entregada la informacion con forme marca la ley de trasparencia</w:t>
      </w:r>
      <w:r w:rsidRPr="009A779B">
        <w:rPr>
          <w:rFonts w:ascii="Palatino Linotype" w:eastAsiaTheme="minorHAnsi" w:hAnsi="Palatino Linotype" w:cstheme="minorBidi"/>
          <w:i/>
          <w:color w:val="000000"/>
          <w:sz w:val="22"/>
          <w:szCs w:val="22"/>
          <w:lang w:val="es-MX" w:eastAsia="en-US"/>
        </w:rPr>
        <w:t>” (Sic).</w:t>
      </w:r>
    </w:p>
    <w:p w:rsidR="002D6E4B" w:rsidRPr="009A779B" w:rsidRDefault="002D6E4B" w:rsidP="00F712EE">
      <w:pPr>
        <w:spacing w:line="276" w:lineRule="auto"/>
        <w:ind w:left="284"/>
        <w:jc w:val="both"/>
        <w:rPr>
          <w:rFonts w:ascii="Palatino Linotype" w:hAnsi="Palatino Linotype"/>
          <w:i/>
          <w:sz w:val="18"/>
          <w:szCs w:val="22"/>
          <w:lang w:val="es-MX" w:eastAsia="es-MX"/>
        </w:rPr>
      </w:pPr>
    </w:p>
    <w:p w:rsidR="0029071C" w:rsidRPr="009A779B" w:rsidRDefault="0029071C" w:rsidP="003E1DE6">
      <w:pPr>
        <w:pStyle w:val="Prrafodelista"/>
        <w:numPr>
          <w:ilvl w:val="0"/>
          <w:numId w:val="1"/>
        </w:numPr>
        <w:jc w:val="both"/>
        <w:rPr>
          <w:rFonts w:ascii="Palatino Linotype" w:hAnsi="Palatino Linotype"/>
          <w:i/>
          <w:sz w:val="26"/>
          <w:szCs w:val="26"/>
          <w:lang w:val="es-MX" w:eastAsia="es-MX"/>
        </w:rPr>
      </w:pPr>
      <w:r w:rsidRPr="009A779B">
        <w:rPr>
          <w:rFonts w:ascii="Palatino Linotype" w:hAnsi="Palatino Linotype" w:cs="Arial"/>
          <w:b/>
          <w:sz w:val="26"/>
          <w:szCs w:val="26"/>
        </w:rPr>
        <w:t>Razones o Motivos de Inconformidad</w:t>
      </w:r>
      <w:r w:rsidRPr="009A779B">
        <w:rPr>
          <w:rFonts w:ascii="Palatino Linotype" w:hAnsi="Palatino Linotype" w:cs="Arial"/>
          <w:sz w:val="26"/>
          <w:szCs w:val="26"/>
        </w:rPr>
        <w:t xml:space="preserve">: </w:t>
      </w:r>
    </w:p>
    <w:p w:rsidR="00E74701" w:rsidRPr="009A779B" w:rsidRDefault="0029071C" w:rsidP="001D2DE0">
      <w:pPr>
        <w:spacing w:line="276" w:lineRule="auto"/>
        <w:ind w:left="284"/>
        <w:jc w:val="both"/>
        <w:rPr>
          <w:rFonts w:ascii="Palatino Linotype" w:hAnsi="Palatino Linotype"/>
          <w:i/>
          <w:sz w:val="22"/>
          <w:szCs w:val="22"/>
          <w:lang w:val="es-MX" w:eastAsia="es-MX"/>
        </w:rPr>
      </w:pPr>
      <w:r w:rsidRPr="009A779B">
        <w:rPr>
          <w:rFonts w:ascii="Palatino Linotype" w:eastAsiaTheme="minorHAnsi" w:hAnsi="Palatino Linotype" w:cs="Arial"/>
          <w:i/>
          <w:sz w:val="22"/>
          <w:szCs w:val="22"/>
          <w:lang w:val="es-MX" w:eastAsia="en-US"/>
        </w:rPr>
        <w:t>“</w:t>
      </w:r>
      <w:r w:rsidR="00EC506C" w:rsidRPr="009A779B">
        <w:rPr>
          <w:rFonts w:ascii="Palatino Linotype" w:eastAsiaTheme="minorHAnsi" w:hAnsi="Palatino Linotype" w:cstheme="minorBidi"/>
          <w:i/>
          <w:color w:val="000000"/>
          <w:sz w:val="22"/>
          <w:szCs w:val="22"/>
          <w:lang w:val="es-MX" w:eastAsia="en-US"/>
        </w:rPr>
        <w:t>no fue entregada la informacion con forme marca la ley de trasparencia</w:t>
      </w:r>
      <w:r w:rsidRPr="009A779B">
        <w:rPr>
          <w:rFonts w:ascii="Palatino Linotype" w:eastAsiaTheme="minorHAnsi" w:hAnsi="Palatino Linotype" w:cstheme="minorBidi"/>
          <w:i/>
          <w:color w:val="000000"/>
          <w:sz w:val="22"/>
          <w:szCs w:val="22"/>
          <w:lang w:val="es-MX" w:eastAsia="en-US"/>
        </w:rPr>
        <w:t>” (Sic)</w:t>
      </w:r>
    </w:p>
    <w:p w:rsidR="00DC1583" w:rsidRPr="009A779B" w:rsidRDefault="00DC1583" w:rsidP="0029071C">
      <w:pPr>
        <w:spacing w:line="360" w:lineRule="auto"/>
        <w:jc w:val="both"/>
        <w:rPr>
          <w:rFonts w:ascii="Palatino Linotype" w:eastAsiaTheme="minorHAnsi" w:hAnsi="Palatino Linotype" w:cs="Arial"/>
          <w:b/>
          <w:sz w:val="20"/>
          <w:lang w:val="es-MX" w:eastAsia="en-US"/>
        </w:rPr>
      </w:pPr>
    </w:p>
    <w:p w:rsidR="0029071C" w:rsidRPr="009A779B" w:rsidRDefault="00B250D7" w:rsidP="0029071C">
      <w:pPr>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CUART</w:t>
      </w:r>
      <w:r w:rsidR="0029071C" w:rsidRPr="009A779B">
        <w:rPr>
          <w:rFonts w:ascii="Palatino Linotype" w:eastAsiaTheme="minorHAnsi" w:hAnsi="Palatino Linotype" w:cs="Arial"/>
          <w:b/>
          <w:sz w:val="28"/>
          <w:lang w:val="es-MX" w:eastAsia="en-US"/>
        </w:rPr>
        <w:t>O. Del turno del recurso de revisión.</w:t>
      </w:r>
    </w:p>
    <w:p w:rsidR="0029071C" w:rsidRPr="009A779B" w:rsidRDefault="0029071C" w:rsidP="00DC1583">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 xml:space="preserve">Medio de impugnación </w:t>
      </w:r>
      <w:r w:rsidR="00E74701" w:rsidRPr="009A779B">
        <w:rPr>
          <w:rFonts w:ascii="Palatino Linotype" w:eastAsiaTheme="minorHAnsi" w:hAnsi="Palatino Linotype" w:cs="Arial"/>
          <w:lang w:val="es-MX" w:eastAsia="en-US"/>
        </w:rPr>
        <w:t>que le fue turnado al</w:t>
      </w:r>
      <w:r w:rsidRPr="009A779B">
        <w:rPr>
          <w:rFonts w:ascii="Palatino Linotype" w:eastAsiaTheme="minorHAnsi" w:hAnsi="Palatino Linotype" w:cs="Arial"/>
          <w:lang w:val="es-MX" w:eastAsia="en-US"/>
        </w:rPr>
        <w:t xml:space="preserve"> </w:t>
      </w:r>
      <w:r w:rsidR="00E74701" w:rsidRPr="009A779B">
        <w:rPr>
          <w:rFonts w:ascii="Palatino Linotype" w:eastAsiaTheme="minorHAnsi" w:hAnsi="Palatino Linotype" w:cs="Arial"/>
          <w:lang w:val="es-MX" w:eastAsia="en-US"/>
        </w:rPr>
        <w:t>Comisionado Presidente</w:t>
      </w:r>
      <w:r w:rsidRPr="009A779B">
        <w:rPr>
          <w:rFonts w:ascii="Palatino Linotype" w:eastAsiaTheme="minorHAnsi" w:hAnsi="Palatino Linotype" w:cs="Arial"/>
          <w:lang w:val="es-MX" w:eastAsia="en-US"/>
        </w:rPr>
        <w:t xml:space="preserve"> </w:t>
      </w:r>
      <w:r w:rsidR="00E74701" w:rsidRPr="009A779B">
        <w:rPr>
          <w:rFonts w:ascii="Palatino Linotype" w:eastAsiaTheme="minorHAnsi" w:hAnsi="Palatino Linotype" w:cs="Arial"/>
          <w:b/>
          <w:lang w:val="es-MX" w:eastAsia="en-US"/>
        </w:rPr>
        <w:t>José Martínez Vilchis</w:t>
      </w:r>
      <w:r w:rsidRPr="009A779B">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C506C" w:rsidRPr="009A779B">
        <w:rPr>
          <w:rFonts w:ascii="Palatino Linotype" w:eastAsiaTheme="minorHAnsi" w:hAnsi="Palatino Linotype" w:cs="Arial"/>
          <w:lang w:val="es-MX" w:eastAsia="en-US"/>
        </w:rPr>
        <w:t>nueve de mayo</w:t>
      </w:r>
      <w:r w:rsidRPr="009A779B">
        <w:rPr>
          <w:rFonts w:ascii="Palatino Linotype" w:eastAsiaTheme="minorHAnsi" w:hAnsi="Palatino Linotype" w:cs="Arial"/>
          <w:lang w:val="es-MX" w:eastAsia="en-US"/>
        </w:rPr>
        <w:t xml:space="preserve"> del año </w:t>
      </w:r>
      <w:r w:rsidR="002D6E4B" w:rsidRPr="009A779B">
        <w:rPr>
          <w:rFonts w:ascii="Palatino Linotype" w:eastAsiaTheme="minorHAnsi" w:hAnsi="Palatino Linotype" w:cs="Arial"/>
          <w:lang w:val="es-MX" w:eastAsia="en-US"/>
        </w:rPr>
        <w:t>dos mil veintidós</w:t>
      </w:r>
      <w:r w:rsidRPr="009A779B">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250D7" w:rsidRPr="009A779B" w:rsidRDefault="00B250D7" w:rsidP="00DC1583">
      <w:pPr>
        <w:spacing w:line="360" w:lineRule="auto"/>
        <w:jc w:val="both"/>
        <w:rPr>
          <w:rFonts w:ascii="Palatino Linotype" w:eastAsiaTheme="minorHAnsi" w:hAnsi="Palatino Linotype" w:cs="Arial"/>
          <w:sz w:val="20"/>
          <w:lang w:val="es-MX" w:eastAsia="en-US"/>
        </w:rPr>
      </w:pPr>
    </w:p>
    <w:p w:rsidR="0029071C" w:rsidRPr="009A779B" w:rsidRDefault="00B250D7" w:rsidP="0029071C">
      <w:pPr>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QUINT</w:t>
      </w:r>
      <w:r w:rsidR="0029071C" w:rsidRPr="009A779B">
        <w:rPr>
          <w:rFonts w:ascii="Palatino Linotype" w:eastAsiaTheme="minorHAnsi" w:hAnsi="Palatino Linotype" w:cs="Arial"/>
          <w:b/>
          <w:sz w:val="28"/>
          <w:lang w:val="es-MX" w:eastAsia="en-US"/>
        </w:rPr>
        <w:t>O. De la etapa de manifestaciones y/o alegatos.</w:t>
      </w:r>
    </w:p>
    <w:p w:rsidR="00EC506C" w:rsidRPr="009A779B" w:rsidRDefault="0029071C" w:rsidP="00A26BD8">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Así, una vez transcurrido el término legal referido se destaca que</w:t>
      </w:r>
      <w:r w:rsidR="00B250D7" w:rsidRPr="009A779B">
        <w:rPr>
          <w:rFonts w:ascii="Palatino Linotype" w:eastAsiaTheme="minorHAnsi" w:hAnsi="Palatino Linotype" w:cs="Arial"/>
          <w:lang w:val="es-MX" w:eastAsia="en-US"/>
        </w:rPr>
        <w:t>,</w:t>
      </w:r>
      <w:r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Arial"/>
          <w:b/>
          <w:lang w:val="es-MX" w:eastAsia="en-US"/>
        </w:rPr>
        <w:t>El Sujeto Obligado</w:t>
      </w:r>
      <w:r w:rsidRPr="009A779B">
        <w:rPr>
          <w:rFonts w:ascii="Palatino Linotype" w:eastAsiaTheme="minorHAnsi" w:hAnsi="Palatino Linotype" w:cs="Arial"/>
          <w:lang w:val="es-MX" w:eastAsia="en-US"/>
        </w:rPr>
        <w:t xml:space="preserve"> </w:t>
      </w:r>
      <w:r w:rsidR="00416E3E" w:rsidRPr="009A779B">
        <w:rPr>
          <w:rFonts w:ascii="Palatino Linotype" w:eastAsiaTheme="minorHAnsi" w:hAnsi="Palatino Linotype" w:cs="Arial"/>
          <w:lang w:val="es-MX" w:eastAsia="en-US"/>
        </w:rPr>
        <w:t>fue omiso en remitir su informe justificado</w:t>
      </w:r>
      <w:r w:rsidR="00AE78CA" w:rsidRPr="009A779B">
        <w:rPr>
          <w:rFonts w:ascii="Palatino Linotype" w:eastAsiaTheme="minorHAnsi" w:hAnsi="Palatino Linotype" w:cs="Arial"/>
          <w:lang w:val="es-MX" w:eastAsia="en-US"/>
        </w:rPr>
        <w:t xml:space="preserve">; </w:t>
      </w:r>
      <w:r w:rsidR="002D6E4B" w:rsidRPr="009A779B">
        <w:rPr>
          <w:rFonts w:ascii="Palatino Linotype" w:eastAsiaTheme="minorHAnsi" w:hAnsi="Palatino Linotype" w:cs="Arial"/>
          <w:lang w:val="es-MX" w:eastAsia="en-US"/>
        </w:rPr>
        <w:t>asimismo</w:t>
      </w:r>
      <w:r w:rsidR="00B96A17" w:rsidRPr="009A779B">
        <w:rPr>
          <w:rFonts w:ascii="Palatino Linotype" w:eastAsiaTheme="minorHAnsi" w:hAnsi="Palatino Linotype" w:cs="Arial"/>
          <w:lang w:val="es-MX" w:eastAsia="en-US"/>
        </w:rPr>
        <w:t xml:space="preserve"> se aprecia que</w:t>
      </w:r>
      <w:r w:rsidR="002D6E4B" w:rsidRPr="009A779B">
        <w:rPr>
          <w:rFonts w:ascii="Palatino Linotype" w:eastAsiaTheme="minorHAnsi" w:hAnsi="Palatino Linotype" w:cs="Arial"/>
          <w:lang w:val="es-MX" w:eastAsia="en-US"/>
        </w:rPr>
        <w:t xml:space="preserve"> la </w:t>
      </w:r>
      <w:r w:rsidRPr="009A779B">
        <w:rPr>
          <w:rFonts w:ascii="Palatino Linotype" w:eastAsiaTheme="minorHAnsi" w:hAnsi="Palatino Linotype" w:cs="Arial"/>
          <w:lang w:val="es-MX" w:eastAsia="en-US"/>
        </w:rPr>
        <w:t xml:space="preserve">parte </w:t>
      </w:r>
      <w:r w:rsidRPr="009A779B">
        <w:rPr>
          <w:rFonts w:ascii="Palatino Linotype" w:eastAsiaTheme="minorHAnsi" w:hAnsi="Palatino Linotype" w:cs="Arial"/>
          <w:b/>
          <w:lang w:val="es-MX" w:eastAsia="en-US"/>
        </w:rPr>
        <w:t>Recurrente</w:t>
      </w:r>
      <w:r w:rsidRPr="009A779B">
        <w:rPr>
          <w:rFonts w:ascii="Palatino Linotype" w:eastAsiaTheme="minorHAnsi" w:hAnsi="Palatino Linotype" w:cs="Arial"/>
          <w:lang w:val="es-MX" w:eastAsia="en-US"/>
        </w:rPr>
        <w:t xml:space="preserve"> </w:t>
      </w:r>
      <w:r w:rsidR="00416E3E" w:rsidRPr="009A779B">
        <w:rPr>
          <w:rFonts w:ascii="Palatino Linotype" w:eastAsiaTheme="minorHAnsi" w:hAnsi="Palatino Linotype" w:cs="Arial"/>
          <w:lang w:val="es-MX" w:eastAsia="en-US"/>
        </w:rPr>
        <w:t>tampoco</w:t>
      </w:r>
      <w:r w:rsidR="002D6E4B" w:rsidRPr="009A779B">
        <w:rPr>
          <w:rFonts w:ascii="Palatino Linotype" w:eastAsiaTheme="minorHAnsi" w:hAnsi="Palatino Linotype" w:cs="Arial"/>
          <w:lang w:val="es-MX" w:eastAsia="en-US"/>
        </w:rPr>
        <w:t xml:space="preserve"> </w:t>
      </w:r>
      <w:r w:rsidR="00DC1583" w:rsidRPr="009A779B">
        <w:rPr>
          <w:rFonts w:ascii="Palatino Linotype" w:eastAsiaTheme="minorHAnsi" w:hAnsi="Palatino Linotype" w:cs="Arial"/>
          <w:lang w:val="es-MX" w:eastAsia="en-US"/>
        </w:rPr>
        <w:t>realizó</w:t>
      </w:r>
      <w:r w:rsidRPr="009A779B">
        <w:rPr>
          <w:rFonts w:ascii="Palatino Linotype" w:eastAsiaTheme="minorHAnsi" w:hAnsi="Palatino Linotype" w:cs="Arial"/>
          <w:lang w:val="es-MX" w:eastAsia="en-US"/>
        </w:rPr>
        <w:t xml:space="preserve"> alegatos, pruebas o manifestaciones, lo anterior de conformidad con la siguiente imagen</w:t>
      </w:r>
      <w:r w:rsidR="00E74701" w:rsidRPr="009A779B">
        <w:rPr>
          <w:rFonts w:ascii="Palatino Linotype" w:eastAsiaTheme="minorHAnsi" w:hAnsi="Palatino Linotype" w:cs="Arial"/>
          <w:lang w:val="es-MX" w:eastAsia="en-US"/>
        </w:rPr>
        <w:t>:</w:t>
      </w:r>
    </w:p>
    <w:p w:rsidR="00416E3E" w:rsidRPr="009A779B" w:rsidRDefault="00EC506C" w:rsidP="00EC506C">
      <w:pPr>
        <w:spacing w:line="360" w:lineRule="auto"/>
        <w:jc w:val="center"/>
        <w:rPr>
          <w:rFonts w:ascii="Palatino Linotype" w:eastAsiaTheme="minorHAnsi" w:hAnsi="Palatino Linotype" w:cs="Arial"/>
          <w:lang w:val="es-MX" w:eastAsia="en-US"/>
        </w:rPr>
      </w:pPr>
      <w:r w:rsidRPr="009A779B">
        <w:rPr>
          <w:rFonts w:ascii="Palatino Linotype" w:eastAsiaTheme="minorHAnsi" w:hAnsi="Palatino Linotype" w:cs="Arial"/>
          <w:noProof/>
          <w:lang w:val="es-MX" w:eastAsia="es-MX"/>
        </w:rPr>
        <w:drawing>
          <wp:inline distT="0" distB="0" distL="0" distR="0">
            <wp:extent cx="5786217" cy="1232452"/>
            <wp:effectExtent l="190500" t="190500" r="195580" b="1968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9607" cy="1256604"/>
                    </a:xfrm>
                    <a:prstGeom prst="rect">
                      <a:avLst/>
                    </a:prstGeom>
                    <a:ln>
                      <a:noFill/>
                    </a:ln>
                    <a:effectLst>
                      <a:outerShdw blurRad="190500" algn="tl" rotWithShape="0">
                        <a:srgbClr val="000000">
                          <a:alpha val="70000"/>
                        </a:srgbClr>
                      </a:outerShdw>
                    </a:effectLst>
                  </pic:spPr>
                </pic:pic>
              </a:graphicData>
            </a:graphic>
          </wp:inline>
        </w:drawing>
      </w:r>
    </w:p>
    <w:p w:rsidR="0029071C" w:rsidRPr="009A779B" w:rsidRDefault="00B250D7" w:rsidP="0029071C">
      <w:pPr>
        <w:tabs>
          <w:tab w:val="left" w:pos="3206"/>
        </w:tabs>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lastRenderedPageBreak/>
        <w:t>SEXT</w:t>
      </w:r>
      <w:r w:rsidR="0029071C" w:rsidRPr="009A779B">
        <w:rPr>
          <w:rFonts w:ascii="Palatino Linotype" w:eastAsiaTheme="minorHAnsi" w:hAnsi="Palatino Linotype" w:cs="Arial"/>
          <w:b/>
          <w:sz w:val="28"/>
          <w:lang w:val="es-MX" w:eastAsia="en-US"/>
        </w:rPr>
        <w:t>O. Del cierre de instrucción.</w:t>
      </w:r>
      <w:r w:rsidR="0029071C" w:rsidRPr="009A779B">
        <w:rPr>
          <w:rFonts w:ascii="Palatino Linotype" w:eastAsiaTheme="minorHAnsi" w:hAnsi="Palatino Linotype" w:cs="Arial"/>
          <w:b/>
          <w:sz w:val="28"/>
          <w:lang w:val="es-MX" w:eastAsia="en-US"/>
        </w:rPr>
        <w:tab/>
      </w:r>
    </w:p>
    <w:p w:rsidR="0029071C" w:rsidRPr="009A779B" w:rsidRDefault="0029071C" w:rsidP="0029071C">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 xml:space="preserve">Así, una vez transcurrido el término legal, </w:t>
      </w:r>
      <w:r w:rsidR="00DC1583" w:rsidRPr="009A779B">
        <w:rPr>
          <w:rFonts w:ascii="Palatino Linotype" w:eastAsiaTheme="minorHAnsi" w:hAnsi="Palatino Linotype" w:cs="Arial"/>
          <w:lang w:val="es-MX" w:eastAsia="en-US"/>
        </w:rPr>
        <w:t>permitió decretarse</w:t>
      </w:r>
      <w:r w:rsidRPr="009A779B">
        <w:rPr>
          <w:rFonts w:ascii="Palatino Linotype" w:eastAsiaTheme="minorHAnsi" w:hAnsi="Palatino Linotype" w:cs="Arial"/>
          <w:lang w:val="es-MX" w:eastAsia="en-US"/>
        </w:rPr>
        <w:t xml:space="preserve"> el cierre de instrucción en fecha </w:t>
      </w:r>
      <w:r w:rsidR="001870C8" w:rsidRPr="009A779B">
        <w:rPr>
          <w:rFonts w:ascii="Palatino Linotype" w:eastAsiaTheme="minorHAnsi" w:hAnsi="Palatino Linotype" w:cs="Arial"/>
          <w:lang w:val="es-MX" w:eastAsia="en-US"/>
        </w:rPr>
        <w:t>once</w:t>
      </w:r>
      <w:r w:rsidR="00B250D7" w:rsidRPr="009A779B">
        <w:rPr>
          <w:rFonts w:ascii="Palatino Linotype" w:eastAsiaTheme="minorHAnsi" w:hAnsi="Palatino Linotype" w:cs="Arial"/>
          <w:lang w:val="es-MX" w:eastAsia="en-US"/>
        </w:rPr>
        <w:t xml:space="preserve"> de febrero</w:t>
      </w:r>
      <w:r w:rsidRPr="009A779B">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EC506C" w:rsidRPr="009A779B" w:rsidRDefault="00EC506C" w:rsidP="0029071C">
      <w:pPr>
        <w:spacing w:line="360" w:lineRule="auto"/>
        <w:jc w:val="both"/>
        <w:rPr>
          <w:rFonts w:ascii="Palatino Linotype" w:eastAsiaTheme="minorHAnsi" w:hAnsi="Palatino Linotype" w:cs="Arial"/>
          <w:lang w:val="es-MX" w:eastAsia="en-US"/>
        </w:rPr>
      </w:pPr>
    </w:p>
    <w:p w:rsidR="00EC506C" w:rsidRPr="009A779B" w:rsidRDefault="00EC506C" w:rsidP="00EC506C">
      <w:pPr>
        <w:spacing w:line="360" w:lineRule="auto"/>
        <w:jc w:val="both"/>
        <w:rPr>
          <w:rFonts w:ascii="Palatino Linotype" w:hAnsi="Palatino Linotype" w:cs="Arial"/>
          <w:b/>
        </w:rPr>
      </w:pPr>
      <w:r w:rsidRPr="009A779B">
        <w:rPr>
          <w:rFonts w:ascii="Palatino Linotype" w:hAnsi="Palatino Linotype" w:cs="Arial"/>
          <w:b/>
          <w:sz w:val="28"/>
        </w:rPr>
        <w:t>SÉPTIMO</w:t>
      </w:r>
      <w:r w:rsidRPr="009A779B">
        <w:rPr>
          <w:rFonts w:ascii="Palatino Linotype" w:hAnsi="Palatino Linotype" w:cs="Arial"/>
          <w:b/>
        </w:rPr>
        <w:t xml:space="preserve">. </w:t>
      </w:r>
      <w:r w:rsidRPr="009A779B">
        <w:rPr>
          <w:rFonts w:ascii="Palatino Linotype" w:hAnsi="Palatino Linotype" w:cs="Arial"/>
          <w:b/>
          <w:sz w:val="28"/>
          <w:szCs w:val="28"/>
        </w:rPr>
        <w:t>De la ampliación de plazo para resolver.</w:t>
      </w:r>
    </w:p>
    <w:p w:rsidR="00B96A17" w:rsidRPr="009A779B" w:rsidRDefault="00EC506C" w:rsidP="00B96A17">
      <w:pPr>
        <w:spacing w:line="360" w:lineRule="auto"/>
        <w:jc w:val="both"/>
        <w:rPr>
          <w:rFonts w:ascii="Palatino Linotype" w:hAnsi="Palatino Linotype"/>
          <w:lang w:val="es-MX"/>
        </w:rPr>
      </w:pPr>
      <w:r w:rsidRPr="009A779B">
        <w:rPr>
          <w:rFonts w:ascii="Palatino Linotype" w:hAnsi="Palatino Linotype" w:cs="Arial"/>
          <w:lang w:val="es-MX"/>
        </w:rPr>
        <w:t>E</w:t>
      </w:r>
      <w:r w:rsidRPr="009A779B">
        <w:rPr>
          <w:rFonts w:ascii="Palatino Linotype" w:hAnsi="Palatino Linotype"/>
          <w:lang w:val="es-MX"/>
        </w:rPr>
        <w:t>n fecha veinte de junio del año en curso, se amplió el término para resolver el recurso de revisión en términos del artículo 181, párrafo tercero, de la Ley de Transparencia y Acceso a la Información Pública del Estado de México y Municipios por un plazo de quince días hábiles.</w:t>
      </w:r>
    </w:p>
    <w:p w:rsidR="00EC506C" w:rsidRPr="009A779B" w:rsidRDefault="00EC506C" w:rsidP="00B96A17">
      <w:pPr>
        <w:spacing w:line="360" w:lineRule="auto"/>
        <w:jc w:val="both"/>
        <w:rPr>
          <w:rFonts w:ascii="Palatino Linotype" w:hAnsi="Palatino Linotype"/>
          <w:lang w:val="es-MX"/>
        </w:rPr>
      </w:pPr>
    </w:p>
    <w:p w:rsidR="00E74701" w:rsidRPr="009A779B" w:rsidRDefault="00E74701" w:rsidP="00D57F74">
      <w:pPr>
        <w:spacing w:line="360" w:lineRule="auto"/>
        <w:jc w:val="center"/>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C O N S I D E R A N</w:t>
      </w:r>
      <w:r w:rsidR="00D57F74" w:rsidRPr="009A779B">
        <w:rPr>
          <w:rFonts w:ascii="Palatino Linotype" w:eastAsiaTheme="minorHAnsi" w:hAnsi="Palatino Linotype" w:cs="Arial"/>
          <w:b/>
          <w:sz w:val="28"/>
          <w:lang w:val="es-MX" w:eastAsia="en-US"/>
        </w:rPr>
        <w:t xml:space="preserve"> D O </w:t>
      </w:r>
    </w:p>
    <w:p w:rsidR="00D57F74" w:rsidRPr="009A779B" w:rsidRDefault="00D57F74" w:rsidP="00D57F74">
      <w:pPr>
        <w:spacing w:line="360" w:lineRule="auto"/>
        <w:jc w:val="center"/>
        <w:rPr>
          <w:rFonts w:ascii="Palatino Linotype" w:eastAsiaTheme="minorHAnsi" w:hAnsi="Palatino Linotype" w:cs="Arial"/>
          <w:b/>
          <w:sz w:val="6"/>
          <w:lang w:val="es-MX" w:eastAsia="en-US"/>
        </w:rPr>
      </w:pPr>
    </w:p>
    <w:p w:rsidR="0029071C" w:rsidRPr="009A779B" w:rsidRDefault="0029071C" w:rsidP="0029071C">
      <w:pPr>
        <w:spacing w:line="360" w:lineRule="auto"/>
        <w:jc w:val="both"/>
        <w:rPr>
          <w:rFonts w:ascii="Palatino Linotype" w:eastAsiaTheme="minorHAnsi" w:hAnsi="Palatino Linotype" w:cs="Arial"/>
          <w:sz w:val="28"/>
          <w:lang w:val="es-MX" w:eastAsia="en-US"/>
        </w:rPr>
      </w:pPr>
      <w:r w:rsidRPr="009A779B">
        <w:rPr>
          <w:rFonts w:ascii="Palatino Linotype" w:eastAsiaTheme="minorHAnsi" w:hAnsi="Palatino Linotype" w:cs="Arial"/>
          <w:b/>
          <w:sz w:val="28"/>
          <w:lang w:val="es-MX" w:eastAsia="en-US"/>
        </w:rPr>
        <w:t>PRIMERO. De la competencia</w:t>
      </w:r>
      <w:r w:rsidRPr="009A779B">
        <w:rPr>
          <w:rFonts w:ascii="Palatino Linotype" w:eastAsiaTheme="minorHAnsi" w:hAnsi="Palatino Linotype" w:cs="Arial"/>
          <w:sz w:val="28"/>
          <w:lang w:val="es-MX" w:eastAsia="en-US"/>
        </w:rPr>
        <w:t>.</w:t>
      </w:r>
    </w:p>
    <w:p w:rsidR="00A26BD8" w:rsidRPr="009A779B" w:rsidRDefault="0029071C" w:rsidP="00BD3B29">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w:t>
      </w:r>
      <w:r w:rsidRPr="009A779B">
        <w:rPr>
          <w:rFonts w:ascii="Palatino Linotype" w:eastAsiaTheme="minorHAnsi" w:hAnsi="Palatino Linotype" w:cs="Arial"/>
          <w:lang w:val="es-MX" w:eastAsia="en-US"/>
        </w:rPr>
        <w:lastRenderedPageBreak/>
        <w:t>Información Pública y Protección de Datos Personales del</w:t>
      </w:r>
      <w:r w:rsidR="00E74701" w:rsidRPr="009A779B">
        <w:rPr>
          <w:rFonts w:ascii="Palatino Linotype" w:eastAsiaTheme="minorHAnsi" w:hAnsi="Palatino Linotype" w:cs="Arial"/>
          <w:lang w:val="es-MX" w:eastAsia="en-US"/>
        </w:rPr>
        <w:t xml:space="preserve"> Estado de México y Municipios.</w:t>
      </w:r>
    </w:p>
    <w:p w:rsidR="00BD3B29" w:rsidRPr="009A779B" w:rsidRDefault="00BD3B29" w:rsidP="00BD3B29">
      <w:pPr>
        <w:spacing w:line="360" w:lineRule="auto"/>
        <w:jc w:val="both"/>
        <w:rPr>
          <w:rFonts w:ascii="Palatino Linotype" w:eastAsiaTheme="minorHAnsi" w:hAnsi="Palatino Linotype" w:cs="Arial"/>
          <w:lang w:val="es-MX" w:eastAsia="en-US"/>
        </w:rPr>
      </w:pPr>
    </w:p>
    <w:p w:rsidR="0029071C" w:rsidRPr="009A779B"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 xml:space="preserve">SEGUNDO. De los alcances del Recurso de Revisión. </w:t>
      </w:r>
    </w:p>
    <w:p w:rsidR="001870C8" w:rsidRPr="009A779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870C8" w:rsidRPr="009A779B" w:rsidRDefault="001870C8" w:rsidP="0029071C">
      <w:pPr>
        <w:autoSpaceDE w:val="0"/>
        <w:autoSpaceDN w:val="0"/>
        <w:adjustRightInd w:val="0"/>
        <w:spacing w:line="360" w:lineRule="auto"/>
        <w:jc w:val="both"/>
        <w:rPr>
          <w:rFonts w:ascii="Palatino Linotype" w:eastAsiaTheme="minorHAnsi" w:hAnsi="Palatino Linotype" w:cs="Arial"/>
          <w:lang w:val="es-MX" w:eastAsia="en-US"/>
        </w:rPr>
      </w:pPr>
    </w:p>
    <w:p w:rsidR="001870C8" w:rsidRPr="009A779B" w:rsidRDefault="001870C8" w:rsidP="001870C8">
      <w:pPr>
        <w:spacing w:line="360" w:lineRule="auto"/>
        <w:jc w:val="both"/>
        <w:rPr>
          <w:rFonts w:ascii="Palatino Linotype" w:eastAsia="Calibri" w:hAnsi="Palatino Linotype" w:cs="Arial"/>
          <w:sz w:val="26"/>
          <w:szCs w:val="26"/>
        </w:rPr>
      </w:pPr>
      <w:r w:rsidRPr="009A779B">
        <w:rPr>
          <w:rFonts w:ascii="Palatino Linotype" w:eastAsia="Calibri" w:hAnsi="Palatino Linotype" w:cs="Arial"/>
          <w:b/>
          <w:sz w:val="26"/>
          <w:szCs w:val="26"/>
        </w:rPr>
        <w:t>TERCERO. Cuestiones de previo y especial pronunciamiento.</w:t>
      </w:r>
    </w:p>
    <w:p w:rsidR="001870C8" w:rsidRPr="009A779B" w:rsidRDefault="001870C8" w:rsidP="001870C8">
      <w:pPr>
        <w:spacing w:line="360" w:lineRule="auto"/>
        <w:jc w:val="both"/>
        <w:rPr>
          <w:rFonts w:ascii="Palatino Linotype" w:hAnsi="Palatino Linotype"/>
        </w:rPr>
      </w:pPr>
      <w:r w:rsidRPr="009A779B">
        <w:rPr>
          <w:rFonts w:ascii="Palatino Linotype" w:hAnsi="Palatino Linotype" w:cs="Arial"/>
        </w:rPr>
        <w:t xml:space="preserve">El Recurso de Revisión en estudio contiene los elementos normativos de validez exigidos en </w:t>
      </w:r>
      <w:r w:rsidRPr="009A779B">
        <w:rPr>
          <w:rFonts w:ascii="Palatino Linotype" w:hAnsi="Palatino Linotype"/>
        </w:rPr>
        <w:t xml:space="preserve">la Ley de Transparencia y </w:t>
      </w:r>
      <w:r w:rsidRPr="009A779B">
        <w:rPr>
          <w:rFonts w:ascii="Palatino Linotype" w:hAnsi="Palatino Linotype" w:cs="Arial"/>
          <w:lang w:val="es-ES_tradnl"/>
        </w:rPr>
        <w:t>Acceso a la Información Pública del Estado de México y Municipios</w:t>
      </w:r>
      <w:r w:rsidRPr="009A779B">
        <w:rPr>
          <w:rFonts w:ascii="Palatino Linotype" w:hAnsi="Palatino Linotype"/>
        </w:rPr>
        <w:t>, establecidos en el artículo 180 que enuncia:</w:t>
      </w:r>
    </w:p>
    <w:p w:rsidR="001870C8" w:rsidRPr="009A779B" w:rsidRDefault="001870C8" w:rsidP="001870C8">
      <w:pPr>
        <w:spacing w:line="360" w:lineRule="auto"/>
        <w:jc w:val="both"/>
        <w:rPr>
          <w:rFonts w:ascii="Palatino Linotype" w:hAnsi="Palatino Linotype"/>
          <w:sz w:val="18"/>
        </w:rPr>
      </w:pP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b/>
          <w:i/>
          <w:sz w:val="22"/>
        </w:rPr>
        <w:t xml:space="preserve">“Artículo 180. </w:t>
      </w:r>
      <w:r w:rsidRPr="009A779B">
        <w:rPr>
          <w:rFonts w:ascii="Palatino Linotype" w:hAnsi="Palatino Linotype" w:cs="Arial"/>
          <w:i/>
          <w:sz w:val="22"/>
        </w:rPr>
        <w:t>El recurso de revisión contendrá:</w:t>
      </w: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i/>
          <w:sz w:val="22"/>
        </w:rPr>
        <w:t>I. El sujeto obligado ante la cual se presentó la solicitud;</w:t>
      </w: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b/>
          <w:i/>
          <w:sz w:val="22"/>
        </w:rPr>
        <w:t>II. El nombre del solicitante que recurre</w:t>
      </w:r>
      <w:r w:rsidRPr="009A779B">
        <w:rPr>
          <w:rFonts w:ascii="Palatino Linotype" w:hAnsi="Palatino Linotype" w:cs="Arial"/>
          <w:i/>
          <w:sz w:val="22"/>
        </w:rPr>
        <w:t xml:space="preserve"> o de su representante y, en su caso, del tercero interesado, así como la dirección o medio que señale para recibir notificaciones;</w:t>
      </w: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i/>
          <w:sz w:val="22"/>
        </w:rPr>
        <w:t>III. El número de folio de respuesta de la solicitud de acceso;</w:t>
      </w: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i/>
          <w:sz w:val="22"/>
        </w:rPr>
        <w:t>IV. La fecha en que fue notificada la respuesta al solicitante o tuvo conocimiento del acto reclamado, o de presentación de la solicitud, en caso de falta de respuesta;</w:t>
      </w: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i/>
          <w:sz w:val="22"/>
        </w:rPr>
        <w:t>V. El acto que se recurre;</w:t>
      </w: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i/>
          <w:sz w:val="22"/>
        </w:rPr>
        <w:t>VI. Las razones o motivos de inconformidad;</w:t>
      </w: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i/>
          <w:sz w:val="22"/>
        </w:rPr>
        <w:t>VII. La copia de la respuesta que se impugna y, en su caso, de la notificación correspondiente, en el caso de respuesta de la solicitud; y</w:t>
      </w: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i/>
          <w:sz w:val="22"/>
        </w:rPr>
        <w:t>VIII. Firma del recurrente, en su caso, cuando se presente por escrito, requisito sin el cual se dará trámite al recurso.</w:t>
      </w:r>
    </w:p>
    <w:p w:rsidR="001870C8" w:rsidRPr="009A779B" w:rsidRDefault="001870C8" w:rsidP="001870C8">
      <w:pPr>
        <w:ind w:left="851" w:right="851"/>
        <w:jc w:val="both"/>
        <w:rPr>
          <w:rFonts w:ascii="Palatino Linotype" w:hAnsi="Palatino Linotype" w:cs="Arial"/>
          <w:i/>
          <w:sz w:val="22"/>
        </w:rPr>
      </w:pP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i/>
          <w:sz w:val="22"/>
        </w:rPr>
        <w:lastRenderedPageBreak/>
        <w:t>Adicionalmente, se podrán anexar las pruebas y demás elementos que considere procedentes someter a juicio del Instituto.</w:t>
      </w:r>
    </w:p>
    <w:p w:rsidR="001870C8" w:rsidRPr="009A779B" w:rsidRDefault="001870C8" w:rsidP="001870C8">
      <w:pPr>
        <w:ind w:left="851" w:right="851"/>
        <w:jc w:val="both"/>
        <w:rPr>
          <w:rFonts w:ascii="Palatino Linotype" w:hAnsi="Palatino Linotype" w:cs="Arial"/>
          <w:i/>
          <w:sz w:val="22"/>
        </w:rPr>
      </w:pP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i/>
          <w:sz w:val="22"/>
        </w:rPr>
        <w:t>En ningún caso será necesario que el particular ratifique el recurso de revisión interpuesto.</w:t>
      </w:r>
    </w:p>
    <w:p w:rsidR="001870C8" w:rsidRPr="009A779B" w:rsidRDefault="001870C8" w:rsidP="001870C8">
      <w:pPr>
        <w:ind w:left="851" w:right="851"/>
        <w:jc w:val="both"/>
        <w:rPr>
          <w:rFonts w:ascii="Palatino Linotype" w:hAnsi="Palatino Linotype" w:cs="Arial"/>
          <w:i/>
          <w:sz w:val="22"/>
        </w:rPr>
      </w:pPr>
    </w:p>
    <w:p w:rsidR="001870C8" w:rsidRPr="009A779B" w:rsidRDefault="001870C8" w:rsidP="001870C8">
      <w:pPr>
        <w:ind w:left="851" w:right="851"/>
        <w:jc w:val="both"/>
        <w:rPr>
          <w:rFonts w:ascii="Palatino Linotype" w:hAnsi="Palatino Linotype" w:cs="Arial"/>
          <w:i/>
          <w:sz w:val="22"/>
        </w:rPr>
      </w:pPr>
      <w:r w:rsidRPr="009A779B">
        <w:rPr>
          <w:rFonts w:ascii="Palatino Linotype" w:hAnsi="Palatino Linotype" w:cs="Arial"/>
          <w:b/>
          <w:i/>
          <w:sz w:val="22"/>
        </w:rPr>
        <w:t>En caso de que el recurso se interponga de manera electrónica no será indispensable que contengan los requisitos establecidos en las fracciones II</w:t>
      </w:r>
      <w:r w:rsidRPr="009A779B">
        <w:rPr>
          <w:rFonts w:ascii="Palatino Linotype" w:hAnsi="Palatino Linotype" w:cs="Arial"/>
          <w:i/>
          <w:sz w:val="22"/>
        </w:rPr>
        <w:t>, IV, VII y VIII.”</w:t>
      </w:r>
    </w:p>
    <w:p w:rsidR="001870C8" w:rsidRPr="009A779B" w:rsidRDefault="001870C8" w:rsidP="001870C8">
      <w:pPr>
        <w:ind w:left="851" w:right="851"/>
        <w:jc w:val="right"/>
        <w:rPr>
          <w:rFonts w:ascii="Palatino Linotype" w:hAnsi="Palatino Linotype" w:cs="Arial"/>
          <w:i/>
          <w:sz w:val="20"/>
        </w:rPr>
      </w:pPr>
      <w:r w:rsidRPr="009A779B">
        <w:rPr>
          <w:rFonts w:ascii="Palatino Linotype" w:hAnsi="Palatino Linotype" w:cs="Arial"/>
          <w:i/>
          <w:sz w:val="20"/>
        </w:rPr>
        <w:t>[Énfasis añadido]</w:t>
      </w:r>
    </w:p>
    <w:p w:rsidR="001870C8" w:rsidRPr="009A779B" w:rsidRDefault="001870C8" w:rsidP="001870C8">
      <w:pPr>
        <w:spacing w:line="276" w:lineRule="auto"/>
        <w:ind w:left="851"/>
        <w:jc w:val="right"/>
        <w:rPr>
          <w:rFonts w:ascii="Palatino Linotype" w:hAnsi="Palatino Linotype" w:cs="Arial"/>
          <w:b/>
          <w:i/>
        </w:rPr>
      </w:pPr>
    </w:p>
    <w:p w:rsidR="001870C8" w:rsidRPr="009A779B" w:rsidRDefault="001870C8" w:rsidP="001870C8">
      <w:pPr>
        <w:spacing w:line="360" w:lineRule="auto"/>
        <w:jc w:val="both"/>
        <w:rPr>
          <w:rFonts w:ascii="Palatino Linotype" w:eastAsia="Calibri" w:hAnsi="Palatino Linotype" w:cs="Arial"/>
        </w:rPr>
      </w:pPr>
      <w:r w:rsidRPr="009A779B">
        <w:rPr>
          <w:rFonts w:ascii="Palatino Linotype" w:eastAsia="Calibri" w:hAnsi="Palatino Linotype" w:cs="Segoe UI"/>
        </w:rPr>
        <w:t xml:space="preserve">Cabe señalar que </w:t>
      </w:r>
      <w:r w:rsidRPr="009A779B">
        <w:rPr>
          <w:rFonts w:ascii="Palatino Linotype" w:eastAsia="Calibri" w:hAnsi="Palatino Linotype" w:cs="Segoe UI"/>
          <w:b/>
        </w:rPr>
        <w:t>El Recurrente</w:t>
      </w:r>
      <w:r w:rsidRPr="009A779B">
        <w:rPr>
          <w:rFonts w:ascii="Palatino Linotype" w:eastAsia="Calibri" w:hAnsi="Palatino Linotype" w:cs="Segoe UI"/>
        </w:rPr>
        <w:t xml:space="preserve"> ejerció de manera anónima su derecho de acceso a la información pública</w:t>
      </w:r>
      <w:r w:rsidRPr="009A779B">
        <w:rPr>
          <w:rFonts w:ascii="Palatino Linotype" w:eastAsia="Calibri" w:hAnsi="Palatino Linotype"/>
        </w:rPr>
        <w:t xml:space="preserve">, sin embargo, no es motivo para desechar las </w:t>
      </w:r>
      <w:r w:rsidRPr="009A779B">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rsidR="001870C8" w:rsidRPr="009A779B" w:rsidRDefault="001870C8" w:rsidP="001870C8">
      <w:pPr>
        <w:spacing w:before="240" w:after="240"/>
        <w:ind w:left="851" w:right="900"/>
        <w:jc w:val="both"/>
        <w:rPr>
          <w:rFonts w:ascii="Palatino Linotype" w:eastAsia="Calibri" w:hAnsi="Palatino Linotype" w:cs="Arial"/>
          <w:i/>
          <w:sz w:val="22"/>
        </w:rPr>
      </w:pPr>
      <w:r w:rsidRPr="009A779B">
        <w:rPr>
          <w:rFonts w:ascii="Palatino Linotype" w:eastAsia="Calibri"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rsidR="001870C8" w:rsidRPr="009A779B" w:rsidRDefault="001870C8" w:rsidP="001870C8">
      <w:pPr>
        <w:spacing w:before="240" w:after="240" w:line="360" w:lineRule="auto"/>
        <w:jc w:val="both"/>
        <w:rPr>
          <w:rFonts w:ascii="Palatino Linotype" w:eastAsia="Calibri" w:hAnsi="Palatino Linotype"/>
        </w:rPr>
      </w:pPr>
      <w:r w:rsidRPr="009A779B">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9A779B">
        <w:rPr>
          <w:rFonts w:ascii="Palatino Linotype" w:eastAsia="Calibri" w:hAnsi="Palatino Linotype" w:cs="Arial"/>
        </w:rPr>
        <w:t>vigésimo, vigésimo primero</w:t>
      </w:r>
      <w:r w:rsidRPr="009A779B">
        <w:rPr>
          <w:rFonts w:ascii="Palatino Linotype" w:hAnsi="Palatino Linotype" w:cs="Arial"/>
        </w:rPr>
        <w:t xml:space="preserve"> y vigésimo segundo</w:t>
      </w:r>
      <w:r w:rsidRPr="009A779B">
        <w:rPr>
          <w:rFonts w:ascii="Palatino Linotype" w:eastAsia="Calibri" w:hAnsi="Palatino Linotype"/>
        </w:rPr>
        <w:t>, de la Constitución Política del Estado Libre y Soberano de México, se establece lo siguiente:</w:t>
      </w:r>
    </w:p>
    <w:p w:rsidR="001870C8" w:rsidRPr="009A779B" w:rsidRDefault="001870C8" w:rsidP="001870C8">
      <w:pPr>
        <w:spacing w:before="120" w:after="120"/>
        <w:ind w:left="851" w:right="851"/>
        <w:jc w:val="center"/>
        <w:rPr>
          <w:rFonts w:ascii="Palatino Linotype" w:eastAsia="Calibri" w:hAnsi="Palatino Linotype"/>
          <w:b/>
          <w:i/>
          <w:sz w:val="22"/>
        </w:rPr>
      </w:pPr>
      <w:r w:rsidRPr="009A779B">
        <w:rPr>
          <w:rFonts w:ascii="Palatino Linotype" w:eastAsia="Calibri" w:hAnsi="Palatino Linotype"/>
          <w:b/>
          <w:i/>
          <w:sz w:val="22"/>
        </w:rPr>
        <w:t>Constitución Política de los Estados Unidos Mexicanos</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w:t>
      </w:r>
      <w:r w:rsidRPr="009A779B">
        <w:rPr>
          <w:rFonts w:ascii="Palatino Linotype" w:eastAsia="Calibri" w:hAnsi="Palatino Linotype"/>
          <w:b/>
          <w:i/>
          <w:sz w:val="22"/>
        </w:rPr>
        <w:t>Artículo 6</w:t>
      </w:r>
      <w:r w:rsidRPr="009A779B">
        <w:rPr>
          <w:rFonts w:ascii="Palatino Linotype" w:eastAsia="Calibri" w:hAnsi="Palatino Linotype"/>
          <w:i/>
          <w:sz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 xml:space="preserve">Para efectos de lo dispuesto en el presente artículo se observará lo siguiente: </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lastRenderedPageBreak/>
        <w:t>A. Para el ejercicio del derecho de acceso a la información, la Federación, los Estados y el Distrito Federal, en el ámbito de sus respectivas competencias, se regirán por los siguientes principios y bases:</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 xml:space="preserve">III. Toda persona, sin necesidad de acreditar interés alguno o justificar su utilización, tendrá acceso gratuito a la información pública, a sus datos personales o a la rectificación de éstos. </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 xml:space="preserve">IV. Se establecerán mecanismos de acceso a la información y procedimientos de revisión expeditos que se sustanciarán ante los organismos autónomos especializados e imparciales que establece esta Constitución.” </w:t>
      </w:r>
    </w:p>
    <w:p w:rsidR="001870C8" w:rsidRPr="009A779B" w:rsidRDefault="001870C8" w:rsidP="001870C8">
      <w:pPr>
        <w:spacing w:before="120" w:after="120"/>
        <w:ind w:left="851" w:right="851"/>
        <w:jc w:val="both"/>
        <w:rPr>
          <w:rFonts w:ascii="Palatino Linotype" w:eastAsia="Calibri" w:hAnsi="Palatino Linotype"/>
          <w:i/>
          <w:sz w:val="22"/>
        </w:rPr>
      </w:pPr>
    </w:p>
    <w:p w:rsidR="001870C8" w:rsidRPr="009A779B" w:rsidRDefault="001870C8" w:rsidP="001870C8">
      <w:pPr>
        <w:spacing w:before="120" w:after="120"/>
        <w:ind w:left="851" w:right="851"/>
        <w:jc w:val="center"/>
        <w:rPr>
          <w:rFonts w:ascii="Palatino Linotype" w:eastAsia="Calibri" w:hAnsi="Palatino Linotype"/>
          <w:b/>
          <w:i/>
          <w:sz w:val="22"/>
        </w:rPr>
      </w:pPr>
      <w:r w:rsidRPr="009A779B">
        <w:rPr>
          <w:rFonts w:ascii="Palatino Linotype" w:eastAsia="Calibri" w:hAnsi="Palatino Linotype"/>
          <w:b/>
          <w:i/>
          <w:sz w:val="22"/>
        </w:rPr>
        <w:t>Constitución Política del Estado Libre y Soberano de México</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w:t>
      </w:r>
      <w:r w:rsidRPr="009A779B">
        <w:rPr>
          <w:rFonts w:ascii="Palatino Linotype" w:eastAsia="Calibri" w:hAnsi="Palatino Linotype"/>
          <w:b/>
          <w:i/>
          <w:sz w:val="22"/>
        </w:rPr>
        <w:t>Artículo 5</w:t>
      </w:r>
      <w:r w:rsidRPr="009A779B">
        <w:rPr>
          <w:rFonts w:ascii="Palatino Linotype" w:eastAsia="Calibri" w:hAnsi="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Toda persona en el Estado de México, tiene derecho al libre acceso a la información plural y oportuna, así como a buscar recibir y difundir información e ideas de toda índole por cualquier medio de expresión.</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 xml:space="preserve"> (…)</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 xml:space="preserve">El derecho a la información será garantizado por el Estado. La ley establecerá las previsiones que permitan asegurar la protección, el respeto y la difusión de este derecho. </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1870C8" w:rsidRPr="009A779B" w:rsidRDefault="001870C8" w:rsidP="001870C8">
      <w:pPr>
        <w:spacing w:before="120" w:after="120"/>
        <w:ind w:left="851" w:right="851"/>
        <w:jc w:val="both"/>
        <w:rPr>
          <w:rFonts w:ascii="Palatino Linotype" w:eastAsia="Calibri" w:hAnsi="Palatino Linotype"/>
          <w:i/>
          <w:sz w:val="22"/>
        </w:rPr>
      </w:pP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III. Toda persona, sin necesidad de acreditar interés alguno o justificar su utilización, tendrá acceso gratuito a la información pública, a sus datos personales o a la rectificación de éstos;</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w:t>
      </w:r>
    </w:p>
    <w:p w:rsidR="001870C8" w:rsidRPr="009A779B" w:rsidRDefault="001870C8" w:rsidP="001870C8">
      <w:pPr>
        <w:ind w:left="851" w:right="851"/>
        <w:jc w:val="both"/>
        <w:rPr>
          <w:rFonts w:ascii="Palatino Linotype" w:eastAsia="Calibri" w:hAnsi="Palatino Linotype"/>
          <w:i/>
        </w:rPr>
      </w:pPr>
      <w:r w:rsidRPr="009A779B">
        <w:rPr>
          <w:rFonts w:ascii="Palatino Linotype" w:eastAsia="Calibri" w:hAnsi="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1870C8" w:rsidRPr="009A779B" w:rsidRDefault="001870C8" w:rsidP="001870C8">
      <w:pPr>
        <w:spacing w:line="360" w:lineRule="auto"/>
        <w:jc w:val="both"/>
        <w:rPr>
          <w:rFonts w:ascii="Palatino Linotype" w:eastAsia="Calibri" w:hAnsi="Palatino Linotype"/>
        </w:rPr>
      </w:pPr>
    </w:p>
    <w:p w:rsidR="001870C8" w:rsidRPr="009A779B" w:rsidRDefault="001870C8" w:rsidP="001870C8">
      <w:pPr>
        <w:spacing w:line="360" w:lineRule="auto"/>
        <w:jc w:val="both"/>
        <w:rPr>
          <w:rFonts w:ascii="Palatino Linotype" w:eastAsia="Calibri" w:hAnsi="Palatino Linotype"/>
        </w:rPr>
      </w:pPr>
      <w:r w:rsidRPr="009A779B">
        <w:rPr>
          <w:rFonts w:ascii="Palatino Linotype" w:eastAsia="Calibri" w:hAnsi="Palatino Linotype"/>
        </w:rPr>
        <w:t>Por otra parte, del contenido del artículo 1 de la Constitución Política de los Estados Unidos Mexicanos, se destaca lo siguiente:</w:t>
      </w:r>
    </w:p>
    <w:p w:rsidR="001870C8" w:rsidRPr="009A779B" w:rsidRDefault="001870C8" w:rsidP="001870C8">
      <w:pPr>
        <w:pStyle w:val="Sinespaciado"/>
        <w:rPr>
          <w:rFonts w:eastAsia="Calibri"/>
        </w:rPr>
      </w:pP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w:t>
      </w:r>
      <w:r w:rsidRPr="009A779B">
        <w:rPr>
          <w:rFonts w:ascii="Palatino Linotype" w:eastAsia="Calibri" w:hAnsi="Palatino Linotype"/>
          <w:b/>
          <w:i/>
          <w:sz w:val="22"/>
        </w:rPr>
        <w:t>Artículo 1o</w:t>
      </w:r>
      <w:r w:rsidRPr="009A779B">
        <w:rPr>
          <w:rFonts w:ascii="Palatino Linotype" w:eastAsia="Calibri" w:hAnsi="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Las normas relativas a los derechos humanos se interpretarán de conformidad con esta Constitución y con los tratados internacionales de la materia favoreciendo en todo tiempo a las personas la protección más amplia.</w:t>
      </w:r>
    </w:p>
    <w:p w:rsidR="001870C8" w:rsidRPr="009A779B" w:rsidRDefault="001870C8" w:rsidP="001870C8">
      <w:pPr>
        <w:spacing w:before="120" w:after="120"/>
        <w:ind w:left="851" w:right="851"/>
        <w:jc w:val="both"/>
        <w:rPr>
          <w:rFonts w:ascii="Palatino Linotype" w:eastAsia="Calibri" w:hAnsi="Palatino Linotype"/>
          <w:i/>
          <w:sz w:val="22"/>
        </w:rPr>
      </w:pPr>
      <w:r w:rsidRPr="009A779B">
        <w:rPr>
          <w:rFonts w:ascii="Palatino Linotype" w:eastAsia="Calibri" w:hAnsi="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870C8" w:rsidRPr="009A779B" w:rsidRDefault="001870C8" w:rsidP="001870C8">
      <w:pPr>
        <w:pStyle w:val="Sinespaciado"/>
        <w:rPr>
          <w:rFonts w:eastAsia="Calibri"/>
        </w:rPr>
      </w:pPr>
    </w:p>
    <w:p w:rsidR="001870C8" w:rsidRPr="009A779B" w:rsidRDefault="001870C8" w:rsidP="001870C8">
      <w:pPr>
        <w:spacing w:line="360" w:lineRule="auto"/>
        <w:jc w:val="both"/>
        <w:rPr>
          <w:rFonts w:ascii="Palatino Linotype" w:eastAsia="Calibri" w:hAnsi="Palatino Linotype"/>
        </w:rPr>
      </w:pPr>
      <w:r w:rsidRPr="009A779B">
        <w:rPr>
          <w:rFonts w:ascii="Palatino Linotype" w:eastAsia="Calibri" w:hAnsi="Palatino Linotype"/>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9A779B">
        <w:rPr>
          <w:rFonts w:ascii="Palatino Linotype" w:eastAsia="Calibri" w:hAnsi="Palatino Linotype"/>
        </w:rPr>
        <w:lastRenderedPageBreak/>
        <w:t xml:space="preserve">posibilidad de que, </w:t>
      </w:r>
      <w:r w:rsidRPr="009A779B">
        <w:rPr>
          <w:rFonts w:ascii="Palatino Linotype" w:eastAsia="Calibri" w:hAnsi="Palatino Linotype"/>
          <w:b/>
          <w:u w:val="single"/>
        </w:rPr>
        <w:t>incluso, la solicitud de acceso a la información pueda ser anónima o no contener un nombre que identifique al solicitante o que permita tener certeza sobre su identidad</w:t>
      </w:r>
      <w:r w:rsidRPr="009A779B">
        <w:rPr>
          <w:rFonts w:ascii="Palatino Linotype" w:eastAsia="Calibri" w:hAnsi="Palatino Linotype"/>
        </w:rPr>
        <w:t>.</w:t>
      </w:r>
    </w:p>
    <w:p w:rsidR="001870C8" w:rsidRPr="009A779B" w:rsidRDefault="001870C8" w:rsidP="001870C8">
      <w:pPr>
        <w:spacing w:line="360" w:lineRule="auto"/>
        <w:jc w:val="both"/>
        <w:rPr>
          <w:rFonts w:ascii="Palatino Linotype" w:eastAsia="Calibri" w:hAnsi="Palatino Linotype" w:cs="Arial"/>
        </w:rPr>
      </w:pPr>
    </w:p>
    <w:p w:rsidR="001870C8" w:rsidRPr="009A779B" w:rsidRDefault="001870C8" w:rsidP="001870C8">
      <w:pPr>
        <w:autoSpaceDE w:val="0"/>
        <w:autoSpaceDN w:val="0"/>
        <w:adjustRightInd w:val="0"/>
        <w:spacing w:line="360" w:lineRule="auto"/>
        <w:jc w:val="both"/>
        <w:rPr>
          <w:rFonts w:ascii="Palatino Linotype" w:eastAsia="Calibri" w:hAnsi="Palatino Linotype" w:cs="Arial"/>
        </w:rPr>
      </w:pPr>
      <w:r w:rsidRPr="009A779B">
        <w:rPr>
          <w:rFonts w:ascii="Palatino Linotype" w:eastAsia="Calibri" w:hAnsi="Palatino Linotype" w:cs="Arial"/>
        </w:rPr>
        <w:t>En conclusión, se cubrieron los requisitos de procedencia y procedibilidad y conforme a las constancias que obran en el expediente.</w:t>
      </w:r>
    </w:p>
    <w:p w:rsidR="001D2DE0" w:rsidRPr="009A779B"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9A779B" w:rsidRDefault="001870C8"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9A779B">
        <w:rPr>
          <w:rFonts w:ascii="Palatino Linotype" w:eastAsiaTheme="minorHAnsi" w:hAnsi="Palatino Linotype" w:cs="Arial"/>
          <w:b/>
          <w:sz w:val="28"/>
          <w:lang w:val="es-MX" w:eastAsia="en-US"/>
        </w:rPr>
        <w:t>CUART</w:t>
      </w:r>
      <w:r w:rsidR="0029071C" w:rsidRPr="009A779B">
        <w:rPr>
          <w:rFonts w:ascii="Palatino Linotype" w:eastAsiaTheme="minorHAnsi" w:hAnsi="Palatino Linotype" w:cs="Arial"/>
          <w:b/>
          <w:sz w:val="28"/>
          <w:lang w:val="es-MX" w:eastAsia="en-US"/>
        </w:rPr>
        <w:t xml:space="preserve">O. Del estudio de las causas de improcedencia. </w:t>
      </w:r>
    </w:p>
    <w:p w:rsidR="00D57F74" w:rsidRPr="009A779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9A779B">
        <w:rPr>
          <w:rStyle w:val="Refdenotaalpie"/>
          <w:rFonts w:ascii="Palatino Linotype" w:eastAsiaTheme="minorHAnsi" w:hAnsi="Palatino Linotype" w:cs="Arial"/>
          <w:lang w:val="es-MX" w:eastAsia="en-US"/>
        </w:rPr>
        <w:footnoteReference w:id="1"/>
      </w:r>
      <w:r w:rsidRPr="009A779B">
        <w:rPr>
          <w:rFonts w:ascii="Palatino Linotype" w:eastAsiaTheme="minorHAnsi" w:hAnsi="Palatino Linotype" w:cs="Arial"/>
          <w:lang w:val="es-MX" w:eastAsia="en-US"/>
        </w:rPr>
        <w:t>.</w:t>
      </w:r>
    </w:p>
    <w:p w:rsidR="0029071C" w:rsidRPr="009A779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9A779B" w:rsidRDefault="0029071C" w:rsidP="0029071C">
      <w:pPr>
        <w:rPr>
          <w:lang w:val="es-MX"/>
        </w:rPr>
      </w:pPr>
    </w:p>
    <w:p w:rsidR="0029071C" w:rsidRPr="009A779B" w:rsidRDefault="0029071C" w:rsidP="0029071C">
      <w:pPr>
        <w:autoSpaceDE w:val="0"/>
        <w:autoSpaceDN w:val="0"/>
        <w:adjustRightInd w:val="0"/>
        <w:ind w:left="708" w:right="850"/>
        <w:jc w:val="both"/>
        <w:rPr>
          <w:rFonts w:ascii="Palatino Linotype" w:hAnsi="Palatino Linotype" w:cs="Arial"/>
          <w:i/>
          <w:sz w:val="22"/>
          <w:szCs w:val="22"/>
        </w:rPr>
      </w:pPr>
      <w:r w:rsidRPr="009A779B">
        <w:rPr>
          <w:rFonts w:ascii="Palatino Linotype" w:hAnsi="Palatino Linotype" w:cs="Arial"/>
          <w:i/>
          <w:sz w:val="22"/>
          <w:szCs w:val="22"/>
        </w:rPr>
        <w:t>“</w:t>
      </w:r>
      <w:r w:rsidRPr="009A779B">
        <w:rPr>
          <w:rFonts w:ascii="Palatino Linotype" w:hAnsi="Palatino Linotype" w:cs="Arial"/>
          <w:b/>
          <w:i/>
          <w:sz w:val="22"/>
          <w:szCs w:val="22"/>
        </w:rPr>
        <w:t>Artículo 191.</w:t>
      </w:r>
      <w:r w:rsidRPr="009A779B">
        <w:rPr>
          <w:rFonts w:ascii="Palatino Linotype" w:hAnsi="Palatino Linotype" w:cs="Arial"/>
          <w:i/>
          <w:sz w:val="22"/>
          <w:szCs w:val="22"/>
        </w:rPr>
        <w:t xml:space="preserve"> El recurso será desechado por improcedente cuando:  </w:t>
      </w:r>
    </w:p>
    <w:p w:rsidR="0029071C" w:rsidRPr="009A779B" w:rsidRDefault="0029071C" w:rsidP="0029071C">
      <w:pPr>
        <w:autoSpaceDE w:val="0"/>
        <w:autoSpaceDN w:val="0"/>
        <w:adjustRightInd w:val="0"/>
        <w:ind w:left="708" w:right="850"/>
        <w:jc w:val="both"/>
        <w:rPr>
          <w:rFonts w:ascii="Palatino Linotype" w:hAnsi="Palatino Linotype" w:cs="Arial"/>
          <w:i/>
          <w:sz w:val="22"/>
          <w:szCs w:val="22"/>
        </w:rPr>
      </w:pPr>
      <w:r w:rsidRPr="009A779B">
        <w:rPr>
          <w:rFonts w:ascii="Palatino Linotype" w:hAnsi="Palatino Linotype" w:cs="Arial"/>
          <w:i/>
          <w:sz w:val="22"/>
          <w:szCs w:val="22"/>
        </w:rPr>
        <w:t xml:space="preserve">I. Sea extemporáneo por haber transcurrido el plazo establecido en la presente Ley, a partir de la respuesta;  </w:t>
      </w:r>
    </w:p>
    <w:p w:rsidR="0029071C" w:rsidRPr="009A779B" w:rsidRDefault="0029071C" w:rsidP="0029071C">
      <w:pPr>
        <w:autoSpaceDE w:val="0"/>
        <w:autoSpaceDN w:val="0"/>
        <w:adjustRightInd w:val="0"/>
        <w:ind w:left="708" w:right="850"/>
        <w:jc w:val="both"/>
        <w:rPr>
          <w:rFonts w:ascii="Palatino Linotype" w:hAnsi="Palatino Linotype" w:cs="Arial"/>
          <w:i/>
          <w:sz w:val="22"/>
          <w:szCs w:val="22"/>
        </w:rPr>
      </w:pPr>
      <w:r w:rsidRPr="009A779B">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9A779B" w:rsidRDefault="0029071C" w:rsidP="0029071C">
      <w:pPr>
        <w:autoSpaceDE w:val="0"/>
        <w:autoSpaceDN w:val="0"/>
        <w:adjustRightInd w:val="0"/>
        <w:ind w:left="708" w:right="850"/>
        <w:jc w:val="both"/>
        <w:rPr>
          <w:rFonts w:ascii="Palatino Linotype" w:hAnsi="Palatino Linotype" w:cs="Arial"/>
          <w:i/>
          <w:sz w:val="22"/>
          <w:szCs w:val="22"/>
        </w:rPr>
      </w:pPr>
      <w:r w:rsidRPr="009A779B">
        <w:rPr>
          <w:rFonts w:ascii="Palatino Linotype" w:hAnsi="Palatino Linotype" w:cs="Arial"/>
          <w:i/>
          <w:sz w:val="22"/>
          <w:szCs w:val="22"/>
        </w:rPr>
        <w:t xml:space="preserve">III. No actualice alguno de los supuestos previstos en la presente Ley;  </w:t>
      </w:r>
    </w:p>
    <w:p w:rsidR="0029071C" w:rsidRPr="009A779B" w:rsidRDefault="0029071C" w:rsidP="0029071C">
      <w:pPr>
        <w:autoSpaceDE w:val="0"/>
        <w:autoSpaceDN w:val="0"/>
        <w:adjustRightInd w:val="0"/>
        <w:ind w:left="708" w:right="850"/>
        <w:jc w:val="both"/>
        <w:rPr>
          <w:rFonts w:ascii="Palatino Linotype" w:hAnsi="Palatino Linotype" w:cs="Arial"/>
          <w:i/>
          <w:sz w:val="22"/>
          <w:szCs w:val="22"/>
        </w:rPr>
      </w:pPr>
      <w:r w:rsidRPr="009A779B">
        <w:rPr>
          <w:rFonts w:ascii="Palatino Linotype" w:hAnsi="Palatino Linotype" w:cs="Arial"/>
          <w:i/>
          <w:sz w:val="22"/>
          <w:szCs w:val="22"/>
        </w:rPr>
        <w:t>IV. No se haya desahogado la prevención en los términos establecidos en la presente Ley;</w:t>
      </w:r>
    </w:p>
    <w:p w:rsidR="0029071C" w:rsidRPr="009A779B" w:rsidRDefault="0029071C" w:rsidP="0029071C">
      <w:pPr>
        <w:autoSpaceDE w:val="0"/>
        <w:autoSpaceDN w:val="0"/>
        <w:adjustRightInd w:val="0"/>
        <w:ind w:left="708" w:right="850"/>
        <w:jc w:val="both"/>
        <w:rPr>
          <w:rFonts w:ascii="Palatino Linotype" w:hAnsi="Palatino Linotype" w:cs="Arial"/>
          <w:i/>
          <w:sz w:val="22"/>
          <w:szCs w:val="22"/>
        </w:rPr>
      </w:pPr>
      <w:r w:rsidRPr="009A779B">
        <w:rPr>
          <w:rFonts w:ascii="Palatino Linotype" w:hAnsi="Palatino Linotype" w:cs="Arial"/>
          <w:i/>
          <w:sz w:val="22"/>
          <w:szCs w:val="22"/>
        </w:rPr>
        <w:t xml:space="preserve">V. Se impugne la veracidad de la información proporcionada;  </w:t>
      </w:r>
    </w:p>
    <w:p w:rsidR="0029071C" w:rsidRPr="009A779B" w:rsidRDefault="0029071C" w:rsidP="0029071C">
      <w:pPr>
        <w:autoSpaceDE w:val="0"/>
        <w:autoSpaceDN w:val="0"/>
        <w:adjustRightInd w:val="0"/>
        <w:ind w:left="708" w:right="850"/>
        <w:jc w:val="both"/>
        <w:rPr>
          <w:rFonts w:ascii="Palatino Linotype" w:hAnsi="Palatino Linotype" w:cs="Arial"/>
          <w:i/>
          <w:sz w:val="22"/>
          <w:szCs w:val="22"/>
        </w:rPr>
      </w:pPr>
      <w:r w:rsidRPr="009A779B">
        <w:rPr>
          <w:rFonts w:ascii="Palatino Linotype" w:hAnsi="Palatino Linotype" w:cs="Arial"/>
          <w:i/>
          <w:sz w:val="22"/>
          <w:szCs w:val="22"/>
        </w:rPr>
        <w:t xml:space="preserve">VI. Se trate de una consulta, o trámite en específico; y  </w:t>
      </w:r>
    </w:p>
    <w:p w:rsidR="0029071C" w:rsidRPr="009A779B" w:rsidRDefault="0029071C" w:rsidP="0029071C">
      <w:pPr>
        <w:autoSpaceDE w:val="0"/>
        <w:autoSpaceDN w:val="0"/>
        <w:adjustRightInd w:val="0"/>
        <w:ind w:left="708" w:right="850"/>
        <w:jc w:val="both"/>
        <w:rPr>
          <w:rFonts w:ascii="Palatino Linotype" w:hAnsi="Palatino Linotype" w:cs="Arial"/>
          <w:i/>
          <w:sz w:val="22"/>
          <w:szCs w:val="22"/>
        </w:rPr>
      </w:pPr>
      <w:r w:rsidRPr="009A779B">
        <w:rPr>
          <w:rFonts w:ascii="Palatino Linotype" w:hAnsi="Palatino Linotype" w:cs="Arial"/>
          <w:i/>
          <w:sz w:val="22"/>
          <w:szCs w:val="22"/>
        </w:rPr>
        <w:t>VII. El recurrente amplíe su solicitud en el recurso de revisión, únicamente respecto de los nuevos contenidos.”</w:t>
      </w:r>
    </w:p>
    <w:p w:rsidR="0029071C" w:rsidRPr="009A779B"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9A779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9A779B" w:rsidRDefault="00EA46CC" w:rsidP="0029071C">
      <w:pPr>
        <w:autoSpaceDE w:val="0"/>
        <w:autoSpaceDN w:val="0"/>
        <w:adjustRightInd w:val="0"/>
        <w:spacing w:line="360" w:lineRule="auto"/>
        <w:jc w:val="both"/>
        <w:rPr>
          <w:rFonts w:ascii="Palatino Linotype" w:hAnsi="Palatino Linotype" w:cs="Arial"/>
        </w:rPr>
      </w:pPr>
    </w:p>
    <w:p w:rsidR="0029071C" w:rsidRPr="009A779B" w:rsidRDefault="0029071C" w:rsidP="0029071C">
      <w:pPr>
        <w:autoSpaceDE w:val="0"/>
        <w:autoSpaceDN w:val="0"/>
        <w:adjustRightInd w:val="0"/>
        <w:spacing w:line="360" w:lineRule="auto"/>
        <w:jc w:val="both"/>
        <w:rPr>
          <w:rFonts w:ascii="Palatino Linotype" w:hAnsi="Palatino Linotype" w:cs="Arial"/>
        </w:rPr>
      </w:pPr>
      <w:r w:rsidRPr="009A779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9A779B" w:rsidRDefault="00F712EE" w:rsidP="0029071C">
      <w:pPr>
        <w:autoSpaceDE w:val="0"/>
        <w:autoSpaceDN w:val="0"/>
        <w:adjustRightInd w:val="0"/>
        <w:spacing w:line="360" w:lineRule="auto"/>
        <w:jc w:val="both"/>
        <w:rPr>
          <w:rFonts w:ascii="Palatino Linotype" w:hAnsi="Palatino Linotype" w:cs="Arial"/>
        </w:rPr>
      </w:pPr>
    </w:p>
    <w:p w:rsidR="00BD3B29" w:rsidRPr="009A779B" w:rsidRDefault="00BD3B29" w:rsidP="0029071C">
      <w:pPr>
        <w:autoSpaceDE w:val="0"/>
        <w:autoSpaceDN w:val="0"/>
        <w:adjustRightInd w:val="0"/>
        <w:spacing w:line="360" w:lineRule="auto"/>
        <w:jc w:val="both"/>
        <w:rPr>
          <w:rFonts w:ascii="Palatino Linotype" w:hAnsi="Palatino Linotype" w:cs="Arial"/>
        </w:rPr>
      </w:pPr>
    </w:p>
    <w:p w:rsidR="0029071C" w:rsidRPr="009A779B" w:rsidRDefault="001870C8" w:rsidP="0029071C">
      <w:pPr>
        <w:autoSpaceDE w:val="0"/>
        <w:autoSpaceDN w:val="0"/>
        <w:adjustRightInd w:val="0"/>
        <w:spacing w:line="360" w:lineRule="auto"/>
        <w:jc w:val="both"/>
        <w:rPr>
          <w:rFonts w:ascii="Palatino Linotype" w:hAnsi="Palatino Linotype" w:cs="Arial"/>
          <w:sz w:val="28"/>
        </w:rPr>
      </w:pPr>
      <w:r w:rsidRPr="009A779B">
        <w:rPr>
          <w:rFonts w:ascii="Palatino Linotype" w:hAnsi="Palatino Linotype" w:cs="Arial"/>
          <w:b/>
          <w:sz w:val="28"/>
        </w:rPr>
        <w:lastRenderedPageBreak/>
        <w:t>QUIN</w:t>
      </w:r>
      <w:r w:rsidR="0029071C" w:rsidRPr="009A779B">
        <w:rPr>
          <w:rFonts w:ascii="Palatino Linotype" w:hAnsi="Palatino Linotype" w:cs="Arial"/>
          <w:b/>
          <w:sz w:val="28"/>
        </w:rPr>
        <w:t>TO. Del estudio y resolución del asunto.</w:t>
      </w:r>
      <w:r w:rsidR="0029071C" w:rsidRPr="009A779B">
        <w:rPr>
          <w:rFonts w:ascii="Palatino Linotype" w:hAnsi="Palatino Linotype" w:cs="Arial"/>
          <w:sz w:val="28"/>
        </w:rPr>
        <w:t xml:space="preserve"> </w:t>
      </w:r>
    </w:p>
    <w:p w:rsidR="0029071C" w:rsidRPr="009A779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9A779B"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9A779B" w:rsidRDefault="0029071C" w:rsidP="0029071C">
      <w:pPr>
        <w:spacing w:line="360" w:lineRule="auto"/>
        <w:ind w:right="141"/>
        <w:jc w:val="both"/>
        <w:rPr>
          <w:rFonts w:ascii="Palatino Linotype" w:eastAsiaTheme="minorHAnsi" w:hAnsi="Palatino Linotype" w:cstheme="minorBidi"/>
          <w:lang w:val="es-MX" w:eastAsia="es-MX"/>
        </w:rPr>
      </w:pPr>
      <w:r w:rsidRPr="009A779B">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9A779B">
        <w:rPr>
          <w:rFonts w:ascii="Palatino Linotype" w:eastAsiaTheme="minorHAnsi" w:hAnsi="Palatino Linotype" w:cstheme="minorBidi"/>
          <w:b/>
          <w:lang w:val="es-MX" w:eastAsia="es-MX"/>
        </w:rPr>
        <w:t xml:space="preserve"> </w:t>
      </w:r>
      <w:r w:rsidRPr="009A779B">
        <w:rPr>
          <w:rFonts w:ascii="Palatino Linotype" w:eastAsiaTheme="minorHAnsi" w:hAnsi="Palatino Linotype" w:cstheme="minorBidi"/>
          <w:lang w:val="es-MX" w:eastAsia="es-MX"/>
        </w:rPr>
        <w:t>parte</w:t>
      </w:r>
      <w:r w:rsidR="001D2DE0" w:rsidRPr="009A779B">
        <w:rPr>
          <w:rFonts w:ascii="Palatino Linotype" w:eastAsiaTheme="minorHAnsi" w:hAnsi="Palatino Linotype" w:cstheme="minorBidi"/>
          <w:b/>
          <w:lang w:val="es-MX" w:eastAsia="es-MX"/>
        </w:rPr>
        <w:t xml:space="preserve"> </w:t>
      </w:r>
      <w:r w:rsidRPr="009A779B">
        <w:rPr>
          <w:rFonts w:ascii="Palatino Linotype" w:eastAsiaTheme="minorHAnsi" w:hAnsi="Palatino Linotype" w:cstheme="minorBidi"/>
          <w:b/>
          <w:lang w:val="es-MX" w:eastAsia="es-MX"/>
        </w:rPr>
        <w:t>Recurrente</w:t>
      </w:r>
      <w:r w:rsidRPr="009A779B">
        <w:rPr>
          <w:rFonts w:ascii="Palatino Linotype" w:eastAsiaTheme="minorHAnsi" w:hAnsi="Palatino Linotype" w:cstheme="minorBidi"/>
          <w:lang w:val="es-MX" w:eastAsia="es-MX"/>
        </w:rPr>
        <w:t>, para ello analizaremos lo solicitado y la información proporcionada.</w:t>
      </w:r>
    </w:p>
    <w:p w:rsidR="00F712EE" w:rsidRPr="009A779B" w:rsidRDefault="00F712EE" w:rsidP="0029071C">
      <w:pPr>
        <w:spacing w:line="360" w:lineRule="auto"/>
        <w:ind w:right="141"/>
        <w:jc w:val="both"/>
        <w:rPr>
          <w:rFonts w:ascii="Palatino Linotype" w:eastAsiaTheme="minorHAnsi" w:hAnsi="Palatino Linotype" w:cstheme="minorBidi"/>
          <w:lang w:val="es-MX" w:eastAsia="es-MX"/>
        </w:rPr>
      </w:pPr>
    </w:p>
    <w:p w:rsidR="0029071C" w:rsidRPr="009A779B" w:rsidRDefault="0029071C" w:rsidP="00E74701">
      <w:pPr>
        <w:spacing w:line="360" w:lineRule="auto"/>
        <w:ind w:right="141"/>
        <w:jc w:val="both"/>
        <w:rPr>
          <w:rFonts w:ascii="Palatino Linotype" w:eastAsiaTheme="minorHAnsi" w:hAnsi="Palatino Linotype" w:cstheme="minorBidi"/>
          <w:b/>
          <w:szCs w:val="22"/>
          <w:lang w:val="es-MX" w:eastAsia="es-MX"/>
        </w:rPr>
      </w:pPr>
      <w:r w:rsidRPr="009A779B">
        <w:rPr>
          <w:rFonts w:ascii="Palatino Linotype" w:eastAsiaTheme="minorHAnsi" w:hAnsi="Palatino Linotype" w:cstheme="minorBidi"/>
          <w:b/>
          <w:szCs w:val="22"/>
          <w:lang w:val="es-MX" w:eastAsia="es-MX"/>
        </w:rPr>
        <w:t>REQUERIMIENTOS SOLICITADOS:</w:t>
      </w:r>
      <w:r w:rsidR="00A26BD8" w:rsidRPr="009A779B">
        <w:rPr>
          <w:rFonts w:ascii="Palatino Linotype" w:eastAsiaTheme="minorHAnsi" w:hAnsi="Palatino Linotype" w:cstheme="minorBidi"/>
          <w:b/>
          <w:szCs w:val="22"/>
          <w:lang w:val="es-MX" w:eastAsia="es-MX"/>
        </w:rPr>
        <w:t xml:space="preserve"> </w:t>
      </w:r>
    </w:p>
    <w:p w:rsidR="00E74701" w:rsidRPr="009A779B" w:rsidRDefault="00E74701" w:rsidP="00E74701">
      <w:pPr>
        <w:pStyle w:val="Sinespaciado"/>
        <w:rPr>
          <w:rFonts w:eastAsiaTheme="minorHAnsi"/>
          <w:lang w:eastAsia="es-MX"/>
        </w:rPr>
      </w:pPr>
    </w:p>
    <w:p w:rsidR="0024323F" w:rsidRPr="009A779B" w:rsidRDefault="00BD3B29" w:rsidP="003E1DE6">
      <w:pPr>
        <w:pStyle w:val="Prrafodelista"/>
        <w:numPr>
          <w:ilvl w:val="0"/>
          <w:numId w:val="2"/>
        </w:numPr>
        <w:spacing w:line="360" w:lineRule="auto"/>
        <w:ind w:right="141"/>
        <w:jc w:val="both"/>
        <w:rPr>
          <w:rFonts w:ascii="Palatino Linotype" w:eastAsiaTheme="minorHAnsi" w:hAnsi="Palatino Linotype" w:cstheme="minorBidi"/>
          <w:lang w:val="es-MX" w:eastAsia="es-MX"/>
        </w:rPr>
      </w:pPr>
      <w:r w:rsidRPr="009A779B">
        <w:rPr>
          <w:rFonts w:ascii="Palatino Linotype" w:eastAsiaTheme="minorHAnsi" w:hAnsi="Palatino Linotype"/>
          <w:lang w:eastAsia="es-MX"/>
        </w:rPr>
        <w:t>Lista todos los trabajadores con nombre y recurso económico, por el cual fue pagada su liquidación del periodo comprendido del 02 de enero al 08 de abril de 2022, celebradas por el área jurídica.</w:t>
      </w:r>
    </w:p>
    <w:p w:rsidR="00BD3B29" w:rsidRPr="009A779B" w:rsidRDefault="00BD3B29" w:rsidP="00BD3B29">
      <w:pPr>
        <w:pStyle w:val="Prrafodelista"/>
        <w:spacing w:line="360" w:lineRule="auto"/>
        <w:ind w:left="720" w:right="141"/>
        <w:jc w:val="both"/>
        <w:rPr>
          <w:rFonts w:ascii="Palatino Linotype" w:eastAsiaTheme="minorHAnsi" w:hAnsi="Palatino Linotype" w:cstheme="minorBidi"/>
          <w:lang w:val="es-MX" w:eastAsia="es-MX"/>
        </w:rPr>
      </w:pPr>
    </w:p>
    <w:p w:rsidR="001D5495" w:rsidRPr="009A779B" w:rsidRDefault="0029071C" w:rsidP="002934B4">
      <w:pPr>
        <w:spacing w:line="360" w:lineRule="auto"/>
        <w:ind w:right="49"/>
        <w:jc w:val="both"/>
        <w:rPr>
          <w:rFonts w:ascii="Palatino Linotype" w:hAnsi="Palatino Linotype" w:cs="Arial"/>
        </w:rPr>
      </w:pPr>
      <w:r w:rsidRPr="009A779B">
        <w:rPr>
          <w:rFonts w:ascii="Palatino Linotype" w:eastAsiaTheme="minorHAnsi" w:hAnsi="Palatino Linotype" w:cstheme="minorBidi"/>
          <w:lang w:val="es-MX" w:eastAsia="es-MX"/>
        </w:rPr>
        <w:t xml:space="preserve">Atento a la solicitud de información </w:t>
      </w:r>
      <w:r w:rsidRPr="009A779B">
        <w:rPr>
          <w:rFonts w:ascii="Palatino Linotype" w:eastAsiaTheme="minorHAnsi" w:hAnsi="Palatino Linotype" w:cstheme="minorBidi"/>
          <w:b/>
          <w:lang w:val="es-MX" w:eastAsia="es-MX"/>
        </w:rPr>
        <w:t>El Sujeto Obligado</w:t>
      </w:r>
      <w:r w:rsidRPr="009A779B">
        <w:rPr>
          <w:rFonts w:ascii="Palatino Linotype" w:eastAsiaTheme="minorHAnsi" w:hAnsi="Palatino Linotype" w:cstheme="minorBidi"/>
          <w:lang w:val="es-MX" w:eastAsia="es-MX"/>
        </w:rPr>
        <w:t xml:space="preserve">, emitió su respuesta en donde </w:t>
      </w:r>
      <w:r w:rsidR="001D5495" w:rsidRPr="009A779B">
        <w:rPr>
          <w:rFonts w:ascii="Palatino Linotype" w:hAnsi="Palatino Linotype" w:cs="Arial"/>
        </w:rPr>
        <w:t xml:space="preserve">se </w:t>
      </w:r>
      <w:r w:rsidR="00D57F74" w:rsidRPr="009A779B">
        <w:rPr>
          <w:rFonts w:ascii="Palatino Linotype" w:hAnsi="Palatino Linotype" w:cs="Arial"/>
        </w:rPr>
        <w:t>advierte</w:t>
      </w:r>
      <w:r w:rsidR="001D5495" w:rsidRPr="009A779B">
        <w:rPr>
          <w:rFonts w:ascii="Palatino Linotype" w:hAnsi="Palatino Linotype" w:cs="Arial"/>
        </w:rPr>
        <w:t xml:space="preserve"> </w:t>
      </w:r>
      <w:r w:rsidR="001D2DE0" w:rsidRPr="009A779B">
        <w:rPr>
          <w:rFonts w:ascii="Palatino Linotype" w:hAnsi="Palatino Linotype" w:cs="Arial"/>
        </w:rPr>
        <w:t>lo siguiente</w:t>
      </w:r>
      <w:r w:rsidR="001D5495" w:rsidRPr="009A779B">
        <w:rPr>
          <w:rFonts w:ascii="Palatino Linotype" w:hAnsi="Palatino Linotype" w:cs="Arial"/>
        </w:rPr>
        <w:t>:</w:t>
      </w:r>
    </w:p>
    <w:p w:rsidR="00D57F74" w:rsidRPr="009A779B" w:rsidRDefault="00D57F74" w:rsidP="001870C8">
      <w:pPr>
        <w:pStyle w:val="Sinespaciado"/>
      </w:pPr>
    </w:p>
    <w:p w:rsidR="00BD3B29" w:rsidRPr="009A779B" w:rsidRDefault="001870C8" w:rsidP="00BD3B29">
      <w:pPr>
        <w:ind w:left="567" w:right="616"/>
        <w:jc w:val="both"/>
        <w:rPr>
          <w:rFonts w:ascii="Palatino Linotype" w:hAnsi="Palatino Linotype" w:cs="Arial"/>
          <w:i/>
        </w:rPr>
      </w:pPr>
      <w:r w:rsidRPr="009A779B">
        <w:rPr>
          <w:rFonts w:ascii="Palatino Linotype" w:hAnsi="Palatino Linotype" w:cs="Arial"/>
          <w:i/>
        </w:rPr>
        <w:t>“</w:t>
      </w:r>
      <w:r w:rsidR="00BD3B29" w:rsidRPr="009A779B">
        <w:rPr>
          <w:rFonts w:ascii="Palatino Linotype" w:hAnsi="Palatino Linotype" w:cs="Arial"/>
          <w:i/>
        </w:rPr>
        <w:t xml:space="preserve">…derivado de su solicitud </w:t>
      </w:r>
      <w:r w:rsidR="00BD3B29" w:rsidRPr="009A779B">
        <w:rPr>
          <w:rFonts w:ascii="Palatino Linotype" w:hAnsi="Palatino Linotype" w:cs="Arial"/>
          <w:b/>
          <w:i/>
          <w:u w:val="single"/>
        </w:rPr>
        <w:t>remito lista de trabajadores que han sido liquidados celebradas por el área jurídica</w:t>
      </w:r>
      <w:r w:rsidR="00BD3B29" w:rsidRPr="009A779B">
        <w:rPr>
          <w:rFonts w:ascii="Palatino Linotype" w:hAnsi="Palatino Linotype" w:cs="Arial"/>
          <w:i/>
        </w:rPr>
        <w:t xml:space="preserve">. </w:t>
      </w:r>
    </w:p>
    <w:p w:rsidR="00BD3B29" w:rsidRPr="009A779B" w:rsidRDefault="00BD3B29" w:rsidP="00BD3B29">
      <w:pPr>
        <w:ind w:left="567" w:right="616"/>
        <w:jc w:val="both"/>
        <w:rPr>
          <w:rFonts w:ascii="Palatino Linotype" w:hAnsi="Palatino Linotype" w:cs="Arial"/>
          <w:i/>
        </w:rPr>
      </w:pPr>
      <w:r w:rsidRPr="009A779B">
        <w:rPr>
          <w:rFonts w:ascii="Palatino Linotype" w:hAnsi="Palatino Linotype" w:cs="Arial"/>
          <w:i/>
        </w:rPr>
        <w:lastRenderedPageBreak/>
        <w:t>Conforme a lo dispuesto por el Artículo 12 y 24 Fracción XXV de la Ley de Transparencia y Acceso a la Información Pública del Estado y Municipios me permito hacer mención que los sujetos obligados solo proporcionaran la información pública que se les requiera y que obre en sus archivos y en el estado que esta se encuentre. La obligación de proporcionar la información no comprende el procesamiento de la misma, ni el presentarla conforme al interés del solicitante; no estará obligado a generarla, resumirla, efectuar cálculos o practicar investigaciones. Los sujetos obligados serán los responsables del cumplimiento de las obligaciones procesos, procedimientos y responsabilidades establecidas en la Ley General y la presente Ley en los términos que las mismas determinen…</w:t>
      </w:r>
      <w:r w:rsidR="001870C8" w:rsidRPr="009A779B">
        <w:rPr>
          <w:rFonts w:ascii="Palatino Linotype" w:hAnsi="Palatino Linotype" w:cs="Arial"/>
          <w:i/>
        </w:rPr>
        <w:t>” (Sic).</w:t>
      </w:r>
    </w:p>
    <w:p w:rsidR="00BD3B29" w:rsidRPr="009A779B" w:rsidRDefault="00BD3B29" w:rsidP="00E11B18">
      <w:pPr>
        <w:spacing w:line="360" w:lineRule="auto"/>
        <w:ind w:right="141"/>
        <w:jc w:val="both"/>
        <w:rPr>
          <w:rFonts w:ascii="Palatino Linotype" w:eastAsiaTheme="minorHAnsi" w:hAnsi="Palatino Linotype" w:cs="Arial"/>
          <w:bCs/>
          <w:lang w:val="es-MX" w:eastAsia="en-US"/>
        </w:rPr>
      </w:pPr>
    </w:p>
    <w:p w:rsidR="00E11B18" w:rsidRPr="009A779B" w:rsidRDefault="00E11B18" w:rsidP="00BD3B29">
      <w:pPr>
        <w:spacing w:line="360" w:lineRule="auto"/>
        <w:ind w:right="141"/>
        <w:jc w:val="both"/>
        <w:rPr>
          <w:rFonts w:ascii="Palatino Linotype" w:eastAsiaTheme="minorHAnsi" w:hAnsi="Palatino Linotype" w:cs="Arial"/>
          <w:bCs/>
          <w:lang w:val="es-MX" w:eastAsia="en-US"/>
        </w:rPr>
      </w:pPr>
      <w:r w:rsidRPr="009A779B">
        <w:rPr>
          <w:rFonts w:ascii="Palatino Linotype" w:eastAsiaTheme="minorHAnsi" w:hAnsi="Palatino Linotype" w:cs="Arial"/>
          <w:bCs/>
          <w:lang w:val="es-MX" w:eastAsia="en-US"/>
        </w:rPr>
        <w:t xml:space="preserve">Es así que derivado de la respuesta emitida por </w:t>
      </w:r>
      <w:r w:rsidRPr="009A779B">
        <w:rPr>
          <w:rFonts w:ascii="Palatino Linotype" w:eastAsiaTheme="minorHAnsi" w:hAnsi="Palatino Linotype" w:cs="Arial"/>
          <w:b/>
          <w:bCs/>
          <w:lang w:val="es-MX" w:eastAsia="en-US"/>
        </w:rPr>
        <w:t>El Sujeto Obligado</w:t>
      </w:r>
      <w:r w:rsidRPr="009A779B">
        <w:rPr>
          <w:rFonts w:ascii="Palatino Linotype" w:eastAsiaTheme="minorHAnsi" w:hAnsi="Palatino Linotype" w:cs="Arial"/>
          <w:bCs/>
          <w:lang w:val="es-MX" w:eastAsia="en-US"/>
        </w:rPr>
        <w:t xml:space="preserve">, </w:t>
      </w:r>
      <w:r w:rsidRPr="009A779B">
        <w:rPr>
          <w:rFonts w:ascii="Palatino Linotype" w:eastAsiaTheme="minorHAnsi" w:hAnsi="Palatino Linotype" w:cs="Arial"/>
          <w:b/>
          <w:bCs/>
          <w:lang w:val="es-MX" w:eastAsia="en-US"/>
        </w:rPr>
        <w:t>El Recurrente</w:t>
      </w:r>
      <w:r w:rsidRPr="009A779B">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BD3B29" w:rsidRPr="009A779B">
        <w:rPr>
          <w:rFonts w:ascii="Palatino Linotype" w:eastAsiaTheme="minorHAnsi" w:hAnsi="Palatino Linotype" w:cs="Arial"/>
          <w:bCs/>
          <w:lang w:val="es-MX" w:eastAsia="en-US"/>
        </w:rPr>
        <w:t xml:space="preserve"> </w:t>
      </w:r>
      <w:r w:rsidRPr="009A779B">
        <w:rPr>
          <w:rFonts w:ascii="Palatino Linotype" w:eastAsiaTheme="minorHAnsi" w:hAnsi="Palatino Linotype" w:cs="Arial"/>
          <w:bCs/>
          <w:i/>
          <w:lang w:val="es-MX" w:eastAsia="en-US"/>
        </w:rPr>
        <w:t>“</w:t>
      </w:r>
      <w:r w:rsidR="00BD3B29" w:rsidRPr="009A779B">
        <w:rPr>
          <w:rFonts w:ascii="Palatino Linotype" w:eastAsiaTheme="minorHAnsi" w:hAnsi="Palatino Linotype" w:cs="Arial"/>
          <w:b/>
          <w:bCs/>
          <w:i/>
          <w:u w:val="single"/>
          <w:lang w:val="es-MX" w:eastAsia="en-US"/>
        </w:rPr>
        <w:t>no fue entregada la información con forme marca la ley de trasparencia</w:t>
      </w:r>
      <w:r w:rsidRPr="009A779B">
        <w:rPr>
          <w:rFonts w:ascii="Palatino Linotype" w:eastAsiaTheme="minorHAnsi" w:hAnsi="Palatino Linotype" w:cs="Arial"/>
          <w:bCs/>
          <w:i/>
          <w:lang w:val="es-MX" w:eastAsia="en-US"/>
        </w:rPr>
        <w:t>” (Sic).</w:t>
      </w:r>
    </w:p>
    <w:p w:rsidR="00BD3B29" w:rsidRPr="009A779B" w:rsidRDefault="00BD3B29" w:rsidP="00BD3B29">
      <w:pPr>
        <w:spacing w:line="360" w:lineRule="auto"/>
        <w:jc w:val="both"/>
        <w:rPr>
          <w:rFonts w:ascii="Palatino Linotype" w:eastAsiaTheme="minorHAnsi" w:hAnsi="Palatino Linotype" w:cs="Arial"/>
          <w:color w:val="000000"/>
          <w:szCs w:val="22"/>
          <w:lang w:val="es-ES_tradnl" w:eastAsia="en-US"/>
        </w:rPr>
      </w:pPr>
    </w:p>
    <w:p w:rsidR="00BD3B29" w:rsidRPr="009A779B" w:rsidRDefault="00BD3B29" w:rsidP="00BD3B29">
      <w:pPr>
        <w:spacing w:line="360" w:lineRule="auto"/>
        <w:jc w:val="both"/>
        <w:rPr>
          <w:rFonts w:ascii="Palatino Linotype" w:eastAsia="Arial Unicode MS" w:hAnsi="Palatino Linotype" w:cs="Arial"/>
          <w:b/>
          <w:szCs w:val="22"/>
          <w:lang w:val="es-MX" w:eastAsia="en-US"/>
        </w:rPr>
      </w:pPr>
      <w:r w:rsidRPr="009A779B">
        <w:rPr>
          <w:rFonts w:ascii="Palatino Linotype" w:eastAsiaTheme="minorHAnsi" w:hAnsi="Palatino Linotype" w:cs="Arial"/>
          <w:color w:val="000000"/>
          <w:szCs w:val="22"/>
          <w:lang w:val="es-ES_tradnl" w:eastAsia="en-US"/>
        </w:rPr>
        <w:t xml:space="preserve">Por consiguiente, </w:t>
      </w:r>
      <w:r w:rsidRPr="009A779B">
        <w:rPr>
          <w:rFonts w:ascii="Palatino Linotype" w:eastAsiaTheme="minorHAnsi" w:hAnsi="Palatino Linotype" w:cs="Arial"/>
          <w:szCs w:val="22"/>
          <w:lang w:val="es-MX" w:eastAsia="en-US"/>
        </w:rPr>
        <w:t>es importante señalar que el artículo 4, párrafo segundo de la Ley de Transparencia y Acceso a la Información Pública del Estado de México y Municipios, dispone:</w:t>
      </w:r>
    </w:p>
    <w:p w:rsidR="00BD3B29" w:rsidRPr="009A779B" w:rsidRDefault="00BD3B29" w:rsidP="00BD3B29">
      <w:pPr>
        <w:spacing w:after="160" w:line="259" w:lineRule="auto"/>
        <w:ind w:left="851" w:right="902"/>
        <w:jc w:val="both"/>
        <w:rPr>
          <w:rFonts w:ascii="Palatino Linotype" w:eastAsiaTheme="minorHAnsi" w:hAnsi="Palatino Linotype" w:cs="Arial"/>
          <w:sz w:val="2"/>
          <w:szCs w:val="22"/>
          <w:lang w:val="es-MX" w:eastAsia="en-US"/>
        </w:rPr>
      </w:pPr>
    </w:p>
    <w:p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sz w:val="22"/>
          <w:szCs w:val="22"/>
          <w:lang w:val="es-MX" w:eastAsia="en-US"/>
        </w:rPr>
        <w:t>“</w:t>
      </w:r>
      <w:r w:rsidRPr="009A779B">
        <w:rPr>
          <w:rFonts w:ascii="Palatino Linotype" w:eastAsiaTheme="minorHAnsi" w:hAnsi="Palatino Linotype" w:cs="Arial"/>
          <w:b/>
          <w:i/>
          <w:color w:val="000000"/>
          <w:sz w:val="22"/>
          <w:szCs w:val="22"/>
          <w:lang w:val="es-MX" w:eastAsia="en-US"/>
        </w:rPr>
        <w:t xml:space="preserve">Artículo 4. </w:t>
      </w:r>
      <w:r w:rsidRPr="009A779B">
        <w:rPr>
          <w:rFonts w:ascii="Palatino Linotype" w:eastAsiaTheme="minorHAnsi" w:hAnsi="Palatino Linotype" w:cs="Arial"/>
          <w:i/>
          <w:color w:val="000000"/>
          <w:sz w:val="22"/>
          <w:szCs w:val="22"/>
          <w:lang w:val="es-MX" w:eastAsia="en-US"/>
        </w:rPr>
        <w:t xml:space="preserve">… </w:t>
      </w:r>
    </w:p>
    <w:p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 xml:space="preserve">( </w:t>
      </w:r>
      <w:r w:rsidRPr="009A779B">
        <w:rPr>
          <w:rFonts w:ascii="Palatino Linotype" w:eastAsiaTheme="minorHAnsi" w:hAnsi="Palatino Linotype" w:cs="Arial"/>
          <w:i/>
          <w:sz w:val="22"/>
          <w:szCs w:val="22"/>
          <w:lang w:val="es-MX" w:eastAsia="en-US"/>
        </w:rPr>
        <w:t>...)”</w:t>
      </w:r>
    </w:p>
    <w:p w:rsidR="00BD3B29" w:rsidRPr="009A779B" w:rsidRDefault="00BD3B29" w:rsidP="00BD3B29">
      <w:pPr>
        <w:spacing w:after="160" w:line="259" w:lineRule="auto"/>
        <w:ind w:left="851" w:right="902"/>
        <w:jc w:val="both"/>
        <w:rPr>
          <w:rFonts w:ascii="Palatino Linotype" w:eastAsiaTheme="minorHAnsi" w:hAnsi="Palatino Linotype" w:cs="Arial"/>
          <w:sz w:val="14"/>
          <w:szCs w:val="22"/>
          <w:lang w:val="es-MX" w:eastAsia="en-US"/>
        </w:rPr>
      </w:pPr>
    </w:p>
    <w:p w:rsidR="00BD3B29" w:rsidRPr="009A779B" w:rsidRDefault="00BD3B29" w:rsidP="00BD3B29">
      <w:pPr>
        <w:spacing w:line="360" w:lineRule="auto"/>
        <w:jc w:val="both"/>
        <w:rPr>
          <w:rFonts w:ascii="Palatino Linotype" w:eastAsiaTheme="minorHAnsi" w:hAnsi="Palatino Linotype" w:cs="Arial"/>
          <w:i/>
          <w:szCs w:val="22"/>
          <w:lang w:val="es-MX" w:eastAsia="en-US"/>
        </w:rPr>
      </w:pPr>
      <w:r w:rsidRPr="009A779B">
        <w:rPr>
          <w:rFonts w:ascii="Palatino Linotype" w:eastAsiaTheme="minorHAnsi" w:hAnsi="Palatino Linotype" w:cs="Arial"/>
          <w:szCs w:val="22"/>
          <w:lang w:val="es-MX" w:eastAsia="en-US"/>
        </w:rPr>
        <w:t xml:space="preserve">De lo anterior, se desprende, que la información generada, obtenida, adquirida, transmitida, administrada o en posesión de los Sujetos Obligados, será accesible de </w:t>
      </w:r>
      <w:r w:rsidRPr="009A779B">
        <w:rPr>
          <w:rFonts w:ascii="Palatino Linotype" w:eastAsiaTheme="minorHAnsi" w:hAnsi="Palatino Linotype" w:cs="Arial"/>
          <w:szCs w:val="22"/>
          <w:lang w:val="es-MX" w:eastAsia="en-US"/>
        </w:rPr>
        <w:lastRenderedPageBreak/>
        <w:t>manera permanente a cualquier persona, privilegiando el principio de máxima publicidad de la información.</w:t>
      </w:r>
    </w:p>
    <w:p w:rsidR="00BD3B29" w:rsidRPr="009A779B" w:rsidRDefault="00BD3B29" w:rsidP="00BD3B29">
      <w:pPr>
        <w:spacing w:line="360" w:lineRule="auto"/>
        <w:jc w:val="both"/>
        <w:rPr>
          <w:rFonts w:ascii="Palatino Linotype" w:eastAsiaTheme="minorHAnsi" w:hAnsi="Palatino Linotype" w:cs="Arial"/>
          <w:szCs w:val="22"/>
          <w:lang w:val="es-MX" w:eastAsia="en-US"/>
        </w:rPr>
      </w:pPr>
    </w:p>
    <w:p w:rsidR="00BD3B29" w:rsidRPr="009A779B" w:rsidRDefault="00BD3B29" w:rsidP="00BD3B29">
      <w:pPr>
        <w:spacing w:line="360" w:lineRule="auto"/>
        <w:jc w:val="both"/>
        <w:rPr>
          <w:rFonts w:ascii="Palatino Linotype" w:eastAsiaTheme="minorHAnsi" w:hAnsi="Palatino Linotype" w:cs="Arial"/>
          <w:szCs w:val="22"/>
          <w:lang w:val="es-MX" w:eastAsia="en-US"/>
        </w:rPr>
      </w:pPr>
      <w:r w:rsidRPr="009A779B">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BD3B29" w:rsidRPr="009A779B" w:rsidRDefault="00BD3B29" w:rsidP="00BD3B29">
      <w:pPr>
        <w:rPr>
          <w:rFonts w:ascii="Palatino Linotype" w:hAnsi="Palatino Linotype"/>
          <w:lang w:val="es-MX"/>
        </w:rPr>
      </w:pPr>
    </w:p>
    <w:p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n-US"/>
        </w:rPr>
      </w:pPr>
      <w:r w:rsidRPr="009A779B">
        <w:rPr>
          <w:rFonts w:ascii="Palatino Linotype" w:eastAsiaTheme="minorHAnsi" w:hAnsi="Palatino Linotype" w:cs="Arial"/>
          <w:i/>
          <w:sz w:val="22"/>
          <w:szCs w:val="22"/>
          <w:lang w:val="es-MX" w:eastAsia="en-US"/>
        </w:rPr>
        <w:t>“</w:t>
      </w:r>
      <w:r w:rsidRPr="009A779B">
        <w:rPr>
          <w:rFonts w:ascii="Palatino Linotype" w:eastAsiaTheme="minorHAnsi" w:hAnsi="Palatino Linotype" w:cs="Arial"/>
          <w:b/>
          <w:i/>
          <w:color w:val="000000"/>
          <w:sz w:val="22"/>
          <w:szCs w:val="22"/>
          <w:lang w:val="es-MX" w:eastAsia="en-US"/>
        </w:rPr>
        <w:t>Artículo 12.</w:t>
      </w:r>
      <w:r w:rsidRPr="009A779B">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BD3B29" w:rsidRPr="009A779B" w:rsidRDefault="00BD3B29" w:rsidP="00BD3B29">
      <w:pPr>
        <w:spacing w:after="160" w:line="259" w:lineRule="auto"/>
        <w:ind w:left="567" w:right="567"/>
        <w:jc w:val="both"/>
        <w:rPr>
          <w:rFonts w:ascii="Palatino Linotype" w:eastAsiaTheme="minorHAnsi" w:hAnsi="Palatino Linotype" w:cs="Arial"/>
          <w:i/>
          <w:color w:val="000000"/>
          <w:sz w:val="2"/>
          <w:szCs w:val="22"/>
          <w:lang w:val="es-MX" w:eastAsia="en-US"/>
        </w:rPr>
      </w:pPr>
    </w:p>
    <w:p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n-US"/>
        </w:rPr>
      </w:pPr>
      <w:r w:rsidRPr="009A779B">
        <w:rPr>
          <w:rFonts w:ascii="Palatino Linotype" w:eastAsiaTheme="minorHAnsi" w:hAnsi="Palatino Linotype" w:cs="Arial"/>
          <w:i/>
          <w:color w:val="000000"/>
          <w:sz w:val="22"/>
          <w:szCs w:val="22"/>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A779B">
        <w:rPr>
          <w:rFonts w:ascii="Palatino Linotype" w:eastAsiaTheme="minorHAnsi" w:hAnsi="Palatino Linotype" w:cs="Arial"/>
          <w:i/>
          <w:sz w:val="22"/>
          <w:szCs w:val="22"/>
          <w:lang w:val="es-MX" w:eastAsia="en-US"/>
        </w:rPr>
        <w:t>”</w:t>
      </w:r>
    </w:p>
    <w:p w:rsidR="00BD3B29" w:rsidRPr="009A779B" w:rsidRDefault="00BD3B29" w:rsidP="00BD3B29">
      <w:pPr>
        <w:rPr>
          <w:lang w:val="es-MX"/>
        </w:rPr>
      </w:pPr>
    </w:p>
    <w:p w:rsidR="00BD3B29" w:rsidRPr="009A779B" w:rsidRDefault="00BD3B29" w:rsidP="00BD3B29">
      <w:pPr>
        <w:spacing w:after="160" w:line="360" w:lineRule="auto"/>
        <w:jc w:val="both"/>
        <w:rPr>
          <w:rFonts w:ascii="Palatino Linotype" w:eastAsiaTheme="minorHAnsi" w:hAnsi="Palatino Linotype" w:cs="Arial"/>
          <w:color w:val="000000"/>
          <w:szCs w:val="22"/>
          <w:lang w:val="es-MX" w:eastAsia="en-US"/>
        </w:rPr>
      </w:pPr>
      <w:r w:rsidRPr="009A779B">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9A779B">
        <w:rPr>
          <w:rFonts w:ascii="Palatino Linotype" w:eastAsiaTheme="minorHAnsi" w:hAnsi="Palatino Linotype" w:cs="Arial"/>
          <w:b/>
          <w:color w:val="000000"/>
          <w:szCs w:val="22"/>
          <w:lang w:val="es-MX" w:eastAsia="en-US"/>
        </w:rPr>
        <w:t xml:space="preserve"> </w:t>
      </w:r>
      <w:r w:rsidRPr="009A779B">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9A779B">
        <w:rPr>
          <w:rFonts w:ascii="Palatino Linotype" w:eastAsiaTheme="minorHAnsi" w:hAnsi="Palatino Linotype" w:cs="Arial"/>
          <w:i/>
          <w:color w:val="000000"/>
          <w:szCs w:val="22"/>
          <w:lang w:val="es-MX" w:eastAsia="en-US"/>
        </w:rPr>
        <w:t>ad hoc</w:t>
      </w:r>
      <w:r w:rsidRPr="009A779B">
        <w:rPr>
          <w:rFonts w:ascii="Palatino Linotype" w:eastAsiaTheme="minorHAnsi" w:hAnsi="Palatino Linotype" w:cs="Arial"/>
          <w:color w:val="000000"/>
          <w:szCs w:val="22"/>
          <w:lang w:val="es-MX" w:eastAsia="en-US"/>
        </w:rPr>
        <w:t>, para satisfacer el derecho de acceso a la información pública.</w:t>
      </w:r>
    </w:p>
    <w:p w:rsidR="00BD3B29" w:rsidRPr="009A779B" w:rsidRDefault="00BD3B29" w:rsidP="00BD3B29">
      <w:pPr>
        <w:spacing w:after="160" w:line="360" w:lineRule="auto"/>
        <w:jc w:val="both"/>
        <w:rPr>
          <w:rFonts w:ascii="Palatino Linotype" w:eastAsiaTheme="minorHAnsi" w:hAnsi="Palatino Linotype" w:cs="Arial"/>
          <w:color w:val="000000"/>
          <w:sz w:val="4"/>
          <w:szCs w:val="22"/>
          <w:lang w:val="es-MX" w:eastAsia="en-US"/>
        </w:rPr>
      </w:pPr>
    </w:p>
    <w:p w:rsidR="00BD3B29" w:rsidRPr="009A779B" w:rsidRDefault="00BD3B29" w:rsidP="00BD3B29">
      <w:pPr>
        <w:spacing w:after="160" w:line="360" w:lineRule="auto"/>
        <w:jc w:val="both"/>
        <w:rPr>
          <w:rFonts w:ascii="Palatino Linotype" w:eastAsiaTheme="minorHAnsi" w:hAnsi="Palatino Linotype" w:cstheme="minorBidi"/>
          <w:b/>
          <w:bCs/>
          <w:color w:val="000000"/>
          <w:szCs w:val="22"/>
          <w:lang w:val="es-MX" w:eastAsia="en-US"/>
        </w:rPr>
      </w:pPr>
      <w:r w:rsidRPr="009A779B">
        <w:rPr>
          <w:rFonts w:ascii="Palatino Linotype" w:eastAsiaTheme="minorHAnsi" w:hAnsi="Palatino Linotype" w:cs="Arial"/>
          <w:color w:val="000000"/>
          <w:szCs w:val="22"/>
          <w:lang w:val="es-MX" w:eastAsia="en-US"/>
        </w:rPr>
        <w:t xml:space="preserve">Como apoyo a lo anterior, es aplicable el Criterio 03-17, emitido por </w:t>
      </w:r>
      <w:r w:rsidRPr="009A779B">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9A779B">
        <w:rPr>
          <w:rFonts w:ascii="Palatino Linotype" w:eastAsiaTheme="minorHAnsi" w:hAnsi="Palatino Linotype" w:cstheme="minorBidi"/>
          <w:bCs/>
          <w:color w:val="000000"/>
          <w:szCs w:val="22"/>
          <w:lang w:val="es-MX" w:eastAsia="en-US"/>
        </w:rPr>
        <w:t xml:space="preserve"> que dice:</w:t>
      </w:r>
      <w:r w:rsidRPr="009A779B">
        <w:rPr>
          <w:rFonts w:ascii="Palatino Linotype" w:eastAsiaTheme="minorHAnsi" w:hAnsi="Palatino Linotype" w:cstheme="minorBidi"/>
          <w:b/>
          <w:bCs/>
          <w:color w:val="000000"/>
          <w:szCs w:val="22"/>
          <w:lang w:val="es-MX" w:eastAsia="en-US"/>
        </w:rPr>
        <w:t xml:space="preserve"> </w:t>
      </w:r>
    </w:p>
    <w:p w:rsidR="00BD3B29" w:rsidRPr="009A779B" w:rsidRDefault="00BD3B29" w:rsidP="00BD3B29">
      <w:pPr>
        <w:spacing w:after="160" w:line="259" w:lineRule="auto"/>
        <w:ind w:left="851" w:right="850"/>
        <w:jc w:val="both"/>
        <w:rPr>
          <w:rFonts w:ascii="Palatino Linotype" w:eastAsiaTheme="minorHAnsi" w:hAnsi="Palatino Linotype" w:cs="Arial"/>
          <w:color w:val="000000"/>
          <w:sz w:val="2"/>
          <w:szCs w:val="22"/>
          <w:lang w:val="es-MX" w:eastAsia="en-US"/>
        </w:rPr>
      </w:pPr>
    </w:p>
    <w:p w:rsidR="00BD3B29" w:rsidRPr="009A779B" w:rsidRDefault="00BD3B29" w:rsidP="00BD3B29">
      <w:pPr>
        <w:spacing w:after="160" w:line="259" w:lineRule="auto"/>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w:t>
      </w:r>
      <w:r w:rsidRPr="009A779B">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9A779B">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BD3B29" w:rsidRPr="009A779B" w:rsidRDefault="00BD3B29" w:rsidP="00BD3B29">
      <w:pPr>
        <w:spacing w:after="160" w:line="259" w:lineRule="auto"/>
        <w:ind w:left="567" w:right="567"/>
        <w:jc w:val="both"/>
        <w:rPr>
          <w:rFonts w:ascii="Palatino Linotype" w:eastAsiaTheme="minorHAnsi" w:hAnsi="Palatino Linotype" w:cs="Arial"/>
          <w:i/>
          <w:color w:val="000000"/>
          <w:sz w:val="2"/>
          <w:szCs w:val="22"/>
          <w:lang w:val="es-MX" w:eastAsia="en-US"/>
        </w:rPr>
      </w:pPr>
    </w:p>
    <w:p w:rsidR="00BD3B29" w:rsidRPr="009A779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9A779B">
        <w:rPr>
          <w:rFonts w:ascii="Palatino Linotype" w:eastAsiaTheme="minorHAnsi" w:hAnsi="Palatino Linotype" w:cs="Arial"/>
          <w:i/>
          <w:color w:val="000000"/>
          <w:sz w:val="20"/>
          <w:szCs w:val="22"/>
          <w:lang w:val="es-MX" w:eastAsia="en-US"/>
        </w:rPr>
        <w:t xml:space="preserve">Resoluciones: </w:t>
      </w:r>
    </w:p>
    <w:p w:rsidR="00BD3B29" w:rsidRPr="009A779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9A779B">
        <w:rPr>
          <w:rFonts w:ascii="Palatino Linotype" w:eastAsiaTheme="minorHAnsi" w:hAnsi="Palatino Linotype" w:cs="Arial"/>
          <w:i/>
          <w:color w:val="000000"/>
          <w:sz w:val="20"/>
          <w:szCs w:val="22"/>
          <w:lang w:val="es-MX" w:eastAsia="en-US"/>
        </w:rPr>
        <w:sym w:font="Symbol" w:char="F0B7"/>
      </w:r>
      <w:r w:rsidRPr="009A779B">
        <w:rPr>
          <w:rFonts w:ascii="Palatino Linotype" w:eastAsiaTheme="minorHAnsi" w:hAnsi="Palatino Linotype" w:cs="Arial"/>
          <w:i/>
          <w:color w:val="000000"/>
          <w:sz w:val="20"/>
          <w:szCs w:val="22"/>
          <w:lang w:val="es-MX" w:eastAsia="en-US"/>
        </w:rPr>
        <w:t xml:space="preserve"> RRA 0050/16. Instituto Nacional para la Evaluación de la Educación. 13 julio de 2016. Por unanimidad. Comisionado Ponente: Francisco Javier Acuña Llamas.</w:t>
      </w:r>
    </w:p>
    <w:p w:rsidR="00BD3B29" w:rsidRPr="009A779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9A779B">
        <w:rPr>
          <w:rFonts w:ascii="Palatino Linotype" w:eastAsiaTheme="minorHAnsi" w:hAnsi="Palatino Linotype" w:cs="Arial"/>
          <w:i/>
          <w:color w:val="000000"/>
          <w:sz w:val="20"/>
          <w:szCs w:val="22"/>
          <w:lang w:val="es-MX" w:eastAsia="en-US"/>
        </w:rPr>
        <w:sym w:font="Symbol" w:char="F0B7"/>
      </w:r>
      <w:r w:rsidRPr="009A779B">
        <w:rPr>
          <w:rFonts w:ascii="Palatino Linotype" w:eastAsiaTheme="minorHAnsi" w:hAnsi="Palatino Linotype" w:cs="Arial"/>
          <w:i/>
          <w:color w:val="000000"/>
          <w:sz w:val="20"/>
          <w:szCs w:val="22"/>
          <w:lang w:val="es-MX" w:eastAsia="en-US"/>
        </w:rPr>
        <w:t xml:space="preserve"> RRA 0310/16. Instituto Nacional de Transparencia, Acceso a la Información y Protección de Datos Personales. 10 de agosto de 2016. Por unanimidad. Comisionada Ponente. Areli Cano Guadiana. </w:t>
      </w:r>
    </w:p>
    <w:p w:rsidR="00BD3B29" w:rsidRPr="009A779B" w:rsidRDefault="00BD3B29" w:rsidP="00BD3B29">
      <w:pPr>
        <w:spacing w:line="259" w:lineRule="auto"/>
        <w:ind w:left="567" w:right="567"/>
        <w:jc w:val="both"/>
        <w:rPr>
          <w:rFonts w:ascii="Palatino Linotype" w:eastAsiaTheme="minorHAnsi" w:hAnsi="Palatino Linotype" w:cs="Arial"/>
          <w:i/>
          <w:color w:val="000000"/>
          <w:sz w:val="20"/>
          <w:szCs w:val="22"/>
          <w:lang w:val="es-MX" w:eastAsia="en-US"/>
        </w:rPr>
      </w:pPr>
      <w:r w:rsidRPr="009A779B">
        <w:rPr>
          <w:rFonts w:ascii="Palatino Linotype" w:eastAsiaTheme="minorHAnsi" w:hAnsi="Palatino Linotype" w:cs="Arial"/>
          <w:i/>
          <w:color w:val="000000"/>
          <w:sz w:val="20"/>
          <w:szCs w:val="22"/>
          <w:lang w:val="es-MX" w:eastAsia="en-US"/>
        </w:rPr>
        <w:sym w:font="Symbol" w:char="F0B7"/>
      </w:r>
      <w:r w:rsidRPr="009A779B">
        <w:rPr>
          <w:rFonts w:ascii="Palatino Linotype" w:eastAsiaTheme="minorHAnsi" w:hAnsi="Palatino Linotype" w:cs="Arial"/>
          <w:i/>
          <w:color w:val="000000"/>
          <w:sz w:val="20"/>
          <w:szCs w:val="22"/>
          <w:lang w:val="es-MX" w:eastAsia="en-US"/>
        </w:rPr>
        <w:t xml:space="preserve"> RRA 1889/16. Secretaría de Hacienda y Crédito Público. 05 de octubre de 2016. Por unanimidad. Comisionada Ponente. Ximena Puente de la Mora.”</w:t>
      </w:r>
    </w:p>
    <w:p w:rsidR="00BD3B29" w:rsidRPr="009A779B" w:rsidRDefault="00BD3B29" w:rsidP="00BD3B29">
      <w:pPr>
        <w:spacing w:after="160" w:line="259" w:lineRule="auto"/>
        <w:jc w:val="both"/>
        <w:rPr>
          <w:rFonts w:ascii="Palatino Linotype" w:eastAsiaTheme="minorHAnsi" w:hAnsi="Palatino Linotype" w:cs="Arial"/>
          <w:sz w:val="16"/>
          <w:szCs w:val="22"/>
          <w:lang w:val="es-MX" w:eastAsia="en-US"/>
        </w:rPr>
      </w:pPr>
    </w:p>
    <w:p w:rsidR="00BD3B29" w:rsidRPr="009A779B" w:rsidRDefault="00BD3B29" w:rsidP="00BD3B29">
      <w:pPr>
        <w:spacing w:after="160" w:line="360" w:lineRule="auto"/>
        <w:jc w:val="both"/>
        <w:rPr>
          <w:rFonts w:ascii="Palatino Linotype" w:eastAsiaTheme="minorHAnsi" w:hAnsi="Palatino Linotype" w:cs="Arial"/>
          <w:color w:val="000000" w:themeColor="text1"/>
          <w:szCs w:val="22"/>
          <w:lang w:val="es-MX" w:eastAsia="en-US"/>
        </w:rPr>
      </w:pPr>
      <w:r w:rsidRPr="009A779B">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9A779B">
        <w:rPr>
          <w:rFonts w:ascii="Palatino Linotype" w:eastAsiaTheme="minorHAnsi" w:hAnsi="Palatino Linotype" w:cs="Arial"/>
          <w:szCs w:val="22"/>
          <w:lang w:val="es-MX" w:eastAsia="en-US"/>
        </w:rPr>
        <w:t>generen</w:t>
      </w:r>
      <w:r w:rsidRPr="009A779B">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BD3B29" w:rsidRPr="009A779B" w:rsidRDefault="00BD3B29" w:rsidP="00BD3B29">
      <w:pPr>
        <w:spacing w:after="160" w:line="360" w:lineRule="auto"/>
        <w:jc w:val="both"/>
        <w:rPr>
          <w:rFonts w:ascii="Palatino Linotype" w:eastAsiaTheme="minorHAnsi" w:hAnsi="Palatino Linotype" w:cs="Arial"/>
          <w:color w:val="000000" w:themeColor="text1"/>
          <w:sz w:val="6"/>
          <w:szCs w:val="22"/>
          <w:lang w:val="es-MX" w:eastAsia="en-US"/>
        </w:rPr>
      </w:pPr>
    </w:p>
    <w:p w:rsidR="00BD3B29" w:rsidRPr="009A779B" w:rsidRDefault="00BD3B29" w:rsidP="00BD3B29">
      <w:pPr>
        <w:spacing w:after="160" w:line="360" w:lineRule="auto"/>
        <w:jc w:val="both"/>
        <w:rPr>
          <w:rFonts w:ascii="Palatino Linotype" w:eastAsiaTheme="minorHAnsi" w:hAnsi="Palatino Linotype" w:cs="Arial"/>
          <w:color w:val="000000" w:themeColor="text1"/>
          <w:szCs w:val="22"/>
          <w:lang w:val="es-MX" w:eastAsia="en-US"/>
        </w:rPr>
      </w:pPr>
      <w:r w:rsidRPr="009A779B">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cualquiera de sus formas, a saber: </w:t>
      </w:r>
      <w:r w:rsidRPr="009A779B">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9A779B">
        <w:rPr>
          <w:rFonts w:ascii="Palatino Linotype" w:eastAsiaTheme="minorHAnsi" w:hAnsi="Palatino Linotype" w:cs="Arial"/>
          <w:color w:val="000000" w:themeColor="text1"/>
          <w:szCs w:val="22"/>
          <w:lang w:val="es-MX" w:eastAsia="en-US"/>
        </w:rPr>
        <w:t xml:space="preserve">; los que, </w:t>
      </w:r>
      <w:r w:rsidRPr="009A779B">
        <w:rPr>
          <w:rFonts w:ascii="Palatino Linotype" w:eastAsiaTheme="minorHAnsi" w:hAnsi="Palatino Linotype" w:cs="Arial"/>
          <w:szCs w:val="22"/>
          <w:lang w:val="es-MX" w:eastAsia="en-US"/>
        </w:rPr>
        <w:t xml:space="preserve">podrán estar en cualquier medio, sea escrito, impreso, sonoro, </w:t>
      </w:r>
      <w:r w:rsidRPr="009A779B">
        <w:rPr>
          <w:rFonts w:ascii="Palatino Linotype" w:eastAsiaTheme="minorHAnsi" w:hAnsi="Palatino Linotype" w:cs="Arial"/>
          <w:szCs w:val="22"/>
          <w:lang w:val="es-MX" w:eastAsia="en-US"/>
        </w:rPr>
        <w:lastRenderedPageBreak/>
        <w:t>visual, electrónico, informático u holográfico</w:t>
      </w:r>
      <w:r w:rsidRPr="009A779B">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BD3B29" w:rsidRPr="009A779B" w:rsidRDefault="00BD3B29" w:rsidP="00BD3B29">
      <w:pPr>
        <w:spacing w:after="160" w:line="259" w:lineRule="auto"/>
        <w:ind w:left="851" w:right="902"/>
        <w:jc w:val="both"/>
        <w:rPr>
          <w:rFonts w:ascii="Palatino Linotype" w:eastAsiaTheme="minorHAnsi" w:hAnsi="Palatino Linotype" w:cs="Arial"/>
          <w:i/>
          <w:color w:val="000000"/>
          <w:sz w:val="6"/>
          <w:szCs w:val="22"/>
          <w:lang w:val="es-MX" w:eastAsia="en-US"/>
        </w:rPr>
      </w:pPr>
    </w:p>
    <w:p w:rsidR="00BD3B29" w:rsidRPr="009A779B" w:rsidRDefault="00BD3B29" w:rsidP="00BD3B29">
      <w:pPr>
        <w:spacing w:after="160"/>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w:t>
      </w:r>
      <w:r w:rsidRPr="009A779B">
        <w:rPr>
          <w:rFonts w:ascii="Palatino Linotype" w:eastAsiaTheme="minorHAnsi" w:hAnsi="Palatino Linotype" w:cs="Arial"/>
          <w:b/>
          <w:i/>
          <w:color w:val="000000"/>
          <w:sz w:val="22"/>
          <w:szCs w:val="22"/>
          <w:lang w:val="es-MX" w:eastAsia="en-US"/>
        </w:rPr>
        <w:t xml:space="preserve">Artículo 3. </w:t>
      </w:r>
      <w:r w:rsidRPr="009A779B">
        <w:rPr>
          <w:rFonts w:ascii="Palatino Linotype" w:eastAsiaTheme="minorHAnsi" w:hAnsi="Palatino Linotype" w:cs="Arial"/>
          <w:i/>
          <w:color w:val="000000"/>
          <w:sz w:val="22"/>
          <w:szCs w:val="22"/>
          <w:lang w:val="es-MX" w:eastAsia="en-US"/>
        </w:rPr>
        <w:t>Para los efectos de la presente Ley se entenderá por:</w:t>
      </w:r>
    </w:p>
    <w:p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w:t>
      </w:r>
    </w:p>
    <w:p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b/>
          <w:i/>
          <w:color w:val="000000"/>
          <w:sz w:val="22"/>
          <w:szCs w:val="22"/>
          <w:lang w:val="es-MX" w:eastAsia="en-US"/>
        </w:rPr>
        <w:t>XI. Documento:</w:t>
      </w:r>
      <w:r w:rsidRPr="009A779B">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BD3B29" w:rsidRPr="009A779B" w:rsidRDefault="00BD3B29" w:rsidP="00BD3B29">
      <w:pPr>
        <w:ind w:left="567" w:right="567"/>
        <w:jc w:val="both"/>
        <w:rPr>
          <w:rFonts w:ascii="Palatino Linotype" w:eastAsiaTheme="minorHAnsi" w:hAnsi="Palatino Linotype" w:cs="Arial"/>
          <w:i/>
          <w:color w:val="000000"/>
          <w:sz w:val="22"/>
          <w:szCs w:val="22"/>
          <w:lang w:val="es-MX" w:eastAsia="en-US"/>
        </w:rPr>
      </w:pPr>
      <w:r w:rsidRPr="009A779B">
        <w:rPr>
          <w:rFonts w:ascii="Palatino Linotype" w:eastAsiaTheme="minorHAnsi" w:hAnsi="Palatino Linotype" w:cs="Arial"/>
          <w:i/>
          <w:color w:val="000000"/>
          <w:sz w:val="22"/>
          <w:szCs w:val="22"/>
          <w:lang w:val="es-MX" w:eastAsia="en-US"/>
        </w:rPr>
        <w:t>(…)”</w:t>
      </w:r>
    </w:p>
    <w:p w:rsidR="00BD3B29" w:rsidRPr="009A779B" w:rsidRDefault="00BD3B29" w:rsidP="00BD3B29">
      <w:pPr>
        <w:spacing w:after="160" w:line="259" w:lineRule="auto"/>
        <w:ind w:left="851" w:right="902"/>
        <w:jc w:val="both"/>
        <w:rPr>
          <w:rFonts w:ascii="Palatino Linotype" w:eastAsiaTheme="minorHAnsi" w:hAnsi="Palatino Linotype" w:cs="Arial"/>
          <w:sz w:val="10"/>
          <w:szCs w:val="22"/>
          <w:lang w:val="es-MX" w:eastAsia="en-US"/>
        </w:rPr>
      </w:pPr>
    </w:p>
    <w:p w:rsidR="00BD3B29" w:rsidRPr="009A779B" w:rsidRDefault="00BD3B29" w:rsidP="00BD3B29">
      <w:pPr>
        <w:autoSpaceDE w:val="0"/>
        <w:autoSpaceDN w:val="0"/>
        <w:adjustRightInd w:val="0"/>
        <w:spacing w:after="160" w:line="360" w:lineRule="auto"/>
        <w:jc w:val="both"/>
        <w:rPr>
          <w:rFonts w:ascii="Palatino Linotype" w:eastAsiaTheme="minorHAnsi" w:hAnsi="Palatino Linotype" w:cs="Arial"/>
          <w:szCs w:val="22"/>
          <w:lang w:val="es-MX" w:eastAsia="en-US"/>
        </w:rPr>
      </w:pPr>
      <w:r w:rsidRPr="009A779B">
        <w:rPr>
          <w:rFonts w:ascii="Palatino Linotype" w:eastAsiaTheme="minorHAnsi" w:hAnsi="Palatino Linotype" w:cs="Arial"/>
          <w:szCs w:val="22"/>
          <w:lang w:val="es-MX" w:eastAsia="en-US"/>
        </w:rPr>
        <w:t xml:space="preserve">Siendo aplicable el Criterio </w:t>
      </w:r>
      <w:r w:rsidRPr="009A779B">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A779B">
        <w:rPr>
          <w:rFonts w:ascii="Palatino Linotype" w:eastAsiaTheme="minorHAnsi" w:hAnsi="Palatino Linotype" w:cs="Arial"/>
          <w:szCs w:val="22"/>
          <w:lang w:val="es-MX" w:eastAsia="en-US"/>
        </w:rPr>
        <w:t>cuyo rubro y texto dispone:</w:t>
      </w:r>
    </w:p>
    <w:p w:rsidR="00BD3B29" w:rsidRPr="009A779B" w:rsidRDefault="00BD3B29" w:rsidP="00BD3B29">
      <w:pPr>
        <w:spacing w:after="160" w:line="259" w:lineRule="auto"/>
        <w:ind w:left="567" w:right="567"/>
        <w:jc w:val="both"/>
        <w:rPr>
          <w:rFonts w:ascii="Palatino Linotype" w:eastAsiaTheme="minorHAnsi" w:hAnsi="Palatino Linotype" w:cs="Arial"/>
          <w:sz w:val="2"/>
          <w:szCs w:val="22"/>
          <w:lang w:val="es-MX" w:eastAsia="en-US"/>
        </w:rPr>
      </w:pPr>
    </w:p>
    <w:p w:rsidR="00BD3B29" w:rsidRPr="009A779B" w:rsidRDefault="00BD3B29" w:rsidP="00BD3B29">
      <w:pPr>
        <w:spacing w:after="160" w:line="259" w:lineRule="auto"/>
        <w:ind w:left="567" w:right="567"/>
        <w:jc w:val="both"/>
        <w:rPr>
          <w:rFonts w:ascii="Palatino Linotype" w:eastAsiaTheme="minorHAnsi" w:hAnsi="Palatino Linotype" w:cs="Arial"/>
          <w:b/>
          <w:i/>
          <w:sz w:val="22"/>
          <w:szCs w:val="22"/>
          <w:lang w:val="es-MX" w:eastAsia="es-MX"/>
        </w:rPr>
      </w:pPr>
      <w:r w:rsidRPr="009A779B">
        <w:rPr>
          <w:rFonts w:ascii="Palatino Linotype" w:eastAsiaTheme="minorHAnsi" w:hAnsi="Palatino Linotype" w:cs="Arial"/>
          <w:b/>
          <w:sz w:val="22"/>
          <w:szCs w:val="22"/>
          <w:lang w:val="es-MX" w:eastAsia="es-MX"/>
        </w:rPr>
        <w:t>“</w:t>
      </w:r>
      <w:r w:rsidRPr="009A779B">
        <w:rPr>
          <w:rFonts w:ascii="Palatino Linotype" w:eastAsiaTheme="minorHAnsi" w:hAnsi="Palatino Linotype" w:cs="Arial"/>
          <w:b/>
          <w:i/>
          <w:sz w:val="22"/>
          <w:szCs w:val="22"/>
          <w:lang w:val="es-MX" w:eastAsia="es-MX"/>
        </w:rPr>
        <w:t>CRITERIO 0002-11</w:t>
      </w:r>
    </w:p>
    <w:p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9A779B">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9A779B">
        <w:rPr>
          <w:rFonts w:ascii="Palatino Linotype" w:eastAsiaTheme="minorHAnsi" w:hAnsi="Palatino Linotype" w:cs="Arial"/>
          <w:b/>
          <w:bCs/>
          <w:i/>
          <w:sz w:val="22"/>
          <w:szCs w:val="22"/>
          <w:lang w:val="es-MX" w:eastAsia="es-MX"/>
        </w:rPr>
        <w:t xml:space="preserve">V, XV, Y XVI, </w:t>
      </w:r>
      <w:r w:rsidRPr="009A779B">
        <w:rPr>
          <w:rFonts w:ascii="Palatino Linotype" w:eastAsiaTheme="minorHAnsi" w:hAnsi="Palatino Linotype" w:cs="Arial"/>
          <w:b/>
          <w:i/>
          <w:sz w:val="22"/>
          <w:szCs w:val="22"/>
          <w:lang w:val="es-MX" w:eastAsia="es-MX"/>
        </w:rPr>
        <w:t>3°, 4°, 11 Y 41.</w:t>
      </w:r>
      <w:r w:rsidRPr="009A779B">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9A779B">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BD3B29" w:rsidRPr="009A779B" w:rsidRDefault="00BD3B29" w:rsidP="00BD3B29">
      <w:pPr>
        <w:spacing w:after="160" w:line="259" w:lineRule="auto"/>
        <w:ind w:left="567" w:right="567"/>
        <w:jc w:val="both"/>
        <w:rPr>
          <w:rFonts w:ascii="Palatino Linotype" w:eastAsiaTheme="minorHAnsi" w:hAnsi="Palatino Linotype" w:cs="Arial"/>
          <w:b/>
          <w:i/>
          <w:sz w:val="22"/>
          <w:szCs w:val="22"/>
          <w:lang w:val="es-MX" w:eastAsia="es-MX"/>
        </w:rPr>
      </w:pPr>
      <w:r w:rsidRPr="009A779B">
        <w:rPr>
          <w:rFonts w:ascii="Palatino Linotype" w:eastAsiaTheme="minorHAnsi" w:hAnsi="Palatino Linotype" w:cs="Arial"/>
          <w:b/>
          <w:i/>
          <w:sz w:val="22"/>
          <w:szCs w:val="22"/>
          <w:lang w:val="es-MX" w:eastAsia="es-MX"/>
        </w:rPr>
        <w:t>1) Que se trate de información registrada en cualquier soporte documental, que en ejercicio de las atribuciones conferidas, sea generada por los Sujetos Obligados;</w:t>
      </w:r>
    </w:p>
    <w:p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9A779B">
        <w:rPr>
          <w:rFonts w:ascii="Palatino Linotype" w:eastAsiaTheme="minorHAnsi" w:hAnsi="Palatino Linotype" w:cs="Arial"/>
          <w:i/>
          <w:sz w:val="22"/>
          <w:szCs w:val="22"/>
          <w:lang w:val="es-MX" w:eastAsia="es-MX"/>
        </w:rPr>
        <w:lastRenderedPageBreak/>
        <w:t>2) Que se trate de información registrada en cualquier soporte documental, que en ejercicio de las atribuciones conferidas, sea administrada por los Sujetos Obligados, y</w:t>
      </w:r>
    </w:p>
    <w:p w:rsidR="00BD3B29" w:rsidRPr="009A779B" w:rsidRDefault="00BD3B29" w:rsidP="00BD3B29">
      <w:pPr>
        <w:spacing w:after="160" w:line="259" w:lineRule="auto"/>
        <w:ind w:left="567" w:right="567"/>
        <w:jc w:val="both"/>
        <w:rPr>
          <w:rFonts w:ascii="Palatino Linotype" w:eastAsiaTheme="minorHAnsi" w:hAnsi="Palatino Linotype" w:cs="Arial"/>
          <w:i/>
          <w:sz w:val="22"/>
          <w:szCs w:val="22"/>
          <w:lang w:val="es-MX" w:eastAsia="es-MX"/>
        </w:rPr>
      </w:pPr>
      <w:r w:rsidRPr="009A779B">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BD3B29" w:rsidRPr="009A779B" w:rsidRDefault="00BD3B29" w:rsidP="00BD3B29">
      <w:pPr>
        <w:pStyle w:val="Sinespaciado"/>
        <w:rPr>
          <w:rFonts w:eastAsiaTheme="minorHAnsi"/>
          <w:lang w:eastAsia="en-US"/>
        </w:rPr>
      </w:pPr>
    </w:p>
    <w:p w:rsidR="00BD3B29" w:rsidRPr="009A779B" w:rsidRDefault="00BD3B29" w:rsidP="00BD3B29">
      <w:pPr>
        <w:spacing w:line="360" w:lineRule="auto"/>
        <w:jc w:val="both"/>
        <w:rPr>
          <w:rFonts w:ascii="Palatino Linotype" w:eastAsiaTheme="minorHAnsi" w:hAnsi="Palatino Linotype" w:cs="Arial"/>
          <w:szCs w:val="22"/>
          <w:lang w:val="es-MX" w:eastAsia="en-US"/>
        </w:rPr>
      </w:pPr>
      <w:r w:rsidRPr="009A779B">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9A779B">
        <w:rPr>
          <w:rFonts w:ascii="Palatino Linotype" w:eastAsiaTheme="minorHAnsi" w:hAnsi="Palatino Linotype" w:cs="Arial"/>
          <w:b/>
          <w:szCs w:val="22"/>
          <w:lang w:val="es-MX" w:eastAsia="en-US"/>
        </w:rPr>
        <w:t>SAIMEX</w:t>
      </w:r>
      <w:r w:rsidRPr="009A779B">
        <w:rPr>
          <w:rFonts w:ascii="Palatino Linotype" w:eastAsiaTheme="minorHAnsi" w:hAnsi="Palatino Linotype" w:cs="Arial"/>
          <w:szCs w:val="22"/>
          <w:lang w:val="es-MX" w:eastAsia="en-US"/>
        </w:rPr>
        <w:t xml:space="preserve">, a efecto de determinar si con la información remitida por </w:t>
      </w:r>
      <w:r w:rsidRPr="009A779B">
        <w:rPr>
          <w:rFonts w:ascii="Palatino Linotype" w:eastAsiaTheme="minorHAnsi" w:hAnsi="Palatino Linotype" w:cs="Arial"/>
          <w:b/>
          <w:szCs w:val="22"/>
          <w:lang w:val="es-MX" w:eastAsia="en-US"/>
        </w:rPr>
        <w:t>El Sujeto Obligado</w:t>
      </w:r>
      <w:r w:rsidRPr="009A779B">
        <w:rPr>
          <w:rFonts w:ascii="Palatino Linotype" w:eastAsiaTheme="minorHAnsi" w:hAnsi="Palatino Linotype" w:cs="Arial"/>
          <w:szCs w:val="22"/>
          <w:lang w:val="es-MX" w:eastAsia="en-US"/>
        </w:rPr>
        <w:t xml:space="preserve"> a través de su respuesta, se colma lo requerido en dichas solicitudes. </w:t>
      </w:r>
    </w:p>
    <w:p w:rsidR="00BD3B29" w:rsidRPr="009A779B" w:rsidRDefault="00BD3B29" w:rsidP="00BD3B29">
      <w:pPr>
        <w:spacing w:line="360" w:lineRule="auto"/>
        <w:jc w:val="both"/>
        <w:rPr>
          <w:rFonts w:ascii="Palatino Linotype" w:eastAsiaTheme="minorHAnsi" w:hAnsi="Palatino Linotype" w:cs="Arial"/>
          <w:szCs w:val="22"/>
          <w:lang w:val="es-MX" w:eastAsia="en-US"/>
        </w:rPr>
      </w:pPr>
    </w:p>
    <w:p w:rsidR="003543CF" w:rsidRPr="009A779B" w:rsidRDefault="001F5B39" w:rsidP="003543CF">
      <w:pPr>
        <w:spacing w:line="360" w:lineRule="auto"/>
        <w:jc w:val="both"/>
        <w:rPr>
          <w:rFonts w:ascii="Palatino Linotype" w:hAnsi="Palatino Linotype"/>
        </w:rPr>
      </w:pPr>
      <w:r w:rsidRPr="009A779B">
        <w:rPr>
          <w:rFonts w:ascii="Palatino Linotype" w:hAnsi="Palatino Linotype"/>
        </w:rPr>
        <w:t xml:space="preserve">Por lo anterior, se determina que objetivamente lo requerido por el hoy </w:t>
      </w:r>
      <w:r w:rsidRPr="009A779B">
        <w:rPr>
          <w:rFonts w:ascii="Palatino Linotype" w:hAnsi="Palatino Linotype"/>
          <w:b/>
        </w:rPr>
        <w:t>Recurrente</w:t>
      </w:r>
      <w:r w:rsidRPr="009A779B">
        <w:rPr>
          <w:rFonts w:ascii="Palatino Linotype" w:hAnsi="Palatino Linotype"/>
        </w:rPr>
        <w:t xml:space="preserve">, </w:t>
      </w:r>
      <w:r w:rsidR="00BD3B29" w:rsidRPr="009A779B">
        <w:rPr>
          <w:rFonts w:ascii="Palatino Linotype" w:hAnsi="Palatino Linotype"/>
        </w:rPr>
        <w:t xml:space="preserve">es una </w:t>
      </w:r>
      <w:r w:rsidR="00BD3B29" w:rsidRPr="009A779B">
        <w:rPr>
          <w:rFonts w:ascii="Palatino Linotype" w:hAnsi="Palatino Linotype"/>
          <w:u w:val="single"/>
        </w:rPr>
        <w:t>lista los trabajadores con nombre y recurso económico, por el cual fue pagada su liquidación del periodo comprendido del 02 de enero al 08 de abril de 2022, celebradas por el área jurídica</w:t>
      </w:r>
      <w:r w:rsidR="003543CF" w:rsidRPr="009A779B">
        <w:rPr>
          <w:rFonts w:ascii="Palatino Linotype" w:hAnsi="Palatino Linotype"/>
        </w:rPr>
        <w:t xml:space="preserve">; por lo que es importante traer a contexto, los artículos 160 y 166, </w:t>
      </w:r>
      <w:r w:rsidR="003543CF" w:rsidRPr="009A779B">
        <w:rPr>
          <w:rFonts w:ascii="Palatino Linotype" w:hAnsi="Palatino Linotype"/>
          <w:bCs/>
        </w:rPr>
        <w:t>de la Ley local en la materia, que se reproduce de la siguiente forma</w:t>
      </w:r>
      <w:r w:rsidR="003543CF" w:rsidRPr="009A779B">
        <w:rPr>
          <w:rFonts w:ascii="Palatino Linotype" w:hAnsi="Palatino Linotype"/>
        </w:rPr>
        <w:t>:</w:t>
      </w:r>
    </w:p>
    <w:p w:rsidR="003543CF" w:rsidRPr="009A779B" w:rsidRDefault="003543CF" w:rsidP="003543CF">
      <w:pPr>
        <w:spacing w:line="360" w:lineRule="auto"/>
        <w:jc w:val="both"/>
        <w:rPr>
          <w:rFonts w:ascii="Palatino Linotype" w:hAnsi="Palatino Linotype"/>
        </w:rPr>
      </w:pPr>
    </w:p>
    <w:p w:rsidR="003543CF" w:rsidRPr="009A779B" w:rsidRDefault="003543CF" w:rsidP="003543CF">
      <w:pPr>
        <w:ind w:left="567" w:right="567"/>
        <w:jc w:val="both"/>
        <w:rPr>
          <w:rFonts w:ascii="Palatino Linotype" w:hAnsi="Palatino Linotype"/>
          <w:i/>
          <w:sz w:val="22"/>
        </w:rPr>
      </w:pPr>
      <w:r w:rsidRPr="009A779B">
        <w:rPr>
          <w:rFonts w:ascii="Palatino Linotype" w:hAnsi="Palatino Linotype"/>
          <w:i/>
          <w:sz w:val="22"/>
        </w:rPr>
        <w:t>“</w:t>
      </w:r>
      <w:r w:rsidRPr="009A779B">
        <w:rPr>
          <w:rFonts w:ascii="Palatino Linotype" w:hAnsi="Palatino Linotype"/>
          <w:b/>
          <w:i/>
          <w:sz w:val="22"/>
        </w:rPr>
        <w:t>Artículo 160.</w:t>
      </w:r>
      <w:r w:rsidRPr="009A779B">
        <w:rPr>
          <w:rFonts w:ascii="Palatino Linotype" w:hAnsi="Palatino Linotype"/>
          <w:i/>
          <w:sz w:val="22"/>
        </w:rPr>
        <w:t xml:space="preserve"> </w:t>
      </w:r>
      <w:r w:rsidRPr="009A779B">
        <w:rPr>
          <w:rFonts w:ascii="Palatino Linotype" w:hAnsi="Palatino Linotype"/>
          <w:i/>
          <w:sz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A779B">
        <w:rPr>
          <w:rFonts w:ascii="Palatino Linotype" w:hAnsi="Palatino Linotype"/>
          <w:i/>
          <w:sz w:val="22"/>
        </w:rPr>
        <w:t>.</w:t>
      </w:r>
    </w:p>
    <w:p w:rsidR="003543CF" w:rsidRPr="009A779B" w:rsidRDefault="003543CF" w:rsidP="003543CF">
      <w:pPr>
        <w:ind w:left="567" w:right="567"/>
        <w:jc w:val="both"/>
        <w:rPr>
          <w:rFonts w:ascii="Palatino Linotype" w:hAnsi="Palatino Linotype"/>
          <w:i/>
          <w:sz w:val="22"/>
        </w:rPr>
      </w:pPr>
    </w:p>
    <w:p w:rsidR="003543CF" w:rsidRPr="009A779B" w:rsidRDefault="003543CF" w:rsidP="003543CF">
      <w:pPr>
        <w:ind w:left="567" w:right="567"/>
        <w:jc w:val="both"/>
        <w:rPr>
          <w:rFonts w:ascii="Palatino Linotype" w:hAnsi="Palatino Linotype"/>
          <w:i/>
          <w:sz w:val="22"/>
        </w:rPr>
      </w:pPr>
      <w:r w:rsidRPr="009A779B">
        <w:rPr>
          <w:rFonts w:ascii="Palatino Linotype" w:hAnsi="Palatino Linotype"/>
          <w:i/>
          <w:sz w:val="22"/>
        </w:rPr>
        <w:t>En caso que la información solicitada consista en bases de datos se deberá privilegiar la entrega de la misma en formatos abiertos.</w:t>
      </w:r>
    </w:p>
    <w:p w:rsidR="003543CF" w:rsidRPr="009A779B" w:rsidRDefault="003543CF" w:rsidP="003543CF">
      <w:pPr>
        <w:ind w:left="567" w:right="567"/>
        <w:jc w:val="both"/>
        <w:rPr>
          <w:rFonts w:ascii="Palatino Linotype" w:hAnsi="Palatino Linotype"/>
          <w:i/>
          <w:sz w:val="22"/>
        </w:rPr>
      </w:pPr>
    </w:p>
    <w:p w:rsidR="003543CF" w:rsidRPr="009A779B" w:rsidRDefault="003543CF" w:rsidP="003543CF">
      <w:pPr>
        <w:ind w:left="567" w:right="567"/>
        <w:jc w:val="both"/>
        <w:rPr>
          <w:rFonts w:ascii="Palatino Linotype" w:hAnsi="Palatino Linotype" w:cs="Arial"/>
          <w:i/>
          <w:sz w:val="22"/>
        </w:rPr>
      </w:pPr>
      <w:r w:rsidRPr="009A779B">
        <w:rPr>
          <w:rFonts w:ascii="Palatino Linotype" w:hAnsi="Palatino Linotype" w:cs="Arial"/>
          <w:b/>
          <w:i/>
          <w:sz w:val="22"/>
        </w:rPr>
        <w:t>Artículo 166.</w:t>
      </w:r>
      <w:r w:rsidRPr="009A779B">
        <w:rPr>
          <w:rFonts w:ascii="Palatino Linotype" w:hAnsi="Palatino Linotype" w:cs="Arial"/>
          <w:i/>
          <w:sz w:val="22"/>
        </w:rPr>
        <w:t xml:space="preserve"> </w:t>
      </w:r>
      <w:r w:rsidRPr="009A779B">
        <w:rPr>
          <w:rFonts w:ascii="Palatino Linotype" w:hAnsi="Palatino Linotype" w:cs="Arial"/>
          <w:i/>
          <w:sz w:val="22"/>
          <w:u w:val="single"/>
        </w:rPr>
        <w:t>La obligación de acceso a la información pública se tendrá por cumplida cuando el solicitante tenga a su disposición la información requerida, o cuando realice la consulta de la misma en el lugar en el que ésta se localice.</w:t>
      </w:r>
    </w:p>
    <w:p w:rsidR="003543CF" w:rsidRPr="009A779B" w:rsidRDefault="003543CF" w:rsidP="003543CF">
      <w:pPr>
        <w:spacing w:line="360" w:lineRule="auto"/>
        <w:jc w:val="both"/>
        <w:rPr>
          <w:rFonts w:ascii="Palatino Linotype" w:hAnsi="Palatino Linotype"/>
        </w:rPr>
      </w:pPr>
    </w:p>
    <w:p w:rsidR="00BE25AD" w:rsidRPr="009A779B" w:rsidRDefault="003543CF" w:rsidP="003543CF">
      <w:pPr>
        <w:spacing w:line="360" w:lineRule="auto"/>
        <w:jc w:val="both"/>
        <w:rPr>
          <w:rFonts w:ascii="Palatino Linotype" w:hAnsi="Palatino Linotype"/>
        </w:rPr>
      </w:pPr>
      <w:r w:rsidRPr="009A779B">
        <w:rPr>
          <w:rFonts w:ascii="Palatino Linotype" w:hAnsi="Palatino Linotype"/>
        </w:rPr>
        <w:t xml:space="preserve">Así que la obligación de los Sujetos Obligados de dar acceso a la información pública que generen, administren o posean, se tendrá por cumplida cuando el solicitante tenga </w:t>
      </w:r>
      <w:r w:rsidRPr="009A779B">
        <w:rPr>
          <w:rFonts w:ascii="Palatino Linotype" w:hAnsi="Palatino Linotype"/>
        </w:rPr>
        <w:lastRenderedPageBreak/>
        <w:t xml:space="preserve">a su disposición la información requerida, o cuando realice la consulta de la misma en el lugar que ésta se localice, de lo anterior, conforme a las acciones del </w:t>
      </w:r>
      <w:r w:rsidRPr="009A779B">
        <w:rPr>
          <w:rFonts w:ascii="Palatino Linotype" w:hAnsi="Palatino Linotype"/>
          <w:b/>
        </w:rPr>
        <w:t>Sujeto Obligado</w:t>
      </w:r>
      <w:r w:rsidRPr="009A779B">
        <w:rPr>
          <w:rFonts w:ascii="Palatino Linotype" w:hAnsi="Palatino Linotype"/>
        </w:rPr>
        <w:t xml:space="preserve">, se establece que éste vulnera el derecho de acceso a la información pública del </w:t>
      </w:r>
      <w:r w:rsidRPr="009A779B">
        <w:rPr>
          <w:rFonts w:ascii="Palatino Linotype" w:hAnsi="Palatino Linotype"/>
          <w:b/>
        </w:rPr>
        <w:t>Recurrente</w:t>
      </w:r>
      <w:r w:rsidRPr="009A779B">
        <w:rPr>
          <w:rFonts w:ascii="Palatino Linotype" w:hAnsi="Palatino Linotype"/>
        </w:rPr>
        <w:t>, toda vez que no entrega respuesta a la solicitud de información presentada.</w:t>
      </w:r>
    </w:p>
    <w:p w:rsidR="00BD3B29" w:rsidRPr="009A779B" w:rsidRDefault="00BD3B29" w:rsidP="003543CF">
      <w:pPr>
        <w:spacing w:line="360" w:lineRule="auto"/>
        <w:jc w:val="both"/>
        <w:rPr>
          <w:rFonts w:ascii="Palatino Linotype" w:hAnsi="Palatino Linotype"/>
        </w:rPr>
      </w:pPr>
    </w:p>
    <w:p w:rsidR="00BE25AD" w:rsidRPr="009A779B" w:rsidRDefault="00BE25AD" w:rsidP="00BD3B29">
      <w:pPr>
        <w:spacing w:line="360" w:lineRule="auto"/>
        <w:jc w:val="both"/>
        <w:rPr>
          <w:rFonts w:ascii="Palatino Linotype" w:hAnsi="Palatino Linotype"/>
        </w:rPr>
      </w:pPr>
      <w:r w:rsidRPr="009A779B">
        <w:rPr>
          <w:rFonts w:ascii="Palatino Linotype" w:hAnsi="Palatino Linotype"/>
        </w:rPr>
        <w:t xml:space="preserve">Con base en lo anterior y trayendo a contexto </w:t>
      </w:r>
      <w:r w:rsidR="00BD3B29" w:rsidRPr="009A779B">
        <w:rPr>
          <w:rFonts w:ascii="Palatino Linotype" w:hAnsi="Palatino Linotype"/>
        </w:rPr>
        <w:t xml:space="preserve">la respuesta emitida por parte del </w:t>
      </w:r>
      <w:r w:rsidR="00BD3B29" w:rsidRPr="009A779B">
        <w:rPr>
          <w:rFonts w:ascii="Palatino Linotype" w:hAnsi="Palatino Linotype"/>
          <w:b/>
        </w:rPr>
        <w:t>Sujeto Obligado</w:t>
      </w:r>
      <w:r w:rsidR="00BD3B29" w:rsidRPr="009A779B">
        <w:rPr>
          <w:rFonts w:ascii="Palatino Linotype" w:hAnsi="Palatino Linotype"/>
        </w:rPr>
        <w:t>, en donde indica que remitió la lista de los servidores públicos que han sido liquidados celebradas por el área jurídica</w:t>
      </w:r>
      <w:r w:rsidR="00901FD4" w:rsidRPr="009A779B">
        <w:rPr>
          <w:rFonts w:ascii="Palatino Linotype" w:hAnsi="Palatino Linotype"/>
        </w:rPr>
        <w:t>; sin embargo, dicha lista no se visualiza en el apartado de respuesta.</w:t>
      </w:r>
    </w:p>
    <w:p w:rsidR="00901FD4" w:rsidRPr="009A779B" w:rsidRDefault="00901FD4" w:rsidP="00BD3B29">
      <w:pPr>
        <w:spacing w:line="360" w:lineRule="auto"/>
        <w:jc w:val="both"/>
        <w:rPr>
          <w:rFonts w:ascii="Palatino Linotype" w:hAnsi="Palatino Linotype"/>
        </w:rPr>
      </w:pPr>
    </w:p>
    <w:p w:rsidR="00901FD4" w:rsidRPr="009A779B" w:rsidRDefault="00901FD4" w:rsidP="00901FD4">
      <w:pPr>
        <w:spacing w:line="360" w:lineRule="auto"/>
        <w:jc w:val="both"/>
        <w:rPr>
          <w:rFonts w:ascii="Palatino Linotype" w:eastAsiaTheme="minorHAnsi" w:hAnsi="Palatino Linotype" w:cstheme="minorBidi"/>
          <w:szCs w:val="22"/>
          <w:lang w:val="es-MX" w:eastAsia="en-US"/>
        </w:rPr>
      </w:pPr>
      <w:r w:rsidRPr="009A779B">
        <w:rPr>
          <w:rFonts w:ascii="Palatino Linotype" w:hAnsi="Palatino Linotype"/>
          <w:color w:val="222222"/>
          <w:lang w:val="es-MX" w:eastAsia="es-MX"/>
        </w:rPr>
        <w:t xml:space="preserve">Es </w:t>
      </w:r>
      <w:r w:rsidRPr="009A779B">
        <w:rPr>
          <w:rFonts w:ascii="Palatino Linotype" w:eastAsiaTheme="minorHAnsi" w:hAnsi="Palatino Linotype" w:cs="Arial"/>
          <w:szCs w:val="22"/>
          <w:lang w:val="es-MX" w:eastAsia="en-US"/>
        </w:rPr>
        <w:t xml:space="preserve">importante señalar que, dicha solicitud fue turnada al Servidor Público Habilitado correspondiente; situación, que se advierte de las constancias que obran en el expediente electrónico del </w:t>
      </w:r>
      <w:r w:rsidRPr="009A779B">
        <w:rPr>
          <w:rFonts w:ascii="Palatino Linotype" w:eastAsiaTheme="minorHAnsi" w:hAnsi="Palatino Linotype" w:cs="Arial"/>
          <w:b/>
          <w:szCs w:val="22"/>
          <w:lang w:val="es-MX" w:eastAsia="en-US"/>
        </w:rPr>
        <w:t>SAIMEX</w:t>
      </w:r>
      <w:r w:rsidRPr="009A779B">
        <w:rPr>
          <w:rFonts w:ascii="Palatino Linotype" w:eastAsiaTheme="minorHAnsi" w:hAnsi="Palatino Linotype" w:cs="Arial"/>
          <w:szCs w:val="22"/>
          <w:lang w:val="es-MX" w:eastAsia="en-US"/>
        </w:rPr>
        <w:t xml:space="preserve"> y, específicamente en el apartado de </w:t>
      </w:r>
      <w:r w:rsidRPr="009A779B">
        <w:rPr>
          <w:rFonts w:ascii="Palatino Linotype" w:eastAsiaTheme="minorHAnsi" w:hAnsi="Palatino Linotype" w:cs="Arial"/>
          <w:i/>
          <w:szCs w:val="22"/>
          <w:lang w:val="es-MX" w:eastAsia="en-US"/>
        </w:rPr>
        <w:t>Requerimientos</w:t>
      </w:r>
      <w:r w:rsidRPr="009A779B">
        <w:rPr>
          <w:rFonts w:ascii="Palatino Linotype" w:eastAsiaTheme="minorHAnsi" w:hAnsi="Palatino Linotype" w:cs="Arial"/>
          <w:szCs w:val="22"/>
          <w:lang w:val="es-MX" w:eastAsia="en-US"/>
        </w:rPr>
        <w:t xml:space="preserve">, donde se aprecia que </w:t>
      </w:r>
      <w:r w:rsidRPr="009A779B">
        <w:rPr>
          <w:rFonts w:ascii="Palatino Linotype" w:eastAsiaTheme="minorHAnsi" w:hAnsi="Palatino Linotype" w:cstheme="minorBidi"/>
          <w:szCs w:val="22"/>
          <w:lang w:val="es-MX" w:eastAsia="en-US"/>
        </w:rPr>
        <w:t>la solicitud de información fue turnada de la siguiente manera:</w:t>
      </w:r>
    </w:p>
    <w:p w:rsidR="00901FD4" w:rsidRPr="009A779B" w:rsidRDefault="00901FD4" w:rsidP="00901FD4">
      <w:pPr>
        <w:pStyle w:val="Sinespaciado"/>
        <w:rPr>
          <w:rFonts w:eastAsiaTheme="minorHAnsi"/>
          <w:lang w:eastAsia="en-US"/>
        </w:rPr>
      </w:pPr>
    </w:p>
    <w:p w:rsidR="00901FD4" w:rsidRPr="009A779B" w:rsidRDefault="00901FD4" w:rsidP="00901FD4">
      <w:pPr>
        <w:spacing w:line="360" w:lineRule="auto"/>
        <w:jc w:val="both"/>
        <w:rPr>
          <w:rFonts w:ascii="Palatino Linotype" w:eastAsiaTheme="minorHAnsi" w:hAnsi="Palatino Linotype" w:cstheme="minorBidi"/>
          <w:szCs w:val="22"/>
          <w:lang w:val="es-MX" w:eastAsia="en-US"/>
        </w:rPr>
      </w:pPr>
      <w:r w:rsidRPr="009A779B">
        <w:rPr>
          <w:rFonts w:ascii="Palatino Linotype" w:eastAsiaTheme="minorHAnsi" w:hAnsi="Palatino Linotype" w:cstheme="minorBidi"/>
          <w:noProof/>
          <w:szCs w:val="22"/>
          <w:lang w:val="es-MX" w:eastAsia="es-MX"/>
        </w:rPr>
        <w:drawing>
          <wp:inline distT="0" distB="0" distL="0" distR="0">
            <wp:extent cx="5780405" cy="1256030"/>
            <wp:effectExtent l="190500" t="190500" r="182245" b="1917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0405" cy="1256030"/>
                    </a:xfrm>
                    <a:prstGeom prst="rect">
                      <a:avLst/>
                    </a:prstGeom>
                    <a:ln>
                      <a:noFill/>
                    </a:ln>
                    <a:effectLst>
                      <a:outerShdw blurRad="190500" algn="tl" rotWithShape="0">
                        <a:srgbClr val="000000">
                          <a:alpha val="70000"/>
                        </a:srgbClr>
                      </a:outerShdw>
                    </a:effectLst>
                  </pic:spPr>
                </pic:pic>
              </a:graphicData>
            </a:graphic>
          </wp:inline>
        </w:drawing>
      </w:r>
    </w:p>
    <w:p w:rsidR="00901FD4" w:rsidRPr="009A779B" w:rsidRDefault="00901FD4" w:rsidP="00BD3B29">
      <w:pPr>
        <w:spacing w:line="360" w:lineRule="auto"/>
        <w:jc w:val="both"/>
        <w:rPr>
          <w:rFonts w:ascii="Palatino Linotype" w:hAnsi="Palatino Linotype"/>
        </w:rPr>
      </w:pPr>
    </w:p>
    <w:p w:rsidR="00901FD4" w:rsidRPr="009A779B" w:rsidRDefault="00901FD4" w:rsidP="00901FD4">
      <w:pPr>
        <w:spacing w:line="360" w:lineRule="auto"/>
        <w:jc w:val="both"/>
        <w:rPr>
          <w:rFonts w:ascii="Palatino Linotype" w:hAnsi="Palatino Linotype"/>
        </w:rPr>
      </w:pPr>
      <w:r w:rsidRPr="009A779B">
        <w:rPr>
          <w:rFonts w:ascii="Palatino Linotype" w:eastAsiaTheme="minorHAnsi" w:hAnsi="Palatino Linotype" w:cs="Arial"/>
          <w:lang w:val="es-MX" w:eastAsia="en-US"/>
        </w:rPr>
        <w:t xml:space="preserve">De lo manifestado por el </w:t>
      </w:r>
      <w:r w:rsidRPr="009A779B">
        <w:rPr>
          <w:rFonts w:ascii="Palatino Linotype" w:eastAsiaTheme="minorHAnsi" w:hAnsi="Palatino Linotype" w:cs="Arial"/>
          <w:b/>
          <w:lang w:val="es-MX" w:eastAsia="en-US"/>
        </w:rPr>
        <w:t>Sujeto Obligado</w:t>
      </w:r>
      <w:r w:rsidRPr="009A779B">
        <w:rPr>
          <w:rFonts w:ascii="Palatino Linotype" w:eastAsiaTheme="minorHAnsi" w:hAnsi="Palatino Linotype" w:cs="Arial"/>
          <w:lang w:val="es-MX" w:eastAsia="en-US"/>
        </w:rPr>
        <w:t xml:space="preserve"> así como de la imagen antes referida, se advierte que el documento al que hace referencia el </w:t>
      </w:r>
      <w:r w:rsidRPr="009A779B">
        <w:rPr>
          <w:rFonts w:ascii="Palatino Linotype" w:eastAsiaTheme="minorHAnsi" w:hAnsi="Palatino Linotype" w:cs="Arial"/>
          <w:b/>
          <w:lang w:val="es-MX" w:eastAsia="en-US"/>
        </w:rPr>
        <w:t>Sujeto Obligado</w:t>
      </w:r>
      <w:r w:rsidRPr="009A779B">
        <w:rPr>
          <w:rFonts w:ascii="Palatino Linotype" w:eastAsiaTheme="minorHAnsi" w:hAnsi="Palatino Linotype" w:cs="Arial"/>
          <w:lang w:val="es-MX" w:eastAsia="en-US"/>
        </w:rPr>
        <w:t xml:space="preserve"> en su respuesta </w:t>
      </w:r>
      <w:r w:rsidRPr="009A779B">
        <w:rPr>
          <w:rFonts w:ascii="Palatino Linotype" w:eastAsiaTheme="minorHAnsi" w:hAnsi="Palatino Linotype" w:cs="Arial"/>
          <w:lang w:val="es-MX" w:eastAsia="en-US"/>
        </w:rPr>
        <w:lastRenderedPageBreak/>
        <w:t xml:space="preserve">primigenia, consistente en un listado de treinta trabajadores con nombre y la procedencia del recurso económico por el que se pagó su liquidación, cuya ubicación se encuentra en el apartado de </w:t>
      </w:r>
      <w:r w:rsidRPr="009A779B">
        <w:rPr>
          <w:rFonts w:ascii="Palatino Linotype" w:eastAsiaTheme="minorHAnsi" w:hAnsi="Palatino Linotype" w:cs="Arial"/>
          <w:b/>
          <w:i/>
          <w:lang w:val="es-MX" w:eastAsia="en-US"/>
        </w:rPr>
        <w:t>requerimiento</w:t>
      </w:r>
      <w:r w:rsidRPr="009A779B">
        <w:rPr>
          <w:rFonts w:ascii="Palatino Linotype" w:eastAsiaTheme="minorHAnsi" w:hAnsi="Palatino Linotype" w:cs="Arial"/>
          <w:lang w:val="es-MX" w:eastAsia="en-US"/>
        </w:rPr>
        <w:t xml:space="preserve">s, y si bien se otorgó respuesta, el documento referido no se encuentra en el apartado correspondiente a la misma, por tal motivo, se debe aclarar al </w:t>
      </w:r>
      <w:r w:rsidRPr="009A779B">
        <w:rPr>
          <w:rFonts w:ascii="Palatino Linotype" w:eastAsiaTheme="minorHAnsi" w:hAnsi="Palatino Linotype" w:cs="Arial"/>
          <w:b/>
          <w:lang w:val="es-MX" w:eastAsia="en-US"/>
        </w:rPr>
        <w:t>Sujeto Obligado</w:t>
      </w:r>
      <w:r w:rsidRPr="009A779B">
        <w:rPr>
          <w:rFonts w:ascii="Palatino Linotype" w:eastAsiaTheme="minorHAnsi" w:hAnsi="Palatino Linotype" w:cs="Arial"/>
          <w:lang w:val="es-MX" w:eastAsia="en-US"/>
        </w:rPr>
        <w:t xml:space="preserve"> que dicho apartado de requerimientos únicamente es visible para los servidores públicos habilitados a quienes se les haya turnado la solicitud y para el Titular de la Unidad de Transparencia, pues para que sea visualizada por los particulares requiere que la misma sea notificada como respuesta al ciudadano según lo indicado en las guías de uso proporcionadas por este Instituto a los </w:t>
      </w:r>
      <w:r w:rsidRPr="009A779B">
        <w:rPr>
          <w:rFonts w:ascii="Palatino Linotype" w:eastAsiaTheme="minorHAnsi" w:hAnsi="Palatino Linotype" w:cs="Arial"/>
          <w:b/>
          <w:lang w:val="es-MX" w:eastAsia="en-US"/>
        </w:rPr>
        <w:t>Sujetos Obligados</w:t>
      </w:r>
      <w:r w:rsidRPr="009A779B">
        <w:rPr>
          <w:rFonts w:ascii="Palatino Linotype" w:eastAsiaTheme="minorHAnsi" w:hAnsi="Palatino Linotype" w:cs="Arial"/>
          <w:lang w:val="es-MX" w:eastAsia="en-US"/>
        </w:rPr>
        <w:t xml:space="preserve"> para que atiendan cabalmente las solicitudes que les sean formuladas, que en caso específico la guía que se insta a seguir al Ayuntamiento en cuestión, es la denominada </w:t>
      </w:r>
      <w:r w:rsidRPr="009A779B">
        <w:rPr>
          <w:rFonts w:ascii="Palatino Linotype" w:eastAsiaTheme="minorHAnsi" w:hAnsi="Palatino Linotype" w:cs="Arial"/>
          <w:i/>
          <w:lang w:val="es-MX" w:eastAsia="en-US"/>
        </w:rPr>
        <w:t>“Seguimiento de Solicitudes”</w:t>
      </w:r>
      <w:r w:rsidRPr="009A779B">
        <w:rPr>
          <w:rFonts w:ascii="Palatino Linotype" w:eastAsiaTheme="minorHAnsi" w:hAnsi="Palatino Linotype" w:cs="Arial"/>
          <w:lang w:val="es-MX" w:eastAsia="en-US"/>
        </w:rPr>
        <w:t>; la cual, se encuentra a su disposición en la página web del SAIMEX.</w:t>
      </w:r>
    </w:p>
    <w:p w:rsidR="00901FD4" w:rsidRPr="009A779B" w:rsidRDefault="00901FD4" w:rsidP="00901FD4">
      <w:pPr>
        <w:pStyle w:val="Prrafodelista"/>
        <w:spacing w:line="360" w:lineRule="auto"/>
        <w:ind w:left="0"/>
        <w:jc w:val="both"/>
        <w:rPr>
          <w:rFonts w:ascii="Palatino Linotype" w:eastAsiaTheme="minorHAnsi" w:hAnsi="Palatino Linotype" w:cs="Arial"/>
          <w:lang w:val="es-MX" w:eastAsia="en-US"/>
        </w:rPr>
      </w:pPr>
    </w:p>
    <w:p w:rsidR="00901FD4" w:rsidRPr="009A779B" w:rsidRDefault="00901FD4" w:rsidP="00901FD4">
      <w:pPr>
        <w:pStyle w:val="Prrafodelista"/>
        <w:spacing w:line="360" w:lineRule="auto"/>
        <w:ind w:left="0"/>
        <w:jc w:val="both"/>
        <w:rPr>
          <w:rFonts w:ascii="Palatino Linotype" w:eastAsiaTheme="minorHAnsi" w:hAnsi="Palatino Linotype" w:cs="Arial"/>
          <w:lang w:val="es-MX" w:eastAsia="en-US"/>
        </w:rPr>
      </w:pPr>
      <w:r w:rsidRPr="009A779B">
        <w:rPr>
          <w:rFonts w:ascii="Palatino Linotype" w:eastAsiaTheme="minorHAnsi" w:hAnsi="Palatino Linotype" w:cs="Arial"/>
          <w:lang w:val="es-MX" w:eastAsia="en-US"/>
        </w:rPr>
        <w:t xml:space="preserve">Por lo anterior, es de resaltar que la información que argumenta fue entregada a través de los requerimientos no es del conocimiento del particular y por ende no se notificó como una respuesta al ciudadano y no se puede tomar en consideración para efectos de la presente resolución, por ello, los motivos de inconformidad planteados por el </w:t>
      </w:r>
      <w:r w:rsidRPr="009A779B">
        <w:rPr>
          <w:rFonts w:ascii="Palatino Linotype" w:eastAsiaTheme="minorHAnsi" w:hAnsi="Palatino Linotype" w:cs="Arial"/>
          <w:b/>
          <w:lang w:val="es-MX" w:eastAsia="en-US"/>
        </w:rPr>
        <w:t>Recurrente</w:t>
      </w:r>
      <w:r w:rsidRPr="009A779B">
        <w:rPr>
          <w:rFonts w:ascii="Palatino Linotype" w:eastAsiaTheme="minorHAnsi" w:hAnsi="Palatino Linotype" w:cs="Arial"/>
          <w:lang w:val="es-MX" w:eastAsia="en-US"/>
        </w:rPr>
        <w:t xml:space="preserve"> resulten fundados.</w:t>
      </w:r>
    </w:p>
    <w:p w:rsidR="00901FD4" w:rsidRPr="009A779B" w:rsidRDefault="00901FD4" w:rsidP="00901FD4">
      <w:pPr>
        <w:pStyle w:val="Prrafodelista"/>
        <w:spacing w:line="360" w:lineRule="auto"/>
        <w:ind w:left="0"/>
        <w:jc w:val="both"/>
        <w:rPr>
          <w:rFonts w:ascii="Palatino Linotype" w:eastAsiaTheme="minorHAnsi" w:hAnsi="Palatino Linotype" w:cs="Arial"/>
          <w:lang w:val="es-MX" w:eastAsia="en-US"/>
        </w:rPr>
      </w:pPr>
    </w:p>
    <w:p w:rsidR="00901FD4" w:rsidRPr="009A779B" w:rsidRDefault="00901FD4" w:rsidP="00901FD4">
      <w:pPr>
        <w:pStyle w:val="Prrafodelista"/>
        <w:spacing w:line="360" w:lineRule="auto"/>
        <w:ind w:left="0"/>
        <w:jc w:val="both"/>
        <w:rPr>
          <w:rFonts w:ascii="Palatino Linotype" w:hAnsi="Palatino Linotype"/>
        </w:rPr>
      </w:pPr>
      <w:r w:rsidRPr="009A779B">
        <w:rPr>
          <w:rFonts w:ascii="Palatino Linotype" w:hAnsi="Palatino Linotype"/>
        </w:rPr>
        <w:t xml:space="preserve">Asimismo, hay que mencionar que, lo solicitado por el particular es una lista todos los trabajadores con nombre y recurso económico, por el cual fue pagada su liquidación del periodo comprendido del 02 de enero al 08 de abril de 2022, celebradas por el área jurídica; por lo que </w:t>
      </w:r>
      <w:r w:rsidRPr="009A779B">
        <w:rPr>
          <w:rFonts w:ascii="Palatino Linotype" w:eastAsiaTheme="minorHAnsi" w:hAnsi="Palatino Linotype" w:cs="Tahoma"/>
          <w:bCs/>
          <w:iCs/>
          <w:szCs w:val="22"/>
          <w:lang w:val="es-MX" w:eastAsia="en-US"/>
        </w:rPr>
        <w:t xml:space="preserve">es necesario definir </w:t>
      </w:r>
      <w:r w:rsidRPr="009A779B">
        <w:rPr>
          <w:rFonts w:ascii="Palatino Linotype" w:eastAsiaTheme="minorHAnsi" w:hAnsi="Palatino Linotype" w:cs="Tahoma"/>
          <w:bCs/>
          <w:i/>
          <w:iCs/>
          <w:szCs w:val="22"/>
          <w:lang w:val="es-MX" w:eastAsia="en-US"/>
        </w:rPr>
        <w:t>“finiquito”</w:t>
      </w:r>
      <w:r w:rsidRPr="009A779B">
        <w:rPr>
          <w:rFonts w:ascii="Palatino Linotype" w:eastAsiaTheme="minorHAnsi" w:hAnsi="Palatino Linotype" w:cs="Tahoma"/>
          <w:bCs/>
          <w:iCs/>
          <w:szCs w:val="22"/>
          <w:lang w:val="es-MX" w:eastAsia="en-US"/>
        </w:rPr>
        <w:t xml:space="preserve"> o </w:t>
      </w:r>
      <w:r w:rsidRPr="009A779B">
        <w:rPr>
          <w:rFonts w:ascii="Palatino Linotype" w:eastAsiaTheme="minorHAnsi" w:hAnsi="Palatino Linotype" w:cs="Tahoma"/>
          <w:bCs/>
          <w:i/>
          <w:iCs/>
          <w:szCs w:val="22"/>
          <w:lang w:val="es-MX" w:eastAsia="en-US"/>
        </w:rPr>
        <w:t>“liquidación”</w:t>
      </w:r>
      <w:r w:rsidRPr="009A779B">
        <w:rPr>
          <w:rFonts w:ascii="Palatino Linotype" w:eastAsiaTheme="minorHAnsi" w:hAnsi="Palatino Linotype" w:cs="Tahoma"/>
          <w:bCs/>
          <w:iCs/>
          <w:szCs w:val="22"/>
          <w:lang w:val="es-MX" w:eastAsia="en-US"/>
        </w:rPr>
        <w:t xml:space="preserve">, al respecto la Tesis </w:t>
      </w:r>
      <w:r w:rsidRPr="009A779B">
        <w:rPr>
          <w:rFonts w:ascii="Palatino Linotype" w:eastAsiaTheme="minorHAnsi" w:hAnsi="Palatino Linotype" w:cs="Tahoma"/>
          <w:bCs/>
          <w:iCs/>
          <w:szCs w:val="22"/>
          <w:lang w:val="es-MX" w:eastAsia="en-US"/>
        </w:rPr>
        <w:lastRenderedPageBreak/>
        <w:t>Aislada con número de registro 347545, Quinta Época, tomo XC, página 2090, publicada en el Semanario Judicial de la Federación, establece:</w:t>
      </w:r>
    </w:p>
    <w:p w:rsidR="00901FD4" w:rsidRPr="009A779B" w:rsidRDefault="00901FD4" w:rsidP="00901FD4">
      <w:pPr>
        <w:rPr>
          <w:lang w:val="es-MX"/>
        </w:rPr>
      </w:pPr>
    </w:p>
    <w:p w:rsidR="00901FD4" w:rsidRPr="009A779B" w:rsidRDefault="00901FD4" w:rsidP="00901FD4">
      <w:pPr>
        <w:autoSpaceDE w:val="0"/>
        <w:autoSpaceDN w:val="0"/>
        <w:adjustRightInd w:val="0"/>
        <w:ind w:left="567" w:right="567"/>
        <w:jc w:val="both"/>
        <w:rPr>
          <w:rFonts w:ascii="Palatino Linotype" w:eastAsiaTheme="minorHAnsi" w:hAnsi="Palatino Linotype" w:cs="Tahoma"/>
          <w:i/>
          <w:sz w:val="22"/>
          <w:szCs w:val="22"/>
          <w:lang w:val="es-MX" w:eastAsia="en-US"/>
        </w:rPr>
      </w:pPr>
      <w:r w:rsidRPr="009A779B">
        <w:rPr>
          <w:rFonts w:ascii="Palatino Linotype" w:eastAsiaTheme="minorHAnsi" w:hAnsi="Palatino Linotype" w:cs="Tahoma"/>
          <w:b/>
          <w:i/>
          <w:sz w:val="22"/>
          <w:szCs w:val="22"/>
          <w:lang w:val="es-MX" w:eastAsia="en-US"/>
        </w:rPr>
        <w:t>FINIQUITO</w:t>
      </w:r>
      <w:r w:rsidRPr="009A779B">
        <w:rPr>
          <w:rFonts w:ascii="Palatino Linotype" w:eastAsiaTheme="minorHAnsi" w:hAnsi="Palatino Linotype" w:cs="Tahoma"/>
          <w:i/>
          <w:sz w:val="22"/>
          <w:szCs w:val="22"/>
          <w:lang w:val="es-MX" w:eastAsia="en-US"/>
        </w:rPr>
        <w:t>. La acepción natural y jurídica de la palabra finiquito es que el pago extingue la obligación; por tanto, cuando en un convenio se manifiesta la intención de concluir en definitiva la situación de un crédito estableciendo los contratantes, únicamente la forma de pagarlo, esto quiere decir que no lo finiquitan, sino que van a terminarlo.</w:t>
      </w:r>
    </w:p>
    <w:p w:rsidR="00901FD4" w:rsidRPr="009A779B" w:rsidRDefault="00901FD4" w:rsidP="00901FD4">
      <w:pPr>
        <w:autoSpaceDE w:val="0"/>
        <w:autoSpaceDN w:val="0"/>
        <w:adjustRightInd w:val="0"/>
        <w:spacing w:line="360" w:lineRule="auto"/>
        <w:ind w:right="567"/>
        <w:jc w:val="both"/>
        <w:rPr>
          <w:rFonts w:ascii="Palatino Linotype" w:eastAsiaTheme="minorHAnsi" w:hAnsi="Palatino Linotype" w:cs="Tahoma"/>
          <w:i/>
          <w:sz w:val="22"/>
          <w:szCs w:val="22"/>
          <w:lang w:val="es-MX" w:eastAsia="en-US"/>
        </w:rPr>
      </w:pPr>
    </w:p>
    <w:p w:rsidR="00901FD4" w:rsidRPr="009A779B" w:rsidRDefault="00901FD4" w:rsidP="00901FD4">
      <w:pPr>
        <w:spacing w:after="160" w:line="360" w:lineRule="auto"/>
        <w:ind w:right="-93"/>
        <w:jc w:val="both"/>
        <w:rPr>
          <w:rFonts w:ascii="Palatino Linotype" w:eastAsiaTheme="minorHAnsi" w:hAnsi="Palatino Linotype" w:cs="Tahoma"/>
          <w:bCs/>
          <w:iCs/>
          <w:szCs w:val="22"/>
          <w:lang w:val="es-MX" w:eastAsia="en-US"/>
        </w:rPr>
      </w:pPr>
      <w:r w:rsidRPr="009A779B">
        <w:rPr>
          <w:rFonts w:ascii="Palatino Linotype" w:eastAsiaTheme="minorHAnsi" w:hAnsi="Palatino Linotype" w:cs="Tahoma"/>
          <w:bCs/>
          <w:iCs/>
          <w:szCs w:val="22"/>
          <w:lang w:val="es-MX" w:eastAsia="en-US"/>
        </w:rPr>
        <w:t>Esto revela, que la procedencia de un finiquito, deriva de un acuerdo de voluntades, por tanto, es necesario entonces, que medie un convenio (lato sensu), previo al pago de las obligaciones contraídas, por parte del patrón al trabajador; en este sentido robustece la afirmación la Tesis Aislada en materia laboral, con número de registro 371571, Quinta Época, tomo XCI, página 2214, que establece:</w:t>
      </w:r>
    </w:p>
    <w:p w:rsidR="00901FD4" w:rsidRPr="009A779B" w:rsidRDefault="00901FD4" w:rsidP="00901FD4">
      <w:pPr>
        <w:rPr>
          <w:sz w:val="18"/>
          <w:lang w:val="es-MX"/>
        </w:rPr>
      </w:pPr>
    </w:p>
    <w:p w:rsidR="00901FD4" w:rsidRPr="009A779B" w:rsidRDefault="00901FD4" w:rsidP="00901FD4">
      <w:pPr>
        <w:autoSpaceDE w:val="0"/>
        <w:autoSpaceDN w:val="0"/>
        <w:adjustRightInd w:val="0"/>
        <w:ind w:left="567" w:right="567"/>
        <w:jc w:val="both"/>
        <w:rPr>
          <w:rFonts w:ascii="Palatino Linotype" w:eastAsiaTheme="minorHAnsi" w:hAnsi="Palatino Linotype" w:cs="Tahoma"/>
          <w:i/>
          <w:sz w:val="22"/>
          <w:szCs w:val="22"/>
          <w:lang w:val="es-MX" w:eastAsia="en-US"/>
        </w:rPr>
      </w:pPr>
      <w:r w:rsidRPr="009A779B">
        <w:rPr>
          <w:rFonts w:ascii="Palatino Linotype" w:eastAsiaTheme="minorHAnsi" w:hAnsi="Palatino Linotype" w:cs="Tahoma"/>
          <w:b/>
          <w:i/>
          <w:sz w:val="22"/>
          <w:szCs w:val="22"/>
          <w:lang w:val="es-MX" w:eastAsia="en-US"/>
        </w:rPr>
        <w:t>TRABAJO, RESCISION VOLUNTARIA DEL CONTRATO DE.</w:t>
      </w:r>
      <w:r w:rsidRPr="009A779B">
        <w:rPr>
          <w:rFonts w:ascii="Palatino Linotype" w:eastAsiaTheme="minorHAnsi" w:hAnsi="Palatino Linotype" w:cs="Tahoma"/>
          <w:i/>
          <w:sz w:val="22"/>
          <w:szCs w:val="22"/>
          <w:lang w:val="es-MX" w:eastAsia="en-US"/>
        </w:rPr>
        <w:t xml:space="preserve"> Si el trabajador rescindió su contrato de trabajo, obteniendo de la empresa una cantidad en la que queda comprendido el importe de tres meses de salarios, más el de veinte días por cada año de servicios, como indemnización, </w:t>
      </w:r>
      <w:r w:rsidRPr="009A779B">
        <w:rPr>
          <w:rFonts w:ascii="Palatino Linotype" w:eastAsiaTheme="minorHAnsi" w:hAnsi="Palatino Linotype" w:cs="Tahoma"/>
          <w:i/>
          <w:sz w:val="22"/>
          <w:szCs w:val="22"/>
          <w:u w:val="single"/>
          <w:lang w:val="es-MX" w:eastAsia="en-US"/>
        </w:rPr>
        <w:t>haciendo constar que no tiene reclamación alguna que hacer, derivada del referido contrato, y que el pago que percibió tiene el carácter de finiquito, y la Junta, desentendiéndose de que tal liquidación no fue motivo de controversia, y por lo mismo, innecesaria la aplicación del artículo 98 de la Ley Federal del Trabajo, la revisó, estableciendo determinadas modalidades que implicaron el que se dictara el laudo condenatorio para la empresa</w:t>
      </w:r>
      <w:r w:rsidRPr="009A779B">
        <w:rPr>
          <w:rFonts w:ascii="Palatino Linotype" w:eastAsiaTheme="minorHAnsi" w:hAnsi="Palatino Linotype" w:cs="Tahoma"/>
          <w:i/>
          <w:sz w:val="22"/>
          <w:szCs w:val="22"/>
          <w:lang w:val="es-MX" w:eastAsia="en-US"/>
        </w:rPr>
        <w:t>; debe decirse que aunque los actos de compensación, liquidación, transacción o convenio, pueden ser invalidados cuando para verificarlos hayan mediado determinados hechos que vicien el consentimiento y que no se resuelven en error, dolo o violencia, no aparece que el actor haya sido inducido a error por la empresa, o bien que ésta haya empleado dolo o violencia para obtener la rescisión del contrato de trabajo, ya que ésta se manifestó espontánea y voluntaria, al ser ratificada ante la potestad de la Junta, la cual implicó una confesión perfecta. Por tanto, la Junta responsable estuvo incapacitada legalmente para revisar la indicada liquidación, extralimitándose en sus funciones al aplicar erróneamente el artículo 602 del expresado ordenamiento, por no regir el caso.</w:t>
      </w:r>
    </w:p>
    <w:p w:rsidR="00901FD4" w:rsidRPr="009A779B" w:rsidRDefault="00901FD4" w:rsidP="00901FD4">
      <w:pPr>
        <w:rPr>
          <w:lang w:val="es-MX"/>
        </w:rPr>
      </w:pPr>
    </w:p>
    <w:p w:rsidR="00901FD4" w:rsidRPr="009A779B" w:rsidRDefault="00901FD4" w:rsidP="00901FD4">
      <w:pPr>
        <w:rPr>
          <w:lang w:val="es-MX"/>
        </w:rPr>
      </w:pPr>
    </w:p>
    <w:p w:rsidR="00901FD4" w:rsidRPr="009A779B" w:rsidRDefault="00901FD4" w:rsidP="00901FD4">
      <w:pPr>
        <w:spacing w:line="360" w:lineRule="auto"/>
        <w:ind w:right="-93"/>
        <w:jc w:val="both"/>
        <w:rPr>
          <w:rFonts w:ascii="Palatino Linotype" w:eastAsiaTheme="minorHAnsi" w:hAnsi="Palatino Linotype" w:cs="Tahoma"/>
          <w:bCs/>
          <w:iCs/>
          <w:szCs w:val="22"/>
          <w:lang w:val="es-MX" w:eastAsia="en-US"/>
        </w:rPr>
      </w:pPr>
      <w:r w:rsidRPr="009A779B">
        <w:rPr>
          <w:rFonts w:ascii="Palatino Linotype" w:eastAsiaTheme="minorHAnsi" w:hAnsi="Palatino Linotype" w:cs="Tahoma"/>
          <w:bCs/>
          <w:iCs/>
          <w:szCs w:val="22"/>
          <w:lang w:val="es-MX" w:eastAsia="en-US"/>
        </w:rPr>
        <w:t xml:space="preserve">Se pude señalar que el finiquito, es la recisión laboral, cuando mediante acuerdo de voluntades, se liquidan las obligaciones que tiene el patrón de pagar al trabajador, las </w:t>
      </w:r>
      <w:r w:rsidRPr="009A779B">
        <w:rPr>
          <w:rFonts w:ascii="Palatino Linotype" w:eastAsiaTheme="minorHAnsi" w:hAnsi="Palatino Linotype" w:cs="Tahoma"/>
          <w:bCs/>
          <w:iCs/>
          <w:szCs w:val="22"/>
          <w:lang w:val="es-MX" w:eastAsia="en-US"/>
        </w:rPr>
        <w:lastRenderedPageBreak/>
        <w:t>cantidades correspondientes por los derechos laborales que tiene el trabajador a recibir. El recibo de finiquito, es en este sentido, el documento por el cual, se da fé, de que el trabajador recibió el pago de sus derechos laborales y se concluyó la relación laboral.</w:t>
      </w:r>
    </w:p>
    <w:p w:rsidR="00901FD4" w:rsidRPr="009A779B" w:rsidRDefault="00901FD4" w:rsidP="00901FD4">
      <w:pPr>
        <w:spacing w:line="360" w:lineRule="auto"/>
        <w:ind w:right="-93"/>
        <w:jc w:val="both"/>
        <w:rPr>
          <w:rFonts w:ascii="Palatino Linotype" w:eastAsiaTheme="minorHAnsi" w:hAnsi="Palatino Linotype" w:cs="Tahoma"/>
          <w:bCs/>
          <w:iCs/>
          <w:szCs w:val="22"/>
          <w:lang w:val="es-MX" w:eastAsia="en-US"/>
        </w:rPr>
      </w:pPr>
    </w:p>
    <w:p w:rsidR="00901FD4" w:rsidRPr="009A779B" w:rsidRDefault="00901FD4" w:rsidP="00901FD4">
      <w:pPr>
        <w:spacing w:line="360" w:lineRule="auto"/>
        <w:ind w:right="-93"/>
        <w:jc w:val="both"/>
        <w:rPr>
          <w:rFonts w:ascii="Palatino Linotype" w:eastAsiaTheme="minorHAnsi" w:hAnsi="Palatino Linotype" w:cs="Tahoma"/>
          <w:bCs/>
          <w:iCs/>
          <w:szCs w:val="22"/>
          <w:lang w:val="es-MX" w:eastAsia="en-US"/>
        </w:rPr>
      </w:pPr>
      <w:r w:rsidRPr="009A779B">
        <w:rPr>
          <w:rFonts w:ascii="Palatino Linotype" w:eastAsiaTheme="minorHAnsi" w:hAnsi="Palatino Linotype" w:cs="Tahoma"/>
          <w:bCs/>
          <w:iCs/>
          <w:szCs w:val="22"/>
          <w:lang w:val="es-MX" w:eastAsia="en-US"/>
        </w:rPr>
        <w:t>Ahora bien, el Código Financiero del Estado de México y Municipios, establece en su artículo 285, párrafo sexto, lo siguiente:</w:t>
      </w:r>
    </w:p>
    <w:p w:rsidR="00901FD4" w:rsidRPr="009A779B" w:rsidRDefault="00901FD4" w:rsidP="00901FD4">
      <w:pPr>
        <w:rPr>
          <w:lang w:val="es-MX"/>
        </w:rPr>
      </w:pPr>
    </w:p>
    <w:p w:rsidR="00901FD4" w:rsidRPr="009A779B" w:rsidRDefault="00901FD4" w:rsidP="00901FD4">
      <w:pPr>
        <w:autoSpaceDE w:val="0"/>
        <w:autoSpaceDN w:val="0"/>
        <w:adjustRightInd w:val="0"/>
        <w:ind w:left="567" w:right="567"/>
        <w:jc w:val="both"/>
        <w:rPr>
          <w:rFonts w:ascii="Palatino Linotype" w:eastAsiaTheme="minorHAnsi" w:hAnsi="Palatino Linotype" w:cs="Tahoma"/>
          <w:i/>
          <w:sz w:val="22"/>
          <w:szCs w:val="22"/>
          <w:lang w:val="es-MX" w:eastAsia="en-US"/>
        </w:rPr>
      </w:pPr>
      <w:r w:rsidRPr="009A779B">
        <w:rPr>
          <w:rFonts w:ascii="Palatino Linotype" w:eastAsiaTheme="minorHAnsi" w:hAnsi="Palatino Linotype" w:cs="Tahoma"/>
          <w:b/>
          <w:i/>
          <w:sz w:val="22"/>
          <w:szCs w:val="22"/>
          <w:lang w:val="es-MX" w:eastAsia="en-US"/>
        </w:rPr>
        <w:t>Artículo 285.-</w:t>
      </w:r>
      <w:r w:rsidRPr="009A779B">
        <w:rPr>
          <w:rFonts w:ascii="Palatino Linotype" w:eastAsiaTheme="minorHAnsi" w:hAnsi="Palatino Linotype" w:cs="Tahoma"/>
          <w:i/>
          <w:sz w:val="22"/>
          <w:szCs w:val="22"/>
          <w:lang w:val="es-MX" w:eastAsia="en-US"/>
        </w:rPr>
        <w:t xml:space="preserve"> El Presupuesto de Egresos del Estado es el instrumento jurídico, de política económica y de política de gasto, que aprueba la Legislatura conforme a la iniciativa que presenta el Gobernador, en el cual se establece el ejercicio, control del gasto público y evaluación del desempeño de las Dependencias, Entidades Públicas, Organismos Autónomos, Poderes Legislativo y Judicial y de los Municipios a través de los programas derivados del Plan de Desarrollo del Estado de México, durante el ejercicio fiscal correspondiente, así como de aquellos de naturaleza multianual propuestos por la Secretaría. </w:t>
      </w:r>
    </w:p>
    <w:p w:rsidR="00901FD4" w:rsidRPr="009A779B" w:rsidRDefault="00901FD4" w:rsidP="00901FD4">
      <w:pPr>
        <w:autoSpaceDE w:val="0"/>
        <w:autoSpaceDN w:val="0"/>
        <w:adjustRightInd w:val="0"/>
        <w:ind w:left="567" w:right="567"/>
        <w:jc w:val="both"/>
        <w:rPr>
          <w:rFonts w:ascii="Palatino Linotype" w:eastAsiaTheme="minorHAnsi" w:hAnsi="Palatino Linotype" w:cs="Tahoma"/>
          <w:i/>
          <w:sz w:val="22"/>
          <w:szCs w:val="22"/>
          <w:lang w:val="es-MX" w:eastAsia="en-US"/>
        </w:rPr>
      </w:pPr>
    </w:p>
    <w:p w:rsidR="00901FD4" w:rsidRPr="009A779B" w:rsidRDefault="00901FD4" w:rsidP="00901FD4">
      <w:pPr>
        <w:autoSpaceDE w:val="0"/>
        <w:autoSpaceDN w:val="0"/>
        <w:adjustRightInd w:val="0"/>
        <w:ind w:left="567" w:right="567"/>
        <w:jc w:val="both"/>
        <w:rPr>
          <w:rFonts w:ascii="Palatino Linotype" w:eastAsiaTheme="minorHAnsi" w:hAnsi="Palatino Linotype" w:cs="Tahoma"/>
          <w:i/>
          <w:sz w:val="22"/>
          <w:szCs w:val="22"/>
          <w:lang w:val="es-MX" w:eastAsia="en-US"/>
        </w:rPr>
      </w:pPr>
      <w:r w:rsidRPr="009A779B">
        <w:rPr>
          <w:rFonts w:ascii="Palatino Linotype" w:eastAsiaTheme="minorHAnsi" w:hAnsi="Palatino Linotype" w:cs="Tahoma"/>
          <w:i/>
          <w:sz w:val="22"/>
          <w:szCs w:val="22"/>
          <w:lang w:val="es-MX" w:eastAsia="en-US"/>
        </w:rPr>
        <w:t xml:space="preserve">El gasto total aprobado en el Presupuesto de Egresos, no podrá exceder al total de los ingresos autorizados en la Ley de Ingresos. </w:t>
      </w:r>
    </w:p>
    <w:p w:rsidR="00901FD4" w:rsidRPr="009A779B" w:rsidRDefault="00901FD4" w:rsidP="00901FD4">
      <w:pPr>
        <w:autoSpaceDE w:val="0"/>
        <w:autoSpaceDN w:val="0"/>
        <w:adjustRightInd w:val="0"/>
        <w:ind w:left="567" w:right="567"/>
        <w:jc w:val="both"/>
        <w:rPr>
          <w:rFonts w:ascii="Palatino Linotype" w:eastAsiaTheme="minorHAnsi" w:hAnsi="Palatino Linotype" w:cs="Tahoma"/>
          <w:i/>
          <w:sz w:val="22"/>
          <w:szCs w:val="22"/>
          <w:lang w:val="es-MX" w:eastAsia="en-US"/>
        </w:rPr>
      </w:pPr>
      <w:r w:rsidRPr="009A779B">
        <w:rPr>
          <w:rFonts w:ascii="Palatino Linotype" w:eastAsiaTheme="minorHAnsi" w:hAnsi="Palatino Linotype" w:cs="Tahoma"/>
          <w:i/>
          <w:sz w:val="22"/>
          <w:szCs w:val="22"/>
          <w:lang w:val="es-MX" w:eastAsia="en-US"/>
        </w:rPr>
        <w:t xml:space="preserve">En el caso de los municipios, el Presupuesto de Egresos, será el que se apruebe por el Ayuntamiento. </w:t>
      </w:r>
    </w:p>
    <w:p w:rsidR="00901FD4" w:rsidRPr="009A779B" w:rsidRDefault="00901FD4" w:rsidP="00901FD4">
      <w:pPr>
        <w:autoSpaceDE w:val="0"/>
        <w:autoSpaceDN w:val="0"/>
        <w:adjustRightInd w:val="0"/>
        <w:ind w:left="567" w:right="567"/>
        <w:jc w:val="both"/>
        <w:rPr>
          <w:rFonts w:ascii="Palatino Linotype" w:eastAsiaTheme="minorHAnsi" w:hAnsi="Palatino Linotype" w:cs="Tahoma"/>
          <w:i/>
          <w:sz w:val="22"/>
          <w:szCs w:val="22"/>
          <w:lang w:val="es-MX" w:eastAsia="en-US"/>
        </w:rPr>
      </w:pPr>
    </w:p>
    <w:p w:rsidR="00901FD4" w:rsidRPr="009A779B" w:rsidRDefault="00901FD4" w:rsidP="00901FD4">
      <w:pPr>
        <w:autoSpaceDE w:val="0"/>
        <w:autoSpaceDN w:val="0"/>
        <w:adjustRightInd w:val="0"/>
        <w:ind w:left="567" w:right="567"/>
        <w:jc w:val="both"/>
        <w:rPr>
          <w:rFonts w:ascii="Palatino Linotype" w:eastAsiaTheme="minorHAnsi" w:hAnsi="Palatino Linotype" w:cs="Tahoma"/>
          <w:i/>
          <w:sz w:val="22"/>
          <w:szCs w:val="22"/>
          <w:lang w:val="es-MX" w:eastAsia="en-US"/>
        </w:rPr>
      </w:pPr>
      <w:r w:rsidRPr="009A779B">
        <w:rPr>
          <w:rFonts w:ascii="Palatino Linotype" w:eastAsiaTheme="minorHAnsi" w:hAnsi="Palatino Linotype" w:cs="Tahoma"/>
          <w:i/>
          <w:sz w:val="22"/>
          <w:szCs w:val="22"/>
          <w:lang w:val="es-MX" w:eastAsia="en-US"/>
        </w:rPr>
        <w:t xml:space="preserve">En la aprobación del presupuesto de egresos de los municipios, los ayuntamientos determinarán la remuneración que corresponda a cada empleo, cargo o comisión. </w:t>
      </w:r>
    </w:p>
    <w:p w:rsidR="00901FD4" w:rsidRPr="009A779B" w:rsidRDefault="00901FD4" w:rsidP="00901FD4">
      <w:pPr>
        <w:autoSpaceDE w:val="0"/>
        <w:autoSpaceDN w:val="0"/>
        <w:adjustRightInd w:val="0"/>
        <w:ind w:left="567" w:right="567"/>
        <w:jc w:val="both"/>
        <w:rPr>
          <w:rFonts w:ascii="Palatino Linotype" w:eastAsiaTheme="minorHAnsi" w:hAnsi="Palatino Linotype" w:cs="Tahoma"/>
          <w:i/>
          <w:sz w:val="22"/>
          <w:szCs w:val="22"/>
          <w:lang w:val="es-MX" w:eastAsia="en-US"/>
        </w:rPr>
      </w:pPr>
    </w:p>
    <w:p w:rsidR="00901FD4" w:rsidRPr="009A779B" w:rsidRDefault="00901FD4" w:rsidP="00901FD4">
      <w:pPr>
        <w:autoSpaceDE w:val="0"/>
        <w:autoSpaceDN w:val="0"/>
        <w:adjustRightInd w:val="0"/>
        <w:ind w:left="567" w:right="567"/>
        <w:jc w:val="both"/>
        <w:rPr>
          <w:rFonts w:ascii="Palatino Linotype" w:eastAsiaTheme="minorHAnsi" w:hAnsi="Palatino Linotype" w:cs="Tahoma"/>
          <w:i/>
          <w:sz w:val="22"/>
          <w:szCs w:val="22"/>
          <w:lang w:val="es-MX" w:eastAsia="en-US"/>
        </w:rPr>
      </w:pPr>
      <w:r w:rsidRPr="009A779B">
        <w:rPr>
          <w:rFonts w:ascii="Palatino Linotype" w:eastAsiaTheme="minorHAnsi" w:hAnsi="Palatino Linotype" w:cs="Tahoma"/>
          <w:i/>
          <w:sz w:val="22"/>
          <w:szCs w:val="22"/>
          <w:lang w:val="es-MX" w:eastAsia="en-US"/>
        </w:rPr>
        <w:t>Cuando se trate de la creación de un nuevo empleo cuya remuneración no hubiere sido fijada, deberá determinarse tomando como base la prevista para algún empleo similar.</w:t>
      </w:r>
    </w:p>
    <w:p w:rsidR="00031624" w:rsidRPr="009A779B" w:rsidRDefault="00031624" w:rsidP="00901FD4">
      <w:pPr>
        <w:autoSpaceDE w:val="0"/>
        <w:autoSpaceDN w:val="0"/>
        <w:adjustRightInd w:val="0"/>
        <w:ind w:left="567" w:right="567"/>
        <w:jc w:val="both"/>
        <w:rPr>
          <w:rFonts w:ascii="Palatino Linotype" w:eastAsiaTheme="minorHAnsi" w:hAnsi="Palatino Linotype" w:cs="Tahoma"/>
          <w:b/>
          <w:i/>
          <w:sz w:val="22"/>
          <w:szCs w:val="22"/>
          <w:u w:val="single"/>
          <w:lang w:val="es-MX" w:eastAsia="en-US"/>
        </w:rPr>
      </w:pPr>
    </w:p>
    <w:p w:rsidR="00901FD4" w:rsidRPr="009A779B" w:rsidRDefault="00901FD4" w:rsidP="00901FD4">
      <w:pPr>
        <w:autoSpaceDE w:val="0"/>
        <w:autoSpaceDN w:val="0"/>
        <w:adjustRightInd w:val="0"/>
        <w:ind w:left="567" w:right="567"/>
        <w:jc w:val="both"/>
        <w:rPr>
          <w:rFonts w:ascii="Palatino Linotype" w:eastAsiaTheme="minorHAnsi" w:hAnsi="Palatino Linotype" w:cs="Tahoma"/>
          <w:b/>
          <w:i/>
          <w:sz w:val="22"/>
          <w:szCs w:val="22"/>
          <w:u w:val="single"/>
          <w:lang w:val="es-MX" w:eastAsia="en-US"/>
        </w:rPr>
      </w:pPr>
      <w:r w:rsidRPr="009A779B">
        <w:rPr>
          <w:rFonts w:ascii="Palatino Linotype" w:eastAsiaTheme="minorHAnsi" w:hAnsi="Palatino Linotype" w:cs="Tahoma"/>
          <w:b/>
          <w:i/>
          <w:sz w:val="22"/>
          <w:szCs w:val="22"/>
          <w:u w:val="single"/>
          <w:lang w:val="es-MX" w:eastAsia="en-US"/>
        </w:rPr>
        <w:t>Las remuneraciones estarán sujetas a las modificaciones que, en su caso, sean convenidas conforme a la legislación laboral.</w:t>
      </w:r>
    </w:p>
    <w:p w:rsidR="00901FD4" w:rsidRPr="009A779B" w:rsidRDefault="00901FD4" w:rsidP="00901FD4">
      <w:pPr>
        <w:spacing w:after="160" w:line="360" w:lineRule="auto"/>
        <w:ind w:right="-93"/>
        <w:jc w:val="both"/>
        <w:rPr>
          <w:rFonts w:ascii="Palatino Linotype" w:eastAsiaTheme="minorHAnsi" w:hAnsi="Palatino Linotype" w:cs="Tahoma"/>
          <w:bCs/>
          <w:iCs/>
          <w:szCs w:val="22"/>
          <w:lang w:val="es-MX" w:eastAsia="en-US"/>
        </w:rPr>
      </w:pPr>
    </w:p>
    <w:p w:rsidR="00901FD4" w:rsidRPr="009A779B" w:rsidRDefault="00901FD4" w:rsidP="00901FD4">
      <w:pPr>
        <w:spacing w:line="360" w:lineRule="auto"/>
        <w:ind w:right="-93"/>
        <w:jc w:val="both"/>
        <w:rPr>
          <w:rFonts w:ascii="Palatino Linotype" w:eastAsiaTheme="minorHAnsi" w:hAnsi="Palatino Linotype" w:cs="Tahoma"/>
          <w:bCs/>
          <w:iCs/>
          <w:szCs w:val="22"/>
          <w:lang w:val="es-MX" w:eastAsia="en-US"/>
        </w:rPr>
      </w:pPr>
      <w:r w:rsidRPr="009A779B">
        <w:rPr>
          <w:rFonts w:ascii="Palatino Linotype" w:eastAsiaTheme="minorHAnsi" w:hAnsi="Palatino Linotype" w:cs="Tahoma"/>
          <w:bCs/>
          <w:iCs/>
          <w:szCs w:val="22"/>
          <w:lang w:val="es-MX" w:eastAsia="en-US"/>
        </w:rPr>
        <w:t>Del análisis sistemático del artículo antes transcrito, se determina que las autoridades que rijan su actuar presupuestario por el Presupuesto de Egresos, deberán regular las remuneraciones y su ajuste se hará conforme a la legislación laboral aplicable.</w:t>
      </w:r>
    </w:p>
    <w:p w:rsidR="00901FD4" w:rsidRPr="009A779B" w:rsidRDefault="00901FD4" w:rsidP="00901FD4">
      <w:pPr>
        <w:spacing w:line="360" w:lineRule="auto"/>
        <w:ind w:right="-93"/>
        <w:jc w:val="both"/>
        <w:rPr>
          <w:rFonts w:ascii="Palatino Linotype" w:eastAsiaTheme="minorHAnsi" w:hAnsi="Palatino Linotype" w:cs="Tahoma"/>
          <w:bCs/>
          <w:iCs/>
          <w:sz w:val="22"/>
          <w:szCs w:val="22"/>
          <w:lang w:val="es-MX" w:eastAsia="en-US"/>
        </w:rPr>
      </w:pPr>
    </w:p>
    <w:p w:rsidR="00901FD4" w:rsidRPr="009A779B" w:rsidRDefault="00901FD4" w:rsidP="00901FD4">
      <w:pPr>
        <w:spacing w:line="360" w:lineRule="auto"/>
        <w:ind w:right="-93"/>
        <w:jc w:val="both"/>
        <w:rPr>
          <w:rFonts w:ascii="Palatino Linotype" w:eastAsiaTheme="minorHAnsi" w:hAnsi="Palatino Linotype" w:cs="Tahoma"/>
          <w:bCs/>
          <w:iCs/>
          <w:szCs w:val="22"/>
          <w:lang w:val="es-MX" w:eastAsia="en-US"/>
        </w:rPr>
      </w:pPr>
      <w:r w:rsidRPr="009A779B">
        <w:rPr>
          <w:rFonts w:ascii="Palatino Linotype" w:eastAsiaTheme="minorHAnsi" w:hAnsi="Palatino Linotype" w:cs="Tahoma"/>
          <w:bCs/>
          <w:iCs/>
          <w:szCs w:val="22"/>
          <w:lang w:val="es-MX" w:eastAsia="en-US"/>
        </w:rPr>
        <w:lastRenderedPageBreak/>
        <w:t xml:space="preserve">Esto es, si los </w:t>
      </w:r>
      <w:r w:rsidRPr="009A779B">
        <w:rPr>
          <w:rFonts w:ascii="Palatino Linotype" w:eastAsiaTheme="minorHAnsi" w:hAnsi="Palatino Linotype" w:cs="Tahoma"/>
          <w:b/>
          <w:bCs/>
          <w:iCs/>
          <w:szCs w:val="22"/>
          <w:lang w:val="es-MX" w:eastAsia="en-US"/>
        </w:rPr>
        <w:t>finiquitos</w:t>
      </w:r>
      <w:r w:rsidRPr="009A779B">
        <w:rPr>
          <w:rFonts w:ascii="Palatino Linotype" w:eastAsiaTheme="minorHAnsi" w:hAnsi="Palatino Linotype" w:cs="Tahoma"/>
          <w:bCs/>
          <w:iCs/>
          <w:szCs w:val="22"/>
          <w:lang w:val="es-MX" w:eastAsia="en-US"/>
        </w:rPr>
        <w:t xml:space="preserve"> no son obligaciones de transparencia, comparten la naturaleza de información pública, pues el finiquito se conforma con el total de las percepciones que le corresponden a un servidor público al momento de terminar su relación laboral, en atención a la legislación laboral y al contrato firmado con la fuente laboral, esto quiere decir que es una percepción adicional a la que tiene derecho cuando concluye su encargo y se calcula con base en sus prestaciones.</w:t>
      </w:r>
    </w:p>
    <w:p w:rsidR="00901FD4" w:rsidRPr="009A779B" w:rsidRDefault="00901FD4" w:rsidP="00961AB7">
      <w:pPr>
        <w:spacing w:line="360" w:lineRule="auto"/>
        <w:jc w:val="both"/>
        <w:rPr>
          <w:rFonts w:ascii="Palatino Linotype" w:eastAsiaTheme="minorHAnsi" w:hAnsi="Palatino Linotype" w:cs="Tahoma"/>
          <w:bCs/>
          <w:iCs/>
          <w:szCs w:val="22"/>
          <w:lang w:val="es-MX" w:eastAsia="en-US"/>
        </w:rPr>
      </w:pPr>
    </w:p>
    <w:p w:rsidR="00031624" w:rsidRPr="009A779B" w:rsidRDefault="00961AB7" w:rsidP="00031624">
      <w:pPr>
        <w:spacing w:line="360" w:lineRule="auto"/>
        <w:jc w:val="both"/>
        <w:rPr>
          <w:rFonts w:ascii="Palatino Linotype" w:hAnsi="Palatino Linotype" w:cs="Arial"/>
        </w:rPr>
      </w:pPr>
      <w:r w:rsidRPr="009A779B">
        <w:rPr>
          <w:rFonts w:ascii="Palatino Linotype" w:hAnsi="Palatino Linotype" w:cs="Arial"/>
        </w:rPr>
        <w:t xml:space="preserve">En conclusión, </w:t>
      </w:r>
      <w:r w:rsidR="00031624" w:rsidRPr="009A779B">
        <w:rPr>
          <w:rFonts w:ascii="Palatino Linotype" w:hAnsi="Palatino Linotype" w:cs="Arial"/>
        </w:rPr>
        <w:t>debemos advertir que se debe hacer entrega al mayor grado de desagregación, del documento en donde consten todos los trabajadores (con nombre y recurso económico), por el cual fue pagada su liquidación del periodo comprendido del 02 de enero al 08 de abril de 2022, celebradas por el área jurídica.</w:t>
      </w:r>
    </w:p>
    <w:p w:rsidR="00345542" w:rsidRPr="009A779B" w:rsidRDefault="00345542" w:rsidP="00031624">
      <w:pPr>
        <w:spacing w:line="360" w:lineRule="auto"/>
        <w:jc w:val="both"/>
        <w:rPr>
          <w:rFonts w:ascii="Palatino Linotype" w:hAnsi="Palatino Linotype" w:cs="Arial"/>
        </w:rPr>
      </w:pPr>
    </w:p>
    <w:p w:rsidR="00345542" w:rsidRPr="009A779B" w:rsidRDefault="00345542" w:rsidP="003E1DE6">
      <w:pPr>
        <w:numPr>
          <w:ilvl w:val="0"/>
          <w:numId w:val="4"/>
        </w:numPr>
        <w:spacing w:after="160" w:line="360" w:lineRule="auto"/>
        <w:jc w:val="both"/>
        <w:rPr>
          <w:rFonts w:ascii="Palatino Linotype" w:eastAsia="Arial Unicode MS" w:hAnsi="Palatino Linotype"/>
          <w:b/>
          <w:i/>
          <w:sz w:val="28"/>
        </w:rPr>
      </w:pPr>
      <w:r w:rsidRPr="009A779B">
        <w:rPr>
          <w:rFonts w:ascii="Palatino Linotype" w:eastAsia="Arial Unicode MS" w:hAnsi="Palatino Linotype"/>
          <w:b/>
          <w:i/>
          <w:sz w:val="28"/>
        </w:rPr>
        <w:t>De la Versión Pública.</w:t>
      </w:r>
    </w:p>
    <w:p w:rsidR="00345542" w:rsidRPr="009A779B" w:rsidRDefault="00345542" w:rsidP="00345542">
      <w:pPr>
        <w:spacing w:line="360" w:lineRule="auto"/>
        <w:jc w:val="both"/>
        <w:rPr>
          <w:rFonts w:ascii="Palatino Linotype" w:eastAsia="Arial Unicode MS" w:hAnsi="Palatino Linotype"/>
        </w:rPr>
      </w:pPr>
      <w:r w:rsidRPr="009A779B">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9A779B">
        <w:rPr>
          <w:rFonts w:ascii="Palatino Linotype" w:eastAsia="Arial Unicode MS" w:hAnsi="Palatino Linotype"/>
          <w:b/>
        </w:rPr>
        <w:t>Recurrente</w:t>
      </w:r>
      <w:r w:rsidRPr="009A779B">
        <w:rPr>
          <w:rFonts w:ascii="Palatino Linotype" w:eastAsia="Arial Unicode MS" w:hAnsi="Palatino Linotype"/>
        </w:rPr>
        <w:t xml:space="preserve"> se haga en </w:t>
      </w:r>
      <w:r w:rsidRPr="009A779B">
        <w:rPr>
          <w:rFonts w:ascii="Palatino Linotype" w:eastAsia="Arial Unicode MS" w:hAnsi="Palatino Linotype"/>
          <w:b/>
          <w:i/>
        </w:rPr>
        <w:t>versión pública</w:t>
      </w:r>
      <w:r w:rsidRPr="009A779B">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rsidR="00345542" w:rsidRPr="009A779B" w:rsidRDefault="00345542" w:rsidP="00345542">
      <w:pPr>
        <w:spacing w:line="360" w:lineRule="auto"/>
        <w:jc w:val="both"/>
        <w:rPr>
          <w:rFonts w:ascii="Palatino Linotype" w:hAnsi="Palatino Linotype"/>
          <w:bCs/>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bCs/>
        </w:rPr>
        <w:t>A este respecto, los</w:t>
      </w:r>
      <w:r w:rsidRPr="009A779B">
        <w:rPr>
          <w:rFonts w:ascii="Palatino Linotype" w:hAnsi="Palatino Linotype"/>
        </w:rPr>
        <w:t xml:space="preserve"> artículos 3, fracciones IX, XX, XXI y XLV; 51 y 52, de la Ley de Transparencia y Acceso a la Información Pública del Estado de México y Municipios establecen:</w:t>
      </w:r>
    </w:p>
    <w:p w:rsidR="00345542" w:rsidRPr="009A779B" w:rsidRDefault="00345542" w:rsidP="00345542">
      <w:pPr>
        <w:rPr>
          <w:noProof/>
          <w:lang w:val="es-MX"/>
        </w:rPr>
      </w:pPr>
    </w:p>
    <w:p w:rsidR="00345542" w:rsidRPr="009A779B" w:rsidRDefault="00345542" w:rsidP="00345542">
      <w:pPr>
        <w:ind w:left="567" w:right="616"/>
        <w:jc w:val="both"/>
        <w:rPr>
          <w:rFonts w:ascii="Palatino Linotype" w:hAnsi="Palatino Linotype"/>
          <w:i/>
          <w:sz w:val="22"/>
        </w:rPr>
      </w:pPr>
      <w:r w:rsidRPr="009A779B">
        <w:rPr>
          <w:rFonts w:ascii="Palatino Linotype" w:hAnsi="Palatino Linotype" w:cs="Arial"/>
          <w:b/>
          <w:bCs/>
          <w:i/>
          <w:noProof/>
          <w:sz w:val="22"/>
        </w:rPr>
        <w:t>“</w:t>
      </w:r>
      <w:r w:rsidRPr="009A779B">
        <w:rPr>
          <w:rFonts w:ascii="Palatino Linotype" w:hAnsi="Palatino Linotype" w:cs="Arial"/>
          <w:b/>
          <w:bCs/>
          <w:i/>
          <w:sz w:val="22"/>
          <w:lang w:eastAsia="es-MX"/>
        </w:rPr>
        <w:t>Artículo</w:t>
      </w:r>
      <w:r w:rsidRPr="009A779B">
        <w:rPr>
          <w:rFonts w:ascii="Palatino Linotype" w:hAnsi="Palatino Linotype" w:cs="Arial"/>
          <w:b/>
          <w:bCs/>
          <w:i/>
          <w:sz w:val="22"/>
        </w:rPr>
        <w:t xml:space="preserve"> 3. </w:t>
      </w:r>
      <w:r w:rsidRPr="009A779B">
        <w:rPr>
          <w:rFonts w:ascii="Palatino Linotype" w:hAnsi="Palatino Linotype"/>
          <w:i/>
          <w:sz w:val="22"/>
        </w:rPr>
        <w:t xml:space="preserve">Para los efectos de la presente Ley se entenderá por: </w:t>
      </w:r>
    </w:p>
    <w:p w:rsidR="00345542" w:rsidRPr="009A779B" w:rsidRDefault="00345542" w:rsidP="00345542">
      <w:pPr>
        <w:rPr>
          <w:sz w:val="22"/>
          <w:lang w:val="es-MX"/>
        </w:rPr>
      </w:pPr>
    </w:p>
    <w:p w:rsidR="00345542" w:rsidRPr="009A779B" w:rsidRDefault="00345542" w:rsidP="00345542">
      <w:pPr>
        <w:ind w:left="567" w:right="616"/>
        <w:jc w:val="both"/>
        <w:rPr>
          <w:rFonts w:ascii="Palatino Linotype" w:hAnsi="Palatino Linotype" w:cs="Arial"/>
          <w:i/>
          <w:sz w:val="22"/>
        </w:rPr>
      </w:pPr>
      <w:r w:rsidRPr="009A779B">
        <w:rPr>
          <w:rFonts w:ascii="Palatino Linotype" w:hAnsi="Palatino Linotype" w:cs="Arial"/>
          <w:b/>
          <w:i/>
          <w:sz w:val="22"/>
        </w:rPr>
        <w:lastRenderedPageBreak/>
        <w:t>IX.</w:t>
      </w:r>
      <w:r w:rsidRPr="009A779B">
        <w:rPr>
          <w:rFonts w:ascii="Palatino Linotype" w:hAnsi="Palatino Linotype" w:cs="Arial"/>
          <w:i/>
          <w:sz w:val="22"/>
        </w:rPr>
        <w:t xml:space="preserve"> </w:t>
      </w:r>
      <w:r w:rsidRPr="009A779B">
        <w:rPr>
          <w:rFonts w:ascii="Palatino Linotype" w:hAnsi="Palatino Linotype" w:cs="Arial"/>
          <w:b/>
          <w:i/>
          <w:sz w:val="22"/>
        </w:rPr>
        <w:t xml:space="preserve">Datos personales: </w:t>
      </w:r>
      <w:r w:rsidRPr="009A779B">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rsidR="00345542" w:rsidRPr="009A779B" w:rsidRDefault="00345542" w:rsidP="00345542">
      <w:pPr>
        <w:ind w:left="567" w:right="616"/>
        <w:jc w:val="both"/>
        <w:rPr>
          <w:rFonts w:ascii="Palatino Linotype" w:hAnsi="Palatino Linotype" w:cs="Arial"/>
          <w:i/>
          <w:sz w:val="22"/>
        </w:rPr>
      </w:pPr>
    </w:p>
    <w:p w:rsidR="00345542" w:rsidRPr="009A779B" w:rsidRDefault="00345542" w:rsidP="00345542">
      <w:pPr>
        <w:ind w:left="567" w:right="616"/>
        <w:jc w:val="both"/>
        <w:rPr>
          <w:rFonts w:ascii="Palatino Linotype" w:hAnsi="Palatino Linotype" w:cs="Arial"/>
          <w:i/>
          <w:sz w:val="22"/>
        </w:rPr>
      </w:pPr>
      <w:r w:rsidRPr="009A779B">
        <w:rPr>
          <w:rFonts w:ascii="Palatino Linotype" w:hAnsi="Palatino Linotype" w:cs="Arial"/>
          <w:b/>
          <w:i/>
          <w:sz w:val="22"/>
        </w:rPr>
        <w:t>XX.</w:t>
      </w:r>
      <w:r w:rsidRPr="009A779B">
        <w:rPr>
          <w:rFonts w:ascii="Palatino Linotype" w:hAnsi="Palatino Linotype" w:cs="Arial"/>
          <w:i/>
          <w:sz w:val="22"/>
        </w:rPr>
        <w:t xml:space="preserve"> </w:t>
      </w:r>
      <w:r w:rsidRPr="009A779B">
        <w:rPr>
          <w:rFonts w:ascii="Palatino Linotype" w:hAnsi="Palatino Linotype" w:cs="Arial"/>
          <w:b/>
          <w:i/>
          <w:sz w:val="22"/>
        </w:rPr>
        <w:t>Información clasificada:</w:t>
      </w:r>
      <w:r w:rsidRPr="009A779B">
        <w:rPr>
          <w:rFonts w:ascii="Palatino Linotype" w:hAnsi="Palatino Linotype" w:cs="Arial"/>
          <w:i/>
          <w:sz w:val="22"/>
        </w:rPr>
        <w:t xml:space="preserve"> Aquella considerada por la presente Ley como reservada o confidencial; </w:t>
      </w:r>
    </w:p>
    <w:p w:rsidR="00345542" w:rsidRPr="009A779B" w:rsidRDefault="00345542" w:rsidP="00345542">
      <w:pPr>
        <w:ind w:left="567" w:right="616"/>
        <w:jc w:val="both"/>
        <w:rPr>
          <w:rFonts w:ascii="Palatino Linotype" w:hAnsi="Palatino Linotype" w:cs="Arial"/>
          <w:i/>
          <w:sz w:val="22"/>
        </w:rPr>
      </w:pPr>
    </w:p>
    <w:p w:rsidR="00345542" w:rsidRPr="009A779B" w:rsidRDefault="00345542" w:rsidP="00345542">
      <w:pPr>
        <w:ind w:left="567" w:right="616"/>
        <w:jc w:val="both"/>
        <w:rPr>
          <w:rFonts w:ascii="Palatino Linotype" w:hAnsi="Palatino Linotype" w:cs="Arial"/>
          <w:i/>
          <w:sz w:val="22"/>
        </w:rPr>
      </w:pPr>
      <w:r w:rsidRPr="009A779B">
        <w:rPr>
          <w:rFonts w:ascii="Palatino Linotype" w:hAnsi="Palatino Linotype" w:cs="Arial"/>
          <w:b/>
          <w:i/>
          <w:sz w:val="22"/>
        </w:rPr>
        <w:t>XXI.</w:t>
      </w:r>
      <w:r w:rsidRPr="009A779B">
        <w:rPr>
          <w:rFonts w:ascii="Palatino Linotype" w:hAnsi="Palatino Linotype" w:cs="Arial"/>
          <w:i/>
          <w:sz w:val="22"/>
        </w:rPr>
        <w:t xml:space="preserve"> </w:t>
      </w:r>
      <w:r w:rsidRPr="009A779B">
        <w:rPr>
          <w:rFonts w:ascii="Palatino Linotype" w:hAnsi="Palatino Linotype" w:cs="Arial"/>
          <w:b/>
          <w:i/>
          <w:sz w:val="22"/>
        </w:rPr>
        <w:t>Información confidencial</w:t>
      </w:r>
      <w:r w:rsidRPr="009A779B">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345542" w:rsidRPr="009A779B" w:rsidRDefault="00345542" w:rsidP="00345542">
      <w:pPr>
        <w:ind w:left="567" w:right="616"/>
        <w:jc w:val="both"/>
        <w:rPr>
          <w:rFonts w:ascii="Palatino Linotype" w:hAnsi="Palatino Linotype" w:cs="Arial"/>
          <w:i/>
          <w:sz w:val="22"/>
        </w:rPr>
      </w:pPr>
    </w:p>
    <w:p w:rsidR="00345542" w:rsidRPr="009A779B" w:rsidRDefault="00345542" w:rsidP="00345542">
      <w:pPr>
        <w:ind w:left="567" w:right="616"/>
        <w:jc w:val="both"/>
        <w:rPr>
          <w:rFonts w:ascii="Palatino Linotype" w:hAnsi="Palatino Linotype" w:cs="Arial"/>
          <w:i/>
          <w:sz w:val="22"/>
        </w:rPr>
      </w:pPr>
      <w:r w:rsidRPr="009A779B">
        <w:rPr>
          <w:rFonts w:ascii="Palatino Linotype" w:hAnsi="Palatino Linotype" w:cs="Arial"/>
          <w:b/>
          <w:i/>
          <w:sz w:val="22"/>
        </w:rPr>
        <w:t>XLV. Versión pública:</w:t>
      </w:r>
      <w:r w:rsidRPr="009A779B">
        <w:rPr>
          <w:rFonts w:ascii="Palatino Linotype" w:hAnsi="Palatino Linotype" w:cs="Arial"/>
          <w:i/>
          <w:sz w:val="22"/>
        </w:rPr>
        <w:t xml:space="preserve"> Documento en el que se elimine, suprime o borra la información clasificada como reservada o confidencial para permitir su acceso. </w:t>
      </w:r>
    </w:p>
    <w:p w:rsidR="00345542" w:rsidRPr="009A779B" w:rsidRDefault="00345542" w:rsidP="00345542">
      <w:pPr>
        <w:ind w:left="567" w:right="616"/>
        <w:jc w:val="both"/>
        <w:rPr>
          <w:rFonts w:ascii="Palatino Linotype" w:hAnsi="Palatino Linotype" w:cs="Arial"/>
          <w:i/>
          <w:sz w:val="22"/>
        </w:rPr>
      </w:pPr>
    </w:p>
    <w:p w:rsidR="00345542" w:rsidRPr="009A779B" w:rsidRDefault="00345542" w:rsidP="00345542">
      <w:pPr>
        <w:ind w:left="567" w:right="616"/>
        <w:jc w:val="both"/>
        <w:rPr>
          <w:rFonts w:ascii="Palatino Linotype" w:hAnsi="Palatino Linotype" w:cs="Arial"/>
          <w:i/>
          <w:sz w:val="22"/>
        </w:rPr>
      </w:pPr>
      <w:r w:rsidRPr="009A779B">
        <w:rPr>
          <w:rFonts w:ascii="Palatino Linotype" w:hAnsi="Palatino Linotype" w:cs="Arial"/>
          <w:b/>
          <w:i/>
          <w:sz w:val="22"/>
        </w:rPr>
        <w:t>Artículo 51.</w:t>
      </w:r>
      <w:r w:rsidRPr="009A779B">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A779B">
        <w:rPr>
          <w:rFonts w:ascii="Palatino Linotype" w:hAnsi="Palatino Linotype" w:cs="Arial"/>
          <w:b/>
          <w:i/>
          <w:sz w:val="22"/>
        </w:rPr>
        <w:t xml:space="preserve">y tendrá la responsabilidad de verificar en cada caso que la misma no sea confidencial o reservada. </w:t>
      </w:r>
      <w:r w:rsidRPr="009A779B">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rsidR="00345542" w:rsidRPr="009A779B" w:rsidRDefault="00345542" w:rsidP="00345542">
      <w:pPr>
        <w:ind w:left="567" w:right="616"/>
        <w:jc w:val="both"/>
        <w:rPr>
          <w:rFonts w:ascii="Palatino Linotype" w:hAnsi="Palatino Linotype" w:cs="Arial"/>
          <w:i/>
          <w:sz w:val="22"/>
        </w:rPr>
      </w:pPr>
    </w:p>
    <w:p w:rsidR="00345542" w:rsidRPr="009A779B" w:rsidRDefault="00345542" w:rsidP="00345542">
      <w:pPr>
        <w:ind w:left="567" w:right="616"/>
        <w:jc w:val="both"/>
        <w:rPr>
          <w:rFonts w:ascii="Palatino Linotype" w:hAnsi="Palatino Linotype" w:cs="Arial"/>
          <w:bCs/>
          <w:i/>
          <w:noProof/>
          <w:sz w:val="22"/>
        </w:rPr>
      </w:pPr>
      <w:r w:rsidRPr="009A779B">
        <w:rPr>
          <w:rFonts w:ascii="Palatino Linotype" w:hAnsi="Palatino Linotype" w:cs="Arial"/>
          <w:b/>
          <w:i/>
          <w:sz w:val="22"/>
        </w:rPr>
        <w:t>Artículo 52.</w:t>
      </w:r>
      <w:r w:rsidRPr="009A779B">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9A779B">
        <w:rPr>
          <w:rFonts w:ascii="Palatino Linotype" w:hAnsi="Palatino Linotype" w:cs="Arial"/>
          <w:bCs/>
          <w:i/>
          <w:noProof/>
          <w:sz w:val="22"/>
        </w:rPr>
        <w:t>”</w:t>
      </w:r>
    </w:p>
    <w:p w:rsidR="00345542" w:rsidRPr="009A779B" w:rsidRDefault="00345542" w:rsidP="00345542">
      <w:pPr>
        <w:rPr>
          <w:noProof/>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w:t>
      </w:r>
      <w:r w:rsidRPr="009A779B">
        <w:rPr>
          <w:rFonts w:ascii="Palatino Linotype" w:hAnsi="Palatino Linotype"/>
        </w:rPr>
        <w:lastRenderedPageBreak/>
        <w:t xml:space="preserve">de Protección de Datos Personales en Posesión de Sujetos Obligados del Estado de México y Municipios, los cuales se transcriben para mayor referencia: </w:t>
      </w:r>
    </w:p>
    <w:p w:rsidR="00345542" w:rsidRPr="009A779B" w:rsidRDefault="00345542" w:rsidP="00345542">
      <w:pPr>
        <w:ind w:left="567" w:right="616"/>
        <w:jc w:val="both"/>
        <w:rPr>
          <w:rFonts w:ascii="Palatino Linotype" w:hAnsi="Palatino Linotype"/>
        </w:rPr>
      </w:pPr>
    </w:p>
    <w:p w:rsidR="00345542" w:rsidRPr="009A779B" w:rsidRDefault="00345542" w:rsidP="00345542">
      <w:pPr>
        <w:ind w:left="567" w:right="616"/>
        <w:jc w:val="both"/>
        <w:rPr>
          <w:rFonts w:ascii="Palatino Linotype" w:eastAsia="Arial Unicode MS" w:hAnsi="Palatino Linotype" w:cs="Arial"/>
          <w:i/>
          <w:sz w:val="22"/>
        </w:rPr>
      </w:pPr>
      <w:r w:rsidRPr="009A779B">
        <w:rPr>
          <w:rFonts w:ascii="Palatino Linotype" w:eastAsia="Arial Unicode MS" w:hAnsi="Palatino Linotype" w:cs="Arial"/>
          <w:i/>
          <w:sz w:val="22"/>
        </w:rPr>
        <w:t>“</w:t>
      </w:r>
      <w:r w:rsidRPr="009A779B">
        <w:rPr>
          <w:rFonts w:ascii="Palatino Linotype" w:eastAsia="Arial Unicode MS" w:hAnsi="Palatino Linotype" w:cs="Arial"/>
          <w:b/>
          <w:i/>
          <w:sz w:val="22"/>
        </w:rPr>
        <w:t>Artículo</w:t>
      </w:r>
      <w:r w:rsidRPr="009A779B">
        <w:rPr>
          <w:rFonts w:ascii="Palatino Linotype" w:eastAsia="Arial Unicode MS" w:hAnsi="Palatino Linotype" w:cs="Arial"/>
          <w:i/>
          <w:sz w:val="22"/>
        </w:rPr>
        <w:t xml:space="preserve"> </w:t>
      </w:r>
      <w:r w:rsidRPr="009A779B">
        <w:rPr>
          <w:rFonts w:ascii="Palatino Linotype" w:eastAsia="Arial Unicode MS" w:hAnsi="Palatino Linotype" w:cs="Arial"/>
          <w:b/>
          <w:i/>
          <w:sz w:val="22"/>
        </w:rPr>
        <w:t>22</w:t>
      </w:r>
      <w:r w:rsidRPr="009A779B">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rsidR="00345542" w:rsidRPr="009A779B" w:rsidRDefault="00345542" w:rsidP="00345542">
      <w:pPr>
        <w:ind w:left="567" w:right="616"/>
        <w:jc w:val="both"/>
        <w:rPr>
          <w:rFonts w:ascii="Palatino Linotype" w:eastAsia="Arial Unicode MS" w:hAnsi="Palatino Linotype" w:cs="Arial"/>
          <w:i/>
          <w:sz w:val="22"/>
        </w:rPr>
      </w:pPr>
    </w:p>
    <w:p w:rsidR="00345542" w:rsidRPr="009A779B" w:rsidRDefault="00345542" w:rsidP="00345542">
      <w:pPr>
        <w:ind w:left="567" w:right="616"/>
        <w:jc w:val="both"/>
        <w:rPr>
          <w:rFonts w:ascii="Palatino Linotype" w:eastAsia="Arial Unicode MS" w:hAnsi="Palatino Linotype" w:cs="Arial"/>
          <w:i/>
          <w:sz w:val="22"/>
        </w:rPr>
      </w:pPr>
      <w:r w:rsidRPr="009A779B">
        <w:rPr>
          <w:rFonts w:ascii="Palatino Linotype" w:eastAsia="Arial Unicode MS" w:hAnsi="Palatino Linotype" w:cs="Arial"/>
          <w:i/>
          <w:sz w:val="22"/>
        </w:rPr>
        <w:t>El responsable podrá tratar datos personales para finalidades distintas a aquéllas establecidas en el aviso de privacidad, en los casos siguientes:</w:t>
      </w:r>
    </w:p>
    <w:p w:rsidR="00345542" w:rsidRPr="009A779B" w:rsidRDefault="00345542" w:rsidP="00345542">
      <w:pPr>
        <w:ind w:left="567" w:right="616"/>
        <w:jc w:val="both"/>
        <w:rPr>
          <w:rFonts w:ascii="Palatino Linotype" w:eastAsia="Arial Unicode MS" w:hAnsi="Palatino Linotype" w:cs="Arial"/>
          <w:i/>
          <w:sz w:val="22"/>
        </w:rPr>
      </w:pPr>
    </w:p>
    <w:p w:rsidR="00345542" w:rsidRPr="009A779B" w:rsidRDefault="00345542" w:rsidP="00345542">
      <w:pPr>
        <w:ind w:left="567" w:right="616"/>
        <w:jc w:val="both"/>
        <w:rPr>
          <w:rFonts w:ascii="Palatino Linotype" w:eastAsia="Arial Unicode MS" w:hAnsi="Palatino Linotype" w:cs="Arial"/>
          <w:i/>
          <w:sz w:val="22"/>
        </w:rPr>
      </w:pPr>
      <w:r w:rsidRPr="009A779B">
        <w:rPr>
          <w:rFonts w:ascii="Palatino Linotype" w:eastAsia="Arial Unicode MS" w:hAnsi="Palatino Linotype" w:cs="Arial"/>
          <w:i/>
          <w:sz w:val="22"/>
        </w:rPr>
        <w:t>I. Cuente con atribuciones conferidas en ley y medie el consentimiento del titular.</w:t>
      </w:r>
    </w:p>
    <w:p w:rsidR="00345542" w:rsidRPr="009A779B" w:rsidRDefault="00345542" w:rsidP="00345542">
      <w:pPr>
        <w:ind w:left="567" w:right="616"/>
        <w:jc w:val="both"/>
        <w:rPr>
          <w:rFonts w:ascii="Palatino Linotype" w:eastAsia="Arial Unicode MS" w:hAnsi="Palatino Linotype" w:cs="Arial"/>
          <w:i/>
          <w:sz w:val="22"/>
        </w:rPr>
      </w:pPr>
      <w:r w:rsidRPr="009A779B">
        <w:rPr>
          <w:rFonts w:ascii="Palatino Linotype" w:eastAsia="Arial Unicode MS" w:hAnsi="Palatino Linotype" w:cs="Arial"/>
          <w:i/>
          <w:sz w:val="22"/>
        </w:rPr>
        <w:t>II. Se trate de una persona reportada como desaparecida, en los términos previstos en la presente Ley y demás disposiciones legales aplicables...</w:t>
      </w:r>
    </w:p>
    <w:p w:rsidR="00345542" w:rsidRPr="009A779B" w:rsidRDefault="00345542" w:rsidP="00345542">
      <w:pPr>
        <w:ind w:left="567" w:right="616"/>
        <w:jc w:val="both"/>
        <w:rPr>
          <w:rFonts w:ascii="Palatino Linotype" w:eastAsia="Arial Unicode MS" w:hAnsi="Palatino Linotype" w:cs="Arial"/>
          <w:i/>
          <w:sz w:val="22"/>
        </w:rPr>
      </w:pPr>
    </w:p>
    <w:p w:rsidR="00345542" w:rsidRPr="009A779B" w:rsidRDefault="00345542" w:rsidP="00345542">
      <w:pPr>
        <w:ind w:left="567" w:right="616"/>
        <w:jc w:val="both"/>
        <w:rPr>
          <w:rFonts w:ascii="Palatino Linotype" w:eastAsia="Arial Unicode MS" w:hAnsi="Palatino Linotype" w:cs="Arial"/>
          <w:i/>
          <w:sz w:val="22"/>
        </w:rPr>
      </w:pPr>
      <w:r w:rsidRPr="009A779B">
        <w:rPr>
          <w:rFonts w:ascii="Palatino Linotype" w:eastAsia="Arial Unicode MS" w:hAnsi="Palatino Linotype" w:cs="Arial"/>
          <w:b/>
          <w:i/>
          <w:sz w:val="22"/>
        </w:rPr>
        <w:t>Artículo</w:t>
      </w:r>
      <w:r w:rsidRPr="009A779B">
        <w:rPr>
          <w:rFonts w:ascii="Palatino Linotype" w:eastAsia="Arial Unicode MS" w:hAnsi="Palatino Linotype" w:cs="Arial"/>
          <w:i/>
          <w:sz w:val="22"/>
        </w:rPr>
        <w:t xml:space="preserve"> </w:t>
      </w:r>
      <w:r w:rsidRPr="009A779B">
        <w:rPr>
          <w:rFonts w:ascii="Palatino Linotype" w:eastAsia="Arial Unicode MS" w:hAnsi="Palatino Linotype" w:cs="Arial"/>
          <w:b/>
          <w:i/>
          <w:sz w:val="22"/>
        </w:rPr>
        <w:t>38</w:t>
      </w:r>
      <w:r w:rsidRPr="009A779B">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345542" w:rsidRPr="009A779B" w:rsidRDefault="00345542" w:rsidP="00345542">
      <w:pPr>
        <w:ind w:left="567" w:right="616"/>
        <w:jc w:val="both"/>
        <w:rPr>
          <w:rFonts w:ascii="Palatino Linotype" w:eastAsia="Arial Unicode MS" w:hAnsi="Palatino Linotype" w:cs="Arial"/>
          <w:i/>
          <w:sz w:val="28"/>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345542" w:rsidRPr="009A779B" w:rsidRDefault="00345542" w:rsidP="00345542">
      <w:pPr>
        <w:spacing w:line="360" w:lineRule="auto"/>
        <w:jc w:val="both"/>
        <w:rPr>
          <w:rFonts w:ascii="Palatino Linotype" w:hAnsi="Palatino Linotype"/>
        </w:rPr>
      </w:pPr>
    </w:p>
    <w:p w:rsidR="00345542" w:rsidRPr="009A779B" w:rsidRDefault="00345542" w:rsidP="00345542">
      <w:pPr>
        <w:spacing w:line="360" w:lineRule="auto"/>
        <w:jc w:val="both"/>
        <w:rPr>
          <w:rFonts w:ascii="Palatino Linotype" w:eastAsia="Arial Unicode MS" w:hAnsi="Palatino Linotype"/>
        </w:rPr>
      </w:pPr>
      <w:r w:rsidRPr="009A779B">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w:t>
      </w:r>
      <w:r w:rsidRPr="009A779B">
        <w:rPr>
          <w:rFonts w:ascii="Palatino Linotype" w:eastAsia="Arial Unicode MS" w:hAnsi="Palatino Linotype"/>
        </w:rPr>
        <w:lastRenderedPageBreak/>
        <w:t xml:space="preserve">información confidencial, que debe ser protegida por </w:t>
      </w:r>
      <w:r w:rsidRPr="009A779B">
        <w:rPr>
          <w:rFonts w:ascii="Palatino Linotype" w:eastAsia="Arial Unicode MS" w:hAnsi="Palatino Linotype"/>
          <w:color w:val="000000"/>
          <w:lang w:eastAsia="es-MX"/>
        </w:rPr>
        <w:t>el Sujeto Obligado</w:t>
      </w:r>
      <w:r w:rsidRPr="009A779B">
        <w:rPr>
          <w:rFonts w:ascii="Palatino Linotype" w:eastAsia="Arial Unicode MS" w:hAnsi="Palatino Linotype"/>
        </w:rPr>
        <w:t xml:space="preserve">, en ese contexto, todo dato personal susceptible de clasificación debe ser protegido. </w:t>
      </w:r>
    </w:p>
    <w:p w:rsidR="00345542" w:rsidRPr="009A779B" w:rsidRDefault="00345542" w:rsidP="00345542">
      <w:pPr>
        <w:spacing w:line="360" w:lineRule="auto"/>
        <w:jc w:val="both"/>
        <w:rPr>
          <w:rFonts w:ascii="Palatino Linotype" w:eastAsia="Arial Unicode MS" w:hAnsi="Palatino Linotype"/>
        </w:rPr>
      </w:pPr>
    </w:p>
    <w:p w:rsidR="00345542" w:rsidRPr="009A779B" w:rsidRDefault="00345542" w:rsidP="00345542">
      <w:pPr>
        <w:spacing w:line="360" w:lineRule="auto"/>
        <w:jc w:val="both"/>
        <w:rPr>
          <w:rFonts w:ascii="Palatino Linotype" w:eastAsia="Arial Unicode MS" w:hAnsi="Palatino Linotype"/>
        </w:rPr>
      </w:pPr>
      <w:r w:rsidRPr="009A779B">
        <w:rPr>
          <w:rFonts w:ascii="Palatino Linotype" w:eastAsia="Arial Unicode MS" w:hAnsi="Palatino Linotype"/>
        </w:rPr>
        <w:t>Asimismo, de la versión pública deberá dejarse a la vista de la Recurrente</w:t>
      </w:r>
      <w:r w:rsidRPr="009A779B">
        <w:rPr>
          <w:rFonts w:ascii="Palatino Linotype" w:eastAsia="Arial Unicode MS" w:hAnsi="Palatino Linotype"/>
          <w:b/>
        </w:rPr>
        <w:t xml:space="preserve"> </w:t>
      </w:r>
      <w:r w:rsidRPr="009A779B">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9A779B">
        <w:rPr>
          <w:rFonts w:ascii="Palatino Linotype" w:eastAsia="Arial Unicode MS" w:hAnsi="Palatino Linotype"/>
          <w:b/>
        </w:rPr>
        <w:t>el nombre del servidor público</w:t>
      </w:r>
      <w:r w:rsidRPr="009A779B">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345542" w:rsidRPr="009A779B" w:rsidRDefault="00345542" w:rsidP="00345542"/>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w:t>
      </w:r>
      <w:r w:rsidRPr="009A779B">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9A779B">
        <w:rPr>
          <w:rFonts w:ascii="Palatino Linotype" w:hAnsi="Palatino Linotype"/>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w:t>
      </w:r>
      <w:r w:rsidRPr="009A779B">
        <w:rPr>
          <w:rFonts w:ascii="Palatino Linotype" w:hAnsi="Palatino Linotype"/>
          <w:i/>
          <w:sz w:val="22"/>
          <w:lang w:eastAsia="es-MX"/>
        </w:rPr>
        <w:lastRenderedPageBreak/>
        <w:t>y su confidencialidad, es una derivación del derecho a la intimidad, del cual únicamente goza el individuo, entendido como la persona humana."</w:t>
      </w:r>
    </w:p>
    <w:p w:rsidR="00345542" w:rsidRPr="009A779B" w:rsidRDefault="00345542" w:rsidP="00345542">
      <w:pPr>
        <w:spacing w:line="360" w:lineRule="auto"/>
        <w:jc w:val="both"/>
        <w:rPr>
          <w:rFonts w:ascii="Palatino Linotype" w:hAnsi="Palatino Linotype"/>
          <w:lang w:val="es-ES_tradnl"/>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9A779B">
        <w:rPr>
          <w:rFonts w:ascii="Palatino Linotype" w:hAnsi="Palatino Linotype"/>
        </w:rPr>
        <w:t>resulta necesario que el Comité de Transparencia d</w:t>
      </w:r>
      <w:r w:rsidRPr="009A779B">
        <w:rPr>
          <w:rFonts w:ascii="Palatino Linotype" w:hAnsi="Palatino Linotype"/>
          <w:lang w:val="es-ES_tradnl"/>
        </w:rPr>
        <w:t xml:space="preserve">el Sujeto Obligado </w:t>
      </w:r>
      <w:r w:rsidRPr="009A779B">
        <w:rPr>
          <w:rFonts w:ascii="Palatino Linotype" w:hAnsi="Palatino Linotype"/>
        </w:rPr>
        <w:t>emita el Acuerdo de Clasificación correspondiente</w:t>
      </w:r>
      <w:r w:rsidRPr="009A779B">
        <w:rPr>
          <w:rFonts w:ascii="Palatino Linotype" w:hAnsi="Palatino Linotype"/>
          <w:lang w:val="es-ES_tradnl"/>
        </w:rPr>
        <w:t xml:space="preserve"> debidamente fundado y motivado, </w:t>
      </w:r>
      <w:r w:rsidRPr="009A779B">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9A779B">
        <w:rPr>
          <w:rFonts w:ascii="Palatino Linotype" w:hAnsi="Palatino Linotype"/>
          <w:b/>
        </w:rPr>
        <w:t>LINEAMIENTOS GENERALES EN MATERIA DE CLASIFICACIÓN Y DESCLASIFICACIÓN DE LA INFORMACIÓN, ASÍ COMO PARA LA ELABORACIÓN DE VERSIONES PÚBLICAS</w:t>
      </w:r>
      <w:r w:rsidRPr="009A779B">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rsidR="00345542" w:rsidRPr="009A779B" w:rsidRDefault="00345542" w:rsidP="00345542">
      <w:pPr>
        <w:spacing w:line="360" w:lineRule="auto"/>
        <w:jc w:val="both"/>
        <w:rPr>
          <w:rFonts w:ascii="Palatino Linotype" w:hAnsi="Palatino Linotype"/>
        </w:rPr>
      </w:pPr>
    </w:p>
    <w:p w:rsidR="00345542" w:rsidRPr="009A779B" w:rsidRDefault="00345542" w:rsidP="00345542">
      <w:pPr>
        <w:spacing w:line="360" w:lineRule="auto"/>
        <w:jc w:val="both"/>
        <w:rPr>
          <w:rFonts w:ascii="Palatino Linotype" w:hAnsi="Palatino Linotype"/>
          <w:b/>
        </w:rPr>
      </w:pPr>
      <w:r w:rsidRPr="009A779B">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9A779B">
        <w:rPr>
          <w:rFonts w:ascii="Palatino Linotype" w:hAnsi="Palatino Linotype"/>
          <w:b/>
        </w:rPr>
        <w:t>Registro Federal de Contribuyentes</w:t>
      </w:r>
      <w:r w:rsidRPr="009A779B">
        <w:rPr>
          <w:rFonts w:ascii="Palatino Linotype" w:hAnsi="Palatino Linotype"/>
        </w:rPr>
        <w:t xml:space="preserve"> (RFC), la </w:t>
      </w:r>
      <w:r w:rsidRPr="009A779B">
        <w:rPr>
          <w:rFonts w:ascii="Palatino Linotype" w:hAnsi="Palatino Linotype"/>
          <w:b/>
        </w:rPr>
        <w:t>Clave Única de Registro de Población</w:t>
      </w:r>
      <w:r w:rsidRPr="009A779B">
        <w:rPr>
          <w:rFonts w:ascii="Palatino Linotype" w:hAnsi="Palatino Linotype"/>
        </w:rPr>
        <w:t xml:space="preserve"> (CURP), la </w:t>
      </w:r>
      <w:r w:rsidRPr="009A779B">
        <w:rPr>
          <w:rFonts w:ascii="Palatino Linotype" w:hAnsi="Palatino Linotype"/>
          <w:b/>
        </w:rPr>
        <w:t>Clave de cualquier tipo de seguridad social</w:t>
      </w:r>
      <w:r w:rsidRPr="009A779B">
        <w:rPr>
          <w:rFonts w:ascii="Palatino Linotype" w:hAnsi="Palatino Linotype"/>
        </w:rPr>
        <w:t xml:space="preserve"> (ISSEMYM, u otros), así como, los </w:t>
      </w:r>
      <w:r w:rsidRPr="009A779B">
        <w:rPr>
          <w:rFonts w:ascii="Palatino Linotype" w:hAnsi="Palatino Linotype"/>
          <w:b/>
        </w:rPr>
        <w:t xml:space="preserve">préstamos o descuentos </w:t>
      </w:r>
      <w:r w:rsidRPr="009A779B">
        <w:rPr>
          <w:rFonts w:ascii="Palatino Linotype" w:hAnsi="Palatino Linotype"/>
        </w:rPr>
        <w:t xml:space="preserve">que se le hagan al servidor público, que no se encuentren relacionados con los impuestos o la </w:t>
      </w:r>
      <w:r w:rsidRPr="009A779B">
        <w:rPr>
          <w:rFonts w:ascii="Palatino Linotype" w:hAnsi="Palatino Linotype"/>
          <w:b/>
        </w:rPr>
        <w:t>cuotas</w:t>
      </w:r>
      <w:r w:rsidRPr="009A779B">
        <w:rPr>
          <w:rFonts w:ascii="Palatino Linotype" w:hAnsi="Palatino Linotype"/>
        </w:rPr>
        <w:t xml:space="preserve"> por </w:t>
      </w:r>
      <w:r w:rsidRPr="009A779B">
        <w:rPr>
          <w:rFonts w:ascii="Palatino Linotype" w:hAnsi="Palatino Linotype"/>
          <w:b/>
        </w:rPr>
        <w:t>seguridad social</w:t>
      </w:r>
      <w:r w:rsidRPr="009A779B">
        <w:rPr>
          <w:rFonts w:ascii="Palatino Linotype" w:hAnsi="Palatino Linotype"/>
        </w:rPr>
        <w:t>.</w:t>
      </w:r>
    </w:p>
    <w:p w:rsidR="00345542" w:rsidRPr="009A779B" w:rsidRDefault="00345542" w:rsidP="00345542">
      <w:pPr>
        <w:spacing w:line="360" w:lineRule="auto"/>
        <w:jc w:val="both"/>
        <w:rPr>
          <w:rFonts w:ascii="Palatino Linotype" w:hAnsi="Palatino Linotype"/>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lang w:eastAsia="es-MX"/>
        </w:rPr>
        <w:lastRenderedPageBreak/>
        <w:t xml:space="preserve">Por cuanto hace al </w:t>
      </w:r>
      <w:r w:rsidRPr="009A779B">
        <w:rPr>
          <w:rFonts w:ascii="Palatino Linotype" w:hAnsi="Palatino Linotype"/>
          <w:b/>
          <w:lang w:eastAsia="es-MX"/>
        </w:rPr>
        <w:t>Registro Federal de Contribuyentes</w:t>
      </w:r>
      <w:r w:rsidRPr="009A779B">
        <w:rPr>
          <w:rFonts w:ascii="Palatino Linotype" w:hAnsi="Palatino Linotype"/>
          <w:lang w:eastAsia="es-MX"/>
        </w:rPr>
        <w:t xml:space="preserve"> </w:t>
      </w:r>
      <w:r w:rsidRPr="009A779B">
        <w:rPr>
          <w:rFonts w:ascii="Palatino Linotype" w:hAnsi="Palatino Linotype"/>
          <w:b/>
          <w:lang w:eastAsia="es-MX"/>
        </w:rPr>
        <w:t>de las personas físicas</w:t>
      </w:r>
      <w:r w:rsidRPr="009A779B">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9A779B">
        <w:rPr>
          <w:rFonts w:ascii="Palatino Linotype" w:hAnsi="Palatino Linotype"/>
        </w:rPr>
        <w:t xml:space="preserve"> y finalmente la homoclave; la cual para su obtención es necesario acreditar personalidad, fecha de nacimiento entre otros con documentos oficiales.</w:t>
      </w:r>
    </w:p>
    <w:p w:rsidR="00345542" w:rsidRPr="009A779B" w:rsidRDefault="00345542" w:rsidP="00345542">
      <w:pPr>
        <w:spacing w:line="360" w:lineRule="auto"/>
        <w:jc w:val="both"/>
        <w:rPr>
          <w:rFonts w:ascii="Palatino Linotype" w:hAnsi="Palatino Linotype"/>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lang w:eastAsia="es-MX"/>
        </w:rPr>
        <w:t>Al respecto, el Instituto Nacional Transparencia, Acceso a la Información y Protección de Datos Personales (INAI) a través del Criterio 19/17, señala literalmente lo siguiente:</w:t>
      </w:r>
    </w:p>
    <w:p w:rsidR="00345542" w:rsidRPr="009A779B" w:rsidRDefault="00345542" w:rsidP="00345542">
      <w:pPr>
        <w:ind w:left="567" w:right="616"/>
        <w:jc w:val="both"/>
        <w:rPr>
          <w:rFonts w:ascii="Palatino Linotype" w:hAnsi="Palatino Linotype"/>
          <w:i/>
        </w:rPr>
      </w:pPr>
    </w:p>
    <w:p w:rsidR="00345542" w:rsidRPr="009A779B" w:rsidRDefault="00345542" w:rsidP="00345542">
      <w:pPr>
        <w:ind w:left="567" w:right="616"/>
        <w:jc w:val="both"/>
        <w:rPr>
          <w:rFonts w:ascii="Palatino Linotype" w:hAnsi="Palatino Linotype"/>
          <w:i/>
          <w:sz w:val="22"/>
        </w:rPr>
      </w:pPr>
      <w:r w:rsidRPr="009A779B">
        <w:rPr>
          <w:rFonts w:ascii="Palatino Linotype" w:hAnsi="Palatino Linotype"/>
          <w:i/>
          <w:sz w:val="22"/>
        </w:rPr>
        <w:t>“</w:t>
      </w:r>
      <w:r w:rsidRPr="009A779B">
        <w:rPr>
          <w:rFonts w:ascii="Palatino Linotype" w:hAnsi="Palatino Linotype"/>
          <w:b/>
          <w:i/>
          <w:sz w:val="22"/>
        </w:rPr>
        <w:t>Registro Federal de Contribuyentes (RFC) de personas físicas</w:t>
      </w:r>
      <w:r w:rsidRPr="009A779B">
        <w:rPr>
          <w:rFonts w:ascii="Palatino Linotype" w:hAnsi="Palatino Linotype"/>
          <w:i/>
          <w:sz w:val="22"/>
        </w:rPr>
        <w:t>. El RFC es una clave de carácter fiscal, única e irrepetible, que permite identificar al titular, su edad y fecha de nacimiento, por lo que es un dato personal de carácter confidencial.</w:t>
      </w:r>
    </w:p>
    <w:p w:rsidR="00345542" w:rsidRPr="009A779B" w:rsidRDefault="00345542" w:rsidP="00345542"/>
    <w:p w:rsidR="00345542" w:rsidRPr="009A779B" w:rsidRDefault="00345542" w:rsidP="00345542">
      <w:pPr>
        <w:rPr>
          <w:sz w:val="18"/>
          <w:lang w:val="es-MX"/>
        </w:rPr>
      </w:pPr>
    </w:p>
    <w:p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9A779B">
        <w:rPr>
          <w:rFonts w:ascii="Palatino Linotype" w:eastAsia="Arial Unicode MS" w:hAnsi="Palatino Linotype"/>
        </w:rPr>
        <w:t>4 fracción XI de la Ley de Protección de Datos Personales en Posesión de los Sujetos Obligados del Estado de México y Municipios</w:t>
      </w:r>
      <w:r w:rsidRPr="009A779B">
        <w:rPr>
          <w:rFonts w:ascii="Palatino Linotype" w:hAnsi="Palatino Linotype"/>
          <w:lang w:eastAsia="es-MX"/>
        </w:rPr>
        <w:t>.</w:t>
      </w:r>
    </w:p>
    <w:p w:rsidR="00345542" w:rsidRPr="009A779B" w:rsidRDefault="00345542" w:rsidP="00345542">
      <w:pPr>
        <w:spacing w:line="360" w:lineRule="auto"/>
        <w:jc w:val="both"/>
        <w:rPr>
          <w:rFonts w:ascii="Palatino Linotype" w:hAnsi="Palatino Linotype"/>
          <w:lang w:eastAsia="es-MX"/>
        </w:rPr>
      </w:pPr>
    </w:p>
    <w:p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 xml:space="preserve">Por cuanto hace a la </w:t>
      </w:r>
      <w:r w:rsidRPr="009A779B">
        <w:rPr>
          <w:rFonts w:ascii="Palatino Linotype" w:hAnsi="Palatino Linotype"/>
          <w:b/>
        </w:rPr>
        <w:t xml:space="preserve">Clave Única de Registro de Población, </w:t>
      </w:r>
      <w:r w:rsidRPr="009A779B">
        <w:rPr>
          <w:rFonts w:ascii="Palatino Linotype" w:hAnsi="Palatino Linotype"/>
          <w:lang w:eastAsia="es-MX"/>
        </w:rPr>
        <w:t xml:space="preserve">constituye un dato personal, ya que tiene como finalidad registrar a cada una de las personas que integran </w:t>
      </w:r>
      <w:r w:rsidRPr="009A779B">
        <w:rPr>
          <w:rFonts w:ascii="Palatino Linotype" w:hAnsi="Palatino Linotype"/>
          <w:lang w:eastAsia="es-MX"/>
        </w:rPr>
        <w:lastRenderedPageBreak/>
        <w:t>la población del país, con los datos que permitan certificar y acreditar fehacientemente su identidad, la cual servirá para identificarla de manera individual.</w:t>
      </w:r>
    </w:p>
    <w:p w:rsidR="00345542" w:rsidRPr="009A779B" w:rsidRDefault="00345542" w:rsidP="00345542">
      <w:pPr>
        <w:rPr>
          <w:lang w:eastAsia="es-MX"/>
        </w:rPr>
      </w:pPr>
    </w:p>
    <w:p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Lo anterior, tiene sustento en los artículos 86 y 91, de la Ley General de Población, la cual señala lo siguiente:</w:t>
      </w:r>
    </w:p>
    <w:p w:rsidR="00345542" w:rsidRPr="009A779B" w:rsidRDefault="00345542" w:rsidP="00345542"/>
    <w:p w:rsidR="00345542" w:rsidRPr="009A779B" w:rsidRDefault="00345542" w:rsidP="00345542">
      <w:pPr>
        <w:ind w:left="709" w:right="757"/>
        <w:jc w:val="both"/>
        <w:rPr>
          <w:rFonts w:ascii="Palatino Linotype" w:hAnsi="Palatino Linotype" w:cs="Arial"/>
          <w:i/>
          <w:sz w:val="22"/>
          <w:lang w:eastAsia="es-MX"/>
        </w:rPr>
      </w:pPr>
      <w:r w:rsidRPr="009A779B">
        <w:rPr>
          <w:rFonts w:ascii="Palatino Linotype" w:hAnsi="Palatino Linotype" w:cs="Arial,Bold"/>
          <w:bCs/>
          <w:i/>
          <w:sz w:val="22"/>
          <w:lang w:eastAsia="es-MX"/>
        </w:rPr>
        <w:t>“</w:t>
      </w:r>
      <w:r w:rsidRPr="009A779B">
        <w:rPr>
          <w:rFonts w:ascii="Palatino Linotype" w:hAnsi="Palatino Linotype" w:cs="Arial,Bold"/>
          <w:b/>
          <w:bCs/>
          <w:i/>
          <w:sz w:val="22"/>
          <w:lang w:eastAsia="es-MX"/>
        </w:rPr>
        <w:t xml:space="preserve">Artículo 86. </w:t>
      </w:r>
      <w:r w:rsidRPr="009A779B">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345542" w:rsidRPr="009A779B" w:rsidRDefault="00345542" w:rsidP="00345542">
      <w:pPr>
        <w:ind w:left="709" w:right="757"/>
        <w:jc w:val="both"/>
        <w:rPr>
          <w:rFonts w:ascii="Palatino Linotype" w:hAnsi="Palatino Linotype" w:cs="Arial"/>
          <w:i/>
          <w:sz w:val="22"/>
          <w:lang w:eastAsia="es-MX"/>
        </w:rPr>
      </w:pPr>
    </w:p>
    <w:p w:rsidR="00345542" w:rsidRPr="009A779B" w:rsidRDefault="00345542" w:rsidP="00345542">
      <w:pPr>
        <w:ind w:left="709" w:right="757"/>
        <w:jc w:val="both"/>
        <w:rPr>
          <w:rFonts w:ascii="Palatino Linotype" w:hAnsi="Palatino Linotype" w:cs="Arial"/>
          <w:i/>
          <w:sz w:val="22"/>
          <w:lang w:eastAsia="es-MX"/>
        </w:rPr>
      </w:pPr>
      <w:r w:rsidRPr="009A779B">
        <w:rPr>
          <w:rFonts w:ascii="Palatino Linotype" w:hAnsi="Palatino Linotype" w:cs="Arial,Bold"/>
          <w:b/>
          <w:bCs/>
          <w:i/>
          <w:sz w:val="22"/>
          <w:lang w:eastAsia="es-MX"/>
        </w:rPr>
        <w:t xml:space="preserve">Artículo 91. </w:t>
      </w:r>
      <w:r w:rsidRPr="009A779B">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345542" w:rsidRPr="009A779B" w:rsidRDefault="00345542" w:rsidP="00345542">
      <w:pPr>
        <w:ind w:left="709" w:right="757"/>
        <w:jc w:val="both"/>
        <w:rPr>
          <w:rFonts w:ascii="Palatino Linotype" w:hAnsi="Palatino Linotype" w:cs="Arial"/>
          <w:i/>
          <w:lang w:eastAsia="es-MX"/>
        </w:rPr>
      </w:pPr>
    </w:p>
    <w:p w:rsidR="00345542" w:rsidRPr="009A779B" w:rsidRDefault="00345542" w:rsidP="00345542"/>
    <w:p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345542" w:rsidRPr="009A779B" w:rsidRDefault="00345542" w:rsidP="00345542">
      <w:pPr>
        <w:rPr>
          <w:lang w:eastAsia="es-MX"/>
        </w:rPr>
      </w:pPr>
    </w:p>
    <w:p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Al respecto, el Instituto Nacional de Transparencia, Acceso a la Información y Protección de Datos Personales (INAI) a través del Criterio 18/17, señala literalmente lo siguiente:</w:t>
      </w:r>
    </w:p>
    <w:p w:rsidR="00345542" w:rsidRPr="009A779B" w:rsidRDefault="00345542" w:rsidP="00345542">
      <w:pPr>
        <w:rPr>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Clave Única de Registro de Población (CURP)</w:t>
      </w:r>
      <w:r w:rsidRPr="009A779B">
        <w:rPr>
          <w:rFonts w:ascii="Palatino Linotype" w:hAnsi="Palatino Linotype"/>
          <w:i/>
          <w:sz w:val="22"/>
          <w:lang w:eastAsia="es-MX"/>
        </w:rPr>
        <w:t xml:space="preserve">. La Clave Única de Registro de Población se integra por datos personales que sólo conciernen al particular titular de la </w:t>
      </w:r>
      <w:r w:rsidRPr="009A779B">
        <w:rPr>
          <w:rFonts w:ascii="Palatino Linotype" w:hAnsi="Palatino Linotype"/>
          <w:i/>
          <w:sz w:val="22"/>
          <w:lang w:eastAsia="es-MX"/>
        </w:rPr>
        <w:lastRenderedPageBreak/>
        <w:t>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345542" w:rsidRPr="009A779B" w:rsidRDefault="00345542" w:rsidP="00345542">
      <w:pPr>
        <w:ind w:left="567" w:right="616"/>
        <w:jc w:val="both"/>
        <w:rPr>
          <w:rFonts w:ascii="Palatino Linotype" w:hAnsi="Palatino Linotype" w:cs="Arial"/>
          <w:bCs/>
          <w:i/>
          <w:lang w:eastAsia="es-MX"/>
        </w:rPr>
      </w:pPr>
    </w:p>
    <w:p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345542" w:rsidRPr="009A779B" w:rsidRDefault="00345542" w:rsidP="00345542">
      <w:pPr>
        <w:spacing w:line="360" w:lineRule="auto"/>
        <w:jc w:val="both"/>
        <w:rPr>
          <w:rFonts w:ascii="Palatino Linotype" w:hAnsi="Palatino Linotype"/>
          <w:lang w:eastAsia="es-MX"/>
        </w:rPr>
      </w:pPr>
    </w:p>
    <w:p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eastAsia="es-MX"/>
        </w:rPr>
        <w:t xml:space="preserve">Por cuanto hace a la </w:t>
      </w:r>
      <w:r w:rsidRPr="009A779B">
        <w:rPr>
          <w:rFonts w:ascii="Palatino Linotype" w:hAnsi="Palatino Linotype"/>
          <w:b/>
        </w:rPr>
        <w:t>Clave de cualquier tipo de seguridad social</w:t>
      </w:r>
      <w:r w:rsidRPr="009A779B">
        <w:rPr>
          <w:rFonts w:ascii="Palatino Linotype" w:hAnsi="Palatino Linotype"/>
        </w:rPr>
        <w:t xml:space="preserve"> (ISSEMYM, u otros), está integrado por una </w:t>
      </w:r>
      <w:r w:rsidRPr="009A779B">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9A779B">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9A779B">
        <w:rPr>
          <w:rFonts w:ascii="Palatino Linotype" w:eastAsia="Arial Unicode MS" w:hAnsi="Palatino Linotype"/>
        </w:rPr>
        <w:t>4 fracción XI de la Ley de Protección de Datos Personales en Posesión de Sujetos Obligados del Estado de México y Municipios</w:t>
      </w:r>
      <w:r w:rsidRPr="009A779B">
        <w:rPr>
          <w:rFonts w:ascii="Palatino Linotype" w:hAnsi="Palatino Linotype"/>
          <w:lang w:eastAsia="es-MX"/>
        </w:rPr>
        <w:t>.</w:t>
      </w:r>
    </w:p>
    <w:p w:rsidR="00345542" w:rsidRPr="009A779B" w:rsidRDefault="00345542" w:rsidP="00345542">
      <w:pPr>
        <w:spacing w:line="360" w:lineRule="auto"/>
        <w:jc w:val="both"/>
        <w:rPr>
          <w:rFonts w:ascii="Palatino Linotype" w:hAnsi="Palatino Linotype"/>
          <w:lang w:eastAsia="es-MX"/>
        </w:rPr>
      </w:pPr>
    </w:p>
    <w:p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rPr>
        <w:t xml:space="preserve">Respecto de los </w:t>
      </w:r>
      <w:r w:rsidRPr="009A779B">
        <w:rPr>
          <w:rFonts w:ascii="Palatino Linotype" w:hAnsi="Palatino Linotype"/>
          <w:b/>
        </w:rPr>
        <w:t>préstamos o descuentos</w:t>
      </w:r>
      <w:r w:rsidRPr="009A779B">
        <w:rPr>
          <w:rFonts w:ascii="Palatino Linotype" w:hAnsi="Palatino Linotype"/>
        </w:rPr>
        <w:t xml:space="preserve"> </w:t>
      </w:r>
      <w:r w:rsidRPr="009A779B">
        <w:rPr>
          <w:rFonts w:ascii="Palatino Linotype" w:hAnsi="Palatino Linotype"/>
          <w:b/>
        </w:rPr>
        <w:t>de carácter personal</w:t>
      </w:r>
      <w:r w:rsidRPr="009A779B">
        <w:rPr>
          <w:rFonts w:ascii="Palatino Linotype" w:hAnsi="Palatino Linotype"/>
        </w:rPr>
        <w:t xml:space="preserve">, éstos no deben tener relación con la prestación del servicio; es decir, son confidenciales los préstamos o </w:t>
      </w:r>
      <w:r w:rsidRPr="009A779B">
        <w:rPr>
          <w:rFonts w:ascii="Palatino Linotype" w:hAnsi="Palatino Linotype"/>
        </w:rPr>
        <w:lastRenderedPageBreak/>
        <w:t xml:space="preserve">descuentos que se le hagan a la persona en los que no se involucren instituciones públicas, en virtud de  no </w:t>
      </w:r>
      <w:r w:rsidRPr="009A779B">
        <w:rPr>
          <w:rFonts w:ascii="Palatino Linotype" w:hAnsi="Palatino Linotype"/>
          <w:lang w:eastAsia="es-MX"/>
        </w:rPr>
        <w:t>favorecer  en la transparencia y rendición de cuentas, sino, por el contrario con ello se violentaría la</w:t>
      </w:r>
      <w:r w:rsidRPr="009A779B">
        <w:rPr>
          <w:rFonts w:ascii="Palatino Linotype" w:hAnsi="Palatino Linotype"/>
        </w:rPr>
        <w:t xml:space="preserve"> </w:t>
      </w:r>
      <w:r w:rsidRPr="009A779B">
        <w:rPr>
          <w:rFonts w:ascii="Palatino Linotype" w:hAnsi="Palatino Linotype"/>
          <w:lang w:eastAsia="es-MX"/>
        </w:rPr>
        <w:t>protección de información confidencial, porque incide en la intimidad de un individuo</w:t>
      </w:r>
      <w:r w:rsidRPr="009A779B">
        <w:rPr>
          <w:rFonts w:ascii="Palatino Linotype" w:hAnsi="Palatino Linotype"/>
        </w:rPr>
        <w:t xml:space="preserve"> </w:t>
      </w:r>
      <w:r w:rsidRPr="009A779B">
        <w:rPr>
          <w:rFonts w:ascii="Palatino Linotype" w:hAnsi="Palatino Linotype"/>
          <w:lang w:eastAsia="es-MX"/>
        </w:rPr>
        <w:t>identificado.</w:t>
      </w:r>
    </w:p>
    <w:p w:rsidR="00345542" w:rsidRPr="009A779B" w:rsidRDefault="00345542" w:rsidP="00345542"/>
    <w:p w:rsidR="00345542" w:rsidRPr="009A779B" w:rsidRDefault="00345542" w:rsidP="00345542">
      <w:pPr>
        <w:spacing w:line="360" w:lineRule="auto"/>
        <w:jc w:val="both"/>
        <w:rPr>
          <w:rFonts w:ascii="Palatino Linotype" w:hAnsi="Palatino Linotype"/>
        </w:rPr>
      </w:pPr>
      <w:r w:rsidRPr="009A779B">
        <w:rPr>
          <w:rFonts w:ascii="Palatino Linotype" w:hAnsi="Palatino Linotype"/>
          <w:lang w:eastAsia="es-MX"/>
        </w:rPr>
        <w:t xml:space="preserve">Por su parte, el </w:t>
      </w:r>
      <w:r w:rsidRPr="009A779B">
        <w:rPr>
          <w:rFonts w:ascii="Palatino Linotype" w:hAnsi="Palatino Linotype"/>
        </w:rPr>
        <w:t>artículo 84 de la Ley del Trabajo de los Servidores Públicos del Estado y Municipios, señala:</w:t>
      </w:r>
    </w:p>
    <w:p w:rsidR="00345542" w:rsidRPr="009A779B" w:rsidRDefault="00345542" w:rsidP="00345542"/>
    <w:p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b/>
          <w:i/>
          <w:noProof/>
          <w:sz w:val="22"/>
        </w:rPr>
        <w:t>ARTICULO 84.</w:t>
      </w:r>
      <w:r w:rsidRPr="009A779B">
        <w:rPr>
          <w:rFonts w:ascii="Palatino Linotype" w:hAnsi="Palatino Linotype"/>
          <w:i/>
          <w:noProof/>
          <w:sz w:val="22"/>
        </w:rPr>
        <w:t xml:space="preserve"> Sólo podrán hacerse retenciones, descuentos o deducciones al sueldo de los servidores públicos por concepto de:</w:t>
      </w:r>
    </w:p>
    <w:p w:rsidR="00345542" w:rsidRPr="009A779B" w:rsidRDefault="00345542" w:rsidP="00345542">
      <w:pPr>
        <w:ind w:left="567" w:right="616"/>
        <w:jc w:val="both"/>
        <w:rPr>
          <w:rFonts w:ascii="Palatino Linotype" w:hAnsi="Palatino Linotype"/>
          <w:i/>
          <w:noProof/>
          <w:sz w:val="22"/>
        </w:rPr>
      </w:pPr>
    </w:p>
    <w:p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I. Gravámenes fiscales relacionados con el sueldo;</w:t>
      </w:r>
    </w:p>
    <w:p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II. Deudas contraídas con las instituciones públicas o dependencias por concepto de anticipos de sueldo, pagos hechos con exceso, errores o pérdidas debidamente comprobados;</w:t>
      </w:r>
    </w:p>
    <w:p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III. Cuotas sindicales;</w:t>
      </w:r>
    </w:p>
    <w:p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VI. Obligaciones a cargo del servidor público con las que haya consentido, derivadas de la adquisición o del uso de habitaciones consideradas como de interés social;</w:t>
      </w:r>
    </w:p>
    <w:p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VII. Faltas de puntualidad o de asistencia injustificadas;</w:t>
      </w:r>
    </w:p>
    <w:p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VIII. Pensiones alimenticias ordenadas por la autoridad judicial; o</w:t>
      </w:r>
    </w:p>
    <w:p w:rsidR="00345542" w:rsidRPr="009A779B" w:rsidRDefault="00345542" w:rsidP="00345542">
      <w:pPr>
        <w:ind w:left="567" w:right="616"/>
        <w:jc w:val="both"/>
        <w:rPr>
          <w:rFonts w:ascii="Palatino Linotype" w:hAnsi="Palatino Linotype"/>
          <w:i/>
          <w:noProof/>
          <w:sz w:val="22"/>
        </w:rPr>
      </w:pPr>
      <w:r w:rsidRPr="009A779B">
        <w:rPr>
          <w:rFonts w:ascii="Palatino Linotype" w:hAnsi="Palatino Linotype"/>
          <w:i/>
          <w:noProof/>
          <w:sz w:val="22"/>
        </w:rPr>
        <w:t>IX. Cualquier otro convenido con instituciones de servicios y aceptado por el servidor público.</w:t>
      </w:r>
    </w:p>
    <w:p w:rsidR="00345542" w:rsidRPr="009A779B" w:rsidRDefault="00345542" w:rsidP="00345542">
      <w:pPr>
        <w:ind w:left="567" w:right="616"/>
        <w:jc w:val="both"/>
        <w:rPr>
          <w:rFonts w:ascii="Palatino Linotype" w:hAnsi="Palatino Linotype"/>
          <w:i/>
          <w:noProof/>
          <w:sz w:val="22"/>
        </w:rPr>
      </w:pPr>
    </w:p>
    <w:p w:rsidR="00345542" w:rsidRPr="009A779B" w:rsidRDefault="00345542" w:rsidP="00345542">
      <w:pPr>
        <w:ind w:left="567" w:right="616"/>
        <w:jc w:val="both"/>
        <w:rPr>
          <w:sz w:val="22"/>
        </w:rPr>
      </w:pPr>
      <w:r w:rsidRPr="009A779B">
        <w:rPr>
          <w:rFonts w:ascii="Palatino Linotype" w:hAnsi="Palatino Linotype"/>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345542" w:rsidRPr="009A779B" w:rsidRDefault="00345542" w:rsidP="00345542">
      <w:pPr>
        <w:spacing w:line="360" w:lineRule="auto"/>
        <w:jc w:val="both"/>
        <w:rPr>
          <w:rFonts w:ascii="Palatino Linotype" w:hAnsi="Palatino Linotype"/>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345542" w:rsidRPr="009A779B" w:rsidRDefault="00345542" w:rsidP="00345542">
      <w:pPr>
        <w:spacing w:line="360" w:lineRule="auto"/>
        <w:jc w:val="both"/>
        <w:rPr>
          <w:rFonts w:ascii="Palatino Linotype" w:hAnsi="Palatino Linotype"/>
          <w:lang w:val="es-ES_tradnl"/>
        </w:rPr>
      </w:pPr>
    </w:p>
    <w:p w:rsidR="00345542" w:rsidRPr="009A779B" w:rsidRDefault="00345542" w:rsidP="00345542">
      <w:pPr>
        <w:spacing w:line="360" w:lineRule="auto"/>
        <w:jc w:val="both"/>
        <w:rPr>
          <w:rFonts w:ascii="Palatino Linotype" w:hAnsi="Palatino Linotype"/>
          <w:lang w:eastAsia="es-MX"/>
        </w:rPr>
      </w:pPr>
      <w:r w:rsidRPr="009A779B">
        <w:rPr>
          <w:rFonts w:ascii="Palatino Linotype" w:hAnsi="Palatino Linotype"/>
          <w:lang w:val="es-ES_tradnl"/>
        </w:rPr>
        <w:t xml:space="preserve">Por ende, en el presente caso el Sujeto Obligado debe </w:t>
      </w:r>
      <w:r w:rsidRPr="009A779B">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9A779B">
        <w:rPr>
          <w:rFonts w:ascii="Palatino Linotype" w:hAnsi="Palatino Linotype"/>
          <w:lang w:val="es-ES_tradnl"/>
        </w:rPr>
        <w:t xml:space="preserve">el Sujeto Obligado </w:t>
      </w:r>
      <w:r w:rsidRPr="009A779B">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9A779B">
        <w:rPr>
          <w:rFonts w:ascii="Palatino Linotype" w:hAnsi="Palatino Linotype"/>
          <w:lang w:val="es-ES_tradnl"/>
        </w:rPr>
        <w:t>el Sujeto Obligado</w:t>
      </w:r>
      <w:r w:rsidRPr="009A779B">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345542" w:rsidRPr="009A779B" w:rsidRDefault="00345542" w:rsidP="00345542">
      <w:pPr>
        <w:spacing w:line="360" w:lineRule="auto"/>
        <w:jc w:val="both"/>
        <w:rPr>
          <w:rFonts w:ascii="Palatino Linotype" w:hAnsi="Palatino Linotype"/>
          <w:lang w:eastAsia="es-MX"/>
        </w:rPr>
      </w:pPr>
    </w:p>
    <w:p w:rsidR="00345542" w:rsidRPr="009A779B" w:rsidRDefault="00345542" w:rsidP="00345542">
      <w:pPr>
        <w:spacing w:line="360" w:lineRule="auto"/>
        <w:jc w:val="both"/>
        <w:rPr>
          <w:rFonts w:ascii="Palatino Linotype" w:eastAsia="Calibri" w:hAnsi="Palatino Linotype"/>
        </w:rPr>
      </w:pPr>
      <w:r w:rsidRPr="009A779B">
        <w:rPr>
          <w:rFonts w:ascii="Palatino Linotype" w:eastAsia="Calibri" w:hAnsi="Palatino Linotype"/>
        </w:rPr>
        <w:t xml:space="preserve">Así, es que </w:t>
      </w:r>
      <w:r w:rsidRPr="009A779B">
        <w:rPr>
          <w:rFonts w:ascii="Palatino Linotype" w:hAnsi="Palatino Linotype"/>
          <w:lang w:val="es-ES_tradnl"/>
        </w:rPr>
        <w:t xml:space="preserve">el Sujeto Obligado </w:t>
      </w:r>
      <w:r w:rsidRPr="009A779B">
        <w:rPr>
          <w:rFonts w:ascii="Palatino Linotype" w:eastAsia="Calibri" w:hAnsi="Palatino Linotype"/>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9A779B">
        <w:rPr>
          <w:rFonts w:ascii="Palatino Linotype" w:eastAsia="Calibri" w:hAnsi="Palatino Linotype"/>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345542" w:rsidRPr="009A779B" w:rsidRDefault="00345542" w:rsidP="00345542">
      <w:pPr>
        <w:spacing w:line="360" w:lineRule="auto"/>
        <w:jc w:val="both"/>
        <w:rPr>
          <w:rFonts w:ascii="Palatino Linotype" w:eastAsia="Calibri" w:hAnsi="Palatino Linotype"/>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345542" w:rsidRPr="009A779B" w:rsidRDefault="00345542" w:rsidP="00345542">
      <w:pPr>
        <w:rPr>
          <w:lang w:val="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 xml:space="preserve">“Artículo 49. </w:t>
      </w:r>
      <w:r w:rsidRPr="009A779B">
        <w:rPr>
          <w:rFonts w:ascii="Palatino Linotype" w:hAnsi="Palatino Linotype"/>
          <w:i/>
          <w:sz w:val="22"/>
          <w:lang w:eastAsia="es-MX"/>
        </w:rPr>
        <w:t>Los Comités de Transparencia tendrán las siguientes atribuciones:</w:t>
      </w: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VIII.</w:t>
      </w:r>
      <w:r w:rsidRPr="009A779B">
        <w:rPr>
          <w:rFonts w:ascii="Palatino Linotype" w:hAnsi="Palatino Linotype"/>
          <w:i/>
          <w:sz w:val="22"/>
          <w:lang w:eastAsia="es-MX"/>
        </w:rPr>
        <w:t xml:space="preserve"> Aprobar, modificar o revocar la clasificación de la información;</w:t>
      </w:r>
    </w:p>
    <w:p w:rsidR="00345542" w:rsidRPr="009A779B" w:rsidRDefault="00345542" w:rsidP="00345542">
      <w:pPr>
        <w:ind w:left="567" w:right="616"/>
        <w:jc w:val="both"/>
        <w:rPr>
          <w:rFonts w:ascii="Palatino Linotype" w:hAnsi="Palatino Linotype"/>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Artículo 132.</w:t>
      </w:r>
      <w:r w:rsidRPr="009A779B">
        <w:rPr>
          <w:rFonts w:ascii="Palatino Linotype" w:hAnsi="Palatino Linotype"/>
          <w:i/>
          <w:sz w:val="22"/>
          <w:lang w:eastAsia="es-MX"/>
        </w:rPr>
        <w:t xml:space="preserve"> La clasificación de la información se llevará a cabo en el momento en que:</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I.</w:t>
      </w:r>
      <w:r w:rsidRPr="009A779B">
        <w:rPr>
          <w:rFonts w:ascii="Palatino Linotype" w:hAnsi="Palatino Linotype"/>
          <w:i/>
          <w:sz w:val="22"/>
          <w:lang w:eastAsia="es-MX"/>
        </w:rPr>
        <w:t xml:space="preserve"> Se reciba una solicitud de acceso a la información;</w:t>
      </w: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II.</w:t>
      </w:r>
      <w:r w:rsidRPr="009A779B">
        <w:rPr>
          <w:rFonts w:ascii="Palatino Linotype" w:hAnsi="Palatino Linotype"/>
          <w:i/>
          <w:sz w:val="22"/>
          <w:lang w:eastAsia="es-MX"/>
        </w:rPr>
        <w:t xml:space="preserve"> Se determine mediante resolución de autoridad competente; o</w:t>
      </w:r>
    </w:p>
    <w:p w:rsidR="00345542" w:rsidRPr="009A779B" w:rsidRDefault="00345542" w:rsidP="00345542">
      <w:pPr>
        <w:ind w:left="567" w:right="616"/>
        <w:jc w:val="both"/>
        <w:rPr>
          <w:rFonts w:ascii="Palatino Linotype" w:hAnsi="Palatino Linotype"/>
          <w:b/>
          <w:i/>
          <w:sz w:val="22"/>
          <w:lang w:eastAsia="es-MX"/>
        </w:rPr>
      </w:pPr>
      <w:r w:rsidRPr="009A779B">
        <w:rPr>
          <w:rFonts w:ascii="Palatino Linotype" w:hAnsi="Palatino Linotype"/>
          <w:i/>
          <w:sz w:val="22"/>
          <w:lang w:eastAsia="es-MX"/>
        </w:rPr>
        <w:t>III. Se generen versiones públicas para dar cumplimiento a las obligaciones de transparencia previstas en esta Ley.</w:t>
      </w:r>
      <w:r w:rsidRPr="009A779B">
        <w:rPr>
          <w:rFonts w:ascii="Palatino Linotype" w:hAnsi="Palatino Linotype"/>
          <w:b/>
          <w:i/>
          <w:sz w:val="22"/>
          <w:lang w:eastAsia="es-MX"/>
        </w:rPr>
        <w:t>”</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“Segundo.-</w:t>
      </w:r>
      <w:r w:rsidRPr="009A779B">
        <w:rPr>
          <w:rFonts w:ascii="Palatino Linotype" w:hAnsi="Palatino Linotype"/>
          <w:i/>
          <w:sz w:val="22"/>
          <w:lang w:eastAsia="es-MX"/>
        </w:rPr>
        <w:t xml:space="preserve"> Para efectos de los presentes Lineamientos Generales, se entenderá por:</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XVIII.</w:t>
      </w:r>
      <w:r w:rsidRPr="009A779B">
        <w:rPr>
          <w:rFonts w:ascii="Palatino Linotype" w:hAnsi="Palatino Linotype"/>
          <w:i/>
          <w:sz w:val="22"/>
          <w:lang w:eastAsia="es-MX"/>
        </w:rPr>
        <w:t xml:space="preserve"> </w:t>
      </w:r>
      <w:r w:rsidRPr="009A779B">
        <w:rPr>
          <w:rFonts w:ascii="Palatino Linotype" w:hAnsi="Palatino Linotype"/>
          <w:b/>
          <w:i/>
          <w:sz w:val="22"/>
          <w:lang w:eastAsia="es-MX"/>
        </w:rPr>
        <w:t>Versión pública:</w:t>
      </w:r>
      <w:r w:rsidRPr="009A779B">
        <w:rPr>
          <w:rFonts w:ascii="Palatino Linotype" w:hAnsi="Palatino Linotype"/>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lastRenderedPageBreak/>
        <w:t>Cuarto.</w:t>
      </w:r>
      <w:r w:rsidRPr="009A779B">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Los Sujetos Obligados deberán aplicar, de manera estricta, las excepciones al derecho de acceso a la información y sólo podrán invocarlas cuando acrediten su procedencia.</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Quinto.</w:t>
      </w:r>
      <w:r w:rsidRPr="009A779B">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Sexto.</w:t>
      </w:r>
      <w:r w:rsidRPr="009A779B">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La clasificación de información se realizará conforme a un análisis caso por caso, mediante la aplicación de la prueba de daño y de interés público.</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Séptimo.</w:t>
      </w:r>
      <w:r w:rsidRPr="009A779B">
        <w:rPr>
          <w:rFonts w:ascii="Palatino Linotype" w:hAnsi="Palatino Linotype"/>
          <w:i/>
          <w:sz w:val="22"/>
          <w:lang w:eastAsia="es-MX"/>
        </w:rPr>
        <w:t xml:space="preserve"> La clasificación de la información se llevará a cabo en el momento en que:</w:t>
      </w: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I.</w:t>
      </w:r>
      <w:r w:rsidRPr="009A779B">
        <w:rPr>
          <w:rFonts w:ascii="Palatino Linotype" w:hAnsi="Palatino Linotype"/>
          <w:i/>
          <w:sz w:val="22"/>
          <w:lang w:eastAsia="es-MX"/>
        </w:rPr>
        <w:t xml:space="preserve"> Se reciba una solicitud de acceso a la información;</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II.</w:t>
      </w:r>
      <w:r w:rsidRPr="009A779B">
        <w:rPr>
          <w:rFonts w:ascii="Palatino Linotype" w:hAnsi="Palatino Linotype"/>
          <w:i/>
          <w:sz w:val="22"/>
          <w:lang w:eastAsia="es-MX"/>
        </w:rPr>
        <w:t xml:space="preserve"> Se determine mediante resolución de autoridad competente, o</w:t>
      </w: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III.</w:t>
      </w:r>
      <w:r w:rsidRPr="009A779B">
        <w:rPr>
          <w:rFonts w:ascii="Palatino Linotype" w:hAnsi="Palatino Linotype"/>
          <w:i/>
          <w:sz w:val="22"/>
          <w:lang w:eastAsia="es-MX"/>
        </w:rPr>
        <w:t xml:space="preserve"> Se generen versiones públicas para dar cumplimiento a las obligaciones de transparencia previstas en la Ley General, la Ley Federal y las correspondientes de las entidades federativas.</w:t>
      </w: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Los titulares de las áreas deberán revisar la clasificación al momento de la recepción de una solicitud de acceso a la información, para verificar si encuadra en una causal de reserva o de confidencialidad.</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Octavo.</w:t>
      </w:r>
      <w:r w:rsidRPr="009A779B">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Para motivar la clasificación se deberán señalar las razones o circunstancias especiales que lo llevaron a concluir que el caso particular se ajusta al supuesto previsto por la norma legal invocada como fundamento.</w:t>
      </w: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lastRenderedPageBreak/>
        <w:t>En caso de referirse a información reservada, la motivación de la clasificación también deberá comprender las circunstancias que justifican el establecimiento de determinado plazo de reserva.</w:t>
      </w:r>
    </w:p>
    <w:p w:rsidR="00345542" w:rsidRPr="009A779B" w:rsidRDefault="00345542" w:rsidP="00345542">
      <w:pPr>
        <w:ind w:left="567" w:right="616"/>
        <w:jc w:val="both"/>
        <w:rPr>
          <w:rFonts w:ascii="Palatino Linotype" w:hAnsi="Palatino Linotype"/>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Los documentos contenidos en los archivos históricos y los identificados como históricos confidenciales no serán susceptibles de clasificación como reservados.</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Noveno.</w:t>
      </w:r>
      <w:r w:rsidRPr="009A779B">
        <w:rPr>
          <w:rFonts w:ascii="Palatino Linotype" w:hAnsi="Palatino Linotype"/>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b/>
          <w:i/>
          <w:sz w:val="22"/>
          <w:lang w:eastAsia="es-MX"/>
        </w:rPr>
        <w:t>Décimo.</w:t>
      </w:r>
      <w:r w:rsidRPr="009A779B">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45542" w:rsidRPr="009A779B" w:rsidRDefault="00345542" w:rsidP="00345542">
      <w:pPr>
        <w:ind w:left="567" w:right="616"/>
        <w:jc w:val="both"/>
        <w:rPr>
          <w:rFonts w:ascii="Palatino Linotype" w:hAnsi="Palatino Linotype"/>
          <w:i/>
          <w:sz w:val="22"/>
          <w:lang w:eastAsia="es-MX"/>
        </w:rPr>
      </w:pPr>
    </w:p>
    <w:p w:rsidR="00345542" w:rsidRPr="009A779B" w:rsidRDefault="00345542" w:rsidP="00345542">
      <w:pPr>
        <w:ind w:left="567" w:right="616"/>
        <w:jc w:val="both"/>
        <w:rPr>
          <w:rFonts w:ascii="Palatino Linotype" w:hAnsi="Palatino Linotype"/>
          <w:i/>
          <w:sz w:val="22"/>
          <w:lang w:eastAsia="es-MX"/>
        </w:rPr>
      </w:pPr>
      <w:r w:rsidRPr="009A779B">
        <w:rPr>
          <w:rFonts w:ascii="Palatino Linotype" w:hAnsi="Palatino Linotype"/>
          <w:i/>
          <w:sz w:val="22"/>
          <w:lang w:eastAsia="es-MX"/>
        </w:rPr>
        <w:t>En ausencia de los titulares de las áreas, la información será clasificada o desclasificada por la persona que lo supla, en términos de la normativa que rija la actuación del sujeto obligado.</w:t>
      </w:r>
    </w:p>
    <w:p w:rsidR="00345542" w:rsidRPr="009A779B" w:rsidRDefault="00345542" w:rsidP="00345542">
      <w:pPr>
        <w:ind w:left="567" w:right="616"/>
        <w:jc w:val="both"/>
        <w:rPr>
          <w:rFonts w:ascii="Palatino Linotype" w:hAnsi="Palatino Linotype"/>
          <w:b/>
          <w:i/>
          <w:sz w:val="22"/>
          <w:lang w:eastAsia="es-MX"/>
        </w:rPr>
      </w:pPr>
    </w:p>
    <w:p w:rsidR="00345542" w:rsidRPr="009A779B" w:rsidRDefault="00345542" w:rsidP="00345542">
      <w:pPr>
        <w:ind w:left="567" w:right="616"/>
        <w:jc w:val="both"/>
        <w:rPr>
          <w:rFonts w:ascii="Palatino Linotype" w:hAnsi="Palatino Linotype"/>
          <w:b/>
          <w:sz w:val="22"/>
          <w:lang w:eastAsia="es-MX"/>
        </w:rPr>
      </w:pPr>
      <w:r w:rsidRPr="009A779B">
        <w:rPr>
          <w:rFonts w:ascii="Palatino Linotype" w:hAnsi="Palatino Linotype"/>
          <w:b/>
          <w:i/>
          <w:sz w:val="22"/>
          <w:lang w:eastAsia="es-MX"/>
        </w:rPr>
        <w:t>Décimo primero.</w:t>
      </w:r>
      <w:r w:rsidRPr="009A779B">
        <w:rPr>
          <w:rFonts w:ascii="Palatino Linotype" w:hAnsi="Palatino Linotype"/>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A779B">
        <w:rPr>
          <w:rFonts w:ascii="Palatino Linotype" w:hAnsi="Palatino Linotype"/>
          <w:b/>
          <w:i/>
          <w:sz w:val="22"/>
          <w:lang w:eastAsia="es-MX"/>
        </w:rPr>
        <w:t>”</w:t>
      </w:r>
    </w:p>
    <w:p w:rsidR="00345542" w:rsidRPr="009A779B" w:rsidRDefault="00345542" w:rsidP="00345542">
      <w:pPr>
        <w:spacing w:line="360" w:lineRule="auto"/>
        <w:jc w:val="both"/>
        <w:rPr>
          <w:rFonts w:ascii="Palatino Linotype" w:hAnsi="Palatino Linotype"/>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A779B">
        <w:rPr>
          <w:rFonts w:ascii="Palatino Linotype" w:hAnsi="Palatino Linotype"/>
          <w:lang w:val="es-ES_tradnl"/>
        </w:rPr>
        <w:t>el Sujeto Obligado</w:t>
      </w:r>
      <w:r w:rsidRPr="009A779B">
        <w:rPr>
          <w:rFonts w:ascii="Palatino Linotype" w:hAnsi="Palatino Linotype"/>
        </w:rPr>
        <w:t xml:space="preserve"> precise las razones objetivas </w:t>
      </w:r>
      <w:r w:rsidRPr="009A779B">
        <w:rPr>
          <w:rFonts w:ascii="Palatino Linotype" w:hAnsi="Palatino Linotype"/>
        </w:rPr>
        <w:lastRenderedPageBreak/>
        <w:t>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345542" w:rsidRPr="009A779B" w:rsidRDefault="00345542" w:rsidP="00345542"/>
    <w:p w:rsidR="00345542" w:rsidRPr="009A779B" w:rsidRDefault="00345542" w:rsidP="00345542">
      <w:pPr>
        <w:spacing w:line="360" w:lineRule="auto"/>
        <w:jc w:val="both"/>
        <w:rPr>
          <w:rFonts w:ascii="Palatino Linotype" w:hAnsi="Palatino Linotype"/>
        </w:rPr>
      </w:pPr>
      <w:r w:rsidRPr="009A779B">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rsidR="00345542" w:rsidRPr="009A779B" w:rsidRDefault="00345542" w:rsidP="00345542">
      <w:pPr>
        <w:rPr>
          <w:lang w:val="es-MX"/>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rPr>
        <w:t>Al respecto, el máximo tribunal del país ha establecido jurisprudencia respecto a qué debe entenderse por fundamentación y motivación, en los siguientes términos:</w:t>
      </w:r>
    </w:p>
    <w:p w:rsidR="00345542" w:rsidRPr="009A779B" w:rsidRDefault="00345542" w:rsidP="00345542"/>
    <w:p w:rsidR="00345542" w:rsidRPr="009A779B" w:rsidRDefault="00345542" w:rsidP="00345542">
      <w:pPr>
        <w:ind w:left="567" w:right="616"/>
        <w:jc w:val="both"/>
        <w:rPr>
          <w:rFonts w:ascii="Palatino Linotype" w:hAnsi="Palatino Linotype"/>
          <w:i/>
          <w:sz w:val="22"/>
        </w:rPr>
      </w:pPr>
      <w:r w:rsidRPr="009A779B">
        <w:rPr>
          <w:rFonts w:ascii="Palatino Linotype" w:hAnsi="Palatino Linotype"/>
          <w:b/>
          <w:i/>
          <w:sz w:val="22"/>
        </w:rPr>
        <w:t xml:space="preserve">FUNDAMENTACIÓN Y MOTIVACIÓN. </w:t>
      </w:r>
      <w:r w:rsidRPr="009A779B">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45542" w:rsidRPr="009A779B" w:rsidRDefault="00345542" w:rsidP="00345542">
      <w:pPr>
        <w:ind w:left="567" w:right="616"/>
        <w:jc w:val="both"/>
        <w:rPr>
          <w:rFonts w:ascii="Palatino Linotype" w:hAnsi="Palatino Linotype"/>
          <w:i/>
        </w:rPr>
      </w:pPr>
    </w:p>
    <w:p w:rsidR="00345542" w:rsidRPr="009A779B" w:rsidRDefault="00345542" w:rsidP="00345542">
      <w:pPr>
        <w:rPr>
          <w:lang w:val="es-MX"/>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45542" w:rsidRPr="009A779B" w:rsidRDefault="00345542" w:rsidP="00345542">
      <w:pPr>
        <w:spacing w:line="360" w:lineRule="auto"/>
        <w:jc w:val="both"/>
        <w:rPr>
          <w:rFonts w:ascii="Palatino Linotype" w:hAnsi="Palatino Linotype"/>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rsidR="00345542" w:rsidRPr="009A779B" w:rsidRDefault="00345542" w:rsidP="00345542">
      <w:pPr>
        <w:rPr>
          <w:lang w:val="es-MX"/>
        </w:rPr>
      </w:pPr>
    </w:p>
    <w:p w:rsidR="00345542" w:rsidRPr="009A779B" w:rsidRDefault="00345542" w:rsidP="00345542">
      <w:pPr>
        <w:ind w:left="567" w:right="616"/>
        <w:jc w:val="both"/>
        <w:rPr>
          <w:rFonts w:ascii="Palatino Linotype" w:hAnsi="Palatino Linotype"/>
          <w:i/>
          <w:sz w:val="22"/>
        </w:rPr>
      </w:pPr>
      <w:r w:rsidRPr="009A779B">
        <w:rPr>
          <w:rFonts w:ascii="Palatino Linotype" w:hAnsi="Palatino Linotype"/>
          <w:b/>
          <w:i/>
          <w:sz w:val="22"/>
        </w:rPr>
        <w:lastRenderedPageBreak/>
        <w:t>FUNDAMENTACIÓN Y MOTIVACIÓN. EL ASPECTO FORMAL DE LA GARANTÍA Y SU FINALIDAD SE TRADUCEN EN EXPLICAR, JUSTIFICAR, POSIBILITAR LA DEFENSA Y COMUNICAR LA DECISIÓN</w:t>
      </w:r>
      <w:r w:rsidRPr="009A779B">
        <w:rPr>
          <w:rFonts w:ascii="Palatino Linotype" w:hAnsi="Palatino Linotype"/>
          <w:i/>
          <w:sz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345542" w:rsidRPr="009A779B" w:rsidRDefault="00345542" w:rsidP="00345542">
      <w:pPr>
        <w:spacing w:line="360" w:lineRule="auto"/>
        <w:jc w:val="both"/>
        <w:rPr>
          <w:rFonts w:ascii="Palatino Linotype" w:hAnsi="Palatino Linotype"/>
        </w:rPr>
      </w:pPr>
    </w:p>
    <w:p w:rsidR="00345542" w:rsidRPr="009A779B" w:rsidRDefault="00345542" w:rsidP="00345542">
      <w:pPr>
        <w:spacing w:line="360" w:lineRule="auto"/>
        <w:jc w:val="both"/>
        <w:rPr>
          <w:rFonts w:ascii="Palatino Linotype" w:hAnsi="Palatino Linotype"/>
        </w:rPr>
      </w:pPr>
      <w:r w:rsidRPr="009A779B">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345542" w:rsidRPr="009A779B" w:rsidRDefault="00345542" w:rsidP="00345542">
      <w:pPr>
        <w:spacing w:line="360" w:lineRule="auto"/>
        <w:jc w:val="both"/>
        <w:rPr>
          <w:rFonts w:ascii="Palatino Linotype" w:hAnsi="Palatino Linotype"/>
        </w:rPr>
      </w:pPr>
    </w:p>
    <w:p w:rsidR="00031624" w:rsidRPr="009A779B" w:rsidRDefault="00345542" w:rsidP="00FC6F08">
      <w:pPr>
        <w:spacing w:line="360" w:lineRule="auto"/>
        <w:jc w:val="both"/>
        <w:rPr>
          <w:rFonts w:ascii="Palatino Linotype" w:hAnsi="Palatino Linotype"/>
        </w:rPr>
      </w:pPr>
      <w:r w:rsidRPr="009A779B">
        <w:rPr>
          <w:rFonts w:ascii="Palatino Linotype" w:hAnsi="Palatino Linotype"/>
        </w:rPr>
        <w:t>Por lo tanto, la entrega de documentos en su versión pública debe acompañarse necesariamente del Acuerdo del Comité de Transparencia del Sujeto Obligado</w:t>
      </w:r>
      <w:r w:rsidRPr="009A779B">
        <w:rPr>
          <w:rFonts w:ascii="Palatino Linotype" w:hAnsi="Palatino Linotype"/>
          <w:b/>
        </w:rPr>
        <w:t xml:space="preserve"> </w:t>
      </w:r>
      <w:r w:rsidRPr="009A779B">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9A779B">
        <w:rPr>
          <w:rFonts w:ascii="Palatino Linotype" w:hAnsi="Palatino Linotype"/>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345542" w:rsidRPr="009A779B" w:rsidRDefault="00345542" w:rsidP="00FC6F08">
      <w:pPr>
        <w:spacing w:line="360" w:lineRule="auto"/>
        <w:jc w:val="both"/>
        <w:rPr>
          <w:rFonts w:ascii="Palatino Linotype" w:hAnsi="Palatino Linotype"/>
        </w:rPr>
      </w:pPr>
    </w:p>
    <w:p w:rsidR="00FC6F08" w:rsidRPr="009A779B" w:rsidRDefault="00FC6F08" w:rsidP="00FC6F08">
      <w:pPr>
        <w:spacing w:line="360" w:lineRule="auto"/>
        <w:jc w:val="both"/>
        <w:rPr>
          <w:rFonts w:ascii="Palatino Linotype" w:eastAsiaTheme="minorHAnsi" w:hAnsi="Palatino Linotype" w:cstheme="minorBidi"/>
          <w:lang w:val="es-MX" w:eastAsia="en-US"/>
        </w:rPr>
      </w:pPr>
      <w:r w:rsidRPr="009A779B">
        <w:rPr>
          <w:rFonts w:ascii="Palatino Linotype" w:eastAsiaTheme="minorHAnsi" w:hAnsi="Palatino Linotype" w:cs="Arial"/>
          <w:lang w:val="es-MX" w:eastAsia="es-MX"/>
        </w:rPr>
        <w:t>Final</w:t>
      </w:r>
      <w:r w:rsidRPr="009A779B">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9A779B">
        <w:rPr>
          <w:rFonts w:ascii="Palatino Linotype" w:eastAsiaTheme="minorHAnsi" w:hAnsi="Palatino Linotype" w:cstheme="minorBidi"/>
          <w:b/>
          <w:lang w:val="es-MX" w:eastAsia="en-US"/>
        </w:rPr>
        <w:t>El Recurrente</w:t>
      </w:r>
      <w:r w:rsidRPr="009A779B">
        <w:rPr>
          <w:rFonts w:ascii="Palatino Linotype" w:eastAsiaTheme="minorHAnsi" w:hAnsi="Palatino Linotype" w:cstheme="minorBidi"/>
          <w:lang w:val="es-MX" w:eastAsia="en-US"/>
        </w:rPr>
        <w:t xml:space="preserve">, por ello con fundamento en la </w:t>
      </w:r>
      <w:r w:rsidR="00AB4982" w:rsidRPr="009A779B">
        <w:rPr>
          <w:rFonts w:ascii="Palatino Linotype" w:eastAsiaTheme="minorHAnsi" w:hAnsi="Palatino Linotype" w:cstheme="minorBidi"/>
          <w:i/>
          <w:lang w:val="es-MX" w:eastAsia="en-US"/>
        </w:rPr>
        <w:t>primera</w:t>
      </w:r>
      <w:r w:rsidRPr="009A779B">
        <w:rPr>
          <w:rFonts w:ascii="Palatino Linotype" w:eastAsiaTheme="minorHAnsi" w:hAnsi="Palatino Linotype" w:cstheme="minorBidi"/>
          <w:i/>
          <w:lang w:val="es-MX" w:eastAsia="en-US"/>
        </w:rPr>
        <w:t xml:space="preserve"> hipótesis</w:t>
      </w:r>
      <w:r w:rsidRPr="009A779B">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9A779B">
        <w:rPr>
          <w:rFonts w:ascii="Palatino Linotype" w:eastAsiaTheme="minorHAnsi" w:hAnsi="Palatino Linotype" w:cstheme="minorBidi"/>
          <w:b/>
          <w:lang w:val="es-MX" w:eastAsia="en-US"/>
        </w:rPr>
        <w:t>REVO</w:t>
      </w:r>
      <w:r w:rsidRPr="009A779B">
        <w:rPr>
          <w:rFonts w:ascii="Palatino Linotype" w:eastAsiaTheme="minorHAnsi" w:hAnsi="Palatino Linotype" w:cstheme="minorBidi"/>
          <w:b/>
          <w:lang w:val="es-MX" w:eastAsia="en-US"/>
        </w:rPr>
        <w:t xml:space="preserve">CA </w:t>
      </w:r>
      <w:r w:rsidRPr="009A779B">
        <w:rPr>
          <w:rFonts w:ascii="Palatino Linotype" w:eastAsiaTheme="minorHAnsi" w:hAnsi="Palatino Linotype" w:cstheme="minorBidi"/>
          <w:lang w:val="es-MX" w:eastAsia="en-US"/>
        </w:rPr>
        <w:t xml:space="preserve">la respuesta a la solicitud de información </w:t>
      </w:r>
      <w:r w:rsidR="00031624" w:rsidRPr="009A779B">
        <w:rPr>
          <w:rFonts w:ascii="Palatino Linotype" w:eastAsiaTheme="minorHAnsi" w:hAnsi="Palatino Linotype" w:cs="Arial"/>
          <w:b/>
          <w:lang w:val="es-MX" w:eastAsia="en-US"/>
        </w:rPr>
        <w:t>00076/TEPETLIX/IP/2022</w:t>
      </w:r>
      <w:r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theme="minorBidi"/>
          <w:lang w:val="es-MX" w:eastAsia="en-US"/>
        </w:rPr>
        <w:t>que ha sido materia del presente fallo.</w:t>
      </w:r>
    </w:p>
    <w:p w:rsidR="00FC6F08" w:rsidRPr="009A779B" w:rsidRDefault="00FC6F08" w:rsidP="00FC6F08">
      <w:pPr>
        <w:spacing w:line="360" w:lineRule="auto"/>
        <w:jc w:val="both"/>
        <w:rPr>
          <w:rFonts w:ascii="Palatino Linotype" w:eastAsiaTheme="minorHAnsi" w:hAnsi="Palatino Linotype" w:cstheme="minorBidi"/>
          <w:lang w:val="es-MX" w:eastAsia="en-US"/>
        </w:rPr>
      </w:pPr>
    </w:p>
    <w:p w:rsidR="00FC6F08" w:rsidRPr="009A779B" w:rsidRDefault="00FC6F08" w:rsidP="00FC6F08">
      <w:pPr>
        <w:spacing w:line="360" w:lineRule="auto"/>
        <w:jc w:val="both"/>
        <w:rPr>
          <w:rFonts w:ascii="Palatino Linotype" w:eastAsiaTheme="minorHAnsi" w:hAnsi="Palatino Linotype" w:cstheme="minorBidi"/>
          <w:lang w:val="es-MX" w:eastAsia="en-US"/>
        </w:rPr>
      </w:pPr>
      <w:r w:rsidRPr="009A779B">
        <w:rPr>
          <w:rFonts w:ascii="Palatino Linotype" w:eastAsiaTheme="minorHAnsi" w:hAnsi="Palatino Linotype" w:cstheme="minorBidi"/>
          <w:lang w:val="es-MX" w:eastAsia="en-US"/>
        </w:rPr>
        <w:t xml:space="preserve">Por lo antes expuesto y fundado. </w:t>
      </w:r>
    </w:p>
    <w:p w:rsidR="009A7875" w:rsidRPr="009A779B" w:rsidRDefault="009A7875" w:rsidP="00FC6F08">
      <w:pPr>
        <w:spacing w:line="360" w:lineRule="auto"/>
        <w:jc w:val="both"/>
        <w:rPr>
          <w:rFonts w:ascii="Palatino Linotype" w:eastAsiaTheme="minorHAnsi" w:hAnsi="Palatino Linotype" w:cstheme="minorBidi"/>
          <w:lang w:val="es-MX" w:eastAsia="en-US"/>
        </w:rPr>
      </w:pPr>
    </w:p>
    <w:p w:rsidR="00FC6F08" w:rsidRPr="009A779B" w:rsidRDefault="00FC6F08" w:rsidP="00FC6F08">
      <w:pPr>
        <w:spacing w:line="360" w:lineRule="auto"/>
        <w:jc w:val="center"/>
        <w:rPr>
          <w:rFonts w:ascii="Palatino Linotype" w:hAnsi="Palatino Linotype" w:cstheme="minorBidi"/>
          <w:b/>
          <w:bCs/>
          <w:spacing w:val="60"/>
          <w:sz w:val="28"/>
          <w:lang w:val="es-ES_tradnl" w:eastAsia="en-US"/>
        </w:rPr>
      </w:pPr>
      <w:r w:rsidRPr="009A779B">
        <w:rPr>
          <w:rFonts w:ascii="Palatino Linotype" w:hAnsi="Palatino Linotype" w:cstheme="minorBidi"/>
          <w:b/>
          <w:bCs/>
          <w:spacing w:val="60"/>
          <w:sz w:val="28"/>
          <w:lang w:val="es-ES_tradnl" w:eastAsia="en-US"/>
        </w:rPr>
        <w:t>SE    RESUELVE</w:t>
      </w:r>
    </w:p>
    <w:p w:rsidR="00FC6F08" w:rsidRPr="009A779B" w:rsidRDefault="00FC6F08" w:rsidP="00FC6F08">
      <w:pPr>
        <w:pStyle w:val="Sinespaciado"/>
        <w:rPr>
          <w:lang w:eastAsia="en-US"/>
        </w:rPr>
      </w:pPr>
    </w:p>
    <w:p w:rsidR="00FC6F08" w:rsidRPr="009A779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9A779B">
        <w:rPr>
          <w:rFonts w:ascii="Palatino Linotype" w:eastAsiaTheme="minorHAnsi" w:hAnsi="Palatino Linotype" w:cs="Arial"/>
          <w:b/>
          <w:sz w:val="28"/>
          <w:szCs w:val="28"/>
          <w:lang w:val="es-ES_tradnl" w:eastAsia="en-US"/>
        </w:rPr>
        <w:t>PRIMERO.</w:t>
      </w:r>
      <w:r w:rsidRPr="009A779B">
        <w:rPr>
          <w:rFonts w:ascii="Palatino Linotype" w:eastAsiaTheme="minorHAnsi" w:hAnsi="Palatino Linotype" w:cs="Arial"/>
          <w:lang w:val="es-ES_tradnl" w:eastAsia="en-US"/>
        </w:rPr>
        <w:t xml:space="preserve"> </w:t>
      </w:r>
      <w:r w:rsidRPr="009A779B">
        <w:rPr>
          <w:rFonts w:ascii="Palatino Linotype" w:eastAsiaTheme="minorHAnsi" w:hAnsi="Palatino Linotype" w:cs="Arial"/>
          <w:lang w:val="es-MX" w:eastAsia="en-US"/>
        </w:rPr>
        <w:t>Se</w:t>
      </w:r>
      <w:r w:rsidRPr="009A779B">
        <w:rPr>
          <w:rFonts w:ascii="Palatino Linotype" w:eastAsiaTheme="minorHAnsi" w:hAnsi="Palatino Linotype" w:cs="Arial"/>
          <w:b/>
          <w:lang w:val="es-MX" w:eastAsia="en-US"/>
        </w:rPr>
        <w:t xml:space="preserve"> </w:t>
      </w:r>
      <w:r w:rsidR="00AB4982" w:rsidRPr="009A779B">
        <w:rPr>
          <w:rFonts w:ascii="Palatino Linotype" w:eastAsiaTheme="minorHAnsi" w:hAnsi="Palatino Linotype" w:cs="Arial"/>
          <w:b/>
          <w:lang w:val="es-MX" w:eastAsia="en-US"/>
        </w:rPr>
        <w:t>REVO</w:t>
      </w:r>
      <w:r w:rsidRPr="009A779B">
        <w:rPr>
          <w:rFonts w:ascii="Palatino Linotype" w:eastAsiaTheme="minorHAnsi" w:hAnsi="Palatino Linotype" w:cs="Arial"/>
          <w:b/>
          <w:lang w:val="es-MX" w:eastAsia="en-US"/>
        </w:rPr>
        <w:t xml:space="preserve">CA </w:t>
      </w:r>
      <w:r w:rsidRPr="009A779B">
        <w:rPr>
          <w:rFonts w:ascii="Palatino Linotype" w:eastAsia="Arial Unicode MS" w:hAnsi="Palatino Linotype" w:cs="Arial"/>
          <w:lang w:val="es-MX" w:eastAsia="en-US"/>
        </w:rPr>
        <w:t xml:space="preserve">la respuesta entregada por </w:t>
      </w:r>
      <w:r w:rsidRPr="009A779B">
        <w:rPr>
          <w:rFonts w:ascii="Palatino Linotype" w:eastAsia="Arial Unicode MS" w:hAnsi="Palatino Linotype" w:cs="Arial"/>
          <w:b/>
          <w:lang w:val="es-MX" w:eastAsia="en-US"/>
        </w:rPr>
        <w:t xml:space="preserve">El Sujeto Obligado </w:t>
      </w:r>
      <w:r w:rsidRPr="009A779B">
        <w:rPr>
          <w:rFonts w:ascii="Palatino Linotype" w:eastAsia="Arial Unicode MS" w:hAnsi="Palatino Linotype" w:cs="Arial"/>
          <w:lang w:val="es-MX" w:eastAsia="en-US"/>
        </w:rPr>
        <w:t xml:space="preserve">a la solicitud de información número </w:t>
      </w:r>
      <w:r w:rsidR="00031624" w:rsidRPr="009A779B">
        <w:rPr>
          <w:rFonts w:ascii="Palatino Linotype" w:eastAsiaTheme="minorHAnsi" w:hAnsi="Palatino Linotype" w:cs="Arial"/>
          <w:b/>
          <w:lang w:val="es-MX" w:eastAsia="en-US"/>
        </w:rPr>
        <w:t>00076/TEPETLIX/IP/2022</w:t>
      </w:r>
      <w:r w:rsidRPr="009A779B">
        <w:rPr>
          <w:rFonts w:ascii="Palatino Linotype" w:eastAsiaTheme="minorHAnsi" w:hAnsi="Palatino Linotype" w:cs="Arial"/>
          <w:lang w:val="es-MX" w:eastAsia="en-US"/>
        </w:rPr>
        <w:t xml:space="preserve">, por resultar fundados los motivos de inconformidad vertidos por </w:t>
      </w:r>
      <w:r w:rsidR="00416E3E" w:rsidRPr="009A779B">
        <w:rPr>
          <w:rFonts w:ascii="Palatino Linotype" w:eastAsiaTheme="minorHAnsi" w:hAnsi="Palatino Linotype" w:cs="Arial"/>
          <w:lang w:val="es-MX" w:eastAsia="en-US"/>
        </w:rPr>
        <w:t>el</w:t>
      </w:r>
      <w:r w:rsidRPr="009A779B">
        <w:rPr>
          <w:rFonts w:ascii="Palatino Linotype" w:eastAsiaTheme="minorHAnsi" w:hAnsi="Palatino Linotype" w:cs="Arial"/>
          <w:b/>
          <w:lang w:val="es-MX" w:eastAsia="en-US"/>
        </w:rPr>
        <w:t xml:space="preserve"> Recurrente</w:t>
      </w:r>
      <w:r w:rsidRPr="009A779B">
        <w:rPr>
          <w:rFonts w:ascii="Palatino Linotype" w:eastAsiaTheme="minorHAnsi" w:hAnsi="Palatino Linotype" w:cs="Arial"/>
          <w:lang w:val="es-MX" w:eastAsia="en-US"/>
        </w:rPr>
        <w:t xml:space="preserve">, en términos del Considerando </w:t>
      </w:r>
      <w:r w:rsidR="00416E3E" w:rsidRPr="009A779B">
        <w:rPr>
          <w:rFonts w:ascii="Palatino Linotype" w:eastAsiaTheme="minorHAnsi" w:hAnsi="Palatino Linotype" w:cs="Arial"/>
          <w:b/>
          <w:lang w:val="es-MX" w:eastAsia="en-US"/>
        </w:rPr>
        <w:t>QUIN</w:t>
      </w:r>
      <w:r w:rsidRPr="009A779B">
        <w:rPr>
          <w:rFonts w:ascii="Palatino Linotype" w:eastAsiaTheme="minorHAnsi" w:hAnsi="Palatino Linotype" w:cs="Arial"/>
          <w:b/>
          <w:lang w:val="es-MX" w:eastAsia="en-US"/>
        </w:rPr>
        <w:t>TO</w:t>
      </w:r>
      <w:r w:rsidRPr="009A779B">
        <w:rPr>
          <w:rFonts w:ascii="Palatino Linotype" w:eastAsiaTheme="minorHAnsi" w:hAnsi="Palatino Linotype" w:cs="Arial"/>
          <w:lang w:val="es-MX" w:eastAsia="en-US"/>
        </w:rPr>
        <w:t xml:space="preserve"> de ésta resolución.</w:t>
      </w:r>
    </w:p>
    <w:p w:rsidR="00FC6F08" w:rsidRPr="009A779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rsidR="00FC6F08" w:rsidRPr="009A779B" w:rsidRDefault="00FC6F08" w:rsidP="00FC6F08">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b/>
          <w:sz w:val="28"/>
          <w:szCs w:val="28"/>
          <w:lang w:val="es-MX" w:eastAsia="en-US"/>
        </w:rPr>
        <w:t>SEGUNDO.</w:t>
      </w:r>
      <w:r w:rsidRPr="009A779B">
        <w:rPr>
          <w:rFonts w:ascii="Palatino Linotype" w:eastAsiaTheme="minorHAnsi" w:hAnsi="Palatino Linotype" w:cs="Arial"/>
          <w:lang w:val="es-MX" w:eastAsia="en-US"/>
        </w:rPr>
        <w:t xml:space="preserve"> Se </w:t>
      </w:r>
      <w:r w:rsidRPr="009A779B">
        <w:rPr>
          <w:rFonts w:ascii="Palatino Linotype" w:eastAsiaTheme="minorHAnsi" w:hAnsi="Palatino Linotype" w:cs="Arial"/>
          <w:b/>
          <w:lang w:val="es-MX" w:eastAsia="en-US"/>
        </w:rPr>
        <w:t>ORDENA</w:t>
      </w:r>
      <w:r w:rsidRPr="009A779B">
        <w:rPr>
          <w:rFonts w:ascii="Palatino Linotype" w:eastAsiaTheme="minorHAnsi" w:hAnsi="Palatino Linotype" w:cs="Arial"/>
          <w:lang w:val="es-MX" w:eastAsia="en-US"/>
        </w:rPr>
        <w:t xml:space="preserve"> al </w:t>
      </w:r>
      <w:r w:rsidRPr="009A779B">
        <w:rPr>
          <w:rFonts w:ascii="Palatino Linotype" w:eastAsiaTheme="minorHAnsi" w:hAnsi="Palatino Linotype" w:cs="Arial"/>
          <w:b/>
          <w:lang w:val="es-MX" w:eastAsia="en-US"/>
        </w:rPr>
        <w:t>Sujeto Obligado</w:t>
      </w:r>
      <w:r w:rsidRPr="009A779B">
        <w:rPr>
          <w:rFonts w:ascii="Palatino Linotype" w:eastAsiaTheme="minorHAnsi" w:hAnsi="Palatino Linotype" w:cs="Arial"/>
          <w:lang w:val="es-MX" w:eastAsia="en-US"/>
        </w:rPr>
        <w:t xml:space="preserve"> haga entrega </w:t>
      </w:r>
      <w:r w:rsidR="00416E3E" w:rsidRPr="009A779B">
        <w:rPr>
          <w:rFonts w:ascii="Palatino Linotype" w:eastAsiaTheme="minorHAnsi" w:hAnsi="Palatino Linotype" w:cs="Arial"/>
          <w:lang w:val="es-MX" w:eastAsia="en-US"/>
        </w:rPr>
        <w:t>al</w:t>
      </w:r>
      <w:r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Arial"/>
          <w:b/>
          <w:lang w:val="es-MX" w:eastAsia="en-US"/>
        </w:rPr>
        <w:t xml:space="preserve">Recurrente </w:t>
      </w:r>
      <w:r w:rsidRPr="009A779B">
        <w:rPr>
          <w:rFonts w:ascii="Palatino Linotype" w:eastAsiaTheme="minorHAnsi" w:hAnsi="Palatino Linotype" w:cs="Arial"/>
          <w:lang w:val="es-MX" w:eastAsia="en-US"/>
        </w:rPr>
        <w:t xml:space="preserve">en términos del Considerando </w:t>
      </w:r>
      <w:r w:rsidR="00416E3E" w:rsidRPr="009A779B">
        <w:rPr>
          <w:rFonts w:ascii="Palatino Linotype" w:eastAsiaTheme="minorHAnsi" w:hAnsi="Palatino Linotype" w:cs="Arial"/>
          <w:b/>
          <w:lang w:val="es-MX" w:eastAsia="en-US"/>
        </w:rPr>
        <w:t>QUIN</w:t>
      </w:r>
      <w:r w:rsidRPr="009A779B">
        <w:rPr>
          <w:rFonts w:ascii="Palatino Linotype" w:eastAsiaTheme="minorHAnsi" w:hAnsi="Palatino Linotype" w:cs="Arial"/>
          <w:b/>
          <w:lang w:val="es-MX" w:eastAsia="en-US"/>
        </w:rPr>
        <w:t xml:space="preserve">TO </w:t>
      </w:r>
      <w:r w:rsidRPr="009A779B">
        <w:rPr>
          <w:rFonts w:ascii="Palatino Linotype" w:eastAsiaTheme="minorHAnsi" w:hAnsi="Palatino Linotype" w:cs="Arial"/>
          <w:lang w:val="es-MX" w:eastAsia="en-US"/>
        </w:rPr>
        <w:t>de esta resolución, a través del</w:t>
      </w:r>
      <w:r w:rsidRPr="009A779B">
        <w:rPr>
          <w:rFonts w:ascii="Palatino Linotype" w:eastAsiaTheme="minorHAnsi" w:hAnsi="Palatino Linotype" w:cs="Arial"/>
          <w:b/>
          <w:lang w:val="es-MX" w:eastAsia="en-US"/>
        </w:rPr>
        <w:t xml:space="preserve"> </w:t>
      </w:r>
      <w:r w:rsidRPr="009A779B">
        <w:rPr>
          <w:rFonts w:ascii="Palatino Linotype" w:eastAsiaTheme="minorHAnsi" w:hAnsi="Palatino Linotype" w:cs="Arial"/>
          <w:szCs w:val="22"/>
          <w:lang w:val="es-MX" w:eastAsia="en-US"/>
        </w:rPr>
        <w:t xml:space="preserve">Sistema de Acceso a la Información Mexiquense </w:t>
      </w:r>
      <w:r w:rsidRPr="009A779B">
        <w:rPr>
          <w:rFonts w:ascii="Palatino Linotype" w:eastAsiaTheme="minorHAnsi" w:hAnsi="Palatino Linotype" w:cs="Arial"/>
          <w:b/>
          <w:szCs w:val="22"/>
          <w:lang w:val="es-MX" w:eastAsia="en-US"/>
        </w:rPr>
        <w:t>(SAIMEX)</w:t>
      </w:r>
      <w:r w:rsidRPr="009A779B">
        <w:rPr>
          <w:rFonts w:ascii="Palatino Linotype" w:eastAsiaTheme="minorHAnsi" w:hAnsi="Palatino Linotype" w:cs="Arial"/>
          <w:lang w:val="es-MX" w:eastAsia="en-US"/>
        </w:rPr>
        <w:t>,</w:t>
      </w:r>
      <w:r w:rsidR="008B6546" w:rsidRPr="009A779B">
        <w:rPr>
          <w:rFonts w:ascii="Palatino Linotype" w:eastAsiaTheme="minorHAnsi" w:hAnsi="Palatino Linotype" w:cs="Arial"/>
          <w:lang w:val="es-MX" w:eastAsia="en-US"/>
        </w:rPr>
        <w:t xml:space="preserve"> </w:t>
      </w:r>
      <w:r w:rsidR="00031624" w:rsidRPr="009A779B">
        <w:rPr>
          <w:rFonts w:ascii="Palatino Linotype" w:eastAsiaTheme="minorHAnsi" w:hAnsi="Palatino Linotype" w:cs="Arial"/>
          <w:lang w:val="es-MX" w:eastAsia="en-US"/>
        </w:rPr>
        <w:t>al mayor grado de desagregación posible</w:t>
      </w:r>
      <w:r w:rsidR="004D1D43" w:rsidRPr="009A779B">
        <w:rPr>
          <w:rFonts w:ascii="Palatino Linotype" w:eastAsiaTheme="minorHAnsi" w:hAnsi="Palatino Linotype" w:cs="Arial"/>
          <w:lang w:val="es-MX" w:eastAsia="en-US"/>
        </w:rPr>
        <w:t xml:space="preserve">, </w:t>
      </w:r>
      <w:r w:rsidR="00345542" w:rsidRPr="009A779B">
        <w:rPr>
          <w:rFonts w:ascii="Palatino Linotype" w:eastAsiaTheme="minorHAnsi" w:hAnsi="Palatino Linotype" w:cs="Arial"/>
          <w:lang w:val="es-MX" w:eastAsia="en-US"/>
        </w:rPr>
        <w:t xml:space="preserve">de ser procedente en versión pública, </w:t>
      </w:r>
      <w:r w:rsidRPr="009A779B">
        <w:rPr>
          <w:rFonts w:ascii="Palatino Linotype" w:eastAsiaTheme="minorHAnsi" w:hAnsi="Palatino Linotype" w:cs="Arial"/>
          <w:lang w:val="es-MX" w:eastAsia="en-US"/>
        </w:rPr>
        <w:t>lo siguiente:</w:t>
      </w:r>
    </w:p>
    <w:p w:rsidR="00FC6F08" w:rsidRPr="009A779B" w:rsidRDefault="00FC6F08" w:rsidP="00FC6F08">
      <w:pPr>
        <w:pStyle w:val="Sinespaciado"/>
        <w:rPr>
          <w:rFonts w:eastAsiaTheme="minorHAnsi"/>
          <w:lang w:eastAsia="en-US"/>
        </w:rPr>
      </w:pPr>
    </w:p>
    <w:p w:rsidR="00CE1C82" w:rsidRPr="009A779B" w:rsidRDefault="00031624" w:rsidP="003E1DE6">
      <w:pPr>
        <w:pStyle w:val="Sinespaciado"/>
        <w:numPr>
          <w:ilvl w:val="0"/>
          <w:numId w:val="3"/>
        </w:numPr>
        <w:spacing w:line="360" w:lineRule="auto"/>
        <w:jc w:val="both"/>
      </w:pPr>
      <w:r w:rsidRPr="009A779B">
        <w:rPr>
          <w:rFonts w:ascii="Palatino Linotype" w:hAnsi="Palatino Linotype" w:cs="Arial"/>
          <w:lang w:val="es-ES"/>
        </w:rPr>
        <w:t>El o los documentos en donde consten, todos los trabajadores (con nombre y recurso económico), por el cual, fue pagada su liquidación, del periodo comprendido del 02 de enero al 08 de abril de 2022, celebradas por el área jurídica.</w:t>
      </w:r>
    </w:p>
    <w:p w:rsidR="00345542" w:rsidRPr="009A779B" w:rsidRDefault="00345542" w:rsidP="00345542">
      <w:pPr>
        <w:ind w:left="360" w:right="332"/>
        <w:jc w:val="both"/>
        <w:rPr>
          <w:rFonts w:ascii="Palatino Linotype" w:hAnsi="Palatino Linotype" w:cs="Arial"/>
          <w:i/>
          <w:szCs w:val="23"/>
        </w:rPr>
      </w:pPr>
    </w:p>
    <w:p w:rsidR="00345542" w:rsidRPr="009A779B" w:rsidRDefault="00345542" w:rsidP="00345542">
      <w:pPr>
        <w:ind w:left="360" w:right="332"/>
        <w:jc w:val="both"/>
        <w:rPr>
          <w:rFonts w:ascii="Palatino Linotype" w:hAnsi="Palatino Linotype" w:cs="Arial"/>
          <w:i/>
          <w:szCs w:val="23"/>
        </w:rPr>
      </w:pPr>
      <w:r w:rsidRPr="009A779B">
        <w:rPr>
          <w:rFonts w:ascii="Palatino Linotype" w:hAnsi="Palatino Linotype" w:cs="Arial"/>
          <w:i/>
          <w:szCs w:val="23"/>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9A779B">
        <w:rPr>
          <w:rFonts w:ascii="Palatino Linotype" w:hAnsi="Palatino Linotype" w:cs="Arial"/>
          <w:b/>
          <w:i/>
          <w:szCs w:val="23"/>
        </w:rPr>
        <w:t>Recurrente</w:t>
      </w:r>
      <w:r w:rsidRPr="009A779B">
        <w:rPr>
          <w:rFonts w:ascii="Palatino Linotype" w:hAnsi="Palatino Linotype" w:cs="Arial"/>
          <w:i/>
          <w:szCs w:val="23"/>
        </w:rPr>
        <w:t>.</w:t>
      </w:r>
    </w:p>
    <w:p w:rsidR="00031624" w:rsidRPr="009A779B" w:rsidRDefault="00031624" w:rsidP="00FC6F08">
      <w:pPr>
        <w:autoSpaceDE w:val="0"/>
        <w:autoSpaceDN w:val="0"/>
        <w:adjustRightInd w:val="0"/>
        <w:spacing w:line="360" w:lineRule="auto"/>
        <w:ind w:right="49"/>
        <w:jc w:val="both"/>
        <w:rPr>
          <w:rFonts w:ascii="Palatino Linotype" w:hAnsi="Palatino Linotype" w:cs="Arial"/>
          <w:i/>
          <w:sz w:val="23"/>
          <w:szCs w:val="23"/>
        </w:rPr>
      </w:pPr>
    </w:p>
    <w:p w:rsidR="008F148C" w:rsidRPr="009A779B" w:rsidRDefault="00FC6F08"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9A779B">
        <w:rPr>
          <w:rFonts w:ascii="Palatino Linotype" w:eastAsiaTheme="minorHAnsi" w:hAnsi="Palatino Linotype" w:cs="Arial"/>
          <w:b/>
          <w:sz w:val="28"/>
          <w:szCs w:val="28"/>
          <w:lang w:val="es-ES_tradnl" w:eastAsia="en-US"/>
        </w:rPr>
        <w:t xml:space="preserve">TERCERO. </w:t>
      </w:r>
      <w:r w:rsidRPr="009A779B">
        <w:rPr>
          <w:rFonts w:ascii="Palatino Linotype" w:eastAsiaTheme="minorHAnsi" w:hAnsi="Palatino Linotype" w:cs="Arial"/>
          <w:b/>
          <w:szCs w:val="28"/>
          <w:lang w:val="es-ES_tradnl" w:eastAsia="en-US"/>
        </w:rPr>
        <w:t>NOTIFÍQUESE</w:t>
      </w:r>
      <w:r w:rsidRPr="009A779B">
        <w:rPr>
          <w:rFonts w:ascii="Palatino Linotype" w:eastAsiaTheme="minorHAnsi" w:hAnsi="Palatino Linotype" w:cs="Arial"/>
          <w:b/>
          <w:sz w:val="28"/>
          <w:szCs w:val="28"/>
          <w:lang w:val="es-ES_tradnl" w:eastAsia="en-US"/>
        </w:rPr>
        <w:t xml:space="preserve"> </w:t>
      </w:r>
      <w:r w:rsidRPr="009A779B">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395D52" w:rsidRPr="009A779B" w:rsidRDefault="00395D52" w:rsidP="00FC6F08">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C753C2" w:rsidRPr="009A779B" w:rsidRDefault="00FC6F08" w:rsidP="008F148C">
      <w:pPr>
        <w:spacing w:line="360" w:lineRule="auto"/>
        <w:jc w:val="both"/>
        <w:rPr>
          <w:rFonts w:ascii="Palatino Linotype" w:eastAsiaTheme="minorHAnsi" w:hAnsi="Palatino Linotype" w:cs="Arial"/>
          <w:bCs/>
          <w:szCs w:val="28"/>
          <w:lang w:val="es-MX" w:eastAsia="en-US"/>
        </w:rPr>
      </w:pPr>
      <w:r w:rsidRPr="009A779B">
        <w:rPr>
          <w:rFonts w:ascii="Palatino Linotype" w:eastAsiaTheme="minorHAnsi" w:hAnsi="Palatino Linotype" w:cs="Arial"/>
          <w:b/>
          <w:bCs/>
          <w:sz w:val="28"/>
          <w:szCs w:val="28"/>
          <w:lang w:val="es-MX" w:eastAsia="en-US"/>
        </w:rPr>
        <w:t>CUARTO.</w:t>
      </w:r>
      <w:r w:rsidRPr="009A779B">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9A779B">
        <w:rPr>
          <w:rFonts w:ascii="Palatino Linotype" w:eastAsiaTheme="minorHAnsi" w:hAnsi="Palatino Linotype" w:cs="Arial"/>
          <w:b/>
          <w:bCs/>
          <w:szCs w:val="28"/>
          <w:lang w:val="es-MX" w:eastAsia="en-US"/>
        </w:rPr>
        <w:t>Sujeto Obligado</w:t>
      </w:r>
      <w:r w:rsidRPr="009A779B">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8F148C" w:rsidRPr="009A779B" w:rsidRDefault="008F148C" w:rsidP="008F148C">
      <w:pPr>
        <w:spacing w:line="360" w:lineRule="auto"/>
        <w:jc w:val="both"/>
        <w:rPr>
          <w:rFonts w:ascii="Palatino Linotype" w:eastAsiaTheme="minorHAnsi" w:hAnsi="Palatino Linotype" w:cs="Arial"/>
          <w:bCs/>
          <w:szCs w:val="28"/>
          <w:lang w:val="es-MX" w:eastAsia="en-US"/>
        </w:rPr>
      </w:pPr>
    </w:p>
    <w:p w:rsidR="00A54C18" w:rsidRPr="009A779B"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9A779B">
        <w:rPr>
          <w:rFonts w:ascii="Palatino Linotype" w:eastAsiaTheme="minorHAnsi" w:hAnsi="Palatino Linotype" w:cs="Arial"/>
          <w:b/>
          <w:sz w:val="28"/>
          <w:szCs w:val="28"/>
          <w:lang w:val="es-MX" w:eastAsia="en-US"/>
        </w:rPr>
        <w:t>QUINTO.</w:t>
      </w:r>
      <w:r w:rsidRPr="009A779B">
        <w:rPr>
          <w:rFonts w:ascii="Palatino Linotype" w:eastAsiaTheme="minorHAnsi" w:hAnsi="Palatino Linotype" w:cs="Arial"/>
          <w:b/>
          <w:lang w:val="es-MX" w:eastAsia="en-US"/>
        </w:rPr>
        <w:t xml:space="preserve"> NOTIFÍQUESE</w:t>
      </w:r>
      <w:r w:rsidR="004B2314" w:rsidRPr="009A779B">
        <w:rPr>
          <w:rFonts w:ascii="Palatino Linotype" w:eastAsiaTheme="minorHAnsi" w:hAnsi="Palatino Linotype" w:cs="Arial"/>
          <w:lang w:val="es-MX" w:eastAsia="en-US"/>
        </w:rPr>
        <w:t xml:space="preserve"> a la</w:t>
      </w:r>
      <w:r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Arial"/>
          <w:b/>
          <w:lang w:val="es-MX" w:eastAsia="en-US"/>
        </w:rPr>
        <w:t>Recurrente</w:t>
      </w:r>
      <w:r w:rsidRPr="009A779B">
        <w:rPr>
          <w:rFonts w:ascii="Palatino Linotype" w:eastAsiaTheme="minorHAnsi" w:hAnsi="Palatino Linotype" w:cs="Arial"/>
          <w:lang w:val="es-MX" w:eastAsia="en-US"/>
        </w:rPr>
        <w:t xml:space="preserve"> la presente resolución a través del </w:t>
      </w:r>
      <w:r w:rsidRPr="009A779B">
        <w:rPr>
          <w:rFonts w:ascii="Palatino Linotype" w:eastAsiaTheme="minorHAnsi" w:hAnsi="Palatino Linotype" w:cs="Arial"/>
          <w:szCs w:val="22"/>
          <w:lang w:val="es-MX" w:eastAsia="en-US"/>
        </w:rPr>
        <w:t xml:space="preserve">Sistema de Acceso a la Información Mexiquense </w:t>
      </w:r>
      <w:r w:rsidRPr="009A779B">
        <w:rPr>
          <w:rFonts w:ascii="Palatino Linotype" w:eastAsiaTheme="minorHAnsi" w:hAnsi="Palatino Linotype" w:cs="Arial"/>
          <w:b/>
          <w:szCs w:val="22"/>
          <w:lang w:val="es-MX" w:eastAsia="en-US"/>
        </w:rPr>
        <w:t>(SAIMEX)</w:t>
      </w:r>
      <w:r w:rsidRPr="009A779B">
        <w:rPr>
          <w:rFonts w:ascii="Palatino Linotype" w:eastAsiaTheme="minorHAnsi" w:hAnsi="Palatino Linotype" w:cs="Arial"/>
          <w:b/>
          <w:lang w:val="es-MX" w:eastAsia="en-US"/>
        </w:rPr>
        <w:t>,</w:t>
      </w:r>
      <w:r w:rsidRPr="009A779B">
        <w:rPr>
          <w:rFonts w:ascii="Palatino Linotype" w:eastAsiaTheme="minorHAnsi" w:hAnsi="Palatino Linotype" w:cs="Arial"/>
          <w:lang w:val="es-MX" w:eastAsia="en-US"/>
        </w:rPr>
        <w:t xml:space="preserve"> y hágase de su conocimiento que en caso de considerar que le causa algún perjuicio, podrá promover </w:t>
      </w:r>
      <w:r w:rsidRPr="009A779B">
        <w:rPr>
          <w:rFonts w:ascii="Palatino Linotype" w:eastAsiaTheme="minorHAnsi" w:hAnsi="Palatino Linotype" w:cs="Arial"/>
          <w:lang w:val="es-MX" w:eastAsia="en-US"/>
        </w:rPr>
        <w:lastRenderedPageBreak/>
        <w:t>el Juicio de Amparo en los términos de las leyes aplicables, de acuerdo a lo estipulado por el artículo 196, de la Ley de Transparencia y Acceso a la Información Pública del Estado de México y Municipios.</w:t>
      </w:r>
    </w:p>
    <w:p w:rsidR="00CE1C82" w:rsidRPr="009A779B" w:rsidRDefault="00CE1C82" w:rsidP="002A040B">
      <w:pPr>
        <w:spacing w:line="360" w:lineRule="auto"/>
        <w:jc w:val="both"/>
        <w:rPr>
          <w:rFonts w:ascii="Palatino Linotype" w:eastAsiaTheme="minorHAnsi" w:hAnsi="Palatino Linotype" w:cs="Arial"/>
          <w:lang w:val="es-MX" w:eastAsia="en-US"/>
        </w:rPr>
      </w:pPr>
    </w:p>
    <w:p w:rsidR="002D61F7" w:rsidRPr="009A779B" w:rsidRDefault="0029071C" w:rsidP="002A040B">
      <w:pPr>
        <w:spacing w:line="360" w:lineRule="auto"/>
        <w:jc w:val="both"/>
        <w:rPr>
          <w:rFonts w:ascii="Palatino Linotype" w:eastAsiaTheme="minorHAnsi" w:hAnsi="Palatino Linotype" w:cs="Arial"/>
          <w:sz w:val="18"/>
          <w:lang w:val="es-MX" w:eastAsia="en-US"/>
        </w:rPr>
      </w:pPr>
      <w:r w:rsidRPr="009A779B">
        <w:rPr>
          <w:rFonts w:ascii="Palatino Linotype" w:eastAsiaTheme="minorHAnsi" w:hAnsi="Palatino Linotype" w:cs="Arial"/>
          <w:lang w:val="es-MX" w:eastAsia="en-US"/>
        </w:rPr>
        <w:t>ASÍ LO RESUELVE, POR UNANIMIDAD DE VOTOS, EL PLENO DEL</w:t>
      </w:r>
      <w:r w:rsidRPr="009A779B">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9A779B">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9A779B">
        <w:rPr>
          <w:rFonts w:ascii="Palatino Linotype" w:eastAsiaTheme="minorHAnsi" w:hAnsi="Palatino Linotype" w:cs="Arial"/>
          <w:lang w:val="es-MX" w:eastAsia="en-US"/>
        </w:rPr>
        <w:t xml:space="preserve">; </w:t>
      </w:r>
      <w:r w:rsidRPr="009A779B">
        <w:rPr>
          <w:rFonts w:ascii="Palatino Linotype" w:eastAsiaTheme="minorHAnsi" w:hAnsi="Palatino Linotype" w:cs="Arial"/>
          <w:lang w:val="es-MX" w:eastAsia="en-US"/>
        </w:rPr>
        <w:t xml:space="preserve">LUIS GUSTAVO PARRA NORIEGA Y GUADALUPE RAMÍREZ PEÑA; EN LA </w:t>
      </w:r>
      <w:r w:rsidR="00121EA2" w:rsidRPr="009A779B">
        <w:rPr>
          <w:rFonts w:ascii="Palatino Linotype" w:eastAsiaTheme="minorHAnsi" w:hAnsi="Palatino Linotype" w:cs="Arial"/>
          <w:lang w:val="es-MX" w:eastAsia="en-US"/>
        </w:rPr>
        <w:t>VIGÉSIMA TERCERA</w:t>
      </w:r>
      <w:r w:rsidR="00C753C2" w:rsidRPr="009A779B">
        <w:rPr>
          <w:rFonts w:ascii="Palatino Linotype" w:eastAsiaTheme="minorHAnsi" w:hAnsi="Palatino Linotype" w:cs="Arial"/>
          <w:lang w:val="es-MX" w:eastAsia="en-US"/>
        </w:rPr>
        <w:t xml:space="preserve"> SESIÓN ORDINARIA CELEBRADA EL </w:t>
      </w:r>
      <w:r w:rsidR="00FB73CA" w:rsidRPr="009A779B">
        <w:rPr>
          <w:rFonts w:ascii="Palatino Linotype" w:hAnsi="Palatino Linotype" w:cs="Arial"/>
          <w:color w:val="000000"/>
          <w:lang w:val="es-MX" w:eastAsia="es-MX"/>
        </w:rPr>
        <w:t>VEINTIUNO</w:t>
      </w:r>
      <w:r w:rsidR="00121EA2" w:rsidRPr="009A779B">
        <w:rPr>
          <w:rFonts w:ascii="Palatino Linotype" w:hAnsi="Palatino Linotype" w:cs="Arial"/>
          <w:color w:val="000000"/>
          <w:lang w:val="es-MX" w:eastAsia="es-MX"/>
        </w:rPr>
        <w:t xml:space="preserve"> DE JUNIO </w:t>
      </w:r>
      <w:r w:rsidRPr="009A779B">
        <w:rPr>
          <w:rFonts w:ascii="Palatino Linotype" w:hAnsi="Palatino Linotype" w:cs="Arial"/>
          <w:color w:val="000000"/>
          <w:lang w:val="es-MX" w:eastAsia="es-MX"/>
        </w:rPr>
        <w:t>DE</w:t>
      </w:r>
      <w:r w:rsidR="00C4326C" w:rsidRPr="009A779B">
        <w:rPr>
          <w:rFonts w:ascii="Palatino Linotype" w:eastAsiaTheme="minorHAnsi" w:hAnsi="Palatino Linotype" w:cs="Arial"/>
          <w:lang w:val="es-MX" w:eastAsia="en-US"/>
        </w:rPr>
        <w:t xml:space="preserve"> DOS MIL VEINTIDÓS</w:t>
      </w:r>
      <w:r w:rsidRPr="009A779B">
        <w:rPr>
          <w:rFonts w:ascii="Palatino Linotype" w:eastAsiaTheme="minorHAnsi" w:hAnsi="Palatino Linotype" w:cs="Arial"/>
          <w:lang w:val="es-MX" w:eastAsia="en-US"/>
        </w:rPr>
        <w:t>, ANTE EL SECRETARIO TÉCNICO, ALEXIS TAPIA RAMÍREZ.-------------------------------------------</w:t>
      </w:r>
      <w:r w:rsidR="00255F1A" w:rsidRPr="009A779B">
        <w:rPr>
          <w:rFonts w:ascii="Palatino Linotype" w:eastAsiaTheme="minorHAnsi" w:hAnsi="Palatino Linotype" w:cs="Arial"/>
          <w:lang w:val="es-MX" w:eastAsia="en-US"/>
        </w:rPr>
        <w:t>-------------------------------------------------------------------------------------------------------------------------------------------------------------------------------------------------------------------------------------------------------------------------------------------------------------------------------------------------------------------------------------------------------------------------------------------------------------------------------------------------------------------------------------------------------------------------------------------------------------</w:t>
      </w:r>
      <w:r w:rsidR="0014397A" w:rsidRPr="009A779B">
        <w:rPr>
          <w:rFonts w:ascii="Palatino Linotype" w:eastAsiaTheme="minorHAnsi" w:hAnsi="Palatino Linotype" w:cs="Arial"/>
          <w:lang w:val="es-MX" w:eastAsia="en-US"/>
        </w:rPr>
        <w:t>---------------------------------------------------------------------------------------------------------------------------------------------------------------------------</w:t>
      </w:r>
      <w:r w:rsidR="00345542" w:rsidRPr="009A779B">
        <w:rPr>
          <w:rFonts w:ascii="Palatino Linotype" w:eastAsiaTheme="minorHAnsi" w:hAnsi="Palatino Linotype" w:cs="Arial"/>
          <w:lang w:val="es-MX" w:eastAsia="en-US"/>
        </w:rPr>
        <w:t xml:space="preserve"> ------------------------------------------------------------------------------------------------------------------------------------------------------------------------------------------------------------------------------------------------------------------------------------------------------------------------------------------------------------------------------------------------------------------------------------------------------------------------------------------------------------------------------------------------------------------------------------------------------------------------------------------------------------------------------------------------------------</w:t>
      </w:r>
    </w:p>
    <w:p w:rsidR="0029071C" w:rsidRPr="00DC2B31" w:rsidRDefault="0029071C" w:rsidP="002A040B">
      <w:pPr>
        <w:spacing w:line="360" w:lineRule="auto"/>
        <w:jc w:val="both"/>
        <w:rPr>
          <w:rFonts w:ascii="Palatino Linotype" w:eastAsiaTheme="minorHAnsi" w:hAnsi="Palatino Linotype" w:cs="Arial"/>
          <w:lang w:val="es-MX" w:eastAsia="en-US"/>
        </w:rPr>
      </w:pPr>
      <w:r w:rsidRPr="009A779B">
        <w:rPr>
          <w:rFonts w:ascii="Palatino Linotype" w:eastAsiaTheme="minorHAnsi" w:hAnsi="Palatino Linotype" w:cs="Arial"/>
          <w:sz w:val="18"/>
          <w:lang w:val="es-MX" w:eastAsia="en-US"/>
        </w:rPr>
        <w:t>JMV/CCR/jasm</w:t>
      </w:r>
      <w:bookmarkStart w:id="0" w:name="_GoBack"/>
      <w:bookmarkEnd w:id="0"/>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99E" w:rsidRDefault="00BA599E" w:rsidP="000B5E25">
      <w:r>
        <w:separator/>
      </w:r>
    </w:p>
  </w:endnote>
  <w:endnote w:type="continuationSeparator" w:id="0">
    <w:p w:rsidR="00BA599E" w:rsidRDefault="00BA599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A779B">
      <w:rPr>
        <w:rFonts w:ascii="Palatino Linotype" w:hAnsi="Palatino Linotype" w:cs="Arial"/>
        <w:bCs/>
        <w:noProof/>
        <w:sz w:val="20"/>
        <w:szCs w:val="20"/>
      </w:rPr>
      <w:t>38</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A779B">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Pr="000D3AD4" w:rsidRDefault="00961AB7"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9A779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9A779B">
      <w:rPr>
        <w:rFonts w:ascii="Palatino Linotype" w:hAnsi="Palatino Linotype" w:cs="Arial"/>
        <w:bCs/>
        <w:noProof/>
        <w:sz w:val="20"/>
        <w:szCs w:val="20"/>
      </w:rPr>
      <w:t>39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99E" w:rsidRDefault="00BA599E" w:rsidP="000B5E25">
      <w:r>
        <w:separator/>
      </w:r>
    </w:p>
  </w:footnote>
  <w:footnote w:type="continuationSeparator" w:id="0">
    <w:p w:rsidR="00BA599E" w:rsidRDefault="00BA599E" w:rsidP="000B5E25">
      <w:r>
        <w:continuationSeparator/>
      </w:r>
    </w:p>
  </w:footnote>
  <w:footnote w:id="1">
    <w:p w:rsidR="00961AB7" w:rsidRPr="008A64CB" w:rsidRDefault="00961AB7"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961AB7" w:rsidRDefault="00961AB7" w:rsidP="008A64CB">
      <w:pPr>
        <w:autoSpaceDE w:val="0"/>
        <w:autoSpaceDN w:val="0"/>
        <w:adjustRightInd w:val="0"/>
        <w:ind w:right="49"/>
        <w:jc w:val="both"/>
        <w:rPr>
          <w:rFonts w:ascii="Palatino Linotype" w:hAnsi="Palatino Linotype"/>
          <w:i/>
          <w:sz w:val="18"/>
          <w:szCs w:val="22"/>
        </w:rPr>
      </w:pPr>
    </w:p>
    <w:p w:rsidR="00961AB7" w:rsidRPr="008A64CB" w:rsidRDefault="00961AB7"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961AB7" w:rsidRPr="008A64CB" w:rsidRDefault="00961AB7">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B7" w:rsidRDefault="00BA599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961AB7" w:rsidP="00416E3E">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121EA2">
            <w:rPr>
              <w:rFonts w:ascii="Palatino Linotype" w:hAnsi="Palatino Linotype"/>
              <w:sz w:val="22"/>
              <w:szCs w:val="22"/>
              <w:lang w:val="es-ES_tradnl"/>
            </w:rPr>
            <w:t>6815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961AB7" w:rsidRPr="008F2CCC" w:rsidTr="004B2314">
      <w:trPr>
        <w:trHeight w:val="228"/>
      </w:trPr>
      <w:tc>
        <w:tcPr>
          <w:tcW w:w="2551" w:type="dxa"/>
          <w:shd w:val="clear" w:color="auto" w:fill="auto"/>
        </w:tcPr>
        <w:p w:rsidR="00961AB7" w:rsidRPr="008F5DAE" w:rsidRDefault="00961AB7" w:rsidP="004B2314">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121EA2" w:rsidP="004B2314">
          <w:pPr>
            <w:spacing w:line="276" w:lineRule="auto"/>
            <w:jc w:val="right"/>
            <w:rPr>
              <w:rFonts w:ascii="Palatino Linotype" w:hAnsi="Palatino Linotype"/>
              <w:sz w:val="22"/>
              <w:szCs w:val="22"/>
            </w:rPr>
          </w:pPr>
          <w:r w:rsidRPr="00121EA2">
            <w:rPr>
              <w:rFonts w:ascii="Palatino Linotype" w:hAnsi="Palatino Linotype"/>
              <w:sz w:val="22"/>
              <w:szCs w:val="22"/>
            </w:rPr>
            <w:t>Ayuntamiento de Tepetlixpa</w:t>
          </w:r>
        </w:p>
      </w:tc>
    </w:tr>
    <w:tr w:rsidR="00961AB7" w:rsidRPr="008F2CCC" w:rsidTr="004B2314">
      <w:tc>
        <w:tcPr>
          <w:tcW w:w="2551" w:type="dxa"/>
          <w:shd w:val="clear" w:color="auto" w:fill="auto"/>
        </w:tcPr>
        <w:p w:rsidR="00961AB7" w:rsidRPr="008F5DAE" w:rsidRDefault="00961AB7" w:rsidP="004B2314">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961AB7" w:rsidRPr="001779E0" w:rsidRDefault="00BA599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0.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961AB7" w:rsidRPr="0029071C" w:rsidRDefault="00961AB7" w:rsidP="00416E3E">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121EA2">
            <w:rPr>
              <w:rFonts w:ascii="Palatino Linotype" w:hAnsi="Palatino Linotype"/>
              <w:sz w:val="22"/>
              <w:szCs w:val="22"/>
              <w:lang w:val="es-ES_tradnl"/>
            </w:rPr>
            <w:t>6815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961AB7" w:rsidRPr="008F2CCC" w:rsidTr="004B2314">
      <w:tc>
        <w:tcPr>
          <w:tcW w:w="2551" w:type="dxa"/>
          <w:shd w:val="clear" w:color="auto" w:fill="auto"/>
          <w:vAlign w:val="center"/>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961AB7" w:rsidRPr="006D30E6" w:rsidRDefault="00961AB7" w:rsidP="004B2314">
          <w:pPr>
            <w:spacing w:line="276" w:lineRule="auto"/>
            <w:jc w:val="right"/>
            <w:rPr>
              <w:rFonts w:ascii="Palatino Linotype" w:hAnsi="Palatino Linotype"/>
              <w:sz w:val="22"/>
              <w:szCs w:val="22"/>
              <w:lang w:val="es-ES_tradnl"/>
            </w:rPr>
          </w:pPr>
        </w:p>
      </w:tc>
    </w:tr>
    <w:tr w:rsidR="00961AB7" w:rsidRPr="008F2CCC" w:rsidTr="004B2314">
      <w:trPr>
        <w:trHeight w:val="228"/>
      </w:trPr>
      <w:tc>
        <w:tcPr>
          <w:tcW w:w="2551" w:type="dxa"/>
          <w:shd w:val="clear" w:color="auto" w:fill="auto"/>
        </w:tcPr>
        <w:p w:rsidR="00961AB7" w:rsidRPr="008F5DAE" w:rsidRDefault="00961AB7" w:rsidP="00A83B4F">
          <w:pPr>
            <w:spacing w:line="276" w:lineRule="auto"/>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961AB7" w:rsidRPr="0029071C" w:rsidRDefault="00121EA2" w:rsidP="004B2314">
          <w:pPr>
            <w:spacing w:line="276" w:lineRule="auto"/>
            <w:jc w:val="right"/>
            <w:rPr>
              <w:rFonts w:ascii="Palatino Linotype" w:hAnsi="Palatino Linotype"/>
              <w:sz w:val="22"/>
              <w:szCs w:val="22"/>
            </w:rPr>
          </w:pPr>
          <w:r w:rsidRPr="00121EA2">
            <w:rPr>
              <w:rFonts w:ascii="Palatino Linotype" w:hAnsi="Palatino Linotype"/>
              <w:sz w:val="22"/>
              <w:szCs w:val="22"/>
            </w:rPr>
            <w:t>Ayuntamiento de Tepetlixpa</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961AB7" w:rsidRPr="008F2CCC" w:rsidTr="004B2314">
      <w:tc>
        <w:tcPr>
          <w:tcW w:w="2551" w:type="dxa"/>
          <w:shd w:val="clear" w:color="auto" w:fill="auto"/>
        </w:tcPr>
        <w:p w:rsidR="00961AB7" w:rsidRPr="008F5DAE" w:rsidRDefault="00961AB7" w:rsidP="0029071C">
          <w:pPr>
            <w:spacing w:line="276" w:lineRule="auto"/>
            <w:jc w:val="both"/>
            <w:rPr>
              <w:rFonts w:ascii="Palatino Linotype" w:hAnsi="Palatino Linotype"/>
              <w:b/>
              <w:sz w:val="22"/>
              <w:szCs w:val="22"/>
              <w:lang w:val="es-ES_tradnl"/>
            </w:rPr>
          </w:pPr>
        </w:p>
      </w:tc>
      <w:tc>
        <w:tcPr>
          <w:tcW w:w="4116" w:type="dxa"/>
          <w:shd w:val="clear" w:color="auto" w:fill="auto"/>
          <w:vAlign w:val="center"/>
        </w:tcPr>
        <w:p w:rsidR="00961AB7" w:rsidRPr="0029071C" w:rsidRDefault="00961AB7" w:rsidP="004B2314">
          <w:pPr>
            <w:spacing w:line="276" w:lineRule="auto"/>
            <w:jc w:val="right"/>
            <w:rPr>
              <w:rFonts w:ascii="Palatino Linotype" w:hAnsi="Palatino Linotype"/>
              <w:sz w:val="22"/>
              <w:szCs w:val="22"/>
              <w:lang w:val="es-ES_tradnl"/>
            </w:rPr>
          </w:pPr>
        </w:p>
      </w:tc>
    </w:tr>
  </w:tbl>
  <w:p w:rsidR="00961AB7" w:rsidRPr="009F1AB6" w:rsidRDefault="00BA599E">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8356F"/>
    <w:multiLevelType w:val="hybridMultilevel"/>
    <w:tmpl w:val="BAEA28D6"/>
    <w:lvl w:ilvl="0" w:tplc="04CC5A16">
      <w:start w:val="1"/>
      <w:numFmt w:val="decimal"/>
      <w:lvlText w:val="%1."/>
      <w:lvlJc w:val="left"/>
      <w:pPr>
        <w:ind w:left="720" w:hanging="360"/>
      </w:pPr>
      <w:rPr>
        <w:rFonts w:ascii="Palatino Linotype" w:hAnsi="Palatino Linotype"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F86D6D"/>
    <w:multiLevelType w:val="hybridMultilevel"/>
    <w:tmpl w:val="8BA83062"/>
    <w:lvl w:ilvl="0" w:tplc="A998C96A">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1624"/>
    <w:rsid w:val="00031916"/>
    <w:rsid w:val="00036F8B"/>
    <w:rsid w:val="000572E9"/>
    <w:rsid w:val="00070547"/>
    <w:rsid w:val="00071173"/>
    <w:rsid w:val="000775FC"/>
    <w:rsid w:val="00093AE1"/>
    <w:rsid w:val="000A717C"/>
    <w:rsid w:val="000B5E25"/>
    <w:rsid w:val="000B7C6C"/>
    <w:rsid w:val="000C43CE"/>
    <w:rsid w:val="000C49B8"/>
    <w:rsid w:val="000D3AD4"/>
    <w:rsid w:val="000E592F"/>
    <w:rsid w:val="000F16BA"/>
    <w:rsid w:val="00101AD8"/>
    <w:rsid w:val="0010712B"/>
    <w:rsid w:val="00121EA2"/>
    <w:rsid w:val="00123996"/>
    <w:rsid w:val="0012510D"/>
    <w:rsid w:val="0014397A"/>
    <w:rsid w:val="00143F6E"/>
    <w:rsid w:val="001558F3"/>
    <w:rsid w:val="00170AA7"/>
    <w:rsid w:val="00184CE4"/>
    <w:rsid w:val="00186CCB"/>
    <w:rsid w:val="001870C8"/>
    <w:rsid w:val="0019170F"/>
    <w:rsid w:val="001A6109"/>
    <w:rsid w:val="001C14AC"/>
    <w:rsid w:val="001D2DE0"/>
    <w:rsid w:val="001D4046"/>
    <w:rsid w:val="001D5495"/>
    <w:rsid w:val="001E45B5"/>
    <w:rsid w:val="001F1FCC"/>
    <w:rsid w:val="001F2305"/>
    <w:rsid w:val="001F5B39"/>
    <w:rsid w:val="0020249A"/>
    <w:rsid w:val="00202C04"/>
    <w:rsid w:val="002167BB"/>
    <w:rsid w:val="00217E6C"/>
    <w:rsid w:val="00223D7E"/>
    <w:rsid w:val="00225163"/>
    <w:rsid w:val="00235936"/>
    <w:rsid w:val="00236CBA"/>
    <w:rsid w:val="0024323F"/>
    <w:rsid w:val="00255F1A"/>
    <w:rsid w:val="00261BC7"/>
    <w:rsid w:val="00267BB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307006"/>
    <w:rsid w:val="0030701F"/>
    <w:rsid w:val="00330FC3"/>
    <w:rsid w:val="00343F0B"/>
    <w:rsid w:val="00345542"/>
    <w:rsid w:val="003520C5"/>
    <w:rsid w:val="003543CF"/>
    <w:rsid w:val="0035559A"/>
    <w:rsid w:val="003746DE"/>
    <w:rsid w:val="003804E8"/>
    <w:rsid w:val="00380D3E"/>
    <w:rsid w:val="00392885"/>
    <w:rsid w:val="00395D52"/>
    <w:rsid w:val="003B1C85"/>
    <w:rsid w:val="003E1DE6"/>
    <w:rsid w:val="003E21A7"/>
    <w:rsid w:val="003E56C9"/>
    <w:rsid w:val="004018F9"/>
    <w:rsid w:val="00416E3E"/>
    <w:rsid w:val="00425E0F"/>
    <w:rsid w:val="004344EA"/>
    <w:rsid w:val="0043515A"/>
    <w:rsid w:val="004403F7"/>
    <w:rsid w:val="00442FD8"/>
    <w:rsid w:val="00443892"/>
    <w:rsid w:val="004445A1"/>
    <w:rsid w:val="00445CAA"/>
    <w:rsid w:val="004672ED"/>
    <w:rsid w:val="00482FC2"/>
    <w:rsid w:val="004B2314"/>
    <w:rsid w:val="004D1D43"/>
    <w:rsid w:val="004D5D2F"/>
    <w:rsid w:val="004D6F71"/>
    <w:rsid w:val="0050243E"/>
    <w:rsid w:val="00511565"/>
    <w:rsid w:val="00524A8D"/>
    <w:rsid w:val="00555C87"/>
    <w:rsid w:val="00563B39"/>
    <w:rsid w:val="0057289F"/>
    <w:rsid w:val="0059032F"/>
    <w:rsid w:val="005A6216"/>
    <w:rsid w:val="005B234D"/>
    <w:rsid w:val="005B26AD"/>
    <w:rsid w:val="005B36A8"/>
    <w:rsid w:val="005B5693"/>
    <w:rsid w:val="005C6646"/>
    <w:rsid w:val="005D77CC"/>
    <w:rsid w:val="005E09AB"/>
    <w:rsid w:val="005E5716"/>
    <w:rsid w:val="005F4BFB"/>
    <w:rsid w:val="006000C5"/>
    <w:rsid w:val="006002E0"/>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05D1B"/>
    <w:rsid w:val="00710FED"/>
    <w:rsid w:val="00716632"/>
    <w:rsid w:val="00717A0C"/>
    <w:rsid w:val="0072658E"/>
    <w:rsid w:val="00732345"/>
    <w:rsid w:val="007532C7"/>
    <w:rsid w:val="00756F04"/>
    <w:rsid w:val="00770F18"/>
    <w:rsid w:val="007828DC"/>
    <w:rsid w:val="007A118C"/>
    <w:rsid w:val="007C1D5B"/>
    <w:rsid w:val="007C3435"/>
    <w:rsid w:val="007C35A4"/>
    <w:rsid w:val="007C3E46"/>
    <w:rsid w:val="007D2A81"/>
    <w:rsid w:val="007E534B"/>
    <w:rsid w:val="007E7C02"/>
    <w:rsid w:val="007F7462"/>
    <w:rsid w:val="00800A80"/>
    <w:rsid w:val="00835035"/>
    <w:rsid w:val="008500D3"/>
    <w:rsid w:val="00852668"/>
    <w:rsid w:val="008578BF"/>
    <w:rsid w:val="008660D6"/>
    <w:rsid w:val="00896D29"/>
    <w:rsid w:val="008A1A90"/>
    <w:rsid w:val="008A64CB"/>
    <w:rsid w:val="008B082B"/>
    <w:rsid w:val="008B6546"/>
    <w:rsid w:val="008C3B24"/>
    <w:rsid w:val="008E01E4"/>
    <w:rsid w:val="008E7F32"/>
    <w:rsid w:val="008F148C"/>
    <w:rsid w:val="008F5DAE"/>
    <w:rsid w:val="00900C9B"/>
    <w:rsid w:val="00901487"/>
    <w:rsid w:val="00901FD4"/>
    <w:rsid w:val="009217E8"/>
    <w:rsid w:val="00925B0B"/>
    <w:rsid w:val="00926C44"/>
    <w:rsid w:val="0093645B"/>
    <w:rsid w:val="0094381A"/>
    <w:rsid w:val="00961002"/>
    <w:rsid w:val="00961AB7"/>
    <w:rsid w:val="009758CB"/>
    <w:rsid w:val="00980909"/>
    <w:rsid w:val="00993406"/>
    <w:rsid w:val="009A0F77"/>
    <w:rsid w:val="009A5223"/>
    <w:rsid w:val="009A6D6A"/>
    <w:rsid w:val="009A779B"/>
    <w:rsid w:val="009A7875"/>
    <w:rsid w:val="009B23B7"/>
    <w:rsid w:val="009B2B6B"/>
    <w:rsid w:val="009D2E87"/>
    <w:rsid w:val="009D39B3"/>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83B4F"/>
    <w:rsid w:val="00AA26B4"/>
    <w:rsid w:val="00AB15E3"/>
    <w:rsid w:val="00AB4982"/>
    <w:rsid w:val="00AC3DB9"/>
    <w:rsid w:val="00AC687D"/>
    <w:rsid w:val="00AD33BE"/>
    <w:rsid w:val="00AE1A47"/>
    <w:rsid w:val="00AE5995"/>
    <w:rsid w:val="00AE6704"/>
    <w:rsid w:val="00AE78CA"/>
    <w:rsid w:val="00B01BD5"/>
    <w:rsid w:val="00B04476"/>
    <w:rsid w:val="00B05B83"/>
    <w:rsid w:val="00B17992"/>
    <w:rsid w:val="00B23344"/>
    <w:rsid w:val="00B2376D"/>
    <w:rsid w:val="00B250D7"/>
    <w:rsid w:val="00B309E3"/>
    <w:rsid w:val="00B31853"/>
    <w:rsid w:val="00B36260"/>
    <w:rsid w:val="00B50B07"/>
    <w:rsid w:val="00B71058"/>
    <w:rsid w:val="00B8098B"/>
    <w:rsid w:val="00B83E10"/>
    <w:rsid w:val="00B85697"/>
    <w:rsid w:val="00B85F29"/>
    <w:rsid w:val="00B96A17"/>
    <w:rsid w:val="00BA43DC"/>
    <w:rsid w:val="00BA599E"/>
    <w:rsid w:val="00BB06D2"/>
    <w:rsid w:val="00BB134B"/>
    <w:rsid w:val="00BC0CFA"/>
    <w:rsid w:val="00BC462B"/>
    <w:rsid w:val="00BD14B3"/>
    <w:rsid w:val="00BD3B29"/>
    <w:rsid w:val="00BD677A"/>
    <w:rsid w:val="00BD74AF"/>
    <w:rsid w:val="00BE233B"/>
    <w:rsid w:val="00BE25AD"/>
    <w:rsid w:val="00BE7A6E"/>
    <w:rsid w:val="00BF6E0F"/>
    <w:rsid w:val="00C0414E"/>
    <w:rsid w:val="00C04F45"/>
    <w:rsid w:val="00C058C8"/>
    <w:rsid w:val="00C20F80"/>
    <w:rsid w:val="00C4326C"/>
    <w:rsid w:val="00C56DD5"/>
    <w:rsid w:val="00C63F7B"/>
    <w:rsid w:val="00C753C2"/>
    <w:rsid w:val="00C802FB"/>
    <w:rsid w:val="00CA216C"/>
    <w:rsid w:val="00CA4BF9"/>
    <w:rsid w:val="00CC0700"/>
    <w:rsid w:val="00CD024D"/>
    <w:rsid w:val="00CD431E"/>
    <w:rsid w:val="00CE1C82"/>
    <w:rsid w:val="00CE51D0"/>
    <w:rsid w:val="00CF7FBE"/>
    <w:rsid w:val="00D12C36"/>
    <w:rsid w:val="00D21ECE"/>
    <w:rsid w:val="00D27727"/>
    <w:rsid w:val="00D4431A"/>
    <w:rsid w:val="00D553D4"/>
    <w:rsid w:val="00D57210"/>
    <w:rsid w:val="00D57F74"/>
    <w:rsid w:val="00D81E58"/>
    <w:rsid w:val="00D901D7"/>
    <w:rsid w:val="00D92BFE"/>
    <w:rsid w:val="00DC1583"/>
    <w:rsid w:val="00DC2B31"/>
    <w:rsid w:val="00DD1866"/>
    <w:rsid w:val="00DD5A69"/>
    <w:rsid w:val="00DE0A8D"/>
    <w:rsid w:val="00DE562A"/>
    <w:rsid w:val="00DF62A4"/>
    <w:rsid w:val="00E11B18"/>
    <w:rsid w:val="00E40828"/>
    <w:rsid w:val="00E42B2B"/>
    <w:rsid w:val="00E5647F"/>
    <w:rsid w:val="00E65F37"/>
    <w:rsid w:val="00E711DE"/>
    <w:rsid w:val="00E74701"/>
    <w:rsid w:val="00E75410"/>
    <w:rsid w:val="00E823B8"/>
    <w:rsid w:val="00E9091C"/>
    <w:rsid w:val="00E93BB3"/>
    <w:rsid w:val="00EA46CC"/>
    <w:rsid w:val="00EA5AA1"/>
    <w:rsid w:val="00EA61B9"/>
    <w:rsid w:val="00EA7BF4"/>
    <w:rsid w:val="00EB6C62"/>
    <w:rsid w:val="00EC506C"/>
    <w:rsid w:val="00ED6373"/>
    <w:rsid w:val="00EE4D9C"/>
    <w:rsid w:val="00EE571A"/>
    <w:rsid w:val="00EE6265"/>
    <w:rsid w:val="00EE7518"/>
    <w:rsid w:val="00EF193B"/>
    <w:rsid w:val="00F32EBF"/>
    <w:rsid w:val="00F34A32"/>
    <w:rsid w:val="00F455F1"/>
    <w:rsid w:val="00F570D3"/>
    <w:rsid w:val="00F62221"/>
    <w:rsid w:val="00F63288"/>
    <w:rsid w:val="00F712EE"/>
    <w:rsid w:val="00F73BB1"/>
    <w:rsid w:val="00F8513C"/>
    <w:rsid w:val="00F97C38"/>
    <w:rsid w:val="00FA7ED5"/>
    <w:rsid w:val="00FB73CA"/>
    <w:rsid w:val="00FC0DAE"/>
    <w:rsid w:val="00FC3D92"/>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F9586-ADDD-4844-A7F7-9282F12B0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39</Pages>
  <Words>11002</Words>
  <Characters>60511</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USER</cp:lastModifiedBy>
  <cp:revision>6</cp:revision>
  <dcterms:created xsi:type="dcterms:W3CDTF">2022-06-07T23:32:00Z</dcterms:created>
  <dcterms:modified xsi:type="dcterms:W3CDTF">2022-06-21T18:54:00Z</dcterms:modified>
</cp:coreProperties>
</file>