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9BC" w:rsidRPr="00223FAA" w:rsidRDefault="009F09BC" w:rsidP="009F09BC">
      <w:pPr>
        <w:tabs>
          <w:tab w:val="left" w:pos="3465"/>
        </w:tabs>
        <w:spacing w:before="240" w:after="360" w:line="360" w:lineRule="auto"/>
        <w:jc w:val="both"/>
        <w:rPr>
          <w:rFonts w:ascii="Palatino Linotype" w:hAnsi="Palatino Linotype"/>
        </w:rPr>
      </w:pPr>
      <w:bookmarkStart w:id="0" w:name="_GoBack"/>
      <w:bookmarkEnd w:id="0"/>
      <w:r w:rsidRPr="00223FAA">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053FB7" w:rsidRPr="00223FAA">
        <w:rPr>
          <w:rFonts w:ascii="Palatino Linotype" w:hAnsi="Palatino Linotype"/>
        </w:rPr>
        <w:t>dieciocho</w:t>
      </w:r>
      <w:r w:rsidR="006A04B6" w:rsidRPr="00223FAA">
        <w:rPr>
          <w:rFonts w:ascii="Palatino Linotype" w:hAnsi="Palatino Linotype"/>
        </w:rPr>
        <w:t xml:space="preserve"> (</w:t>
      </w:r>
      <w:r w:rsidR="00053FB7" w:rsidRPr="00223FAA">
        <w:rPr>
          <w:rFonts w:ascii="Palatino Linotype" w:hAnsi="Palatino Linotype"/>
        </w:rPr>
        <w:t>18</w:t>
      </w:r>
      <w:r w:rsidRPr="00223FAA">
        <w:rPr>
          <w:rFonts w:ascii="Palatino Linotype" w:hAnsi="Palatino Linotype"/>
        </w:rPr>
        <w:t xml:space="preserve">) de </w:t>
      </w:r>
      <w:r w:rsidR="00053FB7" w:rsidRPr="00223FAA">
        <w:rPr>
          <w:rFonts w:ascii="Palatino Linotype" w:hAnsi="Palatino Linotype"/>
        </w:rPr>
        <w:t>may</w:t>
      </w:r>
      <w:r w:rsidR="00DE2F5A" w:rsidRPr="00223FAA">
        <w:rPr>
          <w:rFonts w:ascii="Palatino Linotype" w:hAnsi="Palatino Linotype"/>
        </w:rPr>
        <w:t>o</w:t>
      </w:r>
      <w:r w:rsidR="00E61C13" w:rsidRPr="00223FAA">
        <w:rPr>
          <w:rFonts w:ascii="Palatino Linotype" w:hAnsi="Palatino Linotype"/>
        </w:rPr>
        <w:t xml:space="preserve"> de dos mil veintidós</w:t>
      </w:r>
      <w:r w:rsidRPr="00223FAA">
        <w:rPr>
          <w:rFonts w:ascii="Palatino Linotype" w:hAnsi="Palatino Linotype"/>
        </w:rPr>
        <w:t>.</w:t>
      </w:r>
    </w:p>
    <w:p w:rsidR="009F09BC" w:rsidRPr="00223FAA" w:rsidRDefault="009F09BC" w:rsidP="009F09BC">
      <w:pPr>
        <w:spacing w:before="240" w:after="360" w:line="360" w:lineRule="auto"/>
        <w:jc w:val="both"/>
        <w:rPr>
          <w:rFonts w:ascii="Palatino Linotype" w:hAnsi="Palatino Linotype"/>
          <w:b/>
        </w:rPr>
      </w:pPr>
      <w:r w:rsidRPr="00223FAA">
        <w:rPr>
          <w:rFonts w:ascii="Palatino Linotype" w:hAnsi="Palatino Linotype"/>
          <w:b/>
        </w:rPr>
        <w:t>VISTO</w:t>
      </w:r>
      <w:r w:rsidRPr="00223FAA">
        <w:rPr>
          <w:rFonts w:ascii="Palatino Linotype" w:hAnsi="Palatino Linotype"/>
        </w:rPr>
        <w:t xml:space="preserve"> </w:t>
      </w:r>
      <w:r w:rsidR="008A699B" w:rsidRPr="00223FAA">
        <w:rPr>
          <w:rFonts w:ascii="Palatino Linotype" w:hAnsi="Palatino Linotype"/>
        </w:rPr>
        <w:t>e</w:t>
      </w:r>
      <w:r w:rsidRPr="00223FAA">
        <w:rPr>
          <w:rFonts w:ascii="Palatino Linotype" w:hAnsi="Palatino Linotype"/>
        </w:rPr>
        <w:t xml:space="preserve">l expediente electrónico formado con motivo del recurso de revisión </w:t>
      </w:r>
      <w:r w:rsidR="00C35712" w:rsidRPr="00223FAA">
        <w:rPr>
          <w:rFonts w:ascii="Palatino Linotype" w:hAnsi="Palatino Linotype"/>
          <w:b/>
        </w:rPr>
        <w:t>0114</w:t>
      </w:r>
      <w:r w:rsidR="002D294C" w:rsidRPr="00223FAA">
        <w:rPr>
          <w:rFonts w:ascii="Palatino Linotype" w:hAnsi="Palatino Linotype"/>
          <w:b/>
        </w:rPr>
        <w:t>3/INFOEM/IP/RR/2022</w:t>
      </w:r>
      <w:r w:rsidRPr="00223FAA">
        <w:rPr>
          <w:rFonts w:ascii="Palatino Linotype" w:hAnsi="Palatino Linotype"/>
        </w:rPr>
        <w:t>,</w:t>
      </w:r>
      <w:r w:rsidRPr="00223FAA">
        <w:rPr>
          <w:rFonts w:ascii="Palatino Linotype" w:hAnsi="Palatino Linotype" w:cs="Arial"/>
          <w:b/>
          <w:bCs/>
        </w:rPr>
        <w:t xml:space="preserve"> </w:t>
      </w:r>
      <w:r w:rsidRPr="00223FAA">
        <w:rPr>
          <w:rFonts w:ascii="Palatino Linotype" w:hAnsi="Palatino Linotype"/>
        </w:rPr>
        <w:t xml:space="preserve">promovido por </w:t>
      </w:r>
      <w:r w:rsidR="00484DF1">
        <w:rPr>
          <w:rFonts w:ascii="Palatino Linotype" w:hAnsi="Palatino Linotype"/>
          <w:b/>
        </w:rPr>
        <w:t>XXXX XXXXX XXXX</w:t>
      </w:r>
      <w:r w:rsidRPr="00223FAA">
        <w:rPr>
          <w:rFonts w:ascii="Palatino Linotype" w:hAnsi="Palatino Linotype"/>
        </w:rPr>
        <w:t xml:space="preserve">, a quien en lo sucesivo se le identificará como </w:t>
      </w:r>
      <w:r w:rsidR="007E56E1" w:rsidRPr="00223FAA">
        <w:rPr>
          <w:rFonts w:ascii="Palatino Linotype" w:hAnsi="Palatino Linotype"/>
          <w:b/>
        </w:rPr>
        <w:t>LA RECURRENTE</w:t>
      </w:r>
      <w:r w:rsidRPr="00223FAA">
        <w:rPr>
          <w:rFonts w:ascii="Palatino Linotype" w:hAnsi="Palatino Linotype" w:cs="Arial"/>
        </w:rPr>
        <w:t xml:space="preserve">, en contra de la respuesta del </w:t>
      </w:r>
      <w:r w:rsidR="0069487D" w:rsidRPr="00223FAA">
        <w:rPr>
          <w:rFonts w:ascii="Palatino Linotype" w:hAnsi="Palatino Linotype" w:cs="Arial"/>
          <w:b/>
        </w:rPr>
        <w:t xml:space="preserve">Ayuntamiento de </w:t>
      </w:r>
      <w:proofErr w:type="spellStart"/>
      <w:r w:rsidR="0069487D" w:rsidRPr="00223FAA">
        <w:rPr>
          <w:rFonts w:ascii="Palatino Linotype" w:hAnsi="Palatino Linotype" w:cs="Arial"/>
          <w:b/>
        </w:rPr>
        <w:t>Timilpan</w:t>
      </w:r>
      <w:proofErr w:type="spellEnd"/>
      <w:r w:rsidRPr="00223FAA">
        <w:rPr>
          <w:rFonts w:ascii="Palatino Linotype" w:hAnsi="Palatino Linotype" w:cs="Arial"/>
          <w:b/>
        </w:rPr>
        <w:t>,</w:t>
      </w:r>
      <w:r w:rsidRPr="00223FAA">
        <w:rPr>
          <w:rFonts w:ascii="Palatino Linotype" w:hAnsi="Palatino Linotype"/>
          <w:b/>
        </w:rPr>
        <w:t xml:space="preserve"> </w:t>
      </w:r>
      <w:r w:rsidRPr="00223FAA">
        <w:rPr>
          <w:rFonts w:ascii="Palatino Linotype" w:hAnsi="Palatino Linotype"/>
        </w:rPr>
        <w:t>en lo sucesivo el</w:t>
      </w:r>
      <w:r w:rsidRPr="00223FAA">
        <w:rPr>
          <w:rFonts w:ascii="Palatino Linotype" w:hAnsi="Palatino Linotype"/>
          <w:b/>
        </w:rPr>
        <w:t xml:space="preserve"> SUJETO OBLIGADO</w:t>
      </w:r>
      <w:r w:rsidRPr="00223FAA">
        <w:rPr>
          <w:rFonts w:ascii="Palatino Linotype" w:hAnsi="Palatino Linotype"/>
        </w:rPr>
        <w:t>, se procede a dictar la presente resolución, con base en los siguientes:</w:t>
      </w:r>
    </w:p>
    <w:p w:rsidR="009F09BC" w:rsidRPr="00223FAA" w:rsidRDefault="009F09BC" w:rsidP="009F09BC">
      <w:pPr>
        <w:pStyle w:val="Ttulo1"/>
        <w:spacing w:line="360" w:lineRule="auto"/>
        <w:jc w:val="center"/>
        <w:rPr>
          <w:rFonts w:ascii="Palatino Linotype" w:hAnsi="Palatino Linotype"/>
          <w:b/>
          <w:color w:val="000000" w:themeColor="text1"/>
          <w:sz w:val="24"/>
          <w:szCs w:val="24"/>
        </w:rPr>
      </w:pPr>
      <w:bookmarkStart w:id="1" w:name="_Toc461555884"/>
      <w:bookmarkStart w:id="2" w:name="_Toc466371847"/>
      <w:bookmarkStart w:id="3" w:name="_Toc83128575"/>
      <w:r w:rsidRPr="00223FAA">
        <w:rPr>
          <w:rFonts w:ascii="Palatino Linotype" w:hAnsi="Palatino Linotype"/>
          <w:b/>
          <w:color w:val="000000" w:themeColor="text1"/>
          <w:sz w:val="24"/>
          <w:szCs w:val="24"/>
        </w:rPr>
        <w:t>ANTECEDENTES</w:t>
      </w:r>
      <w:bookmarkEnd w:id="1"/>
      <w:bookmarkEnd w:id="2"/>
      <w:bookmarkEnd w:id="3"/>
    </w:p>
    <w:p w:rsidR="009F09BC" w:rsidRPr="00223FAA" w:rsidRDefault="009F09BC" w:rsidP="008A699B">
      <w:pPr>
        <w:pStyle w:val="Prrafodelista"/>
        <w:numPr>
          <w:ilvl w:val="0"/>
          <w:numId w:val="15"/>
        </w:numPr>
        <w:spacing w:before="240" w:after="240" w:line="360" w:lineRule="auto"/>
        <w:ind w:left="0" w:firstLine="0"/>
        <w:jc w:val="both"/>
        <w:rPr>
          <w:rFonts w:ascii="Palatino Linotype" w:eastAsia="Calibri" w:hAnsi="Palatino Linotype" w:cs="Arial"/>
          <w:lang w:val="es-ES"/>
        </w:rPr>
      </w:pPr>
      <w:r w:rsidRPr="00223FAA">
        <w:rPr>
          <w:rFonts w:ascii="Palatino Linotype" w:eastAsia="Calibri" w:hAnsi="Palatino Linotype" w:cs="Arial"/>
          <w:lang w:val="es-ES"/>
        </w:rPr>
        <w:t xml:space="preserve">El día </w:t>
      </w:r>
      <w:r w:rsidR="0069487D" w:rsidRPr="00223FAA">
        <w:rPr>
          <w:rFonts w:ascii="Palatino Linotype" w:eastAsia="Calibri" w:hAnsi="Palatino Linotype" w:cs="Arial"/>
          <w:lang w:val="es-ES"/>
        </w:rPr>
        <w:t>dos</w:t>
      </w:r>
      <w:r w:rsidRPr="00223FAA">
        <w:rPr>
          <w:rFonts w:ascii="Palatino Linotype" w:eastAsia="Calibri" w:hAnsi="Palatino Linotype" w:cs="Arial"/>
          <w:lang w:val="es-ES"/>
        </w:rPr>
        <w:t xml:space="preserve"> (</w:t>
      </w:r>
      <w:r w:rsidR="0069487D" w:rsidRPr="00223FAA">
        <w:rPr>
          <w:rFonts w:ascii="Palatino Linotype" w:eastAsia="Calibri" w:hAnsi="Palatino Linotype" w:cs="Arial"/>
          <w:lang w:val="es-ES"/>
        </w:rPr>
        <w:t>02</w:t>
      </w:r>
      <w:r w:rsidRPr="00223FAA">
        <w:rPr>
          <w:rFonts w:ascii="Palatino Linotype" w:eastAsia="Calibri" w:hAnsi="Palatino Linotype" w:cs="Arial"/>
          <w:lang w:val="es-ES"/>
        </w:rPr>
        <w:t xml:space="preserve">) de </w:t>
      </w:r>
      <w:r w:rsidR="002D294C" w:rsidRPr="00223FAA">
        <w:rPr>
          <w:rFonts w:ascii="Palatino Linotype" w:eastAsia="Calibri" w:hAnsi="Palatino Linotype" w:cs="Arial"/>
          <w:lang w:val="es-ES"/>
        </w:rPr>
        <w:t>febre</w:t>
      </w:r>
      <w:r w:rsidR="00E61C13" w:rsidRPr="00223FAA">
        <w:rPr>
          <w:rFonts w:ascii="Palatino Linotype" w:eastAsia="Calibri" w:hAnsi="Palatino Linotype" w:cs="Arial"/>
          <w:lang w:val="es-ES"/>
        </w:rPr>
        <w:t>ro de dos mil veintidós</w:t>
      </w:r>
      <w:r w:rsidRPr="00223FAA">
        <w:rPr>
          <w:rFonts w:ascii="Palatino Linotype" w:hAnsi="Palatino Linotype"/>
          <w:b/>
        </w:rPr>
        <w:t xml:space="preserve">, </w:t>
      </w:r>
      <w:r w:rsidRPr="00223FAA">
        <w:rPr>
          <w:rFonts w:ascii="Palatino Linotype" w:eastAsia="Calibri" w:hAnsi="Palatino Linotype" w:cs="Arial"/>
          <w:lang w:val="es-ES"/>
        </w:rPr>
        <w:t xml:space="preserve">se presentó ante el </w:t>
      </w:r>
      <w:r w:rsidRPr="00223FAA">
        <w:rPr>
          <w:rFonts w:ascii="Palatino Linotype" w:eastAsia="Calibri" w:hAnsi="Palatino Linotype" w:cs="Arial"/>
          <w:b/>
          <w:lang w:val="es-ES"/>
        </w:rPr>
        <w:t>SUJETO OBLIGADO</w:t>
      </w:r>
      <w:r w:rsidRPr="00223FAA">
        <w:rPr>
          <w:rFonts w:ascii="Palatino Linotype" w:eastAsia="Calibri" w:hAnsi="Palatino Linotype" w:cs="Arial"/>
        </w:rPr>
        <w:t xml:space="preserve"> vía </w:t>
      </w:r>
      <w:r w:rsidR="008A699B" w:rsidRPr="00223FAA">
        <w:rPr>
          <w:rFonts w:ascii="Palatino Linotype" w:eastAsia="Calibri" w:hAnsi="Palatino Linotype" w:cs="Arial"/>
          <w:lang w:val="es-ES"/>
        </w:rPr>
        <w:t>SAIMEX, la solicitud</w:t>
      </w:r>
      <w:r w:rsidRPr="00223FAA">
        <w:rPr>
          <w:rFonts w:ascii="Palatino Linotype" w:eastAsia="Calibri" w:hAnsi="Palatino Linotype" w:cs="Arial"/>
          <w:lang w:val="es-ES"/>
        </w:rPr>
        <w:t xml:space="preserve"> de información pública</w:t>
      </w:r>
      <w:r w:rsidR="008A699B" w:rsidRPr="00223FAA">
        <w:rPr>
          <w:rFonts w:ascii="Palatino Linotype" w:eastAsia="Calibri" w:hAnsi="Palatino Linotype" w:cs="Arial"/>
          <w:lang w:val="es-ES"/>
        </w:rPr>
        <w:t xml:space="preserve"> registrada</w:t>
      </w:r>
      <w:r w:rsidRPr="00223FAA">
        <w:rPr>
          <w:rFonts w:ascii="Palatino Linotype" w:eastAsia="Calibri" w:hAnsi="Palatino Linotype" w:cs="Arial"/>
          <w:lang w:val="es-ES"/>
        </w:rPr>
        <w:t xml:space="preserve"> con </w:t>
      </w:r>
      <w:r w:rsidR="008A699B" w:rsidRPr="00223FAA">
        <w:rPr>
          <w:rFonts w:ascii="Palatino Linotype" w:eastAsia="Calibri" w:hAnsi="Palatino Linotype" w:cs="Arial"/>
          <w:lang w:val="es-ES"/>
        </w:rPr>
        <w:t xml:space="preserve">el </w:t>
      </w:r>
      <w:r w:rsidRPr="00223FAA">
        <w:rPr>
          <w:rFonts w:ascii="Palatino Linotype" w:eastAsia="Calibri" w:hAnsi="Palatino Linotype" w:cs="Arial"/>
          <w:lang w:val="es-ES"/>
        </w:rPr>
        <w:t>número</w:t>
      </w:r>
      <w:r w:rsidRPr="00223FAA">
        <w:rPr>
          <w:rFonts w:ascii="Palatino Linotype" w:hAnsi="Palatino Linotype"/>
          <w:b/>
          <w:bCs/>
          <w:color w:val="000000" w:themeColor="text1"/>
        </w:rPr>
        <w:t xml:space="preserve"> </w:t>
      </w:r>
      <w:r w:rsidR="0069487D" w:rsidRPr="00223FAA">
        <w:rPr>
          <w:rFonts w:ascii="Palatino Linotype" w:hAnsi="Palatino Linotype"/>
          <w:b/>
          <w:bCs/>
          <w:color w:val="000000" w:themeColor="text1"/>
        </w:rPr>
        <w:t>00009/TIMILPAN/IP/2022</w:t>
      </w:r>
      <w:r w:rsidRPr="00223FAA">
        <w:rPr>
          <w:rFonts w:ascii="Palatino Linotype" w:hAnsi="Palatino Linotype"/>
          <w:b/>
          <w:bCs/>
          <w:color w:val="000000" w:themeColor="text1"/>
        </w:rPr>
        <w:t xml:space="preserve">; </w:t>
      </w:r>
      <w:r w:rsidRPr="00223FAA">
        <w:rPr>
          <w:rFonts w:ascii="Palatino Linotype" w:eastAsia="Calibri" w:hAnsi="Palatino Linotype" w:cs="Arial"/>
          <w:lang w:val="es-ES"/>
        </w:rPr>
        <w:t>mediante las cuales se solicitó la siguiente información:</w:t>
      </w:r>
    </w:p>
    <w:p w:rsidR="008A699B" w:rsidRPr="00223FAA" w:rsidRDefault="008A699B" w:rsidP="008A699B">
      <w:pPr>
        <w:pStyle w:val="Prrafodelista"/>
        <w:spacing w:before="240" w:after="240" w:line="360" w:lineRule="auto"/>
        <w:ind w:left="0"/>
        <w:jc w:val="both"/>
        <w:rPr>
          <w:rFonts w:ascii="Palatino Linotype" w:eastAsia="Calibri" w:hAnsi="Palatino Linotype" w:cs="Arial"/>
          <w:lang w:val="es-ES"/>
        </w:rPr>
      </w:pPr>
    </w:p>
    <w:p w:rsidR="009F09BC" w:rsidRPr="00223FAA" w:rsidRDefault="008A699B" w:rsidP="008A699B">
      <w:pPr>
        <w:pStyle w:val="Prrafodelista"/>
        <w:spacing w:line="360" w:lineRule="auto"/>
        <w:ind w:left="426" w:right="474"/>
        <w:jc w:val="both"/>
        <w:rPr>
          <w:rFonts w:ascii="Palatino Linotype" w:hAnsi="Palatino Linotype"/>
          <w:i/>
        </w:rPr>
      </w:pPr>
      <w:r w:rsidRPr="00223FAA">
        <w:rPr>
          <w:rFonts w:ascii="Palatino Linotype" w:hAnsi="Palatino Linotype"/>
          <w:i/>
        </w:rPr>
        <w:t>“</w:t>
      </w:r>
      <w:r w:rsidR="0069487D" w:rsidRPr="00223FAA">
        <w:rPr>
          <w:rFonts w:ascii="Palatino Linotype" w:hAnsi="Palatino Linotype"/>
          <w:i/>
        </w:rPr>
        <w:t>SOLICITO INFORMACIÓN ARCHIVISTICA MUNICIPAL, MISMA QUE SE DETALLA EN EL ARCHIVO ADJUNTO, CON RESPUESTA EN MI CORREO ELECTRÓNICO EN COPIAS SIMPLES.</w:t>
      </w:r>
      <w:r w:rsidRPr="00223FAA">
        <w:rPr>
          <w:rFonts w:ascii="Palatino Linotype" w:hAnsi="Palatino Linotype"/>
          <w:i/>
        </w:rPr>
        <w:t>”</w:t>
      </w:r>
    </w:p>
    <w:p w:rsidR="008A699B" w:rsidRPr="00223FAA" w:rsidRDefault="008A699B" w:rsidP="009F09BC">
      <w:pPr>
        <w:pStyle w:val="Prrafodelista"/>
        <w:spacing w:line="360" w:lineRule="auto"/>
        <w:ind w:left="851" w:right="34"/>
        <w:jc w:val="both"/>
        <w:rPr>
          <w:rFonts w:ascii="Palatino Linotype" w:hAnsi="Palatino Linotype"/>
        </w:rPr>
      </w:pPr>
    </w:p>
    <w:p w:rsidR="0069487D" w:rsidRPr="00223FAA" w:rsidRDefault="0069487D" w:rsidP="005B0088">
      <w:pPr>
        <w:pStyle w:val="Prrafodelista"/>
        <w:numPr>
          <w:ilvl w:val="0"/>
          <w:numId w:val="23"/>
        </w:numPr>
        <w:spacing w:line="360" w:lineRule="auto"/>
        <w:ind w:left="567" w:right="34"/>
        <w:jc w:val="both"/>
        <w:rPr>
          <w:rFonts w:ascii="Palatino Linotype" w:hAnsi="Palatino Linotype"/>
        </w:rPr>
      </w:pPr>
      <w:r w:rsidRPr="00223FAA">
        <w:rPr>
          <w:rFonts w:ascii="Palatino Linotype" w:hAnsi="Palatino Linotype"/>
        </w:rPr>
        <w:t xml:space="preserve">Al tiempo que adjuntó el archivo electrónico denominado </w:t>
      </w:r>
      <w:r w:rsidRPr="00223FAA">
        <w:rPr>
          <w:rFonts w:ascii="Palatino Linotype" w:hAnsi="Palatino Linotype"/>
          <w:b/>
        </w:rPr>
        <w:t>SOL.INF.ARCH</w:t>
      </w:r>
      <w:proofErr w:type="gramStart"/>
      <w:r w:rsidRPr="00223FAA">
        <w:rPr>
          <w:rFonts w:ascii="Palatino Linotype" w:hAnsi="Palatino Linotype"/>
          <w:b/>
        </w:rPr>
        <w:t>..</w:t>
      </w:r>
      <w:proofErr w:type="spellStart"/>
      <w:proofErr w:type="gramEnd"/>
      <w:r w:rsidRPr="00223FAA">
        <w:rPr>
          <w:rFonts w:ascii="Palatino Linotype" w:hAnsi="Palatino Linotype"/>
          <w:b/>
        </w:rPr>
        <w:t>pdf</w:t>
      </w:r>
      <w:proofErr w:type="spellEnd"/>
      <w:r w:rsidRPr="00223FAA">
        <w:rPr>
          <w:rFonts w:ascii="Palatino Linotype" w:hAnsi="Palatino Linotype"/>
        </w:rPr>
        <w:t>, mismo que contiene los requerimientos de la solicitud de información, a saber:</w:t>
      </w:r>
    </w:p>
    <w:p w:rsidR="0069487D" w:rsidRPr="00223FAA" w:rsidRDefault="0069487D" w:rsidP="0069487D">
      <w:pPr>
        <w:spacing w:line="360" w:lineRule="auto"/>
        <w:ind w:right="34"/>
        <w:jc w:val="both"/>
        <w:rPr>
          <w:rFonts w:ascii="Palatino Linotype" w:hAnsi="Palatino Linotype"/>
        </w:rPr>
      </w:pP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lastRenderedPageBreak/>
        <w:t>“CON FUNDAMENTO EN LOS ARTÍCULOS 1, 4, 5 SEGUNDO PÁRRAFO, 6, 12, 13, 15, 16, 17, 18, 23, 121, 122, 124 Y 125 DE LA LEY GENERAL DE TRANSPARENCIA Y ACCESO A LA INFORMACIÓN PÚBLICA; ARTÍCULOS 2 FRACCIÓN II, 4, 7, 11, 12, 15, 16, 17, 18, 19, 20, 21, 22, 23, FRACCIÓN IV Y XI, 24 FRACCIÓN IV, XI, XXII Y XXIII, 150, 152, 153, 155, 156, 160, 167 Y 173 DE LA LEY DE TRANSPARENCIA Y ACCESO A LA INFORMACIÓN PÚBLICA DEL ESTADO DE MÉXICO Y MUNICIPIOS; ARTÍCULOS 1, 6, 7 Y 8 DE LA LEY GENERAL DE ARCHIVOS; Y ARTÍCULO SEGUNDO DE LOS LINEAMIENTOS PARA LA ORGANIZACIÓN Y CONSERVACIÓN DE LOS ARCHIVOS ME PERMITO SOLICITAR, DE LA MANERA MÁS ATENTA LA SIGUIENTE INFORMACIÓN EN MI CORREO ELECTRÓNICO. ÓRGANOS ARCHIVÍSTICOS</w:t>
      </w:r>
    </w:p>
    <w:p w:rsidR="00D46375" w:rsidRPr="00223FAA" w:rsidRDefault="00D46375" w:rsidP="00D46375">
      <w:pPr>
        <w:ind w:left="426" w:right="474"/>
        <w:jc w:val="both"/>
        <w:rPr>
          <w:rFonts w:ascii="Palatino Linotype" w:hAnsi="Palatino Linotype"/>
          <w:i/>
        </w:rPr>
      </w:pP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1. ÁREA COORDINADORA DE ARCHIVOS</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1.1 ¿CUENTAN ACTUALMENTE CON ÁREA COORDINADORA DE ARCHIVOS O SIMILAR TAL COMO LO ESTABLECEN LOS ARTÍCULOS 27 Y 28 DE LA LEY GENERAL DE ARCHIVOS Y EL ARTÍCULO NOVENO FRACCIÓN I INCISO a) DE LOS LINEAMIENTOS PARA LA ORGANIZACIÓN Y CONSERVACIÓN DE LOS ARCHIVOS? EN CASO AFIRMATIVO:</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1.2 ¿A PARTIR DE QUE AÑO CUENTAN CON ÁREA COORDINADORA DE ARCHIVOS O SIMILAR?</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1.3 ¿QUIEN ES EL TITULAR DEL ÁREA COORDINADORA DE ARCHIVOS?</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1.4 ¿QUE NIVEL JERÁRQUICO TIENE EL TITULAR DEL ÁREA COORDINADORA DE ARCHIVOS? SOLICITO, DE LA MANERA MÁS ATENTA, LA SIGUIENTE DOCUMENTACIÓN EN FORMATO PDF: 1.5 EL NOMBRAMIENTO DEL TITULAR DEL ÁREA COORDINADORA DE ARCHIVOS O EQUIVALENTE EN LA ESTRUCTURA JERÁRQUICA.</w:t>
      </w:r>
    </w:p>
    <w:p w:rsidR="00D46375" w:rsidRPr="00223FAA" w:rsidRDefault="00D46375" w:rsidP="00D46375">
      <w:pPr>
        <w:ind w:left="426" w:right="474"/>
        <w:jc w:val="both"/>
        <w:rPr>
          <w:rFonts w:ascii="Palatino Linotype" w:hAnsi="Palatino Linotype"/>
          <w:i/>
        </w:rPr>
      </w:pP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2. SISTEMA INSTITUCIONAL DE ARCHIVOS</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 xml:space="preserve">2.1 ¿CUENTAN ACTUALMENTE CON SISTEMA INSTITUCIONAL DE ARCHIVOS COMO LO ESTABLECEN LOS ARTÍCULOS 20, 21 Y 22 DE LA LEY GENERAL DE ARCHIVOS Y LOS ARTÍCULOS SÉPTIMO, OCTAVO, NOVENO, DÉCIMO, DÉCIMO PRIMERO Y DÉCIMO SEGUNDO DE LOS </w:t>
      </w:r>
      <w:r w:rsidRPr="00223FAA">
        <w:rPr>
          <w:rFonts w:ascii="Palatino Linotype" w:hAnsi="Palatino Linotype"/>
          <w:i/>
        </w:rPr>
        <w:lastRenderedPageBreak/>
        <w:t>LINEAMIENTOS PARA LA ORGANIZACIÓN Y CONSERVACIÓN DE LOS ARCHIVOS? EN CASO AFIRMATIVO:</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2.2 ¿A PARTIR DE QUE AÑO CUENTAN CON SISTEMA INSTITUCIONAL DE ARCHIVOS?</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2.3 ¿QUIENES SON LOS INTEGRANTES DEL SISTEMA INSTITUCIONAL DE ARCHIVOS? SOLICITO, DE LA MANERA MÁS ATENTA, LA SIGUIENTE DOCUMENTACIÓN EN FORMATO PDF:</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2.4 LAS ACTAS DE INSTALACIÓN DEL SISTEMA INSTITUCIONAL DE ARCHIVOS DE LOS AÑOS 2019, 2020 Y 2021.</w:t>
      </w:r>
    </w:p>
    <w:p w:rsidR="00D46375" w:rsidRPr="00223FAA" w:rsidRDefault="00D46375" w:rsidP="00D46375">
      <w:pPr>
        <w:ind w:left="426" w:right="474"/>
        <w:jc w:val="both"/>
        <w:rPr>
          <w:rFonts w:ascii="Palatino Linotype" w:hAnsi="Palatino Linotype"/>
          <w:i/>
        </w:rPr>
      </w:pP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3. GRUPO INTERDISCIPLINARIO</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3.1 ¿CUENTAN ACTUALMENTE CON GRUPO INTERDISCIPLINARIO COMO LO ESTABLECEN LOS ARTÍCULOS 50, 52, DE LA LEY GENERAL DE ARCHIVOS Y LOS ARTÍCULOS SEXTO FRACCIÓN IV Y SEPTIMO TRANSITORIO DE LOS LINEAMIENTOS PARA LA ORGANIZACIÓN Y CONSERVACIÓN DE ARCHIVOS? EN CASO AFIRMATIVO:</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3.2 ¿A PARTIR DE QUE AÑO CUENTAN CON GRUPO INTERDISCIPLINARIO?</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3.3 ¿QUIENES SON LOS INTEGRANTES DEL GRUPO INTERDISCIPLINARIO? SOLICITO, DE LA MANERA MÁS ATENTA, LA SIGUIENTE DOCUMENTACIÓN EN FORMATO PDF:</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3.4 LAS ACTAS DE INSTALACIÓN DEL GRUPO INTERDISCIPLINARIO DE LOS AÑOS 2019, 2020 Y 2021.</w:t>
      </w:r>
    </w:p>
    <w:p w:rsidR="00D46375" w:rsidRPr="00223FAA" w:rsidRDefault="00D46375" w:rsidP="00D46375">
      <w:pPr>
        <w:ind w:left="426" w:right="474"/>
        <w:jc w:val="both"/>
        <w:rPr>
          <w:rFonts w:ascii="Palatino Linotype" w:hAnsi="Palatino Linotype"/>
          <w:i/>
        </w:rPr>
      </w:pP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4. SISTEMA DE ADMINISTRACIÓN DE ARCHIVOS Y GESTIÓN DOCUMENTAL</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4.1 ¿CUENTAN ACTUALMENTE CON SISTEMA DE ADMINISTRACIÓN DE ARCHIVOS Y GESTIÓN DOCUMENTAL COMO LO ESTABLECE EL TRANSITORIO TERCERO Y ANEXO 1 DE LOS LINEAMIENTOS PARA LA ORGANIZACIÓN Y CONSERVACIÓN DE ARCHIVOS? EN CASO AFIRMATIVO:</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4.2 ¿DESDE QUE AÑO CUENTAN CON SISTEMA DE ADMINISTRACIÓN DE ARCHIVOS Y GESTIÓN DOCUMENTAL?</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4.3 ¿QUE ES LO QUE ATIENDE EL SISTEMA DE ADMINISTRACIÓN DE ARCHIVOS Y GESTIÓN DOCUMENTAL? SOLICITO, DE LA MANERA MÁS ATENTA, LA SIGUIENTE DOCUMENTACIÓN EN FORMATO PDF:</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lastRenderedPageBreak/>
        <w:t>4.4 EL PERFIL DE METADATOS MÍNIMOS DEL SISTEMA DE ADMINISTRACIÓN DE ARCHIVOS Y GESTIÓN DOCUMENTAL INHERENTES AL SISTEMA Y AL DOCUMENTO DE ARCHIVO.</w:t>
      </w:r>
    </w:p>
    <w:p w:rsidR="00D46375" w:rsidRPr="00223FAA" w:rsidRDefault="00D46375" w:rsidP="00D46375">
      <w:pPr>
        <w:ind w:left="426" w:right="474"/>
        <w:jc w:val="both"/>
        <w:rPr>
          <w:rFonts w:ascii="Palatino Linotype" w:hAnsi="Palatino Linotype"/>
          <w:i/>
        </w:rPr>
      </w:pP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5. COMITÉ DE TRANSPARENCIA</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5.1 ¿CUENTAN ACTUALMENTE CON COMITÉ DE TRANSPARENCIA COMO LO ESTABLECE EL ARTÍCULO NOVENO FRACCIÓN I INCISO b) DE LOS LINEAMIENTOS PARA LA ORGANIZACIÓN Y CONSERVACIÓN DE ARCHIVOS? EN CASO AFIRMATIVO:</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5.2 ¿QUIENES INTEGRAN EL COMITÉ DE TRANSPARENCIA?</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 xml:space="preserve">5.3 ¿QUE POLÍTICAS, MANUALES E INSTRUMENTOS DE CONTROL ARCHIVÍSTICO A APROBADO EL COMITÉ DE TRANSPARENCIA EN LOS AÑOS 2019, 2020 Y 2021 COMO LO ESTABLECE EL ARTÍCULO DÉCIMO FRACCIÓN II INCISOS a) Y e) DE LOS LINEAMIENTOS PARA LA ORGANIZACIÓN Y CONSERVACIÓN DE ARCHIVOS? </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SOLICITO, DE LA MANERA MÁS ATENTA, LA SIGUIENTE DOCUMENTACIÓN EN FORMATO PDF:</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5.4 LAS ACTAS DEL COMITÉ DE TRANSPARENCIA DE LOS AÑOS 2019, 2020 Y 2021 DONDE SE APROBÓ CUALQUIER POLÍTICA, MANUAL Y/O INSTRUMENTO DE CONTROL ARCHIVÍSTICO. INSTRUMENTOS DE CONTROL Y CONSULTA</w:t>
      </w:r>
    </w:p>
    <w:p w:rsidR="00D46375" w:rsidRPr="00223FAA" w:rsidRDefault="00D46375" w:rsidP="00D46375">
      <w:pPr>
        <w:ind w:left="426" w:right="474"/>
        <w:jc w:val="both"/>
        <w:rPr>
          <w:rFonts w:ascii="Palatino Linotype" w:hAnsi="Palatino Linotype"/>
          <w:i/>
        </w:rPr>
      </w:pP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6. CUADRO GENERAL DE CLASIFICACIÓN ARCHIVÍSTICA</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6.1 ¿CUENTAN ACTUALMENTE CON CUADRO GENERAL DE CLASIFICACIÓN ARCHIVÍSTICA TAL COMO LO ESTABLECE EL ARTÍCULO 13 FRACCIÓN I DE LA LEY GENERAL DE ARCHIVOS Y LOS ARTÍCULOS SEXTO FRACCIÓN V Y DÉCIMO TERCERO FRACCIÓN I DE LOS LINEAMIENTOS PARA LA ORGANIZACIÓN Y CONSERVACIÓN DE LOS ARCHIVOS? EN CASO AFIRMATIVO:</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6.2 ¿A PARTIR DE QUE AÑO CUENTAN CON CUADRO GENERAL DE CLASIFICACIÓN ARCHIVÍSTICA?</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6.3 ¿SU CUADRO DE CLASIFICACIÓN ARCHIVÍSTICA ESTA ESTRUCTURADO DE FORMA JERÁRQUICA, POR FUNCIONES O POR ASUNTO? 6.3 ¿CUAL FUE LA METODOLOGÍA QUE SE UTILIZÓ PARA ESTRUCTURAR EL CUADRO GENERAL DE CLASIFICACIÓN ARCHIVÍSTICA?</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lastRenderedPageBreak/>
        <w:t>6.4 ¿LOS EXPEDIENTES QUE OBRAN EN SUS ARCHIVOS DE TRÁMITE YA ESTÁN CLASIFICADOS DE ACUERDO A SU CUADRO GENERAL DE CLASIFICACIÓN ARCHIVÍSTICA? SOLICITO, DE LA MANERA MÁS ATENTA, LA SIGUIENTE DOCUMENTACIÓN EN FORMATO PDF:</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6.5 EL CUADRO GENERAL DE CLASIFICACIÓN ARCHIVÍSTICA.</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6.6 EL ACTA DEL COMITÉ DE TRANSPARENCIA MEDIANTE LA CUAL SE APROBÓ EL CUADRO DE CLASIFICACIÓN ARCHIVÍSTICA TAL COMO LO ESTABLECE EL ARTÍCULO DÉCIMO FRACCIÓN II INCISO a) DE LOS LINEAMIENTOS PARA LA ORGANIZACIÓN Y CONSERVACIÓN DE LOS ARCHIVOS.</w:t>
      </w:r>
    </w:p>
    <w:p w:rsidR="00D46375" w:rsidRPr="00223FAA" w:rsidRDefault="00D46375" w:rsidP="00D46375">
      <w:pPr>
        <w:ind w:left="426" w:right="474"/>
        <w:jc w:val="both"/>
        <w:rPr>
          <w:rFonts w:ascii="Palatino Linotype" w:hAnsi="Palatino Linotype"/>
          <w:i/>
        </w:rPr>
      </w:pP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7. CATÁLOGO DE DISPOSICIÓN DOCUMENTAL</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 xml:space="preserve">7.1 ¿CUENTAN ACTUALMENTE CON CATÁLOGO DE DISPOSICIÓN DOCUMENTAL COMO LO ESTABLECE EL ARTÍCULO 13 FRACCIÓN II DE LA LEY GENERAL DE ARCHIVOS Y DÉCIMO TERCERO FRACCIÓN II DE LOS LINEAMIENTOS PARA LA ORGANIZACIÓN Y CONSERVACIÓN DE LOS ARCHIVOS? EN CASO AFIRMATIVO: </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7.2 ¿A PARTIR DE QUE AÑO CUENTAN CON CATÁLOGO DE DISPOSICIÓN DOCUMENTAL?</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7.3 ¿EL CATÁLOGO DE DISPOSICIÓN DOCUMENTAL QUE UTILIZAN ES PROPIO? EN CASO AFIRMATIVO:</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7.4 ¿CUÁL FUE LA METODOLOGÍA QUE SE UTILIZÓ PARA ESTRUCTURAR EL CATÁLOGO DE DISPOSICIÓN DOCUMENTAL?</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7.5 ¿QUIÉN APROBÓ LA UTLIZACIÓN DE SU CATÁLOGO DE DISPOSICIÓN DOCUMENTAL? SOLICITO, DE LA MANERA MÁS ATENTA, LA SIGUIENTE DOCUMENTACIÓN EN FORMATO PDF:</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7.6 EL CATÁLOGO DE DISPOSICIÓN DOCUMENTAL.</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 xml:space="preserve">7.8 EL ACTA POR MEDIO DE LA CUAL SE APROBÓ EL CATÁLOGO DE DISPOSICIÓN DOCUMENTAL COMO LO ESTABLECE EL ARTÍCULO 51 DE LA LEY GENERAL DE ARCHIVOS Y EL ARTÍCULO DÉCIMO FRACCIÓN II INCISO a) DE LOS LINEAMIENTOS PARA LA ORGANIZACIÓN Y CONSERVACIÓN DE LOS ARCHIVOS. </w:t>
      </w:r>
    </w:p>
    <w:p w:rsidR="00D46375" w:rsidRPr="00223FAA" w:rsidRDefault="00D46375" w:rsidP="00D46375">
      <w:pPr>
        <w:ind w:left="426" w:right="474"/>
        <w:jc w:val="both"/>
        <w:rPr>
          <w:rFonts w:ascii="Palatino Linotype" w:hAnsi="Palatino Linotype"/>
          <w:i/>
        </w:rPr>
      </w:pP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8. INVENTARIOS DE ARCHIVO DE TRÁMITE, CONCENTRACIÓN E HISTÓRICO</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lastRenderedPageBreak/>
        <w:t>8.1. ¿CUENTAN CON INVENTARIOS DOCUMENTALES COMO LO ESTABLECEN LOS ARTÍCULOS 13 FRACCIÓN III, 40 FRACCIÓN III DE LA LEY GENERAL DE ARCHIVOS Y LOS ARTÍCULOS SEXTO FRACCIÓN V, DÉCIMO TERCERO FRACCIÓN III, VIGÉSIMO SEGUNDO FRACCIÓN III SEGUNDO PÁRRAFO DE LOS LINEAMIENTOS PARA LA ORGANIZACIÓN Y CONSERVACIÓN DE ARCHIVOS?</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8.2. ¿LAS UNIDADES ADMINISTRATIVAS CUENTAN CON INVENTARIO DE ARCHIVO DE TRÁMITE?</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8.3. ¿DESDE QUE AÑO UTILIZAN INVENTARIOS DE ARCHIVO DE TRÁMITE?</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8.4. ¿ESTOS INVENTARIOS SON REQUERIDOS POR EL ÁREA COORDINADORA DE ARCHIVOS O EL ARCHIVO MUNICIPAL EN SU CASO?</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8.5. ¿CON QUE FRECUENCIA SON REQUERIDOS LOS INVENTARIOS DE ARCHIVO DE TRÁMITE POR EL ÁREA COORDINADORA DE ARCHIVOS O EL ARCHIVO MUNICIPAL EN SU CASO?</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8.6. ¿EL ARCHIVO DE CONCENTRACIÓN CUENTA CON INVENTARIO DE SU ACERVO DOCUMENTAL?</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8.7. ¿DESDE QUE AÑO UTILIZAN INVENTARIO DEL ACERVO DOCUMENTAL DEL ARCHIVO DE CONCENTRACIÓN?</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8.8. ¿EL ARCHIVO DE CONCENTRACIÓN CUENTA CON INVENTARIO TOPOGRÁFICO?</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8.9. ¿DESDE QUE AÑO UTILIZAN INVENTARIO DE ARCHIVO TOPOGRÁFICO?</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8.10. ¿EL ARCHIVO HISTÓRICO CUENTA CON INVENTARIO DE SU ACERVO DOCUMENTAL?</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 xml:space="preserve">8.11. ¿DESDE QUE AÑO UTILIZAN INVENTARIO DE ACERVO DOCUMENTAL DEL ARCHIVO HISTÓRICO? </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¿CUENTAN CON INVENTARIOS DE TRASFERENCIA PRIMARIA?</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8.13. ¿QUIEN ELABORA LOS INVENTARIOS DE TRANSFERENCIA PRIMARIA? 8.14. ¿CUENTAN CON INVENTARIOS DE TRANSFERENCIA SECUNDARIA?</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8.15. ¿QUIEN ELABORA LOS INVENTARIOS DE TRANSFERENCIA SECUNDARIA? 8.16. ¿CUENTAN CON INVENTARIOS DE BAJA DOCUMENTAL?</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lastRenderedPageBreak/>
        <w:t>8.17. ¿QUIEN ELABORA LOS INVENTARIOS DE BAJA DOCUMENTAL? SOLICITO, DE LA MANERA MÁS ATENTA, LA SIGUIENTE DOCUMENTACIÓN EN FORMATO PDF: 8.18. FORMATO INSTITUCIONAL DEL INVENTARIO DE ARCHIVO DE TRÁMITE.</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8.19. FORMATO INSTITUCIONAL DEL INVENTARIO DE ARCHIVO DE CONCENTRACIÓN.</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8.20. FORMATO INSTITUCIONAL DEL INVENTARIO DE ARCHIVO HISTÓRICO.</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8.21. FORMATO INSTITUCIONAL DEL INVENTARIO DE TRANSFERENCIA PRIMARIA.</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8.22. FORMATO INSTITUCIONAL DEL INVENTARIO DE TRANSFERENCIA SECUNDARIA.</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8.23. FORMATO INSTITUCIONAL DEL INVENTARIO DE BAJA DOCUMENTAL.</w:t>
      </w:r>
    </w:p>
    <w:p w:rsidR="00D46375" w:rsidRPr="00223FAA" w:rsidRDefault="00D46375" w:rsidP="00D46375">
      <w:pPr>
        <w:ind w:left="426" w:right="474"/>
        <w:jc w:val="both"/>
        <w:rPr>
          <w:rFonts w:ascii="Palatino Linotype" w:hAnsi="Palatino Linotype"/>
          <w:i/>
        </w:rPr>
      </w:pP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9. GUÍA DE ARCHIVO DOCUMENTAL</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9.1. ¿CUENTAN CON GUÍA DE ARCHIVO DOCUMENTAL COMO LO ESTABLECE EL ARTÍCULO DÉCIMO CUARTO DE LOS LINEAMIENTOS PARA LA ORGANIZACIÓN Y CONSERVACIÓN DE ARCHIVOS? EN CASO AFIRMATIVO:</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9.2. ¿DESDE QUE AÑO CUENTAN CON GUÍA DE ARCHIVO DOCUMENTAL?</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9.3. ¿TIENEN PUBLICADO EN SU PORTAL OFICIAL LA GUÍA DE ARCHIVO DOCUMENTAL COMO LO INDICA EL ARTÍCULO 70 FRACCIÓN XLV DE LA LEY GENERAL DE TRANSPARENCIA Y ACCESO A LA INFORMACIÓN PÚBLICA? SOLICITO, DE LA MANERA MÁS ATENTA, LA SIGUIENTE DOCUMENTACIÓN EN FORMATO PDF:</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 xml:space="preserve">9.4. FORMATO INSTITUCIONAL DE LA GUÍA DE ARCHIVO DOCUMENTAL. </w:t>
      </w:r>
    </w:p>
    <w:p w:rsidR="00D46375" w:rsidRPr="00223FAA" w:rsidRDefault="00D46375" w:rsidP="00D46375">
      <w:pPr>
        <w:ind w:left="426" w:right="474"/>
        <w:jc w:val="both"/>
        <w:rPr>
          <w:rFonts w:ascii="Palatino Linotype" w:hAnsi="Palatino Linotype"/>
          <w:i/>
        </w:rPr>
      </w:pP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 xml:space="preserve">10. INDICE DE EXPEDIENTES CLASIFICADOS COMO RESERVADOS </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10.1. ¿CUENTAN CON ÍNDICE DE EXPEDIENTES CLASIFICADOS COMO RESERVADOS COMO LO ESTABLECE EL ARTÍCULO 14 DE LA LEY GENERAL DE ARCHIVOS ASÍ COMO EL ARTÍCULO DÉCIMO CUARTO DE LOS LINEAMIENTOS PARA LA ORGANIZACIÓN Y CONSERVACIÓN DE ARCHIVOS? EN CASO AFIRMATIVO:</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lastRenderedPageBreak/>
        <w:t>10.2. ¿DESDE QUE AÑO CUENTAN CON ÍNDICE DE EXPEDIENTES CLASIFICADOS COMO RESERVADOS?</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10.3. ¿TIENEN PUBLICADO EL ÍNDICE DE EXPEDIENTES CLASIFICADOS COMO RESERVADOS COMO LO ESTABLECE EL ARTÍCULO 102 DE LA LEY GENERAL DE TRANSPARENCIA Y ACCESO A LA INFORMACIÓN PÚBLICA?</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 xml:space="preserve">10.4. ¿EN DONDE TIENEN PUBLICADO EL ÍNDICE DE EXPEDIENTES CLASIFICADOS COMO RESERVADOS? TIPOS DE ARCHIVOS </w:t>
      </w:r>
    </w:p>
    <w:p w:rsidR="00D46375" w:rsidRPr="00223FAA" w:rsidRDefault="00D46375" w:rsidP="00D46375">
      <w:pPr>
        <w:ind w:left="426" w:right="474"/>
        <w:jc w:val="both"/>
        <w:rPr>
          <w:rFonts w:ascii="Palatino Linotype" w:hAnsi="Palatino Linotype"/>
          <w:i/>
        </w:rPr>
      </w:pP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11. ARCHIVOS DE TRÁMITE</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11.1. ¿CON CUANTAS UNIDADES ADMINISTRATIVAS CUENTAN?</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11.2. ¿CON CUANTOS ARCHIVOS DE TRÁMITE CUENTAN?</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11.3. ¿CADA ARCHIVO DE TRÁMITE CUENTA CON UN RESPONSABLE COMO LO ESTABLECE EL ARTÍCULO 30 ÚLTIMO PÁRRAFO DE LA LEY GENERAL DE ARCHIVOS?</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11.4. ¿CADA ARCHIVO DE TRÁMITE CUENTA CON SU INVENTARIO DE ARCHIVO DE TRÁMITE COMO LO ESTABLECE EL ARTÍCULO 13 FRACCIÓN III DE LA LEY GENERAL DE ARCHIVOS?</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11.5. ¿QUIEN COORDINA LA OPERACIÓN DE LOS ARCHIVOS DE TRÁMITE?</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11.6. ¿LOS ARCHIVOS DE TRÁMITE ESTÁN REPRESENTADOS EN EL SISTEMA INSTITUCIONAL DE ARCHIVOS COMO LO ESTABLECE EL ARTÍCULO 21 FRACCIÓN II INCISO b) DE LA LEY GENERAL DE ARCHIVOS Y EL ARTÍCULO NOVENO FRACCIÓN II INCISO b) DE LOS LINEAMIENTOS PARA LA ORGANIZACIÓN Y CONSERVACIÓN DE ARCHIVOS?</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 xml:space="preserve">11.7. ¿LOS RESPONSABLES DE ARCHIVOS DE TRÁMITE CUENTAN CON LOS CONOCIMIENTOS, HABILIDADES, COMPETENCIAS Y EXPERIENCIA ARCHIVÍSTICOS ACORDES CON SU RESPONSABILIDAD, COMO LO ESTABLECE EL ARTÍCULO 30 ÚLTIMO PÁRRAFO DE LA LEY GENERAL DE ARCHIVOS? </w:t>
      </w:r>
    </w:p>
    <w:p w:rsidR="00D46375" w:rsidRPr="00223FAA" w:rsidRDefault="00D46375" w:rsidP="00D46375">
      <w:pPr>
        <w:ind w:left="426" w:right="474"/>
        <w:jc w:val="both"/>
        <w:rPr>
          <w:rFonts w:ascii="Palatino Linotype" w:hAnsi="Palatino Linotype"/>
          <w:i/>
        </w:rPr>
      </w:pP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12. ARCHIVO DE CONCENTRACIÓN</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 xml:space="preserve">12.1. ¿CUENTAN CON ARCHIVO DE CONCENTRACIÓN? EN CASO AFIRMATIVO: </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lastRenderedPageBreak/>
        <w:t>12.2. ¿EL ARCHIVO DE CONCENTRACIÓN CUENTA CON INVENTARIO DE SU ACERVO DOCUMENTAL?</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12.3. ¿SABEN CON CUANTAS REMESAS O TRANSFERENCIAS PRIMARIAS CUENTAN EN EL ARCHIVO DE CONCENTRACIÓN?</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 xml:space="preserve">12.4. ¿EL ACERVO DOCUMENTAL DEL ARCHIVO DE CONCENTRACIÓN CUENTA CON EXPEDIENTES CLASIFICADOS COMO RESERVADOS Y/O CONFIDENCIALES? </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12.5. ¿EL ARCHIVO DE CONCENTRACIÓN SE ENCARGA DE LLEVAR A CABO LAS TRANSFERENCIAS SECUNDARIAS COMO LO ESTABLECE EL ARTÍCULO 31 FRACCIÓN X DE LA LEY GENERAL DE ARCHIVOS?</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12.6. ¿EL RESPONSABLE DE ARCHIVO DE CONCENTRACIÓN CUENTA CON LOS CONOCIMIENTOS, HABILIDADES, COMPETENCIAS Y EXPERIENCIA ACORDES A SU RESPONSABILIDAD, COMO LO ESTABLECE EL ARTÍCULO 31 EN SU ÚLTIMO PÁRRAFO DE LA LEY GENERAL DE ARCHIVOS?</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12.7. ¿EL RESPONSABLE DEL ARCHIVO DE CONCENTRACIÓN SE ENCARGA DE LA SELECCIÓN FINAL COMO LO ESTABLECE EL ARTÍCULO DÉCIMO PRIMERO FRACCIÓN III INCISO a) DE LOS LINEAMIENTOS PARA LA ORGANIZACIÓN Y CONSERVACIÓN DE ARCHIVOS?</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12.8. ¿EL RESPONSABLE DEL ARCHIVO DE CONCENTRACIÓN BRINDA EL SERVICIO DE PRÉSTAMO DE EXPEDIENTES COMO LO ESTABLECE EL ARTÍCULO DÉCIMO PRIMERO FRACCIÓN III INCISO b) DE LOS LINEAMIENTOS PARA LA ORGANIZACIÓN Y CONSERVACIÓN DE ARCHIVOS?</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12.9. ¿EL RESPONSABLE DEL ARCHIVO DE CONCENTRACIÓN ES MIEMBRO DEL SISTEMA INSTITUCIONAL DE ARCHIVOS COMO LO ESTABLECE EL ARTÍCULO 21 FRACCIÓN II INCISO c) DE LA LEY GENERAL DE ARCHIVOS Y EL ARTÍCULO NOVENO FRACCIÓN II INCISO c) DE LOS LINEAMIENTOS PARA LA ORGANIZACIÓN Y CONSERVACIÓN DE ARCHIVOS? SOLICITO, DE LA MANERA MÁS ATENTA, LA SIGUIENTE DOCUMENTACIÓN EN FORMATO PDF:</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12.10. EL FORMATO INSTITUCIONAL CON EL CUAL SE LLEVA A CABO EL PRÉSTAMO DE EXPEDIENTES EN EL ARCHIVO DE CONCENTRACIÓN.</w:t>
      </w:r>
    </w:p>
    <w:p w:rsidR="00D46375" w:rsidRPr="00223FAA" w:rsidRDefault="00D46375" w:rsidP="00D46375">
      <w:pPr>
        <w:ind w:left="426" w:right="474"/>
        <w:jc w:val="both"/>
        <w:rPr>
          <w:rFonts w:ascii="Palatino Linotype" w:hAnsi="Palatino Linotype"/>
          <w:i/>
        </w:rPr>
      </w:pP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lastRenderedPageBreak/>
        <w:t>13. ARCHIVO HISTÓRICO</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13.1. ¿CUENTAN CON ARCHIVO HISTÓRICO? EN CASO AFIRMATIVO:</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 xml:space="preserve">13.2. ¿EL ARCHIVO HISTÓRICO CUENTA CON INVENTARIO DE SU ACERVO DOCUMENTAL? </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13.3. ¿EL RESPONSABLE DEL ARCHIVO HISTÓRICO HACE LA DIFUSIÓN DEL ACERVO DOCUMENTAL DEL MISMO ARCHIVO COMO LO ESTABLECE EL ARTÍCULO DÉCIMO PRIMERO FRACCIÓN IV INCISO d) DE LOS LINEAMIENTOS PARA LA ORGANIZACIÓN Y CONSERVACIÓN DE LOS ARCHIVOS?</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13.4. ¿EL RESPONSABLE DEL ARCHIVO HISTÓRICO COORDINA EL PRÉSTAMO Y LA CONSULTA DE LOS DOCUMENTOS QUE TIENE BAJO SU CARGO COMO LO ESTABLECE EL ARTÍCULO DÉCIMO PRIMERO FRACCIÓN IV INCISO d) DE LOS LINEAMIENTOS PARA LA ORGANIZACIÓN Y CONSERVACIÓN DE ARCHIVOS?</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13.5. ¿EL RESPONSABLE DEL ARCHIVO HISTÓRICO CUENTA CON LOS CONOCIMIENTOS, HABILIDADES, COMPETENCIAS Y EXPERIENCIA ACORDES CON SU RESPONSABILIDAD, COMO LO ESTABLECE EL ARTÍCULO 32 DE LA LEY GENERAL DE ARCHIVOS? ACTIVIDADES ARCHIVÍSTICAS</w:t>
      </w:r>
    </w:p>
    <w:p w:rsidR="00D46375" w:rsidRPr="00223FAA" w:rsidRDefault="00D46375" w:rsidP="00D46375">
      <w:pPr>
        <w:ind w:left="426" w:right="474"/>
        <w:jc w:val="both"/>
        <w:rPr>
          <w:rFonts w:ascii="Palatino Linotype" w:hAnsi="Palatino Linotype"/>
          <w:i/>
        </w:rPr>
      </w:pP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14. PROGRAMA ANUAL DE DESARROLLO ARCHIVÍSTICO</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 xml:space="preserve">14.1. ¿CUENTAN ACTUALMENTE CON EL PROGRAMA ANUAL DE DESARROLLO ARCHIVÍSTICO (PADA 2022) COMO LO ESTABLECEN LOS ARTÍCULOS 23, 24, 25, 26, 28 FRACCIÓN III Y DÉCIMO QUINTO SEGUNDO Y TERCER PÁRRAFOS DE LOS TRANSITORIOS DE LA LEY GENERAL DE ARCHIVOS Y LOS ARTÍCULOS SEXTO FRACCIÓN III Y SEXTO DE LOS TRANSITORIOS DE LOS LINEAMIENTOS PARA LA ORGANIZACIÓN Y CONSERVACIÓN DE LOS ARCHIVOS? EN CASO AFIRMATIVO: </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14.2. ¿QUIEN ELABORÓ LOS PROGRAMAS ANUALES DE DESARROLLO ARCHIVÍSTICO 2019, 2020 Y 2021?</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14.3. ¿HAN PUBLICADO LOS PROGRAMAS ANUALES DE DESARROLLO ARCHIVÍSTICO EN SU PORTAL OFICIAL COMO LO ESTABLECE EL ARTÍCULO 23 DE LA LEY GENERAL DE ARCHIVOS?</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 xml:space="preserve">14.4. ¿HAN PUBLICADO LOS INFORMES ANUALES DE 2019, 2020 Y 2021 DETALLANDO EL CUMPLIMIENTO DEL PROGRAMA ANUAL DE </w:t>
      </w:r>
      <w:r w:rsidRPr="00223FAA">
        <w:rPr>
          <w:rFonts w:ascii="Palatino Linotype" w:hAnsi="Palatino Linotype"/>
          <w:i/>
        </w:rPr>
        <w:lastRenderedPageBreak/>
        <w:t>DESARROLLO ARCHIVÍSTICO COMO LO ESTABLECE EL ARTÍCULO 26 DE LA LEY GENERAL DE ARCHIVOS? SOLICITO, DE LA MANERA MÁS ATENTA, LA SIGUIENTE DOCUMENTACIÓN EN FORMATO PDF:</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 xml:space="preserve">14.5. LOS PROGRAMAS ANUALES DE DESARROLLO ARCHIVÍSTICO DE LOS AÑOS 2019, 2020 Y 2021. 14.6. LOS INFORMES ANUALES DEL CUPLIMIENTO DE LOS PROGRAMAS ANUALES DE DESARROLLO ARCHIVÍSTICO DE LOS AÑOS 2019, 2020 Y 2021. </w:t>
      </w:r>
    </w:p>
    <w:p w:rsidR="00D46375" w:rsidRPr="00223FAA" w:rsidRDefault="00D46375" w:rsidP="00D46375">
      <w:pPr>
        <w:ind w:left="426" w:right="474"/>
        <w:jc w:val="both"/>
        <w:rPr>
          <w:rFonts w:ascii="Palatino Linotype" w:hAnsi="Palatino Linotype"/>
          <w:i/>
        </w:rPr>
      </w:pP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15. PROGRAMA DE PRESERVACIÓN DIGITAL</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15.1. ¿CUENTAN CON PROGRAMA DE PRESERVACIÓN DIGITAL COMO LO ESTABLECE EL ARTÍCULO TRIGÉSIMO NOVENO DE LOS LINEAMIENTOS PARA LA ORGANIZACÓN Y CONSERVACIÓ DE ARCHIVOS? EN CASO AFIRMATIVO:</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 xml:space="preserve">15.2. ¿DESDE QUE AÑO CUENTAN CON PROGRAMA DE PRESERVACIÓN DIGITAL? </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15.3. ¿QUIENES INTERVINIERON EN LA PLANEACIÓN, DESARROLLO Y PUESTA EN MARCHA DEL PROGRAMA DE PRESERVACIÓN DIGITAL? SOLICITO, DE LA MANERA MÁS ATENTA, LA SIGUIENTE DOCUMENTACIÓN EN FORMATO PDF:</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 xml:space="preserve">15.4. LOS PROGRAMAS DE PRESERVACIÓN DIGITAL DE LOS AÑOS 2019, 2020 Y 2021. </w:t>
      </w:r>
    </w:p>
    <w:p w:rsidR="00D46375" w:rsidRPr="00223FAA" w:rsidRDefault="00D46375" w:rsidP="00D46375">
      <w:pPr>
        <w:ind w:left="426" w:right="474"/>
        <w:jc w:val="both"/>
        <w:rPr>
          <w:rFonts w:ascii="Palatino Linotype" w:hAnsi="Palatino Linotype"/>
          <w:i/>
        </w:rPr>
      </w:pP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16. PROGRAMA DE SEGURIDAD DE LA INFORMACIÓN</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16.1. ¿CUENTAN CON PROGRAMA DE SEGURIDAD DE LA INFORMACIÓN COMO LO ESTABLECE EL ARTÍCULO QUINCUAGÉSIMO OCTAVO DE LOS LINEAMIENTOS PARA LA ORGANIZACIÓN Y CONSERVACIÓN DE ARCHIVOS? EN CASO AFIRMATIVO:</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16.2. ¿DESDE QUE AÑO CUENTAN CON PROGRAMA DE SEGURIDAD DE LA INFORMACIÓN?</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 xml:space="preserve">16.3. ¿QUIENES INTERVINIERON EN LA PLANEACIÓN, DESARROLLO Y PUESTA EN MARCHA DEL PROGRAMA DE SEGURIDAD DE LA INFORMACIÓN? SOLICITO, DE LA MANERA MÁS ATENTA, LA SIGUIENTE DOCUMENTACIÓN EN FORMATO PDF: </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16.4. LOS PROGRAMAS DE SEGURIDAD DE LA INFORMACIÓN DE LOS AÑOS 2017, 2018, 2019, 2020 Y 2021.</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lastRenderedPageBreak/>
        <w:t>17. ARCHIVACIÓN</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17.1. ¿ARCHIVAN SUS DOCUMENTOS POR ASUNTO COMO LO ESTABLECE EL ARTÍCULO 20 SEGUNDO PÁRRAFO DE LA LEY GENERAL DE ARCHIVOS Y EL ARTÍCULO OCTAVO DE LOS LINEAMIENTOS PARA LA ORGANIZACIÓN Y CONSERVACIÓN DE ARCHIVOS? EN CASO AFIRMATIVO:</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17.2. ¿DESDE QUE AÑO ARCHIVAN SUS DOCUMENTOS POR ASUNTO?</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 xml:space="preserve">17.3. ¿DE DONDE PROCEDE EL ASUNTO DE CADA DOCUMENTO, ES DECIR, DE CUAL FUE EL CRITERIO PARA DETERMINAR LOS ASUNTOS DE CADA DOCUMENTO? </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17.4. ¿LOS EXPEDIENTES TIENEN IDENTIFICADORES TALES COMO CARÁTULAS Y PESTAÑAS O CEJAS O MARBETES COMO LO ESTABLECE EL ARTÍCULO 11 FRACCIÓN VI DE LA LEY GENERAL DE ARCHIVOS Y LOS ARTÍCULOS SEXTO FRACCIÓN VI Y DÉCIMO QUINTO DE LOS LINEAMIENTOS PARA LA ORGANIZACIÓN Y CONSERVACIÓN DE LOS ARCHIVOS? EN CASO AFIRMATIVO: 17.5. ¿DESDE QUE AÑO CUENTAN CON IDENTIFICADORES EN SUS EXPEDIENTES? 17.6. ¿QUIEN APRUEBA EL FORMATO DE SUS CARÁTULAS Y PESTAÑAS O CEJAS O MARBETES? SOLICITO, DE LA MANERA MÁS ATENTA, LA SIGUIENTE DOCUMENTACIÓN EN FORMATO PDF:</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17.7. LOS FORMATOS INSTITUCIONALES DE CARÁTULA DE EXPEDIENTES Y PESTAÑAS O CEJAS O MARBETES DE SUS EXPEDIENTES</w:t>
      </w:r>
    </w:p>
    <w:p w:rsidR="00D46375" w:rsidRPr="00223FAA" w:rsidRDefault="00D46375" w:rsidP="00D46375">
      <w:pPr>
        <w:ind w:left="426" w:right="474"/>
        <w:jc w:val="both"/>
        <w:rPr>
          <w:rFonts w:ascii="Palatino Linotype" w:hAnsi="Palatino Linotype"/>
          <w:i/>
        </w:rPr>
      </w:pP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18. TRANSFERENCIA PRIMARIA</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18.1. ¿SUS ARCHIVOS DE TRÁMITE LLEVAN A CABO LAS TRANSFERENCIAS PRIMARIAS DE SUS EXPEDIENTES DE TRÁMITE CONCLUIDO COMO LO ESTABLECE EL ARTÍCULO 30 FRACCIÓN VI DE LA LEY GENERAL DE ARCHIVOS? EN CASO AFIRMATIVO:</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18.2. ¿LA TRANSFERENCIA PRIMARIA LA REALIZAN CON INVENTARIO DE TRANSFERENCIA PRIMARIA?</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18.3. ¿SOLICITAN QUE EN LAS TRANSFERENCIAS PRIMARIAS SE INCLUYA LA DIGITALIZACIÓN DE LOS DOCUMENTOS QUE SE INGRESAN AL ARCHIVO DE CONCENTRACIÓN?</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lastRenderedPageBreak/>
        <w:t>18.4. ¿SOLICITAN QUE LOS EXPEDIENTES QUE INGRESAN AL ARCHIVO DE CONCENTRACIÓN YA INGRESEN CLASIFICADOS DE ACUERDO SU CUADRO GENERAL DE CLASIFICACIÓN ARCHIVÍSTICA?</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 xml:space="preserve">18.5. ¿COMO ASEGURAN QUE LAS REMESAS DE TRANSFERENCIA PRIMARIA CUMPLAN CON LO INDICADO EN EL ARTÍCULO 30 FRACCIÓN III DE LA LEY GENERAL DE ARCHIVOS, ES DECIR, COMO SE ASEGURAN DE QUE LOS RESPONSABLES DE LOS ARCHIVOS DE TRÁMITE NO QUIERAN INGRESAR DOCUMENTACIÓN CLASIFICADA AL ARCHIVO DE CONCENTRACIÓN EN TRANSFERENCIA PRIMARIA? SOLICITO, DE LA MANERA MÁS ATENTA, LA SIGUIENTE DOCUMENTACIÓN EN FORMATO PDF: </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 xml:space="preserve">18.6. EL FORMATO INSTITUCIONAL DEL INVENTARIO DE TRANSFERENCIA PRIMARIA. </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18.7. EL PROCEDIMIENTO PARA LA TRANSFERENCIA PRIMARA.</w:t>
      </w:r>
    </w:p>
    <w:p w:rsidR="00D46375" w:rsidRPr="00223FAA" w:rsidRDefault="00D46375" w:rsidP="00D46375">
      <w:pPr>
        <w:ind w:left="426" w:right="474"/>
        <w:jc w:val="both"/>
        <w:rPr>
          <w:rFonts w:ascii="Palatino Linotype" w:hAnsi="Palatino Linotype"/>
          <w:i/>
        </w:rPr>
      </w:pP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19. TRANSFERENCIA SECUNDARIA</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19.1. ¿SU ARCHIVO DE CONCENTRACIÓN LLEVA A CABO TRANSFERENCIAS SECUNDARIAS COMO LO ESTABLECEN LOS ARTÍCULOS 31 FRACCIÓN X Y 59 DE LA LEY GENERAL DE ARCHIVOS? EN CASO AFIRMATIVO:</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19.2. ¿QUIEN LLEVA A CABO LA SELECCIÓN DE DOCUMENTACIÓN QUE SE DESTINA AL ARCHIVO HISTÓRICO EN TRANSFERENCIA SECUNDARIA?</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19.3. ¿BAJO QUE CRITERIOS SE LLEVA A CABO LA SELECCIÓN DE LA DOCUMENTACIÓN QUE SE DESTINA AL ARCHIVO HISTÓRICO EN TRANSFERENCIA SECUNDARIA? SOLICITO, DE LA MANERA MÁS ATENTA, LA SIGUIENTE DOCUMENTACIÓN EN FORMATO PDF:</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19.4. EL FORMATO INSTITUCIONAL DEL INVENTARIO DE TRASFERENCIA SECUNDARIA</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19.5. EL PROCEDIMIENTO PARA LA TRANSFERENCIA SECUNDARIA.</w:t>
      </w:r>
    </w:p>
    <w:p w:rsidR="00D46375" w:rsidRPr="00223FAA" w:rsidRDefault="00D46375" w:rsidP="00D46375">
      <w:pPr>
        <w:ind w:left="426" w:right="474"/>
        <w:jc w:val="both"/>
        <w:rPr>
          <w:rFonts w:ascii="Palatino Linotype" w:hAnsi="Palatino Linotype"/>
          <w:i/>
        </w:rPr>
      </w:pP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20. DIGITALIZACIÓN</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 xml:space="preserve">20.1. ¿LLEVAN A CABO LA DIGITALIZACIÓN DE DOCUMENTOS COMO LO ESTABLECE EL ARTÍCULO 11 FRACCIÓN XI DE LA LEY GENERAL DE ARCHIVOS Y LOS ARTÍCULOS TRIGÉSIMO CUARTO, TRIGÉSIMO </w:t>
      </w:r>
      <w:r w:rsidRPr="00223FAA">
        <w:rPr>
          <w:rFonts w:ascii="Palatino Linotype" w:hAnsi="Palatino Linotype"/>
          <w:i/>
        </w:rPr>
        <w:lastRenderedPageBreak/>
        <w:t>QUINTO, CUADRAGÉSIMO PRIMERO, CUADRAGESIMO SEGUNDO, CUADRAGÉSIMO TERCERO, CUADRAGÉSIMO CUARTO Y CUADRAGÉSIMO QUINTO Y NOVENO DE LOS TRANSITORIOS DE LOS LINEAMIENTOS PARA LA ORGANIZACIÓN Y CONSERVACIÓN DE LOS ARCHIVOS? EN CASO AFIRMATIVO:</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20.2. ¿CUENTAN CON UN PROGRAMA PERMANENTE DE DIGITALIZACIÓN DE EXPEDIENTES?</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20.3. ¿LOS ARCHIVOS DE TRÁMITE LLEVAN A CABO LA DIGITALIZACIÓN DE SUS EXPEDIENTES?</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20.4. ¿EL ARCHIVO DE CONCENTRACIÓN LLEVA A CABO LA DIGITALIZACIÓN DE SU ACERVO DOCUMENTAL?</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20.5. ¿EL ARCHIVO HISTÓRICO LLEVA A CABO LA DIGITALIZACIÓN DE SU ACERVO DOCUMENTAL? SOLICITO, DE LA MANERA MÁS ATENTA, LA SIGUIENTE DOCUMENTACIÓN EN FORMATO PDF:</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20.6. EL PROGRAMA DE DIGITALIZACIÓN DEL AÑO 2019, 2020 Y 2021.</w:t>
      </w:r>
    </w:p>
    <w:p w:rsidR="00D46375" w:rsidRPr="00223FAA" w:rsidRDefault="00D46375" w:rsidP="00D46375">
      <w:pPr>
        <w:ind w:left="426" w:right="474"/>
        <w:jc w:val="both"/>
        <w:rPr>
          <w:rFonts w:ascii="Palatino Linotype" w:hAnsi="Palatino Linotype"/>
          <w:i/>
        </w:rPr>
      </w:pP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21. DOCUMENTOS ELECTRÓNICOS</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21.1. ¿LLEVAN A CABO EL MANEJO DE LOS DOCUMENTOS ELECTRÓNICOS COMO LO ESTABLECEN LOS ARTÍCULOS 41, 42, 43, 44 Y 45 DE LA LEY GENERAL DE ARCHIVOS ASÍ COMO LOS ARTÍCULOS VIGÉSIMO TERCERO, VIGÉSIMO CUARTO, VIGÉSIMO QUINTO, VIGÉSIMO SEXTO, VIGÉSIMO SÉPTIMO, VIGÉSIMO OCTAVO, VIGÉSIMO NOVENO, TRIGÉSIMO, TRIGÉSIMO CUARTO, TRIGÉSIMO QUINTO, TRIGÉSIMO SEXTO Y TRIGÉSIMO SÉPTIMO DE LOS LINEAMIENTOS PARA LA ORGANIZACIÓN Y CONSERVACIÓN DE ARCHIVOS? EN CASO AFIRMATIVO:</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21.2. ¿QUIEN DETERMINA LOS CRITERIOS PARA EL MANEJO DE DOCUMENTOS ELECTRÓNICOS?</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21.3. ¿HACEN UTILIZACIÓN DEL SERVICIO DE UNA NUBE PARA EL MANEJO DE ARCHIVOS ELECTRÓNICOS? SOLICITO, DE LA MANERA MÁS ATENTA, LA SIGUIENTE DOCUMENTACIÓN EN FORMATO PDF:</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21.4. EL PROGRAMA DE PRESERVACIÓN DIGITAL DE LOS AÑOS 2019, 2020 Y 2021.</w:t>
      </w:r>
    </w:p>
    <w:p w:rsidR="00D46375" w:rsidRPr="00223FAA" w:rsidRDefault="00D46375" w:rsidP="00D46375">
      <w:pPr>
        <w:ind w:left="426" w:right="474"/>
        <w:jc w:val="both"/>
        <w:rPr>
          <w:rFonts w:ascii="Palatino Linotype" w:hAnsi="Palatino Linotype"/>
          <w:i/>
        </w:rPr>
      </w:pP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22. SELECCIÓN FINAL</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lastRenderedPageBreak/>
        <w:t xml:space="preserve">22.1. ¿EL ARCHIVO DE CONCENTRACIÓN LLEVA A CABO LA SELECCIÓN FINAL DE LA DOCUMENTACIÓN COMO LO ESTABLECEN LOS ARTÍCULOS 31 FRACCIONES VI, VII Y IX; 58 DE LA LEY GENERAL DE ARCHIVOS Y LOS ARTÍCULOS DÉCIMO PRIMERO FRACCIÓN III INCISO a) DE LOS LINEAMIENTOS PARA LA ORGANIZACIÓN Y CONSERVACIÓN DE LOS ARCHIVOS? EN CASO AFIRMATIVO: </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22.2. ¿DESDE QUE AÑO HACEN SELECCIÓN FINAL?</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22.3. ¿QUIEN SE ENCARGA DE LA SELECCIÓN FINAL?</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22.4. ¿CUAL ES EL CRITERIO PARA ESCOGER LA DOCUMENTACIÓN SUSCEPTIBLE DE SER DESTRUIDA EN SELECCIÓN FINAL?</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 xml:space="preserve">22.5. ¿CUANTAS SELECCIONES FINALES LLEVAN EN LOS AÑOS 2019, 2020 Y 2021? </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22.6. ¿CUENTAN CON PROCEDIMIENTO PARA LA SELECCIÓN FINAL?</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 xml:space="preserve">22.7. ¿QUIEN INTERVIENE EN LA APROBACIÓN DE LA DESTRUCCIÓN DE LA SELECCIÓN FINAL? </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 xml:space="preserve">22.8. ¿YA LLEVAN A CABO LA SELECCIÓN FINAL UTILIZANDO LAS SERIES DOCUMENTALES DEL CUADRO GENERAL DE CLASIFICACIÓN ARCHIVÍSTICA? </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22.9. ¿CON CUANTAS DESTRUCCIONES DE SELECCIÓN FINAL CUENTAN DESDE 2019? Página 13 de 17 SOLICITO, DE LA MANERA MÁS ATENTA, LA SIGUIENTE DOCUMENTACIÓN EN FORMATO PDF:</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22.10. EL ÚLTIMO ACUERDO DE DESTRUCCIÓN DOCUMENTAL EMITIDO POR LA AUTORIDAD ESTATAL</w:t>
      </w:r>
    </w:p>
    <w:p w:rsidR="00D46375" w:rsidRPr="00223FAA" w:rsidRDefault="00D46375" w:rsidP="00D46375">
      <w:pPr>
        <w:ind w:left="426" w:right="474"/>
        <w:jc w:val="both"/>
        <w:rPr>
          <w:rFonts w:ascii="Palatino Linotype" w:hAnsi="Palatino Linotype"/>
          <w:i/>
        </w:rPr>
      </w:pP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23. ADMINISTRACIÓN DE ARCHIVOS DE TRÁMITE</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23.1. ¿LLEVAN A CABO LA COORDINACIÓN DE LAS ACTIVIDADES DE LOS ARCHIVOS DE TRÁMITE COMO LO ESTABLECE EL ARTÍCULO 28 FRACCIÓN IX DE LA LEY GENERAL DE ARCHIVOS? EN CASO AFIRMATIVO:</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23.2. ¿CUANTOS ARCHIVOS DE TRÁMITE TIENEN?</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 xml:space="preserve">23.3. ¿LOS RESPONSABLES DE LOS ARCHIVOS DE TRÁMITE CUENTAN CON NOMBRAMIENTO POR ESCRITO COMO LO ESTABLECE EL ARTÍCULO 21 FRACCIÓN II INCISO b) Y PENÚLTIMO PÁRRAFO DEL MISMO ARTÍCULO DE LA LEY GENERAL DE ARCHIVOS Y EL ARTÍCULO NOVENO FRACCÓN II INCISO b) PENÚLTIMO PÁRRAFO </w:t>
      </w:r>
      <w:r w:rsidRPr="00223FAA">
        <w:rPr>
          <w:rFonts w:ascii="Palatino Linotype" w:hAnsi="Palatino Linotype"/>
          <w:i/>
        </w:rPr>
        <w:lastRenderedPageBreak/>
        <w:t>DEL MISMO ARTÍCULO DE LOS LINEAMIENTOS PARA LA ORGANIZACIÓN Y CONSERVACIÓN DE ARCHIVOS?</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23.4. ¿LOS RESPONSABLES DE LOS ARCHIVOS DE TRÁMITE ESTÁN CAPACITADOS EN ARCHIVÍSTICA COMO LO ESTABLECE EL ARTÍCULO EL ARTÍCULO 30 ÚLTIMO PÁRRAFO DE LA LEY GENERAL DE ARCHIVOS Y EL ARTÍCULO SEXTO FRACCIÓN X DE LOS LINEAMIENTOS PARA LA ORGANIZACIÓN Y CONSERVACIÓN DE ARCHIVOS?</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23.5. ¿TIENEN ALGÚN PROGRAMA PARA COORDINAR LAS ACTIVIDADES QUE DEBEN CUMPLIR LOS ARCHIVOS DE TRÁMITE? SOLICITO, DE LA MANERA MÁS ATENTA, LA SIGUIENTE DOCUMENTACIÓN EN FORMATO PDF:</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23.6. EL PROGRAMA DE ATENCIÓN A LOS ARCHIVOS DE TRÁMITE DE LOS AÑOS 2019, 2020 Y 2021. 24. CAPACITACIÓN ARCHIVÍSTICA 24.1. ¿LLEVAN A CABO LA CAPACITACIÓN ARCHIVÍSTICA COMO LO ESTABLECE EL ARTÍCULO 99 DE LA LEY GENERAL DE ARCHIVOS Y EL ARTÍCULO SEXTO FRACCIÓN X DE LOS LINEAMIENTOS PARA LA ORGANIZACIÓN Y CONSERVACIÓN DE ARCHIVOS? EN CASO AFIRMATIVO:</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24.2. ¿DESDE QUE AÑO IMPARTEN CURSOS DE CAPACITACIÓN ARCHIVÍSTICA? 24.3. ¿TIENEN PROGRAMA DE CAPACITACIÓN ARCHIVÍSTICA?</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24.4. ¿QUIEN ELABORA EL PROGRAMA DE CAPACITACIÓN ARCHIVÍSTICA? ¿QUIEN BRINDA LAS ASESORÍAS TÉCNICAS A LOS ARCHIVOS DE TRÁMITE?</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24.6. ¿QUIEN IMPARTE LOS CURSOS DE CAPACITACIÓN ARCHIVÍSTICA?</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24.7. ¿IMPARTEN CURSOS DE FORMA PRESENCIAL?</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24.8. ¿IMPARTEN CURSOS DE FORMA REMOTA, ES DECIR ONLINE? EN CASO AFIRMATIVO:</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24.9. ¿QUE PLATAFORMA USAN PARA LOS CURSOS ONLINE?</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24.10. ¿CUANTOS TIPOS DE CURSOS IMPARTEN?</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24.11. ¿CUALES SON LOS CURSOS QUE SE IMPARTEN?</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24.12. ¿CUAL ES LA CANTIDAD DE PERSONAS QUE CAPACITAN AL AÑO EN PROMEDIO? SOLICITO, DE LA MANERA MÁS ATENTA, LA SIGUIENTE DOCUMENTACIÓN EN FORMATO PDF:</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lastRenderedPageBreak/>
        <w:t xml:space="preserve">24.13. EL PROGRAMA DE CAPACITACIÓN ARCHIVÍSTICA DE LOS AÑOS 2019, 2020, 2021 Y 2022. </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 xml:space="preserve">25. PRÉSTAMO DE DOCUMENTOS </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 xml:space="preserve">25.1. ¿LLEVAN A CABO EL PRÉSTAMO Y CONSULTA DE LA DOCUMENTACIÓN DE LOS ACERVOS DOCUMENTALES DE LOS ARCHIVOS DE CONCENTRACIÓN E HISTÓRICO COMO LO ESTABLECEN LOS ARTÍCULOS 31 FRACCIÓN II, 32 FRACCIÓN II DE LA LEY GENERAL DE ARCHIVOS Y LOS ARTÍCULOS DECIMO PRIMERO FRACCIÓN III INCISO b) Y FRACCIÓN IV INCISO d) DE LOS LINIEAMIENTOS PARA LA ORGANIZACIÓN Y CONSERVACIÓN DE ARCHIVOS? EN CASO AFIRMATIVO: </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 xml:space="preserve">25.2. ¿CUENTAN CON PROGRAMA PARA EL PRÉSTAMO DE DOCUMENTOS EN CADA CASO? </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 xml:space="preserve">25.3. ¿QUIEN LLEVA A CABO EL PRÉSTAMO DE DOCUMENTOS EN CADA CASO? </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 xml:space="preserve">25.4. ¿QUIEN ESTABLECE LAS POLÍTICAS PARA EL PRÉSTAMO DE DOCUMENTOS? SOLICITO, DE LA MANERA MÁS ATENTA, LA SIGUIENTE DOCUMENTACIÓN EN FORMATO PDF: </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 xml:space="preserve">25.5. EL PROGRAMA DE PRÉSTAMO DOCUMENTAL DE LOS AÑOS 2019, 2020 Y 2021. </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 xml:space="preserve">25.6. EL FORMATO INSTITUCIONAL DEL VALE DE PRÉSTAMO DE DOCUMENTACIÓN. </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 xml:space="preserve">DIFUSIÓN </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 xml:space="preserve">26.1. ¿LLEVAN A CABO LA DIFUSIÓN DE LOS DOCUMENTOS HISTÓRICOS COMO LO ESTABLECE EL ARTÍCULO 40 Y SUS FRACCIONES I, II Y VI DE LA LEY GENERAL DE ARCHIVOS Y EL ARTÍCULO DÉCIMO PRIMERO FRACCIÓN IV INCISO d) DE LOS LINEAMIENTOS PARA LA ORGANIZACIÓN Y CONSERVACIÓN DE ARCHIVOS? EN CASO AFIRMATIVO: </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 xml:space="preserve">26.2. ¿TIENEN ALGÚN PROGRAMA DE DIFUSIÓN DEL ARCHIVO HISTÓRICO? </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 xml:space="preserve">26.3. ¿QUIEN SE ENCARGA DE HACER LA DIFUSIÓN DE LOS DOCUMENTOS HISTÓRICOS? </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 xml:space="preserve">26.4. ¿DIFUNDEN TAMBIÉN LA HISTORIA DE SU MUNICIPIO? </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 xml:space="preserve">26.5. ¿QUE MEDIOS UTILIZAN PARA LA DIFUSIÓN DE LOS DOCUMENTOS HISTÓRICOS Y DE SU HISTORIA? SOLICITO, DE LA </w:t>
      </w:r>
      <w:r w:rsidRPr="00223FAA">
        <w:rPr>
          <w:rFonts w:ascii="Palatino Linotype" w:hAnsi="Palatino Linotype"/>
          <w:i/>
        </w:rPr>
        <w:lastRenderedPageBreak/>
        <w:t xml:space="preserve">MANERA MÁS ATENTA, LA SIGUIENTE DOCUMENTACIÓN EN FORMATO PDF: </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 xml:space="preserve">26.6. EL PROGRAMA DE DIFUSIÓN DE LOS DOCUMENTOS HISTÓRICOS DE LOS AÑOS 2019, 2020, 2021 Y 2022. 27. </w:t>
      </w:r>
    </w:p>
    <w:p w:rsidR="00D46375" w:rsidRPr="00223FAA" w:rsidRDefault="00D46375" w:rsidP="00D46375">
      <w:pPr>
        <w:ind w:left="426" w:right="474"/>
        <w:jc w:val="both"/>
        <w:rPr>
          <w:rFonts w:ascii="Palatino Linotype" w:hAnsi="Palatino Linotype"/>
          <w:i/>
        </w:rPr>
      </w:pP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 xml:space="preserve">SEGURIDAD EN LOS ARCHIVOS </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 xml:space="preserve">27.1. ¿LLEVAN A CABO LA SUPERVISIÓN DE LA SEGURIDAD FÍSICA DE LOS ARCHIVOS COMO LO ESTABLECE EL ARTÍCULO 60 Y SUS FRACCIONES I Y II DE LA LEY GENERAL DE ARCHIVOS Y LOS ARTÍCULOS QUINCUAGÉSIMO OCTAVO Y SU FRACCIÓN I DE LOS LINEAMIENTOS PARA LA ORGANIZACIÓN Y CONSERVACIÓN DE ARCHIVOS? EN CASO AFIRMATIVO: </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 xml:space="preserve">27.2. ¿CUENTAN CON ALGÚN PROGRAMA DE SEGURIDAD PARA LOS ARCHIVOS? </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 xml:space="preserve">27.3. </w:t>
      </w:r>
      <w:proofErr w:type="gramStart"/>
      <w:r w:rsidRPr="00223FAA">
        <w:rPr>
          <w:rFonts w:ascii="Palatino Linotype" w:hAnsi="Palatino Linotype"/>
          <w:i/>
        </w:rPr>
        <w:t>¿</w:t>
      </w:r>
      <w:proofErr w:type="gramEnd"/>
      <w:r w:rsidRPr="00223FAA">
        <w:rPr>
          <w:rFonts w:ascii="Palatino Linotype" w:hAnsi="Palatino Linotype"/>
          <w:i/>
        </w:rPr>
        <w:t xml:space="preserve">QUIEN SE ENCARGA DE LA SEGURIDAD DE LOS ARCHIVOS </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 xml:space="preserve">27.4. ¿CUALES SON LOS ASPECTOS QUE TOMAN EN CUENTA PARA GARANTIZAR LA SEGURIDAD FÍSICA DE LOS ARCHIVOS DE TRÁMITE, CONCENTRACIÓN E HISTÓRICO? SOLICITO, DE LA MANERA MÁS ATENTA, LA SIGUIENTE DOCUMENTACIÓN EN FORMATO PDF: </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 xml:space="preserve">27.5. EL PROGRAMA DE SEGURIDAD DE LOS ARCHIVOS DE LOS AÑOS 2019, 2020 Y 2021. REGISTROS ARCHIVÍSTICOS </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 xml:space="preserve">28. REGISTRO NACIONAL DE ARCHIVOS </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 xml:space="preserve">28.1. ¿LLEVARON A CABO EL REGISTRO NACIONAL DE ARCHIVOS 2021 DE SU MUNICIPIO COMO LO ESTABLECE EL ARTÍCULO 11 FRACCIÓN IV, 78, 79, 80 Y 81 DE LA LEY GENERAL DE ARCHIVOS? </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 xml:space="preserve">EN CASO AFIRMATIVO: </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 xml:space="preserve">28.2. ¿QUIEN SE ENCARGÓ DEL LLENADO DEL REGISTRO NACIONAL DE ARCHIVOS? </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 xml:space="preserve">28.3. ¿QUE PERSONAS INTERVINIERON PARA EL LLENADO DEL REGISTRO NACIONAL DE ARCHIVOS? SOLICITO, DE LA MANERA MÁS ATENTA, LA SIGUIENTE DOCUMENTACIÓN EN FORMATO PDF: </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 xml:space="preserve">28.4. EL REGISTRO NACIONAL DE ARCHIVOS 2021 DE SU MUNICIPIO </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 xml:space="preserve">29. REGISTRO ESTATAL DE ARCHIVOS </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 xml:space="preserve">29.1. ¿LLEVARON A CABO EL REGISTRO ESTATAL DE ARCHIVOS EN LOS AÑOS 2019, 2020 Y 2021? EN CASO AFIRMATIVO: </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lastRenderedPageBreak/>
        <w:t xml:space="preserve">29.2. ¿CUANTOS ARCHIVOS DE TRÁMITE HICIERON SU REGISTRO ESTATAL EN LOS AÑOS 2019, 2020 Y 2021? CONTROL DE ARCHIVOS </w:t>
      </w:r>
    </w:p>
    <w:p w:rsidR="00D46375" w:rsidRPr="00223FAA" w:rsidRDefault="00D46375" w:rsidP="00D46375">
      <w:pPr>
        <w:ind w:left="426" w:right="474"/>
        <w:jc w:val="both"/>
        <w:rPr>
          <w:rFonts w:ascii="Palatino Linotype" w:hAnsi="Palatino Linotype"/>
          <w:i/>
        </w:rPr>
      </w:pP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 xml:space="preserve">30. ENTREGA-RECEPCIÓN DE ARCHIVOS </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 xml:space="preserve">30.1. ¿LA ULTIMA ENTREGA-RECEPCIÓN DE ARCHIVOS POR CAMBIO DE ADMINISTRACIÓN SE LLEVÓ A CABO COMO LO ESTABLECE EL ARTÍCULO 10 PÁRRAFO SEGUNDO Y 17 DE LA LEY GENERAL DE ARCHIVOS? EN CASO AFIRMATIVO: </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 xml:space="preserve">30.2. ¿QUE INSTRUMENTOS DE CONTROL Y CONSULTA SE ENTREGARON EN EL ACTO DE ENTREGARECEPCIÓN DE LOS ARCHIVOS DE TRÁMITE, CONCENTRACIÓN E HISTÓRICO? </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 xml:space="preserve">30.3. ¿CON CUANTOS INVENTARIOS DE ARCHIVO DE TRÁMITE CONTARON PARA LA ÚLTIMA ENTREGA-RECEPCIÓN DE LA ADMINSTRACIÓN? </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 xml:space="preserve">30.4. ¿SE CAPACITÓ A LOS RESPONSABLES DE LOS ARCHIVOS DE TRAMITE PARA LA ENTREGARECEPCIÓN DE SUS ARCHIVOS DE TRÁMITE? EN CASO AFIRMATIVO: </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 xml:space="preserve">30.5. ¿QUIEN CAPACITÓ A LOS RESPONSABLES DE ARCHIVO DE TRÁMITE? 30.6. ¿EL ARCHIVO MUNICIPAL Y/O EL ÁREA COORDINADORA DE ARCHIVOS CUENTA CON LA INFORMACIÓN SOBRE LA CANTIDAD DE EXPEDIENTES QUE ENTREGÓ CADA UNIDAD ADMINISTATIVA EN SU ÚLTIMA ENTREGA-RECEPCIÓN? </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 xml:space="preserve">CONTRALORIA </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 xml:space="preserve">31.1. ¿EL ORGANO INTERNO DE CONTROL LLEVA A CABO AUDITORÍAS ADMINISTRATIVAS A LOS ARCHIVOS COMO LO ESTABLECE EL ARTÍCULO 12 PÁRRAFO SEGUNDO DE LA LEY GENERAL DE ARCHVOS? EN CASO AFIRMATIVO: </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 xml:space="preserve">31.2. ¿CUANTAS AUDITORIAS ADMINISTRATIVAS A LOS ARCHIVOS SE HICIERON EN LOS AÑOS 2019, 2020 Y 2021? </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 xml:space="preserve">31.3. ¿SE HICIERON INSPECCIONES Y/O REVISIONES A LOS ARCHIVOS DE TRÁMITE PARA REVISIÓN DEL CUMPLIMIENTO DE LA NORMATIVIDAD APLICABLE VIGENTE EN MATERIA DE ARCHVÍSTICA? EN CASO AFIRMATIVO: </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 xml:space="preserve">31.4. ¿CUANTAS INSPECCIONES Y/O REVISIONES A LOS ARCHIVOS DE TRÁMITE PARA REVISIÓN DEL CUMPLIMIENTO DE LA NORMATIVIDAD APLICABLE VIGENTE EN MATERIA DE </w:t>
      </w:r>
      <w:r w:rsidRPr="00223FAA">
        <w:rPr>
          <w:rFonts w:ascii="Palatino Linotype" w:hAnsi="Palatino Linotype"/>
          <w:i/>
        </w:rPr>
        <w:lastRenderedPageBreak/>
        <w:t xml:space="preserve">ARCHIVÍSTICA SE LLEVARON A CABO EN LOS AÑOS 2019, 2020 Y 2021? 32. </w:t>
      </w:r>
    </w:p>
    <w:p w:rsidR="00D46375" w:rsidRPr="00223FAA" w:rsidRDefault="00D46375" w:rsidP="00D46375">
      <w:pPr>
        <w:ind w:left="426" w:right="474"/>
        <w:jc w:val="both"/>
        <w:rPr>
          <w:rFonts w:ascii="Palatino Linotype" w:hAnsi="Palatino Linotype"/>
          <w:i/>
        </w:rPr>
      </w:pP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 xml:space="preserve">FUENTE 32.1. </w:t>
      </w:r>
    </w:p>
    <w:p w:rsidR="00D46375" w:rsidRPr="00223FAA" w:rsidRDefault="00D46375" w:rsidP="00D46375">
      <w:pPr>
        <w:ind w:left="426" w:right="474"/>
        <w:jc w:val="both"/>
        <w:rPr>
          <w:rFonts w:ascii="Palatino Linotype" w:hAnsi="Palatino Linotype"/>
          <w:i/>
        </w:rPr>
      </w:pPr>
      <w:r w:rsidRPr="00223FAA">
        <w:rPr>
          <w:rFonts w:ascii="Palatino Linotype" w:hAnsi="Palatino Linotype"/>
          <w:i/>
        </w:rPr>
        <w:t>SOLICITO, DE LA MANERA MÁS ATENTA, EL NOMBRE COMPLETO Y CARGO DE LOS RESPONSABLES DE PROVEER LA INFORMACIÓN SOLICITADA EN EL PRESENTE DOCUMENTO.”</w:t>
      </w:r>
    </w:p>
    <w:p w:rsidR="00D46375" w:rsidRPr="00223FAA" w:rsidRDefault="00D46375" w:rsidP="0069487D">
      <w:pPr>
        <w:spacing w:line="360" w:lineRule="auto"/>
        <w:ind w:right="34"/>
        <w:jc w:val="both"/>
        <w:rPr>
          <w:rFonts w:ascii="Palatino Linotype" w:hAnsi="Palatino Linotype"/>
        </w:rPr>
      </w:pPr>
    </w:p>
    <w:p w:rsidR="009F09BC" w:rsidRPr="00223FAA" w:rsidRDefault="009F09BC" w:rsidP="009F09BC">
      <w:pPr>
        <w:pStyle w:val="Prrafodelista"/>
        <w:numPr>
          <w:ilvl w:val="0"/>
          <w:numId w:val="23"/>
        </w:numPr>
        <w:spacing w:line="360" w:lineRule="auto"/>
        <w:ind w:left="851" w:right="34"/>
        <w:jc w:val="both"/>
        <w:rPr>
          <w:rFonts w:ascii="Palatino Linotype" w:hAnsi="Palatino Linotype"/>
        </w:rPr>
      </w:pPr>
      <w:r w:rsidRPr="00223FAA">
        <w:rPr>
          <w:rFonts w:ascii="Palatino Linotype" w:eastAsia="Times New Roman" w:hAnsi="Palatino Linotype" w:cs="Arial"/>
          <w:lang w:val="es-ES"/>
        </w:rPr>
        <w:t>Se eligió como modalidad de entrega de la información</w:t>
      </w:r>
      <w:r w:rsidRPr="00223FAA">
        <w:rPr>
          <w:rFonts w:ascii="Palatino Linotype" w:hAnsi="Palatino Linotype"/>
        </w:rPr>
        <w:t xml:space="preserve">: A través del </w:t>
      </w:r>
      <w:r w:rsidRPr="00223FAA">
        <w:rPr>
          <w:rFonts w:ascii="Palatino Linotype" w:hAnsi="Palatino Linotype"/>
          <w:b/>
        </w:rPr>
        <w:t>SAIMEX</w:t>
      </w:r>
      <w:r w:rsidR="0069487D" w:rsidRPr="00223FAA">
        <w:rPr>
          <w:rFonts w:ascii="Palatino Linotype" w:hAnsi="Palatino Linotype"/>
          <w:b/>
        </w:rPr>
        <w:t xml:space="preserve"> </w:t>
      </w:r>
      <w:r w:rsidR="0069487D" w:rsidRPr="00223FAA">
        <w:rPr>
          <w:rFonts w:ascii="Palatino Linotype" w:hAnsi="Palatino Linotype"/>
        </w:rPr>
        <w:t>y</w:t>
      </w:r>
      <w:r w:rsidR="0069487D" w:rsidRPr="00223FAA">
        <w:rPr>
          <w:rFonts w:ascii="Palatino Linotype" w:hAnsi="Palatino Linotype"/>
          <w:b/>
        </w:rPr>
        <w:t xml:space="preserve"> correo electrónico.</w:t>
      </w:r>
    </w:p>
    <w:p w:rsidR="0069487D" w:rsidRPr="00223FAA" w:rsidRDefault="0069487D" w:rsidP="0069487D">
      <w:pPr>
        <w:pStyle w:val="Prrafodelista"/>
        <w:spacing w:line="360" w:lineRule="auto"/>
        <w:ind w:left="851" w:right="34"/>
        <w:jc w:val="both"/>
        <w:rPr>
          <w:rFonts w:ascii="Palatino Linotype" w:hAnsi="Palatino Linotype"/>
        </w:rPr>
      </w:pPr>
    </w:p>
    <w:p w:rsidR="00E61C13" w:rsidRPr="00223FAA" w:rsidRDefault="0069487D" w:rsidP="00267A08">
      <w:pPr>
        <w:pStyle w:val="Prrafodelista"/>
        <w:numPr>
          <w:ilvl w:val="0"/>
          <w:numId w:val="15"/>
        </w:numPr>
        <w:tabs>
          <w:tab w:val="left" w:pos="0"/>
        </w:tabs>
        <w:spacing w:line="360" w:lineRule="auto"/>
        <w:ind w:left="0" w:right="49" w:firstLine="0"/>
        <w:jc w:val="both"/>
        <w:rPr>
          <w:rFonts w:ascii="Palatino Linotype" w:hAnsi="Palatino Linotype" w:cs="Arial"/>
          <w:i/>
          <w:color w:val="000000" w:themeColor="text1"/>
        </w:rPr>
      </w:pPr>
      <w:r w:rsidRPr="00223FAA">
        <w:rPr>
          <w:rFonts w:ascii="Palatino Linotype" w:hAnsi="Palatino Linotype" w:cs="Arial"/>
          <w:color w:val="000000" w:themeColor="text1"/>
        </w:rPr>
        <w:t>El veintidós</w:t>
      </w:r>
      <w:r w:rsidR="009F09BC" w:rsidRPr="00223FAA">
        <w:rPr>
          <w:rFonts w:ascii="Palatino Linotype" w:hAnsi="Palatino Linotype" w:cs="Arial"/>
          <w:color w:val="000000" w:themeColor="text1"/>
        </w:rPr>
        <w:t xml:space="preserve"> (</w:t>
      </w:r>
      <w:r w:rsidRPr="00223FAA">
        <w:rPr>
          <w:rFonts w:ascii="Palatino Linotype" w:hAnsi="Palatino Linotype" w:cs="Arial"/>
          <w:color w:val="000000" w:themeColor="text1"/>
        </w:rPr>
        <w:t>22</w:t>
      </w:r>
      <w:r w:rsidR="009F09BC" w:rsidRPr="00223FAA">
        <w:rPr>
          <w:rFonts w:ascii="Palatino Linotype" w:hAnsi="Palatino Linotype" w:cs="Arial"/>
          <w:color w:val="000000" w:themeColor="text1"/>
        </w:rPr>
        <w:t xml:space="preserve">) de </w:t>
      </w:r>
      <w:r w:rsidR="00E61C13" w:rsidRPr="00223FAA">
        <w:rPr>
          <w:rFonts w:ascii="Palatino Linotype" w:hAnsi="Palatino Linotype" w:cs="Arial"/>
          <w:color w:val="000000" w:themeColor="text1"/>
        </w:rPr>
        <w:t>febre</w:t>
      </w:r>
      <w:r w:rsidR="002C4997" w:rsidRPr="00223FAA">
        <w:rPr>
          <w:rFonts w:ascii="Palatino Linotype" w:hAnsi="Palatino Linotype" w:cs="Arial"/>
          <w:color w:val="000000" w:themeColor="text1"/>
        </w:rPr>
        <w:t>ro de dos mil veintidós</w:t>
      </w:r>
      <w:r w:rsidR="009F09BC" w:rsidRPr="00223FAA">
        <w:rPr>
          <w:rFonts w:ascii="Palatino Linotype" w:hAnsi="Palatino Linotype" w:cs="Arial"/>
          <w:color w:val="000000" w:themeColor="text1"/>
        </w:rPr>
        <w:t xml:space="preserve">, el </w:t>
      </w:r>
      <w:r w:rsidR="009F09BC" w:rsidRPr="00223FAA">
        <w:rPr>
          <w:rFonts w:ascii="Palatino Linotype" w:hAnsi="Palatino Linotype" w:cs="Arial"/>
          <w:b/>
          <w:color w:val="000000" w:themeColor="text1"/>
        </w:rPr>
        <w:t>SUJETO OBLIGADO,</w:t>
      </w:r>
      <w:r w:rsidR="009F09BC" w:rsidRPr="00223FAA">
        <w:rPr>
          <w:rFonts w:ascii="Palatino Linotype" w:hAnsi="Palatino Linotype" w:cs="Arial"/>
          <w:color w:val="000000" w:themeColor="text1"/>
        </w:rPr>
        <w:t xml:space="preserve"> dio respuesta a la solicitud de información </w:t>
      </w:r>
      <w:r w:rsidR="00D46375" w:rsidRPr="00223FAA">
        <w:rPr>
          <w:rFonts w:ascii="Palatino Linotype" w:hAnsi="Palatino Linotype" w:cs="Arial"/>
          <w:color w:val="000000" w:themeColor="text1"/>
        </w:rPr>
        <w:t xml:space="preserve">a través de los archivos electrónicos denominados </w:t>
      </w:r>
      <w:r w:rsidR="00D46375" w:rsidRPr="00223FAA">
        <w:rPr>
          <w:rFonts w:ascii="Palatino Linotype" w:hAnsi="Palatino Linotype" w:cs="Arial"/>
          <w:b/>
          <w:color w:val="000000" w:themeColor="text1"/>
        </w:rPr>
        <w:t xml:space="preserve">Actas </w:t>
      </w:r>
      <w:proofErr w:type="spellStart"/>
      <w:r w:rsidR="00D46375" w:rsidRPr="00223FAA">
        <w:rPr>
          <w:rFonts w:ascii="Palatino Linotype" w:hAnsi="Palatino Linotype" w:cs="Arial"/>
          <w:b/>
          <w:color w:val="000000" w:themeColor="text1"/>
        </w:rPr>
        <w:t>comites</w:t>
      </w:r>
      <w:proofErr w:type="spellEnd"/>
      <w:r w:rsidR="00D46375" w:rsidRPr="00223FAA">
        <w:rPr>
          <w:rFonts w:ascii="Palatino Linotype" w:hAnsi="Palatino Linotype" w:cs="Arial"/>
          <w:b/>
          <w:color w:val="000000" w:themeColor="text1"/>
        </w:rPr>
        <w:t xml:space="preserve"> de transparencia.pdf</w:t>
      </w:r>
      <w:r w:rsidR="00D46375" w:rsidRPr="00223FAA">
        <w:rPr>
          <w:rFonts w:ascii="Palatino Linotype" w:hAnsi="Palatino Linotype" w:cs="Arial"/>
          <w:color w:val="000000" w:themeColor="text1"/>
        </w:rPr>
        <w:t xml:space="preserve"> y </w:t>
      </w:r>
      <w:r w:rsidR="00D46375" w:rsidRPr="00223FAA">
        <w:rPr>
          <w:rFonts w:ascii="Palatino Linotype" w:hAnsi="Palatino Linotype" w:cs="Arial"/>
          <w:b/>
          <w:color w:val="000000" w:themeColor="text1"/>
        </w:rPr>
        <w:t>UNIDAD DE TRANSPARENCIA RESPUESTA A OFICIO N. 00009 (1).</w:t>
      </w:r>
      <w:proofErr w:type="spellStart"/>
      <w:r w:rsidR="00D46375" w:rsidRPr="00223FAA">
        <w:rPr>
          <w:rFonts w:ascii="Palatino Linotype" w:hAnsi="Palatino Linotype" w:cs="Arial"/>
          <w:b/>
          <w:color w:val="000000" w:themeColor="text1"/>
        </w:rPr>
        <w:t>pdf</w:t>
      </w:r>
      <w:proofErr w:type="spellEnd"/>
      <w:r w:rsidR="00267A08" w:rsidRPr="00223FAA">
        <w:rPr>
          <w:rFonts w:ascii="Palatino Linotype" w:hAnsi="Palatino Linotype" w:cs="Arial"/>
          <w:b/>
          <w:color w:val="000000" w:themeColor="text1"/>
        </w:rPr>
        <w:t>,</w:t>
      </w:r>
      <w:r w:rsidR="00267A08" w:rsidRPr="00223FAA">
        <w:rPr>
          <w:rFonts w:ascii="Palatino Linotype" w:hAnsi="Palatino Linotype" w:cs="Arial"/>
          <w:color w:val="000000" w:themeColor="text1"/>
        </w:rPr>
        <w:t xml:space="preserve"> mismos que ya son del conocimiento de las partes, por lo que sumado a su extensión se tienen por reproducidos en el presente apartado como si a la letra constaran en obvio de repeticiones innecesarias, </w:t>
      </w:r>
      <w:r w:rsidR="00267A08" w:rsidRPr="00223FAA">
        <w:rPr>
          <w:rFonts w:ascii="Palatino Linotype" w:hAnsi="Palatino Linotype" w:cs="Arial"/>
          <w:i/>
          <w:color w:val="000000" w:themeColor="text1"/>
        </w:rPr>
        <w:t>máxime</w:t>
      </w:r>
      <w:r w:rsidR="00267A08" w:rsidRPr="00223FAA">
        <w:rPr>
          <w:rFonts w:ascii="Palatino Linotype" w:hAnsi="Palatino Linotype" w:cs="Arial"/>
          <w:color w:val="000000" w:themeColor="text1"/>
        </w:rPr>
        <w:t xml:space="preserve"> que serán objeto de análisis en párrafos posteriores.</w:t>
      </w:r>
    </w:p>
    <w:p w:rsidR="00804DAA" w:rsidRPr="00223FAA" w:rsidRDefault="00804DAA" w:rsidP="00804DAA">
      <w:pPr>
        <w:pStyle w:val="Prrafodelista"/>
        <w:tabs>
          <w:tab w:val="left" w:pos="0"/>
        </w:tabs>
        <w:spacing w:line="360" w:lineRule="auto"/>
        <w:ind w:left="0" w:right="51"/>
        <w:jc w:val="center"/>
        <w:rPr>
          <w:rFonts w:ascii="Palatino Linotype" w:hAnsi="Palatino Linotype" w:cs="Arial"/>
          <w:color w:val="000000" w:themeColor="text1"/>
        </w:rPr>
      </w:pPr>
    </w:p>
    <w:p w:rsidR="009F09BC" w:rsidRPr="00223FAA" w:rsidRDefault="009F09BC" w:rsidP="009F09BC">
      <w:pPr>
        <w:pStyle w:val="Prrafodelista"/>
        <w:numPr>
          <w:ilvl w:val="0"/>
          <w:numId w:val="15"/>
        </w:numPr>
        <w:tabs>
          <w:tab w:val="left" w:pos="0"/>
        </w:tabs>
        <w:spacing w:line="360" w:lineRule="auto"/>
        <w:ind w:left="0" w:right="49" w:firstLine="0"/>
        <w:jc w:val="both"/>
        <w:rPr>
          <w:rFonts w:ascii="Palatino Linotype" w:hAnsi="Palatino Linotype" w:cs="Arial"/>
          <w:i/>
          <w:color w:val="000000" w:themeColor="text1"/>
        </w:rPr>
      </w:pPr>
      <w:r w:rsidRPr="00223FAA">
        <w:rPr>
          <w:rFonts w:ascii="Palatino Linotype" w:eastAsia="Times New Roman" w:hAnsi="Palatino Linotype" w:cs="Arial"/>
          <w:color w:val="000000" w:themeColor="text1"/>
          <w:lang w:val="es-ES"/>
        </w:rPr>
        <w:t>E</w:t>
      </w:r>
      <w:r w:rsidR="002C4997" w:rsidRPr="00223FAA">
        <w:rPr>
          <w:rFonts w:ascii="Palatino Linotype" w:eastAsia="Times New Roman" w:hAnsi="Palatino Linotype" w:cs="Arial"/>
          <w:color w:val="000000" w:themeColor="text1"/>
          <w:lang w:val="es-ES"/>
        </w:rPr>
        <w:t xml:space="preserve">l </w:t>
      </w:r>
      <w:r w:rsidR="00267A08" w:rsidRPr="00223FAA">
        <w:rPr>
          <w:rFonts w:ascii="Palatino Linotype" w:eastAsia="Times New Roman" w:hAnsi="Palatino Linotype" w:cs="Arial"/>
          <w:color w:val="000000" w:themeColor="text1"/>
          <w:lang w:val="es-ES"/>
        </w:rPr>
        <w:t>veintitrés</w:t>
      </w:r>
      <w:r w:rsidR="002C4997" w:rsidRPr="00223FAA">
        <w:rPr>
          <w:rFonts w:ascii="Palatino Linotype" w:eastAsia="Times New Roman" w:hAnsi="Palatino Linotype" w:cs="Arial"/>
          <w:color w:val="000000" w:themeColor="text1"/>
          <w:lang w:val="es-ES"/>
        </w:rPr>
        <w:t xml:space="preserve"> </w:t>
      </w:r>
      <w:r w:rsidRPr="00223FAA">
        <w:rPr>
          <w:rFonts w:ascii="Palatino Linotype" w:eastAsia="Times New Roman" w:hAnsi="Palatino Linotype" w:cs="Arial"/>
          <w:color w:val="000000" w:themeColor="text1"/>
          <w:lang w:val="es-ES"/>
        </w:rPr>
        <w:t>(</w:t>
      </w:r>
      <w:r w:rsidR="00804DAA" w:rsidRPr="00223FAA">
        <w:rPr>
          <w:rFonts w:ascii="Palatino Linotype" w:eastAsia="Times New Roman" w:hAnsi="Palatino Linotype" w:cs="Arial"/>
          <w:color w:val="000000" w:themeColor="text1"/>
          <w:lang w:val="es-ES"/>
        </w:rPr>
        <w:t>2</w:t>
      </w:r>
      <w:r w:rsidR="00267A08" w:rsidRPr="00223FAA">
        <w:rPr>
          <w:rFonts w:ascii="Palatino Linotype" w:eastAsia="Times New Roman" w:hAnsi="Palatino Linotype" w:cs="Arial"/>
          <w:color w:val="000000" w:themeColor="text1"/>
          <w:lang w:val="es-ES"/>
        </w:rPr>
        <w:t>3</w:t>
      </w:r>
      <w:r w:rsidRPr="00223FAA">
        <w:rPr>
          <w:rFonts w:ascii="Palatino Linotype" w:eastAsia="Times New Roman" w:hAnsi="Palatino Linotype" w:cs="Arial"/>
          <w:color w:val="000000" w:themeColor="text1"/>
          <w:lang w:val="es-ES"/>
        </w:rPr>
        <w:t xml:space="preserve">) de </w:t>
      </w:r>
      <w:r w:rsidR="002650A0" w:rsidRPr="00223FAA">
        <w:rPr>
          <w:rFonts w:ascii="Palatino Linotype" w:eastAsia="Times New Roman" w:hAnsi="Palatino Linotype" w:cs="Arial"/>
          <w:color w:val="000000" w:themeColor="text1"/>
          <w:lang w:val="es-ES"/>
        </w:rPr>
        <w:t>febrer</w:t>
      </w:r>
      <w:r w:rsidRPr="00223FAA">
        <w:rPr>
          <w:rFonts w:ascii="Palatino Linotype" w:eastAsia="Times New Roman" w:hAnsi="Palatino Linotype" w:cs="Arial"/>
          <w:color w:val="000000" w:themeColor="text1"/>
          <w:lang w:val="es-ES"/>
        </w:rPr>
        <w:t xml:space="preserve">o de </w:t>
      </w:r>
      <w:r w:rsidR="00025C53" w:rsidRPr="00223FAA">
        <w:rPr>
          <w:rFonts w:ascii="Palatino Linotype" w:eastAsia="Times New Roman" w:hAnsi="Palatino Linotype" w:cs="Arial"/>
          <w:color w:val="000000" w:themeColor="text1"/>
          <w:lang w:val="es-ES"/>
        </w:rPr>
        <w:t>dos mil veintidós</w:t>
      </w:r>
      <w:r w:rsidRPr="00223FAA">
        <w:rPr>
          <w:rFonts w:ascii="Palatino Linotype" w:eastAsia="Times New Roman" w:hAnsi="Palatino Linotype" w:cs="Arial"/>
          <w:color w:val="000000" w:themeColor="text1"/>
          <w:lang w:val="es-ES"/>
        </w:rPr>
        <w:t xml:space="preserve">, el particular interpuso </w:t>
      </w:r>
      <w:r w:rsidR="002C4997" w:rsidRPr="00223FAA">
        <w:rPr>
          <w:rFonts w:ascii="Palatino Linotype" w:eastAsia="Times New Roman" w:hAnsi="Palatino Linotype" w:cs="Arial"/>
          <w:color w:val="000000" w:themeColor="text1"/>
          <w:lang w:val="es-ES"/>
        </w:rPr>
        <w:t>e</w:t>
      </w:r>
      <w:r w:rsidRPr="00223FAA">
        <w:rPr>
          <w:rFonts w:ascii="Palatino Linotype" w:eastAsia="Times New Roman" w:hAnsi="Palatino Linotype" w:cs="Arial"/>
          <w:color w:val="000000" w:themeColor="text1"/>
          <w:lang w:val="es-ES"/>
        </w:rPr>
        <w:t>l recurso de revisión en contra de la respuesta, manifestando l</w:t>
      </w:r>
      <w:r w:rsidR="002C4997" w:rsidRPr="00223FAA">
        <w:rPr>
          <w:rFonts w:ascii="Palatino Linotype" w:eastAsia="Times New Roman" w:hAnsi="Palatino Linotype" w:cs="Arial"/>
          <w:color w:val="000000" w:themeColor="text1"/>
          <w:lang w:val="es-ES"/>
        </w:rPr>
        <w:t>a</w:t>
      </w:r>
      <w:r w:rsidRPr="00223FAA">
        <w:rPr>
          <w:rFonts w:ascii="Palatino Linotype" w:eastAsia="Times New Roman" w:hAnsi="Palatino Linotype" w:cs="Arial"/>
          <w:color w:val="000000" w:themeColor="text1"/>
          <w:lang w:val="es-ES"/>
        </w:rPr>
        <w:t xml:space="preserve">s </w:t>
      </w:r>
      <w:r w:rsidR="002C4997" w:rsidRPr="00223FAA">
        <w:rPr>
          <w:rFonts w:ascii="Palatino Linotype" w:eastAsia="Times New Roman" w:hAnsi="Palatino Linotype" w:cs="Arial"/>
          <w:color w:val="000000" w:themeColor="text1"/>
          <w:lang w:val="es-ES"/>
        </w:rPr>
        <w:t>siguientes</w:t>
      </w:r>
      <w:r w:rsidRPr="00223FAA">
        <w:rPr>
          <w:rFonts w:ascii="Palatino Linotype" w:eastAsia="Times New Roman" w:hAnsi="Palatino Linotype" w:cs="Arial"/>
          <w:color w:val="000000" w:themeColor="text1"/>
          <w:lang w:val="es-ES"/>
        </w:rPr>
        <w:t xml:space="preserve"> razones o motivos de inconformidad:</w:t>
      </w:r>
    </w:p>
    <w:p w:rsidR="009F09BC" w:rsidRPr="00223FAA" w:rsidRDefault="009F09BC" w:rsidP="009F09BC">
      <w:pPr>
        <w:pStyle w:val="Prrafodelista"/>
        <w:tabs>
          <w:tab w:val="left" w:pos="0"/>
        </w:tabs>
        <w:spacing w:line="360" w:lineRule="auto"/>
        <w:ind w:left="0" w:right="49"/>
        <w:jc w:val="both"/>
        <w:rPr>
          <w:rFonts w:ascii="Palatino Linotype" w:hAnsi="Palatino Linotype" w:cs="Arial"/>
          <w:i/>
          <w:color w:val="000000" w:themeColor="text1"/>
        </w:rPr>
      </w:pPr>
    </w:p>
    <w:p w:rsidR="009F09BC" w:rsidRPr="00223FAA" w:rsidRDefault="009F09BC" w:rsidP="00267A08">
      <w:pPr>
        <w:pStyle w:val="Prrafodelista"/>
        <w:numPr>
          <w:ilvl w:val="0"/>
          <w:numId w:val="23"/>
        </w:numPr>
        <w:spacing w:line="360" w:lineRule="auto"/>
        <w:jc w:val="both"/>
        <w:rPr>
          <w:rFonts w:ascii="Palatino Linotype" w:hAnsi="Palatino Linotype"/>
          <w:i/>
          <w:color w:val="000000" w:themeColor="text1"/>
        </w:rPr>
      </w:pPr>
      <w:bookmarkStart w:id="4" w:name="_Toc466982514"/>
      <w:bookmarkStart w:id="5" w:name="_Toc51854302"/>
      <w:bookmarkStart w:id="6" w:name="_Toc53584976"/>
      <w:bookmarkStart w:id="7" w:name="_Toc60925403"/>
      <w:bookmarkStart w:id="8" w:name="_Toc81364833"/>
      <w:bookmarkStart w:id="9" w:name="_Toc81390610"/>
      <w:bookmarkStart w:id="10" w:name="_Toc82611033"/>
      <w:bookmarkStart w:id="11" w:name="_Toc83128576"/>
      <w:bookmarkStart w:id="12" w:name="_Toc27589208"/>
      <w:bookmarkStart w:id="13" w:name="_Toc29395022"/>
      <w:bookmarkStart w:id="14" w:name="_Toc29481467"/>
      <w:bookmarkStart w:id="15" w:name="_Toc33113911"/>
      <w:bookmarkStart w:id="16" w:name="_Toc33643059"/>
      <w:bookmarkStart w:id="17" w:name="_Toc33724991"/>
      <w:bookmarkStart w:id="18" w:name="_Toc33726434"/>
      <w:bookmarkStart w:id="19" w:name="_Toc34157662"/>
      <w:bookmarkStart w:id="20" w:name="_Toc35003615"/>
      <w:bookmarkStart w:id="21" w:name="_Toc35535691"/>
      <w:bookmarkStart w:id="22" w:name="_Toc51262525"/>
      <w:bookmarkStart w:id="23" w:name="_Toc471908126"/>
      <w:bookmarkStart w:id="24" w:name="_Toc491791300"/>
      <w:bookmarkStart w:id="25" w:name="_Toc496726170"/>
      <w:bookmarkStart w:id="26" w:name="_Toc497242134"/>
      <w:bookmarkStart w:id="27" w:name="_Toc497292517"/>
      <w:bookmarkStart w:id="28" w:name="_Toc498503716"/>
      <w:bookmarkStart w:id="29" w:name="_Toc499568660"/>
      <w:bookmarkStart w:id="30" w:name="_Toc499568693"/>
      <w:bookmarkStart w:id="31" w:name="_Toc499665452"/>
      <w:bookmarkStart w:id="32" w:name="_Toc499729819"/>
      <w:bookmarkStart w:id="33" w:name="_Toc499835024"/>
      <w:bookmarkStart w:id="34" w:name="_Toc499835835"/>
      <w:bookmarkStart w:id="35" w:name="_Toc499835858"/>
      <w:bookmarkStart w:id="36" w:name="_Toc500264537"/>
      <w:bookmarkStart w:id="37" w:name="_Toc503290275"/>
      <w:bookmarkStart w:id="38" w:name="_Toc524009637"/>
      <w:bookmarkStart w:id="39" w:name="_Toc524009672"/>
      <w:bookmarkStart w:id="40" w:name="_Toc524602720"/>
      <w:bookmarkStart w:id="41" w:name="_Toc526365279"/>
      <w:bookmarkStart w:id="42" w:name="_Toc526365337"/>
      <w:bookmarkStart w:id="43" w:name="_Toc530067664"/>
      <w:bookmarkStart w:id="44" w:name="_Toc530067692"/>
      <w:bookmarkStart w:id="45" w:name="_Toc530067939"/>
      <w:bookmarkStart w:id="46" w:name="_Toc530590420"/>
      <w:bookmarkStart w:id="47" w:name="_Toc530593951"/>
      <w:bookmarkStart w:id="48" w:name="_Toc531190248"/>
      <w:bookmarkStart w:id="49" w:name="_Toc531190295"/>
      <w:bookmarkStart w:id="50" w:name="_Toc534908208"/>
      <w:bookmarkStart w:id="51" w:name="_Toc534909344"/>
      <w:bookmarkStart w:id="52" w:name="_Toc535353305"/>
      <w:bookmarkStart w:id="53" w:name="_Toc535353791"/>
      <w:bookmarkStart w:id="54" w:name="_Toc18436351"/>
      <w:bookmarkStart w:id="55" w:name="_Toc18436385"/>
      <w:bookmarkStart w:id="56" w:name="_Toc18513477"/>
      <w:bookmarkStart w:id="57" w:name="_Toc18513503"/>
      <w:bookmarkStart w:id="58" w:name="_Toc18606801"/>
      <w:bookmarkStart w:id="59" w:name="_Toc19723536"/>
      <w:bookmarkStart w:id="60" w:name="_Toc20322795"/>
      <w:bookmarkStart w:id="61" w:name="_Toc20323052"/>
      <w:bookmarkStart w:id="62" w:name="_Toc20323181"/>
      <w:bookmarkStart w:id="63" w:name="_Toc20420591"/>
      <w:bookmarkStart w:id="64" w:name="_Toc20421579"/>
      <w:bookmarkStart w:id="65" w:name="_Toc21027316"/>
      <w:bookmarkStart w:id="66" w:name="_Toc22660652"/>
      <w:bookmarkStart w:id="67" w:name="_Toc22811623"/>
      <w:bookmarkStart w:id="68" w:name="_Toc26436015"/>
      <w:r w:rsidRPr="00223FAA">
        <w:rPr>
          <w:rStyle w:val="Ttulo2Car"/>
          <w:rFonts w:ascii="Palatino Linotype" w:hAnsi="Palatino Linotype"/>
          <w:b/>
          <w:color w:val="auto"/>
          <w:sz w:val="24"/>
          <w:szCs w:val="24"/>
        </w:rPr>
        <w:t>Acto impugnado</w:t>
      </w:r>
      <w:bookmarkEnd w:id="4"/>
      <w:r w:rsidRPr="00223FAA">
        <w:rPr>
          <w:rStyle w:val="Ttulo2Car"/>
          <w:rFonts w:ascii="Palatino Linotype" w:hAnsi="Palatino Linotype"/>
          <w:b/>
          <w:color w:val="000000" w:themeColor="text1"/>
          <w:sz w:val="24"/>
          <w:szCs w:val="24"/>
        </w:rPr>
        <w:t xml:space="preserve">: </w:t>
      </w:r>
      <w:r w:rsidRPr="00223FAA">
        <w:rPr>
          <w:rStyle w:val="Ttulo2Car"/>
          <w:rFonts w:ascii="Palatino Linotype" w:hAnsi="Palatino Linotype"/>
          <w:i/>
          <w:color w:val="000000" w:themeColor="text1"/>
          <w:sz w:val="24"/>
          <w:szCs w:val="24"/>
        </w:rPr>
        <w:t>“</w:t>
      </w:r>
      <w:bookmarkEnd w:id="5"/>
      <w:bookmarkEnd w:id="6"/>
      <w:bookmarkEnd w:id="7"/>
      <w:bookmarkEnd w:id="8"/>
      <w:bookmarkEnd w:id="9"/>
      <w:bookmarkEnd w:id="10"/>
      <w:bookmarkEnd w:id="11"/>
      <w:r w:rsidR="00267A08" w:rsidRPr="00223FAA">
        <w:rPr>
          <w:rStyle w:val="Ttulo2Car"/>
          <w:rFonts w:ascii="Palatino Linotype" w:hAnsi="Palatino Linotype"/>
          <w:i/>
          <w:color w:val="000000" w:themeColor="text1"/>
          <w:sz w:val="24"/>
          <w:szCs w:val="24"/>
        </w:rPr>
        <w:t xml:space="preserve">CON FUNDAMENTO EN LOS ARTÍCULOS 142 Y 143 FRACCIONES IV DE LA LEY GENERAL DE TRANSPARENCIA Y ACCESO A LA INFORMACIÓN PÚBLICA; ARTÍCULOS 178 Y 179 </w:t>
      </w:r>
      <w:r w:rsidR="00267A08" w:rsidRPr="00223FAA">
        <w:rPr>
          <w:rStyle w:val="Ttulo2Car"/>
          <w:rFonts w:ascii="Palatino Linotype" w:hAnsi="Palatino Linotype"/>
          <w:i/>
          <w:color w:val="000000" w:themeColor="text1"/>
          <w:sz w:val="24"/>
          <w:szCs w:val="24"/>
        </w:rPr>
        <w:lastRenderedPageBreak/>
        <w:t>FRACCIONES V DE LA LEY DE TRANSPARENCIA Y ACCESO A LA INFORMACIÓN PÚBLICA DEL ESTADO DE MÉXICO Y MUNICIPIOS ASÍ COMO EL ARTÍCULO 121 FRACCIÓN I DE LA LEY GENERAL DE ARCHIVOS, ME PERMITO INTERPONER RECURSO DE REVISIÓN POR ENTREGA DE INFORMACIÓN INCOMPLETA POR PARTE DEL MUNICIPIO DE TIMILPAN.</w:t>
      </w:r>
      <w:r w:rsidRPr="00223FAA">
        <w:rPr>
          <w:rFonts w:ascii="Palatino Linotype" w:hAnsi="Palatino Linotype"/>
        </w:rPr>
        <w:t>”</w:t>
      </w:r>
      <w:bookmarkStart w:id="69" w:name="_Toc466982515"/>
      <w:bookmarkStart w:id="70" w:name="_Toc27589209"/>
      <w:bookmarkStart w:id="71" w:name="_Toc29395023"/>
      <w:bookmarkStart w:id="72" w:name="_Toc29481468"/>
      <w:bookmarkStart w:id="73" w:name="_Toc33113912"/>
      <w:bookmarkStart w:id="74" w:name="_Toc33643060"/>
      <w:bookmarkStart w:id="75" w:name="_Toc33724992"/>
      <w:bookmarkStart w:id="76" w:name="_Toc33726435"/>
      <w:bookmarkStart w:id="77" w:name="_Toc34157663"/>
      <w:bookmarkStart w:id="78" w:name="_Toc35003616"/>
      <w:bookmarkStart w:id="79" w:name="_Toc35535692"/>
      <w:bookmarkStart w:id="80" w:name="_Toc51262526"/>
      <w:bookmarkStart w:id="81" w:name="_Toc471908127"/>
      <w:bookmarkStart w:id="82" w:name="_Toc491791301"/>
      <w:bookmarkStart w:id="83" w:name="_Toc496726171"/>
      <w:bookmarkStart w:id="84" w:name="_Toc497242135"/>
      <w:bookmarkStart w:id="85" w:name="_Toc497292518"/>
      <w:bookmarkStart w:id="86" w:name="_Toc498503717"/>
      <w:bookmarkStart w:id="87" w:name="_Toc499568661"/>
      <w:bookmarkStart w:id="88" w:name="_Toc499568694"/>
      <w:bookmarkStart w:id="89" w:name="_Toc499665453"/>
      <w:bookmarkStart w:id="90" w:name="_Toc499729820"/>
      <w:bookmarkStart w:id="91" w:name="_Toc499835025"/>
      <w:bookmarkStart w:id="92" w:name="_Toc499835836"/>
      <w:bookmarkStart w:id="93" w:name="_Toc499835859"/>
      <w:bookmarkStart w:id="94" w:name="_Toc500264538"/>
      <w:bookmarkStart w:id="95" w:name="_Toc503290276"/>
      <w:bookmarkStart w:id="96" w:name="_Toc524009638"/>
      <w:bookmarkStart w:id="97" w:name="_Toc524009673"/>
      <w:bookmarkStart w:id="98" w:name="_Toc524602721"/>
      <w:bookmarkStart w:id="99" w:name="_Toc526365280"/>
      <w:bookmarkStart w:id="100" w:name="_Toc526365338"/>
      <w:bookmarkStart w:id="101" w:name="_Toc530067665"/>
      <w:bookmarkStart w:id="102" w:name="_Toc530067693"/>
      <w:bookmarkStart w:id="103" w:name="_Toc530067940"/>
      <w:bookmarkStart w:id="104" w:name="_Toc530590421"/>
      <w:bookmarkStart w:id="105" w:name="_Toc530593952"/>
      <w:bookmarkStart w:id="106" w:name="_Toc531190249"/>
      <w:bookmarkStart w:id="107" w:name="_Toc531190296"/>
      <w:bookmarkStart w:id="108" w:name="_Toc534908209"/>
      <w:bookmarkStart w:id="109" w:name="_Toc534909345"/>
      <w:bookmarkStart w:id="110" w:name="_Toc535353306"/>
      <w:bookmarkStart w:id="111" w:name="_Toc535353792"/>
      <w:bookmarkStart w:id="112" w:name="_Toc18436352"/>
      <w:bookmarkStart w:id="113" w:name="_Toc18436386"/>
      <w:bookmarkStart w:id="114" w:name="_Toc18513478"/>
      <w:bookmarkStart w:id="115" w:name="_Toc18513504"/>
      <w:bookmarkStart w:id="116" w:name="_Toc18606802"/>
      <w:bookmarkStart w:id="117" w:name="_Toc19723537"/>
      <w:bookmarkStart w:id="118" w:name="_Toc20322796"/>
      <w:bookmarkStart w:id="119" w:name="_Toc20323053"/>
      <w:bookmarkStart w:id="120" w:name="_Toc20323182"/>
      <w:bookmarkStart w:id="121" w:name="_Toc20420592"/>
      <w:bookmarkStart w:id="122" w:name="_Toc20421580"/>
      <w:bookmarkStart w:id="123" w:name="_Toc21027317"/>
      <w:bookmarkStart w:id="124" w:name="_Toc22660653"/>
      <w:bookmarkStart w:id="125" w:name="_Toc22811624"/>
      <w:bookmarkStart w:id="126" w:name="_Toc26436016"/>
      <w:bookmarkStart w:id="127" w:name="_Toc51854303"/>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rsidR="009F09BC" w:rsidRPr="00223FAA" w:rsidRDefault="009F09BC" w:rsidP="002650A0">
      <w:pPr>
        <w:spacing w:line="360" w:lineRule="auto"/>
        <w:jc w:val="both"/>
        <w:rPr>
          <w:rFonts w:ascii="Palatino Linotype" w:hAnsi="Palatino Linotype"/>
          <w:i/>
          <w:color w:val="000000" w:themeColor="text1"/>
        </w:rPr>
      </w:pPr>
    </w:p>
    <w:p w:rsidR="009F09BC" w:rsidRPr="00223FAA" w:rsidRDefault="009F09BC" w:rsidP="00267A08">
      <w:pPr>
        <w:pStyle w:val="Prrafodelista"/>
        <w:numPr>
          <w:ilvl w:val="0"/>
          <w:numId w:val="23"/>
        </w:numPr>
        <w:spacing w:line="360" w:lineRule="auto"/>
        <w:jc w:val="both"/>
        <w:rPr>
          <w:rFonts w:ascii="Palatino Linotype" w:hAnsi="Palatino Linotype"/>
          <w:i/>
          <w:color w:val="000000" w:themeColor="text1"/>
        </w:rPr>
      </w:pPr>
      <w:bookmarkStart w:id="128" w:name="_Toc53584977"/>
      <w:bookmarkStart w:id="129" w:name="_Toc60925404"/>
      <w:bookmarkStart w:id="130" w:name="_Toc81364834"/>
      <w:bookmarkStart w:id="131" w:name="_Toc81390611"/>
      <w:bookmarkStart w:id="132" w:name="_Toc82611034"/>
      <w:bookmarkStart w:id="133" w:name="_Toc83128577"/>
      <w:r w:rsidRPr="00223FAA">
        <w:rPr>
          <w:rStyle w:val="Ttulo2Car"/>
          <w:rFonts w:ascii="Palatino Linotype" w:hAnsi="Palatino Linotype"/>
          <w:b/>
          <w:color w:val="000000" w:themeColor="text1"/>
          <w:sz w:val="24"/>
          <w:szCs w:val="24"/>
        </w:rPr>
        <w:t>Razones o Motivos de inconformidad:</w:t>
      </w:r>
      <w:bookmarkEnd w:id="69"/>
      <w:bookmarkEnd w:id="128"/>
      <w:bookmarkEnd w:id="129"/>
      <w:bookmarkEnd w:id="130"/>
      <w:bookmarkEnd w:id="131"/>
      <w:bookmarkEnd w:id="132"/>
      <w:bookmarkEnd w:id="133"/>
      <w:r w:rsidRPr="00223FAA">
        <w:rPr>
          <w:rFonts w:ascii="Palatino Linotype" w:hAnsi="Palatino Linotype"/>
          <w:b/>
          <w:color w:val="000000" w:themeColor="text1"/>
        </w:rPr>
        <w:t xml:space="preserve"> </w:t>
      </w:r>
      <w:r w:rsidRPr="00223FAA">
        <w:rPr>
          <w:rFonts w:ascii="Palatino Linotype" w:hAnsi="Palatino Linotype"/>
          <w:i/>
          <w:color w:val="000000" w:themeColor="text1"/>
        </w:rPr>
        <w:t>“</w:t>
      </w:r>
      <w:r w:rsidR="00267A08" w:rsidRPr="00223FAA">
        <w:rPr>
          <w:rFonts w:ascii="Palatino Linotype" w:hAnsi="Palatino Linotype"/>
          <w:i/>
          <w:color w:val="000000" w:themeColor="text1"/>
        </w:rPr>
        <w:t>ENTREGA DE INFORMACIÓN INCOMPLETA. (CONTIENE ARCHIVO ADJUNTO)</w:t>
      </w:r>
      <w:r w:rsidRPr="00223FAA">
        <w:rPr>
          <w:rFonts w:ascii="Palatino Linotype" w:hAnsi="Palatino Linotype"/>
          <w:i/>
          <w:color w:val="000000" w:themeColor="text1"/>
        </w:rPr>
        <w:t>”</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rsidR="0082142B" w:rsidRPr="00223FAA" w:rsidRDefault="0082142B" w:rsidP="0082142B">
      <w:pPr>
        <w:pStyle w:val="Prrafodelista"/>
        <w:rPr>
          <w:rFonts w:ascii="Palatino Linotype" w:hAnsi="Palatino Linotype"/>
          <w:i/>
          <w:color w:val="000000" w:themeColor="text1"/>
        </w:rPr>
      </w:pPr>
    </w:p>
    <w:p w:rsidR="0082142B" w:rsidRPr="00223FAA" w:rsidRDefault="0082142B" w:rsidP="0082142B">
      <w:pPr>
        <w:pStyle w:val="Prrafodelista"/>
        <w:spacing w:line="360" w:lineRule="auto"/>
        <w:ind w:left="1004"/>
        <w:jc w:val="both"/>
        <w:rPr>
          <w:rFonts w:ascii="Palatino Linotype" w:hAnsi="Palatino Linotype"/>
          <w:color w:val="000000" w:themeColor="text1"/>
        </w:rPr>
      </w:pPr>
      <w:r w:rsidRPr="00223FAA">
        <w:rPr>
          <w:rFonts w:ascii="Palatino Linotype" w:hAnsi="Palatino Linotype"/>
          <w:color w:val="000000" w:themeColor="text1"/>
        </w:rPr>
        <w:t xml:space="preserve">Asimismo, adjuntó el archivo denominado </w:t>
      </w:r>
      <w:r w:rsidR="00267A08" w:rsidRPr="00223FAA">
        <w:rPr>
          <w:rFonts w:ascii="Palatino Linotype" w:hAnsi="Palatino Linotype"/>
          <w:b/>
          <w:color w:val="000000" w:themeColor="text1"/>
        </w:rPr>
        <w:t>TIMILPAN-RR.pdf</w:t>
      </w:r>
      <w:r w:rsidRPr="00223FAA">
        <w:rPr>
          <w:rFonts w:ascii="Palatino Linotype" w:hAnsi="Palatino Linotype"/>
          <w:b/>
          <w:color w:val="000000" w:themeColor="text1"/>
        </w:rPr>
        <w:t>,</w:t>
      </w:r>
      <w:r w:rsidRPr="00223FAA">
        <w:rPr>
          <w:rFonts w:ascii="Palatino Linotype" w:hAnsi="Palatino Linotype"/>
          <w:color w:val="000000" w:themeColor="text1"/>
        </w:rPr>
        <w:t xml:space="preserve"> </w:t>
      </w:r>
      <w:r w:rsidR="00267A08" w:rsidRPr="00223FAA">
        <w:rPr>
          <w:rFonts w:ascii="Palatino Linotype" w:hAnsi="Palatino Linotype"/>
          <w:color w:val="000000" w:themeColor="text1"/>
        </w:rPr>
        <w:t>cuyo contenido es el siguiente:</w:t>
      </w:r>
    </w:p>
    <w:p w:rsidR="00267A08" w:rsidRPr="00223FAA" w:rsidRDefault="00267A08" w:rsidP="0082142B">
      <w:pPr>
        <w:pStyle w:val="Prrafodelista"/>
        <w:spacing w:line="360" w:lineRule="auto"/>
        <w:ind w:left="1004"/>
        <w:jc w:val="both"/>
        <w:rPr>
          <w:rFonts w:ascii="Palatino Linotype" w:hAnsi="Palatino Linotype"/>
          <w:color w:val="000000" w:themeColor="text1"/>
          <w:sz w:val="10"/>
        </w:rPr>
      </w:pPr>
    </w:p>
    <w:p w:rsidR="00267A08" w:rsidRPr="00223FAA" w:rsidRDefault="00267A08" w:rsidP="00267A08">
      <w:pPr>
        <w:spacing w:line="360" w:lineRule="auto"/>
        <w:jc w:val="center"/>
        <w:rPr>
          <w:rFonts w:ascii="Palatino Linotype" w:hAnsi="Palatino Linotype"/>
          <w:color w:val="000000" w:themeColor="text1"/>
        </w:rPr>
      </w:pPr>
      <w:r w:rsidRPr="00223FAA">
        <w:rPr>
          <w:rFonts w:ascii="Palatino Linotype" w:hAnsi="Palatino Linotype"/>
          <w:noProof/>
          <w:color w:val="000000" w:themeColor="text1"/>
          <w:lang w:val="es-MX" w:eastAsia="es-MX"/>
        </w:rPr>
        <w:drawing>
          <wp:inline distT="0" distB="0" distL="0" distR="0">
            <wp:extent cx="4650699" cy="3455647"/>
            <wp:effectExtent l="19050" t="19050" r="17145" b="1206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5627" cy="3466739"/>
                    </a:xfrm>
                    <a:prstGeom prst="rect">
                      <a:avLst/>
                    </a:prstGeom>
                    <a:noFill/>
                    <a:ln>
                      <a:solidFill>
                        <a:schemeClr val="tx1"/>
                      </a:solidFill>
                    </a:ln>
                  </pic:spPr>
                </pic:pic>
              </a:graphicData>
            </a:graphic>
          </wp:inline>
        </w:drawing>
      </w:r>
    </w:p>
    <w:p w:rsidR="00267A08" w:rsidRPr="00223FAA" w:rsidRDefault="00267A08" w:rsidP="0082142B">
      <w:pPr>
        <w:pStyle w:val="Prrafodelista"/>
        <w:spacing w:line="360" w:lineRule="auto"/>
        <w:ind w:left="1004"/>
        <w:jc w:val="both"/>
        <w:rPr>
          <w:rFonts w:ascii="Palatino Linotype" w:hAnsi="Palatino Linotype"/>
          <w:color w:val="000000" w:themeColor="text1"/>
        </w:rPr>
      </w:pPr>
    </w:p>
    <w:p w:rsidR="009F09BC" w:rsidRPr="00223FAA" w:rsidRDefault="00CC5B2F" w:rsidP="009F09BC">
      <w:pPr>
        <w:pStyle w:val="Prrafodelista"/>
        <w:numPr>
          <w:ilvl w:val="0"/>
          <w:numId w:val="15"/>
        </w:numPr>
        <w:spacing w:before="240" w:after="240" w:line="360" w:lineRule="auto"/>
        <w:ind w:left="0" w:firstLine="0"/>
        <w:jc w:val="both"/>
        <w:rPr>
          <w:rFonts w:ascii="Palatino Linotype" w:hAnsi="Palatino Linotype"/>
          <w:i/>
        </w:rPr>
      </w:pPr>
      <w:r w:rsidRPr="00223FAA">
        <w:rPr>
          <w:rFonts w:ascii="Palatino Linotype" w:eastAsia="Calibri" w:hAnsi="Palatino Linotype" w:cs="Arial"/>
          <w:lang w:val="es-ES"/>
        </w:rPr>
        <w:lastRenderedPageBreak/>
        <w:t>La Comisionada</w:t>
      </w:r>
      <w:r w:rsidR="009F09BC" w:rsidRPr="00223FAA">
        <w:rPr>
          <w:rFonts w:ascii="Palatino Linotype" w:eastAsia="Calibri" w:hAnsi="Palatino Linotype" w:cs="Arial"/>
          <w:lang w:val="es-ES"/>
        </w:rPr>
        <w:t xml:space="preserve"> Ponente con fundamento en lo dispuesto por el artículo 185 fracción II de la ley de la materia, a través del acuerdo de admisión de fecha </w:t>
      </w:r>
      <w:r w:rsidR="00267A08" w:rsidRPr="00223FAA">
        <w:rPr>
          <w:rFonts w:ascii="Palatino Linotype" w:eastAsia="Calibri" w:hAnsi="Palatino Linotype" w:cs="Arial"/>
          <w:lang w:val="es-ES"/>
        </w:rPr>
        <w:t>veintiocho</w:t>
      </w:r>
      <w:r w:rsidR="009F09BC" w:rsidRPr="00223FAA">
        <w:rPr>
          <w:rFonts w:ascii="Palatino Linotype" w:eastAsia="Calibri" w:hAnsi="Palatino Linotype" w:cs="Arial"/>
          <w:lang w:val="es-ES"/>
        </w:rPr>
        <w:t xml:space="preserve"> (</w:t>
      </w:r>
      <w:r w:rsidR="00804DAA" w:rsidRPr="00223FAA">
        <w:rPr>
          <w:rFonts w:ascii="Palatino Linotype" w:eastAsia="Calibri" w:hAnsi="Palatino Linotype" w:cs="Arial"/>
          <w:lang w:val="es-ES"/>
        </w:rPr>
        <w:t>2</w:t>
      </w:r>
      <w:r w:rsidR="00267A08" w:rsidRPr="00223FAA">
        <w:rPr>
          <w:rFonts w:ascii="Palatino Linotype" w:eastAsia="Calibri" w:hAnsi="Palatino Linotype" w:cs="Arial"/>
          <w:lang w:val="es-ES"/>
        </w:rPr>
        <w:t>8</w:t>
      </w:r>
      <w:r w:rsidR="009F09BC" w:rsidRPr="00223FAA">
        <w:rPr>
          <w:rFonts w:ascii="Palatino Linotype" w:eastAsia="Calibri" w:hAnsi="Palatino Linotype" w:cs="Arial"/>
          <w:lang w:val="es-ES"/>
        </w:rPr>
        <w:t xml:space="preserve">) de </w:t>
      </w:r>
      <w:r w:rsidR="003933C4" w:rsidRPr="00223FAA">
        <w:rPr>
          <w:rFonts w:ascii="Palatino Linotype" w:eastAsia="Calibri" w:hAnsi="Palatino Linotype" w:cs="Arial"/>
          <w:lang w:val="es-ES"/>
        </w:rPr>
        <w:t>febre</w:t>
      </w:r>
      <w:r w:rsidR="002C4997" w:rsidRPr="00223FAA">
        <w:rPr>
          <w:rFonts w:ascii="Palatino Linotype" w:eastAsia="Calibri" w:hAnsi="Palatino Linotype" w:cs="Arial"/>
          <w:lang w:val="es-ES"/>
        </w:rPr>
        <w:t>r</w:t>
      </w:r>
      <w:r w:rsidR="009F09BC" w:rsidRPr="00223FAA">
        <w:rPr>
          <w:rFonts w:ascii="Palatino Linotype" w:eastAsia="Calibri" w:hAnsi="Palatino Linotype" w:cs="Arial"/>
          <w:lang w:val="es-ES"/>
        </w:rPr>
        <w:t xml:space="preserve">o del año en curso, puso a disposición de las partes el expediente electrónico </w:t>
      </w:r>
      <w:r w:rsidR="009F09BC" w:rsidRPr="00223FAA">
        <w:rPr>
          <w:rFonts w:ascii="Palatino Linotype" w:eastAsia="Calibri" w:hAnsi="Palatino Linotype" w:cs="Arial"/>
        </w:rPr>
        <w:t xml:space="preserve">vía </w:t>
      </w:r>
      <w:r w:rsidR="009F09BC" w:rsidRPr="00223FAA">
        <w:rPr>
          <w:rFonts w:ascii="Palatino Linotype" w:eastAsia="Calibri" w:hAnsi="Palatino Linotype" w:cs="Arial"/>
          <w:b/>
          <w:lang w:val="es-ES"/>
        </w:rPr>
        <w:t xml:space="preserve">SAIMEX </w:t>
      </w:r>
      <w:r w:rsidR="009F09BC" w:rsidRPr="00223FAA">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009F09BC" w:rsidRPr="00223FAA">
        <w:rPr>
          <w:rFonts w:ascii="Palatino Linotype" w:eastAsia="Calibri" w:hAnsi="Palatino Linotype" w:cs="Arial"/>
          <w:b/>
          <w:lang w:val="es-ES"/>
        </w:rPr>
        <w:t>SUJETO OBLIGADO</w:t>
      </w:r>
      <w:r w:rsidR="009F09BC" w:rsidRPr="00223FAA">
        <w:rPr>
          <w:rFonts w:ascii="Palatino Linotype" w:eastAsia="Calibri" w:hAnsi="Palatino Linotype" w:cs="Arial"/>
          <w:lang w:val="es-ES"/>
        </w:rPr>
        <w:t xml:space="preserve"> presentará el Informe Justificado procedente.</w:t>
      </w:r>
    </w:p>
    <w:p w:rsidR="009F09BC" w:rsidRPr="00223FAA" w:rsidRDefault="009F09BC" w:rsidP="009F09BC">
      <w:pPr>
        <w:pStyle w:val="Prrafodelista"/>
        <w:spacing w:before="240" w:after="240" w:line="360" w:lineRule="auto"/>
        <w:ind w:left="0"/>
        <w:jc w:val="both"/>
        <w:rPr>
          <w:rFonts w:ascii="Palatino Linotype" w:hAnsi="Palatino Linotype"/>
        </w:rPr>
      </w:pPr>
    </w:p>
    <w:p w:rsidR="009F09BC" w:rsidRPr="00223FAA" w:rsidRDefault="009F09BC" w:rsidP="006672E1">
      <w:pPr>
        <w:pStyle w:val="Prrafodelista"/>
        <w:numPr>
          <w:ilvl w:val="0"/>
          <w:numId w:val="15"/>
        </w:numPr>
        <w:spacing w:before="240" w:after="240" w:line="360" w:lineRule="auto"/>
        <w:ind w:left="0" w:firstLine="0"/>
        <w:jc w:val="both"/>
        <w:rPr>
          <w:rFonts w:ascii="Palatino Linotype" w:hAnsi="Palatino Linotype"/>
        </w:rPr>
      </w:pPr>
      <w:r w:rsidRPr="00223FAA">
        <w:rPr>
          <w:rFonts w:ascii="Palatino Linotype" w:hAnsi="Palatino Linotype"/>
          <w:color w:val="000000"/>
        </w:rPr>
        <w:t xml:space="preserve">El </w:t>
      </w:r>
      <w:r w:rsidRPr="00223FAA">
        <w:rPr>
          <w:rFonts w:ascii="Palatino Linotype" w:hAnsi="Palatino Linotype"/>
          <w:b/>
          <w:color w:val="000000"/>
        </w:rPr>
        <w:t xml:space="preserve">SUJETO </w:t>
      </w:r>
      <w:r w:rsidRPr="00223FAA">
        <w:rPr>
          <w:rFonts w:ascii="Palatino Linotype" w:eastAsia="Calibri" w:hAnsi="Palatino Linotype" w:cs="Arial"/>
          <w:b/>
          <w:lang w:val="es-ES"/>
        </w:rPr>
        <w:t>OBLIGADO</w:t>
      </w:r>
      <w:r w:rsidR="007A6A1A" w:rsidRPr="00223FAA">
        <w:rPr>
          <w:rFonts w:ascii="Palatino Linotype" w:hAnsi="Palatino Linotype"/>
          <w:color w:val="000000"/>
        </w:rPr>
        <w:t xml:space="preserve"> </w:t>
      </w:r>
      <w:r w:rsidR="006672E1" w:rsidRPr="00223FAA">
        <w:rPr>
          <w:rFonts w:ascii="Palatino Linotype" w:hAnsi="Palatino Linotype"/>
          <w:color w:val="000000"/>
        </w:rPr>
        <w:t xml:space="preserve">en fecha </w:t>
      </w:r>
      <w:r w:rsidR="00267A08" w:rsidRPr="00223FAA">
        <w:rPr>
          <w:rFonts w:ascii="Palatino Linotype" w:hAnsi="Palatino Linotype"/>
          <w:color w:val="000000"/>
        </w:rPr>
        <w:t>dos (02</w:t>
      </w:r>
      <w:r w:rsidR="006672E1" w:rsidRPr="00223FAA">
        <w:rPr>
          <w:rFonts w:ascii="Palatino Linotype" w:hAnsi="Palatino Linotype"/>
          <w:color w:val="000000"/>
        </w:rPr>
        <w:t xml:space="preserve">) de </w:t>
      </w:r>
      <w:r w:rsidR="00267A08" w:rsidRPr="00223FAA">
        <w:rPr>
          <w:rFonts w:ascii="Palatino Linotype" w:hAnsi="Palatino Linotype"/>
          <w:color w:val="000000"/>
        </w:rPr>
        <w:t>marz</w:t>
      </w:r>
      <w:r w:rsidR="006672E1" w:rsidRPr="00223FAA">
        <w:rPr>
          <w:rFonts w:ascii="Palatino Linotype" w:hAnsi="Palatino Linotype"/>
          <w:color w:val="000000"/>
        </w:rPr>
        <w:t>o del año en curso, rindió el informe justificado correspondiente, mismo que fue hecho del conocimiento del particula</w:t>
      </w:r>
      <w:r w:rsidR="00CB757D" w:rsidRPr="00223FAA">
        <w:rPr>
          <w:rFonts w:ascii="Palatino Linotype" w:hAnsi="Palatino Linotype"/>
          <w:color w:val="000000"/>
        </w:rPr>
        <w:t>r media</w:t>
      </w:r>
      <w:r w:rsidR="00267A08" w:rsidRPr="00223FAA">
        <w:rPr>
          <w:rFonts w:ascii="Palatino Linotype" w:hAnsi="Palatino Linotype"/>
          <w:color w:val="000000"/>
        </w:rPr>
        <w:t>nte Acuerdo de fecha catorc</w:t>
      </w:r>
      <w:r w:rsidR="006672E1" w:rsidRPr="00223FAA">
        <w:rPr>
          <w:rFonts w:ascii="Palatino Linotype" w:hAnsi="Palatino Linotype"/>
          <w:color w:val="000000"/>
        </w:rPr>
        <w:t>e (</w:t>
      </w:r>
      <w:r w:rsidR="00267A08" w:rsidRPr="00223FAA">
        <w:rPr>
          <w:rFonts w:ascii="Palatino Linotype" w:hAnsi="Palatino Linotype"/>
          <w:color w:val="000000"/>
        </w:rPr>
        <w:t>14</w:t>
      </w:r>
      <w:r w:rsidR="00CB757D" w:rsidRPr="00223FAA">
        <w:rPr>
          <w:rFonts w:ascii="Palatino Linotype" w:hAnsi="Palatino Linotype"/>
          <w:color w:val="000000"/>
        </w:rPr>
        <w:t>) de marz</w:t>
      </w:r>
      <w:r w:rsidR="006672E1" w:rsidRPr="00223FAA">
        <w:rPr>
          <w:rFonts w:ascii="Palatino Linotype" w:hAnsi="Palatino Linotype"/>
          <w:color w:val="000000"/>
        </w:rPr>
        <w:t>o de 2022</w:t>
      </w:r>
      <w:r w:rsidR="002C4997" w:rsidRPr="00223FAA">
        <w:rPr>
          <w:rFonts w:ascii="Palatino Linotype" w:hAnsi="Palatino Linotype"/>
          <w:color w:val="000000"/>
        </w:rPr>
        <w:t xml:space="preserve">. </w:t>
      </w:r>
      <w:r w:rsidRPr="00223FAA">
        <w:rPr>
          <w:rFonts w:ascii="Palatino Linotype" w:hAnsi="Palatino Linotype"/>
          <w:color w:val="000000"/>
        </w:rPr>
        <w:t xml:space="preserve">Por su parte </w:t>
      </w:r>
      <w:r w:rsidRPr="00223FAA">
        <w:rPr>
          <w:rFonts w:ascii="Palatino Linotype" w:hAnsi="Palatino Linotype"/>
          <w:b/>
          <w:color w:val="000000"/>
        </w:rPr>
        <w:t>L</w:t>
      </w:r>
      <w:r w:rsidR="00267A08" w:rsidRPr="00223FAA">
        <w:rPr>
          <w:rFonts w:ascii="Palatino Linotype" w:hAnsi="Palatino Linotype"/>
          <w:b/>
          <w:color w:val="000000"/>
        </w:rPr>
        <w:t>A</w:t>
      </w:r>
      <w:r w:rsidRPr="00223FAA">
        <w:rPr>
          <w:rFonts w:ascii="Palatino Linotype" w:hAnsi="Palatino Linotype"/>
          <w:b/>
          <w:color w:val="000000"/>
        </w:rPr>
        <w:t xml:space="preserve"> PARTICULAR </w:t>
      </w:r>
      <w:r w:rsidR="00267A08" w:rsidRPr="00223FAA">
        <w:rPr>
          <w:rFonts w:ascii="Palatino Linotype" w:hAnsi="Palatino Linotype"/>
          <w:color w:val="000000"/>
        </w:rPr>
        <w:t>fue omisa en realizar manifestaciones que a su derecho conviniera y asistiera</w:t>
      </w:r>
      <w:r w:rsidRPr="00223FAA">
        <w:rPr>
          <w:rFonts w:ascii="Palatino Linotype" w:hAnsi="Palatino Linotype"/>
          <w:color w:val="000000"/>
        </w:rPr>
        <w:t>.</w:t>
      </w:r>
    </w:p>
    <w:p w:rsidR="00ED6E75" w:rsidRPr="00223FAA" w:rsidRDefault="00ED6E75" w:rsidP="00ED6E75">
      <w:pPr>
        <w:pStyle w:val="Prrafodelista"/>
        <w:spacing w:before="240" w:after="240" w:line="360" w:lineRule="auto"/>
        <w:ind w:left="0"/>
        <w:jc w:val="both"/>
        <w:rPr>
          <w:rFonts w:ascii="Palatino Linotype" w:hAnsi="Palatino Linotype"/>
        </w:rPr>
      </w:pPr>
    </w:p>
    <w:p w:rsidR="009F09BC" w:rsidRPr="00223FAA" w:rsidRDefault="00C35712" w:rsidP="00CF0D2B">
      <w:pPr>
        <w:pStyle w:val="Prrafodelista"/>
        <w:numPr>
          <w:ilvl w:val="0"/>
          <w:numId w:val="15"/>
        </w:numPr>
        <w:spacing w:before="240" w:after="240" w:line="360" w:lineRule="auto"/>
        <w:ind w:left="0" w:firstLine="0"/>
        <w:contextualSpacing w:val="0"/>
        <w:jc w:val="both"/>
        <w:rPr>
          <w:rFonts w:ascii="Palatino Linotype" w:hAnsi="Palatino Linotype"/>
          <w:b/>
          <w:color w:val="000000" w:themeColor="text1"/>
          <w:sz w:val="28"/>
        </w:rPr>
      </w:pPr>
      <w:r w:rsidRPr="00223FAA">
        <w:rPr>
          <w:rFonts w:ascii="Palatino Linotype" w:hAnsi="Palatino Linotype"/>
        </w:rPr>
        <w:t>Mediante acuerdos de fecha nuev</w:t>
      </w:r>
      <w:r w:rsidR="006672E1" w:rsidRPr="00223FAA">
        <w:rPr>
          <w:rFonts w:ascii="Palatino Linotype" w:hAnsi="Palatino Linotype"/>
        </w:rPr>
        <w:t>e</w:t>
      </w:r>
      <w:r w:rsidR="0001674C" w:rsidRPr="00223FAA">
        <w:rPr>
          <w:rFonts w:ascii="Palatino Linotype" w:hAnsi="Palatino Linotype"/>
        </w:rPr>
        <w:t xml:space="preserve"> (</w:t>
      </w:r>
      <w:r w:rsidRPr="00223FAA">
        <w:rPr>
          <w:rFonts w:ascii="Palatino Linotype" w:hAnsi="Palatino Linotype"/>
        </w:rPr>
        <w:t>09</w:t>
      </w:r>
      <w:r w:rsidR="0001674C" w:rsidRPr="00223FAA">
        <w:rPr>
          <w:rFonts w:ascii="Palatino Linotype" w:hAnsi="Palatino Linotype"/>
        </w:rPr>
        <w:t xml:space="preserve">) de </w:t>
      </w:r>
      <w:r w:rsidR="006672E1" w:rsidRPr="00223FAA">
        <w:rPr>
          <w:rFonts w:ascii="Palatino Linotype" w:hAnsi="Palatino Linotype"/>
        </w:rPr>
        <w:t>may</w:t>
      </w:r>
      <w:r w:rsidR="0001674C" w:rsidRPr="00223FAA">
        <w:rPr>
          <w:rFonts w:ascii="Palatino Linotype" w:hAnsi="Palatino Linotype"/>
        </w:rPr>
        <w:t xml:space="preserve">o del año en curso, </w:t>
      </w:r>
      <w:r w:rsidR="006672E1" w:rsidRPr="00223FAA">
        <w:rPr>
          <w:rFonts w:ascii="Palatino Linotype" w:hAnsi="Palatino Linotype"/>
        </w:rPr>
        <w:t xml:space="preserve">se amplió el termino para resolver y posteriormente </w:t>
      </w:r>
      <w:r w:rsidR="0001674C" w:rsidRPr="00223FAA">
        <w:rPr>
          <w:rFonts w:ascii="Palatino Linotype" w:hAnsi="Palatino Linotype"/>
        </w:rPr>
        <w:t>se d</w:t>
      </w:r>
      <w:r w:rsidR="006672E1" w:rsidRPr="00223FAA">
        <w:rPr>
          <w:rFonts w:ascii="Palatino Linotype" w:hAnsi="Palatino Linotype"/>
        </w:rPr>
        <w:t>ecretó el cierre de instrucción</w:t>
      </w:r>
      <w:r w:rsidR="0001674C" w:rsidRPr="00223FAA">
        <w:rPr>
          <w:rFonts w:ascii="Palatino Linotype" w:hAnsi="Palatino Linotype"/>
        </w:rPr>
        <w:t xml:space="preserve">, </w:t>
      </w:r>
      <w:r w:rsidR="009F09BC" w:rsidRPr="00223FAA">
        <w:rPr>
          <w:rFonts w:ascii="Palatino Linotype" w:hAnsi="Palatino Linotype" w:cs="Arial"/>
        </w:rPr>
        <w:t>por lo que no habiendo más que hacer constar, y --------------------------</w:t>
      </w:r>
      <w:r w:rsidR="0001674C" w:rsidRPr="00223FAA">
        <w:rPr>
          <w:rFonts w:ascii="Palatino Linotype" w:hAnsi="Palatino Linotype" w:cs="Arial"/>
        </w:rPr>
        <w:t>--</w:t>
      </w:r>
      <w:r w:rsidRPr="00223FAA">
        <w:rPr>
          <w:rFonts w:ascii="Palatino Linotype" w:hAnsi="Palatino Linotype" w:cs="Arial"/>
        </w:rPr>
        <w:t>--------------------------</w:t>
      </w:r>
    </w:p>
    <w:p w:rsidR="009F09BC" w:rsidRPr="00223FAA" w:rsidRDefault="009F09BC" w:rsidP="009F09BC">
      <w:pPr>
        <w:pStyle w:val="Ttulo1"/>
        <w:jc w:val="center"/>
        <w:rPr>
          <w:rFonts w:ascii="Palatino Linotype" w:hAnsi="Palatino Linotype"/>
          <w:b/>
          <w:color w:val="000000" w:themeColor="text1"/>
          <w:sz w:val="24"/>
          <w:szCs w:val="24"/>
        </w:rPr>
      </w:pPr>
      <w:bookmarkStart w:id="134" w:name="_Toc491791302"/>
      <w:bookmarkStart w:id="135" w:name="_Toc83128578"/>
      <w:r w:rsidRPr="00223FAA">
        <w:rPr>
          <w:rFonts w:ascii="Palatino Linotype" w:hAnsi="Palatino Linotype"/>
          <w:b/>
          <w:color w:val="000000" w:themeColor="text1"/>
          <w:sz w:val="24"/>
          <w:szCs w:val="24"/>
        </w:rPr>
        <w:t>CONSIDERANDO</w:t>
      </w:r>
      <w:bookmarkEnd w:id="134"/>
      <w:bookmarkEnd w:id="135"/>
    </w:p>
    <w:p w:rsidR="009F09BC" w:rsidRPr="00223FAA" w:rsidRDefault="009F09BC" w:rsidP="009F09BC">
      <w:pPr>
        <w:rPr>
          <w:rFonts w:ascii="Palatino Linotype" w:hAnsi="Palatino Linotype"/>
          <w:lang w:val="es-MX" w:eastAsia="en-US"/>
        </w:rPr>
      </w:pPr>
    </w:p>
    <w:p w:rsidR="009F09BC" w:rsidRPr="00223FAA" w:rsidRDefault="009F09BC" w:rsidP="009F09BC">
      <w:pPr>
        <w:pStyle w:val="Ttulo2"/>
        <w:rPr>
          <w:rFonts w:ascii="Palatino Linotype" w:hAnsi="Palatino Linotype"/>
          <w:b/>
          <w:color w:val="auto"/>
          <w:sz w:val="24"/>
          <w:szCs w:val="24"/>
        </w:rPr>
      </w:pPr>
      <w:bookmarkStart w:id="136" w:name="_Toc491791303"/>
      <w:bookmarkStart w:id="137" w:name="_Toc83128579"/>
      <w:r w:rsidRPr="00223FAA">
        <w:rPr>
          <w:rFonts w:ascii="Palatino Linotype" w:hAnsi="Palatino Linotype"/>
          <w:b/>
          <w:color w:val="auto"/>
          <w:sz w:val="24"/>
          <w:szCs w:val="24"/>
        </w:rPr>
        <w:t>PRIMERO. De la competencia</w:t>
      </w:r>
      <w:bookmarkEnd w:id="136"/>
      <w:bookmarkEnd w:id="137"/>
    </w:p>
    <w:p w:rsidR="009F09BC" w:rsidRPr="00223FAA" w:rsidRDefault="009F09BC" w:rsidP="009F09BC">
      <w:pPr>
        <w:rPr>
          <w:rFonts w:ascii="Palatino Linotype" w:hAnsi="Palatino Linotype"/>
          <w:lang w:val="es-MX" w:eastAsia="en-US"/>
        </w:rPr>
      </w:pPr>
    </w:p>
    <w:p w:rsidR="00353F1D" w:rsidRPr="00223FAA" w:rsidRDefault="00353F1D" w:rsidP="00353F1D">
      <w:pPr>
        <w:pStyle w:val="Prrafodelista"/>
        <w:numPr>
          <w:ilvl w:val="0"/>
          <w:numId w:val="15"/>
        </w:numPr>
        <w:spacing w:line="360" w:lineRule="auto"/>
        <w:ind w:left="0" w:firstLine="0"/>
        <w:jc w:val="both"/>
        <w:rPr>
          <w:rFonts w:ascii="Palatino Linotype" w:hAnsi="Palatino Linotype"/>
          <w:color w:val="000000" w:themeColor="text1"/>
        </w:rPr>
      </w:pPr>
      <w:r w:rsidRPr="00223FAA">
        <w:rPr>
          <w:rFonts w:ascii="Palatino Linotype" w:hAnsi="Palatino Linotype"/>
          <w:color w:val="000000" w:themeColor="text1"/>
        </w:rPr>
        <w:t xml:space="preserve">El </w:t>
      </w:r>
      <w:r w:rsidRPr="00223FAA">
        <w:rPr>
          <w:rFonts w:ascii="Palatino Linotype" w:hAnsi="Palatino Linotype"/>
        </w:rPr>
        <w:t>Instituto</w:t>
      </w:r>
      <w:r w:rsidRPr="00223FAA">
        <w:rPr>
          <w:rFonts w:ascii="Palatino Linotype" w:hAnsi="Palatino Linotype"/>
          <w:color w:val="000000" w:themeColor="text1"/>
        </w:rPr>
        <w:t xml:space="preserve">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w:t>
      </w:r>
      <w:r w:rsidRPr="00223FAA">
        <w:rPr>
          <w:rFonts w:ascii="Palatino Linotype" w:hAnsi="Palatino Linotype"/>
          <w:color w:val="000000" w:themeColor="text1"/>
        </w:rPr>
        <w:lastRenderedPageBreak/>
        <w:t>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009F09BC" w:rsidRPr="00223FAA" w:rsidRDefault="009F09BC" w:rsidP="00353F1D">
      <w:pPr>
        <w:pStyle w:val="Prrafodelista"/>
        <w:spacing w:line="360" w:lineRule="auto"/>
        <w:ind w:left="0"/>
        <w:jc w:val="both"/>
        <w:rPr>
          <w:rFonts w:ascii="Palatino Linotype" w:eastAsia="Calibri" w:hAnsi="Palatino Linotype" w:cs="Times New Roman"/>
          <w:b/>
          <w:lang w:val="es-ES"/>
        </w:rPr>
      </w:pPr>
    </w:p>
    <w:p w:rsidR="009F09BC" w:rsidRPr="00223FAA" w:rsidRDefault="009F09BC" w:rsidP="009F09BC">
      <w:pPr>
        <w:pStyle w:val="Ttulo2"/>
        <w:rPr>
          <w:rFonts w:ascii="Palatino Linotype" w:hAnsi="Palatino Linotype"/>
          <w:b/>
          <w:color w:val="auto"/>
          <w:sz w:val="24"/>
          <w:szCs w:val="24"/>
        </w:rPr>
      </w:pPr>
      <w:bookmarkStart w:id="138" w:name="_Toc491791304"/>
      <w:bookmarkStart w:id="139" w:name="_Toc83128580"/>
      <w:r w:rsidRPr="00223FAA">
        <w:rPr>
          <w:rFonts w:ascii="Palatino Linotype" w:hAnsi="Palatino Linotype"/>
          <w:b/>
          <w:color w:val="auto"/>
          <w:sz w:val="24"/>
          <w:szCs w:val="24"/>
        </w:rPr>
        <w:t>SEGUNDO. De la oportunidad y procedencia.</w:t>
      </w:r>
      <w:bookmarkEnd w:id="138"/>
      <w:bookmarkEnd w:id="139"/>
    </w:p>
    <w:p w:rsidR="009F09BC" w:rsidRPr="00223FAA" w:rsidRDefault="009F09BC" w:rsidP="009F09BC">
      <w:pPr>
        <w:rPr>
          <w:lang w:val="es-MX" w:eastAsia="en-US"/>
        </w:rPr>
      </w:pPr>
    </w:p>
    <w:p w:rsidR="009F09BC" w:rsidRPr="00223FAA" w:rsidRDefault="00425842" w:rsidP="009F09BC">
      <w:pPr>
        <w:pStyle w:val="Prrafodelista"/>
        <w:numPr>
          <w:ilvl w:val="0"/>
          <w:numId w:val="15"/>
        </w:numPr>
        <w:spacing w:line="360" w:lineRule="auto"/>
        <w:ind w:left="0" w:firstLine="0"/>
        <w:jc w:val="both"/>
        <w:rPr>
          <w:rFonts w:ascii="Palatino Linotype" w:hAnsi="Palatino Linotype"/>
        </w:rPr>
      </w:pPr>
      <w:r w:rsidRPr="00223FAA">
        <w:rPr>
          <w:rFonts w:ascii="Palatino Linotype" w:eastAsia="Calibri" w:hAnsi="Palatino Linotype" w:cs="Arial"/>
        </w:rPr>
        <w:t>El</w:t>
      </w:r>
      <w:r w:rsidR="00AD63B4" w:rsidRPr="00223FAA">
        <w:rPr>
          <w:rFonts w:ascii="Palatino Linotype" w:eastAsia="Calibri" w:hAnsi="Palatino Linotype" w:cs="Arial"/>
        </w:rPr>
        <w:t xml:space="preserve"> </w:t>
      </w:r>
      <w:r w:rsidR="009F09BC" w:rsidRPr="00223FAA">
        <w:rPr>
          <w:rFonts w:ascii="Palatino Linotype" w:eastAsia="Calibri" w:hAnsi="Palatino Linotype" w:cs="Arial"/>
        </w:rPr>
        <w:t xml:space="preserve">medio de impugnación fue presentado a través del </w:t>
      </w:r>
      <w:r w:rsidR="009F09BC" w:rsidRPr="00223FAA">
        <w:rPr>
          <w:rFonts w:ascii="Palatino Linotype" w:eastAsia="Calibri" w:hAnsi="Palatino Linotype" w:cs="Arial"/>
          <w:b/>
        </w:rPr>
        <w:t>SAIMEX,</w:t>
      </w:r>
      <w:r w:rsidR="009F09BC" w:rsidRPr="00223FAA">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9F09BC" w:rsidRPr="00223FAA">
        <w:rPr>
          <w:rFonts w:ascii="Palatino Linotype" w:eastAsia="Calibri" w:hAnsi="Palatino Linotype" w:cs="Arial"/>
          <w:b/>
        </w:rPr>
        <w:t>SUJETO OBLIGADO</w:t>
      </w:r>
      <w:r w:rsidRPr="00223FAA">
        <w:rPr>
          <w:rFonts w:ascii="Palatino Linotype" w:eastAsia="Calibri" w:hAnsi="Palatino Linotype" w:cs="Arial"/>
        </w:rPr>
        <w:t xml:space="preserve"> entregó su</w:t>
      </w:r>
      <w:r w:rsidR="009F09BC" w:rsidRPr="00223FAA">
        <w:rPr>
          <w:rFonts w:ascii="Palatino Linotype" w:eastAsia="Calibri" w:hAnsi="Palatino Linotype" w:cs="Arial"/>
        </w:rPr>
        <w:t xml:space="preserve"> respuesta </w:t>
      </w:r>
      <w:r w:rsidRPr="00223FAA">
        <w:rPr>
          <w:rFonts w:ascii="Palatino Linotype" w:eastAsia="Calibri" w:hAnsi="Palatino Linotype" w:cs="Arial"/>
        </w:rPr>
        <w:t>e</w:t>
      </w:r>
      <w:r w:rsidR="00E55966" w:rsidRPr="00223FAA">
        <w:rPr>
          <w:rFonts w:ascii="Palatino Linotype" w:eastAsia="Calibri" w:hAnsi="Palatino Linotype" w:cs="Arial"/>
        </w:rPr>
        <w:t>l veintidós (22</w:t>
      </w:r>
      <w:r w:rsidR="009F09BC" w:rsidRPr="00223FAA">
        <w:rPr>
          <w:rFonts w:ascii="Palatino Linotype" w:eastAsia="Calibri" w:hAnsi="Palatino Linotype" w:cs="Arial"/>
        </w:rPr>
        <w:t xml:space="preserve">) de </w:t>
      </w:r>
      <w:r w:rsidR="007A460E" w:rsidRPr="00223FAA">
        <w:rPr>
          <w:rFonts w:ascii="Palatino Linotype" w:eastAsia="Calibri" w:hAnsi="Palatino Linotype" w:cs="Arial"/>
        </w:rPr>
        <w:t>febre</w:t>
      </w:r>
      <w:r w:rsidRPr="00223FAA">
        <w:rPr>
          <w:rFonts w:ascii="Palatino Linotype" w:eastAsia="Calibri" w:hAnsi="Palatino Linotype" w:cs="Arial"/>
        </w:rPr>
        <w:t>ro de dos mil veintidós</w:t>
      </w:r>
      <w:r w:rsidR="009F09BC" w:rsidRPr="00223FAA">
        <w:rPr>
          <w:rFonts w:ascii="Palatino Linotype" w:eastAsia="Calibri" w:hAnsi="Palatino Linotype" w:cs="Arial"/>
        </w:rPr>
        <w:t xml:space="preserve">, </w:t>
      </w:r>
      <w:r w:rsidR="009F09BC" w:rsidRPr="00223FAA">
        <w:rPr>
          <w:rFonts w:ascii="Palatino Linotype" w:hAnsi="Palatino Linotype" w:cs="Arial"/>
        </w:rPr>
        <w:t xml:space="preserve">de tal forma que </w:t>
      </w:r>
      <w:r w:rsidRPr="00223FAA">
        <w:rPr>
          <w:rFonts w:ascii="Palatino Linotype" w:hAnsi="Palatino Linotype" w:cs="Arial"/>
        </w:rPr>
        <w:t>e</w:t>
      </w:r>
      <w:r w:rsidR="009F09BC" w:rsidRPr="00223FAA">
        <w:rPr>
          <w:rFonts w:ascii="Palatino Linotype" w:hAnsi="Palatino Linotype" w:cs="Arial"/>
        </w:rPr>
        <w:t xml:space="preserve">l plazo para interponer </w:t>
      </w:r>
      <w:r w:rsidRPr="00223FAA">
        <w:rPr>
          <w:rFonts w:ascii="Palatino Linotype" w:hAnsi="Palatino Linotype" w:cs="Arial"/>
        </w:rPr>
        <w:t>e</w:t>
      </w:r>
      <w:r w:rsidR="009F09BC" w:rsidRPr="00223FAA">
        <w:rPr>
          <w:rFonts w:ascii="Palatino Linotype" w:hAnsi="Palatino Linotype" w:cs="Arial"/>
        </w:rPr>
        <w:t xml:space="preserve">l recurso de revisión </w:t>
      </w:r>
      <w:r w:rsidRPr="00223FAA">
        <w:rPr>
          <w:rFonts w:ascii="Palatino Linotype" w:hAnsi="Palatino Linotype" w:cs="Arial"/>
        </w:rPr>
        <w:t>transcurrió</w:t>
      </w:r>
      <w:r w:rsidR="009F09BC" w:rsidRPr="00223FAA">
        <w:rPr>
          <w:rFonts w:ascii="Palatino Linotype" w:hAnsi="Palatino Linotype" w:cs="Arial"/>
        </w:rPr>
        <w:t xml:space="preserve"> del día </w:t>
      </w:r>
      <w:r w:rsidR="00E55966" w:rsidRPr="00223FAA">
        <w:rPr>
          <w:rFonts w:ascii="Palatino Linotype" w:hAnsi="Palatino Linotype" w:cs="Arial"/>
        </w:rPr>
        <w:t>veintitrés</w:t>
      </w:r>
      <w:r w:rsidRPr="00223FAA">
        <w:rPr>
          <w:rFonts w:ascii="Palatino Linotype" w:hAnsi="Palatino Linotype" w:cs="Arial"/>
        </w:rPr>
        <w:t xml:space="preserve"> (</w:t>
      </w:r>
      <w:r w:rsidR="00E55966" w:rsidRPr="00223FAA">
        <w:rPr>
          <w:rFonts w:ascii="Palatino Linotype" w:hAnsi="Palatino Linotype" w:cs="Arial"/>
        </w:rPr>
        <w:t>23</w:t>
      </w:r>
      <w:r w:rsidR="009F09BC" w:rsidRPr="00223FAA">
        <w:rPr>
          <w:rFonts w:ascii="Palatino Linotype" w:hAnsi="Palatino Linotype" w:cs="Arial"/>
        </w:rPr>
        <w:t xml:space="preserve">) de </w:t>
      </w:r>
      <w:r w:rsidR="007A460E" w:rsidRPr="00223FAA">
        <w:rPr>
          <w:rFonts w:ascii="Palatino Linotype" w:hAnsi="Palatino Linotype" w:cs="Arial"/>
        </w:rPr>
        <w:t>febre</w:t>
      </w:r>
      <w:r w:rsidRPr="00223FAA">
        <w:rPr>
          <w:rFonts w:ascii="Palatino Linotype" w:hAnsi="Palatino Linotype" w:cs="Arial"/>
        </w:rPr>
        <w:t>ro</w:t>
      </w:r>
      <w:r w:rsidR="00E55966" w:rsidRPr="00223FAA">
        <w:rPr>
          <w:rFonts w:ascii="Palatino Linotype" w:hAnsi="Palatino Linotype" w:cs="Arial"/>
        </w:rPr>
        <w:t xml:space="preserve"> al dieciséis</w:t>
      </w:r>
      <w:r w:rsidR="009F09BC" w:rsidRPr="00223FAA">
        <w:rPr>
          <w:rFonts w:ascii="Palatino Linotype" w:hAnsi="Palatino Linotype" w:cs="Arial"/>
        </w:rPr>
        <w:t xml:space="preserve"> (</w:t>
      </w:r>
      <w:r w:rsidR="00E55966" w:rsidRPr="00223FAA">
        <w:rPr>
          <w:rFonts w:ascii="Palatino Linotype" w:hAnsi="Palatino Linotype" w:cs="Arial"/>
        </w:rPr>
        <w:t>16</w:t>
      </w:r>
      <w:r w:rsidR="009F09BC" w:rsidRPr="00223FAA">
        <w:rPr>
          <w:rFonts w:ascii="Palatino Linotype" w:hAnsi="Palatino Linotype" w:cs="Arial"/>
        </w:rPr>
        <w:t>)</w:t>
      </w:r>
      <w:r w:rsidR="0001674C" w:rsidRPr="00223FAA">
        <w:rPr>
          <w:rFonts w:ascii="Palatino Linotype" w:hAnsi="Palatino Linotype" w:cs="Arial"/>
        </w:rPr>
        <w:t xml:space="preserve"> de </w:t>
      </w:r>
      <w:r w:rsidR="007A460E" w:rsidRPr="00223FAA">
        <w:rPr>
          <w:rFonts w:ascii="Palatino Linotype" w:hAnsi="Palatino Linotype" w:cs="Arial"/>
        </w:rPr>
        <w:t>marz</w:t>
      </w:r>
      <w:r w:rsidRPr="00223FAA">
        <w:rPr>
          <w:rFonts w:ascii="Palatino Linotype" w:hAnsi="Palatino Linotype" w:cs="Arial"/>
        </w:rPr>
        <w:t>o</w:t>
      </w:r>
      <w:r w:rsidR="0001674C" w:rsidRPr="00223FAA">
        <w:rPr>
          <w:rFonts w:ascii="Palatino Linotype" w:hAnsi="Palatino Linotype" w:cs="Arial"/>
        </w:rPr>
        <w:t xml:space="preserve"> de dos mil </w:t>
      </w:r>
      <w:r w:rsidRPr="00223FAA">
        <w:rPr>
          <w:rFonts w:ascii="Palatino Linotype" w:hAnsi="Palatino Linotype" w:cs="Arial"/>
        </w:rPr>
        <w:t>veintidós</w:t>
      </w:r>
      <w:r w:rsidR="0001674C" w:rsidRPr="00223FAA">
        <w:rPr>
          <w:rFonts w:ascii="Palatino Linotype" w:hAnsi="Palatino Linotype" w:cs="Arial"/>
        </w:rPr>
        <w:t>; e</w:t>
      </w:r>
      <w:r w:rsidR="009F09BC" w:rsidRPr="00223FAA">
        <w:rPr>
          <w:rFonts w:ascii="Palatino Linotype" w:hAnsi="Palatino Linotype" w:cs="Arial"/>
        </w:rPr>
        <w:t>n consecuencia, l</w:t>
      </w:r>
      <w:r w:rsidR="00E55966" w:rsidRPr="00223FAA">
        <w:rPr>
          <w:rFonts w:ascii="Palatino Linotype" w:hAnsi="Palatino Linotype" w:cs="Arial"/>
        </w:rPr>
        <w:t>a</w:t>
      </w:r>
      <w:r w:rsidR="009F09BC" w:rsidRPr="00223FAA">
        <w:rPr>
          <w:rFonts w:ascii="Palatino Linotype" w:hAnsi="Palatino Linotype" w:cs="Arial"/>
        </w:rPr>
        <w:t xml:space="preserve"> ahora </w:t>
      </w:r>
      <w:r w:rsidR="009F09BC" w:rsidRPr="00223FAA">
        <w:rPr>
          <w:rFonts w:ascii="Palatino Linotype" w:hAnsi="Palatino Linotype" w:cs="Arial"/>
          <w:b/>
        </w:rPr>
        <w:t>RECURRENTE</w:t>
      </w:r>
      <w:r w:rsidR="009F09BC" w:rsidRPr="00223FAA">
        <w:rPr>
          <w:rFonts w:ascii="Palatino Linotype" w:hAnsi="Palatino Linotype" w:cs="Arial"/>
        </w:rPr>
        <w:t xml:space="preserve"> presentó </w:t>
      </w:r>
      <w:r w:rsidR="00CA1063" w:rsidRPr="00223FAA">
        <w:rPr>
          <w:rFonts w:ascii="Palatino Linotype" w:hAnsi="Palatino Linotype" w:cs="Arial"/>
        </w:rPr>
        <w:t xml:space="preserve">su inconformidad el día </w:t>
      </w:r>
      <w:r w:rsidR="00E55966" w:rsidRPr="00223FAA">
        <w:rPr>
          <w:rFonts w:ascii="Palatino Linotype" w:hAnsi="Palatino Linotype" w:cs="Arial"/>
        </w:rPr>
        <w:t>veintitrés</w:t>
      </w:r>
      <w:r w:rsidR="0082142B" w:rsidRPr="00223FAA">
        <w:rPr>
          <w:rFonts w:ascii="Palatino Linotype" w:hAnsi="Palatino Linotype" w:cs="Arial"/>
        </w:rPr>
        <w:t xml:space="preserve"> </w:t>
      </w:r>
      <w:r w:rsidR="009F09BC" w:rsidRPr="00223FAA">
        <w:rPr>
          <w:rFonts w:ascii="Palatino Linotype" w:hAnsi="Palatino Linotype" w:cs="Arial"/>
        </w:rPr>
        <w:t>(</w:t>
      </w:r>
      <w:r w:rsidR="0082142B" w:rsidRPr="00223FAA">
        <w:rPr>
          <w:rFonts w:ascii="Palatino Linotype" w:hAnsi="Palatino Linotype" w:cs="Arial"/>
        </w:rPr>
        <w:t>2</w:t>
      </w:r>
      <w:r w:rsidR="00E55966" w:rsidRPr="00223FAA">
        <w:rPr>
          <w:rFonts w:ascii="Palatino Linotype" w:hAnsi="Palatino Linotype" w:cs="Arial"/>
        </w:rPr>
        <w:t>3</w:t>
      </w:r>
      <w:r w:rsidR="009F09BC" w:rsidRPr="00223FAA">
        <w:rPr>
          <w:rFonts w:ascii="Palatino Linotype" w:hAnsi="Palatino Linotype" w:cs="Arial"/>
        </w:rPr>
        <w:t xml:space="preserve">) de </w:t>
      </w:r>
      <w:r w:rsidR="007A460E" w:rsidRPr="00223FAA">
        <w:rPr>
          <w:rFonts w:ascii="Palatino Linotype" w:hAnsi="Palatino Linotype" w:cs="Arial"/>
        </w:rPr>
        <w:t>febre</w:t>
      </w:r>
      <w:r w:rsidR="007142D6" w:rsidRPr="00223FAA">
        <w:rPr>
          <w:rFonts w:ascii="Palatino Linotype" w:hAnsi="Palatino Linotype" w:cs="Arial"/>
        </w:rPr>
        <w:t>ro de dos mil veintidós</w:t>
      </w:r>
      <w:r w:rsidR="009F09BC" w:rsidRPr="00223FAA">
        <w:rPr>
          <w:rFonts w:ascii="Palatino Linotype" w:hAnsi="Palatino Linotype" w:cs="Arial"/>
        </w:rPr>
        <w:t xml:space="preserve">; </w:t>
      </w:r>
      <w:r w:rsidR="0062406B" w:rsidRPr="00223FAA">
        <w:rPr>
          <w:rFonts w:ascii="Palatino Linotype" w:hAnsi="Palatino Linotype" w:cs="Arial"/>
        </w:rPr>
        <w:t xml:space="preserve">es decir </w:t>
      </w:r>
      <w:r w:rsidR="0082142B" w:rsidRPr="00223FAA">
        <w:rPr>
          <w:rFonts w:ascii="Palatino Linotype" w:hAnsi="Palatino Linotype" w:cs="Arial"/>
        </w:rPr>
        <w:t>dentro d</w:t>
      </w:r>
      <w:r w:rsidR="009F09BC" w:rsidRPr="00223FAA">
        <w:rPr>
          <w:rFonts w:ascii="Palatino Linotype" w:hAnsi="Palatino Linotype" w:cs="Arial"/>
        </w:rPr>
        <w:t>el lapso legalmente establecido para tal efecto.</w:t>
      </w:r>
    </w:p>
    <w:p w:rsidR="0062406B" w:rsidRPr="00223FAA" w:rsidRDefault="0062406B" w:rsidP="0062406B">
      <w:pPr>
        <w:pStyle w:val="Prrafodelista"/>
        <w:spacing w:line="360" w:lineRule="auto"/>
        <w:ind w:left="0"/>
        <w:jc w:val="both"/>
        <w:rPr>
          <w:rFonts w:ascii="Palatino Linotype" w:hAnsi="Palatino Linotype"/>
        </w:rPr>
      </w:pPr>
    </w:p>
    <w:p w:rsidR="009F09BC" w:rsidRPr="00223FAA" w:rsidRDefault="009F09BC" w:rsidP="00CF0D2B">
      <w:pPr>
        <w:pStyle w:val="Prrafodelista"/>
        <w:numPr>
          <w:ilvl w:val="0"/>
          <w:numId w:val="15"/>
        </w:numPr>
        <w:spacing w:line="360" w:lineRule="auto"/>
        <w:ind w:left="0" w:firstLine="0"/>
        <w:jc w:val="both"/>
        <w:rPr>
          <w:rFonts w:ascii="Palatino Linotype" w:hAnsi="Palatino Linotype"/>
        </w:rPr>
      </w:pPr>
      <w:r w:rsidRPr="00223FAA">
        <w:rPr>
          <w:rFonts w:ascii="Palatino Linotype" w:eastAsia="Calibri" w:hAnsi="Palatino Linotype" w:cs="Arial"/>
        </w:rPr>
        <w:t xml:space="preserve">Asimismo, </w:t>
      </w:r>
      <w:r w:rsidR="00CF0D2B" w:rsidRPr="00223FAA">
        <w:rPr>
          <w:rFonts w:ascii="Palatino Linotype" w:eastAsia="Calibri" w:hAnsi="Palatino Linotype" w:cs="Arial"/>
        </w:rPr>
        <w:t>e</w:t>
      </w:r>
      <w:r w:rsidRPr="00223FAA">
        <w:rPr>
          <w:rFonts w:ascii="Palatino Linotype" w:eastAsia="Calibri" w:hAnsi="Palatino Linotype" w:cs="Arial"/>
        </w:rPr>
        <w:t xml:space="preserve">l escrito contiene las formalidades previstas por el artículo 180 último párrafo de la Ley de la materia actual, por lo que es procedente que este Instituto de Transparencia, Acceso a la Información Pública y Protección de Datos </w:t>
      </w:r>
      <w:r w:rsidRPr="00223FAA">
        <w:rPr>
          <w:rFonts w:ascii="Palatino Linotype" w:eastAsia="Calibri" w:hAnsi="Palatino Linotype" w:cs="Arial"/>
        </w:rPr>
        <w:lastRenderedPageBreak/>
        <w:t>Personales del Estado de México y Municipios, conozca y resuelva el presente recurso.</w:t>
      </w:r>
    </w:p>
    <w:p w:rsidR="00CF0D2B" w:rsidRPr="00223FAA" w:rsidRDefault="00CF0D2B" w:rsidP="007142AB">
      <w:pPr>
        <w:rPr>
          <w:rFonts w:ascii="Palatino Linotype" w:hAnsi="Palatino Linotype"/>
        </w:rPr>
      </w:pPr>
    </w:p>
    <w:p w:rsidR="009F09BC" w:rsidRPr="00223FAA" w:rsidRDefault="009F09BC" w:rsidP="00CF0D2B">
      <w:pPr>
        <w:pStyle w:val="Ttulo1"/>
        <w:spacing w:before="0" w:line="360" w:lineRule="auto"/>
        <w:rPr>
          <w:rFonts w:ascii="Palatino Linotype" w:hAnsi="Palatino Linotype"/>
          <w:b/>
          <w:color w:val="000000" w:themeColor="text1"/>
          <w:sz w:val="24"/>
          <w:szCs w:val="24"/>
        </w:rPr>
      </w:pPr>
      <w:bookmarkStart w:id="140" w:name="_Toc34246179"/>
      <w:bookmarkStart w:id="141" w:name="_Toc50033991"/>
      <w:bookmarkStart w:id="142" w:name="_Toc51259588"/>
      <w:bookmarkStart w:id="143" w:name="_Toc83128581"/>
      <w:r w:rsidRPr="00223FAA">
        <w:rPr>
          <w:rFonts w:ascii="Palatino Linotype" w:hAnsi="Palatino Linotype"/>
          <w:b/>
          <w:color w:val="000000" w:themeColor="text1"/>
          <w:sz w:val="24"/>
          <w:szCs w:val="24"/>
        </w:rPr>
        <w:t xml:space="preserve">TERCERO. </w:t>
      </w:r>
      <w:bookmarkStart w:id="144" w:name="_Toc501021589"/>
      <w:r w:rsidRPr="00223FAA">
        <w:rPr>
          <w:rFonts w:ascii="Palatino Linotype" w:hAnsi="Palatino Linotype"/>
          <w:b/>
          <w:color w:val="000000" w:themeColor="text1"/>
          <w:sz w:val="24"/>
          <w:szCs w:val="24"/>
        </w:rPr>
        <w:t>De</w:t>
      </w:r>
      <w:r w:rsidR="00EA660A" w:rsidRPr="00223FAA">
        <w:rPr>
          <w:rFonts w:ascii="Palatino Linotype" w:hAnsi="Palatino Linotype"/>
          <w:b/>
          <w:color w:val="000000" w:themeColor="text1"/>
          <w:sz w:val="24"/>
          <w:szCs w:val="24"/>
        </w:rPr>
        <w:t xml:space="preserve"> las causales de sobreseimiento</w:t>
      </w:r>
      <w:r w:rsidRPr="00223FAA">
        <w:rPr>
          <w:rFonts w:ascii="Palatino Linotype" w:hAnsi="Palatino Linotype"/>
          <w:b/>
          <w:color w:val="000000" w:themeColor="text1"/>
          <w:sz w:val="24"/>
          <w:szCs w:val="24"/>
        </w:rPr>
        <w:t>.</w:t>
      </w:r>
      <w:bookmarkEnd w:id="140"/>
      <w:bookmarkEnd w:id="141"/>
      <w:bookmarkEnd w:id="142"/>
      <w:bookmarkEnd w:id="143"/>
      <w:bookmarkEnd w:id="144"/>
    </w:p>
    <w:p w:rsidR="009F09BC" w:rsidRPr="00223FAA" w:rsidRDefault="009F09BC" w:rsidP="009F09BC">
      <w:pPr>
        <w:rPr>
          <w:lang w:val="es-MX" w:eastAsia="en-US"/>
        </w:rPr>
      </w:pPr>
    </w:p>
    <w:p w:rsidR="009F09BC" w:rsidRPr="00223FAA" w:rsidRDefault="009F09BC" w:rsidP="00E55966">
      <w:pPr>
        <w:pStyle w:val="Prrafodelista"/>
        <w:numPr>
          <w:ilvl w:val="0"/>
          <w:numId w:val="15"/>
        </w:numPr>
        <w:spacing w:line="360" w:lineRule="auto"/>
        <w:ind w:left="0" w:firstLine="0"/>
        <w:jc w:val="both"/>
        <w:rPr>
          <w:rFonts w:ascii="Palatino Linotype" w:hAnsi="Palatino Linotype" w:cs="Arial"/>
        </w:rPr>
      </w:pPr>
      <w:r w:rsidRPr="00223FAA">
        <w:rPr>
          <w:rFonts w:ascii="Palatino Linotype" w:hAnsi="Palatino Linotype" w:cs="Arial"/>
        </w:rPr>
        <w:t xml:space="preserve">Se </w:t>
      </w:r>
      <w:r w:rsidRPr="00223FAA">
        <w:rPr>
          <w:rFonts w:ascii="Palatino Linotype" w:eastAsia="Calibri" w:hAnsi="Palatino Linotype" w:cs="Arial"/>
        </w:rPr>
        <w:t>solicitó</w:t>
      </w:r>
      <w:r w:rsidRPr="00223FAA">
        <w:rPr>
          <w:rFonts w:ascii="Palatino Linotype" w:hAnsi="Palatino Linotype" w:cs="Arial"/>
        </w:rPr>
        <w:t xml:space="preserve"> </w:t>
      </w:r>
      <w:r w:rsidR="00AD63B4" w:rsidRPr="00223FAA">
        <w:rPr>
          <w:rFonts w:ascii="Palatino Linotype" w:hAnsi="Palatino Linotype" w:cs="Arial"/>
        </w:rPr>
        <w:t xml:space="preserve">tener acceso, a la </w:t>
      </w:r>
      <w:r w:rsidRPr="00223FAA">
        <w:rPr>
          <w:rFonts w:ascii="Palatino Linotype" w:hAnsi="Palatino Linotype" w:cs="Arial"/>
        </w:rPr>
        <w:t>información que</w:t>
      </w:r>
      <w:r w:rsidR="00E55966" w:rsidRPr="00223FAA">
        <w:rPr>
          <w:rFonts w:ascii="Palatino Linotype" w:hAnsi="Palatino Linotype" w:cs="Arial"/>
        </w:rPr>
        <w:t xml:space="preserve"> se ha tenido a bien transcribir en el párrafo 1 de la presente resolución, a la que el </w:t>
      </w:r>
      <w:r w:rsidR="00E55966" w:rsidRPr="00223FAA">
        <w:rPr>
          <w:rFonts w:ascii="Palatino Linotype" w:hAnsi="Palatino Linotype" w:cs="Arial"/>
          <w:b/>
        </w:rPr>
        <w:t>SUJETO OBLIGADO</w:t>
      </w:r>
      <w:r w:rsidR="00E55966" w:rsidRPr="00223FAA">
        <w:rPr>
          <w:rFonts w:ascii="Palatino Linotype" w:hAnsi="Palatino Linotype" w:cs="Arial"/>
        </w:rPr>
        <w:t xml:space="preserve"> dio contestación adjuntando</w:t>
      </w:r>
      <w:r w:rsidR="009D0241" w:rsidRPr="00223FAA">
        <w:rPr>
          <w:rFonts w:ascii="Palatino Linotype" w:hAnsi="Palatino Linotype" w:cs="Arial"/>
        </w:rPr>
        <w:t xml:space="preserve"> Actas del Comité de Transparencia y el cuestionario contestado adjunto por la particular al momento de interponer la solicitud de información.</w:t>
      </w:r>
    </w:p>
    <w:p w:rsidR="007142D6" w:rsidRPr="00223FAA" w:rsidRDefault="007142D6" w:rsidP="007142D6">
      <w:pPr>
        <w:pStyle w:val="Prrafodelista"/>
        <w:spacing w:line="360" w:lineRule="auto"/>
        <w:ind w:left="709"/>
        <w:jc w:val="both"/>
        <w:rPr>
          <w:rFonts w:ascii="Palatino Linotype" w:hAnsi="Palatino Linotype" w:cs="Arial"/>
        </w:rPr>
      </w:pPr>
    </w:p>
    <w:p w:rsidR="009F09BC" w:rsidRPr="00223FAA" w:rsidRDefault="009F09BC" w:rsidP="009F09BC">
      <w:pPr>
        <w:numPr>
          <w:ilvl w:val="0"/>
          <w:numId w:val="15"/>
        </w:numPr>
        <w:spacing w:line="360" w:lineRule="auto"/>
        <w:ind w:left="0" w:firstLine="0"/>
        <w:contextualSpacing/>
        <w:jc w:val="both"/>
        <w:rPr>
          <w:rFonts w:ascii="Palatino Linotype" w:hAnsi="Palatino Linotype" w:cs="Arial"/>
        </w:rPr>
      </w:pPr>
      <w:r w:rsidRPr="00223FAA">
        <w:rPr>
          <w:rFonts w:ascii="Palatino Linotype" w:hAnsi="Palatino Linotype" w:cs="Arial"/>
          <w:b/>
        </w:rPr>
        <w:t>L</w:t>
      </w:r>
      <w:r w:rsidR="009D0241" w:rsidRPr="00223FAA">
        <w:rPr>
          <w:rFonts w:ascii="Palatino Linotype" w:hAnsi="Palatino Linotype" w:cs="Arial"/>
          <w:b/>
        </w:rPr>
        <w:t>A</w:t>
      </w:r>
      <w:r w:rsidRPr="00223FAA">
        <w:rPr>
          <w:rFonts w:ascii="Palatino Linotype" w:hAnsi="Palatino Linotype" w:cs="Arial"/>
          <w:b/>
        </w:rPr>
        <w:t xml:space="preserve"> PARTICULAR </w:t>
      </w:r>
      <w:r w:rsidRPr="00223FAA">
        <w:rPr>
          <w:rFonts w:ascii="Palatino Linotype" w:hAnsi="Palatino Linotype" w:cs="Arial"/>
        </w:rPr>
        <w:t xml:space="preserve">inconforme con la respuesta, expuso </w:t>
      </w:r>
      <w:r w:rsidR="00CF0D2B" w:rsidRPr="00223FAA">
        <w:rPr>
          <w:rFonts w:ascii="Palatino Linotype" w:hAnsi="Palatino Linotype" w:cs="Arial"/>
          <w:i/>
        </w:rPr>
        <w:t>grosso modo</w:t>
      </w:r>
      <w:r w:rsidR="00CF0D2B" w:rsidRPr="00223FAA">
        <w:rPr>
          <w:rFonts w:ascii="Palatino Linotype" w:hAnsi="Palatino Linotype" w:cs="Arial"/>
        </w:rPr>
        <w:t xml:space="preserve"> </w:t>
      </w:r>
      <w:r w:rsidRPr="00223FAA">
        <w:rPr>
          <w:rFonts w:ascii="Palatino Linotype" w:hAnsi="Palatino Linotype" w:cs="Arial"/>
        </w:rPr>
        <w:t xml:space="preserve">su </w:t>
      </w:r>
      <w:r w:rsidR="00403D64" w:rsidRPr="00223FAA">
        <w:rPr>
          <w:rFonts w:ascii="Palatino Linotype" w:hAnsi="Palatino Linotype" w:cs="Arial"/>
        </w:rPr>
        <w:t xml:space="preserve">inconformidad </w:t>
      </w:r>
      <w:r w:rsidR="009D0241" w:rsidRPr="00223FAA">
        <w:rPr>
          <w:rFonts w:ascii="Palatino Linotype" w:hAnsi="Palatino Linotype" w:cs="Arial"/>
        </w:rPr>
        <w:t>por la entrega de la información incompleta, el existir</w:t>
      </w:r>
      <w:r w:rsidR="00C35712" w:rsidRPr="00223FAA">
        <w:rPr>
          <w:rFonts w:ascii="Palatino Linotype" w:hAnsi="Palatino Linotype" w:cs="Arial"/>
        </w:rPr>
        <w:t xml:space="preserve"> algunas</w:t>
      </w:r>
      <w:r w:rsidR="009D0241" w:rsidRPr="00223FAA">
        <w:rPr>
          <w:rFonts w:ascii="Palatino Linotype" w:hAnsi="Palatino Linotype" w:cs="Arial"/>
        </w:rPr>
        <w:t xml:space="preserve"> preguntas sin respuesta</w:t>
      </w:r>
      <w:r w:rsidR="00403D64" w:rsidRPr="00223FAA">
        <w:rPr>
          <w:rFonts w:ascii="Palatino Linotype" w:hAnsi="Palatino Linotype" w:cs="Arial"/>
        </w:rPr>
        <w:t>.</w:t>
      </w:r>
    </w:p>
    <w:p w:rsidR="0074110E" w:rsidRPr="00223FAA" w:rsidRDefault="0074110E" w:rsidP="0074110E">
      <w:pPr>
        <w:spacing w:line="360" w:lineRule="auto"/>
        <w:contextualSpacing/>
        <w:jc w:val="both"/>
        <w:rPr>
          <w:rFonts w:ascii="Palatino Linotype" w:hAnsi="Palatino Linotype" w:cs="Arial"/>
        </w:rPr>
      </w:pPr>
    </w:p>
    <w:p w:rsidR="009F09BC" w:rsidRPr="00223FAA" w:rsidRDefault="009F09BC" w:rsidP="005B6702">
      <w:pPr>
        <w:numPr>
          <w:ilvl w:val="0"/>
          <w:numId w:val="15"/>
        </w:numPr>
        <w:spacing w:line="360" w:lineRule="auto"/>
        <w:ind w:left="0" w:firstLine="0"/>
        <w:contextualSpacing/>
        <w:jc w:val="both"/>
        <w:rPr>
          <w:rFonts w:ascii="Palatino Linotype" w:eastAsia="MS Mincho" w:hAnsi="Palatino Linotype" w:cs="Arial"/>
        </w:rPr>
      </w:pPr>
      <w:r w:rsidRPr="00223FAA">
        <w:rPr>
          <w:rFonts w:ascii="Palatino Linotype" w:eastAsia="MS Mincho" w:hAnsi="Palatino Linotype" w:cs="Arial"/>
        </w:rPr>
        <w:t xml:space="preserve">En </w:t>
      </w:r>
      <w:r w:rsidRPr="00223FAA">
        <w:rPr>
          <w:rFonts w:ascii="Palatino Linotype" w:hAnsi="Palatino Linotype" w:cs="Arial"/>
          <w:lang w:eastAsia="es-MX"/>
        </w:rPr>
        <w:t>dichas</w:t>
      </w:r>
      <w:r w:rsidRPr="00223FAA">
        <w:rPr>
          <w:rFonts w:ascii="Palatino Linotype" w:eastAsia="Times New Roman" w:hAnsi="Palatino Linotype" w:cs="Arial"/>
        </w:rPr>
        <w:t xml:space="preserve"> condiciones, la </w:t>
      </w:r>
      <w:r w:rsidRPr="00223FAA">
        <w:rPr>
          <w:rFonts w:ascii="Palatino Linotype" w:eastAsia="Times New Roman" w:hAnsi="Palatino Linotype" w:cs="Arial"/>
          <w:i/>
        </w:rPr>
        <w:t>Litis</w:t>
      </w:r>
      <w:r w:rsidRPr="00223FAA">
        <w:rPr>
          <w:rFonts w:ascii="Palatino Linotype" w:eastAsia="Times New Roman" w:hAnsi="Palatino Linotype" w:cs="Arial"/>
        </w:rPr>
        <w:t xml:space="preserve"> a resolver en este recurso se circunscribe a determinar si </w:t>
      </w:r>
      <w:r w:rsidR="007142AB" w:rsidRPr="00223FAA">
        <w:rPr>
          <w:rFonts w:ascii="Palatino Linotype" w:eastAsia="MS Mincho" w:hAnsi="Palatino Linotype" w:cs="Arial"/>
        </w:rPr>
        <w:t>se actualiza</w:t>
      </w:r>
      <w:r w:rsidRPr="00223FAA">
        <w:rPr>
          <w:rFonts w:ascii="Palatino Linotype" w:eastAsia="MS Mincho" w:hAnsi="Palatino Linotype" w:cs="Arial"/>
        </w:rPr>
        <w:t xml:space="preserve"> la causal de procedencia prevista en el artículo 179, </w:t>
      </w:r>
      <w:r w:rsidRPr="00223FAA">
        <w:rPr>
          <w:rFonts w:ascii="Palatino Linotype" w:eastAsia="MS Mincho" w:hAnsi="Palatino Linotype" w:cs="Arial"/>
          <w:b/>
        </w:rPr>
        <w:t xml:space="preserve">fracción </w:t>
      </w:r>
      <w:r w:rsidR="007142AB" w:rsidRPr="00223FAA">
        <w:rPr>
          <w:rFonts w:ascii="Palatino Linotype" w:eastAsia="MS Mincho" w:hAnsi="Palatino Linotype" w:cs="Arial"/>
          <w:b/>
        </w:rPr>
        <w:t>V</w:t>
      </w:r>
      <w:r w:rsidRPr="00223FAA">
        <w:rPr>
          <w:rFonts w:ascii="Palatino Linotype" w:eastAsia="MS Mincho" w:hAnsi="Palatino Linotype" w:cs="Arial"/>
        </w:rPr>
        <w:t xml:space="preserve"> de la </w:t>
      </w:r>
      <w:r w:rsidRPr="00223FAA">
        <w:rPr>
          <w:rFonts w:ascii="Palatino Linotype" w:eastAsia="MS Mincho" w:hAnsi="Palatino Linotype" w:cs="Arial"/>
          <w:b/>
        </w:rPr>
        <w:t>Ley de Transparencia y Acceso a la Información Pública del Estado de México y Municipios</w:t>
      </w:r>
      <w:r w:rsidRPr="00223FAA">
        <w:rPr>
          <w:rFonts w:ascii="Palatino Linotype" w:eastAsia="MS Mincho" w:hAnsi="Palatino Linotype" w:cs="Arial"/>
        </w:rPr>
        <w:t xml:space="preserve">; </w:t>
      </w:r>
      <w:r w:rsidRPr="00223FAA">
        <w:rPr>
          <w:rFonts w:ascii="Palatino Linotype" w:eastAsia="Times New Roman" w:hAnsi="Palatino Linotype" w:cs="Arial"/>
          <w:color w:val="000000" w:themeColor="text1"/>
          <w:lang w:val="es-ES" w:eastAsia="es-MX"/>
        </w:rPr>
        <w:t xml:space="preserve">fracción que determina </w:t>
      </w:r>
      <w:r w:rsidR="005B6702" w:rsidRPr="00223FAA">
        <w:rPr>
          <w:rFonts w:ascii="Palatino Linotype" w:eastAsia="Times New Roman" w:hAnsi="Palatino Linotype" w:cs="Arial"/>
          <w:color w:val="000000" w:themeColor="text1"/>
          <w:lang w:val="es-ES" w:eastAsia="es-MX"/>
        </w:rPr>
        <w:t>la hipótesis jurídica</w:t>
      </w:r>
      <w:r w:rsidRPr="00223FAA">
        <w:rPr>
          <w:rFonts w:ascii="Palatino Linotype" w:eastAsia="Times New Roman" w:hAnsi="Palatino Linotype" w:cs="Arial"/>
          <w:color w:val="000000" w:themeColor="text1"/>
          <w:lang w:val="es-ES" w:eastAsia="es-MX"/>
        </w:rPr>
        <w:t xml:space="preserve"> relativa </w:t>
      </w:r>
      <w:r w:rsidR="005B6702" w:rsidRPr="00223FAA">
        <w:rPr>
          <w:rFonts w:ascii="Palatino Linotype" w:eastAsia="Times New Roman" w:hAnsi="Palatino Linotype" w:cs="Arial"/>
          <w:color w:val="000000" w:themeColor="text1"/>
          <w:lang w:val="es-ES" w:eastAsia="es-MX"/>
        </w:rPr>
        <w:t xml:space="preserve">a </w:t>
      </w:r>
      <w:r w:rsidR="007142AB" w:rsidRPr="00223FAA">
        <w:rPr>
          <w:rFonts w:ascii="Palatino Linotype" w:eastAsia="Times New Roman" w:hAnsi="Palatino Linotype" w:cs="Arial"/>
          <w:color w:val="000000" w:themeColor="text1"/>
          <w:lang w:val="es-ES" w:eastAsia="es-MX"/>
        </w:rPr>
        <w:t>l</w:t>
      </w:r>
      <w:r w:rsidRPr="00223FAA">
        <w:rPr>
          <w:rFonts w:ascii="Palatino Linotype" w:eastAsia="Times New Roman" w:hAnsi="Palatino Linotype" w:cs="Arial"/>
          <w:color w:val="000000" w:themeColor="text1"/>
          <w:lang w:val="es-ES" w:eastAsia="es-MX"/>
        </w:rPr>
        <w:t xml:space="preserve">a </w:t>
      </w:r>
      <w:r w:rsidR="007E56E1" w:rsidRPr="00223FAA">
        <w:rPr>
          <w:rFonts w:ascii="Palatino Linotype" w:eastAsia="Times New Roman" w:hAnsi="Palatino Linotype" w:cs="Arial"/>
          <w:color w:val="000000" w:themeColor="text1"/>
          <w:lang w:val="es-ES" w:eastAsia="es-MX"/>
        </w:rPr>
        <w:t>entrega de la información incompleta</w:t>
      </w:r>
      <w:r w:rsidRPr="00223FAA">
        <w:rPr>
          <w:rFonts w:ascii="Palatino Linotype" w:eastAsia="Times New Roman" w:hAnsi="Palatino Linotype" w:cs="Arial"/>
          <w:color w:val="000000" w:themeColor="text1"/>
          <w:lang w:val="es-ES" w:eastAsia="es-MX"/>
        </w:rPr>
        <w:t xml:space="preserve">; </w:t>
      </w:r>
      <w:r w:rsidRPr="00223FAA">
        <w:rPr>
          <w:rFonts w:ascii="Palatino Linotype" w:eastAsia="MS Mincho" w:hAnsi="Palatino Linotype" w:cs="Arial"/>
        </w:rPr>
        <w:t xml:space="preserve">contexto del cual se dolió </w:t>
      </w:r>
      <w:r w:rsidR="007E56E1" w:rsidRPr="00223FAA">
        <w:rPr>
          <w:rFonts w:ascii="Palatino Linotype" w:eastAsia="MS Mincho" w:hAnsi="Palatino Linotype" w:cs="Arial"/>
          <w:b/>
        </w:rPr>
        <w:t>LA RECURRENTE</w:t>
      </w:r>
      <w:r w:rsidRPr="00223FAA">
        <w:rPr>
          <w:rFonts w:ascii="Palatino Linotype" w:eastAsia="MS Mincho" w:hAnsi="Palatino Linotype" w:cs="Arial"/>
          <w:b/>
        </w:rPr>
        <w:t xml:space="preserve"> </w:t>
      </w:r>
      <w:r w:rsidRPr="00223FAA">
        <w:rPr>
          <w:rFonts w:ascii="Palatino Linotype" w:eastAsia="MS Mincho" w:hAnsi="Palatino Linotype" w:cs="Arial"/>
        </w:rPr>
        <w:t>al momento de interponer su inconformidad.</w:t>
      </w:r>
      <w:r w:rsidRPr="00223FAA">
        <w:rPr>
          <w:rFonts w:ascii="Palatino Linotype" w:eastAsia="Times New Roman" w:hAnsi="Palatino Linotype" w:cs="Arial"/>
          <w:color w:val="000000" w:themeColor="text1"/>
          <w:lang w:val="es-ES" w:eastAsia="es-MX"/>
        </w:rPr>
        <w:t xml:space="preserve"> De modo tal </w:t>
      </w:r>
      <w:r w:rsidRPr="00223FAA">
        <w:rPr>
          <w:rFonts w:ascii="Palatino Linotype" w:hAnsi="Palatino Linotype" w:cs="Arial"/>
          <w:color w:val="000000" w:themeColor="text1"/>
          <w:szCs w:val="23"/>
        </w:rPr>
        <w:t xml:space="preserve">que el presente recurso de revisión se abocara en determinar si el </w:t>
      </w:r>
      <w:r w:rsidRPr="00223FAA">
        <w:rPr>
          <w:rFonts w:ascii="Palatino Linotype" w:hAnsi="Palatino Linotype" w:cs="Arial"/>
          <w:b/>
          <w:color w:val="000000" w:themeColor="text1"/>
          <w:szCs w:val="23"/>
        </w:rPr>
        <w:t>SUJETO</w:t>
      </w:r>
      <w:r w:rsidRPr="00223FAA">
        <w:rPr>
          <w:rFonts w:ascii="Palatino Linotype" w:hAnsi="Palatino Linotype" w:cs="Arial"/>
          <w:color w:val="000000" w:themeColor="text1"/>
          <w:szCs w:val="23"/>
        </w:rPr>
        <w:t xml:space="preserve"> </w:t>
      </w:r>
      <w:r w:rsidRPr="00223FAA">
        <w:rPr>
          <w:rFonts w:ascii="Palatino Linotype" w:hAnsi="Palatino Linotype" w:cs="Arial"/>
          <w:b/>
          <w:color w:val="000000" w:themeColor="text1"/>
          <w:szCs w:val="23"/>
        </w:rPr>
        <w:t>OBLIGADO</w:t>
      </w:r>
      <w:r w:rsidRPr="00223FAA">
        <w:rPr>
          <w:rFonts w:ascii="Palatino Linotype" w:hAnsi="Palatino Linotype" w:cs="Arial"/>
          <w:color w:val="000000" w:themeColor="text1"/>
          <w:szCs w:val="23"/>
        </w:rPr>
        <w:t xml:space="preserve"> con su respuesta ciertamente </w:t>
      </w:r>
      <w:r w:rsidRPr="00223FAA">
        <w:rPr>
          <w:rFonts w:ascii="Palatino Linotype" w:eastAsia="Times New Roman" w:hAnsi="Palatino Linotype"/>
          <w:color w:val="000000" w:themeColor="text1"/>
        </w:rPr>
        <w:t>actualiza la causal de procedencia</w:t>
      </w:r>
      <w:r w:rsidRPr="00223FAA">
        <w:rPr>
          <w:rFonts w:ascii="Palatino Linotype" w:eastAsia="Times New Roman" w:hAnsi="Palatino Linotype"/>
          <w:b/>
          <w:color w:val="000000" w:themeColor="text1"/>
        </w:rPr>
        <w:t xml:space="preserve"> </w:t>
      </w:r>
      <w:r w:rsidRPr="00223FAA">
        <w:rPr>
          <w:rFonts w:ascii="Palatino Linotype" w:eastAsia="Times New Roman" w:hAnsi="Palatino Linotype" w:cs="Arial"/>
          <w:color w:val="000000" w:themeColor="text1"/>
          <w:lang w:eastAsia="es-MX"/>
        </w:rPr>
        <w:t>antes señalada. Así como comprobar si la respuesta emitida resulta congruente e integral en términos del artículo 11 de la ley de la materia.</w:t>
      </w:r>
    </w:p>
    <w:p w:rsidR="005B6702" w:rsidRPr="00223FAA" w:rsidRDefault="005B6702" w:rsidP="005B6702">
      <w:pPr>
        <w:numPr>
          <w:ilvl w:val="0"/>
          <w:numId w:val="15"/>
        </w:numPr>
        <w:spacing w:line="360" w:lineRule="auto"/>
        <w:ind w:left="0" w:firstLine="0"/>
        <w:contextualSpacing/>
        <w:jc w:val="both"/>
        <w:rPr>
          <w:rFonts w:ascii="Palatino Linotype" w:hAnsi="Palatino Linotype"/>
          <w:color w:val="000000" w:themeColor="text1"/>
        </w:rPr>
      </w:pPr>
      <w:r w:rsidRPr="00223FAA">
        <w:rPr>
          <w:rFonts w:ascii="Palatino Linotype" w:hAnsi="Palatino Linotype"/>
          <w:color w:val="000000" w:themeColor="text1"/>
        </w:rPr>
        <w:lastRenderedPageBreak/>
        <w:t xml:space="preserve">Acotada la </w:t>
      </w:r>
      <w:r w:rsidRPr="00223FAA">
        <w:rPr>
          <w:rFonts w:ascii="Palatino Linotype" w:hAnsi="Palatino Linotype"/>
          <w:i/>
          <w:color w:val="000000" w:themeColor="text1"/>
        </w:rPr>
        <w:t>Litis</w:t>
      </w:r>
      <w:r w:rsidRPr="00223FAA">
        <w:rPr>
          <w:rFonts w:ascii="Palatino Linotype" w:hAnsi="Palatino Linotype"/>
          <w:color w:val="000000" w:themeColor="text1"/>
        </w:rPr>
        <w:t xml:space="preserve"> del presente asunto, primeramente es menester precisar</w:t>
      </w:r>
      <w:r w:rsidRPr="00223FAA">
        <w:rPr>
          <w:rFonts w:ascii="Palatino Linotype" w:hAnsi="Palatino Linotype"/>
          <w:bCs/>
          <w:color w:val="000000" w:themeColor="text1"/>
          <w:lang w:val="es-MX"/>
        </w:rPr>
        <w:t xml:space="preserve"> que </w:t>
      </w:r>
      <w:r w:rsidRPr="00223FAA">
        <w:rPr>
          <w:rFonts w:ascii="Palatino Linotype" w:hAnsi="Palatino Linotype"/>
          <w:bCs/>
          <w:color w:val="000000" w:themeColor="text1"/>
        </w:rPr>
        <w:t xml:space="preserve">este Órgano Garante parte del hecho que el Derecho de </w:t>
      </w:r>
      <w:r w:rsidRPr="00223FAA">
        <w:rPr>
          <w:rFonts w:ascii="Palatino Linotype" w:eastAsia="MS Mincho" w:hAnsi="Palatino Linotype" w:cs="Arial"/>
        </w:rPr>
        <w:t>Acceso</w:t>
      </w:r>
      <w:r w:rsidRPr="00223FAA">
        <w:rPr>
          <w:rFonts w:ascii="Palatino Linotype" w:hAnsi="Palatino Linotype"/>
          <w:bCs/>
          <w:color w:val="000000" w:themeColor="text1"/>
        </w:rPr>
        <w:t xml:space="preserve"> a la Información Pública, es un derecho humano reconocido en el Pacto de Derechos Civiles y Políticos en su artículo 19.2; en la </w:t>
      </w:r>
      <w:r w:rsidRPr="00223FAA">
        <w:rPr>
          <w:rFonts w:ascii="Palatino Linotype" w:hAnsi="Palatino Linotype"/>
          <w:lang w:val="es-MX" w:eastAsia="en-US"/>
        </w:rPr>
        <w:t>Convención</w:t>
      </w:r>
      <w:r w:rsidRPr="00223FAA">
        <w:rPr>
          <w:rFonts w:ascii="Palatino Linotype" w:hAnsi="Palatino Linotype"/>
          <w:bCs/>
          <w:color w:val="000000" w:themeColor="text1"/>
        </w:rPr>
        <w:t xml:space="preserve"> Americana sobre Derechos Humanos en su artículo 13.1; en el artículo sexto de la Constitución Política de los Estados Unidos Mexicanos y en el artículo quinto de la Particular del Estado de México, por lo que al respecto el </w:t>
      </w:r>
      <w:r w:rsidRPr="00223FAA">
        <w:rPr>
          <w:rFonts w:ascii="Palatino Linotype" w:hAnsi="Palatino Linotype"/>
          <w:b/>
          <w:bCs/>
          <w:color w:val="000000" w:themeColor="text1"/>
        </w:rPr>
        <w:t>SUJETO OBLIGADO</w:t>
      </w:r>
      <w:r w:rsidRPr="00223FAA">
        <w:rPr>
          <w:rFonts w:ascii="Palatino Linotype" w:hAnsi="Palatino Linotype"/>
          <w:bCs/>
          <w:color w:val="000000" w:themeColor="text1"/>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223FAA">
        <w:rPr>
          <w:rFonts w:ascii="Palatino Linotype" w:hAnsi="Palatino Linotype"/>
          <w:b/>
          <w:bCs/>
          <w:color w:val="000000" w:themeColor="text1"/>
        </w:rPr>
        <w:t xml:space="preserve">Constitución Política de los Estados Unidos Mexicanos </w:t>
      </w:r>
      <w:r w:rsidRPr="00223FAA">
        <w:rPr>
          <w:rFonts w:ascii="Palatino Linotype" w:hAnsi="Palatino Linotype"/>
          <w:bCs/>
          <w:color w:val="000000" w:themeColor="text1"/>
        </w:rPr>
        <w:t xml:space="preserve">al señalar la obligación de “promover, respetar, proteger y </w:t>
      </w:r>
      <w:r w:rsidRPr="00223FAA">
        <w:rPr>
          <w:rFonts w:ascii="Palatino Linotype" w:hAnsi="Palatino Linotype"/>
          <w:b/>
          <w:bCs/>
          <w:color w:val="000000" w:themeColor="text1"/>
        </w:rPr>
        <w:t>garantizar</w:t>
      </w:r>
      <w:r w:rsidRPr="00223FAA">
        <w:rPr>
          <w:rFonts w:ascii="Palatino Linotype" w:hAnsi="Palatino Linotype"/>
          <w:bCs/>
          <w:color w:val="000000" w:themeColor="text1"/>
        </w:rPr>
        <w:t xml:space="preserve"> los derechos humanos”, entre los cuales se encuentra dicho derecho.</w:t>
      </w:r>
    </w:p>
    <w:p w:rsidR="005B6702" w:rsidRPr="00223FAA" w:rsidRDefault="005B6702" w:rsidP="005B6702">
      <w:pPr>
        <w:pStyle w:val="Prrafodelista"/>
        <w:spacing w:line="360" w:lineRule="auto"/>
        <w:ind w:left="0"/>
        <w:jc w:val="both"/>
        <w:rPr>
          <w:rFonts w:ascii="Palatino Linotype" w:hAnsi="Palatino Linotype"/>
          <w:color w:val="000000" w:themeColor="text1"/>
        </w:rPr>
      </w:pPr>
    </w:p>
    <w:p w:rsidR="005B6702" w:rsidRPr="00223FAA" w:rsidRDefault="005B6702" w:rsidP="005B6702">
      <w:pPr>
        <w:numPr>
          <w:ilvl w:val="0"/>
          <w:numId w:val="15"/>
        </w:numPr>
        <w:spacing w:line="360" w:lineRule="auto"/>
        <w:ind w:left="0" w:firstLine="0"/>
        <w:contextualSpacing/>
        <w:jc w:val="both"/>
        <w:rPr>
          <w:rFonts w:ascii="Palatino Linotype" w:hAnsi="Palatino Linotype"/>
          <w:color w:val="000000" w:themeColor="text1"/>
        </w:rPr>
      </w:pPr>
      <w:r w:rsidRPr="00223FAA">
        <w:rPr>
          <w:rFonts w:ascii="Palatino Linotype" w:hAnsi="Palatino Linotype"/>
          <w:color w:val="000000" w:themeColor="text1"/>
        </w:rPr>
        <w:t xml:space="preserve">Por </w:t>
      </w:r>
      <w:r w:rsidRPr="00223FAA">
        <w:rPr>
          <w:rFonts w:ascii="Palatino Linotype" w:hAnsi="Palatino Linotype"/>
          <w:color w:val="000000" w:themeColor="text1"/>
          <w:lang w:val="es-MX"/>
        </w:rPr>
        <w:t xml:space="preserve">lo anterior, se deduce que el derecho de acceso a la información pública es un </w:t>
      </w:r>
      <w:r w:rsidRPr="00223FAA">
        <w:rPr>
          <w:rFonts w:ascii="Palatino Linotype" w:hAnsi="Palatino Linotype"/>
          <w:color w:val="000000" w:themeColor="text1"/>
        </w:rPr>
        <w:t>derecho</w:t>
      </w:r>
      <w:r w:rsidRPr="00223FAA">
        <w:rPr>
          <w:rFonts w:ascii="Palatino Linotype" w:hAnsi="Palatino Linotype"/>
          <w:color w:val="000000" w:themeColor="text1"/>
          <w:lang w:val="es-MX"/>
        </w:rPr>
        <w:t xml:space="preserve"> humano convencional y constitucionalmente reconocido; en </w:t>
      </w:r>
      <w:r w:rsidRPr="00223FAA">
        <w:rPr>
          <w:rFonts w:ascii="Palatino Linotype" w:hAnsi="Palatino Linotype"/>
          <w:color w:val="000000" w:themeColor="text1"/>
        </w:rPr>
        <w:t>consecuencia</w:t>
      </w:r>
      <w:r w:rsidRPr="00223FAA">
        <w:rPr>
          <w:rFonts w:ascii="Palatino Linotype" w:hAnsi="Palatino Linotype"/>
          <w:color w:val="000000" w:themeColor="text1"/>
          <w:lang w:val="es-MX"/>
        </w:rPr>
        <w:t>, todas las autoridades en el ámbito de sus competencias, funciones y atribuciones tienen la obligación de respetarlo, protegerlo y garantizarlo.</w:t>
      </w:r>
    </w:p>
    <w:p w:rsidR="0037157C" w:rsidRPr="00223FAA" w:rsidRDefault="0037157C" w:rsidP="0037157C">
      <w:pPr>
        <w:pStyle w:val="Prrafodelista"/>
        <w:rPr>
          <w:rFonts w:ascii="Palatino Linotype" w:hAnsi="Palatino Linotype"/>
          <w:color w:val="000000" w:themeColor="text1"/>
        </w:rPr>
      </w:pPr>
    </w:p>
    <w:p w:rsidR="005B6702" w:rsidRPr="00223FAA" w:rsidRDefault="005B6702" w:rsidP="005B6702">
      <w:pPr>
        <w:numPr>
          <w:ilvl w:val="0"/>
          <w:numId w:val="15"/>
        </w:numPr>
        <w:spacing w:line="360" w:lineRule="auto"/>
        <w:ind w:left="0" w:firstLine="0"/>
        <w:contextualSpacing/>
        <w:jc w:val="both"/>
        <w:rPr>
          <w:rFonts w:ascii="Palatino Linotype" w:hAnsi="Palatino Linotype"/>
          <w:color w:val="000000" w:themeColor="text1"/>
        </w:rPr>
      </w:pPr>
      <w:r w:rsidRPr="00223FAA">
        <w:rPr>
          <w:rFonts w:ascii="Palatino Linotype" w:hAnsi="Palatino Linotype"/>
          <w:color w:val="000000" w:themeColor="text1"/>
        </w:rPr>
        <w:t xml:space="preserve">Así las cosas, </w:t>
      </w:r>
      <w:r w:rsidRPr="00223FAA">
        <w:rPr>
          <w:rFonts w:ascii="Palatino Linotype" w:hAnsi="Palatino Linotype"/>
          <w:color w:val="000000" w:themeColor="text1"/>
          <w:lang w:val="es-MX"/>
        </w:rPr>
        <w:t xml:space="preserve">podemos definir el Derecho de Acceso a la Información Pública como: </w:t>
      </w:r>
      <w:r w:rsidRPr="00223FAA">
        <w:rPr>
          <w:rFonts w:ascii="Palatino Linotype" w:hAnsi="Palatino Linotype"/>
          <w:i/>
          <w:color w:val="000000" w:themeColor="text1"/>
          <w:lang w:val="es-MX"/>
        </w:rPr>
        <w:t>La igualdad de oportunidades para recibir, buscar e impartir información</w:t>
      </w:r>
      <w:r w:rsidRPr="00223FAA">
        <w:rPr>
          <w:rFonts w:ascii="Palatino Linotype" w:hAnsi="Palatino Linotype"/>
          <w:i/>
          <w:color w:val="000000" w:themeColor="text1"/>
          <w:vertAlign w:val="superscript"/>
          <w:lang w:val="es-MX"/>
        </w:rPr>
        <w:footnoteReference w:id="1"/>
      </w:r>
      <w:r w:rsidRPr="00223FAA">
        <w:rPr>
          <w:rFonts w:ascii="Palatino Linotype" w:hAnsi="Palatino Linotype"/>
          <w:i/>
          <w:color w:val="000000" w:themeColor="text1"/>
          <w:lang w:val="es-MX"/>
        </w:rPr>
        <w:t xml:space="preserve">en posesión de </w:t>
      </w:r>
      <w:r w:rsidRPr="00223FAA">
        <w:rPr>
          <w:rFonts w:ascii="Palatino Linotype" w:hAnsi="Palatino Linotype"/>
          <w:color w:val="000000" w:themeColor="text1"/>
        </w:rPr>
        <w:t>cualquier</w:t>
      </w:r>
      <w:r w:rsidRPr="00223FAA">
        <w:rPr>
          <w:rFonts w:ascii="Palatino Linotype" w:hAnsi="Palatino Linotype"/>
          <w:i/>
          <w:color w:val="000000" w:themeColor="text1"/>
          <w:lang w:val="es-MX"/>
        </w:rPr>
        <w:t xml:space="preserve"> autoridad, entidad, órgano y organismo de los poderes Ejecutivo, Legislativo y Judicial, órganos autónomos, partidos políticos, fideicomisos y fondos públicos, así como de cualquier persona física, moral o sindicato que reciba y ejerza recursos públicos o realice actos </w:t>
      </w:r>
      <w:r w:rsidRPr="00223FAA">
        <w:rPr>
          <w:rFonts w:ascii="Palatino Linotype" w:hAnsi="Palatino Linotype"/>
          <w:i/>
          <w:color w:val="000000" w:themeColor="text1"/>
          <w:lang w:val="es-MX"/>
        </w:rPr>
        <w:lastRenderedPageBreak/>
        <w:t>de autoridad en el ámbito federal, estatal y municipal,</w:t>
      </w:r>
      <w:r w:rsidRPr="00223FAA">
        <w:rPr>
          <w:rFonts w:ascii="Palatino Linotype" w:hAnsi="Palatino Linotype"/>
          <w:i/>
          <w:color w:val="000000" w:themeColor="text1"/>
          <w:vertAlign w:val="superscript"/>
          <w:lang w:val="es-MX"/>
        </w:rPr>
        <w:footnoteReference w:id="2"/>
      </w:r>
      <w:r w:rsidRPr="00223FAA">
        <w:rPr>
          <w:rFonts w:ascii="Palatino Linotype" w:hAnsi="Palatino Linotype"/>
          <w:color w:val="000000" w:themeColor="text1"/>
          <w:lang w:val="es-MX"/>
        </w:rPr>
        <w:t>que se constituye como una herramienta fundamental para ejercer</w:t>
      </w:r>
      <w:r w:rsidRPr="00223FAA">
        <w:rPr>
          <w:rFonts w:ascii="Palatino Linotype" w:hAnsi="Palatino Linotype"/>
          <w:i/>
          <w:color w:val="000000" w:themeColor="text1"/>
          <w:lang w:val="es-MX"/>
        </w:rPr>
        <w:t xml:space="preserve"> el control democrático de las gestiones estatales, de forma tal que puedan cuestionar, indagar y considerar si se está dando un adecuado cumplimiento a las funciones públicas,</w:t>
      </w:r>
      <w:r w:rsidRPr="00223FAA">
        <w:rPr>
          <w:rFonts w:ascii="Palatino Linotype" w:hAnsi="Palatino Linotype"/>
          <w:i/>
          <w:color w:val="000000" w:themeColor="text1"/>
          <w:vertAlign w:val="superscript"/>
          <w:lang w:val="es-MX"/>
        </w:rPr>
        <w:footnoteReference w:id="3"/>
      </w:r>
      <w:r w:rsidRPr="00223FAA">
        <w:rPr>
          <w:rFonts w:ascii="Palatino Linotype" w:hAnsi="Palatino Linotype"/>
          <w:i/>
          <w:color w:val="000000" w:themeColor="text1"/>
          <w:lang w:val="es-MX"/>
        </w:rPr>
        <w:t xml:space="preserve"> </w:t>
      </w:r>
      <w:r w:rsidRPr="00223FAA">
        <w:rPr>
          <w:rFonts w:ascii="Palatino Linotype" w:hAnsi="Palatino Linotype"/>
          <w:color w:val="000000" w:themeColor="text1"/>
          <w:lang w:val="es-MX"/>
        </w:rPr>
        <w:t>fomentando</w:t>
      </w:r>
      <w:r w:rsidRPr="00223FAA">
        <w:rPr>
          <w:rFonts w:ascii="Palatino Linotype" w:hAnsi="Palatino Linotype"/>
          <w:i/>
          <w:color w:val="000000" w:themeColor="text1"/>
          <w:lang w:val="es-MX"/>
        </w:rPr>
        <w:t xml:space="preserve"> la transparencia de las actividades estatales y </w:t>
      </w:r>
      <w:r w:rsidRPr="00223FAA">
        <w:rPr>
          <w:rFonts w:ascii="Palatino Linotype" w:hAnsi="Palatino Linotype"/>
          <w:color w:val="000000" w:themeColor="text1"/>
          <w:lang w:val="es-MX"/>
        </w:rPr>
        <w:t>promoviendo</w:t>
      </w:r>
      <w:r w:rsidRPr="00223FAA">
        <w:rPr>
          <w:rFonts w:ascii="Palatino Linotype" w:hAnsi="Palatino Linotype"/>
          <w:i/>
          <w:color w:val="000000" w:themeColor="text1"/>
          <w:lang w:val="es-MX"/>
        </w:rPr>
        <w:t xml:space="preserve"> la responsabilidad de los funcionarios sobre su gestión pública,</w:t>
      </w:r>
      <w:r w:rsidRPr="00223FAA">
        <w:rPr>
          <w:rFonts w:ascii="Palatino Linotype" w:hAnsi="Palatino Linotype"/>
          <w:i/>
          <w:color w:val="000000" w:themeColor="text1"/>
          <w:vertAlign w:val="superscript"/>
          <w:lang w:val="es-MX"/>
        </w:rPr>
        <w:footnoteReference w:id="4"/>
      </w:r>
      <w:r w:rsidRPr="00223FAA">
        <w:rPr>
          <w:rFonts w:ascii="Palatino Linotype" w:hAnsi="Palatino Linotype"/>
          <w:color w:val="000000" w:themeColor="text1"/>
          <w:lang w:val="es-MX"/>
        </w:rPr>
        <w:t>que permite</w:t>
      </w:r>
      <w:r w:rsidRPr="00223FAA">
        <w:rPr>
          <w:rFonts w:ascii="Palatino Linotype" w:hAnsi="Palatino Linotype"/>
          <w:i/>
          <w:color w:val="000000" w:themeColor="text1"/>
          <w:lang w:val="es-MX"/>
        </w:rPr>
        <w:t xml:space="preserve"> saber qué están haciendo los gobiernos por sus pueblos, sin lo cual la verdad languidecería y la participación en el gobierno permanecería fragmentada.</w:t>
      </w:r>
    </w:p>
    <w:p w:rsidR="005B6702" w:rsidRPr="00223FAA" w:rsidRDefault="005B6702" w:rsidP="005B6702">
      <w:pPr>
        <w:pStyle w:val="Prrafodelista"/>
        <w:rPr>
          <w:rFonts w:ascii="Palatino Linotype" w:hAnsi="Palatino Linotype"/>
          <w:color w:val="000000" w:themeColor="text1"/>
        </w:rPr>
      </w:pPr>
    </w:p>
    <w:p w:rsidR="005B6702" w:rsidRPr="00223FAA" w:rsidRDefault="005B6702" w:rsidP="005B6702">
      <w:pPr>
        <w:numPr>
          <w:ilvl w:val="0"/>
          <w:numId w:val="15"/>
        </w:numPr>
        <w:spacing w:line="360" w:lineRule="auto"/>
        <w:ind w:left="0" w:firstLine="0"/>
        <w:contextualSpacing/>
        <w:jc w:val="both"/>
        <w:rPr>
          <w:rFonts w:ascii="Palatino Linotype" w:hAnsi="Palatino Linotype"/>
          <w:color w:val="000000" w:themeColor="text1"/>
        </w:rPr>
      </w:pPr>
      <w:r w:rsidRPr="00223FAA">
        <w:rPr>
          <w:rFonts w:ascii="Palatino Linotype" w:hAnsi="Palatino Linotype"/>
          <w:color w:val="000000" w:themeColor="text1"/>
        </w:rPr>
        <w:t xml:space="preserve">Por otro lado, </w:t>
      </w:r>
      <w:r w:rsidRPr="00223FAA">
        <w:rPr>
          <w:rFonts w:ascii="Palatino Linotype" w:hAnsi="Palatino Linotype"/>
          <w:color w:val="000000" w:themeColor="text1"/>
          <w:lang w:val="es-MX"/>
        </w:rPr>
        <w:t>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rsidR="005B6702" w:rsidRPr="00223FAA" w:rsidRDefault="005B6702" w:rsidP="005B6702">
      <w:pPr>
        <w:pStyle w:val="Prrafodelista"/>
        <w:rPr>
          <w:rFonts w:ascii="Palatino Linotype" w:hAnsi="Palatino Linotype"/>
          <w:color w:val="000000" w:themeColor="text1"/>
        </w:rPr>
      </w:pPr>
    </w:p>
    <w:p w:rsidR="007E56E1" w:rsidRPr="00223FAA" w:rsidRDefault="002C77D6" w:rsidP="002C77D6">
      <w:pPr>
        <w:numPr>
          <w:ilvl w:val="0"/>
          <w:numId w:val="15"/>
        </w:numPr>
        <w:spacing w:line="360" w:lineRule="auto"/>
        <w:ind w:left="0" w:firstLine="0"/>
        <w:contextualSpacing/>
        <w:jc w:val="both"/>
        <w:rPr>
          <w:rFonts w:ascii="Palatino Linotype" w:hAnsi="Palatino Linotype"/>
          <w:color w:val="000000" w:themeColor="text1"/>
        </w:rPr>
      </w:pPr>
      <w:r w:rsidRPr="00223FAA">
        <w:rPr>
          <w:rFonts w:ascii="Palatino Linotype" w:hAnsi="Palatino Linotype"/>
          <w:color w:val="000000" w:themeColor="text1"/>
        </w:rPr>
        <w:t xml:space="preserve">Precisado lo anterior, es de recordar que </w:t>
      </w:r>
      <w:proofErr w:type="gramStart"/>
      <w:r w:rsidRPr="00223FAA">
        <w:rPr>
          <w:rFonts w:ascii="Palatino Linotype" w:hAnsi="Palatino Linotype"/>
          <w:color w:val="000000" w:themeColor="text1"/>
        </w:rPr>
        <w:t>la</w:t>
      </w:r>
      <w:proofErr w:type="gramEnd"/>
      <w:r w:rsidRPr="00223FAA">
        <w:rPr>
          <w:rFonts w:ascii="Palatino Linotype" w:hAnsi="Palatino Linotype"/>
          <w:color w:val="000000" w:themeColor="text1"/>
        </w:rPr>
        <w:t xml:space="preserve"> hoy </w:t>
      </w:r>
      <w:r w:rsidRPr="00223FAA">
        <w:rPr>
          <w:rFonts w:ascii="Palatino Linotype" w:hAnsi="Palatino Linotype"/>
          <w:b/>
          <w:color w:val="000000" w:themeColor="text1"/>
        </w:rPr>
        <w:t>RECURRENTE</w:t>
      </w:r>
      <w:r w:rsidRPr="00223FAA">
        <w:rPr>
          <w:rFonts w:ascii="Palatino Linotype" w:hAnsi="Palatino Linotype"/>
          <w:color w:val="000000" w:themeColor="text1"/>
        </w:rPr>
        <w:t xml:space="preserve"> no se inconformó por la totalidad de la respuesta; sino que su inconformidad versó en la falta de respuesta de preguntas específicas, </w:t>
      </w:r>
      <w:r w:rsidR="00507B30" w:rsidRPr="00223FAA">
        <w:rPr>
          <w:rFonts w:ascii="Palatino Linotype" w:hAnsi="Palatino Linotype"/>
          <w:color w:val="000000" w:themeColor="text1"/>
        </w:rPr>
        <w:t>al manifestar lo siguiente:</w:t>
      </w:r>
      <w:r w:rsidRPr="00223FAA">
        <w:rPr>
          <w:rFonts w:ascii="Palatino Linotype" w:hAnsi="Palatino Linotype"/>
          <w:color w:val="000000" w:themeColor="text1"/>
        </w:rPr>
        <w:t xml:space="preserve"> </w:t>
      </w:r>
      <w:r w:rsidRPr="00223FAA">
        <w:rPr>
          <w:rFonts w:ascii="Palatino Linotype" w:hAnsi="Palatino Linotype"/>
          <w:i/>
          <w:color w:val="000000" w:themeColor="text1"/>
        </w:rPr>
        <w:t xml:space="preserve">“NO SE </w:t>
      </w:r>
      <w:r w:rsidRPr="00223FAA">
        <w:rPr>
          <w:rFonts w:ascii="Palatino Linotype" w:hAnsi="Palatino Linotype"/>
          <w:i/>
          <w:color w:val="000000" w:themeColor="text1"/>
        </w:rPr>
        <w:lastRenderedPageBreak/>
        <w:t>RECIBIERON RESPUESTAS A LAS PREGUNTAS Y SOLICITUDES DE INFORMACIÓN QUE SE ENLISTAN A CONTINUACIÓN. 5.3, 5.4, 11.1, 11.2, 11.3, 11.4, 11.5, 11.6, 11.7, 12.1, 12.2, 12.3, 12.4, 12.5, 12.6, 12.7, 12.8, 12.9, 12.10, 13.1, 13.2, 13.3, 13.4, 13.5, 17.1, 17.2, 17.3, 17.4, 17.5, 17.6 Y 17.7”</w:t>
      </w:r>
    </w:p>
    <w:p w:rsidR="007E56E1" w:rsidRPr="00223FAA" w:rsidRDefault="007E56E1" w:rsidP="007E56E1">
      <w:pPr>
        <w:pStyle w:val="Prrafodelista"/>
        <w:rPr>
          <w:rFonts w:ascii="Palatino Linotype" w:hAnsi="Palatino Linotype"/>
          <w:color w:val="000000" w:themeColor="text1"/>
        </w:rPr>
      </w:pPr>
    </w:p>
    <w:p w:rsidR="00B5225F" w:rsidRPr="00223FAA" w:rsidRDefault="00B5225F" w:rsidP="00B5225F">
      <w:pPr>
        <w:numPr>
          <w:ilvl w:val="0"/>
          <w:numId w:val="15"/>
        </w:numPr>
        <w:spacing w:line="360" w:lineRule="auto"/>
        <w:ind w:left="0" w:firstLine="0"/>
        <w:contextualSpacing/>
        <w:jc w:val="both"/>
        <w:rPr>
          <w:rFonts w:ascii="Palatino Linotype" w:eastAsia="MS Mincho" w:hAnsi="Palatino Linotype" w:cs="Arial"/>
        </w:rPr>
      </w:pPr>
      <w:r w:rsidRPr="00223FAA">
        <w:rPr>
          <w:rFonts w:ascii="Palatino Linotype" w:eastAsia="MS Mincho" w:hAnsi="Palatino Linotype" w:cs="Arial"/>
        </w:rPr>
        <w:t xml:space="preserve">Luego entonces, al no existir inconformidad respecto a lo solicitado, es que se tiene por </w:t>
      </w:r>
      <w:r w:rsidRPr="00223FAA">
        <w:rPr>
          <w:rFonts w:ascii="Palatino Linotype" w:hAnsi="Palatino Linotype"/>
          <w:color w:val="000000" w:themeColor="text1"/>
        </w:rPr>
        <w:t>colmado el resto de las solicitudes de información</w:t>
      </w:r>
      <w:r w:rsidRPr="00223FAA">
        <w:rPr>
          <w:rFonts w:ascii="Palatino Linotype" w:eastAsia="MS Mincho" w:hAnsi="Palatino Linotype" w:cs="Arial"/>
        </w:rPr>
        <w:t>, ya</w:t>
      </w:r>
      <w:r w:rsidRPr="00223FAA">
        <w:rPr>
          <w:rFonts w:ascii="Palatino Linotype" w:hAnsi="Palatino Linotype" w:cs="Arial"/>
          <w:b/>
        </w:rPr>
        <w:t xml:space="preserve"> </w:t>
      </w:r>
      <w:r w:rsidRPr="00223FAA">
        <w:rPr>
          <w:rFonts w:ascii="Palatino Linotype" w:hAnsi="Palatino Linotype" w:cs="Arial"/>
        </w:rPr>
        <w:t xml:space="preserve">que la falta de impugnación respecto de los requerimientos que no fueron manifestados en el recurso de revisión, debe entenderse como </w:t>
      </w:r>
      <w:r w:rsidRPr="00223FAA">
        <w:rPr>
          <w:rFonts w:ascii="Palatino Linotype" w:hAnsi="Palatino Linotype" w:cs="Arial"/>
          <w:b/>
        </w:rPr>
        <w:t>actos consentidos</w:t>
      </w:r>
      <w:r w:rsidRPr="00223FAA">
        <w:rPr>
          <w:rFonts w:ascii="Palatino Linotype" w:hAnsi="Palatino Linotype" w:cs="Arial"/>
        </w:rPr>
        <w:t>.</w:t>
      </w:r>
    </w:p>
    <w:p w:rsidR="00B5225F" w:rsidRPr="00223FAA" w:rsidRDefault="00B5225F" w:rsidP="00B5225F">
      <w:pPr>
        <w:pStyle w:val="Prrafodelista"/>
        <w:spacing w:line="360" w:lineRule="auto"/>
        <w:ind w:left="0"/>
        <w:jc w:val="both"/>
        <w:rPr>
          <w:rFonts w:ascii="Palatino Linotype" w:eastAsia="MS Mincho" w:hAnsi="Palatino Linotype" w:cs="Arial"/>
        </w:rPr>
      </w:pPr>
    </w:p>
    <w:p w:rsidR="00B5225F" w:rsidRPr="00223FAA" w:rsidRDefault="00B5225F" w:rsidP="00B5225F">
      <w:pPr>
        <w:numPr>
          <w:ilvl w:val="0"/>
          <w:numId w:val="15"/>
        </w:numPr>
        <w:spacing w:line="360" w:lineRule="auto"/>
        <w:ind w:left="0" w:firstLine="0"/>
        <w:contextualSpacing/>
        <w:jc w:val="both"/>
        <w:rPr>
          <w:rFonts w:ascii="Palatino Linotype" w:hAnsi="Palatino Linotype" w:cs="Arial"/>
        </w:rPr>
      </w:pPr>
      <w:r w:rsidRPr="00223FAA">
        <w:rPr>
          <w:rFonts w:ascii="Palatino Linotype" w:eastAsia="MS Mincho" w:hAnsi="Palatino Linotype" w:cs="Arial"/>
        </w:rPr>
        <w:t>Esto</w:t>
      </w:r>
      <w:r w:rsidRPr="00223FAA">
        <w:rPr>
          <w:rFonts w:ascii="Palatino Linotype" w:hAnsi="Palatino Linotype" w:cs="Arial"/>
        </w:rPr>
        <w:t xml:space="preserve"> es así, debido a que cuando el recurrente impugna la respuesta del sujeto obligado y éste no expresa razón o motivo de inconformidad en contra de todos los rubros solicitados, los mismos deben declararse firmes, pues se entiende que el recurrente ésta conforme con la información entregada al no contravenir la misma. Sirve de apoyo por analogía, la Tesis Jurisprudencial Número 3ª./J.7/91, publicada en el Semanario Judicial de la Federación y su Gaceta bajo el número de registro 174,177, que establece lo siguiente:</w:t>
      </w:r>
    </w:p>
    <w:p w:rsidR="00B5225F" w:rsidRPr="00223FAA" w:rsidRDefault="00B5225F" w:rsidP="00B5225F">
      <w:pPr>
        <w:pStyle w:val="Prrafodelista"/>
        <w:rPr>
          <w:rFonts w:ascii="Palatino Linotype" w:hAnsi="Palatino Linotype" w:cs="Arial"/>
        </w:rPr>
      </w:pPr>
    </w:p>
    <w:p w:rsidR="00B5225F" w:rsidRPr="00223FAA" w:rsidRDefault="00B5225F" w:rsidP="00B5225F">
      <w:pPr>
        <w:pStyle w:val="Prrafodelista"/>
        <w:spacing w:line="360" w:lineRule="auto"/>
        <w:ind w:left="502" w:right="426"/>
        <w:jc w:val="both"/>
        <w:rPr>
          <w:rFonts w:ascii="Palatino Linotype" w:hAnsi="Palatino Linotype" w:cs="Arial"/>
          <w:i/>
        </w:rPr>
      </w:pPr>
      <w:r w:rsidRPr="00223FAA">
        <w:rPr>
          <w:rFonts w:ascii="Palatino Linotype" w:hAnsi="Palatino Linotype" w:cs="Arial"/>
          <w:b/>
          <w:bCs/>
          <w:i/>
          <w:iCs/>
        </w:rPr>
        <w:t>“REVISIÓN EN AMPARO. LOS RESOLUTIVOS NO COMBATIDOS DEBEN DECLARARSE FIRMES. </w:t>
      </w:r>
      <w:r w:rsidRPr="00223FAA">
        <w:rPr>
          <w:rFonts w:ascii="Palatino Linotype" w:hAnsi="Palatino Linotype" w:cs="Arial"/>
          <w:i/>
          <w:iCs/>
          <w:u w:val="single"/>
        </w:rPr>
        <w:t>Cuando algún resolutivo de la sentencia impugnada afecta a la recurrente, y ésta no expresa agravio en contra de las consideraciones que le sirven de base, dicho resolutivo debe declararse firme.</w:t>
      </w:r>
      <w:r w:rsidRPr="00223FAA">
        <w:rPr>
          <w:rFonts w:ascii="Palatino Linotype" w:hAnsi="Palatino Linotype" w:cs="Arial"/>
          <w:i/>
          <w:iCs/>
        </w:rPr>
        <w:t> Esto es, en el caso referido, no obstante que la materia de la revisión comprende a todos los resolutivos que afectan a la recurrente, </w:t>
      </w:r>
      <w:r w:rsidRPr="00223FAA">
        <w:rPr>
          <w:rFonts w:ascii="Palatino Linotype" w:hAnsi="Palatino Linotype" w:cs="Arial"/>
          <w:i/>
          <w:iCs/>
          <w:u w:val="single"/>
        </w:rPr>
        <w:t xml:space="preserve">deben declararse firmes aquéllos en contra de los cuales no se formuló agravio y dicha declaración de firmeza debe </w:t>
      </w:r>
      <w:r w:rsidRPr="00223FAA">
        <w:rPr>
          <w:rFonts w:ascii="Palatino Linotype" w:hAnsi="Palatino Linotype" w:cs="Arial"/>
          <w:i/>
          <w:iCs/>
          <w:u w:val="single"/>
        </w:rPr>
        <w:lastRenderedPageBreak/>
        <w:t>reflejarse en la parte considerativa y en los resolutivos debe confirmarse la sentencia recurrida en la parte correspondiente</w:t>
      </w:r>
      <w:r w:rsidRPr="00223FAA">
        <w:rPr>
          <w:rFonts w:ascii="Palatino Linotype" w:hAnsi="Palatino Linotype" w:cs="Arial"/>
          <w:i/>
          <w:iCs/>
        </w:rPr>
        <w:t>.”</w:t>
      </w:r>
    </w:p>
    <w:p w:rsidR="00B5225F" w:rsidRPr="00223FAA" w:rsidRDefault="00B5225F" w:rsidP="00B5225F">
      <w:pPr>
        <w:pStyle w:val="Prrafodelista"/>
        <w:spacing w:line="360" w:lineRule="auto"/>
        <w:ind w:left="502" w:right="426"/>
        <w:jc w:val="both"/>
        <w:rPr>
          <w:rFonts w:ascii="Palatino Linotype" w:hAnsi="Palatino Linotype" w:cs="Arial"/>
        </w:rPr>
      </w:pPr>
      <w:r w:rsidRPr="00223FAA">
        <w:rPr>
          <w:rFonts w:ascii="Palatino Linotype" w:hAnsi="Palatino Linotype" w:cs="Arial"/>
        </w:rPr>
        <w:t>(Énfasis añadido)</w:t>
      </w:r>
    </w:p>
    <w:p w:rsidR="00B5225F" w:rsidRPr="00223FAA" w:rsidRDefault="00B5225F" w:rsidP="00B5225F">
      <w:pPr>
        <w:pStyle w:val="Prrafodelista"/>
        <w:spacing w:line="360" w:lineRule="auto"/>
        <w:ind w:left="502" w:right="426"/>
        <w:jc w:val="both"/>
        <w:rPr>
          <w:rFonts w:ascii="Palatino Linotype" w:hAnsi="Palatino Linotype" w:cs="Arial"/>
        </w:rPr>
      </w:pPr>
    </w:p>
    <w:p w:rsidR="00B5225F" w:rsidRPr="00223FAA" w:rsidRDefault="00B5225F" w:rsidP="00B5225F">
      <w:pPr>
        <w:numPr>
          <w:ilvl w:val="0"/>
          <w:numId w:val="15"/>
        </w:numPr>
        <w:spacing w:line="360" w:lineRule="auto"/>
        <w:ind w:left="0" w:firstLine="0"/>
        <w:contextualSpacing/>
        <w:jc w:val="both"/>
        <w:rPr>
          <w:rFonts w:ascii="Palatino Linotype" w:hAnsi="Palatino Linotype" w:cs="Arial"/>
        </w:rPr>
      </w:pPr>
      <w:r w:rsidRPr="00223FAA">
        <w:rPr>
          <w:rFonts w:ascii="Palatino Linotype" w:hAnsi="Palatino Linotype" w:cs="Arial"/>
        </w:rPr>
        <w:t xml:space="preserve">Consecuentemente, </w:t>
      </w:r>
      <w:r w:rsidRPr="00223FAA">
        <w:rPr>
          <w:rFonts w:ascii="Palatino Linotype" w:hAnsi="Palatino Linotype" w:cs="Arial"/>
          <w:b/>
        </w:rPr>
        <w:t xml:space="preserve">la parte de la respuesta que no fue impugnada debe declararse consentida por el recurrente, toda vez que no realizó </w:t>
      </w:r>
      <w:r w:rsidRPr="00223FAA">
        <w:rPr>
          <w:rFonts w:ascii="Palatino Linotype" w:eastAsia="MS Mincho" w:hAnsi="Palatino Linotype" w:cs="Arial"/>
        </w:rPr>
        <w:t>manifestaciones</w:t>
      </w:r>
      <w:r w:rsidRPr="00223FAA">
        <w:rPr>
          <w:rFonts w:ascii="Palatino Linotype" w:hAnsi="Palatino Linotype" w:cs="Arial"/>
          <w:b/>
        </w:rPr>
        <w:t xml:space="preserve"> de inconformidad</w:t>
      </w:r>
      <w:r w:rsidRPr="00223FAA">
        <w:rPr>
          <w:rFonts w:ascii="Palatino Linotype" w:hAnsi="Palatino Linotype" w:cs="Arial"/>
        </w:rPr>
        <w:t>; por lo que, no pueden producirse efectos jurídicos tendentes a revocar, confirmar o modificar el acto reclamado ya que se infiere su consentimiento ante la falta de impugnación eficaz. Sirve de sustento a lo anterior por analogía la tesis jurisprudencial número 176,608 del Semanario Judicial de la Federación y su Gaceta que a la letra dice:</w:t>
      </w:r>
    </w:p>
    <w:p w:rsidR="00B5225F" w:rsidRPr="00223FAA" w:rsidRDefault="00B5225F" w:rsidP="00B5225F">
      <w:pPr>
        <w:pStyle w:val="Prrafodelista"/>
        <w:spacing w:line="360" w:lineRule="auto"/>
        <w:ind w:left="0"/>
        <w:jc w:val="both"/>
        <w:rPr>
          <w:rFonts w:ascii="Palatino Linotype" w:hAnsi="Palatino Linotype" w:cs="Arial"/>
        </w:rPr>
      </w:pPr>
    </w:p>
    <w:p w:rsidR="00B5225F" w:rsidRPr="00223FAA" w:rsidRDefault="00B5225F" w:rsidP="00B5225F">
      <w:pPr>
        <w:pStyle w:val="Prrafodelista"/>
        <w:spacing w:line="360" w:lineRule="auto"/>
        <w:ind w:left="502" w:right="426"/>
        <w:jc w:val="both"/>
        <w:rPr>
          <w:rFonts w:ascii="Palatino Linotype" w:hAnsi="Palatino Linotype" w:cs="Arial"/>
          <w:i/>
        </w:rPr>
      </w:pPr>
      <w:r w:rsidRPr="00223FAA">
        <w:rPr>
          <w:rFonts w:ascii="Palatino Linotype" w:hAnsi="Palatino Linotype" w:cs="Arial"/>
          <w:b/>
          <w:bCs/>
          <w:i/>
          <w:iCs/>
        </w:rPr>
        <w:t>“ACTOS CONSENTIDOS. SON LOS QUE NO SE IMPUGNAN MEDIANTE EL RECURSO IDÓNEO. </w:t>
      </w:r>
      <w:r w:rsidRPr="00223FAA">
        <w:rPr>
          <w:rFonts w:ascii="Palatino Linotype" w:hAnsi="Palatino Linotype" w:cs="Arial"/>
          <w:i/>
          <w:iCs/>
          <w:u w:val="single"/>
        </w:rPr>
        <w:t>Debe reputarse como consentido el acto que no se impugnó por el medio establecido por la ley</w:t>
      </w:r>
      <w:r w:rsidRPr="00223FAA">
        <w:rPr>
          <w:rFonts w:ascii="Palatino Linotype" w:hAnsi="Palatino Linotype" w:cs="Arial"/>
          <w:i/>
          <w:iCs/>
        </w:rPr>
        <w:t>,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B5225F" w:rsidRPr="00223FAA" w:rsidRDefault="00B5225F" w:rsidP="00B5225F">
      <w:pPr>
        <w:pStyle w:val="Prrafodelista"/>
        <w:spacing w:line="360" w:lineRule="auto"/>
        <w:ind w:left="502" w:right="426"/>
        <w:jc w:val="both"/>
        <w:rPr>
          <w:rFonts w:ascii="Palatino Linotype" w:hAnsi="Palatino Linotype" w:cs="Arial"/>
        </w:rPr>
      </w:pPr>
      <w:r w:rsidRPr="00223FAA">
        <w:rPr>
          <w:rFonts w:ascii="Palatino Linotype" w:hAnsi="Palatino Linotype" w:cs="Arial"/>
        </w:rPr>
        <w:t>(Énfasis añadido)</w:t>
      </w:r>
    </w:p>
    <w:p w:rsidR="00B5225F" w:rsidRPr="00223FAA" w:rsidRDefault="00B5225F" w:rsidP="00B5225F">
      <w:pPr>
        <w:pStyle w:val="Prrafodelista"/>
        <w:spacing w:line="360" w:lineRule="auto"/>
        <w:ind w:left="0"/>
        <w:jc w:val="both"/>
        <w:rPr>
          <w:rFonts w:ascii="Palatino Linotype" w:eastAsia="MS Mincho" w:hAnsi="Palatino Linotype" w:cs="Arial"/>
        </w:rPr>
      </w:pPr>
    </w:p>
    <w:p w:rsidR="00B5225F" w:rsidRPr="00223FAA" w:rsidRDefault="00B5225F" w:rsidP="00B5225F">
      <w:pPr>
        <w:numPr>
          <w:ilvl w:val="0"/>
          <w:numId w:val="15"/>
        </w:numPr>
        <w:spacing w:line="360" w:lineRule="auto"/>
        <w:ind w:left="0" w:firstLine="0"/>
        <w:contextualSpacing/>
        <w:jc w:val="both"/>
        <w:rPr>
          <w:rFonts w:ascii="Palatino Linotype" w:eastAsia="MS Mincho" w:hAnsi="Palatino Linotype" w:cs="Arial"/>
        </w:rPr>
      </w:pPr>
      <w:r w:rsidRPr="00223FAA">
        <w:rPr>
          <w:rFonts w:ascii="Palatino Linotype" w:eastAsia="MS Mincho" w:hAnsi="Palatino Linotype" w:cs="Arial"/>
        </w:rPr>
        <w:t xml:space="preserve">Así las cosas, al no pronunciarse respecto de las respuestas que allí se vertieron se </w:t>
      </w:r>
      <w:r w:rsidRPr="00223FAA">
        <w:rPr>
          <w:rFonts w:ascii="Palatino Linotype" w:hAnsi="Palatino Linotype" w:cs="Arial"/>
        </w:rPr>
        <w:t>considera</w:t>
      </w:r>
      <w:r w:rsidRPr="00223FAA">
        <w:rPr>
          <w:rFonts w:ascii="Palatino Linotype" w:eastAsia="MS Mincho" w:hAnsi="Palatino Linotype" w:cs="Arial"/>
        </w:rPr>
        <w:t xml:space="preserve"> que se encuentra conforme con ellas, pues se insiste su inconformidad radicó en </w:t>
      </w:r>
      <w:r w:rsidRPr="00223FAA">
        <w:rPr>
          <w:rFonts w:ascii="Palatino Linotype" w:eastAsia="MS Mincho" w:hAnsi="Palatino Linotype" w:cs="Arial"/>
          <w:b/>
        </w:rPr>
        <w:t>la falta de pronunciamiento de todos los rubros</w:t>
      </w:r>
      <w:r w:rsidRPr="00223FAA">
        <w:rPr>
          <w:rFonts w:ascii="Palatino Linotype" w:eastAsia="MS Mincho" w:hAnsi="Palatino Linotype" w:cs="Arial"/>
        </w:rPr>
        <w:t xml:space="preserve">; </w:t>
      </w:r>
      <w:r w:rsidRPr="00223FAA">
        <w:rPr>
          <w:rFonts w:ascii="Palatino Linotype" w:eastAsia="MS Mincho" w:hAnsi="Palatino Linotype" w:cs="Arial"/>
        </w:rPr>
        <w:lastRenderedPageBreak/>
        <w:t>asimismo no pasa inadvertido que al igual que en el punto anterior, este Instituto no está facultado para dudar de la veracidad de la información entregada.</w:t>
      </w:r>
    </w:p>
    <w:p w:rsidR="00B5225F" w:rsidRPr="00223FAA" w:rsidRDefault="00B5225F" w:rsidP="00B5225F">
      <w:pPr>
        <w:pStyle w:val="Prrafodelista"/>
        <w:spacing w:line="360" w:lineRule="auto"/>
        <w:ind w:left="0"/>
        <w:jc w:val="both"/>
        <w:rPr>
          <w:rFonts w:ascii="Palatino Linotype" w:eastAsia="MS Mincho" w:hAnsi="Palatino Linotype" w:cs="Arial"/>
        </w:rPr>
      </w:pPr>
    </w:p>
    <w:p w:rsidR="00B5225F" w:rsidRPr="00223FAA" w:rsidRDefault="00B5225F" w:rsidP="00B5225F">
      <w:pPr>
        <w:numPr>
          <w:ilvl w:val="0"/>
          <w:numId w:val="15"/>
        </w:numPr>
        <w:spacing w:line="360" w:lineRule="auto"/>
        <w:ind w:left="0" w:firstLine="0"/>
        <w:contextualSpacing/>
        <w:jc w:val="both"/>
        <w:rPr>
          <w:rFonts w:ascii="Palatino Linotype" w:hAnsi="Palatino Linotype" w:cs="Arial"/>
          <w:i/>
          <w:color w:val="000000" w:themeColor="text1"/>
        </w:rPr>
      </w:pPr>
      <w:r w:rsidRPr="00223FAA">
        <w:rPr>
          <w:rFonts w:ascii="Palatino Linotype" w:hAnsi="Palatino Linotype" w:cs="Arial"/>
          <w:color w:val="000000" w:themeColor="text1"/>
        </w:rPr>
        <w:t>Luego entonces, se procede al análisis de los puntos que fueron objeto de impugnación, a saber:</w:t>
      </w:r>
    </w:p>
    <w:p w:rsidR="00C1074F" w:rsidRPr="00223FAA" w:rsidRDefault="00C1074F" w:rsidP="00C1074F">
      <w:pPr>
        <w:pStyle w:val="Prrafodelista"/>
        <w:rPr>
          <w:rFonts w:ascii="Palatino Linotype" w:hAnsi="Palatino Linotype" w:cs="Arial"/>
          <w:i/>
          <w:color w:val="000000" w:themeColor="text1"/>
        </w:rPr>
      </w:pPr>
    </w:p>
    <w:p w:rsidR="00B5225F" w:rsidRPr="00223FAA" w:rsidRDefault="00B5225F" w:rsidP="00B5225F">
      <w:pPr>
        <w:pStyle w:val="Prrafodelista"/>
        <w:numPr>
          <w:ilvl w:val="1"/>
          <w:numId w:val="43"/>
        </w:numPr>
        <w:spacing w:line="360" w:lineRule="auto"/>
        <w:ind w:left="709"/>
        <w:jc w:val="both"/>
        <w:rPr>
          <w:rFonts w:ascii="Palatino Linotype" w:hAnsi="Palatino Linotype" w:cs="Arial"/>
          <w:color w:val="000000" w:themeColor="text1"/>
        </w:rPr>
      </w:pPr>
      <w:r w:rsidRPr="00223FAA">
        <w:rPr>
          <w:rFonts w:ascii="Palatino Linotype" w:hAnsi="Palatino Linotype" w:cs="Arial"/>
          <w:color w:val="000000" w:themeColor="text1"/>
        </w:rPr>
        <w:t xml:space="preserve">5.3 ¿QUE POLÍTICAS, MANUALES E INSTRUMENTOS DE CONTROL ARCHIVÍSTICO A APROBADO EL COMITÉ DE TRANSPARENCIA EN LOS AÑOS 2019, 2020 Y 2021 COMO LO ESTABLECE EL ARTÍCULO DÉCIMO FRACCIÓN II INCISOS a) Y e) DE LOS LINEAMIENTOS PARA LA ORGANIZACIÓN Y CONSERVACIÓN DE ARCHIVOS? </w:t>
      </w:r>
    </w:p>
    <w:p w:rsidR="00B5225F" w:rsidRPr="00223FAA" w:rsidRDefault="00B5225F" w:rsidP="00B5225F">
      <w:pPr>
        <w:pStyle w:val="Prrafodelista"/>
        <w:spacing w:line="360" w:lineRule="auto"/>
        <w:ind w:left="709"/>
        <w:jc w:val="both"/>
        <w:rPr>
          <w:rFonts w:ascii="Palatino Linotype" w:hAnsi="Palatino Linotype" w:cs="Arial"/>
          <w:color w:val="000000" w:themeColor="text1"/>
        </w:rPr>
      </w:pPr>
    </w:p>
    <w:p w:rsidR="00B5225F" w:rsidRPr="00223FAA" w:rsidRDefault="00B5225F" w:rsidP="00B5225F">
      <w:pPr>
        <w:pStyle w:val="Prrafodelista"/>
        <w:numPr>
          <w:ilvl w:val="1"/>
          <w:numId w:val="43"/>
        </w:numPr>
        <w:spacing w:line="360" w:lineRule="auto"/>
        <w:ind w:left="709"/>
        <w:jc w:val="both"/>
        <w:rPr>
          <w:rFonts w:ascii="Palatino Linotype" w:hAnsi="Palatino Linotype" w:cs="Arial"/>
          <w:color w:val="000000" w:themeColor="text1"/>
        </w:rPr>
      </w:pPr>
      <w:r w:rsidRPr="00223FAA">
        <w:rPr>
          <w:rFonts w:ascii="Palatino Linotype" w:hAnsi="Palatino Linotype" w:cs="Arial"/>
          <w:color w:val="000000" w:themeColor="text1"/>
        </w:rPr>
        <w:t xml:space="preserve">5.4 LAS ACTAS DEL COMITÉ DE TRANSPARENCIA DE LOS AÑOS 2019, 2020 Y 2021 DONDE SE APROBÓ CUALQUIER POLÍTICA, MANUAL Y/O INSTRUMENTO DE CONTROL ARCHIVÍSTICO. INSTRUMENTOS DE CONTROL Y CONSULTA </w:t>
      </w:r>
    </w:p>
    <w:p w:rsidR="00B5225F" w:rsidRPr="00223FAA" w:rsidRDefault="00B5225F" w:rsidP="00B5225F">
      <w:pPr>
        <w:pStyle w:val="Prrafodelista"/>
        <w:spacing w:line="360" w:lineRule="auto"/>
        <w:ind w:left="709"/>
        <w:jc w:val="both"/>
        <w:rPr>
          <w:rFonts w:ascii="Palatino Linotype" w:hAnsi="Palatino Linotype" w:cs="Arial"/>
          <w:color w:val="000000" w:themeColor="text1"/>
        </w:rPr>
      </w:pPr>
    </w:p>
    <w:p w:rsidR="00B5225F" w:rsidRPr="00223FAA" w:rsidRDefault="00B5225F" w:rsidP="00B5225F">
      <w:pPr>
        <w:pStyle w:val="Prrafodelista"/>
        <w:numPr>
          <w:ilvl w:val="1"/>
          <w:numId w:val="43"/>
        </w:numPr>
        <w:spacing w:line="360" w:lineRule="auto"/>
        <w:ind w:left="709"/>
        <w:jc w:val="both"/>
        <w:rPr>
          <w:rFonts w:ascii="Palatino Linotype" w:hAnsi="Palatino Linotype" w:cs="Arial"/>
          <w:color w:val="000000" w:themeColor="text1"/>
        </w:rPr>
      </w:pPr>
      <w:r w:rsidRPr="00223FAA">
        <w:rPr>
          <w:rFonts w:ascii="Palatino Linotype" w:hAnsi="Palatino Linotype" w:cs="Arial"/>
          <w:color w:val="000000" w:themeColor="text1"/>
        </w:rPr>
        <w:t>11.1. ¿CON CUANTAS UNIDADES ADMINISTRATIVAS CUENTAN?</w:t>
      </w:r>
    </w:p>
    <w:p w:rsidR="00B5225F" w:rsidRPr="00223FAA" w:rsidRDefault="00B5225F" w:rsidP="00B5225F">
      <w:pPr>
        <w:pStyle w:val="Prrafodelista"/>
        <w:spacing w:line="360" w:lineRule="auto"/>
        <w:ind w:left="709"/>
        <w:jc w:val="both"/>
        <w:rPr>
          <w:rFonts w:ascii="Palatino Linotype" w:hAnsi="Palatino Linotype" w:cs="Arial"/>
          <w:color w:val="000000" w:themeColor="text1"/>
        </w:rPr>
      </w:pPr>
    </w:p>
    <w:p w:rsidR="00B5225F" w:rsidRPr="00223FAA" w:rsidRDefault="00B5225F" w:rsidP="00B5225F">
      <w:pPr>
        <w:pStyle w:val="Prrafodelista"/>
        <w:numPr>
          <w:ilvl w:val="1"/>
          <w:numId w:val="43"/>
        </w:numPr>
        <w:spacing w:line="360" w:lineRule="auto"/>
        <w:ind w:left="709"/>
        <w:jc w:val="both"/>
        <w:rPr>
          <w:rFonts w:ascii="Palatino Linotype" w:hAnsi="Palatino Linotype" w:cs="Arial"/>
          <w:color w:val="000000" w:themeColor="text1"/>
        </w:rPr>
      </w:pPr>
      <w:r w:rsidRPr="00223FAA">
        <w:rPr>
          <w:rFonts w:ascii="Palatino Linotype" w:hAnsi="Palatino Linotype" w:cs="Arial"/>
          <w:color w:val="000000" w:themeColor="text1"/>
        </w:rPr>
        <w:t>11.2. ¿CON CUANTOS ARCHIVOS DE TRÁMITE CUENTAN?</w:t>
      </w:r>
    </w:p>
    <w:p w:rsidR="00B5225F" w:rsidRPr="00223FAA" w:rsidRDefault="00B5225F" w:rsidP="00B5225F">
      <w:pPr>
        <w:pStyle w:val="Prrafodelista"/>
        <w:spacing w:line="360" w:lineRule="auto"/>
        <w:ind w:left="709"/>
        <w:jc w:val="both"/>
        <w:rPr>
          <w:rFonts w:ascii="Palatino Linotype" w:hAnsi="Palatino Linotype" w:cs="Arial"/>
          <w:color w:val="000000" w:themeColor="text1"/>
        </w:rPr>
      </w:pPr>
    </w:p>
    <w:p w:rsidR="00B5225F" w:rsidRPr="00223FAA" w:rsidRDefault="00B5225F" w:rsidP="00B5225F">
      <w:pPr>
        <w:pStyle w:val="Prrafodelista"/>
        <w:numPr>
          <w:ilvl w:val="1"/>
          <w:numId w:val="43"/>
        </w:numPr>
        <w:spacing w:line="360" w:lineRule="auto"/>
        <w:ind w:left="709"/>
        <w:jc w:val="both"/>
        <w:rPr>
          <w:rFonts w:ascii="Palatino Linotype" w:hAnsi="Palatino Linotype" w:cs="Arial"/>
          <w:color w:val="000000" w:themeColor="text1"/>
        </w:rPr>
      </w:pPr>
      <w:r w:rsidRPr="00223FAA">
        <w:rPr>
          <w:rFonts w:ascii="Palatino Linotype" w:hAnsi="Palatino Linotype" w:cs="Arial"/>
          <w:color w:val="000000" w:themeColor="text1"/>
        </w:rPr>
        <w:t>11.3. ¿CADA ARCHIVO DE TRÁMITE CUENTA CON UN RESPONSABLE COMO LO ESTABLECE EL ARTÍCULO 30 ÚLTIMO PÁRRAFO DE LA LEY GENERAL DE ARCHIVOS?</w:t>
      </w:r>
    </w:p>
    <w:p w:rsidR="00B5225F" w:rsidRPr="00223FAA" w:rsidRDefault="00B5225F" w:rsidP="00B5225F">
      <w:pPr>
        <w:pStyle w:val="Prrafodelista"/>
        <w:spacing w:line="360" w:lineRule="auto"/>
        <w:ind w:left="709"/>
        <w:jc w:val="both"/>
        <w:rPr>
          <w:rFonts w:ascii="Palatino Linotype" w:hAnsi="Palatino Linotype" w:cs="Arial"/>
          <w:color w:val="000000" w:themeColor="text1"/>
        </w:rPr>
      </w:pPr>
    </w:p>
    <w:p w:rsidR="00B5225F" w:rsidRPr="00223FAA" w:rsidRDefault="00B5225F" w:rsidP="00B5225F">
      <w:pPr>
        <w:pStyle w:val="Prrafodelista"/>
        <w:numPr>
          <w:ilvl w:val="1"/>
          <w:numId w:val="43"/>
        </w:numPr>
        <w:spacing w:line="360" w:lineRule="auto"/>
        <w:ind w:left="709"/>
        <w:jc w:val="both"/>
        <w:rPr>
          <w:rFonts w:ascii="Palatino Linotype" w:hAnsi="Palatino Linotype" w:cs="Arial"/>
          <w:color w:val="000000" w:themeColor="text1"/>
        </w:rPr>
      </w:pPr>
      <w:r w:rsidRPr="00223FAA">
        <w:rPr>
          <w:rFonts w:ascii="Palatino Linotype" w:hAnsi="Palatino Linotype" w:cs="Arial"/>
          <w:color w:val="000000" w:themeColor="text1"/>
        </w:rPr>
        <w:lastRenderedPageBreak/>
        <w:t>11.4. ¿CADA ARCHIVO DE TRÁMITE CUENTA CON SU INVENTARIO DE ARCHIVO DE TRÁMITE COMO LO ESTABLECE EL ARTÍCULO 13 FRACCIÓN III DE LA LEY GENERAL DE ARCHIVOS?</w:t>
      </w:r>
    </w:p>
    <w:p w:rsidR="00B5225F" w:rsidRPr="00223FAA" w:rsidRDefault="00B5225F" w:rsidP="00B5225F">
      <w:pPr>
        <w:pStyle w:val="Prrafodelista"/>
        <w:spacing w:line="360" w:lineRule="auto"/>
        <w:ind w:left="709"/>
        <w:jc w:val="both"/>
        <w:rPr>
          <w:rFonts w:ascii="Palatino Linotype" w:hAnsi="Palatino Linotype" w:cs="Arial"/>
          <w:color w:val="000000" w:themeColor="text1"/>
        </w:rPr>
      </w:pPr>
    </w:p>
    <w:p w:rsidR="00B5225F" w:rsidRPr="00223FAA" w:rsidRDefault="00B5225F" w:rsidP="00B5225F">
      <w:pPr>
        <w:pStyle w:val="Prrafodelista"/>
        <w:numPr>
          <w:ilvl w:val="1"/>
          <w:numId w:val="43"/>
        </w:numPr>
        <w:spacing w:line="360" w:lineRule="auto"/>
        <w:ind w:left="709"/>
        <w:jc w:val="both"/>
        <w:rPr>
          <w:rFonts w:ascii="Palatino Linotype" w:hAnsi="Palatino Linotype" w:cs="Arial"/>
          <w:color w:val="000000" w:themeColor="text1"/>
        </w:rPr>
      </w:pPr>
      <w:r w:rsidRPr="00223FAA">
        <w:rPr>
          <w:rFonts w:ascii="Palatino Linotype" w:hAnsi="Palatino Linotype" w:cs="Arial"/>
          <w:color w:val="000000" w:themeColor="text1"/>
        </w:rPr>
        <w:t>11.5. ¿QUIEN COORDINA LA OPERACIÓN DE LOS ARCHIVOS DE TRÁMITE?</w:t>
      </w:r>
    </w:p>
    <w:p w:rsidR="00B5225F" w:rsidRPr="00223FAA" w:rsidRDefault="00B5225F" w:rsidP="00B5225F">
      <w:pPr>
        <w:pStyle w:val="Prrafodelista"/>
        <w:spacing w:line="360" w:lineRule="auto"/>
        <w:ind w:left="709"/>
        <w:jc w:val="both"/>
        <w:rPr>
          <w:rFonts w:ascii="Palatino Linotype" w:hAnsi="Palatino Linotype" w:cs="Arial"/>
          <w:color w:val="000000" w:themeColor="text1"/>
        </w:rPr>
      </w:pPr>
    </w:p>
    <w:p w:rsidR="00B5225F" w:rsidRPr="00223FAA" w:rsidRDefault="00B5225F" w:rsidP="00B5225F">
      <w:pPr>
        <w:pStyle w:val="Prrafodelista"/>
        <w:numPr>
          <w:ilvl w:val="1"/>
          <w:numId w:val="43"/>
        </w:numPr>
        <w:spacing w:line="360" w:lineRule="auto"/>
        <w:ind w:left="709"/>
        <w:jc w:val="both"/>
        <w:rPr>
          <w:rFonts w:ascii="Palatino Linotype" w:hAnsi="Palatino Linotype" w:cs="Arial"/>
          <w:color w:val="000000" w:themeColor="text1"/>
        </w:rPr>
      </w:pPr>
      <w:r w:rsidRPr="00223FAA">
        <w:rPr>
          <w:rFonts w:ascii="Palatino Linotype" w:hAnsi="Palatino Linotype" w:cs="Arial"/>
          <w:color w:val="000000" w:themeColor="text1"/>
        </w:rPr>
        <w:t>11.6. ¿LOS ARCHIVOS DE TRÁMITE ESTÁN REPRESENTADOS EN EL SISTEMA INSTITUCIONAL DE ARCHIVOS COMO LO ESTABLECE EL ARTÍCULO 21 FRACCIÓN II INCISO b) DE LA LEY GENERAL DE ARCHIVOS Y EL ARTÍCULO NOVENO FRACCIÓN II INCISO b) DE LOS LINEAMIENTOS PARA LA ORGANIZACIÓN Y CONSERVACIÓN DE ARCHIVOS?</w:t>
      </w:r>
    </w:p>
    <w:p w:rsidR="00B5225F" w:rsidRPr="00223FAA" w:rsidRDefault="00B5225F" w:rsidP="00B5225F">
      <w:pPr>
        <w:pStyle w:val="Prrafodelista"/>
        <w:spacing w:line="360" w:lineRule="auto"/>
        <w:ind w:left="709"/>
        <w:jc w:val="both"/>
        <w:rPr>
          <w:rFonts w:ascii="Palatino Linotype" w:hAnsi="Palatino Linotype" w:cs="Arial"/>
          <w:color w:val="000000" w:themeColor="text1"/>
        </w:rPr>
      </w:pPr>
    </w:p>
    <w:p w:rsidR="00B5225F" w:rsidRPr="00223FAA" w:rsidRDefault="00B5225F" w:rsidP="00B5225F">
      <w:pPr>
        <w:pStyle w:val="Prrafodelista"/>
        <w:numPr>
          <w:ilvl w:val="1"/>
          <w:numId w:val="43"/>
        </w:numPr>
        <w:spacing w:line="360" w:lineRule="auto"/>
        <w:ind w:left="709"/>
        <w:jc w:val="both"/>
        <w:rPr>
          <w:rFonts w:ascii="Palatino Linotype" w:hAnsi="Palatino Linotype" w:cs="Arial"/>
          <w:color w:val="000000" w:themeColor="text1"/>
        </w:rPr>
      </w:pPr>
      <w:r w:rsidRPr="00223FAA">
        <w:rPr>
          <w:rFonts w:ascii="Palatino Linotype" w:hAnsi="Palatino Linotype" w:cs="Arial"/>
          <w:color w:val="000000" w:themeColor="text1"/>
        </w:rPr>
        <w:t xml:space="preserve">11.7. ¿LOS RESPONSABLES DE ARCHIVOS DE TRÁMITE CUENTAN CON LOS CONOCIMIENTOS, HABILIDADES, COMPETENCIAS Y EXPERIENCIA ARCHIVÍSTICOS ACORDES CON SU RESPONSABILIDAD, COMO LO ESTABLECE EL ARTÍCULO 30 ÚLTIMO PÁRRAFO DE LA LEY GENERAL DE ARCHIVOS? </w:t>
      </w:r>
    </w:p>
    <w:p w:rsidR="00B5225F" w:rsidRPr="00223FAA" w:rsidRDefault="00B5225F" w:rsidP="00B5225F">
      <w:pPr>
        <w:pStyle w:val="Prrafodelista"/>
        <w:spacing w:line="360" w:lineRule="auto"/>
        <w:ind w:left="709"/>
        <w:jc w:val="both"/>
        <w:rPr>
          <w:rFonts w:ascii="Palatino Linotype" w:hAnsi="Palatino Linotype" w:cs="Arial"/>
          <w:color w:val="000000" w:themeColor="text1"/>
        </w:rPr>
      </w:pPr>
    </w:p>
    <w:p w:rsidR="00B5225F" w:rsidRPr="00223FAA" w:rsidRDefault="00B5225F" w:rsidP="00B5225F">
      <w:pPr>
        <w:pStyle w:val="Prrafodelista"/>
        <w:numPr>
          <w:ilvl w:val="1"/>
          <w:numId w:val="43"/>
        </w:numPr>
        <w:spacing w:line="360" w:lineRule="auto"/>
        <w:ind w:left="709"/>
        <w:jc w:val="both"/>
        <w:rPr>
          <w:rFonts w:ascii="Palatino Linotype" w:hAnsi="Palatino Linotype" w:cs="Arial"/>
          <w:color w:val="000000" w:themeColor="text1"/>
        </w:rPr>
      </w:pPr>
      <w:r w:rsidRPr="00223FAA">
        <w:rPr>
          <w:rFonts w:ascii="Palatino Linotype" w:hAnsi="Palatino Linotype" w:cs="Arial"/>
          <w:color w:val="000000" w:themeColor="text1"/>
        </w:rPr>
        <w:t xml:space="preserve">12.1. ¿CUENTAN CON ARCHIVO DE CONCENTRACIÓN? EN CASO AFIRMATIVO: </w:t>
      </w:r>
    </w:p>
    <w:p w:rsidR="00B5225F" w:rsidRPr="00223FAA" w:rsidRDefault="00B5225F" w:rsidP="00B5225F">
      <w:pPr>
        <w:pStyle w:val="Prrafodelista"/>
        <w:spacing w:line="360" w:lineRule="auto"/>
        <w:ind w:left="709"/>
        <w:jc w:val="both"/>
        <w:rPr>
          <w:rFonts w:ascii="Palatino Linotype" w:hAnsi="Palatino Linotype" w:cs="Arial"/>
          <w:color w:val="000000" w:themeColor="text1"/>
        </w:rPr>
      </w:pPr>
    </w:p>
    <w:p w:rsidR="00B5225F" w:rsidRPr="00223FAA" w:rsidRDefault="00B5225F" w:rsidP="00B5225F">
      <w:pPr>
        <w:pStyle w:val="Prrafodelista"/>
        <w:numPr>
          <w:ilvl w:val="1"/>
          <w:numId w:val="43"/>
        </w:numPr>
        <w:spacing w:line="360" w:lineRule="auto"/>
        <w:ind w:left="709"/>
        <w:jc w:val="both"/>
        <w:rPr>
          <w:rFonts w:ascii="Palatino Linotype" w:hAnsi="Palatino Linotype" w:cs="Arial"/>
          <w:color w:val="000000" w:themeColor="text1"/>
        </w:rPr>
      </w:pPr>
      <w:r w:rsidRPr="00223FAA">
        <w:rPr>
          <w:rFonts w:ascii="Palatino Linotype" w:hAnsi="Palatino Linotype" w:cs="Arial"/>
          <w:color w:val="000000" w:themeColor="text1"/>
        </w:rPr>
        <w:lastRenderedPageBreak/>
        <w:t>12.2. ¿EL ARCHIVO DE CONCENTRACIÓN CUENTA CON INVENTARIO DE SU ACERVO DOCUMENTAL?</w:t>
      </w:r>
    </w:p>
    <w:p w:rsidR="00B5225F" w:rsidRPr="00223FAA" w:rsidRDefault="00B5225F" w:rsidP="00B5225F">
      <w:pPr>
        <w:pStyle w:val="Prrafodelista"/>
        <w:spacing w:line="360" w:lineRule="auto"/>
        <w:ind w:left="709"/>
        <w:jc w:val="both"/>
        <w:rPr>
          <w:rFonts w:ascii="Palatino Linotype" w:hAnsi="Palatino Linotype" w:cs="Arial"/>
          <w:color w:val="000000" w:themeColor="text1"/>
        </w:rPr>
      </w:pPr>
    </w:p>
    <w:p w:rsidR="00B5225F" w:rsidRPr="00223FAA" w:rsidRDefault="00B5225F" w:rsidP="00B5225F">
      <w:pPr>
        <w:pStyle w:val="Prrafodelista"/>
        <w:numPr>
          <w:ilvl w:val="1"/>
          <w:numId w:val="43"/>
        </w:numPr>
        <w:spacing w:line="360" w:lineRule="auto"/>
        <w:ind w:left="709"/>
        <w:jc w:val="both"/>
        <w:rPr>
          <w:rFonts w:ascii="Palatino Linotype" w:hAnsi="Palatino Linotype" w:cs="Arial"/>
          <w:color w:val="000000" w:themeColor="text1"/>
        </w:rPr>
      </w:pPr>
      <w:r w:rsidRPr="00223FAA">
        <w:rPr>
          <w:rFonts w:ascii="Palatino Linotype" w:hAnsi="Palatino Linotype" w:cs="Arial"/>
          <w:color w:val="000000" w:themeColor="text1"/>
        </w:rPr>
        <w:t>12.3. ¿SABEN CON CUANTAS REMESAS O TRANSFERENCIAS PRIMARIAS CUENTAN EN EL ARCHIVO DE CONCENTRACIÓN?</w:t>
      </w:r>
    </w:p>
    <w:p w:rsidR="00B5225F" w:rsidRPr="00223FAA" w:rsidRDefault="00B5225F" w:rsidP="00B5225F">
      <w:pPr>
        <w:pStyle w:val="Prrafodelista"/>
        <w:spacing w:line="360" w:lineRule="auto"/>
        <w:ind w:left="709"/>
        <w:jc w:val="both"/>
        <w:rPr>
          <w:rFonts w:ascii="Palatino Linotype" w:hAnsi="Palatino Linotype" w:cs="Arial"/>
          <w:color w:val="000000" w:themeColor="text1"/>
        </w:rPr>
      </w:pPr>
    </w:p>
    <w:p w:rsidR="00B5225F" w:rsidRPr="00223FAA" w:rsidRDefault="00B5225F" w:rsidP="00B5225F">
      <w:pPr>
        <w:pStyle w:val="Prrafodelista"/>
        <w:numPr>
          <w:ilvl w:val="1"/>
          <w:numId w:val="43"/>
        </w:numPr>
        <w:spacing w:line="360" w:lineRule="auto"/>
        <w:ind w:left="709"/>
        <w:jc w:val="both"/>
        <w:rPr>
          <w:rFonts w:ascii="Palatino Linotype" w:hAnsi="Palatino Linotype" w:cs="Arial"/>
          <w:color w:val="000000" w:themeColor="text1"/>
        </w:rPr>
      </w:pPr>
      <w:r w:rsidRPr="00223FAA">
        <w:rPr>
          <w:rFonts w:ascii="Palatino Linotype" w:hAnsi="Palatino Linotype" w:cs="Arial"/>
          <w:color w:val="000000" w:themeColor="text1"/>
        </w:rPr>
        <w:t xml:space="preserve">12.4. ¿EL ACERVO DOCUMENTAL DEL ARCHIVO DE CONCENTRACIÓN CUENTA CON EXPEDIENTES CLASIFICADOS COMO RESERVADOS Y/O CONFIDENCIALES? </w:t>
      </w:r>
    </w:p>
    <w:p w:rsidR="00B5225F" w:rsidRPr="00223FAA" w:rsidRDefault="00B5225F" w:rsidP="00B5225F">
      <w:pPr>
        <w:pStyle w:val="Prrafodelista"/>
        <w:spacing w:line="360" w:lineRule="auto"/>
        <w:ind w:left="709"/>
        <w:jc w:val="both"/>
        <w:rPr>
          <w:rFonts w:ascii="Palatino Linotype" w:hAnsi="Palatino Linotype" w:cs="Arial"/>
          <w:color w:val="000000" w:themeColor="text1"/>
        </w:rPr>
      </w:pPr>
    </w:p>
    <w:p w:rsidR="00B5225F" w:rsidRPr="00223FAA" w:rsidRDefault="00B5225F" w:rsidP="00B5225F">
      <w:pPr>
        <w:pStyle w:val="Prrafodelista"/>
        <w:numPr>
          <w:ilvl w:val="1"/>
          <w:numId w:val="43"/>
        </w:numPr>
        <w:spacing w:line="360" w:lineRule="auto"/>
        <w:ind w:left="709"/>
        <w:jc w:val="both"/>
        <w:rPr>
          <w:rFonts w:ascii="Palatino Linotype" w:hAnsi="Palatino Linotype" w:cs="Arial"/>
          <w:color w:val="000000" w:themeColor="text1"/>
        </w:rPr>
      </w:pPr>
      <w:r w:rsidRPr="00223FAA">
        <w:rPr>
          <w:rFonts w:ascii="Palatino Linotype" w:hAnsi="Palatino Linotype" w:cs="Arial"/>
          <w:color w:val="000000" w:themeColor="text1"/>
        </w:rPr>
        <w:t>12.5. ¿EL ARCHIVO DE CONCENTRACIÓN SE ENCARGA DE LLEVAR A CABO LAS TRANSFERENCIAS SECUNDARIAS COMO LO ESTABLECE EL ARTÍCULO 31 FRACCIÓN X DE LA LEY GENERAL DE ARCHIVOS?</w:t>
      </w:r>
    </w:p>
    <w:p w:rsidR="00B5225F" w:rsidRPr="00223FAA" w:rsidRDefault="00B5225F" w:rsidP="00B5225F">
      <w:pPr>
        <w:pStyle w:val="Prrafodelista"/>
        <w:spacing w:line="360" w:lineRule="auto"/>
        <w:ind w:left="709"/>
        <w:jc w:val="both"/>
        <w:rPr>
          <w:rFonts w:ascii="Palatino Linotype" w:hAnsi="Palatino Linotype" w:cs="Arial"/>
          <w:color w:val="000000" w:themeColor="text1"/>
        </w:rPr>
      </w:pPr>
    </w:p>
    <w:p w:rsidR="00B5225F" w:rsidRPr="00223FAA" w:rsidRDefault="00B5225F" w:rsidP="00B5225F">
      <w:pPr>
        <w:pStyle w:val="Prrafodelista"/>
        <w:numPr>
          <w:ilvl w:val="1"/>
          <w:numId w:val="43"/>
        </w:numPr>
        <w:spacing w:line="360" w:lineRule="auto"/>
        <w:ind w:left="709"/>
        <w:jc w:val="both"/>
        <w:rPr>
          <w:rFonts w:ascii="Palatino Linotype" w:hAnsi="Palatino Linotype" w:cs="Arial"/>
          <w:color w:val="000000" w:themeColor="text1"/>
        </w:rPr>
      </w:pPr>
      <w:r w:rsidRPr="00223FAA">
        <w:rPr>
          <w:rFonts w:ascii="Palatino Linotype" w:hAnsi="Palatino Linotype" w:cs="Arial"/>
          <w:color w:val="000000" w:themeColor="text1"/>
        </w:rPr>
        <w:t>12.6. ¿EL RESPONSABLE DE ARCHIVO DE CONCENTRACIÓN CUENTA CON LOS CONOCIMIENTOS, HABILIDADES, COMPETENCIAS Y EXPERIENCIA ACORDES A SU RESPONSABILIDAD, COMO LO ESTABLECE EL ARTÍCULO 31 EN SU ÚLTIMO PÁRRAFO DE LA LEY GENERAL DE ARCHIVOS?</w:t>
      </w:r>
    </w:p>
    <w:p w:rsidR="00B5225F" w:rsidRPr="00223FAA" w:rsidRDefault="00B5225F" w:rsidP="00B5225F">
      <w:pPr>
        <w:pStyle w:val="Prrafodelista"/>
        <w:spacing w:line="360" w:lineRule="auto"/>
        <w:ind w:left="709"/>
        <w:jc w:val="both"/>
        <w:rPr>
          <w:rFonts w:ascii="Palatino Linotype" w:hAnsi="Palatino Linotype" w:cs="Arial"/>
          <w:color w:val="000000" w:themeColor="text1"/>
        </w:rPr>
      </w:pPr>
    </w:p>
    <w:p w:rsidR="00B5225F" w:rsidRPr="00223FAA" w:rsidRDefault="00B5225F" w:rsidP="00B5225F">
      <w:pPr>
        <w:pStyle w:val="Prrafodelista"/>
        <w:numPr>
          <w:ilvl w:val="1"/>
          <w:numId w:val="43"/>
        </w:numPr>
        <w:spacing w:line="360" w:lineRule="auto"/>
        <w:ind w:left="709"/>
        <w:jc w:val="both"/>
        <w:rPr>
          <w:rFonts w:ascii="Palatino Linotype" w:hAnsi="Palatino Linotype" w:cs="Arial"/>
          <w:color w:val="000000" w:themeColor="text1"/>
        </w:rPr>
      </w:pPr>
      <w:r w:rsidRPr="00223FAA">
        <w:rPr>
          <w:rFonts w:ascii="Palatino Linotype" w:hAnsi="Palatino Linotype" w:cs="Arial"/>
          <w:color w:val="000000" w:themeColor="text1"/>
        </w:rPr>
        <w:t xml:space="preserve">12.7. ¿EL RESPONSABLE DEL ARCHIVO DE CONCENTRACIÓN SE ENCARGA DE LA SELECCIÓN FINAL COMO LO ESTABLECE EL ARTÍCULO DÉCIMO PRIMERO FRACCIÓN III INCISO a) DE LOS </w:t>
      </w:r>
      <w:r w:rsidRPr="00223FAA">
        <w:rPr>
          <w:rFonts w:ascii="Palatino Linotype" w:hAnsi="Palatino Linotype" w:cs="Arial"/>
          <w:color w:val="000000" w:themeColor="text1"/>
        </w:rPr>
        <w:lastRenderedPageBreak/>
        <w:t>LINEAMIENTOS PARA LA ORGANIZACIÓN Y CONSERVACIÓN DE ARCHIVOS?</w:t>
      </w:r>
    </w:p>
    <w:p w:rsidR="00B5225F" w:rsidRPr="00223FAA" w:rsidRDefault="00B5225F" w:rsidP="00B5225F">
      <w:pPr>
        <w:pStyle w:val="Prrafodelista"/>
        <w:spacing w:line="360" w:lineRule="auto"/>
        <w:ind w:left="709"/>
        <w:jc w:val="both"/>
        <w:rPr>
          <w:rFonts w:ascii="Palatino Linotype" w:hAnsi="Palatino Linotype" w:cs="Arial"/>
          <w:color w:val="000000" w:themeColor="text1"/>
        </w:rPr>
      </w:pPr>
    </w:p>
    <w:p w:rsidR="00B5225F" w:rsidRPr="00223FAA" w:rsidRDefault="00B5225F" w:rsidP="00B5225F">
      <w:pPr>
        <w:pStyle w:val="Prrafodelista"/>
        <w:numPr>
          <w:ilvl w:val="1"/>
          <w:numId w:val="43"/>
        </w:numPr>
        <w:spacing w:line="360" w:lineRule="auto"/>
        <w:ind w:left="709"/>
        <w:jc w:val="both"/>
        <w:rPr>
          <w:rFonts w:ascii="Palatino Linotype" w:hAnsi="Palatino Linotype" w:cs="Arial"/>
          <w:color w:val="000000" w:themeColor="text1"/>
        </w:rPr>
      </w:pPr>
      <w:r w:rsidRPr="00223FAA">
        <w:rPr>
          <w:rFonts w:ascii="Palatino Linotype" w:hAnsi="Palatino Linotype" w:cs="Arial"/>
          <w:color w:val="000000" w:themeColor="text1"/>
        </w:rPr>
        <w:t>12.8. ¿EL RESPONSABLE DEL ARCHIVO DE CONCENTRACIÓN BRINDA EL SERVICIO DE PRÉSTAMO DE EXPEDIENTES COMO LO ESTABLECE EL ARTÍCULO DÉCIMO PRIMERO FRACCIÓN III INCISO b) DE LOS LINEAMIENTOS PARA LA ORGANIZACIÓN Y CONSERVACIÓN DE ARCHIVOS?</w:t>
      </w:r>
    </w:p>
    <w:p w:rsidR="00B5225F" w:rsidRPr="00223FAA" w:rsidRDefault="00B5225F" w:rsidP="00B5225F">
      <w:pPr>
        <w:pStyle w:val="Prrafodelista"/>
        <w:spacing w:line="360" w:lineRule="auto"/>
        <w:ind w:left="709"/>
        <w:jc w:val="both"/>
        <w:rPr>
          <w:rFonts w:ascii="Palatino Linotype" w:hAnsi="Palatino Linotype" w:cs="Arial"/>
          <w:color w:val="000000" w:themeColor="text1"/>
        </w:rPr>
      </w:pPr>
    </w:p>
    <w:p w:rsidR="00B5225F" w:rsidRPr="00223FAA" w:rsidRDefault="00B5225F" w:rsidP="00B5225F">
      <w:pPr>
        <w:pStyle w:val="Prrafodelista"/>
        <w:numPr>
          <w:ilvl w:val="1"/>
          <w:numId w:val="43"/>
        </w:numPr>
        <w:spacing w:line="360" w:lineRule="auto"/>
        <w:ind w:left="709"/>
        <w:jc w:val="both"/>
        <w:rPr>
          <w:rFonts w:ascii="Palatino Linotype" w:hAnsi="Palatino Linotype" w:cs="Arial"/>
          <w:color w:val="000000" w:themeColor="text1"/>
        </w:rPr>
      </w:pPr>
      <w:r w:rsidRPr="00223FAA">
        <w:rPr>
          <w:rFonts w:ascii="Palatino Linotype" w:hAnsi="Palatino Linotype" w:cs="Arial"/>
          <w:color w:val="000000" w:themeColor="text1"/>
        </w:rPr>
        <w:t xml:space="preserve">12.9. ¿EL RESPONSABLE DEL ARCHIVO DE CONCENTRACIÓN ES MIEMBRO DEL SISTEMA INSTITUCIONAL DE ARCHIVOS COMO LO ESTABLECE EL ARTÍCULO 21 FRACCIÓN II INCISO c) DE LA LEY GENERAL DE ARCHIVOS Y EL ARTÍCULO NOVENO FRACCIÓN II INCISO c) DE LOS LINEAMIENTOS PARA LA ORGANIZACIÓN Y CONSERVACIÓN DE ARCHIVOS? </w:t>
      </w:r>
    </w:p>
    <w:p w:rsidR="00B5225F" w:rsidRPr="00223FAA" w:rsidRDefault="00B5225F" w:rsidP="00B5225F">
      <w:pPr>
        <w:pStyle w:val="Prrafodelista"/>
        <w:spacing w:line="360" w:lineRule="auto"/>
        <w:ind w:left="709"/>
        <w:jc w:val="both"/>
        <w:rPr>
          <w:rFonts w:ascii="Palatino Linotype" w:hAnsi="Palatino Linotype" w:cs="Arial"/>
          <w:color w:val="000000" w:themeColor="text1"/>
        </w:rPr>
      </w:pPr>
    </w:p>
    <w:p w:rsidR="00B5225F" w:rsidRPr="00223FAA" w:rsidRDefault="00B5225F" w:rsidP="00B5225F">
      <w:pPr>
        <w:pStyle w:val="Prrafodelista"/>
        <w:numPr>
          <w:ilvl w:val="1"/>
          <w:numId w:val="43"/>
        </w:numPr>
        <w:spacing w:line="360" w:lineRule="auto"/>
        <w:ind w:left="709"/>
        <w:jc w:val="both"/>
        <w:rPr>
          <w:rFonts w:ascii="Palatino Linotype" w:hAnsi="Palatino Linotype" w:cs="Arial"/>
          <w:color w:val="000000" w:themeColor="text1"/>
        </w:rPr>
      </w:pPr>
      <w:r w:rsidRPr="00223FAA">
        <w:rPr>
          <w:rFonts w:ascii="Palatino Linotype" w:hAnsi="Palatino Linotype" w:cs="Arial"/>
          <w:color w:val="000000" w:themeColor="text1"/>
        </w:rPr>
        <w:t>12.10. EL FORMATO INSTITUCIONAL CON EL CUAL SE LLEVA A CABO EL PRÉSTAMO DE EXPEDIENTES EN EL ARCHIVO DE CONCENTRACIÓN.</w:t>
      </w:r>
    </w:p>
    <w:p w:rsidR="00B5225F" w:rsidRPr="00223FAA" w:rsidRDefault="00B5225F" w:rsidP="00B5225F">
      <w:pPr>
        <w:pStyle w:val="Prrafodelista"/>
        <w:spacing w:line="360" w:lineRule="auto"/>
        <w:ind w:left="709"/>
        <w:jc w:val="both"/>
        <w:rPr>
          <w:rFonts w:ascii="Palatino Linotype" w:hAnsi="Palatino Linotype" w:cs="Arial"/>
          <w:color w:val="000000" w:themeColor="text1"/>
        </w:rPr>
      </w:pPr>
    </w:p>
    <w:p w:rsidR="00B5225F" w:rsidRPr="00223FAA" w:rsidRDefault="00B5225F" w:rsidP="00B5225F">
      <w:pPr>
        <w:pStyle w:val="Prrafodelista"/>
        <w:numPr>
          <w:ilvl w:val="1"/>
          <w:numId w:val="43"/>
        </w:numPr>
        <w:spacing w:line="360" w:lineRule="auto"/>
        <w:ind w:left="709"/>
        <w:jc w:val="both"/>
        <w:rPr>
          <w:rFonts w:ascii="Palatino Linotype" w:hAnsi="Palatino Linotype" w:cs="Arial"/>
          <w:color w:val="000000" w:themeColor="text1"/>
        </w:rPr>
      </w:pPr>
      <w:r w:rsidRPr="00223FAA">
        <w:rPr>
          <w:rFonts w:ascii="Palatino Linotype" w:hAnsi="Palatino Linotype" w:cs="Arial"/>
          <w:color w:val="000000" w:themeColor="text1"/>
        </w:rPr>
        <w:t>13.1. ¿CUENTAN CON ARCHIVO HISTÓRICO? EN CASO AFIRMATIVO:</w:t>
      </w:r>
    </w:p>
    <w:p w:rsidR="00B5225F" w:rsidRPr="00223FAA" w:rsidRDefault="00B5225F" w:rsidP="00B5225F">
      <w:pPr>
        <w:pStyle w:val="Prrafodelista"/>
        <w:spacing w:line="360" w:lineRule="auto"/>
        <w:ind w:left="709"/>
        <w:jc w:val="both"/>
        <w:rPr>
          <w:rFonts w:ascii="Palatino Linotype" w:hAnsi="Palatino Linotype" w:cs="Arial"/>
          <w:color w:val="000000" w:themeColor="text1"/>
        </w:rPr>
      </w:pPr>
    </w:p>
    <w:p w:rsidR="00B5225F" w:rsidRPr="00223FAA" w:rsidRDefault="00B5225F" w:rsidP="00B5225F">
      <w:pPr>
        <w:pStyle w:val="Prrafodelista"/>
        <w:numPr>
          <w:ilvl w:val="1"/>
          <w:numId w:val="43"/>
        </w:numPr>
        <w:spacing w:line="360" w:lineRule="auto"/>
        <w:ind w:left="709"/>
        <w:jc w:val="both"/>
        <w:rPr>
          <w:rFonts w:ascii="Palatino Linotype" w:hAnsi="Palatino Linotype" w:cs="Arial"/>
          <w:color w:val="000000" w:themeColor="text1"/>
        </w:rPr>
      </w:pPr>
      <w:r w:rsidRPr="00223FAA">
        <w:rPr>
          <w:rFonts w:ascii="Palatino Linotype" w:hAnsi="Palatino Linotype" w:cs="Arial"/>
          <w:color w:val="000000" w:themeColor="text1"/>
        </w:rPr>
        <w:t xml:space="preserve">13.2. ¿EL ARCHIVO HISTÓRICO CUENTA CON INVENTARIO DE SU ACERVO DOCUMENTAL? </w:t>
      </w:r>
    </w:p>
    <w:p w:rsidR="00B5225F" w:rsidRPr="00223FAA" w:rsidRDefault="00B5225F" w:rsidP="00B5225F">
      <w:pPr>
        <w:pStyle w:val="Prrafodelista"/>
        <w:spacing w:line="360" w:lineRule="auto"/>
        <w:ind w:left="709"/>
        <w:jc w:val="both"/>
        <w:rPr>
          <w:rFonts w:ascii="Palatino Linotype" w:hAnsi="Palatino Linotype" w:cs="Arial"/>
          <w:color w:val="000000" w:themeColor="text1"/>
        </w:rPr>
      </w:pPr>
    </w:p>
    <w:p w:rsidR="00B5225F" w:rsidRPr="00223FAA" w:rsidRDefault="00B5225F" w:rsidP="00B5225F">
      <w:pPr>
        <w:pStyle w:val="Prrafodelista"/>
        <w:numPr>
          <w:ilvl w:val="1"/>
          <w:numId w:val="43"/>
        </w:numPr>
        <w:spacing w:line="360" w:lineRule="auto"/>
        <w:ind w:left="709"/>
        <w:jc w:val="both"/>
        <w:rPr>
          <w:rFonts w:ascii="Palatino Linotype" w:hAnsi="Palatino Linotype" w:cs="Arial"/>
          <w:color w:val="000000" w:themeColor="text1"/>
        </w:rPr>
      </w:pPr>
      <w:r w:rsidRPr="00223FAA">
        <w:rPr>
          <w:rFonts w:ascii="Palatino Linotype" w:hAnsi="Palatino Linotype" w:cs="Arial"/>
          <w:color w:val="000000" w:themeColor="text1"/>
        </w:rPr>
        <w:t>13.3. ¿EL RESPONSABLE DEL ARCHIVO HISTÓRICO HACE LA DIFUSIÓN DEL ACERVO DOCUMENTAL DEL MISMO ARCHIVO COMO LO ESTABLECE EL ARTÍCULO DÉCIMO PRIMERO FRACCIÓN IV INCISO d) DE LOS LINEAMIENTOS PARA LA ORGANIZACIÓN Y CONSERVACIÓN DE LOS ARCHIVOS?</w:t>
      </w:r>
    </w:p>
    <w:p w:rsidR="00B5225F" w:rsidRPr="00223FAA" w:rsidRDefault="00B5225F" w:rsidP="00B5225F">
      <w:pPr>
        <w:pStyle w:val="Prrafodelista"/>
        <w:spacing w:line="360" w:lineRule="auto"/>
        <w:ind w:left="709"/>
        <w:jc w:val="both"/>
        <w:rPr>
          <w:rFonts w:ascii="Palatino Linotype" w:hAnsi="Palatino Linotype" w:cs="Arial"/>
          <w:color w:val="000000" w:themeColor="text1"/>
        </w:rPr>
      </w:pPr>
    </w:p>
    <w:p w:rsidR="00B5225F" w:rsidRPr="00223FAA" w:rsidRDefault="00B5225F" w:rsidP="00B5225F">
      <w:pPr>
        <w:pStyle w:val="Prrafodelista"/>
        <w:numPr>
          <w:ilvl w:val="1"/>
          <w:numId w:val="43"/>
        </w:numPr>
        <w:spacing w:line="360" w:lineRule="auto"/>
        <w:ind w:left="709"/>
        <w:jc w:val="both"/>
        <w:rPr>
          <w:rFonts w:ascii="Palatino Linotype" w:hAnsi="Palatino Linotype" w:cs="Arial"/>
          <w:color w:val="000000" w:themeColor="text1"/>
        </w:rPr>
      </w:pPr>
      <w:r w:rsidRPr="00223FAA">
        <w:rPr>
          <w:rFonts w:ascii="Palatino Linotype" w:hAnsi="Palatino Linotype" w:cs="Arial"/>
          <w:color w:val="000000" w:themeColor="text1"/>
        </w:rPr>
        <w:t>13.4. ¿EL RESPONSABLE DEL ARCHIVO HISTÓRICO COORDINA EL PRÉSTAMO Y LA CONSULTA DE LOS DOCUMENTOS QUE TIENE BAJO SU CARGO COMO LO ESTABLECE EL ARTÍCULO DÉCIMO PRIMERO FRACCIÓN IV INCISO d) DE LOS LINEAMIENTOS PARA LA ORGANIZACIÓN Y CONSERVACIÓN DE ARCHIVOS?</w:t>
      </w:r>
    </w:p>
    <w:p w:rsidR="00B5225F" w:rsidRPr="00223FAA" w:rsidRDefault="00B5225F" w:rsidP="00B5225F">
      <w:pPr>
        <w:pStyle w:val="Prrafodelista"/>
        <w:spacing w:line="360" w:lineRule="auto"/>
        <w:ind w:left="709"/>
        <w:jc w:val="both"/>
        <w:rPr>
          <w:rFonts w:ascii="Palatino Linotype" w:hAnsi="Palatino Linotype" w:cs="Arial"/>
          <w:color w:val="000000" w:themeColor="text1"/>
        </w:rPr>
      </w:pPr>
    </w:p>
    <w:p w:rsidR="00B5225F" w:rsidRPr="00223FAA" w:rsidRDefault="00B5225F" w:rsidP="00B5225F">
      <w:pPr>
        <w:pStyle w:val="Prrafodelista"/>
        <w:numPr>
          <w:ilvl w:val="1"/>
          <w:numId w:val="43"/>
        </w:numPr>
        <w:spacing w:line="360" w:lineRule="auto"/>
        <w:ind w:left="709"/>
        <w:jc w:val="both"/>
        <w:rPr>
          <w:rFonts w:ascii="Palatino Linotype" w:hAnsi="Palatino Linotype" w:cs="Arial"/>
          <w:color w:val="000000" w:themeColor="text1"/>
        </w:rPr>
      </w:pPr>
      <w:r w:rsidRPr="00223FAA">
        <w:rPr>
          <w:rFonts w:ascii="Palatino Linotype" w:hAnsi="Palatino Linotype" w:cs="Arial"/>
          <w:color w:val="000000" w:themeColor="text1"/>
        </w:rPr>
        <w:t xml:space="preserve">13.5. ¿EL RESPONSABLE DEL ARCHIVO HISTÓRICO CUENTA CON LOS CONOCIMIENTOS, HABILIDADES, COMPETENCIAS Y EXPERIENCIA ACORDES CON SU RESPONSABILIDAD, COMO LO ESTABLECE EL ARTÍCULO 32 DE LA LEY GENERAL DE ARCHIVOS? </w:t>
      </w:r>
    </w:p>
    <w:p w:rsidR="00B5225F" w:rsidRPr="00223FAA" w:rsidRDefault="00B5225F" w:rsidP="00B5225F">
      <w:pPr>
        <w:pStyle w:val="Prrafodelista"/>
        <w:spacing w:line="360" w:lineRule="auto"/>
        <w:ind w:left="709"/>
        <w:jc w:val="both"/>
        <w:rPr>
          <w:rFonts w:ascii="Palatino Linotype" w:hAnsi="Palatino Linotype" w:cs="Arial"/>
          <w:color w:val="000000" w:themeColor="text1"/>
        </w:rPr>
      </w:pPr>
    </w:p>
    <w:p w:rsidR="00B5225F" w:rsidRPr="00223FAA" w:rsidRDefault="00B5225F" w:rsidP="00B5225F">
      <w:pPr>
        <w:pStyle w:val="Prrafodelista"/>
        <w:numPr>
          <w:ilvl w:val="1"/>
          <w:numId w:val="43"/>
        </w:numPr>
        <w:spacing w:line="360" w:lineRule="auto"/>
        <w:ind w:left="709"/>
        <w:jc w:val="both"/>
        <w:rPr>
          <w:rFonts w:ascii="Palatino Linotype" w:hAnsi="Palatino Linotype" w:cs="Arial"/>
          <w:color w:val="000000" w:themeColor="text1"/>
        </w:rPr>
      </w:pPr>
      <w:r w:rsidRPr="00223FAA">
        <w:rPr>
          <w:rFonts w:ascii="Palatino Linotype" w:hAnsi="Palatino Linotype" w:cs="Arial"/>
          <w:color w:val="000000" w:themeColor="text1"/>
        </w:rPr>
        <w:t xml:space="preserve">17.1. ¿ARCHIVAN SUS DOCUMENTOS POR ASUNTO COMO LO ESTABLECE EL ARTÍCULO 20 SEGUNDO PÁRRAFO DE LA LEY GENERAL DE ARCHIVOS Y EL ARTÍCULO OCTAVO DE LOS LINEAMIENTOS PARA LA ORGANIZACIÓN Y CONSERVACIÓN DE ARCHIVOS? </w:t>
      </w:r>
    </w:p>
    <w:p w:rsidR="00B5225F" w:rsidRPr="00223FAA" w:rsidRDefault="00B5225F" w:rsidP="00B5225F">
      <w:pPr>
        <w:pStyle w:val="Prrafodelista"/>
        <w:spacing w:line="360" w:lineRule="auto"/>
        <w:ind w:left="709"/>
        <w:jc w:val="both"/>
        <w:rPr>
          <w:rFonts w:ascii="Palatino Linotype" w:hAnsi="Palatino Linotype" w:cs="Arial"/>
          <w:color w:val="000000" w:themeColor="text1"/>
        </w:rPr>
      </w:pPr>
    </w:p>
    <w:p w:rsidR="00B5225F" w:rsidRPr="00223FAA" w:rsidRDefault="00B5225F" w:rsidP="00B5225F">
      <w:pPr>
        <w:pStyle w:val="Prrafodelista"/>
        <w:numPr>
          <w:ilvl w:val="1"/>
          <w:numId w:val="43"/>
        </w:numPr>
        <w:spacing w:line="360" w:lineRule="auto"/>
        <w:ind w:left="709"/>
        <w:jc w:val="both"/>
        <w:rPr>
          <w:rFonts w:ascii="Palatino Linotype" w:hAnsi="Palatino Linotype" w:cs="Arial"/>
          <w:color w:val="000000" w:themeColor="text1"/>
        </w:rPr>
      </w:pPr>
      <w:r w:rsidRPr="00223FAA">
        <w:rPr>
          <w:rFonts w:ascii="Palatino Linotype" w:hAnsi="Palatino Linotype" w:cs="Arial"/>
          <w:color w:val="000000" w:themeColor="text1"/>
        </w:rPr>
        <w:lastRenderedPageBreak/>
        <w:t>17.2. ¿DESDE QUE AÑO ARCHIVAN SUS DOCUMENTOS POR ASUNTO?</w:t>
      </w:r>
    </w:p>
    <w:p w:rsidR="00B5225F" w:rsidRPr="00223FAA" w:rsidRDefault="00B5225F" w:rsidP="00B5225F">
      <w:pPr>
        <w:pStyle w:val="Prrafodelista"/>
        <w:spacing w:line="360" w:lineRule="auto"/>
        <w:ind w:left="709"/>
        <w:jc w:val="both"/>
        <w:rPr>
          <w:rFonts w:ascii="Palatino Linotype" w:hAnsi="Palatino Linotype" w:cs="Arial"/>
          <w:color w:val="000000" w:themeColor="text1"/>
        </w:rPr>
      </w:pPr>
    </w:p>
    <w:p w:rsidR="00B5225F" w:rsidRPr="00223FAA" w:rsidRDefault="00B5225F" w:rsidP="00B5225F">
      <w:pPr>
        <w:pStyle w:val="Prrafodelista"/>
        <w:numPr>
          <w:ilvl w:val="1"/>
          <w:numId w:val="43"/>
        </w:numPr>
        <w:spacing w:line="360" w:lineRule="auto"/>
        <w:ind w:left="709"/>
        <w:jc w:val="both"/>
        <w:rPr>
          <w:rFonts w:ascii="Palatino Linotype" w:hAnsi="Palatino Linotype" w:cs="Arial"/>
          <w:color w:val="000000" w:themeColor="text1"/>
        </w:rPr>
      </w:pPr>
      <w:r w:rsidRPr="00223FAA">
        <w:rPr>
          <w:rFonts w:ascii="Palatino Linotype" w:hAnsi="Palatino Linotype" w:cs="Arial"/>
          <w:color w:val="000000" w:themeColor="text1"/>
        </w:rPr>
        <w:t xml:space="preserve">17.3. ¿DE DONDE PROCEDE EL ASUNTO DE CADA DOCUMENTO, ES DECIR, DE CUAL FUE EL CRITERIO PARA DETERMINAR LOS ASUNTOS DE CADA DOCUMENTO? </w:t>
      </w:r>
    </w:p>
    <w:p w:rsidR="00B5225F" w:rsidRPr="00223FAA" w:rsidRDefault="00B5225F" w:rsidP="00B5225F">
      <w:pPr>
        <w:pStyle w:val="Prrafodelista"/>
        <w:spacing w:line="360" w:lineRule="auto"/>
        <w:ind w:left="709"/>
        <w:jc w:val="both"/>
        <w:rPr>
          <w:rFonts w:ascii="Palatino Linotype" w:hAnsi="Palatino Linotype" w:cs="Arial"/>
          <w:color w:val="000000" w:themeColor="text1"/>
        </w:rPr>
      </w:pPr>
    </w:p>
    <w:p w:rsidR="00B5225F" w:rsidRPr="00223FAA" w:rsidRDefault="00B5225F" w:rsidP="00B5225F">
      <w:pPr>
        <w:pStyle w:val="Prrafodelista"/>
        <w:numPr>
          <w:ilvl w:val="1"/>
          <w:numId w:val="43"/>
        </w:numPr>
        <w:spacing w:line="360" w:lineRule="auto"/>
        <w:ind w:left="709"/>
        <w:jc w:val="both"/>
        <w:rPr>
          <w:rFonts w:ascii="Palatino Linotype" w:hAnsi="Palatino Linotype" w:cs="Arial"/>
          <w:color w:val="000000" w:themeColor="text1"/>
        </w:rPr>
      </w:pPr>
      <w:r w:rsidRPr="00223FAA">
        <w:rPr>
          <w:rFonts w:ascii="Palatino Linotype" w:hAnsi="Palatino Linotype" w:cs="Arial"/>
          <w:color w:val="000000" w:themeColor="text1"/>
        </w:rPr>
        <w:t>17.4. ¿LOS EXPEDIENTES TIENEN IDENTIFICADORES TALES COMO CARÁTULAS Y PESTAÑAS O CEJAS O MARBETES COMO LO ESTABLECE EL ARTÍCULO 11 FRACCIÓN VI DE LA LEY GENERAL DE ARCHIVOS Y LOS ARTÍCULOS SEXTO FRACCIÓN VI Y DÉCIMO QUINTO DE LOS LINEAMIENTOS PARA LA ORGANIZACIÓN Y</w:t>
      </w:r>
      <w:r w:rsidR="00507B30" w:rsidRPr="00223FAA">
        <w:rPr>
          <w:rFonts w:ascii="Palatino Linotype" w:hAnsi="Palatino Linotype" w:cs="Arial"/>
          <w:color w:val="000000" w:themeColor="text1"/>
        </w:rPr>
        <w:t xml:space="preserve"> CONSERVACIÓN DE LOS ARCHIVOS?</w:t>
      </w:r>
      <w:r w:rsidRPr="00223FAA">
        <w:rPr>
          <w:rFonts w:ascii="Palatino Linotype" w:hAnsi="Palatino Linotype" w:cs="Arial"/>
          <w:color w:val="000000" w:themeColor="text1"/>
        </w:rPr>
        <w:t xml:space="preserve"> </w:t>
      </w:r>
    </w:p>
    <w:p w:rsidR="00B5225F" w:rsidRPr="00223FAA" w:rsidRDefault="00B5225F" w:rsidP="00B5225F">
      <w:pPr>
        <w:pStyle w:val="Prrafodelista"/>
        <w:spacing w:line="360" w:lineRule="auto"/>
        <w:ind w:left="709"/>
        <w:jc w:val="both"/>
        <w:rPr>
          <w:rFonts w:ascii="Palatino Linotype" w:hAnsi="Palatino Linotype" w:cs="Arial"/>
          <w:color w:val="000000" w:themeColor="text1"/>
        </w:rPr>
      </w:pPr>
    </w:p>
    <w:p w:rsidR="00B5225F" w:rsidRPr="00223FAA" w:rsidRDefault="00B5225F" w:rsidP="00B5225F">
      <w:pPr>
        <w:pStyle w:val="Prrafodelista"/>
        <w:numPr>
          <w:ilvl w:val="1"/>
          <w:numId w:val="43"/>
        </w:numPr>
        <w:spacing w:line="360" w:lineRule="auto"/>
        <w:ind w:left="709"/>
        <w:jc w:val="both"/>
        <w:rPr>
          <w:rFonts w:ascii="Palatino Linotype" w:hAnsi="Palatino Linotype" w:cs="Arial"/>
          <w:color w:val="000000" w:themeColor="text1"/>
        </w:rPr>
      </w:pPr>
      <w:r w:rsidRPr="00223FAA">
        <w:rPr>
          <w:rFonts w:ascii="Palatino Linotype" w:hAnsi="Palatino Linotype" w:cs="Arial"/>
          <w:color w:val="000000" w:themeColor="text1"/>
        </w:rPr>
        <w:t xml:space="preserve">17.5. ¿DESDE QUE AÑO CUENTAN CON IDENTIFICADORES EN SUS EXPEDIENTES? </w:t>
      </w:r>
    </w:p>
    <w:p w:rsidR="00B5225F" w:rsidRPr="00223FAA" w:rsidRDefault="00B5225F" w:rsidP="00B5225F">
      <w:pPr>
        <w:pStyle w:val="Prrafodelista"/>
        <w:spacing w:line="360" w:lineRule="auto"/>
        <w:ind w:left="709"/>
        <w:jc w:val="both"/>
        <w:rPr>
          <w:rFonts w:ascii="Palatino Linotype" w:hAnsi="Palatino Linotype" w:cs="Arial"/>
          <w:color w:val="000000" w:themeColor="text1"/>
        </w:rPr>
      </w:pPr>
    </w:p>
    <w:p w:rsidR="00B5225F" w:rsidRPr="00223FAA" w:rsidRDefault="00B5225F" w:rsidP="00B5225F">
      <w:pPr>
        <w:pStyle w:val="Prrafodelista"/>
        <w:numPr>
          <w:ilvl w:val="1"/>
          <w:numId w:val="43"/>
        </w:numPr>
        <w:spacing w:line="360" w:lineRule="auto"/>
        <w:ind w:left="709"/>
        <w:jc w:val="both"/>
        <w:rPr>
          <w:rFonts w:ascii="Palatino Linotype" w:hAnsi="Palatino Linotype" w:cs="Arial"/>
          <w:color w:val="000000" w:themeColor="text1"/>
        </w:rPr>
      </w:pPr>
      <w:r w:rsidRPr="00223FAA">
        <w:rPr>
          <w:rFonts w:ascii="Palatino Linotype" w:hAnsi="Palatino Linotype" w:cs="Arial"/>
          <w:color w:val="000000" w:themeColor="text1"/>
        </w:rPr>
        <w:t xml:space="preserve">17.6. ¿QUIEN APRUEBA EL FORMATO DE SUS CARÁTULAS Y PESTAÑAS O CEJAS O MARBETES? </w:t>
      </w:r>
    </w:p>
    <w:p w:rsidR="00B5225F" w:rsidRPr="00223FAA" w:rsidRDefault="00B5225F" w:rsidP="00B5225F">
      <w:pPr>
        <w:pStyle w:val="Prrafodelista"/>
        <w:spacing w:line="360" w:lineRule="auto"/>
        <w:ind w:left="709"/>
        <w:jc w:val="both"/>
        <w:rPr>
          <w:rFonts w:ascii="Palatino Linotype" w:hAnsi="Palatino Linotype" w:cs="Arial"/>
          <w:color w:val="000000" w:themeColor="text1"/>
        </w:rPr>
      </w:pPr>
    </w:p>
    <w:p w:rsidR="00B5225F" w:rsidRPr="00223FAA" w:rsidRDefault="00B5225F" w:rsidP="00B5225F">
      <w:pPr>
        <w:pStyle w:val="Prrafodelista"/>
        <w:numPr>
          <w:ilvl w:val="1"/>
          <w:numId w:val="43"/>
        </w:numPr>
        <w:spacing w:line="360" w:lineRule="auto"/>
        <w:ind w:left="709"/>
        <w:jc w:val="both"/>
        <w:rPr>
          <w:rFonts w:ascii="Palatino Linotype" w:hAnsi="Palatino Linotype" w:cs="Arial"/>
          <w:color w:val="000000" w:themeColor="text1"/>
        </w:rPr>
      </w:pPr>
      <w:r w:rsidRPr="00223FAA">
        <w:rPr>
          <w:rFonts w:ascii="Palatino Linotype" w:hAnsi="Palatino Linotype" w:cs="Arial"/>
          <w:color w:val="000000" w:themeColor="text1"/>
        </w:rPr>
        <w:t>17.7. LOS FORMATOS INSTITUCIONALES DE CARÁTULA DE EXPEDIENTES Y PESTAÑAS O CEJAS O MARBETES DE SUS EXPEDIENTES</w:t>
      </w:r>
    </w:p>
    <w:p w:rsidR="00C1074F" w:rsidRPr="00223FAA" w:rsidRDefault="00C1074F" w:rsidP="00C1074F">
      <w:pPr>
        <w:pStyle w:val="Prrafodelista"/>
        <w:rPr>
          <w:rFonts w:ascii="Palatino Linotype" w:hAnsi="Palatino Linotype" w:cs="Arial"/>
          <w:color w:val="000000" w:themeColor="text1"/>
        </w:rPr>
      </w:pPr>
    </w:p>
    <w:p w:rsidR="00B5225F" w:rsidRPr="00223FAA" w:rsidRDefault="00C1074F" w:rsidP="00B5225F">
      <w:pPr>
        <w:numPr>
          <w:ilvl w:val="0"/>
          <w:numId w:val="15"/>
        </w:numPr>
        <w:spacing w:line="360" w:lineRule="auto"/>
        <w:ind w:left="0" w:firstLine="0"/>
        <w:contextualSpacing/>
        <w:jc w:val="both"/>
        <w:rPr>
          <w:rFonts w:ascii="Palatino Linotype" w:hAnsi="Palatino Linotype" w:cs="Arial"/>
          <w:i/>
          <w:color w:val="000000" w:themeColor="text1"/>
        </w:rPr>
      </w:pPr>
      <w:r w:rsidRPr="00223FAA">
        <w:rPr>
          <w:rFonts w:ascii="Palatino Linotype" w:hAnsi="Palatino Linotype" w:cs="Arial"/>
          <w:color w:val="000000" w:themeColor="text1"/>
        </w:rPr>
        <w:lastRenderedPageBreak/>
        <w:t xml:space="preserve">Precisado lo anterior, cabe traer a contexto el informe justificado que tuvo a bien remitir el </w:t>
      </w:r>
      <w:r w:rsidRPr="00223FAA">
        <w:rPr>
          <w:rFonts w:ascii="Palatino Linotype" w:hAnsi="Palatino Linotype" w:cs="Arial"/>
          <w:b/>
          <w:color w:val="000000" w:themeColor="text1"/>
        </w:rPr>
        <w:t>SUJETO OBLIGADO</w:t>
      </w:r>
      <w:r w:rsidRPr="00223FAA">
        <w:rPr>
          <w:rFonts w:ascii="Palatino Linotype" w:hAnsi="Palatino Linotype" w:cs="Arial"/>
          <w:color w:val="000000" w:themeColor="text1"/>
        </w:rPr>
        <w:t xml:space="preserve"> toda vez que del mismo, se advierte que se atienden </w:t>
      </w:r>
      <w:r w:rsidR="00EA660A" w:rsidRPr="00223FAA">
        <w:rPr>
          <w:rFonts w:ascii="Palatino Linotype" w:hAnsi="Palatino Linotype" w:cs="Arial"/>
          <w:color w:val="000000" w:themeColor="text1"/>
        </w:rPr>
        <w:t xml:space="preserve">los </w:t>
      </w:r>
      <w:r w:rsidRPr="00223FAA">
        <w:rPr>
          <w:rFonts w:ascii="Palatino Linotype" w:hAnsi="Palatino Linotype" w:cs="Arial"/>
          <w:color w:val="000000" w:themeColor="text1"/>
        </w:rPr>
        <w:t>motivos de inconformidad en el siguiente sentido:</w:t>
      </w:r>
    </w:p>
    <w:p w:rsidR="00507B30" w:rsidRPr="00223FAA" w:rsidRDefault="00507B30" w:rsidP="00507B30">
      <w:pPr>
        <w:spacing w:line="360" w:lineRule="auto"/>
        <w:contextualSpacing/>
        <w:jc w:val="both"/>
        <w:rPr>
          <w:rFonts w:ascii="Palatino Linotype" w:hAnsi="Palatino Linotype" w:cs="Arial"/>
          <w:i/>
          <w:color w:val="000000" w:themeColor="text1"/>
        </w:rPr>
      </w:pPr>
    </w:p>
    <w:p w:rsidR="00C1074F" w:rsidRPr="00223FAA" w:rsidRDefault="00C1074F" w:rsidP="00C1074F">
      <w:pPr>
        <w:spacing w:line="360" w:lineRule="auto"/>
        <w:contextualSpacing/>
        <w:jc w:val="center"/>
        <w:rPr>
          <w:rFonts w:ascii="Palatino Linotype" w:hAnsi="Palatino Linotype" w:cs="Arial"/>
          <w:i/>
          <w:color w:val="000000" w:themeColor="text1"/>
        </w:rPr>
      </w:pPr>
      <w:r w:rsidRPr="00223FAA">
        <w:rPr>
          <w:rFonts w:ascii="Palatino Linotype" w:hAnsi="Palatino Linotype" w:cs="Arial"/>
          <w:i/>
          <w:noProof/>
          <w:color w:val="000000" w:themeColor="text1"/>
          <w:lang w:val="es-MX" w:eastAsia="es-MX"/>
        </w:rPr>
        <w:drawing>
          <wp:inline distT="0" distB="0" distL="0" distR="0">
            <wp:extent cx="3982464" cy="5093713"/>
            <wp:effectExtent l="19050" t="19050" r="18415" b="1206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98800" cy="5114607"/>
                    </a:xfrm>
                    <a:prstGeom prst="rect">
                      <a:avLst/>
                    </a:prstGeom>
                    <a:noFill/>
                    <a:ln>
                      <a:solidFill>
                        <a:schemeClr val="tx1"/>
                      </a:solidFill>
                    </a:ln>
                  </pic:spPr>
                </pic:pic>
              </a:graphicData>
            </a:graphic>
          </wp:inline>
        </w:drawing>
      </w:r>
    </w:p>
    <w:p w:rsidR="002C77D6" w:rsidRPr="00223FAA" w:rsidRDefault="00500BD7" w:rsidP="00500BD7">
      <w:pPr>
        <w:spacing w:line="360" w:lineRule="auto"/>
        <w:contextualSpacing/>
        <w:jc w:val="center"/>
        <w:rPr>
          <w:rFonts w:ascii="Palatino Linotype" w:hAnsi="Palatino Linotype"/>
          <w:color w:val="000000" w:themeColor="text1"/>
        </w:rPr>
      </w:pPr>
      <w:r w:rsidRPr="00223FAA">
        <w:rPr>
          <w:rFonts w:ascii="Palatino Linotype" w:hAnsi="Palatino Linotype"/>
          <w:noProof/>
          <w:color w:val="000000" w:themeColor="text1"/>
          <w:lang w:val="es-MX" w:eastAsia="es-MX"/>
        </w:rPr>
        <w:lastRenderedPageBreak/>
        <mc:AlternateContent>
          <mc:Choice Requires="wps">
            <w:drawing>
              <wp:anchor distT="0" distB="0" distL="114300" distR="114300" simplePos="0" relativeHeight="251674624" behindDoc="0" locked="0" layoutInCell="1" allowOverlap="1">
                <wp:simplePos x="0" y="0"/>
                <wp:positionH relativeFrom="column">
                  <wp:posOffset>103536</wp:posOffset>
                </wp:positionH>
                <wp:positionV relativeFrom="paragraph">
                  <wp:posOffset>6402342</wp:posOffset>
                </wp:positionV>
                <wp:extent cx="5318106" cy="998547"/>
                <wp:effectExtent l="0" t="0" r="35560" b="30480"/>
                <wp:wrapNone/>
                <wp:docPr id="12" name="Conector recto 12"/>
                <wp:cNvGraphicFramePr/>
                <a:graphic xmlns:a="http://schemas.openxmlformats.org/drawingml/2006/main">
                  <a:graphicData uri="http://schemas.microsoft.com/office/word/2010/wordprocessingShape">
                    <wps:wsp>
                      <wps:cNvCnPr/>
                      <wps:spPr>
                        <a:xfrm>
                          <a:off x="0" y="0"/>
                          <a:ext cx="5318106" cy="998547"/>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FB51615" id="Conector recto 12"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8.15pt,504.1pt" to="426.9pt,58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" strokecolor="black [3200]" strokeweight="1.5pt">
                <v:stroke joinstyle="miter"/>
              </v:line>
            </w:pict>
          </mc:Fallback>
        </mc:AlternateContent>
      </w:r>
      <w:r w:rsidRPr="00223FAA">
        <w:rPr>
          <w:rFonts w:ascii="Palatino Linotype" w:hAnsi="Palatino Linotype"/>
          <w:noProof/>
          <w:color w:val="000000" w:themeColor="text1"/>
          <w:lang w:val="es-MX" w:eastAsia="es-MX"/>
        </w:rPr>
        <w:drawing>
          <wp:inline distT="0" distB="0" distL="0" distR="0">
            <wp:extent cx="4768344" cy="6132347"/>
            <wp:effectExtent l="19050" t="19050" r="13335" b="2095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70317" cy="6134884"/>
                    </a:xfrm>
                    <a:prstGeom prst="rect">
                      <a:avLst/>
                    </a:prstGeom>
                    <a:noFill/>
                    <a:ln>
                      <a:solidFill>
                        <a:schemeClr val="tx1"/>
                      </a:solidFill>
                    </a:ln>
                  </pic:spPr>
                </pic:pic>
              </a:graphicData>
            </a:graphic>
          </wp:inline>
        </w:drawing>
      </w:r>
    </w:p>
    <w:p w:rsidR="00500BD7" w:rsidRPr="00223FAA" w:rsidRDefault="00500BD7" w:rsidP="00500BD7">
      <w:pPr>
        <w:spacing w:line="360" w:lineRule="auto"/>
        <w:contextualSpacing/>
        <w:jc w:val="center"/>
        <w:rPr>
          <w:rFonts w:ascii="Palatino Linotype" w:hAnsi="Palatino Linotype"/>
          <w:color w:val="000000" w:themeColor="text1"/>
        </w:rPr>
      </w:pPr>
      <w:r w:rsidRPr="00223FAA">
        <w:rPr>
          <w:rFonts w:ascii="Palatino Linotype" w:hAnsi="Palatino Linotype"/>
          <w:noProof/>
          <w:color w:val="000000" w:themeColor="text1"/>
          <w:lang w:val="es-MX" w:eastAsia="es-MX"/>
        </w:rPr>
        <w:lastRenderedPageBreak/>
        <mc:AlternateContent>
          <mc:Choice Requires="wps">
            <w:drawing>
              <wp:anchor distT="0" distB="0" distL="114300" distR="114300" simplePos="0" relativeHeight="251676672" behindDoc="0" locked="0" layoutInCell="1" allowOverlap="1" wp14:anchorId="06DB2B7B" wp14:editId="211FC37C">
                <wp:simplePos x="0" y="0"/>
                <wp:positionH relativeFrom="margin">
                  <wp:posOffset>31010</wp:posOffset>
                </wp:positionH>
                <wp:positionV relativeFrom="paragraph">
                  <wp:posOffset>6552565</wp:posOffset>
                </wp:positionV>
                <wp:extent cx="5318106" cy="998547"/>
                <wp:effectExtent l="0" t="0" r="35560" b="30480"/>
                <wp:wrapNone/>
                <wp:docPr id="13" name="Conector recto 13"/>
                <wp:cNvGraphicFramePr/>
                <a:graphic xmlns:a="http://schemas.openxmlformats.org/drawingml/2006/main">
                  <a:graphicData uri="http://schemas.microsoft.com/office/word/2010/wordprocessingShape">
                    <wps:wsp>
                      <wps:cNvCnPr/>
                      <wps:spPr>
                        <a:xfrm>
                          <a:off x="0" y="0"/>
                          <a:ext cx="5318106" cy="998547"/>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5A6C4403" id="Conector recto 13" o:spid="_x0000_s1026" style="position:absolute;z-index:251676672;visibility:visible;mso-wrap-style:square;mso-wrap-distance-left:9pt;mso-wrap-distance-top:0;mso-wrap-distance-right:9pt;mso-wrap-distance-bottom:0;mso-position-horizontal:absolute;mso-position-horizontal-relative:margin;mso-position-vertical:absolute;mso-position-vertical-relative:text" from="2.45pt,515.95pt" to="421.2pt,59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" strokecolor="black [3200]" strokeweight="1.5pt">
                <v:stroke joinstyle="miter"/>
                <w10:wrap anchorx="margin"/>
              </v:line>
            </w:pict>
          </mc:Fallback>
        </mc:AlternateContent>
      </w:r>
      <w:r w:rsidRPr="00223FAA">
        <w:rPr>
          <w:rFonts w:ascii="Palatino Linotype" w:hAnsi="Palatino Linotype"/>
          <w:noProof/>
          <w:color w:val="000000" w:themeColor="text1"/>
          <w:lang w:val="es-MX" w:eastAsia="es-MX"/>
        </w:rPr>
        <w:drawing>
          <wp:inline distT="0" distB="0" distL="0" distR="0">
            <wp:extent cx="4953086" cy="6350312"/>
            <wp:effectExtent l="19050" t="19050" r="19050" b="1270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56371" cy="6354524"/>
                    </a:xfrm>
                    <a:prstGeom prst="rect">
                      <a:avLst/>
                    </a:prstGeom>
                    <a:noFill/>
                    <a:ln>
                      <a:solidFill>
                        <a:schemeClr val="tx1"/>
                      </a:solidFill>
                    </a:ln>
                  </pic:spPr>
                </pic:pic>
              </a:graphicData>
            </a:graphic>
          </wp:inline>
        </w:drawing>
      </w:r>
    </w:p>
    <w:p w:rsidR="00500BD7" w:rsidRPr="00223FAA" w:rsidRDefault="00500BD7" w:rsidP="00500BD7">
      <w:pPr>
        <w:spacing w:line="360" w:lineRule="auto"/>
        <w:contextualSpacing/>
        <w:jc w:val="center"/>
        <w:rPr>
          <w:rFonts w:ascii="Palatino Linotype" w:hAnsi="Palatino Linotype"/>
          <w:color w:val="000000" w:themeColor="text1"/>
        </w:rPr>
      </w:pPr>
      <w:r w:rsidRPr="00223FAA">
        <w:rPr>
          <w:rFonts w:ascii="Palatino Linotype" w:hAnsi="Palatino Linotype"/>
          <w:noProof/>
          <w:color w:val="000000" w:themeColor="text1"/>
          <w:lang w:val="es-MX" w:eastAsia="es-MX"/>
        </w:rPr>
        <w:lastRenderedPageBreak/>
        <mc:AlternateContent>
          <mc:Choice Requires="wps">
            <w:drawing>
              <wp:anchor distT="0" distB="0" distL="114300" distR="114300" simplePos="0" relativeHeight="251678720" behindDoc="0" locked="0" layoutInCell="1" allowOverlap="1" wp14:anchorId="06DB2B7B" wp14:editId="211FC37C">
                <wp:simplePos x="0" y="0"/>
                <wp:positionH relativeFrom="margin">
                  <wp:align>left</wp:align>
                </wp:positionH>
                <wp:positionV relativeFrom="paragraph">
                  <wp:posOffset>6283317</wp:posOffset>
                </wp:positionV>
                <wp:extent cx="5626646" cy="1116353"/>
                <wp:effectExtent l="0" t="0" r="31750" b="26670"/>
                <wp:wrapNone/>
                <wp:docPr id="14" name="Conector recto 14"/>
                <wp:cNvGraphicFramePr/>
                <a:graphic xmlns:a="http://schemas.openxmlformats.org/drawingml/2006/main">
                  <a:graphicData uri="http://schemas.microsoft.com/office/word/2010/wordprocessingShape">
                    <wps:wsp>
                      <wps:cNvCnPr/>
                      <wps:spPr>
                        <a:xfrm>
                          <a:off x="0" y="0"/>
                          <a:ext cx="5626646" cy="1116353"/>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25E57D" id="Conector recto 14" o:spid="_x0000_s1026" style="position:absolute;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94.75pt" to="443.05pt,58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" strokecolor="black [3200]" strokeweight="1.5pt">
                <v:stroke joinstyle="miter"/>
                <w10:wrap anchorx="margin"/>
              </v:line>
            </w:pict>
          </mc:Fallback>
        </mc:AlternateContent>
      </w:r>
      <w:r w:rsidRPr="00223FAA">
        <w:rPr>
          <w:rFonts w:ascii="Palatino Linotype" w:hAnsi="Palatino Linotype"/>
          <w:noProof/>
          <w:color w:val="000000" w:themeColor="text1"/>
          <w:lang w:val="es-MX" w:eastAsia="es-MX"/>
        </w:rPr>
        <w:drawing>
          <wp:inline distT="0" distB="0" distL="0" distR="0">
            <wp:extent cx="4701026" cy="5966564"/>
            <wp:effectExtent l="19050" t="19050" r="23495" b="1524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04651" cy="5971165"/>
                    </a:xfrm>
                    <a:prstGeom prst="rect">
                      <a:avLst/>
                    </a:prstGeom>
                    <a:noFill/>
                    <a:ln>
                      <a:solidFill>
                        <a:schemeClr val="tx1"/>
                      </a:solidFill>
                    </a:ln>
                  </pic:spPr>
                </pic:pic>
              </a:graphicData>
            </a:graphic>
          </wp:inline>
        </w:drawing>
      </w:r>
    </w:p>
    <w:p w:rsidR="00500BD7" w:rsidRPr="00223FAA" w:rsidRDefault="00500BD7" w:rsidP="00500BD7">
      <w:pPr>
        <w:spacing w:line="360" w:lineRule="auto"/>
        <w:contextualSpacing/>
        <w:jc w:val="center"/>
        <w:rPr>
          <w:rFonts w:ascii="Palatino Linotype" w:hAnsi="Palatino Linotype"/>
          <w:color w:val="000000" w:themeColor="text1"/>
        </w:rPr>
      </w:pPr>
      <w:r w:rsidRPr="00223FAA">
        <w:rPr>
          <w:rFonts w:ascii="Palatino Linotype" w:hAnsi="Palatino Linotype"/>
          <w:noProof/>
          <w:color w:val="000000" w:themeColor="text1"/>
          <w:lang w:val="es-MX" w:eastAsia="es-MX"/>
        </w:rPr>
        <w:lastRenderedPageBreak/>
        <w:drawing>
          <wp:inline distT="0" distB="0" distL="0" distR="0">
            <wp:extent cx="4712245" cy="1965124"/>
            <wp:effectExtent l="19050" t="19050" r="12700" b="1651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26799" cy="1971193"/>
                    </a:xfrm>
                    <a:prstGeom prst="rect">
                      <a:avLst/>
                    </a:prstGeom>
                    <a:noFill/>
                    <a:ln>
                      <a:solidFill>
                        <a:schemeClr val="tx1"/>
                      </a:solidFill>
                    </a:ln>
                  </pic:spPr>
                </pic:pic>
              </a:graphicData>
            </a:graphic>
          </wp:inline>
        </w:drawing>
      </w:r>
    </w:p>
    <w:p w:rsidR="002C77D6" w:rsidRPr="00223FAA" w:rsidRDefault="002C77D6" w:rsidP="008E12E3">
      <w:pPr>
        <w:rPr>
          <w:rFonts w:ascii="Palatino Linotype" w:hAnsi="Palatino Linotype"/>
          <w:color w:val="000000" w:themeColor="text1"/>
        </w:rPr>
      </w:pPr>
    </w:p>
    <w:p w:rsidR="008E12E3" w:rsidRPr="00223FAA" w:rsidRDefault="008E12E3" w:rsidP="005B6702">
      <w:pPr>
        <w:numPr>
          <w:ilvl w:val="0"/>
          <w:numId w:val="15"/>
        </w:numPr>
        <w:spacing w:line="360" w:lineRule="auto"/>
        <w:ind w:left="0" w:firstLine="0"/>
        <w:contextualSpacing/>
        <w:jc w:val="both"/>
        <w:rPr>
          <w:rFonts w:ascii="Palatino Linotype" w:hAnsi="Palatino Linotype"/>
          <w:color w:val="000000" w:themeColor="text1"/>
        </w:rPr>
      </w:pPr>
      <w:r w:rsidRPr="00223FAA">
        <w:rPr>
          <w:rFonts w:ascii="Palatino Linotype" w:hAnsi="Palatino Linotype"/>
          <w:color w:val="000000" w:themeColor="text1"/>
        </w:rPr>
        <w:t xml:space="preserve">Como se desprende del informe justificado, el </w:t>
      </w:r>
      <w:r w:rsidRPr="00223FAA">
        <w:rPr>
          <w:rFonts w:ascii="Palatino Linotype" w:hAnsi="Palatino Linotype"/>
          <w:b/>
          <w:color w:val="000000" w:themeColor="text1"/>
        </w:rPr>
        <w:t>SUJETO OBLIGADO</w:t>
      </w:r>
      <w:r w:rsidRPr="00223FAA">
        <w:rPr>
          <w:rFonts w:ascii="Palatino Linotype" w:hAnsi="Palatino Linotype"/>
          <w:color w:val="000000" w:themeColor="text1"/>
        </w:rPr>
        <w:t xml:space="preserve"> atendió cada una de las preguntas que fueron impugnadas en el escrito del recurso de revisión, aún y cuando de la mayoría de ellas se advertía con claridad que no correspondían al ejercicio del derecho de acceso a la información; sino a preguntas o cuestionamientos, a las cuales el </w:t>
      </w:r>
      <w:r w:rsidRPr="00223FAA">
        <w:rPr>
          <w:rFonts w:ascii="Palatino Linotype" w:hAnsi="Palatino Linotype"/>
          <w:b/>
          <w:color w:val="000000" w:themeColor="text1"/>
        </w:rPr>
        <w:t>SUJETO OBLIGADO</w:t>
      </w:r>
      <w:r w:rsidRPr="00223FAA">
        <w:rPr>
          <w:rFonts w:ascii="Palatino Linotype" w:hAnsi="Palatino Linotype"/>
          <w:color w:val="000000" w:themeColor="text1"/>
        </w:rPr>
        <w:t xml:space="preserve"> </w:t>
      </w:r>
      <w:r w:rsidRPr="00223FAA">
        <w:rPr>
          <w:rFonts w:ascii="Palatino Linotype" w:hAnsi="Palatino Linotype"/>
          <w:color w:val="000000" w:themeColor="text1"/>
          <w:u w:val="single"/>
        </w:rPr>
        <w:t>no se encontraba obligado a contestar vía derecho de acceso a la información</w:t>
      </w:r>
      <w:r w:rsidRPr="00223FAA">
        <w:rPr>
          <w:rFonts w:ascii="Palatino Linotype" w:hAnsi="Palatino Linotype"/>
          <w:color w:val="000000" w:themeColor="text1"/>
        </w:rPr>
        <w:t>; no obstante se colige que en un ejercicio de máxima publicidad</w:t>
      </w:r>
      <w:r w:rsidR="00EA660A" w:rsidRPr="00223FAA">
        <w:rPr>
          <w:rFonts w:ascii="Palatino Linotype" w:hAnsi="Palatino Linotype"/>
          <w:color w:val="000000" w:themeColor="text1"/>
        </w:rPr>
        <w:t xml:space="preserve"> y desde la óptica de un escenario garantista</w:t>
      </w:r>
      <w:r w:rsidRPr="00223FAA">
        <w:rPr>
          <w:rFonts w:ascii="Palatino Linotype" w:hAnsi="Palatino Linotype"/>
          <w:color w:val="000000" w:themeColor="text1"/>
        </w:rPr>
        <w:t xml:space="preserve">, dio atención a los cuestionamiento de la hoy </w:t>
      </w:r>
      <w:r w:rsidRPr="00223FAA">
        <w:rPr>
          <w:rFonts w:ascii="Palatino Linotype" w:hAnsi="Palatino Linotype"/>
          <w:b/>
          <w:color w:val="000000" w:themeColor="text1"/>
        </w:rPr>
        <w:t>RECURRENTE.</w:t>
      </w:r>
    </w:p>
    <w:p w:rsidR="008E12E3" w:rsidRPr="00223FAA" w:rsidRDefault="008E12E3" w:rsidP="008E12E3">
      <w:pPr>
        <w:spacing w:line="360" w:lineRule="auto"/>
        <w:contextualSpacing/>
        <w:jc w:val="both"/>
        <w:rPr>
          <w:rFonts w:ascii="Palatino Linotype" w:hAnsi="Palatino Linotype"/>
          <w:color w:val="000000" w:themeColor="text1"/>
        </w:rPr>
      </w:pPr>
    </w:p>
    <w:p w:rsidR="0095341F" w:rsidRPr="00223FAA" w:rsidRDefault="0095341F" w:rsidP="0095341F">
      <w:pPr>
        <w:numPr>
          <w:ilvl w:val="0"/>
          <w:numId w:val="15"/>
        </w:numPr>
        <w:spacing w:line="360" w:lineRule="auto"/>
        <w:ind w:left="0" w:firstLine="0"/>
        <w:contextualSpacing/>
        <w:jc w:val="both"/>
        <w:rPr>
          <w:rFonts w:ascii="Palatino Linotype" w:hAnsi="Palatino Linotype" w:cs="Arial"/>
          <w:color w:val="000000" w:themeColor="text1"/>
        </w:rPr>
      </w:pPr>
      <w:r w:rsidRPr="00223FAA">
        <w:rPr>
          <w:rFonts w:ascii="Palatino Linotype" w:hAnsi="Palatino Linotype"/>
          <w:color w:val="000000"/>
        </w:rPr>
        <w:t xml:space="preserve">En ese sentido es dable mencionar que </w:t>
      </w:r>
      <w:r w:rsidRPr="00223FAA">
        <w:rPr>
          <w:rFonts w:ascii="Palatino Linotype" w:hAnsi="Palatino Linotype"/>
        </w:rPr>
        <w:t xml:space="preserve">el derecho de acceso a la información, </w:t>
      </w:r>
      <w:r w:rsidRPr="00223FAA">
        <w:rPr>
          <w:rFonts w:ascii="Palatino Linotype" w:hAnsi="Palatino Linotype"/>
          <w:u w:val="single"/>
        </w:rPr>
        <w:t xml:space="preserve">es un derecho que versa </w:t>
      </w:r>
      <w:r w:rsidRPr="00223FAA">
        <w:rPr>
          <w:rFonts w:ascii="Palatino Linotype" w:hAnsi="Palatino Linotype"/>
          <w:color w:val="000000" w:themeColor="text1"/>
          <w:u w:val="single"/>
        </w:rPr>
        <w:t>sobre</w:t>
      </w:r>
      <w:r w:rsidRPr="00223FAA">
        <w:rPr>
          <w:rFonts w:ascii="Palatino Linotype" w:hAnsi="Palatino Linotype"/>
          <w:u w:val="single"/>
        </w:rPr>
        <w:t xml:space="preserve"> documentos, por lo que realizar preguntas, dudas o cuestionamientos</w:t>
      </w:r>
      <w:r w:rsidRPr="00223FAA">
        <w:rPr>
          <w:rFonts w:ascii="Palatino Linotype" w:hAnsi="Palatino Linotype"/>
        </w:rPr>
        <w:t xml:space="preserve">, ciertamente </w:t>
      </w:r>
      <w:r w:rsidRPr="00223FAA">
        <w:rPr>
          <w:rFonts w:ascii="Palatino Linotype" w:hAnsi="Palatino Linotype" w:cs="Arial"/>
          <w:color w:val="000000" w:themeColor="text1"/>
        </w:rPr>
        <w:t>debe entenderse por derecho de petición y no por derecho de acceso a la información pública.</w:t>
      </w:r>
    </w:p>
    <w:p w:rsidR="0095341F" w:rsidRPr="00223FAA" w:rsidRDefault="0095341F" w:rsidP="0095341F">
      <w:pPr>
        <w:pStyle w:val="Prrafodelista"/>
        <w:rPr>
          <w:rFonts w:ascii="Palatino Linotype" w:hAnsi="Palatino Linotype" w:cs="Arial"/>
          <w:color w:val="000000" w:themeColor="text1"/>
        </w:rPr>
      </w:pPr>
    </w:p>
    <w:p w:rsidR="0095341F" w:rsidRPr="00223FAA" w:rsidRDefault="0095341F" w:rsidP="0095341F">
      <w:pPr>
        <w:numPr>
          <w:ilvl w:val="0"/>
          <w:numId w:val="15"/>
        </w:numPr>
        <w:spacing w:line="360" w:lineRule="auto"/>
        <w:ind w:left="0" w:firstLine="0"/>
        <w:contextualSpacing/>
        <w:jc w:val="both"/>
        <w:rPr>
          <w:rFonts w:ascii="Palatino Linotype" w:hAnsi="Palatino Linotype" w:cs="Arial"/>
          <w:i/>
          <w:color w:val="000000" w:themeColor="text1"/>
        </w:rPr>
      </w:pPr>
      <w:r w:rsidRPr="00223FAA">
        <w:rPr>
          <w:rFonts w:ascii="Palatino Linotype" w:hAnsi="Palatino Linotype"/>
        </w:rPr>
        <w:t>Por</w:t>
      </w:r>
      <w:r w:rsidRPr="00223FAA">
        <w:rPr>
          <w:rFonts w:ascii="Palatino Linotype" w:hAnsi="Palatino Linotype" w:cs="Arial"/>
          <w:color w:val="000000" w:themeColor="text1"/>
        </w:rPr>
        <w:t xml:space="preserve"> lo que respecta a la definición de derecho de petición, el Maestro Ignacio Burgoa </w:t>
      </w:r>
      <w:r w:rsidRPr="00223FAA">
        <w:rPr>
          <w:rFonts w:ascii="Palatino Linotype" w:hAnsi="Palatino Linotype"/>
          <w:color w:val="000000"/>
        </w:rPr>
        <w:t>Orihuela</w:t>
      </w:r>
      <w:r w:rsidRPr="00223FAA">
        <w:rPr>
          <w:rFonts w:ascii="Palatino Linotype" w:hAnsi="Palatino Linotype" w:cs="Arial"/>
          <w:color w:val="000000" w:themeColor="text1"/>
        </w:rPr>
        <w:t xml:space="preserve"> refiere: “…</w:t>
      </w:r>
      <w:r w:rsidRPr="00223FAA">
        <w:rPr>
          <w:rFonts w:ascii="Palatino Linotype" w:hAnsi="Palatino Linotype" w:cs="Arial"/>
          <w:i/>
          <w:color w:val="000000" w:themeColor="text1"/>
        </w:rPr>
        <w:t xml:space="preserve">es un Derecho Público subjetivo individual de la Garantía Respectiva Consagrada en el Artículo 8 de la Ley Fundamental. En tal virtud, la persona </w:t>
      </w:r>
      <w:r w:rsidRPr="00223FAA">
        <w:rPr>
          <w:rFonts w:ascii="Palatino Linotype" w:hAnsi="Palatino Linotype" w:cs="Arial"/>
          <w:i/>
          <w:color w:val="000000" w:themeColor="text1"/>
        </w:rPr>
        <w:lastRenderedPageBreak/>
        <w:t>tiene la facultad de acudir a cualquier autoridad, formulando una solicitud o instancia escrito de cualquier índole, la cual adopta, específicamente, el carácter de simple petición administrativa, acción o recurso, etc.</w:t>
      </w:r>
      <w:r w:rsidRPr="00223FAA">
        <w:rPr>
          <w:rStyle w:val="Refdenotaalpie"/>
          <w:rFonts w:ascii="Palatino Linotype" w:hAnsi="Palatino Linotype"/>
          <w:i/>
          <w:color w:val="000000" w:themeColor="text1"/>
        </w:rPr>
        <w:t xml:space="preserve"> </w:t>
      </w:r>
      <w:r w:rsidRPr="00223FAA">
        <w:rPr>
          <w:rStyle w:val="Refdenotaalpie"/>
          <w:rFonts w:ascii="Palatino Linotype" w:hAnsi="Palatino Linotype"/>
          <w:i/>
          <w:color w:val="000000" w:themeColor="text1"/>
        </w:rPr>
        <w:footnoteReference w:id="5"/>
      </w:r>
      <w:r w:rsidRPr="00223FAA">
        <w:rPr>
          <w:rFonts w:ascii="Palatino Linotype" w:hAnsi="Palatino Linotype"/>
          <w:i/>
          <w:color w:val="000000" w:themeColor="text1"/>
        </w:rPr>
        <w:t>“</w:t>
      </w:r>
      <w:r w:rsidRPr="00223FAA">
        <w:rPr>
          <w:rFonts w:ascii="Palatino Linotype" w:hAnsi="Palatino Linotype" w:cs="Arial"/>
          <w:i/>
          <w:color w:val="000000" w:themeColor="text1"/>
        </w:rPr>
        <w:t xml:space="preserve"> (Sic)</w:t>
      </w:r>
    </w:p>
    <w:p w:rsidR="0095341F" w:rsidRPr="00223FAA" w:rsidRDefault="0095341F" w:rsidP="0095341F">
      <w:pPr>
        <w:pStyle w:val="Prrafodelista"/>
        <w:rPr>
          <w:rFonts w:ascii="Palatino Linotype" w:hAnsi="Palatino Linotype" w:cs="Arial"/>
          <w:i/>
          <w:color w:val="000000" w:themeColor="text1"/>
        </w:rPr>
      </w:pPr>
    </w:p>
    <w:p w:rsidR="0095341F" w:rsidRPr="00223FAA" w:rsidRDefault="0095341F" w:rsidP="0095341F">
      <w:pPr>
        <w:numPr>
          <w:ilvl w:val="0"/>
          <w:numId w:val="15"/>
        </w:numPr>
        <w:spacing w:line="360" w:lineRule="auto"/>
        <w:ind w:left="0" w:firstLine="0"/>
        <w:contextualSpacing/>
        <w:jc w:val="both"/>
        <w:rPr>
          <w:rFonts w:ascii="Palatino Linotype" w:hAnsi="Palatino Linotype" w:cs="Arial"/>
          <w:i/>
          <w:color w:val="000000" w:themeColor="text1"/>
        </w:rPr>
      </w:pPr>
      <w:r w:rsidRPr="00223FAA">
        <w:rPr>
          <w:rFonts w:ascii="Palatino Linotype" w:hAnsi="Palatino Linotype" w:cs="Arial"/>
          <w:color w:val="000000" w:themeColor="text1"/>
        </w:rPr>
        <w:t xml:space="preserve">Por </w:t>
      </w:r>
      <w:r w:rsidRPr="00223FAA">
        <w:rPr>
          <w:rFonts w:ascii="Palatino Linotype" w:hAnsi="Palatino Linotype"/>
        </w:rPr>
        <w:t>su</w:t>
      </w:r>
      <w:r w:rsidRPr="00223FAA">
        <w:rPr>
          <w:rFonts w:ascii="Palatino Linotype" w:hAnsi="Palatino Linotype" w:cs="Arial"/>
          <w:color w:val="000000" w:themeColor="text1"/>
        </w:rPr>
        <w:t xml:space="preserve"> parte, David Cienfuegos Salgado, concibe al derecho de petición como </w:t>
      </w:r>
      <w:r w:rsidRPr="00223FAA">
        <w:rPr>
          <w:rFonts w:ascii="Palatino Linotype" w:hAnsi="Palatino Linotype" w:cs="Arial"/>
          <w:i/>
          <w:color w:val="000000" w:themeColor="text1"/>
        </w:rPr>
        <w:t xml:space="preserve">“el </w:t>
      </w:r>
      <w:r w:rsidRPr="00223FAA">
        <w:rPr>
          <w:rFonts w:ascii="Palatino Linotype" w:hAnsi="Palatino Linotype"/>
        </w:rPr>
        <w:t>derecho</w:t>
      </w:r>
      <w:r w:rsidRPr="00223FAA">
        <w:rPr>
          <w:rFonts w:ascii="Palatino Linotype" w:hAnsi="Palatino Linotype" w:cs="Arial"/>
          <w:i/>
          <w:color w:val="000000" w:themeColor="text1"/>
        </w:rPr>
        <w:t xml:space="preserve"> de toda persona a ser escuchado por quienes ejercen el poder público.</w:t>
      </w:r>
      <w:r w:rsidRPr="00223FAA">
        <w:rPr>
          <w:rStyle w:val="Refdenotaalpie"/>
          <w:rFonts w:ascii="Palatino Linotype" w:hAnsi="Palatino Linotype"/>
          <w:i/>
          <w:color w:val="000000" w:themeColor="text1"/>
        </w:rPr>
        <w:t xml:space="preserve"> </w:t>
      </w:r>
      <w:r w:rsidRPr="00223FAA">
        <w:rPr>
          <w:rStyle w:val="Refdenotaalpie"/>
          <w:rFonts w:ascii="Palatino Linotype" w:hAnsi="Palatino Linotype"/>
          <w:i/>
          <w:color w:val="000000" w:themeColor="text1"/>
        </w:rPr>
        <w:footnoteReference w:id="6"/>
      </w:r>
      <w:r w:rsidRPr="00223FAA">
        <w:rPr>
          <w:rFonts w:ascii="Palatino Linotype" w:hAnsi="Palatino Linotype" w:cs="Arial"/>
          <w:i/>
          <w:color w:val="000000" w:themeColor="text1"/>
        </w:rPr>
        <w:t xml:space="preserve">” </w:t>
      </w:r>
    </w:p>
    <w:p w:rsidR="0095341F" w:rsidRPr="00223FAA" w:rsidRDefault="0095341F" w:rsidP="0095341F">
      <w:pPr>
        <w:pStyle w:val="Prrafodelista"/>
        <w:rPr>
          <w:rFonts w:ascii="Palatino Linotype" w:hAnsi="Palatino Linotype" w:cs="Arial"/>
          <w:i/>
          <w:color w:val="000000" w:themeColor="text1"/>
        </w:rPr>
      </w:pPr>
    </w:p>
    <w:p w:rsidR="0095341F" w:rsidRPr="00223FAA" w:rsidRDefault="0095341F" w:rsidP="0095341F">
      <w:pPr>
        <w:numPr>
          <w:ilvl w:val="0"/>
          <w:numId w:val="15"/>
        </w:numPr>
        <w:spacing w:line="360" w:lineRule="auto"/>
        <w:ind w:left="0" w:firstLine="0"/>
        <w:contextualSpacing/>
        <w:jc w:val="both"/>
        <w:rPr>
          <w:rFonts w:ascii="Palatino Linotype" w:hAnsi="Palatino Linotype" w:cs="Arial"/>
          <w:i/>
          <w:color w:val="000000" w:themeColor="text1"/>
        </w:rPr>
      </w:pPr>
      <w:r w:rsidRPr="00223FAA">
        <w:rPr>
          <w:rFonts w:ascii="Palatino Linotype" w:hAnsi="Palatino Linotype" w:cs="Arial"/>
          <w:color w:val="000000" w:themeColor="text1"/>
        </w:rPr>
        <w:t xml:space="preserve">A este respecto, y para diferenciar el derecho de petición al derecho de acceso a la información, resulta conducente señalar que José Guadalupe Robles, conceptualiza el derecho a la información como </w:t>
      </w:r>
      <w:r w:rsidRPr="00223FAA">
        <w:rPr>
          <w:rFonts w:ascii="Palatino Linotype" w:hAnsi="Palatino Linotype" w:cs="Arial"/>
          <w:i/>
          <w:color w:val="000000" w:themeColor="text1"/>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223FAA">
        <w:rPr>
          <w:rStyle w:val="Refdenotaalpie"/>
          <w:rFonts w:ascii="Palatino Linotype" w:hAnsi="Palatino Linotype"/>
          <w:i/>
          <w:color w:val="000000" w:themeColor="text1"/>
        </w:rPr>
        <w:t xml:space="preserve"> </w:t>
      </w:r>
      <w:r w:rsidRPr="00223FAA">
        <w:rPr>
          <w:rStyle w:val="Refdenotaalpie"/>
          <w:rFonts w:ascii="Palatino Linotype" w:hAnsi="Palatino Linotype"/>
          <w:i/>
          <w:color w:val="000000" w:themeColor="text1"/>
        </w:rPr>
        <w:footnoteReference w:id="7"/>
      </w:r>
      <w:r w:rsidRPr="00223FAA">
        <w:rPr>
          <w:rFonts w:ascii="Palatino Linotype" w:hAnsi="Palatino Linotype" w:cs="Arial"/>
          <w:i/>
          <w:color w:val="000000" w:themeColor="text1"/>
        </w:rPr>
        <w:t xml:space="preserve">“(Sic) </w:t>
      </w:r>
    </w:p>
    <w:p w:rsidR="0095341F" w:rsidRPr="00223FAA" w:rsidRDefault="0095341F" w:rsidP="0095341F">
      <w:pPr>
        <w:pStyle w:val="Prrafodelista"/>
        <w:rPr>
          <w:rFonts w:ascii="Palatino Linotype" w:hAnsi="Palatino Linotype" w:cs="Arial"/>
          <w:i/>
          <w:color w:val="000000" w:themeColor="text1"/>
        </w:rPr>
      </w:pPr>
    </w:p>
    <w:p w:rsidR="0095341F" w:rsidRPr="00223FAA" w:rsidRDefault="0095341F" w:rsidP="0095341F">
      <w:pPr>
        <w:numPr>
          <w:ilvl w:val="0"/>
          <w:numId w:val="15"/>
        </w:numPr>
        <w:spacing w:line="360" w:lineRule="auto"/>
        <w:ind w:left="0" w:firstLine="0"/>
        <w:contextualSpacing/>
        <w:jc w:val="both"/>
        <w:rPr>
          <w:rFonts w:ascii="Palatino Linotype" w:hAnsi="Palatino Linotype" w:cs="Arial"/>
          <w:i/>
          <w:color w:val="000000" w:themeColor="text1"/>
        </w:rPr>
      </w:pPr>
      <w:r w:rsidRPr="00223FAA">
        <w:rPr>
          <w:rFonts w:ascii="Palatino Linotype" w:hAnsi="Palatino Linotype" w:cs="Arial"/>
          <w:color w:val="000000" w:themeColor="text1"/>
        </w:rPr>
        <w:t>Además</w:t>
      </w:r>
      <w:r w:rsidRPr="00223FAA">
        <w:rPr>
          <w:rFonts w:ascii="Palatino Linotype" w:hAnsi="Palatino Linotype" w:cs="Arial"/>
          <w:color w:val="000000" w:themeColor="text1"/>
          <w:lang w:eastAsia="es-MX"/>
        </w:rPr>
        <w:t xml:space="preserve">, el derecho a la información constituye una prerrogativa a acceder a </w:t>
      </w:r>
      <w:r w:rsidRPr="00223FAA">
        <w:rPr>
          <w:rFonts w:ascii="Palatino Linotype" w:hAnsi="Palatino Linotype" w:cs="Arial"/>
          <w:color w:val="000000" w:themeColor="text1"/>
        </w:rPr>
        <w:t>documentación</w:t>
      </w:r>
      <w:r w:rsidRPr="00223FAA">
        <w:rPr>
          <w:rFonts w:ascii="Palatino Linotype" w:hAnsi="Palatino Linotype" w:cs="Arial"/>
          <w:color w:val="000000" w:themeColor="text1"/>
          <w:lang w:eastAsia="es-MX"/>
        </w:rPr>
        <w:t xml:space="preserve"> en poder de los Sujetos Obligados, </w:t>
      </w:r>
      <w:r w:rsidRPr="00223FAA">
        <w:rPr>
          <w:rFonts w:ascii="Palatino Linotype" w:hAnsi="Palatino Linotype" w:cs="Arial"/>
          <w:color w:val="000000" w:themeColor="text1"/>
          <w:u w:val="single"/>
          <w:lang w:eastAsia="es-MX"/>
        </w:rPr>
        <w:t>no así a realizar cuestionamientos</w:t>
      </w:r>
      <w:r w:rsidRPr="00223FAA">
        <w:rPr>
          <w:rFonts w:ascii="Palatino Linotype" w:hAnsi="Palatino Linotype" w:cs="Arial"/>
          <w:color w:val="000000" w:themeColor="text1"/>
          <w:lang w:eastAsia="es-MX"/>
        </w:rPr>
        <w:t xml:space="preserve">, o manifestaciones subjetivas. Sirve de apoyo a lo anterior la definición de derecho a la información de Ernesto Villanueva </w:t>
      </w:r>
      <w:proofErr w:type="spellStart"/>
      <w:r w:rsidRPr="00223FAA">
        <w:rPr>
          <w:rFonts w:ascii="Palatino Linotype" w:hAnsi="Palatino Linotype" w:cs="Arial"/>
          <w:color w:val="000000" w:themeColor="text1"/>
          <w:lang w:eastAsia="es-MX"/>
        </w:rPr>
        <w:t>Villanueva</w:t>
      </w:r>
      <w:proofErr w:type="spellEnd"/>
      <w:r w:rsidRPr="00223FAA">
        <w:rPr>
          <w:rFonts w:ascii="Palatino Linotype" w:hAnsi="Palatino Linotype" w:cs="Arial"/>
          <w:color w:val="000000" w:themeColor="text1"/>
          <w:lang w:eastAsia="es-MX"/>
        </w:rPr>
        <w:t xml:space="preserve"> que dice: “</w:t>
      </w:r>
      <w:r w:rsidRPr="00223FAA">
        <w:rPr>
          <w:rFonts w:ascii="Palatino Linotype" w:hAnsi="Palatino Linotype" w:cs="Arial"/>
          <w:i/>
          <w:color w:val="000000" w:themeColor="text1"/>
          <w:lang w:eastAsia="es-MX"/>
        </w:rPr>
        <w:t xml:space="preserve">la prerrogativa de la persona para acceder a datos, registros y todo tipo de informaciones en poder de entidades públicas y empresas privadas que ejercen gasto público o cumplen </w:t>
      </w:r>
      <w:r w:rsidRPr="00223FAA">
        <w:rPr>
          <w:rFonts w:ascii="Palatino Linotype" w:hAnsi="Palatino Linotype" w:cs="Arial"/>
          <w:i/>
          <w:color w:val="000000" w:themeColor="text1"/>
          <w:lang w:eastAsia="es-MX"/>
        </w:rPr>
        <w:lastRenderedPageBreak/>
        <w:t xml:space="preserve">funciones de autoridad, con las excepciones taxativas que establezca la ley en una sociedad democrática.” (Sic) </w:t>
      </w:r>
      <w:r w:rsidRPr="00223FAA">
        <w:rPr>
          <w:rStyle w:val="Refdenotaalpie"/>
          <w:rFonts w:ascii="Palatino Linotype" w:hAnsi="Palatino Linotype" w:cs="Arial"/>
          <w:i/>
          <w:color w:val="000000" w:themeColor="text1"/>
          <w:lang w:eastAsia="es-MX"/>
        </w:rPr>
        <w:footnoteReference w:id="8"/>
      </w:r>
    </w:p>
    <w:p w:rsidR="0095341F" w:rsidRPr="00223FAA" w:rsidRDefault="0095341F" w:rsidP="0095341F">
      <w:pPr>
        <w:pStyle w:val="Prrafodelista"/>
        <w:rPr>
          <w:rFonts w:ascii="Palatino Linotype" w:hAnsi="Palatino Linotype" w:cs="Arial"/>
          <w:i/>
          <w:color w:val="000000" w:themeColor="text1"/>
        </w:rPr>
      </w:pPr>
    </w:p>
    <w:p w:rsidR="0095341F" w:rsidRPr="00223FAA" w:rsidRDefault="0095341F" w:rsidP="0095341F">
      <w:pPr>
        <w:numPr>
          <w:ilvl w:val="0"/>
          <w:numId w:val="15"/>
        </w:numPr>
        <w:spacing w:line="360" w:lineRule="auto"/>
        <w:ind w:left="0" w:firstLine="0"/>
        <w:contextualSpacing/>
        <w:jc w:val="both"/>
        <w:rPr>
          <w:rFonts w:ascii="Palatino Linotype" w:hAnsi="Palatino Linotype" w:cs="Arial"/>
          <w:color w:val="000000" w:themeColor="text1"/>
        </w:rPr>
      </w:pPr>
      <w:r w:rsidRPr="00223FAA">
        <w:rPr>
          <w:rFonts w:ascii="Palatino Linotype" w:hAnsi="Palatino Linotype" w:cs="Arial"/>
          <w:color w:val="000000" w:themeColor="text1"/>
          <w:lang w:eastAsia="es-MX"/>
        </w:rPr>
        <w:t>Ahora</w:t>
      </w:r>
      <w:r w:rsidRPr="00223FAA">
        <w:rPr>
          <w:rFonts w:ascii="Palatino Linotype" w:hAnsi="Palatino Linotype" w:cs="Arial"/>
          <w:color w:val="000000" w:themeColor="text1"/>
        </w:rPr>
        <w:t xml:space="preserve"> bien, para entender los alcances de la información pública se considera </w:t>
      </w:r>
      <w:r w:rsidRPr="00223FAA">
        <w:rPr>
          <w:rFonts w:ascii="Palatino Linotype" w:hAnsi="Palatino Linotype" w:cs="Arial"/>
          <w:color w:val="000000" w:themeColor="text1"/>
          <w:lang w:eastAsia="es-MX"/>
        </w:rPr>
        <w:t>importante</w:t>
      </w:r>
      <w:r w:rsidRPr="00223FAA">
        <w:rPr>
          <w:rFonts w:ascii="Palatino Linotype" w:hAnsi="Palatino Linotype" w:cs="Arial"/>
          <w:color w:val="000000" w:themeColor="text1"/>
        </w:rPr>
        <w:t xml:space="preserve"> citar el criterio </w:t>
      </w:r>
      <w:r w:rsidRPr="00223FAA">
        <w:rPr>
          <w:rFonts w:ascii="Palatino Linotype" w:hAnsi="Palatino Linotype" w:cs="Arial"/>
          <w:bCs/>
          <w:color w:val="000000" w:themeColor="text1"/>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223FAA">
        <w:rPr>
          <w:rFonts w:ascii="Palatino Linotype" w:hAnsi="Palatino Linotype" w:cs="Arial"/>
          <w:color w:val="000000" w:themeColor="text1"/>
        </w:rPr>
        <w:t>cuyo rubro y texto dispone:</w:t>
      </w:r>
    </w:p>
    <w:p w:rsidR="0095341F" w:rsidRPr="00223FAA" w:rsidRDefault="0095341F" w:rsidP="0095341F">
      <w:pPr>
        <w:autoSpaceDE w:val="0"/>
        <w:autoSpaceDN w:val="0"/>
        <w:adjustRightInd w:val="0"/>
        <w:spacing w:before="240" w:after="240" w:line="360" w:lineRule="auto"/>
        <w:ind w:left="567" w:right="567"/>
        <w:jc w:val="both"/>
        <w:rPr>
          <w:rFonts w:ascii="Palatino Linotype" w:hAnsi="Palatino Linotype" w:cs="Arial"/>
          <w:b/>
          <w:i/>
          <w:color w:val="000000" w:themeColor="text1"/>
        </w:rPr>
      </w:pPr>
      <w:r w:rsidRPr="00223FAA">
        <w:rPr>
          <w:rFonts w:ascii="Palatino Linotype" w:hAnsi="Palatino Linotype" w:cs="Arial"/>
          <w:b/>
          <w:i/>
          <w:color w:val="000000" w:themeColor="text1"/>
        </w:rPr>
        <w:t>“CRITERIO 0002-11</w:t>
      </w:r>
    </w:p>
    <w:p w:rsidR="0095341F" w:rsidRPr="00223FAA" w:rsidRDefault="0095341F" w:rsidP="0095341F">
      <w:pPr>
        <w:autoSpaceDE w:val="0"/>
        <w:autoSpaceDN w:val="0"/>
        <w:adjustRightInd w:val="0"/>
        <w:spacing w:before="240" w:after="240" w:line="360" w:lineRule="auto"/>
        <w:ind w:left="567" w:right="567"/>
        <w:jc w:val="both"/>
        <w:rPr>
          <w:rFonts w:ascii="Palatino Linotype" w:hAnsi="Palatino Linotype" w:cs="Arial"/>
          <w:i/>
          <w:color w:val="000000" w:themeColor="text1"/>
        </w:rPr>
      </w:pPr>
      <w:r w:rsidRPr="00223FAA">
        <w:rPr>
          <w:rFonts w:ascii="Palatino Linotype" w:hAnsi="Palatino Linotype" w:cs="Arial"/>
          <w:b/>
          <w:i/>
          <w:color w:val="000000" w:themeColor="text1"/>
        </w:rPr>
        <w:t xml:space="preserve">INFORMACIÓN PÚBLICA, CONCEPTO DE, EN MATERIA DE TRANSPARENCIA. INTERPRETACIÓN TEMÁTICA DE LOS ARTÍCULOS 2, FRACCIÓN </w:t>
      </w:r>
      <w:r w:rsidRPr="00223FAA">
        <w:rPr>
          <w:rFonts w:ascii="Palatino Linotype" w:hAnsi="Palatino Linotype" w:cs="Arial"/>
          <w:b/>
          <w:bCs/>
          <w:i/>
          <w:color w:val="000000" w:themeColor="text1"/>
        </w:rPr>
        <w:t xml:space="preserve">V, XV, Y XVI, </w:t>
      </w:r>
      <w:r w:rsidRPr="00223FAA">
        <w:rPr>
          <w:rFonts w:ascii="Palatino Linotype" w:hAnsi="Palatino Linotype" w:cs="Arial"/>
          <w:b/>
          <w:i/>
          <w:color w:val="000000" w:themeColor="text1"/>
        </w:rPr>
        <w:t>32, 4,11 Y 41.</w:t>
      </w:r>
      <w:r w:rsidRPr="00223FAA">
        <w:rPr>
          <w:rFonts w:ascii="Palatino Linotype" w:hAnsi="Palatino Linotype" w:cs="Arial"/>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95341F" w:rsidRPr="00223FAA" w:rsidRDefault="0095341F" w:rsidP="0095341F">
      <w:pPr>
        <w:autoSpaceDE w:val="0"/>
        <w:autoSpaceDN w:val="0"/>
        <w:adjustRightInd w:val="0"/>
        <w:spacing w:before="240" w:after="240" w:line="360" w:lineRule="auto"/>
        <w:ind w:left="567" w:right="567"/>
        <w:jc w:val="both"/>
        <w:rPr>
          <w:rFonts w:ascii="Palatino Linotype" w:hAnsi="Palatino Linotype" w:cs="Arial"/>
          <w:i/>
          <w:color w:val="000000" w:themeColor="text1"/>
        </w:rPr>
      </w:pPr>
      <w:r w:rsidRPr="00223FAA">
        <w:rPr>
          <w:rFonts w:ascii="Palatino Linotype" w:hAnsi="Palatino Linotype" w:cs="Arial"/>
          <w:i/>
          <w:color w:val="000000" w:themeColor="text1"/>
        </w:rPr>
        <w:t>En consecuencia el acceso a la información se refiere a que se cumplan cualquiera de los siguientes tres supuestos:</w:t>
      </w:r>
    </w:p>
    <w:p w:rsidR="0095341F" w:rsidRPr="00223FAA" w:rsidRDefault="0095341F" w:rsidP="0095341F">
      <w:pPr>
        <w:autoSpaceDE w:val="0"/>
        <w:autoSpaceDN w:val="0"/>
        <w:adjustRightInd w:val="0"/>
        <w:spacing w:before="240" w:after="240" w:line="360" w:lineRule="auto"/>
        <w:ind w:left="567" w:right="567"/>
        <w:jc w:val="both"/>
        <w:rPr>
          <w:rFonts w:ascii="Palatino Linotype" w:hAnsi="Palatino Linotype" w:cs="Arial"/>
          <w:i/>
          <w:color w:val="000000" w:themeColor="text1"/>
        </w:rPr>
      </w:pPr>
      <w:r w:rsidRPr="00223FAA">
        <w:rPr>
          <w:rFonts w:ascii="Palatino Linotype" w:hAnsi="Palatino Linotype" w:cs="Arial"/>
          <w:i/>
          <w:color w:val="000000" w:themeColor="text1"/>
        </w:rPr>
        <w:lastRenderedPageBreak/>
        <w:t>Que se trate de información registrada en cualquier soporte documental, que en ejercicio de las atribuciones conferidas, sea generada por los Sujetos Obligados;</w:t>
      </w:r>
    </w:p>
    <w:p w:rsidR="0095341F" w:rsidRPr="00223FAA" w:rsidRDefault="0095341F" w:rsidP="0095341F">
      <w:pPr>
        <w:autoSpaceDE w:val="0"/>
        <w:autoSpaceDN w:val="0"/>
        <w:adjustRightInd w:val="0"/>
        <w:spacing w:before="240" w:after="240" w:line="360" w:lineRule="auto"/>
        <w:ind w:left="567" w:right="567"/>
        <w:jc w:val="both"/>
        <w:rPr>
          <w:rFonts w:ascii="Palatino Linotype" w:hAnsi="Palatino Linotype" w:cs="Arial"/>
          <w:i/>
          <w:color w:val="000000" w:themeColor="text1"/>
        </w:rPr>
      </w:pPr>
      <w:r w:rsidRPr="00223FAA">
        <w:rPr>
          <w:rFonts w:ascii="Palatino Linotype" w:hAnsi="Palatino Linotype" w:cs="Arial"/>
          <w:i/>
          <w:color w:val="000000" w:themeColor="text1"/>
        </w:rPr>
        <w:t>Que se trate de información registrada en cualquier soporte documental, que en ejercicio de las atribuciones conferidas, sea administrada por los Sujetos Obligados, y</w:t>
      </w:r>
    </w:p>
    <w:p w:rsidR="0095341F" w:rsidRPr="00223FAA" w:rsidRDefault="0095341F" w:rsidP="0095341F">
      <w:pPr>
        <w:autoSpaceDE w:val="0"/>
        <w:autoSpaceDN w:val="0"/>
        <w:adjustRightInd w:val="0"/>
        <w:spacing w:line="360" w:lineRule="auto"/>
        <w:ind w:left="567" w:right="567"/>
        <w:jc w:val="both"/>
        <w:rPr>
          <w:rFonts w:ascii="Palatino Linotype" w:hAnsi="Palatino Linotype" w:cs="Arial"/>
          <w:i/>
          <w:color w:val="000000" w:themeColor="text1"/>
        </w:rPr>
      </w:pPr>
      <w:r w:rsidRPr="00223FAA">
        <w:rPr>
          <w:rFonts w:ascii="Palatino Linotype" w:hAnsi="Palatino Linotype" w:cs="Arial"/>
          <w:i/>
          <w:color w:val="000000" w:themeColor="text1"/>
        </w:rPr>
        <w:t>Que se trate de información registrada en cualquier soporte documental, que en ejercicio de las atribuciones conferidas, se encuentre en posesión de los Sujetos Obligados.”</w:t>
      </w:r>
    </w:p>
    <w:p w:rsidR="0095341F" w:rsidRPr="00223FAA" w:rsidRDefault="0095341F" w:rsidP="0095341F">
      <w:pPr>
        <w:autoSpaceDE w:val="0"/>
        <w:autoSpaceDN w:val="0"/>
        <w:adjustRightInd w:val="0"/>
        <w:spacing w:line="360" w:lineRule="auto"/>
        <w:ind w:left="567" w:right="567"/>
        <w:jc w:val="both"/>
        <w:rPr>
          <w:rFonts w:ascii="Palatino Linotype" w:hAnsi="Palatino Linotype" w:cs="Arial"/>
          <w:i/>
          <w:color w:val="000000" w:themeColor="text1"/>
        </w:rPr>
      </w:pPr>
    </w:p>
    <w:p w:rsidR="0095341F" w:rsidRPr="00223FAA" w:rsidRDefault="0095341F" w:rsidP="00507B30">
      <w:pPr>
        <w:numPr>
          <w:ilvl w:val="0"/>
          <w:numId w:val="15"/>
        </w:numPr>
        <w:spacing w:line="360" w:lineRule="auto"/>
        <w:ind w:left="0" w:firstLine="0"/>
        <w:contextualSpacing/>
        <w:jc w:val="both"/>
        <w:rPr>
          <w:rFonts w:ascii="Palatino Linotype" w:hAnsi="Palatino Linotype"/>
          <w:color w:val="000000" w:themeColor="text1"/>
        </w:rPr>
      </w:pPr>
      <w:r w:rsidRPr="00223FAA">
        <w:rPr>
          <w:rFonts w:ascii="Palatino Linotype" w:hAnsi="Palatino Linotype" w:cs="Arial"/>
          <w:color w:val="000000" w:themeColor="text1"/>
        </w:rPr>
        <w:t xml:space="preserve">De </w:t>
      </w:r>
      <w:r w:rsidRPr="00223FAA">
        <w:rPr>
          <w:rFonts w:ascii="Palatino Linotype" w:hAnsi="Palatino Linotype" w:cs="Arial"/>
          <w:color w:val="000000" w:themeColor="text1"/>
          <w:lang w:eastAsia="es-MX"/>
        </w:rPr>
        <w:t>lo</w:t>
      </w:r>
      <w:r w:rsidRPr="00223FAA">
        <w:rPr>
          <w:rFonts w:ascii="Palatino Linotype" w:hAnsi="Palatino Linotype" w:cs="Arial"/>
          <w:color w:val="000000" w:themeColor="text1"/>
        </w:rPr>
        <w:t xml:space="preserve"> anterior, se puede concluir que la distinción entre el derecho de petición y el </w:t>
      </w:r>
      <w:r w:rsidRPr="00223FAA">
        <w:rPr>
          <w:rFonts w:ascii="Palatino Linotype" w:hAnsi="Palatino Linotype" w:cs="Arial"/>
          <w:color w:val="000000" w:themeColor="text1"/>
          <w:lang w:eastAsia="es-MX"/>
        </w:rPr>
        <w:t>derecho</w:t>
      </w:r>
      <w:r w:rsidRPr="00223FAA">
        <w:rPr>
          <w:rFonts w:ascii="Palatino Linotype" w:hAnsi="Palatino Linotype" w:cs="Arial"/>
          <w:color w:val="000000" w:themeColor="text1"/>
        </w:rPr>
        <w:t xml:space="preserve"> de acceso a la información estriba, principalmente, en que en el primero de ellos </w:t>
      </w:r>
      <w:r w:rsidRPr="00223FAA">
        <w:rPr>
          <w:rFonts w:ascii="Palatino Linotype" w:hAnsi="Palatino Linotype" w:cs="Arial"/>
          <w:color w:val="000000" w:themeColor="text1"/>
          <w:lang w:eastAsia="es-MX"/>
        </w:rPr>
        <w:t xml:space="preserve">la pretensión del peticionario consiste generalmente en obligar a la autoridad responsable a que </w:t>
      </w:r>
      <w:r w:rsidRPr="00223FAA">
        <w:rPr>
          <w:rFonts w:ascii="Palatino Linotype" w:hAnsi="Palatino Linotype" w:cs="Arial"/>
          <w:b/>
          <w:color w:val="000000" w:themeColor="text1"/>
          <w:u w:val="single"/>
          <w:lang w:eastAsia="es-MX"/>
        </w:rPr>
        <w:t>actúe en el sentido de contestar lo solicitado</w:t>
      </w:r>
      <w:r w:rsidRPr="00223FAA">
        <w:rPr>
          <w:rFonts w:ascii="Palatino Linotype" w:hAnsi="Palatino Linotype" w:cs="Arial"/>
          <w:color w:val="000000" w:themeColor="text1"/>
          <w:lang w:eastAsia="es-MX"/>
        </w:rPr>
        <w:t xml:space="preserve">; mientras que en el </w:t>
      </w:r>
      <w:r w:rsidRPr="00223FAA">
        <w:rPr>
          <w:rFonts w:ascii="Palatino Linotype" w:hAnsi="Palatino Linotype" w:cs="Arial"/>
          <w:bCs/>
          <w:color w:val="000000" w:themeColor="text1"/>
          <w:lang w:eastAsia="es-CO"/>
        </w:rPr>
        <w:t>segundo supuesto, la petición se encamina primordialmente a</w:t>
      </w:r>
      <w:r w:rsidRPr="00223FAA">
        <w:rPr>
          <w:rFonts w:ascii="Palatino Linotype" w:hAnsi="Palatino Linotype" w:cs="Arial"/>
          <w:color w:val="000000" w:themeColor="text1"/>
        </w:rPr>
        <w:t xml:space="preserve"> permitir el </w:t>
      </w:r>
      <w:r w:rsidRPr="00223FAA">
        <w:rPr>
          <w:rFonts w:ascii="Palatino Linotype" w:hAnsi="Palatino Linotype" w:cs="Arial"/>
          <w:color w:val="000000" w:themeColor="text1"/>
          <w:lang w:eastAsia="es-CO"/>
        </w:rPr>
        <w:t xml:space="preserve">acceso a datos, registros y todo tipo de información pública </w:t>
      </w:r>
      <w:r w:rsidRPr="00223FAA">
        <w:rPr>
          <w:rFonts w:ascii="Palatino Linotype" w:hAnsi="Palatino Linotype" w:cs="Arial"/>
          <w:b/>
          <w:color w:val="000000" w:themeColor="text1"/>
          <w:u w:val="single"/>
          <w:lang w:eastAsia="es-CO"/>
        </w:rPr>
        <w:t>que conste en documentos</w:t>
      </w:r>
      <w:r w:rsidRPr="00223FAA">
        <w:rPr>
          <w:rFonts w:ascii="Palatino Linotype" w:hAnsi="Palatino Linotype" w:cs="Arial"/>
          <w:color w:val="000000" w:themeColor="text1"/>
          <w:lang w:eastAsia="es-CO"/>
        </w:rPr>
        <w:t xml:space="preserve">, sea generada o se encuentre en posesión de </w:t>
      </w:r>
      <w:r w:rsidRPr="00223FAA">
        <w:rPr>
          <w:rFonts w:ascii="Palatino Linotype" w:hAnsi="Palatino Linotype" w:cs="Arial"/>
          <w:color w:val="000000" w:themeColor="text1"/>
        </w:rPr>
        <w:t>la autoridad.</w:t>
      </w:r>
    </w:p>
    <w:p w:rsidR="00507B30" w:rsidRPr="00223FAA" w:rsidRDefault="00507B30" w:rsidP="00507B30">
      <w:pPr>
        <w:spacing w:line="360" w:lineRule="auto"/>
        <w:contextualSpacing/>
        <w:jc w:val="both"/>
        <w:rPr>
          <w:rFonts w:ascii="Palatino Linotype" w:hAnsi="Palatino Linotype"/>
          <w:color w:val="000000" w:themeColor="text1"/>
        </w:rPr>
      </w:pPr>
    </w:p>
    <w:p w:rsidR="00C35712" w:rsidRPr="00223FAA" w:rsidRDefault="0095341F" w:rsidP="00507B30">
      <w:pPr>
        <w:pStyle w:val="Prrafodelista"/>
        <w:numPr>
          <w:ilvl w:val="0"/>
          <w:numId w:val="15"/>
        </w:numPr>
        <w:tabs>
          <w:tab w:val="left" w:pos="426"/>
        </w:tabs>
        <w:spacing w:line="360" w:lineRule="auto"/>
        <w:ind w:left="0" w:right="51" w:firstLine="0"/>
        <w:jc w:val="both"/>
        <w:rPr>
          <w:rFonts w:ascii="Palatino Linotype" w:hAnsi="Palatino Linotype" w:cs="Arial"/>
          <w:i/>
          <w:lang w:eastAsia="es-MX"/>
        </w:rPr>
      </w:pPr>
      <w:r w:rsidRPr="00223FAA">
        <w:rPr>
          <w:rFonts w:ascii="Palatino Linotype" w:hAnsi="Palatino Linotype"/>
          <w:color w:val="000000" w:themeColor="text1"/>
        </w:rPr>
        <w:t>Ahora bien, la respuesta e informe justificado, se observa que consta</w:t>
      </w:r>
      <w:r w:rsidR="00C35712" w:rsidRPr="00223FAA">
        <w:rPr>
          <w:rFonts w:ascii="Palatino Linotype" w:hAnsi="Palatino Linotype"/>
          <w:color w:val="000000" w:themeColor="text1"/>
        </w:rPr>
        <w:t xml:space="preserve">n en </w:t>
      </w:r>
      <w:r w:rsidRPr="00223FAA">
        <w:rPr>
          <w:rFonts w:ascii="Palatino Linotype" w:hAnsi="Palatino Linotype"/>
          <w:color w:val="000000" w:themeColor="text1"/>
        </w:rPr>
        <w:t xml:space="preserve"> documento</w:t>
      </w:r>
      <w:r w:rsidR="00C35712" w:rsidRPr="00223FAA">
        <w:rPr>
          <w:rFonts w:ascii="Palatino Linotype" w:hAnsi="Palatino Linotype"/>
          <w:color w:val="000000" w:themeColor="text1"/>
        </w:rPr>
        <w:t>s</w:t>
      </w:r>
      <w:r w:rsidRPr="00223FAA">
        <w:rPr>
          <w:rFonts w:ascii="Palatino Linotype" w:hAnsi="Palatino Linotype"/>
          <w:color w:val="000000" w:themeColor="text1"/>
        </w:rPr>
        <w:t xml:space="preserve"> </w:t>
      </w:r>
      <w:r w:rsidRPr="00223FAA">
        <w:rPr>
          <w:rFonts w:ascii="Palatino Linotype" w:hAnsi="Palatino Linotype"/>
          <w:i/>
          <w:color w:val="000000" w:themeColor="text1"/>
        </w:rPr>
        <w:t xml:space="preserve">Ad hoc, </w:t>
      </w:r>
      <w:r w:rsidRPr="00223FAA">
        <w:rPr>
          <w:rFonts w:ascii="Palatino Linotype" w:hAnsi="Palatino Linotype"/>
          <w:color w:val="000000" w:themeColor="text1"/>
        </w:rPr>
        <w:t xml:space="preserve">como lo es el propio cuestionario adjunto a la solicitud de información, pero contestado. Al respecto señalar </w:t>
      </w:r>
      <w:r w:rsidRPr="00223FAA">
        <w:rPr>
          <w:rFonts w:ascii="Palatino Linotype" w:hAnsi="Palatino Linotype"/>
          <w:color w:val="000000" w:themeColor="text1"/>
          <w:u w:val="single"/>
        </w:rPr>
        <w:t xml:space="preserve">que los sujetos obligados tampoco se encuentran compelidos a generar documentos </w:t>
      </w:r>
      <w:r w:rsidRPr="00223FAA">
        <w:rPr>
          <w:rFonts w:ascii="Palatino Linotype" w:hAnsi="Palatino Linotype"/>
          <w:i/>
          <w:color w:val="000000" w:themeColor="text1"/>
          <w:u w:val="single"/>
        </w:rPr>
        <w:t>Ad hoc</w:t>
      </w:r>
      <w:r w:rsidRPr="00223FAA">
        <w:rPr>
          <w:rFonts w:ascii="Palatino Linotype" w:hAnsi="Palatino Linotype"/>
          <w:color w:val="000000" w:themeColor="text1"/>
        </w:rPr>
        <w:t>, pues se reitera que el derecho de acceso a la información, es un derecho que versa sobre documentos que los sujetos obligados, generen, posean o administren,</w:t>
      </w:r>
      <w:r w:rsidRPr="00223FAA">
        <w:rPr>
          <w:rFonts w:ascii="Palatino Linotype" w:hAnsi="Palatino Linotype"/>
          <w:b/>
          <w:color w:val="000000" w:themeColor="text1"/>
        </w:rPr>
        <w:t xml:space="preserve"> </w:t>
      </w:r>
      <w:r w:rsidRPr="00223FAA">
        <w:rPr>
          <w:rFonts w:ascii="Palatino Linotype" w:hAnsi="Palatino Linotype"/>
          <w:b/>
          <w:color w:val="000000" w:themeColor="text1"/>
          <w:u w:val="single"/>
        </w:rPr>
        <w:t xml:space="preserve">previo a la interposición de </w:t>
      </w:r>
      <w:r w:rsidRPr="00223FAA">
        <w:rPr>
          <w:rFonts w:ascii="Palatino Linotype" w:hAnsi="Palatino Linotype"/>
          <w:b/>
          <w:color w:val="000000" w:themeColor="text1"/>
          <w:u w:val="single"/>
        </w:rPr>
        <w:lastRenderedPageBreak/>
        <w:t>la solicitud de información,</w:t>
      </w:r>
      <w:r w:rsidRPr="00223FAA">
        <w:rPr>
          <w:rFonts w:ascii="Palatino Linotype" w:hAnsi="Palatino Linotype"/>
          <w:b/>
          <w:color w:val="000000" w:themeColor="text1"/>
        </w:rPr>
        <w:t xml:space="preserve"> </w:t>
      </w:r>
      <w:r w:rsidRPr="00223FAA">
        <w:rPr>
          <w:rFonts w:ascii="Palatino Linotype" w:hAnsi="Palatino Linotype"/>
          <w:b/>
          <w:color w:val="000000" w:themeColor="text1"/>
          <w:u w:val="single"/>
        </w:rPr>
        <w:t>no así a generar nuevos documentos con la finalidad de satisfacer las pretensiones particulares de los solicitantes</w:t>
      </w:r>
      <w:r w:rsidR="00C35712" w:rsidRPr="00223FAA">
        <w:rPr>
          <w:rFonts w:ascii="Palatino Linotype" w:hAnsi="Palatino Linotype"/>
          <w:color w:val="000000" w:themeColor="text1"/>
        </w:rPr>
        <w:t xml:space="preserve">, </w:t>
      </w:r>
      <w:r w:rsidR="00C35712" w:rsidRPr="00223FAA">
        <w:rPr>
          <w:rFonts w:ascii="Palatino Linotype" w:eastAsia="MS Mincho" w:hAnsi="Palatino Linotype" w:cs="Arial"/>
        </w:rPr>
        <w:t>c</w:t>
      </w:r>
      <w:r w:rsidR="00C35712" w:rsidRPr="00223FAA">
        <w:rPr>
          <w:rFonts w:ascii="Palatino Linotype" w:hAnsi="Palatino Linotype" w:cs="Arial"/>
        </w:rPr>
        <w:t xml:space="preserve">omo apoyo a lo anterior, es aplicable por analogía el </w:t>
      </w:r>
      <w:r w:rsidR="00C35712" w:rsidRPr="00223FAA">
        <w:rPr>
          <w:rFonts w:ascii="Palatino Linotype" w:hAnsi="Palatino Linotype" w:cs="Arial"/>
          <w:b/>
        </w:rPr>
        <w:t>Criterio 03/17</w:t>
      </w:r>
      <w:r w:rsidR="00C35712" w:rsidRPr="00223FAA">
        <w:rPr>
          <w:rFonts w:ascii="Palatino Linotype" w:hAnsi="Palatino Linotype" w:cs="Arial"/>
        </w:rPr>
        <w:t>, emitido por el Pleno del Instituto Nacional de Transparencia, Acceso a la Información y Protección de Datos Personales (INAI)</w:t>
      </w:r>
      <w:r w:rsidR="00C35712" w:rsidRPr="00223FAA">
        <w:rPr>
          <w:rFonts w:ascii="Palatino Linotype" w:hAnsi="Palatino Linotype" w:cs="Arial"/>
          <w:bCs/>
        </w:rPr>
        <w:t>, que a la letra dice:</w:t>
      </w:r>
    </w:p>
    <w:p w:rsidR="00C35712" w:rsidRPr="00223FAA" w:rsidRDefault="00C35712" w:rsidP="00C35712">
      <w:pPr>
        <w:pStyle w:val="Prrafodelista"/>
        <w:spacing w:line="360" w:lineRule="auto"/>
        <w:rPr>
          <w:rFonts w:ascii="Palatino Linotype" w:hAnsi="Palatino Linotype" w:cs="Arial"/>
          <w:i/>
          <w:lang w:eastAsia="es-MX"/>
        </w:rPr>
      </w:pPr>
    </w:p>
    <w:p w:rsidR="00C35712" w:rsidRPr="00223FAA" w:rsidRDefault="00C35712" w:rsidP="00C35712">
      <w:pPr>
        <w:pStyle w:val="Prrafodelista"/>
        <w:spacing w:line="360" w:lineRule="auto"/>
        <w:ind w:left="567" w:right="616"/>
        <w:jc w:val="both"/>
        <w:rPr>
          <w:rFonts w:ascii="Palatino Linotype" w:hAnsi="Palatino Linotype" w:cs="Arial"/>
          <w:bCs/>
          <w:i/>
        </w:rPr>
      </w:pPr>
      <w:r w:rsidRPr="00223FAA">
        <w:rPr>
          <w:rFonts w:ascii="Palatino Linotype" w:hAnsi="Palatino Linotype" w:cs="Arial"/>
          <w:b/>
          <w:bCs/>
          <w:i/>
        </w:rPr>
        <w:t xml:space="preserve">“No existe obligación de elaborar documentos ad hoc para atender las solicitudes de acceso a la información. </w:t>
      </w:r>
      <w:r w:rsidRPr="00223FAA">
        <w:rPr>
          <w:rFonts w:ascii="Palatino Linotype" w:hAnsi="Palatino Linotype" w:cs="Arial"/>
          <w:bCs/>
          <w:i/>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C35712" w:rsidRPr="00223FAA" w:rsidRDefault="00C35712" w:rsidP="00C35712">
      <w:pPr>
        <w:pStyle w:val="Prrafodelista"/>
        <w:spacing w:line="360" w:lineRule="auto"/>
        <w:ind w:left="567" w:right="616"/>
        <w:jc w:val="both"/>
        <w:rPr>
          <w:rFonts w:ascii="Palatino Linotype" w:hAnsi="Palatino Linotype" w:cs="Arial"/>
          <w:bCs/>
          <w:i/>
        </w:rPr>
      </w:pPr>
    </w:p>
    <w:p w:rsidR="00C35712" w:rsidRPr="00223FAA" w:rsidRDefault="00C35712" w:rsidP="00C35712">
      <w:pPr>
        <w:pStyle w:val="Prrafodelista"/>
        <w:spacing w:line="360" w:lineRule="auto"/>
        <w:ind w:left="567" w:right="616"/>
        <w:jc w:val="both"/>
        <w:rPr>
          <w:rFonts w:ascii="Palatino Linotype" w:hAnsi="Palatino Linotype" w:cs="Arial"/>
          <w:b/>
          <w:bCs/>
          <w:i/>
        </w:rPr>
      </w:pPr>
      <w:r w:rsidRPr="00223FAA">
        <w:rPr>
          <w:rFonts w:ascii="Palatino Linotype" w:hAnsi="Palatino Linotype" w:cs="Arial"/>
          <w:b/>
          <w:bCs/>
          <w:i/>
        </w:rPr>
        <w:t>Resoluciones:</w:t>
      </w:r>
    </w:p>
    <w:p w:rsidR="00C35712" w:rsidRPr="00223FAA" w:rsidRDefault="00C35712" w:rsidP="00C35712">
      <w:pPr>
        <w:pStyle w:val="Prrafodelista"/>
        <w:spacing w:line="360" w:lineRule="auto"/>
        <w:ind w:left="567" w:right="618"/>
        <w:jc w:val="both"/>
        <w:rPr>
          <w:rFonts w:ascii="Palatino Linotype" w:hAnsi="Palatino Linotype" w:cs="Arial"/>
          <w:bCs/>
          <w:i/>
        </w:rPr>
      </w:pPr>
      <w:r w:rsidRPr="00223FAA">
        <w:rPr>
          <w:rFonts w:ascii="Palatino Linotype" w:hAnsi="Palatino Linotype" w:cs="Arial"/>
          <w:bCs/>
          <w:i/>
        </w:rPr>
        <w:t>RRA 0050/16. Instituto Nacional para la Evaluación de la Educación. 13 julio de 2016. Por unanimidad. Comisionado Ponente: Francisco Javier Acuña Llamas.</w:t>
      </w:r>
    </w:p>
    <w:p w:rsidR="00C35712" w:rsidRPr="00223FAA" w:rsidRDefault="00C35712" w:rsidP="00C35712">
      <w:pPr>
        <w:pStyle w:val="Prrafodelista"/>
        <w:spacing w:line="360" w:lineRule="auto"/>
        <w:ind w:left="567" w:right="618"/>
        <w:jc w:val="both"/>
        <w:rPr>
          <w:rFonts w:ascii="Palatino Linotype" w:hAnsi="Palatino Linotype" w:cs="Arial"/>
          <w:bCs/>
          <w:i/>
        </w:rPr>
      </w:pPr>
      <w:r w:rsidRPr="00223FAA">
        <w:rPr>
          <w:rFonts w:ascii="Palatino Linotype" w:hAnsi="Palatino Linotype" w:cs="Arial"/>
          <w:bCs/>
          <w:i/>
        </w:rPr>
        <w:lastRenderedPageBreak/>
        <w:t>RRA 0310/16. Instituto Nacional de Transparencia, Acceso a la Información y Protección de Datos Personales. 10 de agosto de 2016. Por unanimidad. Comisionada Ponente. Areli Cano Guadiana.</w:t>
      </w:r>
    </w:p>
    <w:p w:rsidR="00C35712" w:rsidRPr="00223FAA" w:rsidRDefault="00C35712" w:rsidP="00C35712">
      <w:pPr>
        <w:pStyle w:val="Prrafodelista"/>
        <w:spacing w:line="360" w:lineRule="auto"/>
        <w:ind w:left="567" w:right="618"/>
        <w:jc w:val="both"/>
        <w:rPr>
          <w:rFonts w:ascii="Palatino Linotype" w:hAnsi="Palatino Linotype" w:cs="Arial"/>
          <w:bCs/>
          <w:i/>
        </w:rPr>
      </w:pPr>
      <w:r w:rsidRPr="00223FAA">
        <w:rPr>
          <w:rFonts w:ascii="Palatino Linotype" w:hAnsi="Palatino Linotype" w:cs="Arial"/>
          <w:bCs/>
          <w:i/>
        </w:rPr>
        <w:t>RRA 1889/16. Secretaría de Hacienda y Crédito Público. 05 de octubre de 2016. Por unanimidad. Comisionada Ponente. Ximena Puente de la Mora.”</w:t>
      </w:r>
    </w:p>
    <w:p w:rsidR="00C35712" w:rsidRPr="00223FAA" w:rsidRDefault="00C35712" w:rsidP="00C35712">
      <w:pPr>
        <w:pStyle w:val="Prrafodelista"/>
        <w:spacing w:line="360" w:lineRule="auto"/>
        <w:ind w:left="567" w:right="618"/>
        <w:jc w:val="both"/>
        <w:rPr>
          <w:rFonts w:ascii="Palatino Linotype" w:hAnsi="Palatino Linotype" w:cs="Arial"/>
          <w:bCs/>
          <w:i/>
        </w:rPr>
      </w:pPr>
    </w:p>
    <w:p w:rsidR="00C35712" w:rsidRPr="00223FAA" w:rsidRDefault="00C35712" w:rsidP="00C35712">
      <w:pPr>
        <w:pStyle w:val="Prrafodelista"/>
        <w:numPr>
          <w:ilvl w:val="0"/>
          <w:numId w:val="15"/>
        </w:numPr>
        <w:tabs>
          <w:tab w:val="left" w:pos="426"/>
        </w:tabs>
        <w:spacing w:before="240" w:after="240" w:line="360" w:lineRule="auto"/>
        <w:ind w:left="0" w:right="51" w:firstLine="0"/>
        <w:jc w:val="both"/>
        <w:rPr>
          <w:rFonts w:ascii="Palatino Linotype" w:eastAsia="Calibri" w:hAnsi="Palatino Linotype"/>
        </w:rPr>
      </w:pPr>
      <w:r w:rsidRPr="00223FAA">
        <w:rPr>
          <w:rFonts w:ascii="Palatino Linotype" w:eastAsia="MS Mincho" w:hAnsi="Palatino Linotype" w:cs="Arial"/>
        </w:rPr>
        <w:t xml:space="preserve">En esa tesitura la ley de la materia establece que es el documento que obre en los </w:t>
      </w:r>
      <w:r w:rsidRPr="00223FAA">
        <w:rPr>
          <w:rFonts w:ascii="Palatino Linotype" w:hAnsi="Palatino Linotype" w:cs="Arial"/>
        </w:rPr>
        <w:t>archivos</w:t>
      </w:r>
      <w:r w:rsidRPr="00223FAA">
        <w:rPr>
          <w:rFonts w:ascii="Palatino Linotype" w:eastAsia="MS Mincho" w:hAnsi="Palatino Linotype" w:cs="Arial"/>
        </w:rPr>
        <w:t xml:space="preserve"> de los sujetos obligados es el que se entregara; es decir que no tiene razón de ser elaborar un documento </w:t>
      </w:r>
      <w:r w:rsidR="00EA660A" w:rsidRPr="00223FAA">
        <w:rPr>
          <w:rFonts w:ascii="Palatino Linotype" w:eastAsia="MS Mincho" w:hAnsi="Palatino Linotype" w:cs="Arial"/>
          <w:b/>
          <w:i/>
        </w:rPr>
        <w:t>A</w:t>
      </w:r>
      <w:r w:rsidRPr="00223FAA">
        <w:rPr>
          <w:rFonts w:ascii="Palatino Linotype" w:eastAsia="MS Mincho" w:hAnsi="Palatino Linotype" w:cs="Arial"/>
          <w:b/>
          <w:i/>
        </w:rPr>
        <w:t xml:space="preserve">d hoc </w:t>
      </w:r>
      <w:r w:rsidRPr="00223FAA">
        <w:rPr>
          <w:rFonts w:ascii="Palatino Linotype" w:eastAsia="MS Mincho" w:hAnsi="Palatino Linotype" w:cs="Arial"/>
        </w:rPr>
        <w:t xml:space="preserve">como el que se señaló en respuesta, sino debe remitirse el soporte documental donde conste o se advierta la información como la posea en sus archivos, no obstante lo anterior, también lo es que </w:t>
      </w:r>
      <w:r w:rsidR="00507B30" w:rsidRPr="00223FAA">
        <w:rPr>
          <w:rFonts w:ascii="Palatino Linotype" w:eastAsia="MS Mincho" w:hAnsi="Palatino Linotype" w:cs="Arial"/>
        </w:rPr>
        <w:t>no existe normatividad que</w:t>
      </w:r>
      <w:r w:rsidRPr="00223FAA">
        <w:rPr>
          <w:rFonts w:ascii="Palatino Linotype" w:eastAsia="MS Mincho" w:hAnsi="Palatino Linotype" w:cs="Arial"/>
          <w:b/>
        </w:rPr>
        <w:t xml:space="preserve"> </w:t>
      </w:r>
      <w:r w:rsidR="00507B30" w:rsidRPr="00223FAA">
        <w:rPr>
          <w:rFonts w:ascii="Palatino Linotype" w:eastAsia="MS Mincho" w:hAnsi="Palatino Linotype" w:cs="Arial"/>
          <w:b/>
        </w:rPr>
        <w:t>impida</w:t>
      </w:r>
      <w:r w:rsidRPr="00223FAA">
        <w:rPr>
          <w:rFonts w:ascii="Palatino Linotype" w:eastAsia="MS Mincho" w:hAnsi="Palatino Linotype" w:cs="Arial"/>
          <w:b/>
        </w:rPr>
        <w:t xml:space="preserve"> el generar ese tipo de documentos.</w:t>
      </w:r>
    </w:p>
    <w:p w:rsidR="00C35712" w:rsidRPr="00223FAA" w:rsidRDefault="00C35712" w:rsidP="00C35712">
      <w:pPr>
        <w:pStyle w:val="Prrafodelista"/>
        <w:tabs>
          <w:tab w:val="left" w:pos="426"/>
        </w:tabs>
        <w:spacing w:before="240" w:after="240" w:line="360" w:lineRule="auto"/>
        <w:ind w:left="0" w:right="51"/>
        <w:jc w:val="both"/>
        <w:rPr>
          <w:rFonts w:ascii="Palatino Linotype" w:eastAsia="Calibri" w:hAnsi="Palatino Linotype"/>
        </w:rPr>
      </w:pPr>
    </w:p>
    <w:p w:rsidR="00C35712" w:rsidRPr="00223FAA" w:rsidRDefault="00C35712" w:rsidP="00C35712">
      <w:pPr>
        <w:pStyle w:val="Prrafodelista"/>
        <w:numPr>
          <w:ilvl w:val="0"/>
          <w:numId w:val="15"/>
        </w:numPr>
        <w:tabs>
          <w:tab w:val="left" w:pos="426"/>
        </w:tabs>
        <w:spacing w:before="240" w:after="240" w:line="360" w:lineRule="auto"/>
        <w:ind w:left="0" w:right="51" w:firstLine="0"/>
        <w:jc w:val="both"/>
        <w:rPr>
          <w:rFonts w:ascii="Palatino Linotype" w:hAnsi="Palatino Linotype"/>
        </w:rPr>
      </w:pPr>
      <w:r w:rsidRPr="00223FAA">
        <w:rPr>
          <w:rFonts w:ascii="Palatino Linotype" w:hAnsi="Palatino Linotype"/>
          <w:color w:val="000000" w:themeColor="text1"/>
        </w:rPr>
        <w:t xml:space="preserve">Por otro lado, relativo a las respuestas emitidas, debe señalarse que </w:t>
      </w:r>
      <w:r w:rsidRPr="00223FAA">
        <w:rPr>
          <w:rFonts w:ascii="Palatino Linotype" w:eastAsia="Palatino Linotype" w:hAnsi="Palatino Linotype" w:cs="Palatino Linotype"/>
          <w:color w:val="000000"/>
        </w:rPr>
        <w:t xml:space="preserve">este Instituto no está facultado para dudar de la veracidad de las respuestas ni de las documentales que ponen a disposición de los solicitantes, </w:t>
      </w:r>
      <w:r w:rsidRPr="00223FAA">
        <w:rPr>
          <w:rFonts w:ascii="Palatino Linotype" w:hAnsi="Palatino Linotype" w:cs="Arial"/>
        </w:rPr>
        <w:t xml:space="preserve">situación que se aleja de las atribuciones de este Instituto </w:t>
      </w:r>
      <w:r w:rsidRPr="00223FAA">
        <w:rPr>
          <w:rFonts w:ascii="Palatino Linotype" w:hAnsi="Palatino Linotype"/>
          <w:i/>
          <w:color w:val="000000"/>
        </w:rPr>
        <w:t>máxime</w:t>
      </w:r>
      <w:r w:rsidRPr="00223FAA">
        <w:rPr>
          <w:rFonts w:ascii="Palatino Linotype" w:hAnsi="Palatino Linotype"/>
          <w:color w:val="000000"/>
        </w:rPr>
        <w:t xml:space="preserve"> que al momento que ponen a disposición ésta, la misma tiene el carácter oficial y se presume veraz, tan es así que la misma queda registrada en el Sistema de Acceso a la Información Mexiquense (SAIMEX).</w:t>
      </w:r>
    </w:p>
    <w:p w:rsidR="00C35712" w:rsidRPr="00223FAA" w:rsidRDefault="00C35712" w:rsidP="00C35712">
      <w:pPr>
        <w:pStyle w:val="Prrafodelista"/>
        <w:spacing w:line="360" w:lineRule="auto"/>
        <w:rPr>
          <w:rFonts w:ascii="Palatino Linotype" w:hAnsi="Palatino Linotype"/>
        </w:rPr>
      </w:pPr>
    </w:p>
    <w:p w:rsidR="00C35712" w:rsidRPr="00223FAA" w:rsidRDefault="00C35712" w:rsidP="00C35712">
      <w:pPr>
        <w:pStyle w:val="Prrafodelista"/>
        <w:numPr>
          <w:ilvl w:val="0"/>
          <w:numId w:val="15"/>
        </w:numPr>
        <w:tabs>
          <w:tab w:val="left" w:pos="426"/>
        </w:tabs>
        <w:spacing w:before="240" w:after="240" w:line="360" w:lineRule="auto"/>
        <w:ind w:left="0" w:right="51" w:firstLine="0"/>
        <w:jc w:val="both"/>
        <w:rPr>
          <w:rFonts w:ascii="Palatino Linotype" w:hAnsi="Palatino Linotype"/>
        </w:rPr>
      </w:pPr>
      <w:r w:rsidRPr="00223FAA">
        <w:rPr>
          <w:rFonts w:ascii="Palatino Linotype" w:hAnsi="Palatino Linotype" w:cs="Arial"/>
        </w:rPr>
        <w:t>Sirviendo</w:t>
      </w:r>
      <w:r w:rsidRPr="00223FAA">
        <w:rPr>
          <w:rFonts w:ascii="Palatino Linotype" w:hAnsi="Palatino Linotype"/>
        </w:rPr>
        <w:t xml:space="preserve"> de apoyo a lo anterior por analogía, el criterio 31-10 emitido por el ahora Instituto </w:t>
      </w:r>
      <w:r w:rsidRPr="00223FAA">
        <w:rPr>
          <w:rFonts w:ascii="Palatino Linotype" w:eastAsia="Palatino Linotype" w:hAnsi="Palatino Linotype" w:cs="Palatino Linotype"/>
          <w:color w:val="000000"/>
        </w:rPr>
        <w:t>Nacional</w:t>
      </w:r>
      <w:r w:rsidRPr="00223FAA">
        <w:rPr>
          <w:rFonts w:ascii="Palatino Linotype" w:hAnsi="Palatino Linotype"/>
        </w:rPr>
        <w:t xml:space="preserve"> de Transparencia, Acceso a la Información y Protección de Datos Personales, que a la letra dice:</w:t>
      </w:r>
    </w:p>
    <w:p w:rsidR="00C35712" w:rsidRPr="00223FAA" w:rsidRDefault="00C35712" w:rsidP="00C35712">
      <w:pPr>
        <w:pStyle w:val="Prrafodelista"/>
        <w:rPr>
          <w:rFonts w:ascii="Palatino Linotype" w:hAnsi="Palatino Linotype"/>
        </w:rPr>
      </w:pPr>
    </w:p>
    <w:p w:rsidR="00C35712" w:rsidRPr="00223FAA" w:rsidRDefault="00C35712" w:rsidP="00C35712">
      <w:pPr>
        <w:pStyle w:val="Default"/>
        <w:spacing w:line="360" w:lineRule="auto"/>
        <w:ind w:left="851" w:right="850"/>
        <w:jc w:val="both"/>
        <w:rPr>
          <w:rFonts w:ascii="Palatino Linotype" w:hAnsi="Palatino Linotype"/>
          <w:i/>
        </w:rPr>
      </w:pPr>
      <w:r w:rsidRPr="00223FAA">
        <w:rPr>
          <w:rFonts w:ascii="Palatino Linotype" w:hAnsi="Palatino Linotype"/>
          <w:i/>
        </w:rPr>
        <w:lastRenderedPageBreak/>
        <w:t xml:space="preserve">“El Instituto Federal de Acceso a la Información y Protección de Datos </w:t>
      </w:r>
      <w:r w:rsidRPr="00223FAA">
        <w:rPr>
          <w:rFonts w:ascii="Palatino Linotype" w:hAnsi="Palatino Linotype"/>
          <w:b/>
          <w:i/>
        </w:rPr>
        <w:t>no cuenta con facultades para pronunciarse respecto de la veracidad de los documentos proporcionados por los sujetos obligados.</w:t>
      </w:r>
      <w:r w:rsidRPr="00223FAA">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C35712" w:rsidRPr="00223FAA" w:rsidRDefault="00C35712" w:rsidP="00C35712">
      <w:pPr>
        <w:pStyle w:val="Prrafodelista"/>
        <w:numPr>
          <w:ilvl w:val="0"/>
          <w:numId w:val="15"/>
        </w:numPr>
        <w:tabs>
          <w:tab w:val="left" w:pos="426"/>
        </w:tabs>
        <w:spacing w:before="240" w:after="240" w:line="360" w:lineRule="auto"/>
        <w:ind w:left="0" w:right="51" w:firstLine="0"/>
        <w:jc w:val="both"/>
        <w:rPr>
          <w:rFonts w:ascii="Palatino Linotype" w:hAnsi="Palatino Linotype"/>
          <w:i/>
        </w:rPr>
      </w:pPr>
      <w:r w:rsidRPr="00223FAA">
        <w:rPr>
          <w:rFonts w:ascii="Palatino Linotype" w:hAnsi="Palatino Linotype" w:cs="Arial"/>
        </w:rPr>
        <w:t>Así como lo dispuesto por</w:t>
      </w:r>
      <w:r w:rsidRPr="00223FAA">
        <w:rPr>
          <w:rFonts w:ascii="Palatino Linotype" w:hAnsi="Palatino Linotype"/>
        </w:rPr>
        <w:t xml:space="preserve"> la </w:t>
      </w:r>
      <w:r w:rsidRPr="00223FAA">
        <w:rPr>
          <w:rFonts w:ascii="Palatino Linotype" w:hAnsi="Palatino Linotype"/>
          <w:b/>
        </w:rPr>
        <w:t xml:space="preserve">Ley de Transparencia y Acceso a la Información Pública del </w:t>
      </w:r>
      <w:r w:rsidRPr="00223FAA">
        <w:rPr>
          <w:rFonts w:ascii="Palatino Linotype" w:hAnsi="Palatino Linotype" w:cs="Arial"/>
        </w:rPr>
        <w:t>Estado</w:t>
      </w:r>
      <w:r w:rsidRPr="00223FAA">
        <w:rPr>
          <w:rFonts w:ascii="Palatino Linotype" w:hAnsi="Palatino Linotype"/>
          <w:b/>
        </w:rPr>
        <w:t xml:space="preserve"> de México y Municipios</w:t>
      </w:r>
      <w:r w:rsidRPr="00223FAA">
        <w:rPr>
          <w:rFonts w:ascii="Palatino Linotype" w:hAnsi="Palatino Linotype"/>
        </w:rPr>
        <w:t xml:space="preserve"> en su artículo 3, el cual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C35712" w:rsidRPr="00223FAA" w:rsidRDefault="00C35712" w:rsidP="00C35712">
      <w:pPr>
        <w:pStyle w:val="Prrafodelista"/>
        <w:spacing w:line="360" w:lineRule="auto"/>
        <w:ind w:left="567" w:right="680"/>
        <w:jc w:val="both"/>
        <w:rPr>
          <w:rFonts w:ascii="Palatino Linotype" w:hAnsi="Palatino Linotype" w:cs="Arial"/>
          <w:b/>
          <w:i/>
        </w:rPr>
      </w:pPr>
      <w:r w:rsidRPr="00223FAA">
        <w:rPr>
          <w:rFonts w:ascii="Palatino Linotype" w:hAnsi="Palatino Linotype" w:cs="Arial"/>
          <w:i/>
        </w:rPr>
        <w:lastRenderedPageBreak/>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223FAA">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rsidR="00C35712" w:rsidRPr="00223FAA" w:rsidRDefault="00C35712" w:rsidP="00C35712">
      <w:pPr>
        <w:pStyle w:val="Prrafodelista"/>
        <w:spacing w:line="360" w:lineRule="auto"/>
        <w:ind w:left="851" w:right="902"/>
        <w:jc w:val="both"/>
        <w:rPr>
          <w:rFonts w:ascii="Palatino Linotype" w:hAnsi="Palatino Linotype" w:cs="Arial"/>
          <w:b/>
          <w:i/>
        </w:rPr>
      </w:pPr>
    </w:p>
    <w:p w:rsidR="00C35712" w:rsidRPr="00223FAA" w:rsidRDefault="00C35712" w:rsidP="00C35712">
      <w:pPr>
        <w:pStyle w:val="Prrafodelista"/>
        <w:numPr>
          <w:ilvl w:val="0"/>
          <w:numId w:val="15"/>
        </w:numPr>
        <w:tabs>
          <w:tab w:val="left" w:pos="426"/>
        </w:tabs>
        <w:spacing w:before="240" w:after="240" w:line="360" w:lineRule="auto"/>
        <w:ind w:left="0" w:right="51" w:firstLine="0"/>
        <w:jc w:val="both"/>
        <w:rPr>
          <w:rFonts w:ascii="Palatino Linotype" w:eastAsia="Palatino Linotype" w:hAnsi="Palatino Linotype" w:cs="Palatino Linotype"/>
          <w:color w:val="000000"/>
        </w:rPr>
      </w:pPr>
      <w:r w:rsidRPr="00223FAA">
        <w:rPr>
          <w:rFonts w:ascii="Palatino Linotype" w:hAnsi="Palatino Linotype" w:cs="Arial"/>
        </w:rPr>
        <w:t>Numerales</w:t>
      </w:r>
      <w:r w:rsidRPr="00223FAA">
        <w:rPr>
          <w:rFonts w:ascii="Palatino Linotype" w:hAnsi="Palatino Linotype" w:cs="Arial"/>
          <w:noProof/>
          <w:lang w:eastAsia="es-MX"/>
        </w:rPr>
        <w:t xml:space="preserve"> que compelen al </w:t>
      </w:r>
      <w:r w:rsidRPr="00223FAA">
        <w:rPr>
          <w:rFonts w:ascii="Palatino Linotype" w:hAnsi="Palatino Linotype" w:cs="Arial"/>
          <w:b/>
          <w:noProof/>
          <w:lang w:eastAsia="es-MX"/>
        </w:rPr>
        <w:t>SUJETO OBLIGADO</w:t>
      </w:r>
      <w:r w:rsidRPr="00223FAA">
        <w:rPr>
          <w:rFonts w:ascii="Palatino Linotype" w:hAnsi="Palatino Linotype" w:cs="Arial"/>
          <w:noProof/>
          <w:lang w:eastAsia="es-MX"/>
        </w:rPr>
        <w:t xml:space="preserve"> apegarse en todo momento a los </w:t>
      </w:r>
      <w:r w:rsidRPr="00223FAA">
        <w:rPr>
          <w:rFonts w:ascii="Palatino Linotype" w:hAnsi="Palatino Linotype"/>
        </w:rPr>
        <w:t>criterios</w:t>
      </w:r>
      <w:r w:rsidRPr="00223FAA">
        <w:rPr>
          <w:rFonts w:ascii="Palatino Linotype" w:hAnsi="Palatino Linotype" w:cs="Arial"/>
          <w:noProof/>
          <w:lang w:eastAsia="es-MX"/>
        </w:rPr>
        <w:t xml:space="preserve"> ya expuestos, impidiendo a este Órgano Colegiado cuestionar la veracidad de la información;</w:t>
      </w:r>
      <w:r w:rsidRPr="00223FAA">
        <w:rPr>
          <w:rFonts w:ascii="Palatino Linotype" w:eastAsia="Palatino Linotype" w:hAnsi="Palatino Linotype" w:cs="Palatino Linotype"/>
          <w:color w:val="000000"/>
        </w:rPr>
        <w:t xml:space="preserve"> luego entonces, se tiene por colmado el punto en comento.</w:t>
      </w:r>
    </w:p>
    <w:p w:rsidR="00C35712" w:rsidRPr="00223FAA" w:rsidRDefault="00C35712" w:rsidP="00C35712">
      <w:pPr>
        <w:pStyle w:val="Prrafodelista"/>
        <w:tabs>
          <w:tab w:val="left" w:pos="426"/>
        </w:tabs>
        <w:spacing w:before="240" w:after="240" w:line="360" w:lineRule="auto"/>
        <w:ind w:left="0" w:right="51"/>
        <w:jc w:val="both"/>
        <w:rPr>
          <w:rFonts w:ascii="Palatino Linotype" w:eastAsia="Palatino Linotype" w:hAnsi="Palatino Linotype" w:cs="Palatino Linotype"/>
          <w:color w:val="000000"/>
        </w:rPr>
      </w:pPr>
    </w:p>
    <w:p w:rsidR="00C35712" w:rsidRPr="00223FAA" w:rsidRDefault="00C35712" w:rsidP="00C35712">
      <w:pPr>
        <w:pStyle w:val="Prrafodelista"/>
        <w:numPr>
          <w:ilvl w:val="0"/>
          <w:numId w:val="15"/>
        </w:numPr>
        <w:tabs>
          <w:tab w:val="left" w:pos="426"/>
        </w:tabs>
        <w:spacing w:before="240" w:after="240" w:line="360" w:lineRule="auto"/>
        <w:ind w:left="0" w:right="51" w:firstLine="0"/>
        <w:jc w:val="both"/>
        <w:rPr>
          <w:rFonts w:ascii="Palatino Linotype" w:hAnsi="Palatino Linotype" w:cs="Arial"/>
        </w:rPr>
      </w:pPr>
      <w:r w:rsidRPr="00223FAA">
        <w:rPr>
          <w:rFonts w:ascii="Palatino Linotype" w:hAnsi="Palatino Linotype" w:cs="Arial"/>
        </w:rPr>
        <w:t>Asimismo</w:t>
      </w:r>
      <w:r w:rsidRPr="00223FAA">
        <w:rPr>
          <w:rFonts w:ascii="Palatino Linotype" w:hAnsi="Palatino Linotype"/>
          <w:color w:val="000000" w:themeColor="text1"/>
        </w:rPr>
        <w:t xml:space="preserve">, de </w:t>
      </w:r>
      <w:r w:rsidR="000504E5" w:rsidRPr="00223FAA">
        <w:rPr>
          <w:rFonts w:ascii="Palatino Linotype" w:hAnsi="Palatino Linotype"/>
          <w:color w:val="000000" w:themeColor="text1"/>
        </w:rPr>
        <w:t>las respuestas</w:t>
      </w:r>
      <w:r w:rsidRPr="00223FAA">
        <w:rPr>
          <w:rFonts w:ascii="Palatino Linotype" w:hAnsi="Palatino Linotype"/>
          <w:color w:val="000000" w:themeColor="text1"/>
        </w:rPr>
        <w:t xml:space="preserve"> se aprecia que algunas fueron contestadas en sentido negativo</w:t>
      </w:r>
      <w:r w:rsidR="00507B30" w:rsidRPr="00223FAA">
        <w:rPr>
          <w:rFonts w:ascii="Palatino Linotype" w:hAnsi="Palatino Linotype"/>
          <w:color w:val="000000" w:themeColor="text1"/>
        </w:rPr>
        <w:t>.</w:t>
      </w:r>
      <w:r w:rsidRPr="00223FAA">
        <w:rPr>
          <w:rFonts w:ascii="Palatino Linotype" w:hAnsi="Palatino Linotype"/>
          <w:color w:val="000000" w:themeColor="text1"/>
        </w:rPr>
        <w:t xml:space="preserve"> En efecto, </w:t>
      </w:r>
      <w:r w:rsidRPr="00223FAA">
        <w:rPr>
          <w:rFonts w:ascii="Palatino Linotype" w:hAnsi="Palatino Linotype" w:cs="Arial"/>
        </w:rPr>
        <w:t xml:space="preserve">al presentarse un hecho negativo, es obvio que la información requerida no puede obrar fácticamente en los archivos del </w:t>
      </w:r>
      <w:r w:rsidRPr="00223FAA">
        <w:rPr>
          <w:rFonts w:ascii="Palatino Linotype" w:hAnsi="Palatino Linotype" w:cs="Arial"/>
          <w:b/>
        </w:rPr>
        <w:t>SUJETO OBLIGADO</w:t>
      </w:r>
      <w:r w:rsidRPr="00223FAA">
        <w:rPr>
          <w:rFonts w:ascii="Palatino Linotype" w:hAnsi="Palatino Linotype" w:cs="Arial"/>
        </w:rPr>
        <w:t>, ya que no puede probarse por ser lógica y materialmente imposible, en razón de que al no haber generado dicha información, no la posee, no administra, y no cuenta con la misma.</w:t>
      </w:r>
    </w:p>
    <w:p w:rsidR="00792D6A" w:rsidRPr="00223FAA" w:rsidRDefault="00792D6A" w:rsidP="00792D6A">
      <w:pPr>
        <w:pStyle w:val="Prrafodelista"/>
        <w:tabs>
          <w:tab w:val="left" w:pos="426"/>
        </w:tabs>
        <w:spacing w:before="240" w:after="240" w:line="360" w:lineRule="auto"/>
        <w:ind w:left="0" w:right="51"/>
        <w:jc w:val="both"/>
        <w:rPr>
          <w:rFonts w:ascii="Palatino Linotype" w:eastAsia="MS Mincho" w:hAnsi="Palatino Linotype" w:cs="Arial"/>
          <w:color w:val="000000" w:themeColor="text1"/>
          <w:lang w:val="es-MX"/>
        </w:rPr>
      </w:pPr>
    </w:p>
    <w:p w:rsidR="00C35712" w:rsidRPr="00223FAA" w:rsidRDefault="00C35712" w:rsidP="00C35712">
      <w:pPr>
        <w:pStyle w:val="Prrafodelista"/>
        <w:numPr>
          <w:ilvl w:val="0"/>
          <w:numId w:val="15"/>
        </w:numPr>
        <w:tabs>
          <w:tab w:val="left" w:pos="426"/>
        </w:tabs>
        <w:spacing w:before="240" w:after="240" w:line="360" w:lineRule="auto"/>
        <w:ind w:left="0" w:right="51" w:firstLine="0"/>
        <w:jc w:val="both"/>
        <w:rPr>
          <w:rFonts w:ascii="Palatino Linotype" w:eastAsia="MS Mincho" w:hAnsi="Palatino Linotype" w:cs="Arial"/>
          <w:color w:val="000000" w:themeColor="text1"/>
          <w:lang w:val="es-MX"/>
        </w:rPr>
      </w:pPr>
      <w:r w:rsidRPr="00223FAA">
        <w:rPr>
          <w:rFonts w:ascii="Palatino Linotype" w:hAnsi="Palatino Linotype" w:cs="Arial"/>
        </w:rPr>
        <w:t xml:space="preserve">En este sentido, no se trata de un caso por el cual la negación del hecho implique la </w:t>
      </w:r>
      <w:r w:rsidRPr="00223FAA">
        <w:rPr>
          <w:rFonts w:ascii="Palatino Linotype" w:eastAsia="Calibri" w:hAnsi="Palatino Linotype"/>
        </w:rPr>
        <w:t>afirmación</w:t>
      </w:r>
      <w:r w:rsidRPr="00223FAA">
        <w:rPr>
          <w:rFonts w:ascii="Palatino Linotype" w:hAnsi="Palatino Linotype" w:cs="Arial"/>
        </w:rPr>
        <w:t xml:space="preserve"> del mismo, simplemente se está ante una notoria y evidente inexistencia fáctica de la información solicitada; por lo tanto, ante un hecho negativo resulta aplicable la siguiente tesis</w:t>
      </w:r>
      <w:r w:rsidRPr="00223FAA">
        <w:rPr>
          <w:rFonts w:ascii="Palatino Linotype" w:hAnsi="Palatino Linotype" w:cs="Arial"/>
          <w:color w:val="222222"/>
        </w:rPr>
        <w:t>:</w:t>
      </w:r>
    </w:p>
    <w:p w:rsidR="00C35712" w:rsidRPr="00223FAA" w:rsidRDefault="00C35712" w:rsidP="00C35712">
      <w:pPr>
        <w:pStyle w:val="Prrafodelista"/>
        <w:spacing w:line="360" w:lineRule="auto"/>
        <w:ind w:left="425" w:right="476"/>
        <w:jc w:val="both"/>
        <w:rPr>
          <w:rFonts w:ascii="Palatino Linotype" w:hAnsi="Palatino Linotype" w:cs="Arial"/>
          <w:i/>
          <w:iCs/>
          <w:color w:val="222222"/>
        </w:rPr>
      </w:pPr>
      <w:r w:rsidRPr="00223FAA">
        <w:rPr>
          <w:rFonts w:ascii="Palatino Linotype" w:hAnsi="Palatino Linotype" w:cs="Arial"/>
          <w:b/>
          <w:bCs/>
          <w:i/>
          <w:iCs/>
          <w:color w:val="222222"/>
        </w:rPr>
        <w:lastRenderedPageBreak/>
        <w:t xml:space="preserve">“HECHOS NEGATIVOS, NO SON SUSCEPTIBLES DE DEMOSTRACIÓN. </w:t>
      </w:r>
      <w:r w:rsidRPr="00223FAA">
        <w:rPr>
          <w:rFonts w:ascii="Palatino Linotype" w:hAnsi="Palatino Linotype" w:cs="Arial"/>
          <w:i/>
          <w:iCs/>
          <w:color w:val="222222"/>
        </w:rPr>
        <w:t>Tratándose de un hecho negativo, el Juez no tiene por qué invocar prueba alguna de la que se desprenda, ya que es bien sabido que esta clase de hechos no son susceptibles de demostración.</w:t>
      </w:r>
    </w:p>
    <w:p w:rsidR="00C35712" w:rsidRPr="00223FAA" w:rsidRDefault="00C35712" w:rsidP="00C35712">
      <w:pPr>
        <w:pStyle w:val="Prrafodelista"/>
        <w:spacing w:line="360" w:lineRule="auto"/>
        <w:ind w:left="425" w:right="476"/>
        <w:jc w:val="both"/>
        <w:rPr>
          <w:rFonts w:ascii="Palatino Linotype" w:eastAsia="MS Mincho" w:hAnsi="Palatino Linotype" w:cs="Arial"/>
          <w:color w:val="000000" w:themeColor="text1"/>
          <w:lang w:val="es-MX"/>
        </w:rPr>
      </w:pPr>
    </w:p>
    <w:p w:rsidR="00C35712" w:rsidRPr="00223FAA" w:rsidRDefault="00C35712" w:rsidP="00C35712">
      <w:pPr>
        <w:pStyle w:val="Prrafodelista"/>
        <w:shd w:val="clear" w:color="auto" w:fill="FFFFFF"/>
        <w:spacing w:line="360" w:lineRule="auto"/>
        <w:ind w:left="425" w:right="476"/>
        <w:jc w:val="both"/>
        <w:rPr>
          <w:rFonts w:ascii="Palatino Linotype" w:hAnsi="Palatino Linotype" w:cs="Arial"/>
          <w:i/>
          <w:iCs/>
          <w:color w:val="222222"/>
        </w:rPr>
      </w:pPr>
      <w:r w:rsidRPr="00223FAA">
        <w:rPr>
          <w:rFonts w:ascii="Palatino Linotype" w:hAnsi="Palatino Linotype" w:cs="Arial"/>
          <w:i/>
          <w:iCs/>
          <w:color w:val="222222"/>
        </w:rPr>
        <w:t>Amparo en revisión 2022/61. José García Florín (Menor). 9 de octubre de 1961. Cinco votos. Ponente: José Rivera Pérez Campos.”</w:t>
      </w:r>
    </w:p>
    <w:p w:rsidR="00C35712" w:rsidRPr="00223FAA" w:rsidRDefault="00C35712" w:rsidP="00C35712">
      <w:pPr>
        <w:pStyle w:val="Prrafodelista"/>
        <w:shd w:val="clear" w:color="auto" w:fill="FFFFFF"/>
        <w:spacing w:line="360" w:lineRule="auto"/>
        <w:ind w:left="425" w:right="476"/>
        <w:jc w:val="both"/>
        <w:rPr>
          <w:rFonts w:ascii="Palatino Linotype" w:hAnsi="Palatino Linotype" w:cs="Arial"/>
          <w:i/>
          <w:iCs/>
          <w:color w:val="222222"/>
        </w:rPr>
      </w:pPr>
    </w:p>
    <w:p w:rsidR="00C35712" w:rsidRPr="00223FAA" w:rsidRDefault="00C35712" w:rsidP="00C35712">
      <w:pPr>
        <w:pStyle w:val="Prrafodelista"/>
        <w:numPr>
          <w:ilvl w:val="0"/>
          <w:numId w:val="15"/>
        </w:numPr>
        <w:tabs>
          <w:tab w:val="left" w:pos="426"/>
        </w:tabs>
        <w:spacing w:before="240" w:after="240" w:line="360" w:lineRule="auto"/>
        <w:ind w:left="0" w:right="51" w:firstLine="0"/>
        <w:jc w:val="both"/>
        <w:rPr>
          <w:rFonts w:ascii="Palatino Linotype" w:hAnsi="Palatino Linotype" w:cs="Arial"/>
          <w:iCs/>
          <w:color w:val="222222"/>
        </w:rPr>
      </w:pPr>
      <w:r w:rsidRPr="00223FAA">
        <w:rPr>
          <w:rFonts w:ascii="Palatino Linotype" w:hAnsi="Palatino Linotype" w:cs="Arial"/>
        </w:rPr>
        <w:t>De</w:t>
      </w:r>
      <w:r w:rsidRPr="00223FAA">
        <w:rPr>
          <w:rFonts w:ascii="Palatino Linotype" w:hAnsi="Palatino Linotype" w:cs="Arial"/>
          <w:iCs/>
          <w:color w:val="222222"/>
        </w:rPr>
        <w:t xml:space="preserve"> igual forma, es </w:t>
      </w:r>
      <w:r w:rsidRPr="00223FAA">
        <w:rPr>
          <w:rFonts w:ascii="Palatino Linotype" w:hAnsi="Palatino Linotype" w:cs="Arial"/>
        </w:rPr>
        <w:t>aplicable</w:t>
      </w:r>
      <w:r w:rsidRPr="00223FAA">
        <w:rPr>
          <w:rFonts w:ascii="Palatino Linotype" w:hAnsi="Palatino Linotype" w:cs="Arial"/>
          <w:iCs/>
          <w:color w:val="222222"/>
        </w:rPr>
        <w:t xml:space="preserve"> el Criterio 7/2017, emitido en la Segunda Época por el Instituto Nacional de Transparencia, Acceso a la Información y Protección de Datos Personales, el cual señala lo siguiente:</w:t>
      </w:r>
    </w:p>
    <w:p w:rsidR="00C35712" w:rsidRPr="00223FAA" w:rsidRDefault="00C35712" w:rsidP="00C35712">
      <w:pPr>
        <w:pStyle w:val="Prrafodelista"/>
        <w:spacing w:line="360" w:lineRule="auto"/>
        <w:ind w:left="0"/>
        <w:jc w:val="both"/>
        <w:rPr>
          <w:rFonts w:ascii="Palatino Linotype" w:hAnsi="Palatino Linotype" w:cs="Arial"/>
          <w:iCs/>
          <w:color w:val="222222"/>
        </w:rPr>
      </w:pPr>
    </w:p>
    <w:p w:rsidR="00C35712" w:rsidRPr="00223FAA" w:rsidRDefault="00C35712" w:rsidP="00C35712">
      <w:pPr>
        <w:tabs>
          <w:tab w:val="left" w:pos="426"/>
        </w:tabs>
        <w:spacing w:line="360" w:lineRule="auto"/>
        <w:ind w:left="425" w:right="476"/>
        <w:contextualSpacing/>
        <w:jc w:val="both"/>
        <w:rPr>
          <w:rFonts w:ascii="Palatino Linotype" w:eastAsia="MS Mincho" w:hAnsi="Palatino Linotype" w:cs="Arial"/>
          <w:color w:val="000000" w:themeColor="text1"/>
        </w:rPr>
      </w:pPr>
      <w:r w:rsidRPr="00223FAA">
        <w:rPr>
          <w:rFonts w:ascii="Palatino Linotype" w:eastAsia="MS Mincho" w:hAnsi="Palatino Linotype" w:cs="Arial"/>
          <w:color w:val="000000" w:themeColor="text1"/>
        </w:rPr>
        <w:t xml:space="preserve"> “</w:t>
      </w:r>
      <w:r w:rsidRPr="00223FAA">
        <w:rPr>
          <w:rFonts w:ascii="Palatino Linotype" w:hAnsi="Palatino Linotype" w:cs="Arial"/>
          <w:b/>
          <w:i/>
          <w:color w:val="222222"/>
        </w:rPr>
        <w:t xml:space="preserve">Casos en los que no es necesario que el Comité de Transparencia confirme formalmente la inexistencia de la información. </w:t>
      </w:r>
      <w:r w:rsidRPr="00223FAA">
        <w:rPr>
          <w:rFonts w:ascii="Palatino Linotype" w:hAnsi="Palatino Linotype" w:cs="Arial"/>
          <w:i/>
          <w:color w:val="222222"/>
        </w:rPr>
        <w:t xml:space="preserve">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w:t>
      </w:r>
      <w:r w:rsidRPr="00223FAA">
        <w:rPr>
          <w:rFonts w:ascii="Palatino Linotype" w:hAnsi="Palatino Linotype" w:cs="Arial"/>
          <w:i/>
          <w:color w:val="222222"/>
        </w:rPr>
        <w:lastRenderedPageBreak/>
        <w:t>sus archivos, no será necesario que el Comité de Transparencia emita una resolución que confirme la inexistencia de la información.</w:t>
      </w:r>
    </w:p>
    <w:p w:rsidR="00C35712" w:rsidRPr="00223FAA" w:rsidRDefault="00C35712" w:rsidP="00C35712">
      <w:pPr>
        <w:shd w:val="clear" w:color="auto" w:fill="FFFFFF"/>
        <w:spacing w:line="360" w:lineRule="auto"/>
        <w:ind w:left="425" w:right="476"/>
        <w:jc w:val="both"/>
        <w:rPr>
          <w:rFonts w:ascii="Palatino Linotype" w:hAnsi="Palatino Linotype" w:cs="Arial"/>
          <w:i/>
          <w:color w:val="222222"/>
        </w:rPr>
      </w:pPr>
      <w:r w:rsidRPr="00223FAA">
        <w:rPr>
          <w:rFonts w:ascii="Palatino Linotype" w:hAnsi="Palatino Linotype" w:cs="Arial"/>
          <w:i/>
          <w:color w:val="222222"/>
        </w:rPr>
        <w:t>Resoluciones:</w:t>
      </w:r>
    </w:p>
    <w:p w:rsidR="00C35712" w:rsidRPr="00223FAA" w:rsidRDefault="00C35712" w:rsidP="00C35712">
      <w:pPr>
        <w:shd w:val="clear" w:color="auto" w:fill="FFFFFF"/>
        <w:spacing w:line="360" w:lineRule="auto"/>
        <w:ind w:left="425" w:right="476"/>
        <w:jc w:val="both"/>
        <w:rPr>
          <w:rFonts w:ascii="Palatino Linotype" w:hAnsi="Palatino Linotype" w:cs="Arial"/>
          <w:i/>
          <w:color w:val="222222"/>
        </w:rPr>
      </w:pPr>
    </w:p>
    <w:p w:rsidR="00C35712" w:rsidRPr="00223FAA" w:rsidRDefault="00C35712" w:rsidP="00C35712">
      <w:pPr>
        <w:shd w:val="clear" w:color="auto" w:fill="FFFFFF"/>
        <w:spacing w:line="360" w:lineRule="auto"/>
        <w:ind w:left="425" w:right="476"/>
        <w:jc w:val="both"/>
        <w:rPr>
          <w:rFonts w:ascii="Palatino Linotype" w:hAnsi="Palatino Linotype" w:cs="Arial"/>
          <w:i/>
          <w:color w:val="222222"/>
        </w:rPr>
      </w:pPr>
      <w:r w:rsidRPr="00223FAA">
        <w:rPr>
          <w:rFonts w:ascii="Palatino Linotype" w:hAnsi="Palatino Linotype" w:cs="Arial"/>
          <w:i/>
          <w:color w:val="222222"/>
        </w:rPr>
        <w:t>•</w:t>
      </w:r>
      <w:r w:rsidRPr="00223FAA">
        <w:rPr>
          <w:rFonts w:ascii="Palatino Linotype" w:hAnsi="Palatino Linotype" w:cs="Arial"/>
          <w:i/>
          <w:color w:val="222222"/>
        </w:rPr>
        <w:tab/>
        <w:t xml:space="preserve">RRA 2959/16. Secretaría de Gobernación. 23 de noviembre de 2016. Por unanimidad. Comisionado Ponente </w:t>
      </w:r>
      <w:proofErr w:type="spellStart"/>
      <w:r w:rsidRPr="00223FAA">
        <w:rPr>
          <w:rFonts w:ascii="Palatino Linotype" w:hAnsi="Palatino Linotype" w:cs="Arial"/>
          <w:i/>
          <w:color w:val="222222"/>
        </w:rPr>
        <w:t>Rosendoevgueni</w:t>
      </w:r>
      <w:proofErr w:type="spellEnd"/>
      <w:r w:rsidRPr="00223FAA">
        <w:rPr>
          <w:rFonts w:ascii="Palatino Linotype" w:hAnsi="Palatino Linotype" w:cs="Arial"/>
          <w:i/>
          <w:color w:val="222222"/>
        </w:rPr>
        <w:t xml:space="preserve"> Monterrey </w:t>
      </w:r>
      <w:proofErr w:type="spellStart"/>
      <w:r w:rsidRPr="00223FAA">
        <w:rPr>
          <w:rFonts w:ascii="Palatino Linotype" w:hAnsi="Palatino Linotype" w:cs="Arial"/>
          <w:i/>
          <w:color w:val="222222"/>
        </w:rPr>
        <w:t>Chepov</w:t>
      </w:r>
      <w:proofErr w:type="spellEnd"/>
      <w:r w:rsidRPr="00223FAA">
        <w:rPr>
          <w:rFonts w:ascii="Palatino Linotype" w:hAnsi="Palatino Linotype" w:cs="Arial"/>
          <w:i/>
          <w:color w:val="222222"/>
        </w:rPr>
        <w:t>.</w:t>
      </w:r>
    </w:p>
    <w:p w:rsidR="00C35712" w:rsidRPr="00223FAA" w:rsidRDefault="00C35712" w:rsidP="00C35712">
      <w:pPr>
        <w:shd w:val="clear" w:color="auto" w:fill="FFFFFF"/>
        <w:spacing w:line="360" w:lineRule="auto"/>
        <w:ind w:left="425" w:right="476"/>
        <w:jc w:val="both"/>
        <w:rPr>
          <w:rFonts w:ascii="Palatino Linotype" w:hAnsi="Palatino Linotype" w:cs="Arial"/>
          <w:i/>
          <w:color w:val="222222"/>
        </w:rPr>
      </w:pPr>
      <w:r w:rsidRPr="00223FAA">
        <w:rPr>
          <w:rFonts w:ascii="Palatino Linotype" w:hAnsi="Palatino Linotype" w:cs="Arial"/>
          <w:i/>
          <w:color w:val="222222"/>
        </w:rPr>
        <w:t>•</w:t>
      </w:r>
      <w:r w:rsidRPr="00223FAA">
        <w:rPr>
          <w:rFonts w:ascii="Palatino Linotype" w:hAnsi="Palatino Linotype" w:cs="Arial"/>
          <w:i/>
          <w:color w:val="222222"/>
        </w:rPr>
        <w:tab/>
        <w:t>RRA 3186/16. Petróleos Mexicanos. 13 de diciembre de 2016. Por unanimidad. Comisionado Ponente Francisco Javier Acuña Llamas.</w:t>
      </w:r>
    </w:p>
    <w:p w:rsidR="00C35712" w:rsidRPr="00223FAA" w:rsidRDefault="00C35712" w:rsidP="00C35712">
      <w:pPr>
        <w:shd w:val="clear" w:color="auto" w:fill="FFFFFF"/>
        <w:spacing w:line="360" w:lineRule="auto"/>
        <w:ind w:left="425" w:right="476"/>
        <w:jc w:val="both"/>
        <w:rPr>
          <w:rFonts w:ascii="Palatino Linotype" w:hAnsi="Palatino Linotype" w:cs="Arial"/>
          <w:i/>
          <w:color w:val="222222"/>
        </w:rPr>
      </w:pPr>
      <w:r w:rsidRPr="00223FAA">
        <w:rPr>
          <w:rFonts w:ascii="Palatino Linotype" w:hAnsi="Palatino Linotype" w:cs="Arial"/>
          <w:i/>
          <w:color w:val="222222"/>
        </w:rPr>
        <w:t>•</w:t>
      </w:r>
      <w:r w:rsidRPr="00223FAA">
        <w:rPr>
          <w:rFonts w:ascii="Palatino Linotype" w:hAnsi="Palatino Linotype" w:cs="Arial"/>
          <w:i/>
          <w:color w:val="222222"/>
        </w:rPr>
        <w:tab/>
        <w:t>RRA 4216/16. Cámara de Diputados. 05 de enero de 2017. Por unanimidad. Comisionada Ponente Areli Cano Guadiana.”</w:t>
      </w:r>
    </w:p>
    <w:p w:rsidR="00EA660A" w:rsidRPr="00223FAA" w:rsidRDefault="00EA660A" w:rsidP="00EA660A">
      <w:pPr>
        <w:pStyle w:val="Prrafodelista"/>
        <w:numPr>
          <w:ilvl w:val="0"/>
          <w:numId w:val="15"/>
        </w:numPr>
        <w:tabs>
          <w:tab w:val="left" w:pos="426"/>
        </w:tabs>
        <w:spacing w:before="240" w:after="240" w:line="360" w:lineRule="auto"/>
        <w:ind w:left="0" w:right="51" w:firstLine="0"/>
        <w:jc w:val="both"/>
        <w:rPr>
          <w:rFonts w:ascii="Palatino Linotype" w:hAnsi="Palatino Linotype"/>
          <w:color w:val="000000" w:themeColor="text1"/>
        </w:rPr>
      </w:pPr>
      <w:r w:rsidRPr="00223FAA">
        <w:rPr>
          <w:rFonts w:ascii="Palatino Linotype" w:hAnsi="Palatino Linotype"/>
          <w:color w:val="000000" w:themeColor="text1"/>
        </w:rPr>
        <w:t xml:space="preserve">Por otro lado, se observa que algunas preguntas fueron formuladas como </w:t>
      </w:r>
      <w:r w:rsidRPr="00223FAA">
        <w:rPr>
          <w:rFonts w:ascii="Palatino Linotype" w:hAnsi="Palatino Linotype"/>
          <w:b/>
          <w:color w:val="000000" w:themeColor="text1"/>
        </w:rPr>
        <w:t>preguntas cerradas</w:t>
      </w:r>
      <w:r w:rsidRPr="00223FAA">
        <w:rPr>
          <w:rFonts w:ascii="Palatino Linotype" w:hAnsi="Palatino Linotype"/>
          <w:color w:val="000000" w:themeColor="text1"/>
        </w:rPr>
        <w:t xml:space="preserve">, que son aquellas en las que la respuesta es limitada por opciones simples, como en el caso concreto, un sí o un no, sin requerir la justificación de la respuesta, de ahí que se hayan vertido ese tipo de respuestas </w:t>
      </w:r>
      <w:r w:rsidR="005B0088" w:rsidRPr="00223FAA">
        <w:rPr>
          <w:rFonts w:ascii="Palatino Linotype" w:hAnsi="Palatino Linotype"/>
          <w:color w:val="000000" w:themeColor="text1"/>
        </w:rPr>
        <w:t>derivado del</w:t>
      </w:r>
      <w:r w:rsidRPr="00223FAA">
        <w:rPr>
          <w:rFonts w:ascii="Palatino Linotype" w:hAnsi="Palatino Linotype"/>
          <w:color w:val="000000" w:themeColor="text1"/>
        </w:rPr>
        <w:t xml:space="preserve"> planteamiento de las mismas.</w:t>
      </w:r>
    </w:p>
    <w:p w:rsidR="00EA660A" w:rsidRPr="00223FAA" w:rsidRDefault="00EA660A" w:rsidP="00EA660A">
      <w:pPr>
        <w:pStyle w:val="Prrafodelista"/>
        <w:tabs>
          <w:tab w:val="left" w:pos="426"/>
        </w:tabs>
        <w:spacing w:before="240" w:after="240" w:line="360" w:lineRule="auto"/>
        <w:ind w:left="0" w:right="51"/>
        <w:jc w:val="both"/>
        <w:rPr>
          <w:rFonts w:ascii="Palatino Linotype" w:hAnsi="Palatino Linotype"/>
          <w:color w:val="000000" w:themeColor="text1"/>
        </w:rPr>
      </w:pPr>
    </w:p>
    <w:p w:rsidR="00792D6A" w:rsidRPr="00223FAA" w:rsidRDefault="00792D6A" w:rsidP="00792D6A">
      <w:pPr>
        <w:pStyle w:val="Prrafodelista"/>
        <w:numPr>
          <w:ilvl w:val="0"/>
          <w:numId w:val="15"/>
        </w:numPr>
        <w:tabs>
          <w:tab w:val="left" w:pos="426"/>
        </w:tabs>
        <w:spacing w:before="240" w:after="240" w:line="360" w:lineRule="auto"/>
        <w:ind w:left="0" w:right="51" w:firstLine="0"/>
        <w:jc w:val="both"/>
        <w:rPr>
          <w:rFonts w:ascii="Palatino Linotype" w:hAnsi="Palatino Linotype"/>
          <w:color w:val="000000" w:themeColor="text1"/>
        </w:rPr>
      </w:pPr>
      <w:r w:rsidRPr="00223FAA">
        <w:rPr>
          <w:rFonts w:ascii="Palatino Linotype" w:hAnsi="Palatino Linotype" w:cs="Arial"/>
          <w:noProof/>
          <w:color w:val="000000" w:themeColor="text1"/>
          <w:lang w:eastAsia="es-MX"/>
        </w:rPr>
        <w:t xml:space="preserve">Así </w:t>
      </w:r>
      <w:r w:rsidRPr="00223FAA">
        <w:rPr>
          <w:rFonts w:ascii="Palatino Linotype" w:hAnsi="Palatino Linotype" w:cs="Arial"/>
        </w:rPr>
        <w:t>las</w:t>
      </w:r>
      <w:r w:rsidRPr="00223FAA">
        <w:rPr>
          <w:rFonts w:ascii="Palatino Linotype" w:hAnsi="Palatino Linotype" w:cs="Arial"/>
          <w:noProof/>
          <w:color w:val="000000" w:themeColor="text1"/>
          <w:lang w:eastAsia="es-MX"/>
        </w:rPr>
        <w:t xml:space="preserve"> </w:t>
      </w:r>
      <w:r w:rsidRPr="00223FAA">
        <w:rPr>
          <w:rFonts w:ascii="Palatino Linotype" w:eastAsia="Batang" w:hAnsi="Palatino Linotype" w:cs="Arial"/>
          <w:color w:val="000000" w:themeColor="text1"/>
        </w:rPr>
        <w:t>cosas</w:t>
      </w:r>
      <w:r w:rsidRPr="00223FAA">
        <w:rPr>
          <w:rFonts w:ascii="Palatino Linotype" w:hAnsi="Palatino Linotype" w:cs="Arial"/>
          <w:noProof/>
          <w:color w:val="000000" w:themeColor="text1"/>
          <w:lang w:eastAsia="es-MX"/>
        </w:rPr>
        <w:t xml:space="preserve">, como quedó demostrado, si bien es cierto se atendieron inicialmente la solicitud de información no fue atendida a cabalidad; también lo es que el </w:t>
      </w:r>
      <w:r w:rsidRPr="00223FAA">
        <w:rPr>
          <w:rFonts w:ascii="Palatino Linotype" w:hAnsi="Palatino Linotype" w:cs="Arial"/>
          <w:b/>
          <w:noProof/>
          <w:color w:val="000000" w:themeColor="text1"/>
          <w:lang w:eastAsia="es-MX"/>
        </w:rPr>
        <w:t xml:space="preserve">SUJETO OBLIGADO </w:t>
      </w:r>
      <w:r w:rsidRPr="00223FAA">
        <w:rPr>
          <w:rFonts w:ascii="Palatino Linotype" w:hAnsi="Palatino Linotype" w:cs="Arial"/>
          <w:noProof/>
          <w:color w:val="000000" w:themeColor="text1"/>
          <w:lang w:eastAsia="es-MX"/>
        </w:rPr>
        <w:t xml:space="preserve">via informe justificado, modifico su respuesta, actualizandose </w:t>
      </w:r>
      <w:r w:rsidRPr="00223FAA">
        <w:rPr>
          <w:rFonts w:ascii="Palatino Linotype" w:hAnsi="Palatino Linotype" w:cs="Arial"/>
          <w:color w:val="000000" w:themeColor="text1"/>
        </w:rPr>
        <w:t xml:space="preserve">la fracción III del artículo 192 </w:t>
      </w:r>
      <w:r w:rsidRPr="00223FAA">
        <w:rPr>
          <w:rFonts w:ascii="Palatino Linotype" w:eastAsia="Batang" w:hAnsi="Palatino Linotype" w:cs="Arial"/>
          <w:color w:val="000000" w:themeColor="text1"/>
        </w:rPr>
        <w:t xml:space="preserve">de la </w:t>
      </w:r>
      <w:r w:rsidRPr="00223FAA">
        <w:rPr>
          <w:rFonts w:ascii="Palatino Linotype" w:eastAsia="Batang" w:hAnsi="Palatino Linotype" w:cs="Arial"/>
          <w:b/>
          <w:color w:val="000000" w:themeColor="text1"/>
        </w:rPr>
        <w:t>Ley de Transparencia y Acceso a la Información Pública del Estado de México y Municipios</w:t>
      </w:r>
      <w:r w:rsidRPr="00223FAA">
        <w:rPr>
          <w:rFonts w:ascii="Palatino Linotype" w:eastAsia="Batang" w:hAnsi="Palatino Linotype" w:cs="Arial"/>
          <w:color w:val="000000" w:themeColor="text1"/>
        </w:rPr>
        <w:t>, resultando dable sobreseer el asunto.</w:t>
      </w:r>
    </w:p>
    <w:p w:rsidR="00792D6A" w:rsidRPr="00223FAA" w:rsidRDefault="00792D6A" w:rsidP="00792D6A">
      <w:pPr>
        <w:pStyle w:val="Prrafodelista"/>
        <w:tabs>
          <w:tab w:val="left" w:pos="0"/>
        </w:tabs>
        <w:spacing w:before="240" w:after="240" w:line="360" w:lineRule="auto"/>
        <w:ind w:left="0"/>
        <w:jc w:val="both"/>
        <w:rPr>
          <w:rFonts w:ascii="Palatino Linotype" w:hAnsi="Palatino Linotype"/>
          <w:color w:val="000000" w:themeColor="text1"/>
        </w:rPr>
      </w:pPr>
    </w:p>
    <w:p w:rsidR="00792D6A" w:rsidRPr="00223FAA" w:rsidRDefault="00792D6A" w:rsidP="00792D6A">
      <w:pPr>
        <w:pStyle w:val="Prrafodelista"/>
        <w:numPr>
          <w:ilvl w:val="0"/>
          <w:numId w:val="15"/>
        </w:numPr>
        <w:tabs>
          <w:tab w:val="left" w:pos="426"/>
        </w:tabs>
        <w:spacing w:before="240" w:after="240" w:line="360" w:lineRule="auto"/>
        <w:ind w:left="0" w:right="51" w:firstLine="0"/>
        <w:jc w:val="both"/>
        <w:rPr>
          <w:rFonts w:ascii="Palatino Linotype" w:hAnsi="Palatino Linotype"/>
          <w:color w:val="000000" w:themeColor="text1"/>
        </w:rPr>
      </w:pPr>
      <w:r w:rsidRPr="00223FAA">
        <w:rPr>
          <w:rFonts w:ascii="Palatino Linotype" w:hAnsi="Palatino Linotype" w:cs="Arial"/>
          <w:color w:val="000000" w:themeColor="text1"/>
          <w:lang w:val="es-CO"/>
        </w:rPr>
        <w:lastRenderedPageBreak/>
        <w:t xml:space="preserve">Bajo ese tenor y en términos del artículo 186 </w:t>
      </w:r>
      <w:proofErr w:type="gramStart"/>
      <w:r w:rsidRPr="00223FAA">
        <w:rPr>
          <w:rFonts w:ascii="Palatino Linotype" w:hAnsi="Palatino Linotype" w:cs="Arial"/>
          <w:color w:val="000000" w:themeColor="text1"/>
          <w:lang w:val="es-CO"/>
        </w:rPr>
        <w:t>fracción</w:t>
      </w:r>
      <w:proofErr w:type="gramEnd"/>
      <w:r w:rsidRPr="00223FAA">
        <w:rPr>
          <w:rFonts w:ascii="Palatino Linotype" w:hAnsi="Palatino Linotype" w:cs="Arial"/>
          <w:color w:val="000000" w:themeColor="text1"/>
          <w:lang w:val="es-CO"/>
        </w:rPr>
        <w:t xml:space="preserve"> I y 192 fracción III, este Pleno </w:t>
      </w:r>
      <w:r w:rsidRPr="00223FAA">
        <w:rPr>
          <w:rFonts w:ascii="Palatino Linotype" w:hAnsi="Palatino Linotype" w:cs="Arial"/>
          <w:noProof/>
          <w:color w:val="000000" w:themeColor="text1"/>
          <w:lang w:eastAsia="es-MX"/>
        </w:rPr>
        <w:t>determina</w:t>
      </w:r>
      <w:r w:rsidRPr="00223FAA">
        <w:rPr>
          <w:rFonts w:ascii="Palatino Linotype" w:hAnsi="Palatino Linotype" w:cs="Arial"/>
          <w:color w:val="000000" w:themeColor="text1"/>
          <w:lang w:val="es-CO"/>
        </w:rPr>
        <w:t xml:space="preserve"> el </w:t>
      </w:r>
      <w:r w:rsidRPr="00223FAA">
        <w:rPr>
          <w:rFonts w:ascii="Palatino Linotype" w:hAnsi="Palatino Linotype" w:cs="Arial"/>
          <w:b/>
          <w:noProof/>
          <w:color w:val="000000" w:themeColor="text1"/>
          <w:lang w:eastAsia="es-MX"/>
        </w:rPr>
        <w:t>SOBRESEIMIENTO</w:t>
      </w:r>
      <w:r w:rsidRPr="00223FAA">
        <w:rPr>
          <w:rFonts w:ascii="Palatino Linotype" w:hAnsi="Palatino Linotype" w:cs="Arial"/>
          <w:b/>
          <w:color w:val="000000" w:themeColor="text1"/>
          <w:lang w:val="es-CO"/>
        </w:rPr>
        <w:t xml:space="preserve"> </w:t>
      </w:r>
      <w:r w:rsidRPr="00223FAA">
        <w:rPr>
          <w:rFonts w:ascii="Palatino Linotype" w:hAnsi="Palatino Linotype" w:cs="Arial"/>
          <w:color w:val="000000" w:themeColor="text1"/>
          <w:lang w:val="es-CO"/>
        </w:rPr>
        <w:t>del presente recurso de revisión, por haberse modificado la respuesta inicial.</w:t>
      </w:r>
    </w:p>
    <w:p w:rsidR="00792D6A" w:rsidRPr="00223FAA" w:rsidRDefault="00792D6A" w:rsidP="00792D6A">
      <w:pPr>
        <w:pStyle w:val="Prrafodelista"/>
        <w:tabs>
          <w:tab w:val="left" w:pos="0"/>
        </w:tabs>
        <w:spacing w:before="240" w:after="240" w:line="360" w:lineRule="auto"/>
        <w:ind w:left="0"/>
        <w:jc w:val="both"/>
        <w:rPr>
          <w:rFonts w:ascii="Palatino Linotype" w:hAnsi="Palatino Linotype"/>
          <w:color w:val="000000" w:themeColor="text1"/>
        </w:rPr>
      </w:pPr>
    </w:p>
    <w:p w:rsidR="00792D6A" w:rsidRPr="00223FAA" w:rsidRDefault="00792D6A" w:rsidP="00792D6A">
      <w:pPr>
        <w:pStyle w:val="Prrafodelista"/>
        <w:numPr>
          <w:ilvl w:val="0"/>
          <w:numId w:val="15"/>
        </w:numPr>
        <w:tabs>
          <w:tab w:val="left" w:pos="426"/>
        </w:tabs>
        <w:spacing w:before="240" w:after="240" w:line="360" w:lineRule="auto"/>
        <w:ind w:left="0" w:right="51" w:firstLine="0"/>
        <w:jc w:val="both"/>
        <w:rPr>
          <w:rFonts w:ascii="Palatino Linotype" w:hAnsi="Palatino Linotype"/>
          <w:color w:val="000000" w:themeColor="text1"/>
        </w:rPr>
      </w:pPr>
      <w:r w:rsidRPr="00223FAA">
        <w:rPr>
          <w:rFonts w:ascii="Palatino Linotype" w:hAnsi="Palatino Linotype" w:cs="Arial"/>
          <w:color w:val="000000" w:themeColor="text1"/>
          <w:lang w:eastAsia="es-MX"/>
        </w:rPr>
        <w:t xml:space="preserve">Por lo anteriormente expuesto y fundado, este </w:t>
      </w:r>
      <w:r w:rsidRPr="00223FAA">
        <w:rPr>
          <w:rFonts w:ascii="Palatino Linotype" w:hAnsi="Palatino Linotype" w:cs="Arial"/>
          <w:b/>
          <w:bCs/>
          <w:color w:val="000000" w:themeColor="text1"/>
          <w:lang w:eastAsia="es-MX"/>
        </w:rPr>
        <w:t>ÓRGANO GARANTE</w:t>
      </w:r>
      <w:r w:rsidRPr="00223FAA">
        <w:rPr>
          <w:rFonts w:ascii="Palatino Linotype" w:hAnsi="Palatino Linotype" w:cs="Arial"/>
          <w:color w:val="000000" w:themeColor="text1"/>
          <w:lang w:eastAsia="es-MX"/>
        </w:rPr>
        <w:t xml:space="preserve"> emite los siguientes:</w:t>
      </w:r>
    </w:p>
    <w:p w:rsidR="009F09BC" w:rsidRPr="00223FAA" w:rsidRDefault="009F09BC" w:rsidP="00CE7B83">
      <w:pPr>
        <w:pStyle w:val="Ttulo1"/>
        <w:spacing w:before="0" w:line="360" w:lineRule="auto"/>
        <w:jc w:val="center"/>
        <w:rPr>
          <w:rFonts w:ascii="Palatino Linotype" w:eastAsia="Calibri" w:hAnsi="Palatino Linotype"/>
          <w:b/>
          <w:color w:val="000000" w:themeColor="text1"/>
          <w:sz w:val="24"/>
          <w:szCs w:val="24"/>
          <w:lang w:val="es-ES"/>
        </w:rPr>
      </w:pPr>
      <w:bookmarkStart w:id="145" w:name="_Toc504500693"/>
      <w:bookmarkStart w:id="146" w:name="_Toc534742545"/>
      <w:bookmarkStart w:id="147" w:name="_Toc2248738"/>
      <w:bookmarkStart w:id="148" w:name="_Toc34819440"/>
      <w:bookmarkStart w:id="149" w:name="_Toc51259595"/>
      <w:bookmarkStart w:id="150" w:name="_Toc83128595"/>
      <w:r w:rsidRPr="00223FAA">
        <w:rPr>
          <w:rFonts w:ascii="Palatino Linotype" w:eastAsia="Calibri" w:hAnsi="Palatino Linotype"/>
          <w:b/>
          <w:color w:val="000000" w:themeColor="text1"/>
          <w:sz w:val="24"/>
          <w:szCs w:val="24"/>
          <w:lang w:val="es-ES"/>
        </w:rPr>
        <w:t>R E S O L U T I V O S</w:t>
      </w:r>
      <w:bookmarkEnd w:id="145"/>
      <w:bookmarkEnd w:id="146"/>
      <w:bookmarkEnd w:id="147"/>
      <w:bookmarkEnd w:id="148"/>
      <w:bookmarkEnd w:id="149"/>
      <w:bookmarkEnd w:id="150"/>
    </w:p>
    <w:p w:rsidR="00CE7B83" w:rsidRPr="00223FAA" w:rsidRDefault="00CE7B83" w:rsidP="00CE7B83">
      <w:pPr>
        <w:rPr>
          <w:lang w:val="es-ES"/>
        </w:rPr>
      </w:pPr>
    </w:p>
    <w:p w:rsidR="00792D6A" w:rsidRPr="00223FAA" w:rsidRDefault="00792D6A" w:rsidP="00792D6A">
      <w:pPr>
        <w:pStyle w:val="Sinespaciado"/>
        <w:spacing w:line="360" w:lineRule="auto"/>
        <w:jc w:val="both"/>
        <w:rPr>
          <w:rFonts w:ascii="Palatino Linotype" w:hAnsi="Palatino Linotype"/>
        </w:rPr>
      </w:pPr>
      <w:r w:rsidRPr="00223FAA">
        <w:rPr>
          <w:rFonts w:ascii="Palatino Linotype" w:hAnsi="Palatino Linotype"/>
          <w:b/>
        </w:rPr>
        <w:t xml:space="preserve">PRIMERO. </w:t>
      </w:r>
      <w:r w:rsidRPr="00223FAA">
        <w:rPr>
          <w:rFonts w:ascii="Palatino Linotype" w:hAnsi="Palatino Linotype"/>
        </w:rPr>
        <w:t xml:space="preserve">Se </w:t>
      </w:r>
      <w:r w:rsidRPr="00223FAA">
        <w:rPr>
          <w:rFonts w:ascii="Palatino Linotype" w:hAnsi="Palatino Linotype"/>
          <w:b/>
        </w:rPr>
        <w:t>SOBRESEE</w:t>
      </w:r>
      <w:r w:rsidRPr="00223FAA">
        <w:rPr>
          <w:rFonts w:ascii="Palatino Linotype" w:hAnsi="Palatino Linotype"/>
        </w:rPr>
        <w:t xml:space="preserve"> el recurso de revisión número </w:t>
      </w:r>
      <w:r w:rsidRPr="00223FAA">
        <w:rPr>
          <w:rFonts w:ascii="Palatino Linotype" w:hAnsi="Palatino Linotype" w:cs="Arial"/>
          <w:b/>
          <w:bCs/>
        </w:rPr>
        <w:t>01143/INFOEM/IP/RR/2022</w:t>
      </w:r>
      <w:r w:rsidRPr="00223FAA">
        <w:rPr>
          <w:rFonts w:ascii="Palatino Linotype" w:hAnsi="Palatino Linotype"/>
        </w:rPr>
        <w:t xml:space="preserve">, porque al modificar la respuesta el recurso de revisión quedó sin materia en términos del  </w:t>
      </w:r>
      <w:r w:rsidRPr="00223FAA">
        <w:rPr>
          <w:rFonts w:ascii="Palatino Linotype" w:hAnsi="Palatino Linotype"/>
          <w:b/>
        </w:rPr>
        <w:t>Considerando TERCERO</w:t>
      </w:r>
      <w:r w:rsidRPr="00223FAA">
        <w:rPr>
          <w:rFonts w:ascii="Palatino Linotype" w:hAnsi="Palatino Linotype"/>
        </w:rPr>
        <w:t xml:space="preserve"> de la presente resolución</w:t>
      </w:r>
      <w:r w:rsidR="00E7647E" w:rsidRPr="00223FAA">
        <w:rPr>
          <w:rFonts w:ascii="Palatino Linotype" w:hAnsi="Palatino Linotype"/>
        </w:rPr>
        <w:t>.</w:t>
      </w:r>
    </w:p>
    <w:p w:rsidR="00792D6A" w:rsidRPr="00223FAA" w:rsidRDefault="00792D6A" w:rsidP="00792D6A">
      <w:pPr>
        <w:pStyle w:val="Sinespaciado"/>
        <w:spacing w:line="360" w:lineRule="auto"/>
        <w:jc w:val="both"/>
        <w:rPr>
          <w:rFonts w:ascii="Palatino Linotype" w:hAnsi="Palatino Linotype"/>
        </w:rPr>
      </w:pPr>
    </w:p>
    <w:p w:rsidR="00792D6A" w:rsidRPr="00223FAA" w:rsidRDefault="00792D6A" w:rsidP="00792D6A">
      <w:pPr>
        <w:pStyle w:val="Sinespaciado"/>
        <w:spacing w:line="360" w:lineRule="auto"/>
        <w:jc w:val="both"/>
        <w:rPr>
          <w:rFonts w:ascii="Palatino Linotype" w:eastAsia="Calibri" w:hAnsi="Palatino Linotype" w:cs="Arial"/>
          <w:b/>
          <w:bCs/>
          <w:lang w:val="es-ES"/>
        </w:rPr>
      </w:pPr>
      <w:r w:rsidRPr="00223FAA">
        <w:rPr>
          <w:rFonts w:ascii="Palatino Linotype" w:eastAsia="Calibri" w:hAnsi="Palatino Linotype" w:cs="Arial"/>
          <w:b/>
          <w:bCs/>
          <w:lang w:val="es-ES"/>
        </w:rPr>
        <w:t xml:space="preserve">SEGUNDO. </w:t>
      </w:r>
      <w:r w:rsidRPr="00223FAA">
        <w:rPr>
          <w:rFonts w:ascii="Palatino Linotype" w:hAnsi="Palatino Linotype"/>
          <w:b/>
          <w:bCs/>
          <w:color w:val="222222"/>
          <w:lang w:val="es-ES"/>
        </w:rPr>
        <w:t>Notifíquese</w:t>
      </w:r>
      <w:r w:rsidRPr="00223FAA">
        <w:rPr>
          <w:rFonts w:ascii="Palatino Linotype" w:eastAsia="Calibri" w:hAnsi="Palatino Linotype" w:cs="Arial"/>
          <w:b/>
          <w:bCs/>
          <w:lang w:val="es-ES"/>
        </w:rPr>
        <w:t xml:space="preserve"> </w:t>
      </w:r>
      <w:r w:rsidRPr="00223FAA">
        <w:rPr>
          <w:rFonts w:ascii="Palatino Linotype" w:eastAsia="Calibri" w:hAnsi="Palatino Linotype" w:cs="Arial"/>
          <w:bCs/>
          <w:lang w:val="es-ES"/>
        </w:rPr>
        <w:t xml:space="preserve">a través del Sistema de Acceso a la Información Mexiquense </w:t>
      </w:r>
      <w:r w:rsidRPr="00223FAA">
        <w:rPr>
          <w:rFonts w:ascii="Palatino Linotype" w:eastAsia="Calibri" w:hAnsi="Palatino Linotype" w:cs="Arial"/>
          <w:b/>
          <w:bCs/>
          <w:lang w:val="es-ES"/>
        </w:rPr>
        <w:t xml:space="preserve">(SAIMEX) </w:t>
      </w:r>
      <w:r w:rsidRPr="00223FAA">
        <w:rPr>
          <w:rFonts w:ascii="Palatino Linotype" w:eastAsia="Calibri" w:hAnsi="Palatino Linotype" w:cs="Arial"/>
          <w:bCs/>
          <w:lang w:val="es-ES"/>
        </w:rPr>
        <w:t>la presente resolución al Titular de la Unidad de Transparencia del</w:t>
      </w:r>
      <w:r w:rsidRPr="00223FAA">
        <w:rPr>
          <w:rFonts w:ascii="Palatino Linotype" w:eastAsia="Calibri" w:hAnsi="Palatino Linotype" w:cs="Arial"/>
          <w:b/>
          <w:bCs/>
          <w:lang w:val="es-ES"/>
        </w:rPr>
        <w:t xml:space="preserve"> SUJETO OBLIGADO. </w:t>
      </w:r>
    </w:p>
    <w:p w:rsidR="00792D6A" w:rsidRPr="00223FAA" w:rsidRDefault="00792D6A" w:rsidP="00792D6A">
      <w:pPr>
        <w:pStyle w:val="Sinespaciado"/>
        <w:spacing w:line="360" w:lineRule="auto"/>
        <w:jc w:val="both"/>
        <w:rPr>
          <w:rFonts w:ascii="Palatino Linotype" w:eastAsia="Palatino Linotype" w:hAnsi="Palatino Linotype" w:cs="Palatino Linotype"/>
          <w:b/>
        </w:rPr>
      </w:pPr>
    </w:p>
    <w:p w:rsidR="00792D6A" w:rsidRPr="00223FAA" w:rsidRDefault="00792D6A" w:rsidP="00792D6A">
      <w:pPr>
        <w:pStyle w:val="Sinespaciado"/>
        <w:spacing w:line="360" w:lineRule="auto"/>
        <w:jc w:val="both"/>
        <w:rPr>
          <w:rFonts w:ascii="Palatino Linotype" w:hAnsi="Palatino Linotype"/>
          <w:color w:val="222222"/>
          <w:lang w:val="es-ES" w:eastAsia="es-MX"/>
        </w:rPr>
      </w:pPr>
      <w:r w:rsidRPr="00223FAA">
        <w:rPr>
          <w:rFonts w:ascii="Palatino Linotype" w:hAnsi="Palatino Linotype" w:cs="Arial"/>
          <w:b/>
        </w:rPr>
        <w:t xml:space="preserve">TERCERO. </w:t>
      </w:r>
      <w:r w:rsidRPr="00223FAA">
        <w:rPr>
          <w:rFonts w:ascii="Palatino Linotype" w:hAnsi="Palatino Linotype"/>
          <w:b/>
          <w:bCs/>
          <w:color w:val="222222"/>
          <w:lang w:val="es-ES"/>
        </w:rPr>
        <w:t xml:space="preserve">Notifíquese </w:t>
      </w:r>
      <w:r w:rsidRPr="00223FAA">
        <w:rPr>
          <w:rFonts w:ascii="Palatino Linotype" w:hAnsi="Palatino Linotype"/>
          <w:bCs/>
          <w:color w:val="222222"/>
          <w:lang w:val="es-ES"/>
        </w:rPr>
        <w:t xml:space="preserve">a la </w:t>
      </w:r>
      <w:r w:rsidRPr="00223FAA">
        <w:rPr>
          <w:rFonts w:ascii="Palatino Linotype" w:hAnsi="Palatino Linotype"/>
          <w:b/>
        </w:rPr>
        <w:t xml:space="preserve">RECURRENTE </w:t>
      </w:r>
      <w:r w:rsidRPr="00223FAA">
        <w:rPr>
          <w:rFonts w:ascii="Palatino Linotype" w:hAnsi="Palatino Linotype"/>
          <w:color w:val="222222"/>
          <w:lang w:val="es-ES" w:eastAsia="es-MX"/>
        </w:rPr>
        <w:t xml:space="preserve">la presente resolución, vía </w:t>
      </w:r>
      <w:r w:rsidRPr="00223FAA">
        <w:rPr>
          <w:rFonts w:ascii="Palatino Linotype" w:hAnsi="Palatino Linotype"/>
          <w:b/>
          <w:color w:val="222222"/>
          <w:lang w:val="es-ES" w:eastAsia="es-MX"/>
        </w:rPr>
        <w:t>SAIMEX</w:t>
      </w:r>
      <w:r w:rsidR="001310C6" w:rsidRPr="00223FAA">
        <w:rPr>
          <w:rFonts w:ascii="Palatino Linotype" w:hAnsi="Palatino Linotype"/>
          <w:b/>
          <w:color w:val="222222"/>
          <w:lang w:val="es-ES" w:eastAsia="es-MX"/>
        </w:rPr>
        <w:t xml:space="preserve"> </w:t>
      </w:r>
      <w:r w:rsidR="001310C6" w:rsidRPr="00223FAA">
        <w:rPr>
          <w:rFonts w:ascii="Palatino Linotype" w:hAnsi="Palatino Linotype"/>
          <w:color w:val="222222"/>
          <w:lang w:val="es-ES" w:eastAsia="es-MX"/>
        </w:rPr>
        <w:t>y</w:t>
      </w:r>
      <w:r w:rsidR="001310C6" w:rsidRPr="00223FAA">
        <w:rPr>
          <w:rFonts w:ascii="Palatino Linotype" w:hAnsi="Palatino Linotype"/>
          <w:b/>
          <w:color w:val="222222"/>
          <w:lang w:val="es-ES" w:eastAsia="es-MX"/>
        </w:rPr>
        <w:t xml:space="preserve"> correo electrónico</w:t>
      </w:r>
      <w:r w:rsidRPr="00223FAA">
        <w:rPr>
          <w:rFonts w:ascii="Palatino Linotype" w:hAnsi="Palatino Linotype"/>
          <w:color w:val="222222"/>
          <w:lang w:val="es-ES" w:eastAsia="es-MX"/>
        </w:rPr>
        <w:t>.</w:t>
      </w:r>
    </w:p>
    <w:p w:rsidR="00792D6A" w:rsidRPr="00223FAA" w:rsidRDefault="00792D6A" w:rsidP="00792D6A">
      <w:pPr>
        <w:pStyle w:val="Sinespaciado"/>
        <w:spacing w:line="360" w:lineRule="auto"/>
        <w:jc w:val="both"/>
        <w:rPr>
          <w:rFonts w:ascii="Palatino Linotype" w:hAnsi="Palatino Linotype"/>
          <w:color w:val="222222"/>
          <w:lang w:val="es-ES" w:eastAsia="es-MX"/>
        </w:rPr>
      </w:pPr>
    </w:p>
    <w:p w:rsidR="00792D6A" w:rsidRPr="00223FAA" w:rsidRDefault="00792D6A" w:rsidP="00792D6A">
      <w:pPr>
        <w:shd w:val="clear" w:color="auto" w:fill="FFFFFF"/>
        <w:spacing w:line="360" w:lineRule="auto"/>
        <w:jc w:val="both"/>
        <w:rPr>
          <w:rFonts w:ascii="Palatino Linotype" w:eastAsia="MS Mincho" w:hAnsi="Palatino Linotype"/>
          <w:lang w:val="es-ES"/>
        </w:rPr>
      </w:pPr>
      <w:r w:rsidRPr="00223FAA">
        <w:rPr>
          <w:rFonts w:ascii="Palatino Linotype" w:eastAsia="MS Mincho" w:hAnsi="Palatino Linotype"/>
          <w:b/>
        </w:rPr>
        <w:t>CUARTO.</w:t>
      </w:r>
      <w:r w:rsidRPr="00223FAA">
        <w:rPr>
          <w:rFonts w:ascii="Palatino Linotype" w:eastAsia="MS Mincho" w:hAnsi="Palatino Linotype"/>
        </w:rPr>
        <w:t xml:space="preserve"> </w:t>
      </w:r>
      <w:r w:rsidRPr="00223FAA">
        <w:rPr>
          <w:rFonts w:ascii="Palatino Linotype" w:eastAsia="MS Mincho" w:hAnsi="Palatino Linotype"/>
          <w:lang w:val="es-ES"/>
        </w:rPr>
        <w:t xml:space="preserve">Se hace del conocimiento de la </w:t>
      </w:r>
      <w:r w:rsidRPr="00223FAA">
        <w:rPr>
          <w:rFonts w:ascii="Palatino Linotype" w:hAnsi="Palatino Linotype"/>
          <w:b/>
        </w:rPr>
        <w:t xml:space="preserve">RECURRENTE </w:t>
      </w:r>
      <w:r w:rsidRPr="00223FAA">
        <w:rPr>
          <w:rFonts w:ascii="Palatino Linotype" w:eastAsia="MS Mincho" w:hAnsi="Palatino Linotype"/>
          <w:lang w:val="es-ES"/>
        </w:rPr>
        <w:t xml:space="preserve">que de conformidad con lo establecido en el artículo 196 de la Ley de Transparencia y Acceso a la Información Pública del Estado de México y Municipios, en caso de que considere que la </w:t>
      </w:r>
      <w:r w:rsidRPr="00223FAA">
        <w:rPr>
          <w:rFonts w:ascii="Palatino Linotype" w:eastAsia="MS Mincho" w:hAnsi="Palatino Linotype"/>
          <w:lang w:val="es-ES"/>
        </w:rPr>
        <w:lastRenderedPageBreak/>
        <w:t xml:space="preserve">resolución le cause algún perjuicio podrá impugnarla </w:t>
      </w:r>
      <w:r w:rsidRPr="00223FAA">
        <w:rPr>
          <w:rFonts w:ascii="Palatino Linotype" w:eastAsia="MS Mincho" w:hAnsi="Palatino Linotype"/>
          <w:bCs/>
          <w:lang w:val="es-ES"/>
        </w:rPr>
        <w:t>vía juicio de amparo</w:t>
      </w:r>
      <w:r w:rsidRPr="00223FAA">
        <w:rPr>
          <w:rFonts w:ascii="Palatino Linotype" w:eastAsia="MS Mincho" w:hAnsi="Palatino Linotype"/>
          <w:lang w:val="es-ES"/>
        </w:rPr>
        <w:t xml:space="preserve"> en los términos de las leyes aplicables.</w:t>
      </w:r>
    </w:p>
    <w:p w:rsidR="001310C6" w:rsidRPr="00223FAA" w:rsidRDefault="001310C6" w:rsidP="00792D6A">
      <w:pPr>
        <w:shd w:val="clear" w:color="auto" w:fill="FFFFFF"/>
        <w:spacing w:line="360" w:lineRule="auto"/>
        <w:jc w:val="both"/>
        <w:rPr>
          <w:rFonts w:ascii="Palatino Linotype" w:eastAsia="MS Mincho" w:hAnsi="Palatino Linotype"/>
          <w:lang w:val="es-ES"/>
        </w:rPr>
      </w:pPr>
    </w:p>
    <w:p w:rsidR="00223FAA" w:rsidRDefault="00223FAA" w:rsidP="00223FAA">
      <w:pPr>
        <w:spacing w:before="240" w:after="240" w:line="360" w:lineRule="auto"/>
        <w:ind w:firstLine="1"/>
        <w:jc w:val="both"/>
        <w:rPr>
          <w:rFonts w:ascii="Palatino Linotype" w:hAnsi="Palatino Linotype"/>
        </w:rPr>
      </w:pPr>
      <w:r w:rsidRPr="00223FAA">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OCTAVA SESIÓN ORDINARIA CELEBRADA EL DIECIOCHO (18) DE MAYO DE DOS MIL VEINTIDÓS, ANTE EL SECRETARIO TÉCNICO DEL PLENO ALEXIS TAPIA RAMÍREZ.</w:t>
      </w:r>
      <w:r w:rsidRPr="00624AAD">
        <w:rPr>
          <w:rFonts w:ascii="Palatino Linotype" w:hAnsi="Palatino Linotype"/>
        </w:rPr>
        <w:t xml:space="preserve"> </w:t>
      </w: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 w:rsidR="009F09BC" w:rsidRPr="009F09BC" w:rsidRDefault="009F09BC" w:rsidP="009F09BC"/>
    <w:p w:rsidR="009F09BC" w:rsidRPr="009F09BC" w:rsidRDefault="009F09BC" w:rsidP="009F09BC"/>
    <w:p w:rsidR="009F09BC" w:rsidRPr="009F09BC" w:rsidRDefault="009F09BC" w:rsidP="009F09BC"/>
    <w:p w:rsidR="009F09BC" w:rsidRPr="009F09BC" w:rsidRDefault="009F09BC" w:rsidP="009F09BC"/>
    <w:p w:rsidR="009F09BC" w:rsidRPr="009F09BC" w:rsidRDefault="009F09BC" w:rsidP="009F09BC"/>
    <w:p w:rsidR="009F09BC" w:rsidRDefault="009F09BC" w:rsidP="009F09BC"/>
    <w:p w:rsidR="009F09BC" w:rsidRDefault="009F09BC" w:rsidP="009F09BC">
      <w:pPr>
        <w:tabs>
          <w:tab w:val="left" w:pos="3374"/>
        </w:tabs>
      </w:pPr>
      <w:r>
        <w:tab/>
      </w: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Pr="009F09BC" w:rsidRDefault="00053FB7" w:rsidP="009F09BC">
      <w:pPr>
        <w:tabs>
          <w:tab w:val="left" w:pos="3374"/>
        </w:tabs>
      </w:pPr>
    </w:p>
    <w:sectPr w:rsidR="00053FB7" w:rsidRPr="009F09BC" w:rsidSect="00792D6A">
      <w:headerReference w:type="even" r:id="rId14"/>
      <w:headerReference w:type="default" r:id="rId15"/>
      <w:footerReference w:type="default" r:id="rId16"/>
      <w:headerReference w:type="first" r:id="rId17"/>
      <w:footerReference w:type="first" r:id="rId18"/>
      <w:pgSz w:w="12240" w:h="15840"/>
      <w:pgMar w:top="2268" w:right="1701" w:bottom="1702" w:left="1701"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088" w:rsidRDefault="00EB3088" w:rsidP="003B7751">
      <w:r>
        <w:separator/>
      </w:r>
    </w:p>
  </w:endnote>
  <w:endnote w:type="continuationSeparator" w:id="0">
    <w:p w:rsidR="00EB3088" w:rsidRDefault="00EB3088"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Content>
      <w:sdt>
        <w:sdtPr>
          <w:id w:val="-1769616900"/>
          <w:docPartObj>
            <w:docPartGallery w:val="Page Numbers (Top of Page)"/>
            <w:docPartUnique/>
          </w:docPartObj>
        </w:sdtPr>
        <w:sdtContent>
          <w:p w:rsidR="00484DF1" w:rsidRPr="002D6DD8" w:rsidRDefault="00484DF1"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F5FEA">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F5FEA">
              <w:rPr>
                <w:rFonts w:ascii="Palatino Linotype" w:hAnsi="Palatino Linotype"/>
                <w:bCs/>
                <w:noProof/>
                <w:sz w:val="20"/>
              </w:rPr>
              <w:t>51</w:t>
            </w:r>
            <w:r>
              <w:rPr>
                <w:rFonts w:ascii="Palatino Linotype" w:hAnsi="Palatino Linotype"/>
                <w:bCs/>
                <w:noProof/>
                <w:sz w:val="20"/>
              </w:rPr>
              <w:fldChar w:fldCharType="end"/>
            </w:r>
          </w:p>
        </w:sdtContent>
      </w:sdt>
    </w:sdtContent>
  </w:sdt>
  <w:p w:rsidR="00484DF1" w:rsidRDefault="00484DF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DF1" w:rsidRPr="000B69FA" w:rsidRDefault="00484DF1"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F5FE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F5FEA">
      <w:rPr>
        <w:rFonts w:ascii="Palatino Linotype" w:hAnsi="Palatino Linotype"/>
        <w:bCs/>
        <w:noProof/>
        <w:sz w:val="20"/>
      </w:rPr>
      <w:t>51</w:t>
    </w:r>
    <w:r>
      <w:rPr>
        <w:rFonts w:ascii="Palatino Linotype" w:hAnsi="Palatino Linotype"/>
        <w:bCs/>
        <w:noProof/>
        <w:sz w:val="20"/>
      </w:rPr>
      <w:fldChar w:fldCharType="end"/>
    </w:r>
  </w:p>
  <w:p w:rsidR="00484DF1" w:rsidRDefault="00484DF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088" w:rsidRDefault="00EB3088" w:rsidP="003B7751">
      <w:r>
        <w:separator/>
      </w:r>
    </w:p>
  </w:footnote>
  <w:footnote w:type="continuationSeparator" w:id="0">
    <w:p w:rsidR="00EB3088" w:rsidRDefault="00EB3088" w:rsidP="003B7751">
      <w:r>
        <w:continuationSeparator/>
      </w:r>
    </w:p>
  </w:footnote>
  <w:footnote w:id="1">
    <w:p w:rsidR="00484DF1" w:rsidRPr="009C43C2" w:rsidRDefault="00484DF1" w:rsidP="005B6702">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2">
    <w:p w:rsidR="00484DF1" w:rsidRPr="009C43C2" w:rsidRDefault="00484DF1" w:rsidP="005B6702">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3">
    <w:p w:rsidR="00484DF1" w:rsidRPr="009C43C2" w:rsidRDefault="00484DF1" w:rsidP="005B6702">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rsidR="00484DF1" w:rsidRDefault="00484DF1" w:rsidP="005B6702">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w:t>
      </w:r>
      <w:proofErr w:type="spellStart"/>
      <w:r w:rsidRPr="009C43C2">
        <w:rPr>
          <w:rFonts w:ascii="Palatino Linotype" w:hAnsi="Palatino Linotype"/>
          <w:sz w:val="18"/>
        </w:rPr>
        <w:t>Parr</w:t>
      </w:r>
      <w:proofErr w:type="spellEnd"/>
      <w:r w:rsidRPr="009C43C2">
        <w:rPr>
          <w:rFonts w:ascii="Palatino Linotype" w:hAnsi="Palatino Linotype"/>
          <w:sz w:val="18"/>
        </w:rPr>
        <w:t>. 87.</w:t>
      </w:r>
    </w:p>
  </w:footnote>
  <w:footnote w:id="5">
    <w:p w:rsidR="00484DF1" w:rsidRPr="00E70844" w:rsidRDefault="00484DF1" w:rsidP="0095341F">
      <w:pPr>
        <w:autoSpaceDE w:val="0"/>
        <w:autoSpaceDN w:val="0"/>
        <w:adjustRightInd w:val="0"/>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BURGOA ORIHUELA Ignacio. </w:t>
      </w:r>
      <w:r w:rsidRPr="00E70844">
        <w:rPr>
          <w:rFonts w:ascii="Palatino Linotype" w:hAnsi="Palatino Linotype" w:cs="Arial"/>
          <w:i/>
          <w:sz w:val="16"/>
          <w:szCs w:val="16"/>
        </w:rPr>
        <w:t>Diccionario De Derecho Constitucional, Garantías y Amparo</w:t>
      </w:r>
      <w:r w:rsidRPr="00E70844">
        <w:rPr>
          <w:rFonts w:ascii="Palatino Linotype" w:hAnsi="Palatino Linotype" w:cs="Arial"/>
          <w:sz w:val="16"/>
          <w:szCs w:val="16"/>
        </w:rPr>
        <w:t>. Ed. Porr</w:t>
      </w:r>
      <w:r>
        <w:rPr>
          <w:rFonts w:ascii="Palatino Linotype" w:hAnsi="Palatino Linotype" w:cs="Arial"/>
          <w:sz w:val="16"/>
          <w:szCs w:val="16"/>
        </w:rPr>
        <w:t>úa, S.A., México. 1992. p. 115.</w:t>
      </w:r>
    </w:p>
  </w:footnote>
  <w:footnote w:id="6">
    <w:p w:rsidR="00484DF1" w:rsidRPr="009064F6" w:rsidRDefault="00484DF1" w:rsidP="0095341F">
      <w:pPr>
        <w:pStyle w:val="Textonotapie"/>
        <w:jc w:val="both"/>
        <w:rPr>
          <w:rFonts w:ascii="Arial" w:hAnsi="Arial" w:cs="Arial"/>
          <w:i/>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CIENFUEGOS SALGADO David. </w:t>
      </w:r>
      <w:r w:rsidRPr="00E70844">
        <w:rPr>
          <w:rFonts w:ascii="Palatino Linotype" w:hAnsi="Palatino Linotype" w:cs="Arial"/>
          <w:i/>
          <w:sz w:val="16"/>
          <w:szCs w:val="16"/>
        </w:rPr>
        <w:t xml:space="preserve">El Derecho de Petición en México. </w:t>
      </w:r>
      <w:r w:rsidRPr="00E70844">
        <w:rPr>
          <w:rFonts w:ascii="Palatino Linotype" w:hAnsi="Palatino Linotype" w:cs="Arial"/>
          <w:sz w:val="16"/>
          <w:szCs w:val="16"/>
        </w:rPr>
        <w:t>Ed. Instituto de Investigaciones Jurídica UNAM. México 2004. p. 31</w:t>
      </w:r>
    </w:p>
  </w:footnote>
  <w:footnote w:id="7">
    <w:p w:rsidR="00484DF1" w:rsidRPr="00E70844" w:rsidRDefault="00484DF1" w:rsidP="0095341F">
      <w:pPr>
        <w:pStyle w:val="Textonotapie"/>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ROBLES HERNÁNDEZ José Guadalupe. </w:t>
      </w:r>
      <w:r w:rsidRPr="00E70844">
        <w:rPr>
          <w:rFonts w:ascii="Palatino Linotype" w:hAnsi="Palatino Linotype" w:cs="Arial"/>
          <w:i/>
          <w:sz w:val="16"/>
          <w:szCs w:val="16"/>
        </w:rPr>
        <w:t xml:space="preserve">Derecho de la Información y Comunicación Pública. </w:t>
      </w:r>
      <w:r w:rsidRPr="00E70844">
        <w:rPr>
          <w:rFonts w:ascii="Palatino Linotype" w:hAnsi="Palatino Linotype" w:cs="Arial"/>
          <w:sz w:val="16"/>
          <w:szCs w:val="16"/>
        </w:rPr>
        <w:t>Ed. Universidad de Occidente. México. 2004, p. 72.</w:t>
      </w:r>
    </w:p>
  </w:footnote>
  <w:footnote w:id="8">
    <w:p w:rsidR="00484DF1" w:rsidRPr="00E70844" w:rsidRDefault="00484DF1" w:rsidP="0095341F">
      <w:pPr>
        <w:autoSpaceDE w:val="0"/>
        <w:autoSpaceDN w:val="0"/>
        <w:adjustRightInd w:val="0"/>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VILLANUEVA </w:t>
      </w:r>
      <w:proofErr w:type="spellStart"/>
      <w:r w:rsidRPr="00E70844">
        <w:rPr>
          <w:rFonts w:ascii="Palatino Linotype" w:hAnsi="Palatino Linotype" w:cs="Arial"/>
          <w:sz w:val="16"/>
          <w:szCs w:val="16"/>
        </w:rPr>
        <w:t>VILLANUEVA</w:t>
      </w:r>
      <w:proofErr w:type="spellEnd"/>
      <w:r w:rsidRPr="00E70844">
        <w:rPr>
          <w:rFonts w:ascii="Palatino Linotype" w:hAnsi="Palatino Linotype" w:cs="Arial"/>
          <w:sz w:val="16"/>
          <w:szCs w:val="16"/>
        </w:rPr>
        <w:t xml:space="preserve"> Ernesto. Derecho de la Información, Ed. Porrúa. </w:t>
      </w:r>
      <w:r>
        <w:rPr>
          <w:rFonts w:ascii="Palatino Linotype" w:hAnsi="Palatino Linotype" w:cs="Arial"/>
          <w:sz w:val="16"/>
          <w:szCs w:val="16"/>
        </w:rPr>
        <w:t>S.A., México. 2006. p. 270.</w:t>
      </w:r>
    </w:p>
    <w:p w:rsidR="00484DF1" w:rsidRPr="00CE236E" w:rsidRDefault="00484DF1" w:rsidP="0095341F">
      <w:pPr>
        <w:pStyle w:val="Textonotapie"/>
        <w:jc w:val="both"/>
        <w:rPr>
          <w:rFonts w:ascii="Arial" w:hAnsi="Arial" w:cs="Arial"/>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DF1" w:rsidRDefault="00484DF1">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484DF1" w:rsidTr="006A04B6">
      <w:trPr>
        <w:trHeight w:val="227"/>
      </w:trPr>
      <w:tc>
        <w:tcPr>
          <w:tcW w:w="2976" w:type="dxa"/>
          <w:vAlign w:val="center"/>
          <w:hideMark/>
        </w:tcPr>
        <w:p w:rsidR="00484DF1" w:rsidRPr="00674A46" w:rsidRDefault="00484DF1"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rsidR="00484DF1" w:rsidRPr="00485ED8" w:rsidRDefault="00484DF1" w:rsidP="002650A0">
          <w:pPr>
            <w:pStyle w:val="Encabezado"/>
            <w:rPr>
              <w:rFonts w:ascii="Palatino Linotype" w:hAnsi="Palatino Linotype"/>
              <w:b/>
              <w:sz w:val="22"/>
              <w:szCs w:val="22"/>
            </w:rPr>
          </w:pPr>
          <w:r>
            <w:rPr>
              <w:rFonts w:ascii="Palatino Linotype" w:hAnsi="Palatino Linotype" w:cs="Arial"/>
              <w:b/>
              <w:bCs/>
              <w:sz w:val="22"/>
              <w:szCs w:val="22"/>
              <w:lang w:eastAsia="es-MX"/>
            </w:rPr>
            <w:t>01143</w:t>
          </w:r>
          <w:r w:rsidRPr="00485ED8">
            <w:rPr>
              <w:rFonts w:ascii="Palatino Linotype" w:hAnsi="Palatino Linotype" w:cs="Arial"/>
              <w:b/>
              <w:bCs/>
              <w:sz w:val="22"/>
              <w:szCs w:val="22"/>
              <w:lang w:eastAsia="es-MX"/>
            </w:rPr>
            <w:t>/INFOEM/IP/RR/202</w:t>
          </w:r>
          <w:r>
            <w:rPr>
              <w:rFonts w:ascii="Palatino Linotype" w:hAnsi="Palatino Linotype" w:cs="Arial"/>
              <w:b/>
              <w:bCs/>
              <w:sz w:val="22"/>
              <w:szCs w:val="22"/>
              <w:lang w:eastAsia="es-MX"/>
            </w:rPr>
            <w:t>2</w:t>
          </w:r>
        </w:p>
      </w:tc>
    </w:tr>
    <w:tr w:rsidR="00484DF1" w:rsidTr="006A04B6">
      <w:trPr>
        <w:trHeight w:val="242"/>
      </w:trPr>
      <w:tc>
        <w:tcPr>
          <w:tcW w:w="2976" w:type="dxa"/>
          <w:vAlign w:val="center"/>
          <w:hideMark/>
        </w:tcPr>
        <w:p w:rsidR="00484DF1" w:rsidRPr="00674A46" w:rsidRDefault="00484DF1"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rsidR="00484DF1" w:rsidRPr="00485ED8" w:rsidRDefault="00484DF1" w:rsidP="009F09BC">
          <w:pPr>
            <w:pStyle w:val="Encabezado"/>
            <w:jc w:val="both"/>
            <w:rPr>
              <w:rFonts w:ascii="Palatino Linotype" w:hAnsi="Palatino Linotype"/>
              <w:b/>
              <w:sz w:val="22"/>
              <w:szCs w:val="22"/>
            </w:rPr>
          </w:pPr>
          <w:r w:rsidRPr="00792D6A">
            <w:rPr>
              <w:rFonts w:ascii="Palatino Linotype" w:hAnsi="Palatino Linotype"/>
              <w:b/>
              <w:bCs/>
              <w:color w:val="000000"/>
              <w:sz w:val="22"/>
              <w:szCs w:val="22"/>
            </w:rPr>
            <w:t xml:space="preserve">Ayuntamiento de </w:t>
          </w:r>
          <w:proofErr w:type="spellStart"/>
          <w:r w:rsidRPr="00792D6A">
            <w:rPr>
              <w:rFonts w:ascii="Palatino Linotype" w:hAnsi="Palatino Linotype"/>
              <w:b/>
              <w:bCs/>
              <w:color w:val="000000"/>
              <w:sz w:val="22"/>
              <w:szCs w:val="22"/>
            </w:rPr>
            <w:t>Timilpan</w:t>
          </w:r>
          <w:proofErr w:type="spellEnd"/>
        </w:p>
      </w:tc>
    </w:tr>
    <w:tr w:rsidR="00484DF1" w:rsidTr="006A04B6">
      <w:trPr>
        <w:trHeight w:val="342"/>
      </w:trPr>
      <w:tc>
        <w:tcPr>
          <w:tcW w:w="2976" w:type="dxa"/>
          <w:vAlign w:val="center"/>
          <w:hideMark/>
        </w:tcPr>
        <w:p w:rsidR="00484DF1" w:rsidRPr="00674A46" w:rsidRDefault="00484DF1" w:rsidP="009F09BC">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3543" w:type="dxa"/>
          <w:vAlign w:val="center"/>
          <w:hideMark/>
        </w:tcPr>
        <w:p w:rsidR="00484DF1" w:rsidRPr="00485ED8" w:rsidRDefault="00484DF1" w:rsidP="009F09BC">
          <w:pPr>
            <w:pStyle w:val="Encabezado"/>
            <w:rPr>
              <w:rFonts w:ascii="Palatino Linotype" w:hAnsi="Palatino Linotype"/>
              <w:b/>
              <w:sz w:val="22"/>
              <w:szCs w:val="22"/>
            </w:rPr>
          </w:pPr>
          <w:r w:rsidRPr="00485ED8">
            <w:rPr>
              <w:rFonts w:ascii="Palatino Linotype" w:hAnsi="Palatino Linotype"/>
              <w:b/>
              <w:sz w:val="22"/>
              <w:szCs w:val="22"/>
            </w:rPr>
            <w:t>María del Rosario Mejía Ayala</w:t>
          </w:r>
        </w:p>
      </w:tc>
    </w:tr>
  </w:tbl>
  <w:p w:rsidR="00484DF1" w:rsidRPr="00AE046A" w:rsidRDefault="00484DF1" w:rsidP="003B7751">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75pt;margin-top:-113.2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484DF1" w:rsidTr="006A04B6">
      <w:trPr>
        <w:trHeight w:val="227"/>
      </w:trPr>
      <w:tc>
        <w:tcPr>
          <w:tcW w:w="2977" w:type="dxa"/>
          <w:vAlign w:val="center"/>
          <w:hideMark/>
        </w:tcPr>
        <w:p w:rsidR="00484DF1" w:rsidRPr="00674A46" w:rsidRDefault="00484DF1"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rsidR="00484DF1" w:rsidRPr="00485ED8" w:rsidRDefault="00484DF1" w:rsidP="0069487D">
          <w:pPr>
            <w:pStyle w:val="Encabezado"/>
            <w:rPr>
              <w:rFonts w:ascii="Palatino Linotype" w:hAnsi="Palatino Linotype"/>
              <w:b/>
              <w:sz w:val="22"/>
              <w:szCs w:val="22"/>
            </w:rPr>
          </w:pPr>
          <w:r>
            <w:rPr>
              <w:rFonts w:ascii="Palatino Linotype" w:hAnsi="Palatino Linotype" w:cs="Arial"/>
              <w:b/>
              <w:bCs/>
              <w:sz w:val="22"/>
              <w:szCs w:val="22"/>
              <w:lang w:eastAsia="es-MX"/>
            </w:rPr>
            <w:t>01143</w:t>
          </w:r>
          <w:r w:rsidRPr="00DE2F5A">
            <w:rPr>
              <w:rFonts w:ascii="Palatino Linotype" w:hAnsi="Palatino Linotype" w:cs="Arial"/>
              <w:b/>
              <w:bCs/>
              <w:sz w:val="22"/>
              <w:szCs w:val="22"/>
              <w:lang w:eastAsia="es-MX"/>
            </w:rPr>
            <w:t>/INFOEM/IP/RR/2022</w:t>
          </w:r>
        </w:p>
      </w:tc>
    </w:tr>
    <w:tr w:rsidR="00484DF1" w:rsidTr="006A04B6">
      <w:trPr>
        <w:trHeight w:val="242"/>
      </w:trPr>
      <w:tc>
        <w:tcPr>
          <w:tcW w:w="2977" w:type="dxa"/>
          <w:vAlign w:val="center"/>
          <w:hideMark/>
        </w:tcPr>
        <w:p w:rsidR="00484DF1" w:rsidRPr="00674A46" w:rsidRDefault="00484DF1"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hideMark/>
        </w:tcPr>
        <w:p w:rsidR="00484DF1" w:rsidRPr="00B75F20" w:rsidRDefault="00484DF1" w:rsidP="009F09BC">
          <w:pPr>
            <w:pStyle w:val="Encabezado"/>
            <w:tabs>
              <w:tab w:val="left" w:pos="521"/>
            </w:tabs>
            <w:rPr>
              <w:rFonts w:ascii="Palatino Linotype" w:hAnsi="Palatino Linotype"/>
              <w:b/>
              <w:sz w:val="22"/>
              <w:szCs w:val="22"/>
            </w:rPr>
          </w:pPr>
          <w:r>
            <w:rPr>
              <w:rFonts w:ascii="Palatino Linotype" w:hAnsi="Palatino Linotype"/>
              <w:b/>
              <w:sz w:val="22"/>
              <w:szCs w:val="22"/>
            </w:rPr>
            <w:t>XXXX XXXXX XXXX</w:t>
          </w:r>
        </w:p>
      </w:tc>
    </w:tr>
    <w:tr w:rsidR="00484DF1" w:rsidTr="006A04B6">
      <w:trPr>
        <w:trHeight w:val="342"/>
      </w:trPr>
      <w:tc>
        <w:tcPr>
          <w:tcW w:w="2977" w:type="dxa"/>
          <w:vAlign w:val="center"/>
        </w:tcPr>
        <w:p w:rsidR="00484DF1" w:rsidRPr="00674A46" w:rsidRDefault="00484DF1"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rsidR="00484DF1" w:rsidRPr="00674A46" w:rsidRDefault="00484DF1" w:rsidP="009F09BC">
          <w:pPr>
            <w:pStyle w:val="Encabezado"/>
            <w:jc w:val="both"/>
            <w:rPr>
              <w:rFonts w:ascii="Palatino Linotype" w:hAnsi="Palatino Linotype"/>
              <w:b/>
              <w:sz w:val="22"/>
              <w:szCs w:val="22"/>
            </w:rPr>
          </w:pPr>
          <w:r w:rsidRPr="0069487D">
            <w:rPr>
              <w:rFonts w:ascii="Palatino Linotype" w:hAnsi="Palatino Linotype"/>
              <w:b/>
              <w:bCs/>
              <w:color w:val="000000"/>
              <w:sz w:val="22"/>
              <w:szCs w:val="22"/>
            </w:rPr>
            <w:t xml:space="preserve">Ayuntamiento de </w:t>
          </w:r>
          <w:proofErr w:type="spellStart"/>
          <w:r w:rsidRPr="0069487D">
            <w:rPr>
              <w:rFonts w:ascii="Palatino Linotype" w:hAnsi="Palatino Linotype"/>
              <w:b/>
              <w:bCs/>
              <w:color w:val="000000"/>
              <w:sz w:val="22"/>
              <w:szCs w:val="22"/>
            </w:rPr>
            <w:t>Timilpan</w:t>
          </w:r>
          <w:proofErr w:type="spellEnd"/>
        </w:p>
      </w:tc>
    </w:tr>
    <w:tr w:rsidR="00484DF1" w:rsidTr="006A04B6">
      <w:trPr>
        <w:trHeight w:val="342"/>
      </w:trPr>
      <w:tc>
        <w:tcPr>
          <w:tcW w:w="2977" w:type="dxa"/>
          <w:vAlign w:val="center"/>
        </w:tcPr>
        <w:p w:rsidR="00484DF1" w:rsidRPr="00674A46" w:rsidRDefault="00484DF1"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rsidR="00484DF1" w:rsidRPr="00674A46" w:rsidRDefault="00484DF1" w:rsidP="009F09BC">
          <w:pPr>
            <w:pStyle w:val="Encabezado"/>
            <w:rPr>
              <w:rFonts w:ascii="Palatino Linotype" w:hAnsi="Palatino Linotype"/>
              <w:b/>
              <w:sz w:val="22"/>
              <w:szCs w:val="22"/>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rsidR="00484DF1" w:rsidRPr="00C222C0" w:rsidRDefault="00484DF1">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A4AD5"/>
    <w:multiLevelType w:val="hybridMultilevel"/>
    <w:tmpl w:val="726AC07A"/>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FB0CB8"/>
    <w:multiLevelType w:val="hybridMultilevel"/>
    <w:tmpl w:val="3BB61124"/>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2AA316D"/>
    <w:multiLevelType w:val="hybridMultilevel"/>
    <w:tmpl w:val="4C2EF2EC"/>
    <w:lvl w:ilvl="0" w:tplc="05B421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15980B00"/>
    <w:multiLevelType w:val="hybridMultilevel"/>
    <w:tmpl w:val="2DD6B4C4"/>
    <w:lvl w:ilvl="0" w:tplc="6C28D96E">
      <w:start w:val="1"/>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BD72C93"/>
    <w:multiLevelType w:val="hybridMultilevel"/>
    <w:tmpl w:val="58ECD2DA"/>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C71479F"/>
    <w:multiLevelType w:val="hybridMultilevel"/>
    <w:tmpl w:val="D59203CC"/>
    <w:lvl w:ilvl="0" w:tplc="DB1C5A80">
      <w:start w:val="1"/>
      <w:numFmt w:val="lowerLetter"/>
      <w:lvlText w:val="%1)"/>
      <w:lvlJc w:val="left"/>
      <w:pPr>
        <w:ind w:left="1440" w:hanging="360"/>
      </w:pPr>
      <w:rPr>
        <w:rFonts w:eastAsia="Calibri"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228051F2"/>
    <w:multiLevelType w:val="hybridMultilevel"/>
    <w:tmpl w:val="F6E08B8C"/>
    <w:lvl w:ilvl="0" w:tplc="721633D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57A7760"/>
    <w:multiLevelType w:val="hybridMultilevel"/>
    <w:tmpl w:val="735282E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758025D"/>
    <w:multiLevelType w:val="hybridMultilevel"/>
    <w:tmpl w:val="0538B41E"/>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nsid w:val="28673BF6"/>
    <w:multiLevelType w:val="hybridMultilevel"/>
    <w:tmpl w:val="2D487D00"/>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9FD14AE"/>
    <w:multiLevelType w:val="hybridMultilevel"/>
    <w:tmpl w:val="24F8AE10"/>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A4C5947"/>
    <w:multiLevelType w:val="hybridMultilevel"/>
    <w:tmpl w:val="66542034"/>
    <w:lvl w:ilvl="0" w:tplc="DECAA0A0">
      <w:start w:val="1"/>
      <w:numFmt w:val="upperRoman"/>
      <w:lvlText w:val="%1."/>
      <w:lvlJc w:val="left"/>
      <w:pPr>
        <w:ind w:left="1422" w:hanging="855"/>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14">
    <w:nsid w:val="2BF228C6"/>
    <w:multiLevelType w:val="hybridMultilevel"/>
    <w:tmpl w:val="C07AAA1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nsid w:val="30863768"/>
    <w:multiLevelType w:val="hybridMultilevel"/>
    <w:tmpl w:val="089CAE0C"/>
    <w:lvl w:ilvl="0" w:tplc="BF189D7C">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0CF2C4D"/>
    <w:multiLevelType w:val="hybridMultilevel"/>
    <w:tmpl w:val="8834BD4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8665A84"/>
    <w:multiLevelType w:val="hybridMultilevel"/>
    <w:tmpl w:val="089A6AEE"/>
    <w:lvl w:ilvl="0" w:tplc="ADA07AB6">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0">
    <w:nsid w:val="38985675"/>
    <w:multiLevelType w:val="hybridMultilevel"/>
    <w:tmpl w:val="96F0E4D2"/>
    <w:lvl w:ilvl="0" w:tplc="721633D0">
      <w:start w:val="1"/>
      <w:numFmt w:val="lowerLetter"/>
      <w:lvlText w:val="%1)"/>
      <w:lvlJc w:val="left"/>
      <w:pPr>
        <w:ind w:left="720" w:hanging="360"/>
      </w:pPr>
      <w:rPr>
        <w:b/>
      </w:rPr>
    </w:lvl>
    <w:lvl w:ilvl="1" w:tplc="F33E2EC8">
      <w:start w:val="1"/>
      <w:numFmt w:val="lowerLetter"/>
      <w:lvlText w:val="%2."/>
      <w:lvlJc w:val="left"/>
      <w:pPr>
        <w:ind w:left="1440" w:hanging="360"/>
      </w:pPr>
      <w:rPr>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nsid w:val="39286CE1"/>
    <w:multiLevelType w:val="hybridMultilevel"/>
    <w:tmpl w:val="9B1E3934"/>
    <w:lvl w:ilvl="0" w:tplc="937A1876">
      <w:start w:val="1"/>
      <w:numFmt w:val="lowerLetter"/>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2">
    <w:nsid w:val="3B434BFE"/>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0012B0A"/>
    <w:multiLevelType w:val="hybridMultilevel"/>
    <w:tmpl w:val="3F0E5C42"/>
    <w:lvl w:ilvl="0" w:tplc="1666A052">
      <w:start w:val="1"/>
      <w:numFmt w:val="lowerLetter"/>
      <w:lvlText w:val="%1)"/>
      <w:lvlJc w:val="left"/>
      <w:pPr>
        <w:ind w:left="720" w:hanging="360"/>
      </w:pPr>
      <w:rPr>
        <w:b/>
      </w:r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6737D29"/>
    <w:multiLevelType w:val="hybridMultilevel"/>
    <w:tmpl w:val="D58E6418"/>
    <w:lvl w:ilvl="0" w:tplc="5A306EFA">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E9E38F5"/>
    <w:multiLevelType w:val="hybridMultilevel"/>
    <w:tmpl w:val="8E306CF0"/>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6">
    <w:nsid w:val="51E87A32"/>
    <w:multiLevelType w:val="hybridMultilevel"/>
    <w:tmpl w:val="EC3C5612"/>
    <w:lvl w:ilvl="0" w:tplc="F5C4018E">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7">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41270B2"/>
    <w:multiLevelType w:val="hybridMultilevel"/>
    <w:tmpl w:val="B9B0281A"/>
    <w:lvl w:ilvl="0" w:tplc="A7A4B4B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9">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8476A34"/>
    <w:multiLevelType w:val="hybridMultilevel"/>
    <w:tmpl w:val="1EEE1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9623C8B"/>
    <w:multiLevelType w:val="hybridMultilevel"/>
    <w:tmpl w:val="C78A6FD0"/>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2">
    <w:nsid w:val="59F836B9"/>
    <w:multiLevelType w:val="hybridMultilevel"/>
    <w:tmpl w:val="65A01DB8"/>
    <w:lvl w:ilvl="0" w:tplc="CD48EA9E">
      <w:start w:val="1"/>
      <w:numFmt w:val="low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73E70FA"/>
    <w:multiLevelType w:val="hybridMultilevel"/>
    <w:tmpl w:val="D6922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6A7A111D"/>
    <w:multiLevelType w:val="hybridMultilevel"/>
    <w:tmpl w:val="41941BB8"/>
    <w:lvl w:ilvl="0" w:tplc="6144D83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6">
    <w:nsid w:val="6F7E7800"/>
    <w:multiLevelType w:val="hybridMultilevel"/>
    <w:tmpl w:val="F4FC1D2C"/>
    <w:lvl w:ilvl="0" w:tplc="F5C4018E">
      <w:start w:val="1"/>
      <w:numFmt w:val="decimal"/>
      <w:lvlText w:val="%1."/>
      <w:lvlJc w:val="left"/>
      <w:pPr>
        <w:ind w:left="72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05967CF"/>
    <w:multiLevelType w:val="hybridMultilevel"/>
    <w:tmpl w:val="95B236A6"/>
    <w:lvl w:ilvl="0" w:tplc="A1E6A738">
      <w:start w:val="6"/>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8">
    <w:nsid w:val="72073EA0"/>
    <w:multiLevelType w:val="hybridMultilevel"/>
    <w:tmpl w:val="9BF0B9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BAF3DB4"/>
    <w:multiLevelType w:val="hybridMultilevel"/>
    <w:tmpl w:val="309678C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
  </w:num>
  <w:num w:numId="8">
    <w:abstractNumId w:val="0"/>
  </w:num>
  <w:num w:numId="9">
    <w:abstractNumId w:val="35"/>
  </w:num>
  <w:num w:numId="10">
    <w:abstractNumId w:val="21"/>
  </w:num>
  <w:num w:numId="11">
    <w:abstractNumId w:val="15"/>
  </w:num>
  <w:num w:numId="12">
    <w:abstractNumId w:val="26"/>
  </w:num>
  <w:num w:numId="13">
    <w:abstractNumId w:val="36"/>
  </w:num>
  <w:num w:numId="14">
    <w:abstractNumId w:val="4"/>
  </w:num>
  <w:num w:numId="15">
    <w:abstractNumId w:val="18"/>
  </w:num>
  <w:num w:numId="16">
    <w:abstractNumId w:val="32"/>
  </w:num>
  <w:num w:numId="17">
    <w:abstractNumId w:val="9"/>
  </w:num>
  <w:num w:numId="18">
    <w:abstractNumId w:val="28"/>
  </w:num>
  <w:num w:numId="19">
    <w:abstractNumId w:val="37"/>
  </w:num>
  <w:num w:numId="20">
    <w:abstractNumId w:val="19"/>
  </w:num>
  <w:num w:numId="21">
    <w:abstractNumId w:val="24"/>
  </w:num>
  <w:num w:numId="22">
    <w:abstractNumId w:val="16"/>
  </w:num>
  <w:num w:numId="23">
    <w:abstractNumId w:val="40"/>
  </w:num>
  <w:num w:numId="24">
    <w:abstractNumId w:val="7"/>
  </w:num>
  <w:num w:numId="25">
    <w:abstractNumId w:val="33"/>
  </w:num>
  <w:num w:numId="26">
    <w:abstractNumId w:val="23"/>
  </w:num>
  <w:num w:numId="27">
    <w:abstractNumId w:val="5"/>
  </w:num>
  <w:num w:numId="28">
    <w:abstractNumId w:val="34"/>
  </w:num>
  <w:num w:numId="29">
    <w:abstractNumId w:val="30"/>
  </w:num>
  <w:num w:numId="30">
    <w:abstractNumId w:val="27"/>
  </w:num>
  <w:num w:numId="31">
    <w:abstractNumId w:val="39"/>
  </w:num>
  <w:num w:numId="32">
    <w:abstractNumId w:val="20"/>
  </w:num>
  <w:num w:numId="33">
    <w:abstractNumId w:val="8"/>
  </w:num>
  <w:num w:numId="34">
    <w:abstractNumId w:val="13"/>
  </w:num>
  <w:num w:numId="35">
    <w:abstractNumId w:val="6"/>
  </w:num>
  <w:num w:numId="36">
    <w:abstractNumId w:val="38"/>
  </w:num>
  <w:num w:numId="37">
    <w:abstractNumId w:val="29"/>
  </w:num>
  <w:num w:numId="38">
    <w:abstractNumId w:val="22"/>
  </w:num>
  <w:num w:numId="39">
    <w:abstractNumId w:val="14"/>
  </w:num>
  <w:num w:numId="40">
    <w:abstractNumId w:val="31"/>
  </w:num>
  <w:num w:numId="41">
    <w:abstractNumId w:val="1"/>
  </w:num>
  <w:num w:numId="42">
    <w:abstractNumId w:val="11"/>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2446"/>
    <w:rsid w:val="000067B3"/>
    <w:rsid w:val="00010C43"/>
    <w:rsid w:val="0001674C"/>
    <w:rsid w:val="00020780"/>
    <w:rsid w:val="000219E6"/>
    <w:rsid w:val="00025C53"/>
    <w:rsid w:val="00030FBC"/>
    <w:rsid w:val="000373F6"/>
    <w:rsid w:val="000504E5"/>
    <w:rsid w:val="00051287"/>
    <w:rsid w:val="00053FB7"/>
    <w:rsid w:val="0008243D"/>
    <w:rsid w:val="000A6153"/>
    <w:rsid w:val="000E1A02"/>
    <w:rsid w:val="000E4891"/>
    <w:rsid w:val="00114502"/>
    <w:rsid w:val="001310C6"/>
    <w:rsid w:val="001352F5"/>
    <w:rsid w:val="001A18E7"/>
    <w:rsid w:val="001C4290"/>
    <w:rsid w:val="001D23C1"/>
    <w:rsid w:val="001D373F"/>
    <w:rsid w:val="001D5404"/>
    <w:rsid w:val="001D630C"/>
    <w:rsid w:val="001E755B"/>
    <w:rsid w:val="00223C06"/>
    <w:rsid w:val="00223FAA"/>
    <w:rsid w:val="00237FA4"/>
    <w:rsid w:val="00264C9A"/>
    <w:rsid w:val="002650A0"/>
    <w:rsid w:val="00267A08"/>
    <w:rsid w:val="00272CA2"/>
    <w:rsid w:val="00277FAC"/>
    <w:rsid w:val="002901F4"/>
    <w:rsid w:val="00291500"/>
    <w:rsid w:val="002A3B71"/>
    <w:rsid w:val="002C0D3C"/>
    <w:rsid w:val="002C4997"/>
    <w:rsid w:val="002C77D6"/>
    <w:rsid w:val="002D294C"/>
    <w:rsid w:val="0030094A"/>
    <w:rsid w:val="00312281"/>
    <w:rsid w:val="00323FFD"/>
    <w:rsid w:val="003437D9"/>
    <w:rsid w:val="00353F1D"/>
    <w:rsid w:val="0037157C"/>
    <w:rsid w:val="003833B3"/>
    <w:rsid w:val="003933C4"/>
    <w:rsid w:val="003A15C8"/>
    <w:rsid w:val="003B7751"/>
    <w:rsid w:val="003C13F1"/>
    <w:rsid w:val="003E66D2"/>
    <w:rsid w:val="00403D64"/>
    <w:rsid w:val="00407FDA"/>
    <w:rsid w:val="004118FA"/>
    <w:rsid w:val="00425842"/>
    <w:rsid w:val="00427038"/>
    <w:rsid w:val="00437672"/>
    <w:rsid w:val="00456CFF"/>
    <w:rsid w:val="00484DF1"/>
    <w:rsid w:val="004D2C48"/>
    <w:rsid w:val="004E4EE6"/>
    <w:rsid w:val="004E6CE4"/>
    <w:rsid w:val="004F34D1"/>
    <w:rsid w:val="00500BD7"/>
    <w:rsid w:val="00507B30"/>
    <w:rsid w:val="005331D8"/>
    <w:rsid w:val="00541549"/>
    <w:rsid w:val="005432D0"/>
    <w:rsid w:val="00546076"/>
    <w:rsid w:val="00547ACE"/>
    <w:rsid w:val="005507B0"/>
    <w:rsid w:val="00554A21"/>
    <w:rsid w:val="00556E0A"/>
    <w:rsid w:val="00563F2E"/>
    <w:rsid w:val="0057514F"/>
    <w:rsid w:val="00575E75"/>
    <w:rsid w:val="00583A39"/>
    <w:rsid w:val="005B0088"/>
    <w:rsid w:val="005B076D"/>
    <w:rsid w:val="005B6702"/>
    <w:rsid w:val="005C5021"/>
    <w:rsid w:val="005D2F1C"/>
    <w:rsid w:val="005D4C57"/>
    <w:rsid w:val="0062406B"/>
    <w:rsid w:val="00647F7C"/>
    <w:rsid w:val="00657639"/>
    <w:rsid w:val="006672E1"/>
    <w:rsid w:val="00680C93"/>
    <w:rsid w:val="0069487D"/>
    <w:rsid w:val="006A04B6"/>
    <w:rsid w:val="006A6390"/>
    <w:rsid w:val="006D15D0"/>
    <w:rsid w:val="006D6CC1"/>
    <w:rsid w:val="006E7397"/>
    <w:rsid w:val="006E7C94"/>
    <w:rsid w:val="0070611D"/>
    <w:rsid w:val="00711062"/>
    <w:rsid w:val="007142AB"/>
    <w:rsid w:val="007142D6"/>
    <w:rsid w:val="00716BCA"/>
    <w:rsid w:val="00720371"/>
    <w:rsid w:val="0074110E"/>
    <w:rsid w:val="00742823"/>
    <w:rsid w:val="00775EB2"/>
    <w:rsid w:val="00782A12"/>
    <w:rsid w:val="007851DB"/>
    <w:rsid w:val="00792D6A"/>
    <w:rsid w:val="007A460E"/>
    <w:rsid w:val="007A6A1A"/>
    <w:rsid w:val="007E56E1"/>
    <w:rsid w:val="00804DAA"/>
    <w:rsid w:val="0082142B"/>
    <w:rsid w:val="008227A9"/>
    <w:rsid w:val="008526F4"/>
    <w:rsid w:val="008563C8"/>
    <w:rsid w:val="008573BF"/>
    <w:rsid w:val="0086792A"/>
    <w:rsid w:val="00873EB6"/>
    <w:rsid w:val="008A06F8"/>
    <w:rsid w:val="008A699B"/>
    <w:rsid w:val="008B0637"/>
    <w:rsid w:val="008C1ED7"/>
    <w:rsid w:val="008E12E3"/>
    <w:rsid w:val="008E330F"/>
    <w:rsid w:val="008E6574"/>
    <w:rsid w:val="008F6D18"/>
    <w:rsid w:val="00911A75"/>
    <w:rsid w:val="009126F1"/>
    <w:rsid w:val="009335F9"/>
    <w:rsid w:val="00945135"/>
    <w:rsid w:val="0095341F"/>
    <w:rsid w:val="009972BB"/>
    <w:rsid w:val="009A2251"/>
    <w:rsid w:val="009D0241"/>
    <w:rsid w:val="009D5A32"/>
    <w:rsid w:val="009F09BC"/>
    <w:rsid w:val="00A23E82"/>
    <w:rsid w:val="00A429D6"/>
    <w:rsid w:val="00A626EB"/>
    <w:rsid w:val="00AD316E"/>
    <w:rsid w:val="00AD63B4"/>
    <w:rsid w:val="00AF4BBC"/>
    <w:rsid w:val="00B07BF8"/>
    <w:rsid w:val="00B11CDD"/>
    <w:rsid w:val="00B5225F"/>
    <w:rsid w:val="00B530E8"/>
    <w:rsid w:val="00B86242"/>
    <w:rsid w:val="00BF3FB5"/>
    <w:rsid w:val="00C03BA3"/>
    <w:rsid w:val="00C0715F"/>
    <w:rsid w:val="00C105CC"/>
    <w:rsid w:val="00C1074F"/>
    <w:rsid w:val="00C14F2A"/>
    <w:rsid w:val="00C21FAE"/>
    <w:rsid w:val="00C242A7"/>
    <w:rsid w:val="00C35712"/>
    <w:rsid w:val="00C41B2B"/>
    <w:rsid w:val="00C47C3D"/>
    <w:rsid w:val="00C54D99"/>
    <w:rsid w:val="00C85E64"/>
    <w:rsid w:val="00C87396"/>
    <w:rsid w:val="00C90814"/>
    <w:rsid w:val="00C91F0F"/>
    <w:rsid w:val="00CA1063"/>
    <w:rsid w:val="00CB757D"/>
    <w:rsid w:val="00CC5B2F"/>
    <w:rsid w:val="00CE7B83"/>
    <w:rsid w:val="00CF0D2B"/>
    <w:rsid w:val="00D021A5"/>
    <w:rsid w:val="00D16FC7"/>
    <w:rsid w:val="00D46375"/>
    <w:rsid w:val="00D47231"/>
    <w:rsid w:val="00D6224B"/>
    <w:rsid w:val="00D81329"/>
    <w:rsid w:val="00D96104"/>
    <w:rsid w:val="00DA6D37"/>
    <w:rsid w:val="00DB753F"/>
    <w:rsid w:val="00DE2F5A"/>
    <w:rsid w:val="00DF03A5"/>
    <w:rsid w:val="00E118BA"/>
    <w:rsid w:val="00E17429"/>
    <w:rsid w:val="00E55966"/>
    <w:rsid w:val="00E56172"/>
    <w:rsid w:val="00E5636B"/>
    <w:rsid w:val="00E566C9"/>
    <w:rsid w:val="00E61C13"/>
    <w:rsid w:val="00E61DA9"/>
    <w:rsid w:val="00E7647E"/>
    <w:rsid w:val="00E92E04"/>
    <w:rsid w:val="00EA660A"/>
    <w:rsid w:val="00EB3088"/>
    <w:rsid w:val="00ED1D6B"/>
    <w:rsid w:val="00ED3A35"/>
    <w:rsid w:val="00ED6E75"/>
    <w:rsid w:val="00F24A04"/>
    <w:rsid w:val="00F35B0C"/>
    <w:rsid w:val="00F42ADB"/>
    <w:rsid w:val="00F72588"/>
    <w:rsid w:val="00F7371C"/>
    <w:rsid w:val="00F946B5"/>
    <w:rsid w:val="00FB6D42"/>
    <w:rsid w:val="00FD2FA4"/>
    <w:rsid w:val="00FE3FBE"/>
    <w:rsid w:val="00FE6761"/>
    <w:rsid w:val="00FF5F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qForma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24"/>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36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6F58B-C5FF-446F-9447-334065819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51</Pages>
  <Words>9759</Words>
  <Characters>53675</Characters>
  <Application>Microsoft Office Word</Application>
  <DocSecurity>0</DocSecurity>
  <Lines>447</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6</cp:revision>
  <dcterms:created xsi:type="dcterms:W3CDTF">2022-05-12T22:06:00Z</dcterms:created>
  <dcterms:modified xsi:type="dcterms:W3CDTF">2022-06-02T18:01:00Z</dcterms:modified>
</cp:coreProperties>
</file>