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390595" w:rsidR="00B31222" w:rsidP="00563515" w:rsidRDefault="004B1DB5" w14:paraId="53FF6803" w14:textId="751BC3B2">
      <w:pPr>
        <w:spacing w:line="360" w:lineRule="auto"/>
        <w:jc w:val="both"/>
        <w:rPr>
          <w:rFonts w:ascii="Palatino Linotype" w:hAnsi="Palatino Linotype" w:cs="Tahoma"/>
          <w:sz w:val="22"/>
          <w:szCs w:val="22"/>
        </w:rPr>
      </w:pPr>
      <w:r w:rsidRPr="00390595">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390595" w:rsidR="00082053">
        <w:rPr>
          <w:rFonts w:ascii="Palatino Linotype" w:hAnsi="Palatino Linotype" w:cs="Tahoma"/>
          <w:bCs/>
          <w:sz w:val="22"/>
          <w:szCs w:val="22"/>
        </w:rPr>
        <w:t>doce de enero</w:t>
      </w:r>
      <w:r w:rsidRPr="00390595" w:rsidR="00133B28">
        <w:rPr>
          <w:rFonts w:ascii="Palatino Linotype" w:hAnsi="Palatino Linotype" w:cs="Tahoma"/>
          <w:bCs/>
          <w:sz w:val="22"/>
          <w:szCs w:val="22"/>
        </w:rPr>
        <w:t xml:space="preserve"> </w:t>
      </w:r>
      <w:r w:rsidRPr="00390595" w:rsidR="00A737C3">
        <w:rPr>
          <w:rFonts w:ascii="Palatino Linotype" w:hAnsi="Palatino Linotype" w:cs="Tahoma"/>
          <w:bCs/>
          <w:sz w:val="22"/>
          <w:szCs w:val="22"/>
        </w:rPr>
        <w:t xml:space="preserve">de dos mil </w:t>
      </w:r>
      <w:r w:rsidRPr="00390595" w:rsidR="005B42B6">
        <w:rPr>
          <w:rFonts w:ascii="Palatino Linotype" w:hAnsi="Palatino Linotype" w:cs="Tahoma"/>
          <w:bCs/>
          <w:sz w:val="22"/>
          <w:szCs w:val="22"/>
        </w:rPr>
        <w:t>veintidós</w:t>
      </w:r>
      <w:r w:rsidRPr="00390595">
        <w:rPr>
          <w:rFonts w:ascii="Palatino Linotype" w:hAnsi="Palatino Linotype" w:cs="Tahoma"/>
          <w:bCs/>
          <w:sz w:val="22"/>
          <w:szCs w:val="22"/>
        </w:rPr>
        <w:t>.</w:t>
      </w:r>
    </w:p>
    <w:p w:rsidRPr="00390595" w:rsidR="00B31222" w:rsidP="00563515" w:rsidRDefault="00B31222" w14:paraId="084612E9" w14:textId="77777777">
      <w:pPr>
        <w:spacing w:line="360" w:lineRule="auto"/>
        <w:rPr>
          <w:rFonts w:ascii="Palatino Linotype" w:hAnsi="Palatino Linotype" w:cs="Tahoma"/>
          <w:bCs/>
          <w:sz w:val="18"/>
          <w:szCs w:val="22"/>
        </w:rPr>
      </w:pPr>
    </w:p>
    <w:p w:rsidRPr="00390595" w:rsidR="00B31222" w:rsidP="005B42B6" w:rsidRDefault="00940887" w14:paraId="035023A1" w14:textId="209DA79B">
      <w:pPr>
        <w:spacing w:line="360" w:lineRule="auto"/>
        <w:jc w:val="both"/>
        <w:rPr>
          <w:rFonts w:ascii="Palatino Linotype" w:hAnsi="Palatino Linotype" w:cs="Tahoma"/>
          <w:b w:val="1"/>
          <w:bCs w:val="1"/>
          <w:color w:val="0D0D0D" w:themeColor="text1" w:themeTint="F2"/>
          <w:sz w:val="22"/>
          <w:szCs w:val="22"/>
        </w:rPr>
      </w:pPr>
      <w:r w:rsidRPr="2543CD71" w:rsidR="2543CD71">
        <w:rPr>
          <w:rFonts w:ascii="Palatino Linotype" w:hAnsi="Palatino Linotype" w:cs="Tahoma"/>
          <w:b w:val="1"/>
          <w:bCs w:val="1"/>
          <w:color w:val="0D0D0D" w:themeColor="text1" w:themeTint="F2" w:themeShade="FF"/>
          <w:sz w:val="22"/>
          <w:szCs w:val="22"/>
        </w:rPr>
        <w:t>VISTOS</w:t>
      </w:r>
      <w:r w:rsidRPr="2543CD71" w:rsidR="2543CD71">
        <w:rPr>
          <w:rFonts w:ascii="Palatino Linotype" w:hAnsi="Palatino Linotype" w:cs="Tahoma"/>
          <w:color w:val="0D0D0D" w:themeColor="text1" w:themeTint="F2" w:themeShade="FF"/>
          <w:sz w:val="22"/>
          <w:szCs w:val="22"/>
        </w:rPr>
        <w:t xml:space="preserve"> los expedientes conformados con motivo de los Recursos de Revisión </w:t>
      </w:r>
      <w:r w:rsidRPr="2543CD71" w:rsidR="2543CD71">
        <w:rPr>
          <w:rFonts w:ascii="Palatino Linotype" w:hAnsi="Palatino Linotype" w:cs="Tahoma"/>
          <w:b w:val="1"/>
          <w:bCs w:val="1"/>
          <w:color w:val="0D0D0D" w:themeColor="text1" w:themeTint="F2" w:themeShade="FF"/>
          <w:sz w:val="22"/>
          <w:szCs w:val="22"/>
        </w:rPr>
        <w:t xml:space="preserve">05801/INFOEM/IP/RR/2021, 05802/INFOEM/IP/RR/2021, 05803/INFOEM/IP/RR/2021, 05804/INFOEM/IP/RR/2021, 05805/INFOEM/IP/RR/2021, 05806/INFOEM/IP/RR/2021, 05807/INFOEM/IP/RR/2021, 05808/INFOEM/IP/RR/2021, 05809/INFOEM/IP/RR/2021, 05810/INFOEM/IP/RR/2021, 05811/INFOEM/IP/RR/2021, 05812/INFOEM/IP/RR/2021, 05813/INFOEM/IP/RR/2021, 05814/INFOEM/IP/RR/2021, 05815/INFOEM/IP/RR/2021, 05816/INFOEM/IP/RR/2021, 05817/INFOEM/IP/RR/2021, 05818/INFOEM/IP/RR/2021, 05819/INFOEM/IP/RR/2021, 05820/INFOEM/IP/RR/2021, 05821/INFOEM/IP/RR/2021, 05822/INFOEM/IP/RR/2021, 05824/INFOEM/IP/RR/2021 y 05826/INFOEM/IP/RR/2021 </w:t>
      </w:r>
      <w:r w:rsidRPr="2543CD71" w:rsidR="2543CD71">
        <w:rPr>
          <w:rFonts w:ascii="Palatino Linotype" w:hAnsi="Palatino Linotype" w:cs="Tahoma"/>
          <w:color w:val="0D0D0D" w:themeColor="text1" w:themeTint="F2" w:themeShade="FF"/>
          <w:sz w:val="22"/>
          <w:szCs w:val="22"/>
        </w:rPr>
        <w:t>interpuestos por</w:t>
      </w:r>
      <w:r w:rsidR="2543CD71">
        <w:rPr/>
        <w:t xml:space="preserve"> </w:t>
      </w:r>
      <w:r w:rsidRPr="2543CD71" w:rsidR="2543CD71">
        <w:rPr>
          <w:rFonts w:ascii="Palatino Linotype" w:hAnsi="Palatino Linotype" w:cs="Tahoma"/>
          <w:b w:val="0"/>
          <w:bCs w:val="0"/>
          <w:color w:val="0D0D0D" w:themeColor="text1" w:themeTint="F2" w:themeShade="FF"/>
          <w:sz w:val="22"/>
          <w:szCs w:val="22"/>
          <w:highlight w:val="black"/>
        </w:rPr>
        <w:t>XXXXXXXXXXXXXX</w:t>
      </w:r>
      <w:r w:rsidRPr="2543CD71" w:rsidR="2543CD71">
        <w:rPr>
          <w:rFonts w:ascii="Palatino Linotype" w:hAnsi="Palatino Linotype" w:cs="Tahoma"/>
          <w:b w:val="0"/>
          <w:bCs w:val="0"/>
          <w:color w:val="0D0D0D" w:themeColor="text1" w:themeTint="F2" w:themeShade="FF"/>
          <w:sz w:val="22"/>
          <w:szCs w:val="22"/>
        </w:rPr>
        <w:t xml:space="preserve"> </w:t>
      </w:r>
      <w:r w:rsidRPr="2543CD71" w:rsidR="2543CD71">
        <w:rPr>
          <w:rFonts w:ascii="Palatino Linotype" w:hAnsi="Palatino Linotype" w:cs="Tahoma"/>
          <w:color w:val="0D0D0D" w:themeColor="text1" w:themeTint="F2" w:themeShade="FF"/>
          <w:sz w:val="22"/>
          <w:szCs w:val="22"/>
        </w:rPr>
        <w:t>en lo sucesivo</w:t>
      </w:r>
      <w:r w:rsidRPr="2543CD71" w:rsidR="2543CD71">
        <w:rPr>
          <w:rFonts w:ascii="Palatino Linotype" w:hAnsi="Palatino Linotype" w:cs="Tahoma"/>
          <w:b w:val="1"/>
          <w:bCs w:val="1"/>
          <w:color w:val="0D0D0D" w:themeColor="text1" w:themeTint="F2" w:themeShade="FF"/>
          <w:sz w:val="22"/>
          <w:szCs w:val="22"/>
        </w:rPr>
        <w:t xml:space="preserve"> </w:t>
      </w:r>
      <w:r w:rsidRPr="2543CD71" w:rsidR="2543CD71">
        <w:rPr>
          <w:rFonts w:ascii="Palatino Linotype" w:hAnsi="Palatino Linotype" w:cs="Tahoma"/>
          <w:color w:val="0D0D0D" w:themeColor="text1" w:themeTint="F2" w:themeShade="FF"/>
          <w:sz w:val="22"/>
          <w:szCs w:val="22"/>
        </w:rPr>
        <w:t xml:space="preserve">Recurrente y/o Particular, en contra de las respuestas del Sujeto Obligado </w:t>
      </w:r>
      <w:r w:rsidRPr="2543CD71" w:rsidR="2543CD71">
        <w:rPr>
          <w:rFonts w:ascii="Palatino Linotype" w:hAnsi="Palatino Linotype" w:cs="Tahoma"/>
          <w:b w:val="1"/>
          <w:bCs w:val="1"/>
          <w:color w:val="0D0D0D" w:themeColor="text1" w:themeTint="F2" w:themeShade="FF"/>
          <w:sz w:val="22"/>
          <w:szCs w:val="22"/>
        </w:rPr>
        <w:t>Ayuntamiento de Naucalpan de Juárez</w:t>
      </w:r>
      <w:r w:rsidRPr="2543CD71" w:rsidR="2543CD71">
        <w:rPr>
          <w:rFonts w:ascii="Palatino Linotype" w:hAnsi="Palatino Linotype" w:cs="Tahoma"/>
          <w:color w:val="0D0D0D" w:themeColor="text1" w:themeTint="F2" w:themeShade="FF"/>
          <w:sz w:val="22"/>
          <w:szCs w:val="22"/>
        </w:rPr>
        <w:t>, se emite la presente Resolución, con base en los Antecedentes y C</w:t>
      </w:r>
      <w:r w:rsidRPr="2543CD71" w:rsidR="2543CD71">
        <w:rPr>
          <w:rFonts w:ascii="Palatino Linotype" w:hAnsi="Palatino Linotype" w:cs="Tahoma"/>
          <w:sz w:val="22"/>
          <w:szCs w:val="22"/>
        </w:rPr>
        <w:t>onsiderandos que a continuación se exponen:</w:t>
      </w:r>
    </w:p>
    <w:p w:rsidRPr="00390595" w:rsidR="00A737C3" w:rsidP="00563515" w:rsidRDefault="00A737C3" w14:paraId="347386B2" w14:textId="77777777">
      <w:pPr>
        <w:tabs>
          <w:tab w:val="center" w:pos="4522"/>
          <w:tab w:val="left" w:pos="7245"/>
        </w:tabs>
        <w:spacing w:line="360" w:lineRule="auto"/>
        <w:jc w:val="center"/>
        <w:rPr>
          <w:rFonts w:ascii="Palatino Linotype" w:hAnsi="Palatino Linotype" w:cs="Tahoma"/>
          <w:b/>
          <w:sz w:val="22"/>
          <w:szCs w:val="22"/>
        </w:rPr>
      </w:pPr>
    </w:p>
    <w:p w:rsidRPr="00390595" w:rsidR="00B31222" w:rsidP="00563515" w:rsidRDefault="00B31222" w14:paraId="4F031EC7" w14:textId="77777777">
      <w:pPr>
        <w:tabs>
          <w:tab w:val="center" w:pos="4522"/>
          <w:tab w:val="left" w:pos="7245"/>
        </w:tabs>
        <w:spacing w:line="360" w:lineRule="auto"/>
        <w:jc w:val="center"/>
        <w:rPr>
          <w:rFonts w:ascii="Palatino Linotype" w:hAnsi="Palatino Linotype" w:cs="Tahoma"/>
          <w:b/>
          <w:sz w:val="22"/>
          <w:szCs w:val="22"/>
        </w:rPr>
      </w:pPr>
      <w:r w:rsidRPr="00390595">
        <w:rPr>
          <w:rFonts w:ascii="Palatino Linotype" w:hAnsi="Palatino Linotype" w:cs="Tahoma"/>
          <w:b/>
          <w:sz w:val="22"/>
          <w:szCs w:val="22"/>
        </w:rPr>
        <w:t>A</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N</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T</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E</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C</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E</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D</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E</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N</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T</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E</w:t>
      </w:r>
      <w:r w:rsidRPr="00390595" w:rsidR="00FF2401">
        <w:rPr>
          <w:rFonts w:ascii="Palatino Linotype" w:hAnsi="Palatino Linotype" w:cs="Tahoma"/>
          <w:b/>
          <w:sz w:val="22"/>
          <w:szCs w:val="22"/>
        </w:rPr>
        <w:t xml:space="preserve"> </w:t>
      </w:r>
      <w:r w:rsidRPr="00390595">
        <w:rPr>
          <w:rFonts w:ascii="Palatino Linotype" w:hAnsi="Palatino Linotype" w:cs="Tahoma"/>
          <w:b/>
          <w:sz w:val="22"/>
          <w:szCs w:val="22"/>
        </w:rPr>
        <w:t>S</w:t>
      </w:r>
    </w:p>
    <w:p w:rsidRPr="00390595" w:rsidR="00B31222" w:rsidP="00563515" w:rsidRDefault="00B31222" w14:paraId="45C0870B" w14:textId="77777777">
      <w:pPr>
        <w:pStyle w:val="Prrafodelista"/>
        <w:tabs>
          <w:tab w:val="left" w:pos="567"/>
        </w:tabs>
        <w:spacing w:line="360" w:lineRule="auto"/>
        <w:ind w:left="0"/>
        <w:contextualSpacing w:val="0"/>
        <w:jc w:val="both"/>
        <w:rPr>
          <w:rFonts w:ascii="Palatino Linotype" w:hAnsi="Palatino Linotype" w:cs="Tahoma"/>
          <w:szCs w:val="22"/>
        </w:rPr>
      </w:pPr>
    </w:p>
    <w:p w:rsidRPr="00390595" w:rsidR="00DC1594" w:rsidP="00563515" w:rsidRDefault="00B31222" w14:paraId="0609872B" w14:textId="77777777">
      <w:pPr>
        <w:pStyle w:val="Prrafodelista"/>
        <w:tabs>
          <w:tab w:val="left" w:pos="567"/>
        </w:tabs>
        <w:spacing w:line="360" w:lineRule="auto"/>
        <w:ind w:left="0"/>
        <w:contextualSpacing w:val="0"/>
        <w:jc w:val="both"/>
        <w:rPr>
          <w:rFonts w:ascii="Palatino Linotype" w:hAnsi="Palatino Linotype" w:cs="Tahoma"/>
          <w:b/>
          <w:szCs w:val="22"/>
        </w:rPr>
      </w:pPr>
      <w:r w:rsidRPr="00390595">
        <w:rPr>
          <w:rFonts w:ascii="Palatino Linotype" w:hAnsi="Palatino Linotype" w:cs="Tahoma"/>
          <w:b/>
          <w:szCs w:val="22"/>
        </w:rPr>
        <w:t>I. Presentación de la</w:t>
      </w:r>
      <w:r w:rsidRPr="00390595" w:rsidR="003D03E9">
        <w:rPr>
          <w:rFonts w:ascii="Palatino Linotype" w:hAnsi="Palatino Linotype" w:cs="Tahoma"/>
          <w:b/>
          <w:szCs w:val="22"/>
        </w:rPr>
        <w:t>s</w:t>
      </w:r>
      <w:r w:rsidRPr="00390595">
        <w:rPr>
          <w:rFonts w:ascii="Palatino Linotype" w:hAnsi="Palatino Linotype" w:cs="Tahoma"/>
          <w:b/>
          <w:szCs w:val="22"/>
        </w:rPr>
        <w:t xml:space="preserve"> solicitud</w:t>
      </w:r>
      <w:r w:rsidRPr="00390595" w:rsidR="003D03E9">
        <w:rPr>
          <w:rFonts w:ascii="Palatino Linotype" w:hAnsi="Palatino Linotype" w:cs="Tahoma"/>
          <w:b/>
          <w:szCs w:val="22"/>
        </w:rPr>
        <w:t>es</w:t>
      </w:r>
      <w:r w:rsidRPr="00390595">
        <w:rPr>
          <w:rFonts w:ascii="Palatino Linotype" w:hAnsi="Palatino Linotype" w:cs="Tahoma"/>
          <w:b/>
          <w:szCs w:val="22"/>
        </w:rPr>
        <w:t xml:space="preserve"> de información. </w:t>
      </w:r>
    </w:p>
    <w:p w:rsidRPr="00390595" w:rsidR="00DC1594" w:rsidP="00563515" w:rsidRDefault="00DC1594" w14:paraId="36932BC0" w14:textId="77777777">
      <w:pPr>
        <w:pStyle w:val="Prrafodelista"/>
        <w:tabs>
          <w:tab w:val="left" w:pos="567"/>
        </w:tabs>
        <w:spacing w:line="360" w:lineRule="auto"/>
        <w:ind w:left="0"/>
        <w:contextualSpacing w:val="0"/>
        <w:jc w:val="both"/>
        <w:rPr>
          <w:rFonts w:ascii="Palatino Linotype" w:hAnsi="Palatino Linotype" w:cs="Tahoma"/>
          <w:szCs w:val="22"/>
        </w:rPr>
      </w:pPr>
    </w:p>
    <w:p w:rsidRPr="00390595" w:rsidR="007708F0" w:rsidP="00EF6002" w:rsidRDefault="00AA417B" w14:paraId="4A45D8A4" w14:textId="55303AE6">
      <w:pPr>
        <w:pStyle w:val="Prrafodelista"/>
        <w:tabs>
          <w:tab w:val="left" w:pos="567"/>
        </w:tabs>
        <w:spacing w:line="360" w:lineRule="auto"/>
        <w:ind w:left="0"/>
        <w:contextualSpacing w:val="0"/>
        <w:jc w:val="both"/>
        <w:rPr>
          <w:rFonts w:ascii="Palatino Linotype" w:hAnsi="Palatino Linotype" w:cs="Tahoma"/>
          <w:szCs w:val="22"/>
        </w:rPr>
      </w:pPr>
      <w:r w:rsidRPr="00390595">
        <w:rPr>
          <w:rFonts w:ascii="Palatino Linotype" w:hAnsi="Palatino Linotype" w:cs="Tahoma"/>
          <w:szCs w:val="22"/>
        </w:rPr>
        <w:t>Con fecha</w:t>
      </w:r>
      <w:r w:rsidRPr="00390595" w:rsidR="00CD0330">
        <w:rPr>
          <w:rFonts w:ascii="Palatino Linotype" w:hAnsi="Palatino Linotype" w:cs="Tahoma"/>
          <w:szCs w:val="22"/>
        </w:rPr>
        <w:t xml:space="preserve"> </w:t>
      </w:r>
      <w:r w:rsidRPr="00390595" w:rsidR="005B42B6">
        <w:rPr>
          <w:rFonts w:ascii="Palatino Linotype" w:hAnsi="Palatino Linotype" w:cs="Tahoma"/>
          <w:szCs w:val="22"/>
        </w:rPr>
        <w:t>cinco de octubre</w:t>
      </w:r>
      <w:r w:rsidRPr="00390595" w:rsidR="00AA64DE">
        <w:rPr>
          <w:rFonts w:ascii="Palatino Linotype" w:hAnsi="Palatino Linotype" w:cs="Tahoma"/>
          <w:szCs w:val="22"/>
        </w:rPr>
        <w:t xml:space="preserve"> </w:t>
      </w:r>
      <w:r w:rsidRPr="00390595" w:rsidR="00B433AA">
        <w:rPr>
          <w:rFonts w:ascii="Palatino Linotype" w:hAnsi="Palatino Linotype" w:cs="Tahoma"/>
          <w:szCs w:val="22"/>
        </w:rPr>
        <w:t>de dos mil veint</w:t>
      </w:r>
      <w:r w:rsidRPr="00390595" w:rsidR="00CD3572">
        <w:rPr>
          <w:rFonts w:ascii="Palatino Linotype" w:hAnsi="Palatino Linotype" w:cs="Tahoma"/>
          <w:szCs w:val="22"/>
        </w:rPr>
        <w:t>iuno</w:t>
      </w:r>
      <w:r w:rsidRPr="00390595" w:rsidR="00E33609">
        <w:rPr>
          <w:rFonts w:ascii="Palatino Linotype" w:hAnsi="Palatino Linotype" w:cs="Tahoma"/>
          <w:szCs w:val="22"/>
        </w:rPr>
        <w:t xml:space="preserve">, </w:t>
      </w:r>
      <w:r w:rsidRPr="00390595" w:rsidR="00940887">
        <w:rPr>
          <w:rFonts w:ascii="Palatino Linotype" w:hAnsi="Palatino Linotype" w:cs="Tahoma"/>
          <w:szCs w:val="22"/>
        </w:rPr>
        <w:t xml:space="preserve">el </w:t>
      </w:r>
      <w:r w:rsidRPr="00390595" w:rsidR="00E33609">
        <w:rPr>
          <w:rFonts w:ascii="Palatino Linotype" w:hAnsi="Palatino Linotype" w:cs="Tahoma"/>
          <w:szCs w:val="22"/>
        </w:rPr>
        <w:t xml:space="preserve">Particular </w:t>
      </w:r>
      <w:r w:rsidRPr="00390595" w:rsidR="00B31222">
        <w:rPr>
          <w:rFonts w:ascii="Palatino Linotype" w:hAnsi="Palatino Linotype" w:cs="Tahoma"/>
          <w:szCs w:val="22"/>
        </w:rPr>
        <w:t xml:space="preserve">presentó </w:t>
      </w:r>
      <w:r w:rsidRPr="00390595" w:rsidR="005B42B6">
        <w:rPr>
          <w:rFonts w:ascii="Palatino Linotype" w:hAnsi="Palatino Linotype" w:cs="Tahoma"/>
          <w:szCs w:val="22"/>
        </w:rPr>
        <w:t>veinticuatro</w:t>
      </w:r>
      <w:r w:rsidRPr="00390595" w:rsidR="00CD3572">
        <w:rPr>
          <w:rFonts w:ascii="Palatino Linotype" w:hAnsi="Palatino Linotype" w:cs="Tahoma"/>
          <w:szCs w:val="22"/>
        </w:rPr>
        <w:t xml:space="preserve"> </w:t>
      </w:r>
      <w:r w:rsidRPr="00390595" w:rsidR="00940887">
        <w:rPr>
          <w:rFonts w:ascii="Palatino Linotype" w:hAnsi="Palatino Linotype" w:cs="Tahoma"/>
          <w:szCs w:val="22"/>
        </w:rPr>
        <w:t>solicitudes</w:t>
      </w:r>
      <w:r w:rsidRPr="00390595" w:rsidR="00B31222">
        <w:rPr>
          <w:rFonts w:ascii="Palatino Linotype" w:hAnsi="Palatino Linotype" w:cs="Tahoma"/>
          <w:szCs w:val="22"/>
        </w:rPr>
        <w:t xml:space="preserve"> de acceso a la información</w:t>
      </w:r>
      <w:r w:rsidRPr="00390595" w:rsidR="00C55151">
        <w:rPr>
          <w:rFonts w:ascii="Palatino Linotype" w:hAnsi="Palatino Linotype" w:cs="Tahoma"/>
          <w:szCs w:val="22"/>
        </w:rPr>
        <w:t xml:space="preserve"> pública a través d</w:t>
      </w:r>
      <w:r w:rsidRPr="00390595" w:rsidR="000C27CA">
        <w:rPr>
          <w:rFonts w:ascii="Palatino Linotype" w:hAnsi="Palatino Linotype" w:cs="Tahoma"/>
          <w:szCs w:val="22"/>
          <w:lang w:val="es-ES"/>
        </w:rPr>
        <w:t>el Sistema de Acceso a la Información Mexiquense</w:t>
      </w:r>
      <w:r w:rsidRPr="00390595" w:rsidR="004100AA">
        <w:rPr>
          <w:rFonts w:ascii="Palatino Linotype" w:hAnsi="Palatino Linotype" w:cs="Tahoma"/>
          <w:szCs w:val="22"/>
          <w:lang w:val="es-ES"/>
        </w:rPr>
        <w:t xml:space="preserve"> (SAIMEX)</w:t>
      </w:r>
      <w:r w:rsidRPr="00390595" w:rsidR="00B31222">
        <w:rPr>
          <w:rFonts w:ascii="Palatino Linotype" w:hAnsi="Palatino Linotype" w:cs="Tahoma"/>
          <w:szCs w:val="22"/>
        </w:rPr>
        <w:t xml:space="preserve">, </w:t>
      </w:r>
      <w:r w:rsidRPr="00390595" w:rsidR="00C55151">
        <w:rPr>
          <w:rFonts w:ascii="Palatino Linotype" w:hAnsi="Palatino Linotype" w:cs="Tahoma"/>
          <w:szCs w:val="22"/>
        </w:rPr>
        <w:t xml:space="preserve">ante </w:t>
      </w:r>
      <w:r w:rsidRPr="00390595" w:rsidR="00A737C3">
        <w:rPr>
          <w:rFonts w:ascii="Palatino Linotype" w:hAnsi="Palatino Linotype" w:cs="Tahoma"/>
          <w:szCs w:val="22"/>
        </w:rPr>
        <w:t xml:space="preserve">el </w:t>
      </w:r>
      <w:r w:rsidRPr="00390595" w:rsidR="005B42B6">
        <w:rPr>
          <w:rFonts w:ascii="Palatino Linotype" w:hAnsi="Palatino Linotype" w:cs="Tahoma"/>
          <w:szCs w:val="22"/>
        </w:rPr>
        <w:t>Ayuntamiento de Naucalpan de Juárez</w:t>
      </w:r>
      <w:r w:rsidRPr="00390595" w:rsidR="00B31222">
        <w:rPr>
          <w:rFonts w:ascii="Palatino Linotype" w:hAnsi="Palatino Linotype" w:cs="Tahoma"/>
          <w:szCs w:val="22"/>
        </w:rPr>
        <w:t xml:space="preserve">, </w:t>
      </w:r>
      <w:r w:rsidRPr="00390595" w:rsidR="00C55151">
        <w:rPr>
          <w:rFonts w:ascii="Palatino Linotype" w:hAnsi="Palatino Linotype" w:cs="Tahoma"/>
          <w:szCs w:val="22"/>
        </w:rPr>
        <w:t>mediante la</w:t>
      </w:r>
      <w:r w:rsidRPr="00390595" w:rsidR="00B3080E">
        <w:rPr>
          <w:rFonts w:ascii="Palatino Linotype" w:hAnsi="Palatino Linotype" w:cs="Tahoma"/>
          <w:szCs w:val="22"/>
        </w:rPr>
        <w:t>s</w:t>
      </w:r>
      <w:r w:rsidRPr="00390595" w:rsidR="00C55151">
        <w:rPr>
          <w:rFonts w:ascii="Palatino Linotype" w:hAnsi="Palatino Linotype" w:cs="Tahoma"/>
          <w:szCs w:val="22"/>
        </w:rPr>
        <w:t xml:space="preserve"> cual</w:t>
      </w:r>
      <w:r w:rsidRPr="00390595" w:rsidR="00B3080E">
        <w:rPr>
          <w:rFonts w:ascii="Palatino Linotype" w:hAnsi="Palatino Linotype" w:cs="Tahoma"/>
          <w:szCs w:val="22"/>
        </w:rPr>
        <w:t>es</w:t>
      </w:r>
      <w:r w:rsidRPr="00390595" w:rsidR="00C55151">
        <w:rPr>
          <w:rFonts w:ascii="Palatino Linotype" w:hAnsi="Palatino Linotype" w:cs="Tahoma"/>
          <w:szCs w:val="22"/>
        </w:rPr>
        <w:t xml:space="preserve"> requirió</w:t>
      </w:r>
      <w:r w:rsidRPr="00390595" w:rsidR="00B3080E">
        <w:rPr>
          <w:rFonts w:ascii="Palatino Linotype" w:hAnsi="Palatino Linotype" w:cs="Tahoma"/>
          <w:szCs w:val="22"/>
        </w:rPr>
        <w:t xml:space="preserve"> lo siguiente:</w:t>
      </w:r>
    </w:p>
    <w:tbl>
      <w:tblPr>
        <w:tblStyle w:val="Tablaconcuadrcula"/>
        <w:tblW w:w="9034" w:type="dxa"/>
        <w:tblLook w:val="04A0" w:firstRow="1" w:lastRow="0" w:firstColumn="1" w:lastColumn="0" w:noHBand="0" w:noVBand="1"/>
      </w:tblPr>
      <w:tblGrid>
        <w:gridCol w:w="2670"/>
        <w:gridCol w:w="6364"/>
      </w:tblGrid>
      <w:tr w:rsidRPr="00390595" w:rsidR="00EF6002" w:rsidTr="00082053" w14:paraId="10A13048" w14:textId="77777777">
        <w:tc>
          <w:tcPr>
            <w:tcW w:w="2547" w:type="dxa"/>
            <w:shd w:val="clear" w:color="auto" w:fill="E7E6E6" w:themeFill="background2"/>
          </w:tcPr>
          <w:p w:rsidRPr="00390595" w:rsidR="00EF6002" w:rsidP="001233A0" w:rsidRDefault="001233A0" w14:paraId="255875C6" w14:textId="1248ADFD">
            <w:pPr>
              <w:pStyle w:val="Prrafodelista"/>
              <w:tabs>
                <w:tab w:val="left" w:pos="567"/>
              </w:tabs>
              <w:spacing w:line="360" w:lineRule="auto"/>
              <w:ind w:left="0"/>
              <w:contextualSpacing w:val="0"/>
              <w:jc w:val="center"/>
              <w:rPr>
                <w:rFonts w:ascii="Palatino Linotype" w:hAnsi="Palatino Linotype" w:cs="Tahoma"/>
                <w:sz w:val="20"/>
                <w:szCs w:val="20"/>
              </w:rPr>
            </w:pPr>
            <w:r w:rsidRPr="00390595">
              <w:rPr>
                <w:rFonts w:ascii="Palatino Linotype" w:hAnsi="Palatino Linotype"/>
                <w:sz w:val="20"/>
                <w:szCs w:val="20"/>
              </w:rPr>
              <w:lastRenderedPageBreak/>
              <w:t>NÚMERO DE FOLIO DE LA SOLICITUD:</w:t>
            </w:r>
          </w:p>
        </w:tc>
        <w:tc>
          <w:tcPr>
            <w:tcW w:w="6487" w:type="dxa"/>
            <w:shd w:val="clear" w:color="auto" w:fill="E7E6E6" w:themeFill="background2"/>
          </w:tcPr>
          <w:p w:rsidRPr="00390595" w:rsidR="00EF6002" w:rsidP="001233A0" w:rsidRDefault="001233A0" w14:paraId="14DD1FEF" w14:textId="094785C0">
            <w:pPr>
              <w:pStyle w:val="Prrafodelista"/>
              <w:tabs>
                <w:tab w:val="left" w:pos="567"/>
              </w:tabs>
              <w:spacing w:line="360" w:lineRule="auto"/>
              <w:ind w:left="0"/>
              <w:contextualSpacing w:val="0"/>
              <w:jc w:val="center"/>
              <w:rPr>
                <w:rFonts w:ascii="Palatino Linotype" w:hAnsi="Palatino Linotype" w:cs="Tahoma"/>
                <w:i/>
                <w:iCs/>
                <w:sz w:val="20"/>
                <w:szCs w:val="20"/>
              </w:rPr>
            </w:pPr>
            <w:r w:rsidRPr="00390595">
              <w:rPr>
                <w:rFonts w:ascii="Palatino Linotype" w:hAnsi="Palatino Linotype" w:cs="Tahoma"/>
                <w:i/>
                <w:iCs/>
                <w:sz w:val="20"/>
                <w:szCs w:val="20"/>
              </w:rPr>
              <w:t>DESCRIPCIÓN CLARA Y PRECISA DE LA INFORMACIÓN SOLICITADA:</w:t>
            </w:r>
          </w:p>
        </w:tc>
      </w:tr>
      <w:tr w:rsidRPr="00390595" w:rsidR="00EF6002" w:rsidTr="001233A0" w14:paraId="180F5F2D" w14:textId="77777777">
        <w:tc>
          <w:tcPr>
            <w:tcW w:w="2547" w:type="dxa"/>
          </w:tcPr>
          <w:p w:rsidRPr="00390595" w:rsidR="00EF6002" w:rsidP="00EF6002" w:rsidRDefault="00EF6002" w14:paraId="327504AA" w14:textId="12C94A33">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00758/NAUCALPA/IP/2021</w:t>
            </w:r>
          </w:p>
        </w:tc>
        <w:tc>
          <w:tcPr>
            <w:tcW w:w="6487" w:type="dxa"/>
          </w:tcPr>
          <w:p w:rsidRPr="00390595" w:rsidR="00EF6002" w:rsidP="00EF6002" w:rsidRDefault="00082053" w14:paraId="75967B30" w14:textId="178CFA60">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las Pirámides 224, Lomas de Tecamachalco, Naucalpan de Juárez, Estado de México, C.P. 53950.</w:t>
            </w:r>
            <w:r w:rsidRPr="00390595">
              <w:rPr>
                <w:rFonts w:ascii="Palatino Linotype" w:hAnsi="Palatino Linotype"/>
                <w:i/>
                <w:iCs/>
                <w:sz w:val="20"/>
                <w:szCs w:val="20"/>
              </w:rPr>
              <w:t>” (Sic)</w:t>
            </w:r>
          </w:p>
        </w:tc>
      </w:tr>
      <w:tr w:rsidRPr="00390595" w:rsidR="00EF6002" w:rsidTr="001233A0" w14:paraId="43B0350D" w14:textId="77777777">
        <w:tc>
          <w:tcPr>
            <w:tcW w:w="2547" w:type="dxa"/>
          </w:tcPr>
          <w:p w:rsidRPr="00390595" w:rsidR="00EF6002" w:rsidP="00EF6002" w:rsidRDefault="00EF6002" w14:paraId="26BD242D" w14:textId="4F303FFF">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00757/NAUCALPA/IP/2021</w:t>
            </w:r>
          </w:p>
        </w:tc>
        <w:tc>
          <w:tcPr>
            <w:tcW w:w="6487" w:type="dxa"/>
          </w:tcPr>
          <w:p w:rsidRPr="00390595" w:rsidR="00EF6002" w:rsidP="00EF6002" w:rsidRDefault="00082053" w14:paraId="211BA33D" w14:textId="66335026">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Diana 57, Lomas de Tecamachalco, Naucalpan de Juárez, Estado de México, C.P. 53950.</w:t>
            </w:r>
            <w:r w:rsidRPr="00390595">
              <w:rPr>
                <w:rFonts w:ascii="Palatino Linotype" w:hAnsi="Palatino Linotype"/>
                <w:i/>
                <w:iCs/>
                <w:sz w:val="20"/>
                <w:szCs w:val="20"/>
              </w:rPr>
              <w:t>” (Sic)</w:t>
            </w:r>
          </w:p>
        </w:tc>
      </w:tr>
      <w:tr w:rsidRPr="00390595" w:rsidR="00EF6002" w:rsidTr="001233A0" w14:paraId="1FCE8548" w14:textId="77777777">
        <w:tc>
          <w:tcPr>
            <w:tcW w:w="2547" w:type="dxa"/>
          </w:tcPr>
          <w:p w:rsidRPr="00390595" w:rsidR="00EF6002" w:rsidP="00EF6002" w:rsidRDefault="00EF6002" w14:paraId="437E631E" w14:textId="0913FFB1">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00756/NAUCALPA/IP/2021</w:t>
            </w:r>
          </w:p>
        </w:tc>
        <w:tc>
          <w:tcPr>
            <w:tcW w:w="6487" w:type="dxa"/>
          </w:tcPr>
          <w:p w:rsidRPr="00390595" w:rsidR="00EF6002" w:rsidP="00EF6002" w:rsidRDefault="00082053" w14:paraId="3635D04A" w14:textId="0BB979CA">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las Pirámides 02, Lomas de Tecamachalco, Naucalpan de Juárez, Estado de México, C.P. 53950.</w:t>
            </w:r>
            <w:r w:rsidRPr="00390595">
              <w:rPr>
                <w:rFonts w:ascii="Palatino Linotype" w:hAnsi="Palatino Linotype"/>
                <w:i/>
                <w:iCs/>
                <w:sz w:val="20"/>
                <w:szCs w:val="20"/>
              </w:rPr>
              <w:t>” (Sic)</w:t>
            </w:r>
          </w:p>
        </w:tc>
      </w:tr>
      <w:tr w:rsidRPr="00390595" w:rsidR="00EF6002" w:rsidTr="001233A0" w14:paraId="4B431ABE" w14:textId="77777777">
        <w:tc>
          <w:tcPr>
            <w:tcW w:w="2547" w:type="dxa"/>
          </w:tcPr>
          <w:p w:rsidRPr="00390595" w:rsidR="00EF6002" w:rsidP="00EF6002" w:rsidRDefault="00EF6002" w14:paraId="2FAD6241" w14:textId="5F44EBE9">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00755/NAUCALPA/IP/2021</w:t>
            </w:r>
          </w:p>
        </w:tc>
        <w:tc>
          <w:tcPr>
            <w:tcW w:w="6487" w:type="dxa"/>
          </w:tcPr>
          <w:p w:rsidRPr="00390595" w:rsidR="00EF6002" w:rsidP="00EF6002" w:rsidRDefault="00082053" w14:paraId="78EC862A" w14:textId="4C47BF32">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Acueducto 68, Lomas de Tecamachalco, Naucalpan de Juárez, Estado de México, C.P. 53950.</w:t>
            </w:r>
            <w:r w:rsidRPr="00390595">
              <w:rPr>
                <w:rFonts w:ascii="Palatino Linotype" w:hAnsi="Palatino Linotype"/>
                <w:i/>
                <w:iCs/>
                <w:sz w:val="20"/>
                <w:szCs w:val="20"/>
              </w:rPr>
              <w:t>” (Sic)</w:t>
            </w:r>
          </w:p>
        </w:tc>
      </w:tr>
      <w:tr w:rsidRPr="00390595" w:rsidR="00EF6002" w:rsidTr="001233A0" w14:paraId="2B78BBB7" w14:textId="77777777">
        <w:tc>
          <w:tcPr>
            <w:tcW w:w="2547" w:type="dxa"/>
          </w:tcPr>
          <w:p w:rsidRPr="00390595" w:rsidR="00EF6002" w:rsidP="00EF6002" w:rsidRDefault="00EF6002" w14:paraId="58398357" w14:textId="721B35D7">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00754/NAUCALPA/IP/2021</w:t>
            </w:r>
          </w:p>
        </w:tc>
        <w:tc>
          <w:tcPr>
            <w:tcW w:w="6487" w:type="dxa"/>
          </w:tcPr>
          <w:p w:rsidRPr="00390595" w:rsidR="00EF6002" w:rsidP="00EF6002" w:rsidRDefault="00082053" w14:paraId="56E92C94" w14:textId="5C09D9CC">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Acueducto 96, Lomas de Tecamachalco, Naucalpan de Juárez, Estado de México, C.P. 53950.</w:t>
            </w:r>
            <w:r w:rsidRPr="00390595">
              <w:rPr>
                <w:rFonts w:ascii="Palatino Linotype" w:hAnsi="Palatino Linotype"/>
                <w:i/>
                <w:iCs/>
                <w:sz w:val="20"/>
                <w:szCs w:val="20"/>
              </w:rPr>
              <w:t>” (Sic)</w:t>
            </w:r>
          </w:p>
        </w:tc>
      </w:tr>
      <w:tr w:rsidRPr="00390595" w:rsidR="00EF6002" w:rsidTr="001233A0" w14:paraId="13428CC4" w14:textId="77777777">
        <w:tc>
          <w:tcPr>
            <w:tcW w:w="2547" w:type="dxa"/>
          </w:tcPr>
          <w:p w:rsidRPr="00390595" w:rsidR="00EF6002" w:rsidP="00EF6002" w:rsidRDefault="00EF6002" w14:paraId="46F02CBA" w14:textId="18ED5E09">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00753/NAUCALPA/IP/2021</w:t>
            </w:r>
          </w:p>
        </w:tc>
        <w:tc>
          <w:tcPr>
            <w:tcW w:w="6487" w:type="dxa"/>
          </w:tcPr>
          <w:p w:rsidRPr="00390595" w:rsidR="00EF6002" w:rsidP="00EF6002" w:rsidRDefault="00082053" w14:paraId="6290AACB" w14:textId="0B6DA749">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Avenida de las Fuentes 66, Lomas de Tecamachalco, Naucalpan de Juárez, Estado de México, C.P. 53950.</w:t>
            </w:r>
            <w:r w:rsidRPr="00390595">
              <w:rPr>
                <w:rFonts w:ascii="Palatino Linotype" w:hAnsi="Palatino Linotype"/>
                <w:i/>
                <w:iCs/>
                <w:sz w:val="20"/>
                <w:szCs w:val="20"/>
              </w:rPr>
              <w:t>” (Sic)</w:t>
            </w:r>
          </w:p>
        </w:tc>
      </w:tr>
      <w:tr w:rsidRPr="00390595" w:rsidR="00EF6002" w:rsidTr="001233A0" w14:paraId="494C9F06" w14:textId="77777777">
        <w:tc>
          <w:tcPr>
            <w:tcW w:w="2547" w:type="dxa"/>
          </w:tcPr>
          <w:p w:rsidRPr="00390595" w:rsidR="00EF6002" w:rsidP="00EF6002" w:rsidRDefault="00EF6002" w14:paraId="5C3E2560" w14:textId="653D4C85">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00752/NAUCALPA/IP/2021</w:t>
            </w:r>
          </w:p>
        </w:tc>
        <w:tc>
          <w:tcPr>
            <w:tcW w:w="6487" w:type="dxa"/>
          </w:tcPr>
          <w:p w:rsidRPr="00390595" w:rsidR="00EF6002" w:rsidP="00EF6002" w:rsidRDefault="00082053" w14:paraId="725DFB8B" w14:textId="13A07C92">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las Pirámides 36, Lomas de Tecamachalco, Naucalpan de Juárez, Estado de México, C.P. 53950.</w:t>
            </w:r>
            <w:r w:rsidRPr="00390595">
              <w:rPr>
                <w:rFonts w:ascii="Palatino Linotype" w:hAnsi="Palatino Linotype"/>
                <w:i/>
                <w:iCs/>
                <w:sz w:val="20"/>
                <w:szCs w:val="20"/>
              </w:rPr>
              <w:t>” (Sic)</w:t>
            </w:r>
          </w:p>
        </w:tc>
      </w:tr>
      <w:tr w:rsidRPr="00390595" w:rsidR="00EF6002" w:rsidTr="001233A0" w14:paraId="1FE6D621" w14:textId="77777777">
        <w:tc>
          <w:tcPr>
            <w:tcW w:w="2547" w:type="dxa"/>
          </w:tcPr>
          <w:p w:rsidRPr="00390595" w:rsidR="00EF6002" w:rsidP="00EF6002" w:rsidRDefault="00EF6002" w14:paraId="68E8AD73" w14:textId="7BAD6E91">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00751/NAUCALPA/IP/2021</w:t>
            </w:r>
          </w:p>
        </w:tc>
        <w:tc>
          <w:tcPr>
            <w:tcW w:w="6487" w:type="dxa"/>
          </w:tcPr>
          <w:p w:rsidRPr="00390595" w:rsidR="00EF6002" w:rsidP="00EF6002" w:rsidRDefault="00082053" w14:paraId="6BF1FF27" w14:textId="6D9FAB43">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las Flores 23, Lomas de Tecamachalco, Naucalpan de Juárez, Estado de México, C.P. 53950.</w:t>
            </w:r>
            <w:r w:rsidRPr="00390595">
              <w:rPr>
                <w:rFonts w:ascii="Palatino Linotype" w:hAnsi="Palatino Linotype"/>
                <w:i/>
                <w:iCs/>
                <w:sz w:val="20"/>
                <w:szCs w:val="20"/>
              </w:rPr>
              <w:t>” (Sic)</w:t>
            </w:r>
          </w:p>
        </w:tc>
      </w:tr>
      <w:tr w:rsidRPr="00390595" w:rsidR="00EF6002" w:rsidTr="001233A0" w14:paraId="301CC584" w14:textId="77777777">
        <w:tc>
          <w:tcPr>
            <w:tcW w:w="2547" w:type="dxa"/>
          </w:tcPr>
          <w:p w:rsidRPr="00390595" w:rsidR="00EF6002" w:rsidP="00EF6002" w:rsidRDefault="00EF6002" w14:paraId="2AF41762" w14:textId="4777B23A">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lastRenderedPageBreak/>
              <w:t>00750/NAUCALPA/IP/2021</w:t>
            </w:r>
          </w:p>
        </w:tc>
        <w:tc>
          <w:tcPr>
            <w:tcW w:w="6487" w:type="dxa"/>
          </w:tcPr>
          <w:p w:rsidRPr="00390595" w:rsidR="00EF6002" w:rsidP="00EF6002" w:rsidRDefault="00082053" w14:paraId="666D72AC" w14:textId="2A63B1FC">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las Pirámides 124, Lomas de Tecamachalco, Naucalpan de Juárez, Estado de México, C.P. 53950.</w:t>
            </w:r>
            <w:r w:rsidRPr="00390595">
              <w:rPr>
                <w:rFonts w:ascii="Palatino Linotype" w:hAnsi="Palatino Linotype"/>
                <w:i/>
                <w:iCs/>
                <w:sz w:val="20"/>
                <w:szCs w:val="20"/>
              </w:rPr>
              <w:t>” (Sic)</w:t>
            </w:r>
          </w:p>
        </w:tc>
      </w:tr>
      <w:tr w:rsidRPr="00390595" w:rsidR="00EF6002" w:rsidTr="001233A0" w14:paraId="28611A31" w14:textId="77777777">
        <w:tc>
          <w:tcPr>
            <w:tcW w:w="2547" w:type="dxa"/>
          </w:tcPr>
          <w:p w:rsidRPr="00390595" w:rsidR="00EF6002" w:rsidP="00EF6002" w:rsidRDefault="00EF6002" w14:paraId="20A2C568" w14:textId="55FD3728">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00749/NAUCALPA/IP/2021</w:t>
            </w:r>
          </w:p>
        </w:tc>
        <w:tc>
          <w:tcPr>
            <w:tcW w:w="6487" w:type="dxa"/>
          </w:tcPr>
          <w:p w:rsidRPr="00390595" w:rsidR="00EF6002" w:rsidP="00EF6002" w:rsidRDefault="00082053" w14:paraId="7B69FEC7" w14:textId="736AAD91">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 Juventud 23, Lomas de Tecamachalco, Naucalpan de Juárez, Estado de México, C.P. 53950.</w:t>
            </w:r>
            <w:r w:rsidRPr="00390595">
              <w:rPr>
                <w:rFonts w:ascii="Palatino Linotype" w:hAnsi="Palatino Linotype"/>
                <w:i/>
                <w:iCs/>
                <w:sz w:val="20"/>
                <w:szCs w:val="20"/>
              </w:rPr>
              <w:t>” (Sic)</w:t>
            </w:r>
          </w:p>
        </w:tc>
      </w:tr>
      <w:tr w:rsidRPr="00390595" w:rsidR="00EF6002" w:rsidTr="001233A0" w14:paraId="693A9CD0" w14:textId="77777777">
        <w:tc>
          <w:tcPr>
            <w:tcW w:w="2547" w:type="dxa"/>
          </w:tcPr>
          <w:p w:rsidRPr="00390595" w:rsidR="00EF6002" w:rsidP="00EF6002" w:rsidRDefault="00EF6002" w14:paraId="72506F85" w14:textId="6E39DC6F">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00748/NAUCALPA/IP/2021</w:t>
            </w:r>
          </w:p>
        </w:tc>
        <w:tc>
          <w:tcPr>
            <w:tcW w:w="6487" w:type="dxa"/>
          </w:tcPr>
          <w:p w:rsidRPr="00390595" w:rsidR="00EF6002" w:rsidP="00EF6002" w:rsidRDefault="00082053" w14:paraId="7C707F20" w14:textId="5F8C37C8">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las Pirámides 228, Lomas de Tecamachalco, Naucalpan de Juárez, Estado de México, C.P. 53950.</w:t>
            </w:r>
            <w:r w:rsidRPr="00390595">
              <w:rPr>
                <w:rFonts w:ascii="Palatino Linotype" w:hAnsi="Palatino Linotype"/>
                <w:i/>
                <w:iCs/>
                <w:sz w:val="20"/>
                <w:szCs w:val="20"/>
              </w:rPr>
              <w:t>” (Sic)</w:t>
            </w:r>
          </w:p>
        </w:tc>
      </w:tr>
      <w:tr w:rsidRPr="00390595" w:rsidR="00EF6002" w:rsidTr="001233A0" w14:paraId="5FF836AE" w14:textId="77777777">
        <w:tc>
          <w:tcPr>
            <w:tcW w:w="2547" w:type="dxa"/>
          </w:tcPr>
          <w:p w:rsidRPr="00390595" w:rsidR="00EF6002" w:rsidP="00EF6002" w:rsidRDefault="00EF6002" w14:paraId="49E206F7" w14:textId="3CCA8589">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00747/NAUCALPA/IP/2021</w:t>
            </w:r>
          </w:p>
        </w:tc>
        <w:tc>
          <w:tcPr>
            <w:tcW w:w="6487" w:type="dxa"/>
          </w:tcPr>
          <w:p w:rsidRPr="00390595" w:rsidR="00EF6002" w:rsidP="00EF6002" w:rsidRDefault="00082053" w14:paraId="1829A959" w14:textId="34C7AD4C">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del Pescador 24 y 298, Lomas de Tecamachalco, Naucalpan de Juárez, Estado de México, C.P. 53950.</w:t>
            </w:r>
            <w:r w:rsidRPr="00390595">
              <w:rPr>
                <w:rFonts w:ascii="Palatino Linotype" w:hAnsi="Palatino Linotype"/>
                <w:i/>
                <w:iCs/>
                <w:sz w:val="20"/>
                <w:szCs w:val="20"/>
              </w:rPr>
              <w:t>” (Sic)</w:t>
            </w:r>
          </w:p>
        </w:tc>
      </w:tr>
      <w:tr w:rsidRPr="00390595" w:rsidR="00EF6002" w:rsidTr="001233A0" w14:paraId="577E70A3" w14:textId="77777777">
        <w:tc>
          <w:tcPr>
            <w:tcW w:w="2547" w:type="dxa"/>
          </w:tcPr>
          <w:p w:rsidRPr="00390595" w:rsidR="00EF6002" w:rsidP="00EF6002" w:rsidRDefault="00EF6002" w14:paraId="3DCD5365" w14:textId="4071B24F">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00746/NAUCALPA/IP/2021</w:t>
            </w:r>
          </w:p>
        </w:tc>
        <w:tc>
          <w:tcPr>
            <w:tcW w:w="6487" w:type="dxa"/>
          </w:tcPr>
          <w:p w:rsidRPr="00390595" w:rsidR="00EF6002" w:rsidP="00EF6002" w:rsidRDefault="00082053" w14:paraId="2509E600" w14:textId="4DCF3AA8">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las Pirámides 212, Lomas de Tecamachalco, Naucalpan de Juárez, Estado de México, C.P. 53950.</w:t>
            </w:r>
            <w:r w:rsidRPr="00390595">
              <w:rPr>
                <w:rFonts w:ascii="Palatino Linotype" w:hAnsi="Palatino Linotype"/>
                <w:i/>
                <w:iCs/>
                <w:sz w:val="20"/>
                <w:szCs w:val="20"/>
              </w:rPr>
              <w:t>” (Sic)</w:t>
            </w:r>
          </w:p>
        </w:tc>
      </w:tr>
      <w:tr w:rsidRPr="00390595" w:rsidR="00EF6002" w:rsidTr="001233A0" w14:paraId="50F7109E" w14:textId="77777777">
        <w:tc>
          <w:tcPr>
            <w:tcW w:w="2547" w:type="dxa"/>
          </w:tcPr>
          <w:p w:rsidRPr="00390595" w:rsidR="00EF6002" w:rsidP="00EF6002" w:rsidRDefault="00EF6002" w14:paraId="21AA52B0" w14:textId="64D25CDC">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00745/NAUCALPA/IP/2021</w:t>
            </w:r>
          </w:p>
        </w:tc>
        <w:tc>
          <w:tcPr>
            <w:tcW w:w="6487" w:type="dxa"/>
          </w:tcPr>
          <w:p w:rsidRPr="00390595" w:rsidR="00EF6002" w:rsidP="00EF6002" w:rsidRDefault="00082053" w14:paraId="544578EA" w14:textId="05D1C2E1">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Avenida de las Fuentes 126, Lomas de Tecamachalco, Naucalpan de Juárez, Estado de México, C.P. 53950.</w:t>
            </w:r>
            <w:r w:rsidRPr="00390595">
              <w:rPr>
                <w:rFonts w:ascii="Palatino Linotype" w:hAnsi="Palatino Linotype"/>
                <w:i/>
                <w:iCs/>
                <w:sz w:val="20"/>
                <w:szCs w:val="20"/>
              </w:rPr>
              <w:t>” (Sic)</w:t>
            </w:r>
          </w:p>
        </w:tc>
      </w:tr>
      <w:tr w:rsidRPr="00390595" w:rsidR="00EF6002" w:rsidTr="001233A0" w14:paraId="5B19CEAF" w14:textId="77777777">
        <w:tc>
          <w:tcPr>
            <w:tcW w:w="2547" w:type="dxa"/>
          </w:tcPr>
          <w:p w:rsidRPr="00390595" w:rsidR="00EF6002" w:rsidP="00EF6002" w:rsidRDefault="00EF6002" w14:paraId="2486CD97" w14:textId="75414DCB">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00744/NAUCALPA/IP/2021</w:t>
            </w:r>
          </w:p>
        </w:tc>
        <w:tc>
          <w:tcPr>
            <w:tcW w:w="6487" w:type="dxa"/>
          </w:tcPr>
          <w:p w:rsidRPr="00390595" w:rsidR="00EF6002" w:rsidP="00EF6002" w:rsidRDefault="00082053" w14:paraId="16E73450" w14:textId="79A0800F">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los Ángeles 12, Lomas de Tecamachalco, Naucalpan de Juárez, Estado de México, C.P. 53950.</w:t>
            </w:r>
            <w:r w:rsidRPr="00390595">
              <w:rPr>
                <w:rFonts w:ascii="Palatino Linotype" w:hAnsi="Palatino Linotype"/>
                <w:i/>
                <w:iCs/>
                <w:sz w:val="20"/>
                <w:szCs w:val="20"/>
              </w:rPr>
              <w:t>” (Sic)</w:t>
            </w:r>
          </w:p>
        </w:tc>
      </w:tr>
      <w:tr w:rsidRPr="00390595" w:rsidR="00EF6002" w:rsidTr="001233A0" w14:paraId="69782304" w14:textId="77777777">
        <w:tc>
          <w:tcPr>
            <w:tcW w:w="2547" w:type="dxa"/>
          </w:tcPr>
          <w:p w:rsidRPr="00390595" w:rsidR="00EF6002" w:rsidP="00EF6002" w:rsidRDefault="00EF6002" w14:paraId="5E37A949" w14:textId="655257D6">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00743/NAUCALPA/IP/2021</w:t>
            </w:r>
          </w:p>
        </w:tc>
        <w:tc>
          <w:tcPr>
            <w:tcW w:w="6487" w:type="dxa"/>
          </w:tcPr>
          <w:p w:rsidRPr="00390595" w:rsidR="00EF6002" w:rsidP="00EF6002" w:rsidRDefault="00082053" w14:paraId="196C9E0B" w14:textId="3BC683A0">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las Pirámides 64, Lomas de Tecamachalco, Naucalpan de Juárez, Estado de México, C.P. 53950.</w:t>
            </w:r>
            <w:r w:rsidRPr="00390595">
              <w:rPr>
                <w:rFonts w:ascii="Palatino Linotype" w:hAnsi="Palatino Linotype"/>
                <w:i/>
                <w:iCs/>
                <w:sz w:val="20"/>
                <w:szCs w:val="20"/>
              </w:rPr>
              <w:t>” (Sic)</w:t>
            </w:r>
          </w:p>
        </w:tc>
      </w:tr>
      <w:tr w:rsidRPr="00390595" w:rsidR="00EF6002" w:rsidTr="001233A0" w14:paraId="3BDF8A84" w14:textId="77777777">
        <w:tc>
          <w:tcPr>
            <w:tcW w:w="2547" w:type="dxa"/>
          </w:tcPr>
          <w:p w:rsidRPr="00390595" w:rsidR="00EF6002" w:rsidP="00EF6002" w:rsidRDefault="00EF6002" w14:paraId="2818F5B6" w14:textId="23008695">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00742/NAUCALPA/IP/2021</w:t>
            </w:r>
          </w:p>
        </w:tc>
        <w:tc>
          <w:tcPr>
            <w:tcW w:w="6487" w:type="dxa"/>
          </w:tcPr>
          <w:p w:rsidRPr="00390595" w:rsidR="00EF6002" w:rsidP="00EF6002" w:rsidRDefault="00082053" w14:paraId="1D0B6D81" w14:textId="6D371BD3">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Avenida de las Fuentes 323, Lomas de Tecamachalco, Naucalpan de Juárez, Estado de México, C.P. 53950.</w:t>
            </w:r>
            <w:r w:rsidRPr="00390595">
              <w:rPr>
                <w:rFonts w:ascii="Palatino Linotype" w:hAnsi="Palatino Linotype"/>
                <w:i/>
                <w:iCs/>
                <w:sz w:val="20"/>
                <w:szCs w:val="20"/>
              </w:rPr>
              <w:t>” (Sic)</w:t>
            </w:r>
          </w:p>
        </w:tc>
      </w:tr>
      <w:tr w:rsidRPr="00390595" w:rsidR="00EF6002" w:rsidTr="001233A0" w14:paraId="713BD46D" w14:textId="77777777">
        <w:tc>
          <w:tcPr>
            <w:tcW w:w="2547" w:type="dxa"/>
          </w:tcPr>
          <w:p w:rsidRPr="00390595" w:rsidR="00EF6002" w:rsidP="00EF6002" w:rsidRDefault="00EF6002" w14:paraId="1BF8A0CE" w14:textId="6637D3CC">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lastRenderedPageBreak/>
              <w:t>00741/NAUCALPA/IP/2021</w:t>
            </w:r>
          </w:p>
        </w:tc>
        <w:tc>
          <w:tcPr>
            <w:tcW w:w="6487" w:type="dxa"/>
          </w:tcPr>
          <w:p w:rsidRPr="00390595" w:rsidR="00EF6002" w:rsidP="00EF6002" w:rsidRDefault="00082053" w14:paraId="4C212171" w14:textId="238AD332">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 Juventud 70, Lomas de Tecamachalco, Naucalpan de Juárez, Estado de México, C.P. 53950.</w:t>
            </w:r>
            <w:r w:rsidRPr="00390595">
              <w:rPr>
                <w:rFonts w:ascii="Palatino Linotype" w:hAnsi="Palatino Linotype"/>
                <w:i/>
                <w:iCs/>
                <w:sz w:val="20"/>
                <w:szCs w:val="20"/>
              </w:rPr>
              <w:t>” (Sic)</w:t>
            </w:r>
          </w:p>
        </w:tc>
      </w:tr>
      <w:tr w:rsidRPr="00390595" w:rsidR="00EF6002" w:rsidTr="001233A0" w14:paraId="015D1735" w14:textId="77777777">
        <w:tc>
          <w:tcPr>
            <w:tcW w:w="2547" w:type="dxa"/>
          </w:tcPr>
          <w:p w:rsidRPr="00390595" w:rsidR="00EF6002" w:rsidP="00EF6002" w:rsidRDefault="00EF6002" w14:paraId="596F5062" w14:textId="06C538DE">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00740/NAUCALPA/IP/2021</w:t>
            </w:r>
          </w:p>
        </w:tc>
        <w:tc>
          <w:tcPr>
            <w:tcW w:w="6487" w:type="dxa"/>
          </w:tcPr>
          <w:p w:rsidRPr="00390595" w:rsidR="00EF6002" w:rsidP="00EF6002" w:rsidRDefault="00082053" w14:paraId="3D9A3046" w14:textId="468EEE63">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Salvador 22, Lomas de Tecamachalco, Naucalpan de Juárez, Estado de México, C.P. 53950.</w:t>
            </w:r>
            <w:r w:rsidRPr="00390595">
              <w:rPr>
                <w:rFonts w:ascii="Palatino Linotype" w:hAnsi="Palatino Linotype"/>
                <w:i/>
                <w:iCs/>
                <w:sz w:val="20"/>
                <w:szCs w:val="20"/>
              </w:rPr>
              <w:t>” (Sic)</w:t>
            </w:r>
          </w:p>
        </w:tc>
      </w:tr>
      <w:tr w:rsidRPr="00390595" w:rsidR="00EF6002" w:rsidTr="001233A0" w14:paraId="3DF98087" w14:textId="77777777">
        <w:tc>
          <w:tcPr>
            <w:tcW w:w="2547" w:type="dxa"/>
          </w:tcPr>
          <w:p w:rsidRPr="00390595" w:rsidR="00EF6002" w:rsidP="00EF6002" w:rsidRDefault="00EF6002" w14:paraId="23A1F66E" w14:textId="57234482">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00739/NAUCALPA/IP/2021</w:t>
            </w:r>
          </w:p>
        </w:tc>
        <w:tc>
          <w:tcPr>
            <w:tcW w:w="6487" w:type="dxa"/>
          </w:tcPr>
          <w:p w:rsidRPr="00390595" w:rsidR="00EF6002" w:rsidP="00EF6002" w:rsidRDefault="00082053" w14:paraId="6B5206E0" w14:textId="5B20ACBF">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Avenida de las Fuentes 323-a, Lomas de Tecamachalco, Naucalpan de Juárez, Estado de México, C.P. 53950.</w:t>
            </w:r>
            <w:r w:rsidRPr="00390595">
              <w:rPr>
                <w:rFonts w:ascii="Palatino Linotype" w:hAnsi="Palatino Linotype"/>
                <w:i/>
                <w:iCs/>
                <w:sz w:val="20"/>
                <w:szCs w:val="20"/>
              </w:rPr>
              <w:t>” (Sic)</w:t>
            </w:r>
          </w:p>
        </w:tc>
      </w:tr>
      <w:tr w:rsidRPr="00390595" w:rsidR="00EF6002" w:rsidTr="001233A0" w14:paraId="0839C878" w14:textId="77777777">
        <w:tc>
          <w:tcPr>
            <w:tcW w:w="2547" w:type="dxa"/>
          </w:tcPr>
          <w:p w:rsidRPr="00390595" w:rsidR="00EF6002" w:rsidP="00EF6002" w:rsidRDefault="00EF6002" w14:paraId="606E53E0" w14:textId="7F082157">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00738/NAUCALPA/IP/2021</w:t>
            </w:r>
          </w:p>
        </w:tc>
        <w:tc>
          <w:tcPr>
            <w:tcW w:w="6487" w:type="dxa"/>
          </w:tcPr>
          <w:p w:rsidRPr="00390595" w:rsidR="00EF6002" w:rsidP="00EF6002" w:rsidRDefault="00082053" w14:paraId="2FC1AA04" w14:textId="057B6ECB">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las Águilas 100, Lomas de Tecamachalco, Naucalpan de Juárez, Estado de México, C.P. 53950.</w:t>
            </w:r>
            <w:r w:rsidRPr="00390595">
              <w:rPr>
                <w:rFonts w:ascii="Palatino Linotype" w:hAnsi="Palatino Linotype"/>
                <w:i/>
                <w:iCs/>
                <w:sz w:val="20"/>
                <w:szCs w:val="20"/>
              </w:rPr>
              <w:t>” (Sic)</w:t>
            </w:r>
          </w:p>
        </w:tc>
      </w:tr>
      <w:tr w:rsidRPr="00390595" w:rsidR="00EF6002" w:rsidTr="001233A0" w14:paraId="39714153" w14:textId="77777777">
        <w:tc>
          <w:tcPr>
            <w:tcW w:w="2547" w:type="dxa"/>
          </w:tcPr>
          <w:p w:rsidRPr="00390595" w:rsidR="00EF6002" w:rsidP="00EF6002" w:rsidRDefault="00EF6002" w14:paraId="78213DF9" w14:textId="75F3F8F1">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00736/NAUCALPA/IP/2021</w:t>
            </w:r>
          </w:p>
        </w:tc>
        <w:tc>
          <w:tcPr>
            <w:tcW w:w="6487" w:type="dxa"/>
          </w:tcPr>
          <w:p w:rsidRPr="00390595" w:rsidR="00EF6002" w:rsidP="00EF6002" w:rsidRDefault="00082053" w14:paraId="3A2AD79F" w14:textId="3D7F9CA6">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Fuente de Cervantes 22, Lomas de Tecamachalco, Naucalpan de Juárez, Estado de México, C.P. 53950.</w:t>
            </w:r>
            <w:r w:rsidRPr="00390595">
              <w:rPr>
                <w:rFonts w:ascii="Palatino Linotype" w:hAnsi="Palatino Linotype"/>
                <w:i/>
                <w:iCs/>
                <w:sz w:val="20"/>
                <w:szCs w:val="20"/>
              </w:rPr>
              <w:t>” (Sic)</w:t>
            </w:r>
          </w:p>
        </w:tc>
      </w:tr>
      <w:tr w:rsidRPr="00390595" w:rsidR="00EF6002" w:rsidTr="001233A0" w14:paraId="764332BA" w14:textId="77777777">
        <w:tc>
          <w:tcPr>
            <w:tcW w:w="2547" w:type="dxa"/>
          </w:tcPr>
          <w:p w:rsidRPr="00390595" w:rsidR="00EF6002" w:rsidP="00EF6002" w:rsidRDefault="00EF6002" w14:paraId="536F1A24" w14:textId="2BA23CF3">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00735/NAUCALPA/IP/2021</w:t>
            </w:r>
          </w:p>
        </w:tc>
        <w:tc>
          <w:tcPr>
            <w:tcW w:w="6487" w:type="dxa"/>
          </w:tcPr>
          <w:p w:rsidRPr="00390595" w:rsidR="00EF6002" w:rsidP="00EF6002" w:rsidRDefault="00082053" w14:paraId="1E51AFD1" w14:textId="623E66FF">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Paseo de los Ahuehuetes Norte 737, Lomas de Tecamachalco, Naucalpan de Juárez, Estado de México, C.P. 52780.</w:t>
            </w:r>
            <w:r w:rsidRPr="00390595">
              <w:rPr>
                <w:rFonts w:ascii="Palatino Linotype" w:hAnsi="Palatino Linotype"/>
                <w:i/>
                <w:iCs/>
                <w:sz w:val="20"/>
                <w:szCs w:val="20"/>
              </w:rPr>
              <w:t>” (Sic)</w:t>
            </w:r>
          </w:p>
        </w:tc>
      </w:tr>
      <w:tr w:rsidRPr="00390595" w:rsidR="00EF6002" w:rsidTr="001233A0" w14:paraId="2EA449BB" w14:textId="77777777">
        <w:tc>
          <w:tcPr>
            <w:tcW w:w="2547" w:type="dxa"/>
          </w:tcPr>
          <w:p w:rsidRPr="00390595" w:rsidR="00EF6002" w:rsidP="00EF6002" w:rsidRDefault="00EF6002" w14:paraId="156C0DCB" w14:textId="0A08F273">
            <w:pPr>
              <w:pStyle w:val="Prrafodelista"/>
              <w:tabs>
                <w:tab w:val="left" w:pos="567"/>
              </w:tabs>
              <w:spacing w:line="360" w:lineRule="auto"/>
              <w:ind w:left="0"/>
              <w:contextualSpacing w:val="0"/>
              <w:jc w:val="both"/>
              <w:rPr>
                <w:rFonts w:ascii="Palatino Linotype" w:hAnsi="Palatino Linotype" w:cs="Tahoma"/>
                <w:sz w:val="20"/>
                <w:szCs w:val="20"/>
              </w:rPr>
            </w:pPr>
            <w:r w:rsidRPr="00390595">
              <w:rPr>
                <w:rFonts w:ascii="Palatino Linotype" w:hAnsi="Palatino Linotype"/>
                <w:sz w:val="20"/>
                <w:szCs w:val="20"/>
              </w:rPr>
              <w:t>00734/NAUCALPA/IP/2021</w:t>
            </w:r>
          </w:p>
        </w:tc>
        <w:tc>
          <w:tcPr>
            <w:tcW w:w="6487" w:type="dxa"/>
          </w:tcPr>
          <w:p w:rsidRPr="00390595" w:rsidR="00EF6002" w:rsidP="00EF6002" w:rsidRDefault="00082053" w14:paraId="34DC2329" w14:textId="5694772F">
            <w:pPr>
              <w:pStyle w:val="Prrafodelista"/>
              <w:tabs>
                <w:tab w:val="left" w:pos="567"/>
              </w:tabs>
              <w:spacing w:line="360" w:lineRule="auto"/>
              <w:ind w:left="0"/>
              <w:contextualSpacing w:val="0"/>
              <w:jc w:val="both"/>
              <w:rPr>
                <w:rFonts w:ascii="Palatino Linotype" w:hAnsi="Palatino Linotype" w:cs="Tahoma"/>
                <w:i/>
                <w:iCs/>
                <w:sz w:val="20"/>
                <w:szCs w:val="20"/>
              </w:rPr>
            </w:pPr>
            <w:r w:rsidRPr="00390595">
              <w:rPr>
                <w:rFonts w:ascii="Palatino Linotype" w:hAnsi="Palatino Linotype"/>
                <w:i/>
                <w:iCs/>
                <w:sz w:val="20"/>
                <w:szCs w:val="20"/>
              </w:rPr>
              <w:t>“</w:t>
            </w:r>
            <w:r w:rsidRPr="00390595" w:rsidR="00EF6002">
              <w:rPr>
                <w:rFonts w:ascii="Palatino Linotype" w:hAnsi="Palatino Linotype"/>
                <w:i/>
                <w:iCs/>
                <w:sz w:val="20"/>
                <w:szCs w:val="20"/>
              </w:rPr>
              <w:t>Cambio de uso de suelo y licencia de construcción en Av. Fuente de los Leones 57, Lomas Hipódromo, Naucalpan de Juárez, Estado de México, C.P. 53900.</w:t>
            </w:r>
            <w:r w:rsidRPr="00390595">
              <w:rPr>
                <w:rFonts w:ascii="Palatino Linotype" w:hAnsi="Palatino Linotype"/>
                <w:i/>
                <w:iCs/>
                <w:sz w:val="20"/>
                <w:szCs w:val="20"/>
              </w:rPr>
              <w:t>” (Sic)</w:t>
            </w:r>
          </w:p>
        </w:tc>
      </w:tr>
    </w:tbl>
    <w:p w:rsidRPr="00390595" w:rsidR="00EF6002" w:rsidP="00EF6002" w:rsidRDefault="00EF6002" w14:paraId="36507E12" w14:textId="77777777">
      <w:pPr>
        <w:pStyle w:val="Prrafodelista"/>
        <w:tabs>
          <w:tab w:val="left" w:pos="567"/>
        </w:tabs>
        <w:spacing w:line="360" w:lineRule="auto"/>
        <w:ind w:left="0"/>
        <w:contextualSpacing w:val="0"/>
        <w:jc w:val="both"/>
        <w:rPr>
          <w:rFonts w:ascii="Palatino Linotype" w:hAnsi="Palatino Linotype" w:cs="Tahoma"/>
          <w:sz w:val="20"/>
          <w:szCs w:val="20"/>
        </w:rPr>
      </w:pPr>
    </w:p>
    <w:p w:rsidRPr="00390595" w:rsidR="003B2E72" w:rsidP="001233A0" w:rsidRDefault="003B2E72" w14:paraId="7494E5B7" w14:textId="6B9F237B">
      <w:pPr>
        <w:tabs>
          <w:tab w:val="left" w:pos="4667"/>
        </w:tabs>
        <w:spacing w:line="360" w:lineRule="auto"/>
        <w:ind w:right="-28"/>
        <w:jc w:val="both"/>
        <w:rPr>
          <w:rFonts w:ascii="Palatino Linotype" w:hAnsi="Palatino Linotype" w:cs="Tahoma"/>
          <w:bCs/>
        </w:rPr>
      </w:pPr>
      <w:r w:rsidRPr="00390595">
        <w:rPr>
          <w:rFonts w:ascii="Palatino Linotype" w:hAnsi="Palatino Linotype" w:cs="Tahoma"/>
          <w:b/>
          <w:bCs/>
        </w:rPr>
        <w:t>MODALIDAD DE ENTREGA</w:t>
      </w:r>
    </w:p>
    <w:p w:rsidRPr="00390595" w:rsidR="003B2E72" w:rsidP="001233A0" w:rsidRDefault="00735370" w14:paraId="0F3D8B07" w14:textId="1372A360">
      <w:pPr>
        <w:spacing w:line="360" w:lineRule="auto"/>
        <w:ind w:right="-28"/>
        <w:jc w:val="both"/>
        <w:rPr>
          <w:rFonts w:ascii="Palatino Linotype" w:hAnsi="Palatino Linotype" w:cs="Tahoma"/>
          <w:bCs/>
          <w:sz w:val="22"/>
          <w:szCs w:val="22"/>
        </w:rPr>
      </w:pPr>
      <w:r w:rsidRPr="00390595">
        <w:rPr>
          <w:rFonts w:ascii="Palatino Linotype" w:hAnsi="Palatino Linotype" w:cs="Arial"/>
          <w:bCs/>
          <w:sz w:val="22"/>
          <w:szCs w:val="22"/>
        </w:rPr>
        <w:t xml:space="preserve">La modalidad de entrega que escogió </w:t>
      </w:r>
      <w:r w:rsidRPr="00390595" w:rsidR="00FF1776">
        <w:rPr>
          <w:rFonts w:ascii="Palatino Linotype" w:hAnsi="Palatino Linotype" w:cs="Arial"/>
          <w:bCs/>
          <w:sz w:val="22"/>
          <w:szCs w:val="22"/>
        </w:rPr>
        <w:t>el</w:t>
      </w:r>
      <w:r w:rsidRPr="00390595">
        <w:rPr>
          <w:rFonts w:ascii="Palatino Linotype" w:hAnsi="Palatino Linotype" w:cs="Arial"/>
          <w:bCs/>
          <w:sz w:val="22"/>
          <w:szCs w:val="22"/>
        </w:rPr>
        <w:t xml:space="preserve"> Particular para que se le entregará la información en las</w:t>
      </w:r>
      <w:r w:rsidRPr="00390595" w:rsidR="001233A0">
        <w:rPr>
          <w:rFonts w:ascii="Palatino Linotype" w:hAnsi="Palatino Linotype" w:cs="Arial"/>
          <w:bCs/>
          <w:sz w:val="22"/>
          <w:szCs w:val="22"/>
        </w:rPr>
        <w:t xml:space="preserve"> veinticuatro</w:t>
      </w:r>
      <w:r w:rsidRPr="00390595">
        <w:rPr>
          <w:rFonts w:ascii="Palatino Linotype" w:hAnsi="Palatino Linotype" w:cs="Arial"/>
          <w:bCs/>
          <w:sz w:val="22"/>
          <w:szCs w:val="22"/>
        </w:rPr>
        <w:t xml:space="preserve"> solicitudes de acceso a la información fue a</w:t>
      </w:r>
      <w:r w:rsidRPr="00390595" w:rsidR="003B2E72">
        <w:rPr>
          <w:rFonts w:ascii="Palatino Linotype" w:hAnsi="Palatino Linotype" w:cs="Arial"/>
          <w:bCs/>
          <w:sz w:val="22"/>
          <w:szCs w:val="22"/>
        </w:rPr>
        <w:t xml:space="preserve"> través del SAIMEX</w:t>
      </w:r>
      <w:r w:rsidRPr="00390595" w:rsidR="007739BE">
        <w:rPr>
          <w:rFonts w:ascii="Palatino Linotype" w:hAnsi="Palatino Linotype" w:cs="Arial"/>
          <w:bCs/>
          <w:sz w:val="22"/>
          <w:szCs w:val="22"/>
        </w:rPr>
        <w:t>.</w:t>
      </w:r>
    </w:p>
    <w:p w:rsidRPr="00390595" w:rsidR="00AA64DE" w:rsidP="00AA64DE" w:rsidRDefault="00AA64DE" w14:paraId="70116C5D" w14:textId="77777777">
      <w:pPr>
        <w:spacing w:line="360" w:lineRule="auto"/>
        <w:jc w:val="both"/>
        <w:rPr>
          <w:rFonts w:ascii="Palatino Linotype" w:hAnsi="Palatino Linotype" w:eastAsia="Calibri" w:cs="Tahoma"/>
          <w:bCs/>
          <w:sz w:val="22"/>
          <w:szCs w:val="22"/>
          <w:lang w:eastAsia="en-US"/>
        </w:rPr>
      </w:pPr>
    </w:p>
    <w:p w:rsidRPr="00390595" w:rsidR="00AA5A86" w:rsidP="00DC36D6" w:rsidRDefault="00CD3572" w14:paraId="67772D7C" w14:textId="77777777">
      <w:pPr>
        <w:spacing w:line="360" w:lineRule="auto"/>
        <w:jc w:val="both"/>
        <w:rPr>
          <w:rFonts w:ascii="Palatino Linotype" w:hAnsi="Palatino Linotype" w:cs="Tahoma"/>
          <w:b/>
          <w:sz w:val="22"/>
          <w:szCs w:val="22"/>
        </w:rPr>
      </w:pPr>
      <w:r w:rsidRPr="00390595">
        <w:rPr>
          <w:rFonts w:ascii="Palatino Linotype" w:hAnsi="Palatino Linotype" w:eastAsia="Calibri" w:cs="Tahoma"/>
          <w:b/>
          <w:bCs/>
          <w:sz w:val="22"/>
          <w:szCs w:val="22"/>
          <w:lang w:eastAsia="en-US"/>
        </w:rPr>
        <w:t xml:space="preserve">II. </w:t>
      </w:r>
      <w:r w:rsidRPr="00390595" w:rsidR="00AA5A86">
        <w:rPr>
          <w:rFonts w:ascii="Palatino Linotype" w:hAnsi="Palatino Linotype" w:cs="Tahoma"/>
          <w:b/>
          <w:sz w:val="22"/>
          <w:szCs w:val="22"/>
        </w:rPr>
        <w:t>Respuesta</w:t>
      </w:r>
      <w:r w:rsidRPr="00390595" w:rsidR="003D03E9">
        <w:rPr>
          <w:rFonts w:ascii="Palatino Linotype" w:hAnsi="Palatino Linotype" w:cs="Tahoma"/>
          <w:b/>
          <w:sz w:val="22"/>
          <w:szCs w:val="22"/>
        </w:rPr>
        <w:t>s</w:t>
      </w:r>
      <w:r w:rsidRPr="00390595" w:rsidR="00AA5A86">
        <w:rPr>
          <w:rFonts w:ascii="Palatino Linotype" w:hAnsi="Palatino Linotype" w:cs="Tahoma"/>
          <w:b/>
          <w:sz w:val="22"/>
          <w:szCs w:val="22"/>
        </w:rPr>
        <w:t xml:space="preserve"> del Sujeto Obligado.</w:t>
      </w:r>
    </w:p>
    <w:p w:rsidRPr="00390595" w:rsidR="00236D49" w:rsidP="00563515" w:rsidRDefault="00236D49" w14:paraId="6218D812" w14:textId="77777777">
      <w:pPr>
        <w:autoSpaceDE w:val="0"/>
        <w:autoSpaceDN w:val="0"/>
        <w:adjustRightInd w:val="0"/>
        <w:spacing w:line="360" w:lineRule="auto"/>
        <w:jc w:val="both"/>
        <w:rPr>
          <w:rFonts w:ascii="Palatino Linotype" w:hAnsi="Palatino Linotype" w:cs="Tahoma"/>
          <w:sz w:val="22"/>
          <w:szCs w:val="22"/>
        </w:rPr>
      </w:pPr>
    </w:p>
    <w:p w:rsidRPr="00390595" w:rsidR="00DC36D6" w:rsidP="00DF2883" w:rsidRDefault="00DF2883" w14:paraId="3F4F37B6" w14:textId="51776983">
      <w:pPr>
        <w:pStyle w:val="Prrafodelista"/>
        <w:tabs>
          <w:tab w:val="left" w:pos="4667"/>
        </w:tabs>
        <w:spacing w:line="360" w:lineRule="auto"/>
        <w:ind w:left="0" w:right="-28"/>
        <w:jc w:val="both"/>
        <w:rPr>
          <w:rFonts w:ascii="Palatino Linotype" w:hAnsi="Palatino Linotype" w:cs="Tahoma"/>
        </w:rPr>
      </w:pPr>
      <w:r w:rsidRPr="00390595">
        <w:rPr>
          <w:rFonts w:ascii="Palatino Linotype" w:hAnsi="Palatino Linotype" w:cs="Tahoma"/>
        </w:rPr>
        <w:lastRenderedPageBreak/>
        <w:t xml:space="preserve">De conformidad con el artículo 163, párrafo primero de la Ley de Transparencia y Acceso a la Información Pública del Estado de México y Municipios, el Sujeto Obligado debió dar contestación a las solicitudes de acceso a la información; sin embargo, de las constancias que obran en el expediente electrónico del Sistema de Acceso a la Información Mexiquense (SAIMEX), se advierte que el </w:t>
      </w:r>
      <w:r w:rsidRPr="00390595">
        <w:rPr>
          <w:rFonts w:ascii="Palatino Linotype" w:hAnsi="Palatino Linotype" w:cs="Tahoma"/>
          <w:b/>
          <w:bCs/>
        </w:rPr>
        <w:t>Ayuntamiento de Naucalpan de Juárez</w:t>
      </w:r>
      <w:r w:rsidRPr="00390595">
        <w:rPr>
          <w:rFonts w:ascii="Palatino Linotype" w:hAnsi="Palatino Linotype" w:cs="Tahoma"/>
        </w:rPr>
        <w:t xml:space="preserve">, omitió dar respuestas a la solicitudes de información, por lo </w:t>
      </w:r>
      <w:r w:rsidRPr="00390595">
        <w:rPr>
          <w:rFonts w:ascii="Palatino Linotype" w:hAnsi="Palatino Linotype" w:cs="Tahoma"/>
          <w:b/>
          <w:bCs/>
        </w:rPr>
        <w:t>que se configura la negativa ficta</w:t>
      </w:r>
      <w:r w:rsidRPr="00390595">
        <w:rPr>
          <w:rFonts w:ascii="Palatino Linotype" w:hAnsi="Palatino Linotype" w:cs="Tahoma"/>
        </w:rPr>
        <w:t xml:space="preserve"> a entregar información, prevista en los artículos 166, párrafo cuarto y 178, párrafo segundo, de la Ley de Transparencia y Acceso a la Información Pública del Estado de México y Municipios.</w:t>
      </w:r>
    </w:p>
    <w:p w:rsidRPr="00390595" w:rsidR="00DF2883" w:rsidP="00100D4F" w:rsidRDefault="00DF2883" w14:paraId="31EEF765" w14:textId="77777777">
      <w:pPr>
        <w:pStyle w:val="Prrafodelista"/>
        <w:tabs>
          <w:tab w:val="left" w:pos="4667"/>
        </w:tabs>
        <w:spacing w:line="360" w:lineRule="auto"/>
        <w:ind w:left="567" w:right="567"/>
        <w:jc w:val="both"/>
        <w:rPr>
          <w:rFonts w:ascii="Palatino Linotype" w:hAnsi="Palatino Linotype" w:cs="Tahoma"/>
          <w:i/>
          <w:sz w:val="20"/>
          <w:szCs w:val="20"/>
        </w:rPr>
      </w:pPr>
    </w:p>
    <w:p w:rsidRPr="00390595" w:rsidR="00587F23" w:rsidP="00563515" w:rsidRDefault="00DC36D6" w14:paraId="5D192A64" w14:textId="77777777">
      <w:pPr>
        <w:autoSpaceDE w:val="0"/>
        <w:autoSpaceDN w:val="0"/>
        <w:adjustRightInd w:val="0"/>
        <w:spacing w:line="360" w:lineRule="auto"/>
        <w:jc w:val="both"/>
        <w:rPr>
          <w:rFonts w:ascii="Palatino Linotype" w:hAnsi="Palatino Linotype" w:cs="Tahoma"/>
          <w:b/>
          <w:sz w:val="22"/>
          <w:szCs w:val="24"/>
        </w:rPr>
      </w:pPr>
      <w:r w:rsidRPr="00390595">
        <w:rPr>
          <w:rFonts w:ascii="Palatino Linotype" w:hAnsi="Palatino Linotype" w:cs="Tahoma"/>
          <w:b/>
          <w:sz w:val="22"/>
          <w:szCs w:val="24"/>
        </w:rPr>
        <w:t>III</w:t>
      </w:r>
      <w:r w:rsidRPr="00390595" w:rsidR="00AA5A86">
        <w:rPr>
          <w:rFonts w:ascii="Palatino Linotype" w:hAnsi="Palatino Linotype" w:cs="Tahoma"/>
          <w:b/>
          <w:sz w:val="22"/>
          <w:szCs w:val="24"/>
        </w:rPr>
        <w:t xml:space="preserve">. </w:t>
      </w:r>
      <w:r w:rsidRPr="00390595" w:rsidR="004100AA">
        <w:rPr>
          <w:rFonts w:ascii="Palatino Linotype" w:hAnsi="Palatino Linotype" w:cs="Tahoma"/>
          <w:b/>
          <w:sz w:val="22"/>
          <w:szCs w:val="24"/>
        </w:rPr>
        <w:t>Interposición</w:t>
      </w:r>
      <w:r w:rsidRPr="00390595" w:rsidR="00C459A9">
        <w:rPr>
          <w:rFonts w:ascii="Palatino Linotype" w:hAnsi="Palatino Linotype" w:cs="Tahoma"/>
          <w:b/>
          <w:sz w:val="22"/>
          <w:szCs w:val="24"/>
        </w:rPr>
        <w:t xml:space="preserve"> de</w:t>
      </w:r>
      <w:r w:rsidRPr="00390595" w:rsidR="003D03E9">
        <w:rPr>
          <w:rFonts w:ascii="Palatino Linotype" w:hAnsi="Palatino Linotype" w:cs="Tahoma"/>
          <w:b/>
          <w:sz w:val="22"/>
          <w:szCs w:val="24"/>
        </w:rPr>
        <w:t xml:space="preserve"> </w:t>
      </w:r>
      <w:r w:rsidRPr="00390595" w:rsidR="00C459A9">
        <w:rPr>
          <w:rFonts w:ascii="Palatino Linotype" w:hAnsi="Palatino Linotype" w:cs="Tahoma"/>
          <w:b/>
          <w:sz w:val="22"/>
          <w:szCs w:val="24"/>
        </w:rPr>
        <w:t>l</w:t>
      </w:r>
      <w:r w:rsidRPr="00390595" w:rsidR="003D03E9">
        <w:rPr>
          <w:rFonts w:ascii="Palatino Linotype" w:hAnsi="Palatino Linotype" w:cs="Tahoma"/>
          <w:b/>
          <w:sz w:val="22"/>
          <w:szCs w:val="24"/>
        </w:rPr>
        <w:t>os</w:t>
      </w:r>
      <w:r w:rsidRPr="00390595" w:rsidR="00C459A9">
        <w:rPr>
          <w:rFonts w:ascii="Palatino Linotype" w:hAnsi="Palatino Linotype" w:cs="Tahoma"/>
          <w:b/>
          <w:sz w:val="22"/>
          <w:szCs w:val="24"/>
        </w:rPr>
        <w:t xml:space="preserve"> Recurso</w:t>
      </w:r>
      <w:r w:rsidRPr="00390595" w:rsidR="003D03E9">
        <w:rPr>
          <w:rFonts w:ascii="Palatino Linotype" w:hAnsi="Palatino Linotype" w:cs="Tahoma"/>
          <w:b/>
          <w:sz w:val="22"/>
          <w:szCs w:val="24"/>
        </w:rPr>
        <w:t>s</w:t>
      </w:r>
      <w:r w:rsidRPr="00390595" w:rsidR="00C459A9">
        <w:rPr>
          <w:rFonts w:ascii="Palatino Linotype" w:hAnsi="Palatino Linotype" w:cs="Tahoma"/>
          <w:b/>
          <w:sz w:val="22"/>
          <w:szCs w:val="24"/>
        </w:rPr>
        <w:t xml:space="preserve"> de R</w:t>
      </w:r>
      <w:r w:rsidRPr="00390595" w:rsidR="00C25238">
        <w:rPr>
          <w:rFonts w:ascii="Palatino Linotype" w:hAnsi="Palatino Linotype" w:cs="Tahoma"/>
          <w:b/>
          <w:sz w:val="22"/>
          <w:szCs w:val="24"/>
        </w:rPr>
        <w:t xml:space="preserve">evisión. </w:t>
      </w:r>
    </w:p>
    <w:p w:rsidRPr="00390595" w:rsidR="00587F23" w:rsidP="00563515" w:rsidRDefault="00587F23" w14:paraId="297C2009" w14:textId="77777777">
      <w:pPr>
        <w:autoSpaceDE w:val="0"/>
        <w:autoSpaceDN w:val="0"/>
        <w:adjustRightInd w:val="0"/>
        <w:spacing w:line="360" w:lineRule="auto"/>
        <w:jc w:val="both"/>
        <w:rPr>
          <w:rFonts w:ascii="Palatino Linotype" w:hAnsi="Palatino Linotype" w:cs="Tahoma"/>
          <w:b/>
          <w:sz w:val="22"/>
          <w:szCs w:val="24"/>
        </w:rPr>
      </w:pPr>
    </w:p>
    <w:p w:rsidRPr="00390595" w:rsidR="00C25238" w:rsidP="00563515" w:rsidRDefault="006C1B1D" w14:paraId="19E5CDB7" w14:textId="0CDDFAD2">
      <w:pPr>
        <w:autoSpaceDE w:val="0"/>
        <w:autoSpaceDN w:val="0"/>
        <w:adjustRightInd w:val="0"/>
        <w:spacing w:line="360" w:lineRule="auto"/>
        <w:jc w:val="both"/>
        <w:rPr>
          <w:rFonts w:ascii="Palatino Linotype" w:hAnsi="Palatino Linotype" w:cs="Tahoma"/>
          <w:sz w:val="22"/>
          <w:szCs w:val="24"/>
        </w:rPr>
      </w:pPr>
      <w:r w:rsidRPr="00390595">
        <w:rPr>
          <w:rFonts w:ascii="Palatino Linotype" w:hAnsi="Palatino Linotype" w:cs="Tahoma"/>
          <w:sz w:val="22"/>
          <w:szCs w:val="24"/>
        </w:rPr>
        <w:t xml:space="preserve">Con fecha </w:t>
      </w:r>
      <w:r w:rsidRPr="00390595" w:rsidR="0084084E">
        <w:rPr>
          <w:rFonts w:ascii="Palatino Linotype" w:hAnsi="Palatino Linotype" w:cs="Tahoma"/>
          <w:sz w:val="22"/>
          <w:szCs w:val="24"/>
        </w:rPr>
        <w:t>veintitrés de noviembre</w:t>
      </w:r>
      <w:r w:rsidRPr="00390595" w:rsidR="00B31D1D">
        <w:rPr>
          <w:rFonts w:ascii="Palatino Linotype" w:hAnsi="Palatino Linotype" w:cs="Tahoma"/>
          <w:sz w:val="22"/>
          <w:szCs w:val="24"/>
        </w:rPr>
        <w:t xml:space="preserve"> </w:t>
      </w:r>
      <w:r w:rsidRPr="00390595" w:rsidR="009F178A">
        <w:rPr>
          <w:rFonts w:ascii="Palatino Linotype" w:hAnsi="Palatino Linotype" w:cs="Tahoma"/>
          <w:sz w:val="22"/>
          <w:szCs w:val="24"/>
        </w:rPr>
        <w:t>de dos mil veint</w:t>
      </w:r>
      <w:r w:rsidRPr="00390595" w:rsidR="00D83D70">
        <w:rPr>
          <w:rFonts w:ascii="Palatino Linotype" w:hAnsi="Palatino Linotype" w:cs="Tahoma"/>
          <w:sz w:val="22"/>
          <w:szCs w:val="24"/>
        </w:rPr>
        <w:t>iuno</w:t>
      </w:r>
      <w:r w:rsidRPr="00390595" w:rsidR="00C25238">
        <w:rPr>
          <w:rFonts w:ascii="Palatino Linotype" w:hAnsi="Palatino Linotype" w:cs="Tahoma"/>
          <w:sz w:val="22"/>
          <w:szCs w:val="24"/>
        </w:rPr>
        <w:t xml:space="preserve">, se </w:t>
      </w:r>
      <w:r w:rsidRPr="00390595" w:rsidR="005F1D92">
        <w:rPr>
          <w:rFonts w:ascii="Palatino Linotype" w:hAnsi="Palatino Linotype" w:cs="Tahoma"/>
          <w:sz w:val="22"/>
          <w:szCs w:val="24"/>
        </w:rPr>
        <w:t xml:space="preserve">recibieron </w:t>
      </w:r>
      <w:r w:rsidRPr="00390595" w:rsidR="00C25238">
        <w:rPr>
          <w:rFonts w:ascii="Palatino Linotype" w:hAnsi="Palatino Linotype" w:cs="Tahoma"/>
          <w:sz w:val="22"/>
          <w:szCs w:val="24"/>
        </w:rPr>
        <w:t xml:space="preserve">en este </w:t>
      </w:r>
      <w:r w:rsidRPr="00390595" w:rsidR="00C25238">
        <w:rPr>
          <w:rFonts w:ascii="Palatino Linotype" w:hAnsi="Palatino Linotype" w:eastAsia="Calibri" w:cs="Tahoma"/>
          <w:sz w:val="22"/>
          <w:szCs w:val="24"/>
          <w:lang w:eastAsia="en-US"/>
        </w:rPr>
        <w:t xml:space="preserve">Instituto, a través del </w:t>
      </w:r>
      <w:r w:rsidRPr="00390595" w:rsidR="000313A7">
        <w:rPr>
          <w:rFonts w:ascii="Palatino Linotype" w:hAnsi="Palatino Linotype" w:cs="Tahoma"/>
          <w:sz w:val="22"/>
          <w:lang w:val="es-ES"/>
        </w:rPr>
        <w:t>Sistema de Acceso a la Información Mexiquense (SAIMEX)</w:t>
      </w:r>
      <w:r w:rsidRPr="00390595">
        <w:rPr>
          <w:rFonts w:ascii="Palatino Linotype" w:hAnsi="Palatino Linotype" w:cs="Tahoma"/>
          <w:sz w:val="22"/>
          <w:szCs w:val="24"/>
        </w:rPr>
        <w:t xml:space="preserve">, </w:t>
      </w:r>
      <w:r w:rsidRPr="00390595" w:rsidR="0084084E">
        <w:rPr>
          <w:rFonts w:ascii="Palatino Linotype" w:hAnsi="Palatino Linotype" w:cs="Tahoma"/>
          <w:sz w:val="22"/>
          <w:szCs w:val="24"/>
        </w:rPr>
        <w:t xml:space="preserve">veinticuatro </w:t>
      </w:r>
      <w:r w:rsidRPr="00390595" w:rsidR="00A73376">
        <w:rPr>
          <w:rFonts w:ascii="Palatino Linotype" w:hAnsi="Palatino Linotype" w:cs="Tahoma"/>
          <w:sz w:val="22"/>
          <w:szCs w:val="24"/>
        </w:rPr>
        <w:t xml:space="preserve">Recursos de Revisión </w:t>
      </w:r>
      <w:r w:rsidRPr="00390595" w:rsidR="00C25238">
        <w:rPr>
          <w:rFonts w:ascii="Palatino Linotype" w:hAnsi="Palatino Linotype" w:cs="Tahoma"/>
          <w:sz w:val="22"/>
          <w:szCs w:val="24"/>
        </w:rPr>
        <w:t>interpuesto</w:t>
      </w:r>
      <w:r w:rsidRPr="00390595" w:rsidR="00A73376">
        <w:rPr>
          <w:rFonts w:ascii="Palatino Linotype" w:hAnsi="Palatino Linotype" w:cs="Tahoma"/>
          <w:sz w:val="22"/>
          <w:szCs w:val="24"/>
        </w:rPr>
        <w:t>s</w:t>
      </w:r>
      <w:r w:rsidRPr="00390595" w:rsidR="00C25238">
        <w:rPr>
          <w:rFonts w:ascii="Palatino Linotype" w:hAnsi="Palatino Linotype" w:cs="Tahoma"/>
          <w:sz w:val="22"/>
          <w:szCs w:val="24"/>
        </w:rPr>
        <w:t xml:space="preserve"> por la</w:t>
      </w:r>
      <w:r w:rsidRPr="00390595">
        <w:rPr>
          <w:rFonts w:ascii="Palatino Linotype" w:hAnsi="Palatino Linotype" w:cs="Tahoma"/>
          <w:sz w:val="22"/>
          <w:szCs w:val="24"/>
        </w:rPr>
        <w:t xml:space="preserve"> parte</w:t>
      </w:r>
      <w:r w:rsidRPr="00390595" w:rsidR="00C25238">
        <w:rPr>
          <w:rFonts w:ascii="Palatino Linotype" w:hAnsi="Palatino Linotype" w:cs="Tahoma"/>
          <w:sz w:val="22"/>
          <w:szCs w:val="24"/>
        </w:rPr>
        <w:t xml:space="preserve"> recurrente, en contra de l</w:t>
      </w:r>
      <w:r w:rsidRPr="00390595" w:rsidR="0084084E">
        <w:rPr>
          <w:rFonts w:ascii="Palatino Linotype" w:hAnsi="Palatino Linotype" w:cs="Tahoma"/>
          <w:sz w:val="22"/>
          <w:szCs w:val="24"/>
        </w:rPr>
        <w:t>a falta de</w:t>
      </w:r>
      <w:r w:rsidRPr="00390595" w:rsidR="00C25238">
        <w:rPr>
          <w:rFonts w:ascii="Palatino Linotype" w:hAnsi="Palatino Linotype" w:cs="Tahoma"/>
          <w:sz w:val="22"/>
          <w:szCs w:val="24"/>
        </w:rPr>
        <w:t xml:space="preserve"> </w:t>
      </w:r>
      <w:r w:rsidRPr="00390595" w:rsidR="00940887">
        <w:rPr>
          <w:rFonts w:ascii="Palatino Linotype" w:hAnsi="Palatino Linotype" w:cs="Tahoma"/>
          <w:sz w:val="22"/>
          <w:szCs w:val="24"/>
        </w:rPr>
        <w:t xml:space="preserve">respuestas </w:t>
      </w:r>
      <w:r w:rsidRPr="00390595" w:rsidR="0084084E">
        <w:rPr>
          <w:rFonts w:ascii="Palatino Linotype" w:hAnsi="Palatino Linotype" w:cs="Tahoma"/>
          <w:sz w:val="22"/>
          <w:szCs w:val="24"/>
        </w:rPr>
        <w:t>del Sujeto Obligado, en los siguientes términos:</w:t>
      </w:r>
    </w:p>
    <w:p w:rsidRPr="00390595" w:rsidR="0084084E" w:rsidP="0084084E" w:rsidRDefault="0084084E" w14:paraId="3AEC1525" w14:textId="77777777">
      <w:pPr>
        <w:autoSpaceDE w:val="0"/>
        <w:autoSpaceDN w:val="0"/>
        <w:adjustRightInd w:val="0"/>
        <w:spacing w:line="360" w:lineRule="auto"/>
        <w:ind w:right="-28"/>
        <w:jc w:val="both"/>
        <w:rPr>
          <w:rFonts w:ascii="Palatino Linotype" w:hAnsi="Palatino Linotype" w:cs="Tahoma"/>
          <w:sz w:val="22"/>
          <w:szCs w:val="24"/>
        </w:rPr>
      </w:pPr>
    </w:p>
    <w:tbl>
      <w:tblPr>
        <w:tblStyle w:val="Tablaconcuadrcula"/>
        <w:tblW w:w="9040" w:type="dxa"/>
        <w:tblInd w:w="-5" w:type="dxa"/>
        <w:tblLook w:val="04A0" w:firstRow="1" w:lastRow="0" w:firstColumn="1" w:lastColumn="0" w:noHBand="0" w:noVBand="1"/>
      </w:tblPr>
      <w:tblGrid>
        <w:gridCol w:w="3209"/>
        <w:gridCol w:w="5831"/>
      </w:tblGrid>
      <w:tr w:rsidRPr="00390595" w:rsidR="0084084E" w:rsidTr="00082053" w14:paraId="72B85E9D" w14:textId="77777777">
        <w:tc>
          <w:tcPr>
            <w:tcW w:w="2552" w:type="dxa"/>
            <w:shd w:val="clear" w:color="auto" w:fill="E7E6E6" w:themeFill="background2"/>
          </w:tcPr>
          <w:p w:rsidRPr="00390595" w:rsidR="0084084E" w:rsidP="0084084E" w:rsidRDefault="0084084E" w14:paraId="05424AA5" w14:textId="26BDF180">
            <w:pPr>
              <w:tabs>
                <w:tab w:val="left" w:pos="4667"/>
              </w:tabs>
              <w:spacing w:line="360" w:lineRule="auto"/>
              <w:ind w:right="567"/>
              <w:jc w:val="center"/>
              <w:rPr>
                <w:rFonts w:ascii="Palatino Linotype" w:hAnsi="Palatino Linotype" w:cs="Tahoma"/>
                <w:b/>
              </w:rPr>
            </w:pPr>
            <w:r w:rsidRPr="00390595">
              <w:rPr>
                <w:rFonts w:ascii="Palatino Linotype" w:hAnsi="Palatino Linotype"/>
              </w:rPr>
              <w:t>Recurso de Revisión</w:t>
            </w:r>
          </w:p>
        </w:tc>
        <w:tc>
          <w:tcPr>
            <w:tcW w:w="6488" w:type="dxa"/>
            <w:shd w:val="clear" w:color="auto" w:fill="E7E6E6" w:themeFill="background2"/>
          </w:tcPr>
          <w:p w:rsidRPr="00390595" w:rsidR="0084084E" w:rsidP="0084084E" w:rsidRDefault="0084084E" w14:paraId="791F8F0A" w14:textId="77777777">
            <w:pPr>
              <w:tabs>
                <w:tab w:val="left" w:pos="4667"/>
              </w:tabs>
              <w:jc w:val="both"/>
              <w:rPr>
                <w:rFonts w:ascii="Palatino Linotype" w:hAnsi="Palatino Linotype" w:cs="Tahoma"/>
                <w:b/>
              </w:rPr>
            </w:pPr>
          </w:p>
        </w:tc>
      </w:tr>
      <w:tr w:rsidRPr="00390595" w:rsidR="0084084E" w:rsidTr="0084084E" w14:paraId="293F7B45" w14:textId="77777777">
        <w:tc>
          <w:tcPr>
            <w:tcW w:w="2552" w:type="dxa"/>
          </w:tcPr>
          <w:p w:rsidRPr="00390595" w:rsidR="0084084E" w:rsidP="0084084E" w:rsidRDefault="0084084E" w14:paraId="4E18A777" w14:textId="5D7B5BDD">
            <w:pPr>
              <w:tabs>
                <w:tab w:val="left" w:pos="4667"/>
              </w:tabs>
              <w:spacing w:line="360" w:lineRule="auto"/>
              <w:ind w:right="567"/>
              <w:jc w:val="both"/>
              <w:rPr>
                <w:rFonts w:ascii="Palatino Linotype" w:hAnsi="Palatino Linotype" w:cs="Tahoma"/>
                <w:b/>
              </w:rPr>
            </w:pPr>
            <w:r w:rsidRPr="00390595">
              <w:rPr>
                <w:rFonts w:ascii="Palatino Linotype" w:hAnsi="Palatino Linotype"/>
              </w:rPr>
              <w:t>05801/INFOEM/IP/RR/2021</w:t>
            </w:r>
          </w:p>
        </w:tc>
        <w:tc>
          <w:tcPr>
            <w:tcW w:w="6488" w:type="dxa"/>
          </w:tcPr>
          <w:p w:rsidRPr="00390595" w:rsidR="0084084E" w:rsidP="0084084E" w:rsidRDefault="0084084E" w14:paraId="48674AD2"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3DAE4570"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“00758/NAUCALPA/IP/2021 Información sobre Cambio de uso de suelo y licencia de construcción en Fuente de las Pirámides 224,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61AAA9C9" w14:textId="77777777">
            <w:pPr>
              <w:autoSpaceDE w:val="0"/>
              <w:autoSpaceDN w:val="0"/>
              <w:adjustRightInd w:val="0"/>
              <w:ind w:left="-54"/>
              <w:jc w:val="both"/>
              <w:rPr>
                <w:rFonts w:ascii="Palatino Linotype" w:hAnsi="Palatino Linotype" w:cs="Tahoma"/>
                <w:b/>
              </w:rPr>
            </w:pPr>
          </w:p>
          <w:p w:rsidRPr="00390595" w:rsidR="0084084E" w:rsidP="0084084E" w:rsidRDefault="0084084E" w14:paraId="6B406486"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29D119AA" w14:textId="205D6716">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w:t>
            </w:r>
            <w:r w:rsidRPr="00390595">
              <w:rPr>
                <w:rFonts w:ascii="Palatino Linotype" w:hAnsi="Palatino Linotype"/>
                <w:i/>
                <w:iCs/>
                <w:color w:val="000000"/>
              </w:rPr>
              <w:lastRenderedPageBreak/>
              <w:t xml:space="preserve">datos: Ingreso: 05 de octubre Status: En proceso Días Transcurridos: 33” </w:t>
            </w:r>
            <w:r w:rsidRPr="00390595">
              <w:rPr>
                <w:rFonts w:ascii="Palatino Linotype" w:hAnsi="Palatino Linotype" w:cs="Tahoma"/>
                <w:iCs/>
              </w:rPr>
              <w:t>(Sic)</w:t>
            </w:r>
          </w:p>
        </w:tc>
      </w:tr>
      <w:tr w:rsidRPr="00390595" w:rsidR="0084084E" w:rsidTr="0084084E" w14:paraId="13331D7C" w14:textId="77777777">
        <w:tc>
          <w:tcPr>
            <w:tcW w:w="2552" w:type="dxa"/>
          </w:tcPr>
          <w:p w:rsidRPr="00390595" w:rsidR="0084084E" w:rsidP="0084084E" w:rsidRDefault="0084084E" w14:paraId="207C1A39" w14:textId="6080234C">
            <w:pPr>
              <w:tabs>
                <w:tab w:val="left" w:pos="4667"/>
              </w:tabs>
              <w:spacing w:line="360" w:lineRule="auto"/>
              <w:ind w:right="567"/>
              <w:jc w:val="both"/>
              <w:rPr>
                <w:rFonts w:ascii="Palatino Linotype" w:hAnsi="Palatino Linotype" w:cs="Tahoma"/>
                <w:b/>
              </w:rPr>
            </w:pPr>
            <w:r w:rsidRPr="00390595">
              <w:rPr>
                <w:rFonts w:ascii="Palatino Linotype" w:hAnsi="Palatino Linotype"/>
              </w:rPr>
              <w:lastRenderedPageBreak/>
              <w:t>05802/INFOEM/IP/RR/2021</w:t>
            </w:r>
          </w:p>
        </w:tc>
        <w:tc>
          <w:tcPr>
            <w:tcW w:w="6488" w:type="dxa"/>
          </w:tcPr>
          <w:p w:rsidRPr="00390595" w:rsidR="0084084E" w:rsidP="0084084E" w:rsidRDefault="0084084E" w14:paraId="3A487AF4"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09A1B2D1"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“00757/NAUCALPA/IP/2021 Información sobre el Cambio de uso de suelo y licencia de construcción en Fuente de Diana 57,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1B55BD0B" w14:textId="77777777">
            <w:pPr>
              <w:autoSpaceDE w:val="0"/>
              <w:autoSpaceDN w:val="0"/>
              <w:adjustRightInd w:val="0"/>
              <w:ind w:left="-54"/>
              <w:jc w:val="both"/>
              <w:rPr>
                <w:rFonts w:ascii="Palatino Linotype" w:hAnsi="Palatino Linotype" w:cs="Tahoma"/>
                <w:b/>
              </w:rPr>
            </w:pPr>
          </w:p>
          <w:p w:rsidRPr="00390595" w:rsidR="0084084E" w:rsidP="0084084E" w:rsidRDefault="0084084E" w14:paraId="4341FC8D"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03E9A86C" w14:textId="558297D8">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64343164" w14:textId="77777777">
        <w:tc>
          <w:tcPr>
            <w:tcW w:w="2552" w:type="dxa"/>
          </w:tcPr>
          <w:p w:rsidRPr="00390595" w:rsidR="0084084E" w:rsidP="0084084E" w:rsidRDefault="0084084E" w14:paraId="217657AB" w14:textId="2ED6F7AC">
            <w:pPr>
              <w:tabs>
                <w:tab w:val="left" w:pos="4667"/>
              </w:tabs>
              <w:spacing w:line="360" w:lineRule="auto"/>
              <w:ind w:right="567"/>
              <w:jc w:val="both"/>
              <w:rPr>
                <w:rFonts w:ascii="Palatino Linotype" w:hAnsi="Palatino Linotype" w:cs="Tahoma"/>
                <w:b/>
              </w:rPr>
            </w:pPr>
            <w:r w:rsidRPr="00390595">
              <w:rPr>
                <w:rFonts w:ascii="Palatino Linotype" w:hAnsi="Palatino Linotype"/>
              </w:rPr>
              <w:t>05803/INFOEM/IP/RR/2021</w:t>
            </w:r>
          </w:p>
        </w:tc>
        <w:tc>
          <w:tcPr>
            <w:tcW w:w="6488" w:type="dxa"/>
          </w:tcPr>
          <w:p w:rsidRPr="00390595" w:rsidR="0084084E" w:rsidP="0084084E" w:rsidRDefault="0084084E" w14:paraId="0E082585"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69940FF1"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“00756/NAUCALPA/IP/2021 Información soibre el Cambio de uso de suelo y licencia de construcción en Fuente de las Pirámides 02,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70348C54" w14:textId="77777777">
            <w:pPr>
              <w:autoSpaceDE w:val="0"/>
              <w:autoSpaceDN w:val="0"/>
              <w:adjustRightInd w:val="0"/>
              <w:ind w:left="-54"/>
              <w:jc w:val="both"/>
              <w:rPr>
                <w:rFonts w:ascii="Palatino Linotype" w:hAnsi="Palatino Linotype" w:cs="Tahoma"/>
                <w:b/>
              </w:rPr>
            </w:pPr>
          </w:p>
          <w:p w:rsidRPr="00390595" w:rsidR="0084084E" w:rsidP="0084084E" w:rsidRDefault="0084084E" w14:paraId="2AF8756B"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296CFCC4" w14:textId="18BD49F0">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3215C113" w14:textId="77777777">
        <w:tc>
          <w:tcPr>
            <w:tcW w:w="2552" w:type="dxa"/>
          </w:tcPr>
          <w:p w:rsidRPr="00390595" w:rsidR="0084084E" w:rsidP="0084084E" w:rsidRDefault="0084084E" w14:paraId="38477592" w14:textId="07E84BE4">
            <w:pPr>
              <w:tabs>
                <w:tab w:val="left" w:pos="4667"/>
              </w:tabs>
              <w:spacing w:line="360" w:lineRule="auto"/>
              <w:ind w:right="567"/>
              <w:jc w:val="both"/>
              <w:rPr>
                <w:rFonts w:ascii="Palatino Linotype" w:hAnsi="Palatino Linotype" w:cs="Tahoma"/>
                <w:b/>
              </w:rPr>
            </w:pPr>
            <w:r w:rsidRPr="00390595">
              <w:rPr>
                <w:rFonts w:ascii="Palatino Linotype" w:hAnsi="Palatino Linotype"/>
              </w:rPr>
              <w:t>05804/INFOEM/IP/RR/2021</w:t>
            </w:r>
          </w:p>
        </w:tc>
        <w:tc>
          <w:tcPr>
            <w:tcW w:w="6488" w:type="dxa"/>
          </w:tcPr>
          <w:p w:rsidRPr="00390595" w:rsidR="0084084E" w:rsidP="0084084E" w:rsidRDefault="0084084E" w14:paraId="30CA3B47"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5950EA62"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“00755/NAUCALPA/IP/2021 Información sobre Cambio de uso de suelo y licencia de construcción en Fuente de Acueducto 68,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103C9868" w14:textId="77777777">
            <w:pPr>
              <w:autoSpaceDE w:val="0"/>
              <w:autoSpaceDN w:val="0"/>
              <w:adjustRightInd w:val="0"/>
              <w:ind w:left="-54"/>
              <w:jc w:val="both"/>
              <w:rPr>
                <w:rFonts w:ascii="Palatino Linotype" w:hAnsi="Palatino Linotype" w:cs="Tahoma"/>
                <w:b/>
              </w:rPr>
            </w:pPr>
          </w:p>
          <w:p w:rsidRPr="00390595" w:rsidR="0084084E" w:rsidP="0084084E" w:rsidRDefault="0084084E" w14:paraId="7FAF8958"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3B5CCC7E" w14:textId="0C3504AF">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67F28C2F" w14:textId="77777777">
        <w:tc>
          <w:tcPr>
            <w:tcW w:w="2552" w:type="dxa"/>
          </w:tcPr>
          <w:p w:rsidRPr="00390595" w:rsidR="0084084E" w:rsidP="0084084E" w:rsidRDefault="0084084E" w14:paraId="58FE2E44" w14:textId="75B42B76">
            <w:pPr>
              <w:tabs>
                <w:tab w:val="left" w:pos="4667"/>
              </w:tabs>
              <w:spacing w:line="360" w:lineRule="auto"/>
              <w:ind w:right="567"/>
              <w:jc w:val="both"/>
              <w:rPr>
                <w:rFonts w:ascii="Palatino Linotype" w:hAnsi="Palatino Linotype" w:cs="Tahoma"/>
                <w:b/>
              </w:rPr>
            </w:pPr>
            <w:r w:rsidRPr="00390595">
              <w:rPr>
                <w:rFonts w:ascii="Palatino Linotype" w:hAnsi="Palatino Linotype"/>
              </w:rPr>
              <w:t>05805/INFOEM/IP/RR/2021</w:t>
            </w:r>
          </w:p>
        </w:tc>
        <w:tc>
          <w:tcPr>
            <w:tcW w:w="6488" w:type="dxa"/>
          </w:tcPr>
          <w:p w:rsidRPr="00390595" w:rsidR="0084084E" w:rsidP="0084084E" w:rsidRDefault="0084084E" w14:paraId="69017009"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7733E787"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“00754/NAUCALPA/IP/2021 Información sobre Cambio de uso de suelo y licencia de construcción en Fuente de Acueducto 96,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1D461337" w14:textId="77777777">
            <w:pPr>
              <w:autoSpaceDE w:val="0"/>
              <w:autoSpaceDN w:val="0"/>
              <w:adjustRightInd w:val="0"/>
              <w:ind w:left="-54"/>
              <w:jc w:val="both"/>
              <w:rPr>
                <w:rFonts w:ascii="Palatino Linotype" w:hAnsi="Palatino Linotype" w:cs="Tahoma"/>
                <w:b/>
              </w:rPr>
            </w:pPr>
          </w:p>
          <w:p w:rsidRPr="00390595" w:rsidR="0084084E" w:rsidP="0084084E" w:rsidRDefault="0084084E" w14:paraId="245BF17C"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7C6CE4A5" w14:textId="764BE6FA">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05541348" w14:textId="77777777">
        <w:tc>
          <w:tcPr>
            <w:tcW w:w="2552" w:type="dxa"/>
          </w:tcPr>
          <w:p w:rsidRPr="00390595" w:rsidR="0084084E" w:rsidP="0084084E" w:rsidRDefault="0084084E" w14:paraId="38563CBA" w14:textId="1BF45291">
            <w:pPr>
              <w:tabs>
                <w:tab w:val="left" w:pos="4667"/>
              </w:tabs>
              <w:spacing w:line="360" w:lineRule="auto"/>
              <w:ind w:right="567"/>
              <w:jc w:val="both"/>
              <w:rPr>
                <w:rFonts w:ascii="Palatino Linotype" w:hAnsi="Palatino Linotype" w:cs="Tahoma"/>
                <w:b/>
              </w:rPr>
            </w:pPr>
            <w:r w:rsidRPr="00390595">
              <w:rPr>
                <w:rFonts w:ascii="Palatino Linotype" w:hAnsi="Palatino Linotype"/>
              </w:rPr>
              <w:t>05806/INFOEM/IP/RR/2021</w:t>
            </w:r>
          </w:p>
        </w:tc>
        <w:tc>
          <w:tcPr>
            <w:tcW w:w="6488" w:type="dxa"/>
          </w:tcPr>
          <w:p w:rsidRPr="00390595" w:rsidR="0084084E" w:rsidP="0084084E" w:rsidRDefault="0084084E" w14:paraId="58E90938"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7F1381AE"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“00753/NAUCALPA/IP/2021 Información sobre Cambio de uso de suelo y licencia de construcción en Avenida de las Fuentes 66,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2A62F656" w14:textId="77777777">
            <w:pPr>
              <w:autoSpaceDE w:val="0"/>
              <w:autoSpaceDN w:val="0"/>
              <w:adjustRightInd w:val="0"/>
              <w:ind w:left="-54"/>
              <w:jc w:val="both"/>
              <w:rPr>
                <w:rFonts w:ascii="Palatino Linotype" w:hAnsi="Palatino Linotype" w:cs="Tahoma"/>
                <w:b/>
              </w:rPr>
            </w:pPr>
          </w:p>
          <w:p w:rsidRPr="00390595" w:rsidR="0084084E" w:rsidP="0084084E" w:rsidRDefault="0084084E" w14:paraId="3190FA1D"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4391EF0D" w14:textId="21D7FF35">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1A7EA44D" w14:textId="77777777">
        <w:tc>
          <w:tcPr>
            <w:tcW w:w="2552" w:type="dxa"/>
          </w:tcPr>
          <w:p w:rsidRPr="00390595" w:rsidR="0084084E" w:rsidP="0084084E" w:rsidRDefault="0084084E" w14:paraId="2F36751E" w14:textId="07105288">
            <w:pPr>
              <w:tabs>
                <w:tab w:val="left" w:pos="4667"/>
              </w:tabs>
              <w:spacing w:line="360" w:lineRule="auto"/>
              <w:ind w:right="567"/>
              <w:jc w:val="both"/>
              <w:rPr>
                <w:rFonts w:ascii="Palatino Linotype" w:hAnsi="Palatino Linotype" w:cs="Tahoma"/>
                <w:b/>
              </w:rPr>
            </w:pPr>
            <w:r w:rsidRPr="00390595">
              <w:rPr>
                <w:rFonts w:ascii="Palatino Linotype" w:hAnsi="Palatino Linotype"/>
              </w:rPr>
              <w:t>05807/INFOEM/IP/RR/2021</w:t>
            </w:r>
          </w:p>
        </w:tc>
        <w:tc>
          <w:tcPr>
            <w:tcW w:w="6488" w:type="dxa"/>
          </w:tcPr>
          <w:p w:rsidRPr="00390595" w:rsidR="0084084E" w:rsidP="0084084E" w:rsidRDefault="0084084E" w14:paraId="76665178"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4E5051CB"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“00752/NAUCALPA/IP/2021 Información sobre Cambio de uso de suelo y licencia de construcción en Fuente de las Pirámides 36,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7A5EB37B" w14:textId="77777777">
            <w:pPr>
              <w:autoSpaceDE w:val="0"/>
              <w:autoSpaceDN w:val="0"/>
              <w:adjustRightInd w:val="0"/>
              <w:ind w:left="-54"/>
              <w:jc w:val="both"/>
              <w:rPr>
                <w:rFonts w:ascii="Palatino Linotype" w:hAnsi="Palatino Linotype" w:cs="Tahoma"/>
                <w:b/>
              </w:rPr>
            </w:pPr>
          </w:p>
          <w:p w:rsidRPr="00390595" w:rsidR="0084084E" w:rsidP="0084084E" w:rsidRDefault="0084084E" w14:paraId="1E18749D"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3C4B3A93" w14:textId="2B3E797D">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1A39BD4B" w14:textId="77777777">
        <w:tc>
          <w:tcPr>
            <w:tcW w:w="2552" w:type="dxa"/>
          </w:tcPr>
          <w:p w:rsidRPr="00390595" w:rsidR="0084084E" w:rsidP="0084084E" w:rsidRDefault="0084084E" w14:paraId="14445DDD" w14:textId="183AD452">
            <w:pPr>
              <w:tabs>
                <w:tab w:val="left" w:pos="4667"/>
              </w:tabs>
              <w:spacing w:line="360" w:lineRule="auto"/>
              <w:ind w:right="567"/>
              <w:jc w:val="both"/>
              <w:rPr>
                <w:rFonts w:ascii="Palatino Linotype" w:hAnsi="Palatino Linotype" w:cs="Tahoma"/>
                <w:b/>
              </w:rPr>
            </w:pPr>
            <w:r w:rsidRPr="00390595">
              <w:rPr>
                <w:rFonts w:ascii="Palatino Linotype" w:hAnsi="Palatino Linotype"/>
              </w:rPr>
              <w:t>05808/INFOEM/IP/RR/2021</w:t>
            </w:r>
          </w:p>
        </w:tc>
        <w:tc>
          <w:tcPr>
            <w:tcW w:w="6488" w:type="dxa"/>
          </w:tcPr>
          <w:p w:rsidRPr="00390595" w:rsidR="0084084E" w:rsidP="0084084E" w:rsidRDefault="0084084E" w14:paraId="16C76AB5"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7B55615D"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“00751/NAUCALPA/IP/2021 Información sobre el Cambio de uso de suelo y licencia de construcción en Fuente de las Flores 23,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15853528" w14:textId="77777777">
            <w:pPr>
              <w:autoSpaceDE w:val="0"/>
              <w:autoSpaceDN w:val="0"/>
              <w:adjustRightInd w:val="0"/>
              <w:ind w:left="-54"/>
              <w:jc w:val="both"/>
              <w:rPr>
                <w:rFonts w:ascii="Palatino Linotype" w:hAnsi="Palatino Linotype" w:cs="Tahoma"/>
                <w:b/>
              </w:rPr>
            </w:pPr>
          </w:p>
          <w:p w:rsidRPr="00390595" w:rsidR="0084084E" w:rsidP="0084084E" w:rsidRDefault="0084084E" w14:paraId="3255097D"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48BA3DD6" w14:textId="0359BE9B">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1056ADB6" w14:textId="77777777">
        <w:tc>
          <w:tcPr>
            <w:tcW w:w="2552" w:type="dxa"/>
          </w:tcPr>
          <w:p w:rsidRPr="00390595" w:rsidR="0084084E" w:rsidP="0084084E" w:rsidRDefault="0084084E" w14:paraId="0BB82D33" w14:textId="23F00803">
            <w:pPr>
              <w:tabs>
                <w:tab w:val="left" w:pos="4667"/>
              </w:tabs>
              <w:spacing w:line="360" w:lineRule="auto"/>
              <w:ind w:right="567"/>
              <w:jc w:val="both"/>
              <w:rPr>
                <w:rFonts w:ascii="Palatino Linotype" w:hAnsi="Palatino Linotype" w:cs="Tahoma"/>
                <w:b/>
              </w:rPr>
            </w:pPr>
            <w:r w:rsidRPr="00390595">
              <w:rPr>
                <w:rFonts w:ascii="Palatino Linotype" w:hAnsi="Palatino Linotype"/>
              </w:rPr>
              <w:t>05809/INFOEM/IP/RR/2021</w:t>
            </w:r>
          </w:p>
        </w:tc>
        <w:tc>
          <w:tcPr>
            <w:tcW w:w="6488" w:type="dxa"/>
          </w:tcPr>
          <w:p w:rsidRPr="00390595" w:rsidR="0084084E" w:rsidP="0084084E" w:rsidRDefault="0084084E" w14:paraId="24F1EAA5"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6FC38777"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“00750/NAUCALPA/IP/2021 Infoeremación sobre Cambio de uso de suelo y licencia de construcción en Fuente de las Pirámides 124,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3B30E408" w14:textId="77777777">
            <w:pPr>
              <w:autoSpaceDE w:val="0"/>
              <w:autoSpaceDN w:val="0"/>
              <w:adjustRightInd w:val="0"/>
              <w:ind w:left="-54"/>
              <w:jc w:val="both"/>
              <w:rPr>
                <w:rFonts w:ascii="Palatino Linotype" w:hAnsi="Palatino Linotype" w:cs="Tahoma"/>
                <w:b/>
              </w:rPr>
            </w:pPr>
          </w:p>
          <w:p w:rsidRPr="00390595" w:rsidR="0084084E" w:rsidP="0084084E" w:rsidRDefault="0084084E" w14:paraId="5DA8CDDD"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4245E20B" w14:textId="2FEE71A6">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0F014113" w14:textId="77777777">
        <w:tc>
          <w:tcPr>
            <w:tcW w:w="2552" w:type="dxa"/>
          </w:tcPr>
          <w:p w:rsidRPr="00390595" w:rsidR="0084084E" w:rsidP="0084084E" w:rsidRDefault="0084084E" w14:paraId="35722F41" w14:textId="4A7013BC">
            <w:pPr>
              <w:tabs>
                <w:tab w:val="left" w:pos="4667"/>
              </w:tabs>
              <w:spacing w:line="360" w:lineRule="auto"/>
              <w:ind w:right="567"/>
              <w:jc w:val="both"/>
              <w:rPr>
                <w:rFonts w:ascii="Palatino Linotype" w:hAnsi="Palatino Linotype" w:cs="Tahoma"/>
                <w:b/>
              </w:rPr>
            </w:pPr>
            <w:r w:rsidRPr="00390595">
              <w:rPr>
                <w:rFonts w:ascii="Palatino Linotype" w:hAnsi="Palatino Linotype"/>
              </w:rPr>
              <w:t>05810/INFOEM/IP/RR/2021</w:t>
            </w:r>
          </w:p>
        </w:tc>
        <w:tc>
          <w:tcPr>
            <w:tcW w:w="6488" w:type="dxa"/>
          </w:tcPr>
          <w:p w:rsidRPr="00390595" w:rsidR="0084084E" w:rsidP="0084084E" w:rsidRDefault="0084084E" w14:paraId="698AC964"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0C5CE43D"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“00749/NAUCALPA/IP/2021 Información sobre el Cambio de uso de suelo y licencia de construcción en Fuente de la Juventud 23,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62ACA2A5" w14:textId="77777777">
            <w:pPr>
              <w:autoSpaceDE w:val="0"/>
              <w:autoSpaceDN w:val="0"/>
              <w:adjustRightInd w:val="0"/>
              <w:ind w:left="-54"/>
              <w:jc w:val="both"/>
              <w:rPr>
                <w:rFonts w:ascii="Palatino Linotype" w:hAnsi="Palatino Linotype" w:cs="Tahoma"/>
                <w:b/>
              </w:rPr>
            </w:pPr>
          </w:p>
          <w:p w:rsidRPr="00390595" w:rsidR="0084084E" w:rsidP="0084084E" w:rsidRDefault="0084084E" w14:paraId="13E86D69"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5262D6AD" w14:textId="56BA03F9">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0BE0A835" w14:textId="77777777">
        <w:tc>
          <w:tcPr>
            <w:tcW w:w="2552" w:type="dxa"/>
          </w:tcPr>
          <w:p w:rsidRPr="00390595" w:rsidR="0084084E" w:rsidP="0084084E" w:rsidRDefault="0084084E" w14:paraId="1E11B89B" w14:textId="48B1F96D">
            <w:pPr>
              <w:tabs>
                <w:tab w:val="left" w:pos="4667"/>
              </w:tabs>
              <w:spacing w:line="360" w:lineRule="auto"/>
              <w:ind w:right="567"/>
              <w:jc w:val="both"/>
              <w:rPr>
                <w:rFonts w:ascii="Palatino Linotype" w:hAnsi="Palatino Linotype" w:cs="Tahoma"/>
                <w:b/>
              </w:rPr>
            </w:pPr>
            <w:r w:rsidRPr="00390595">
              <w:rPr>
                <w:rFonts w:ascii="Palatino Linotype" w:hAnsi="Palatino Linotype"/>
              </w:rPr>
              <w:t>05811/INFOEM/IP/RR/2021</w:t>
            </w:r>
          </w:p>
        </w:tc>
        <w:tc>
          <w:tcPr>
            <w:tcW w:w="6488" w:type="dxa"/>
          </w:tcPr>
          <w:p w:rsidRPr="00390595" w:rsidR="0084084E" w:rsidP="0084084E" w:rsidRDefault="0084084E" w14:paraId="39375574"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1AD60F7F"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“00748/NAUCALPA/IP/2021 Información sobre el Cambio de uso de suelo y licencia de construcción en Fuente de las Pirámides 228,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211D3223" w14:textId="77777777">
            <w:pPr>
              <w:autoSpaceDE w:val="0"/>
              <w:autoSpaceDN w:val="0"/>
              <w:adjustRightInd w:val="0"/>
              <w:ind w:left="-54"/>
              <w:jc w:val="both"/>
              <w:rPr>
                <w:rFonts w:ascii="Palatino Linotype" w:hAnsi="Palatino Linotype" w:cs="Tahoma"/>
                <w:b/>
              </w:rPr>
            </w:pPr>
          </w:p>
          <w:p w:rsidRPr="00390595" w:rsidR="0084084E" w:rsidP="0084084E" w:rsidRDefault="0084084E" w14:paraId="781928A0"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0BF11D56" w14:textId="78388000">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6E1FEB84" w14:textId="77777777">
        <w:tc>
          <w:tcPr>
            <w:tcW w:w="2552" w:type="dxa"/>
          </w:tcPr>
          <w:p w:rsidRPr="00390595" w:rsidR="0084084E" w:rsidP="0084084E" w:rsidRDefault="0084084E" w14:paraId="4480C931" w14:textId="6EBA942D">
            <w:pPr>
              <w:tabs>
                <w:tab w:val="left" w:pos="4667"/>
              </w:tabs>
              <w:spacing w:line="360" w:lineRule="auto"/>
              <w:ind w:right="567"/>
              <w:jc w:val="both"/>
              <w:rPr>
                <w:rFonts w:ascii="Palatino Linotype" w:hAnsi="Palatino Linotype" w:cs="Tahoma"/>
                <w:b/>
              </w:rPr>
            </w:pPr>
            <w:r w:rsidRPr="00390595">
              <w:rPr>
                <w:rFonts w:ascii="Palatino Linotype" w:hAnsi="Palatino Linotype"/>
              </w:rPr>
              <w:t>05812/INFOEM/IP/RR/2021</w:t>
            </w:r>
          </w:p>
        </w:tc>
        <w:tc>
          <w:tcPr>
            <w:tcW w:w="6488" w:type="dxa"/>
          </w:tcPr>
          <w:p w:rsidRPr="00390595" w:rsidR="0084084E" w:rsidP="0084084E" w:rsidRDefault="0084084E" w14:paraId="2A938633"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7890124A"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“00747/NAUCALPA/IP/2021 Información sobre el Cambio de uso de suelo y licencia de construcción en Fuente del Pescador 24 y 298,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4A1A90D3" w14:textId="77777777">
            <w:pPr>
              <w:autoSpaceDE w:val="0"/>
              <w:autoSpaceDN w:val="0"/>
              <w:adjustRightInd w:val="0"/>
              <w:ind w:left="-54"/>
              <w:jc w:val="both"/>
              <w:rPr>
                <w:rFonts w:ascii="Palatino Linotype" w:hAnsi="Palatino Linotype" w:cs="Tahoma"/>
                <w:b/>
              </w:rPr>
            </w:pPr>
          </w:p>
          <w:p w:rsidRPr="00390595" w:rsidR="0084084E" w:rsidP="0084084E" w:rsidRDefault="0084084E" w14:paraId="7832D6E0"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46176004" w14:textId="516A429D">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78AB9A4A" w14:textId="77777777">
        <w:tc>
          <w:tcPr>
            <w:tcW w:w="2552" w:type="dxa"/>
          </w:tcPr>
          <w:p w:rsidRPr="00390595" w:rsidR="0084084E" w:rsidP="0084084E" w:rsidRDefault="0084084E" w14:paraId="4685F4C4" w14:textId="06D36A6D">
            <w:pPr>
              <w:tabs>
                <w:tab w:val="left" w:pos="4667"/>
              </w:tabs>
              <w:spacing w:line="360" w:lineRule="auto"/>
              <w:ind w:right="567"/>
              <w:jc w:val="both"/>
              <w:rPr>
                <w:rFonts w:ascii="Palatino Linotype" w:hAnsi="Palatino Linotype" w:cs="Tahoma"/>
                <w:b/>
              </w:rPr>
            </w:pPr>
            <w:r w:rsidRPr="00390595">
              <w:rPr>
                <w:rFonts w:ascii="Palatino Linotype" w:hAnsi="Palatino Linotype"/>
              </w:rPr>
              <w:t>05813/INFOEM/IP/RR/2021</w:t>
            </w:r>
          </w:p>
        </w:tc>
        <w:tc>
          <w:tcPr>
            <w:tcW w:w="6488" w:type="dxa"/>
          </w:tcPr>
          <w:p w:rsidRPr="00390595" w:rsidR="0084084E" w:rsidP="0084084E" w:rsidRDefault="0084084E" w14:paraId="748A68F5"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7CE97CBB"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“00746/NAUCALPA/IP/2021 Información sobrer el Cambio de uso de suelo y licencia de construcción en Fuente del las Pirámides 212,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24630A58" w14:textId="77777777">
            <w:pPr>
              <w:autoSpaceDE w:val="0"/>
              <w:autoSpaceDN w:val="0"/>
              <w:adjustRightInd w:val="0"/>
              <w:ind w:left="-54"/>
              <w:jc w:val="both"/>
              <w:rPr>
                <w:rFonts w:ascii="Palatino Linotype" w:hAnsi="Palatino Linotype" w:cs="Tahoma"/>
                <w:b/>
              </w:rPr>
            </w:pPr>
          </w:p>
          <w:p w:rsidRPr="00390595" w:rsidR="0084084E" w:rsidP="0084084E" w:rsidRDefault="0084084E" w14:paraId="0690A7EA"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56E2C5F4" w14:textId="76867C98">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606A5B0A" w14:textId="77777777">
        <w:tc>
          <w:tcPr>
            <w:tcW w:w="2552" w:type="dxa"/>
          </w:tcPr>
          <w:p w:rsidRPr="00390595" w:rsidR="0084084E" w:rsidP="0084084E" w:rsidRDefault="0084084E" w14:paraId="0DEC8384" w14:textId="77A6969C">
            <w:pPr>
              <w:tabs>
                <w:tab w:val="left" w:pos="4667"/>
              </w:tabs>
              <w:spacing w:line="360" w:lineRule="auto"/>
              <w:ind w:right="567"/>
              <w:jc w:val="both"/>
              <w:rPr>
                <w:rFonts w:ascii="Palatino Linotype" w:hAnsi="Palatino Linotype" w:cs="Tahoma"/>
                <w:b/>
              </w:rPr>
            </w:pPr>
            <w:r w:rsidRPr="00390595">
              <w:rPr>
                <w:rFonts w:ascii="Palatino Linotype" w:hAnsi="Palatino Linotype"/>
              </w:rPr>
              <w:t>05814/INFOEM/IP/RR/2021</w:t>
            </w:r>
          </w:p>
        </w:tc>
        <w:tc>
          <w:tcPr>
            <w:tcW w:w="6488" w:type="dxa"/>
          </w:tcPr>
          <w:p w:rsidRPr="00390595" w:rsidR="0084084E" w:rsidP="0084084E" w:rsidRDefault="0084084E" w14:paraId="2066C317"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2157042D"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“00745/NAUCALPA/IP/2021 Información sobre el Cambio de uso de suelo y licencia de construcción en Avenida de las Fuentes 126,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2247FC61" w14:textId="77777777">
            <w:pPr>
              <w:autoSpaceDE w:val="0"/>
              <w:autoSpaceDN w:val="0"/>
              <w:adjustRightInd w:val="0"/>
              <w:ind w:left="-54"/>
              <w:jc w:val="both"/>
              <w:rPr>
                <w:rFonts w:ascii="Palatino Linotype" w:hAnsi="Palatino Linotype" w:cs="Tahoma"/>
                <w:b/>
              </w:rPr>
            </w:pPr>
          </w:p>
          <w:p w:rsidRPr="00390595" w:rsidR="0084084E" w:rsidP="0084084E" w:rsidRDefault="0084084E" w14:paraId="3EA9DA66"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72129AEB" w14:textId="152C47A2">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5A022A28" w14:textId="77777777">
        <w:tc>
          <w:tcPr>
            <w:tcW w:w="2552" w:type="dxa"/>
          </w:tcPr>
          <w:p w:rsidRPr="00390595" w:rsidR="0084084E" w:rsidP="0084084E" w:rsidRDefault="0084084E" w14:paraId="129B405B" w14:textId="4CECD5A8">
            <w:pPr>
              <w:tabs>
                <w:tab w:val="left" w:pos="4667"/>
              </w:tabs>
              <w:spacing w:line="360" w:lineRule="auto"/>
              <w:ind w:right="567"/>
              <w:jc w:val="both"/>
              <w:rPr>
                <w:rFonts w:ascii="Palatino Linotype" w:hAnsi="Palatino Linotype" w:cs="Tahoma"/>
                <w:b/>
              </w:rPr>
            </w:pPr>
            <w:r w:rsidRPr="00390595">
              <w:rPr>
                <w:rFonts w:ascii="Palatino Linotype" w:hAnsi="Palatino Linotype"/>
              </w:rPr>
              <w:t>05815/INFOEM/IP/RR/2021</w:t>
            </w:r>
          </w:p>
        </w:tc>
        <w:tc>
          <w:tcPr>
            <w:tcW w:w="6488" w:type="dxa"/>
          </w:tcPr>
          <w:p w:rsidRPr="00390595" w:rsidR="0084084E" w:rsidP="0084084E" w:rsidRDefault="0084084E" w14:paraId="5EC4DDC1"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417C0F07"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“00744/NAUCALPA/IP/2021 Información sobre el Cambio de uso de suelo y licencia de construcción en Fuente de los Ángeles 12,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4F59582F" w14:textId="77777777">
            <w:pPr>
              <w:autoSpaceDE w:val="0"/>
              <w:autoSpaceDN w:val="0"/>
              <w:adjustRightInd w:val="0"/>
              <w:ind w:left="-54"/>
              <w:jc w:val="both"/>
              <w:rPr>
                <w:rFonts w:ascii="Palatino Linotype" w:hAnsi="Palatino Linotype" w:cs="Tahoma"/>
                <w:b/>
              </w:rPr>
            </w:pPr>
          </w:p>
          <w:p w:rsidRPr="00390595" w:rsidR="0084084E" w:rsidP="0084084E" w:rsidRDefault="0084084E" w14:paraId="3198D858"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5634BD1D" w14:textId="4FB07691">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14D6B4B5" w14:textId="77777777">
        <w:tc>
          <w:tcPr>
            <w:tcW w:w="2552" w:type="dxa"/>
          </w:tcPr>
          <w:p w:rsidRPr="00390595" w:rsidR="0084084E" w:rsidP="0084084E" w:rsidRDefault="0084084E" w14:paraId="5A5BEC3F" w14:textId="34CD78F4">
            <w:pPr>
              <w:tabs>
                <w:tab w:val="left" w:pos="4667"/>
              </w:tabs>
              <w:spacing w:line="360" w:lineRule="auto"/>
              <w:ind w:right="567"/>
              <w:jc w:val="both"/>
              <w:rPr>
                <w:rFonts w:ascii="Palatino Linotype" w:hAnsi="Palatino Linotype" w:cs="Tahoma"/>
                <w:b/>
              </w:rPr>
            </w:pPr>
            <w:r w:rsidRPr="00390595">
              <w:rPr>
                <w:rFonts w:ascii="Palatino Linotype" w:hAnsi="Palatino Linotype"/>
              </w:rPr>
              <w:t>05816/INFOEM/IP/RR/2021</w:t>
            </w:r>
          </w:p>
        </w:tc>
        <w:tc>
          <w:tcPr>
            <w:tcW w:w="6488" w:type="dxa"/>
          </w:tcPr>
          <w:p w:rsidRPr="00390595" w:rsidR="0084084E" w:rsidP="0084084E" w:rsidRDefault="0084084E" w14:paraId="3FC18745"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7E6F3FCC"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“00743/NAUCALPA/IP/2021 Información sobre el Cambio de uso de suelo y licencia de construcción en Fuente de las Pirámides 64,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0CEF7E3B" w14:textId="77777777">
            <w:pPr>
              <w:autoSpaceDE w:val="0"/>
              <w:autoSpaceDN w:val="0"/>
              <w:adjustRightInd w:val="0"/>
              <w:ind w:left="-54"/>
              <w:jc w:val="both"/>
              <w:rPr>
                <w:rFonts w:ascii="Palatino Linotype" w:hAnsi="Palatino Linotype" w:cs="Tahoma"/>
                <w:b/>
              </w:rPr>
            </w:pPr>
          </w:p>
          <w:p w:rsidRPr="00390595" w:rsidR="0084084E" w:rsidP="0084084E" w:rsidRDefault="0084084E" w14:paraId="5ACA607E"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2180CEFC" w14:textId="20E4B16B">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1A1A2557" w14:textId="77777777">
        <w:tc>
          <w:tcPr>
            <w:tcW w:w="2552" w:type="dxa"/>
          </w:tcPr>
          <w:p w:rsidRPr="00390595" w:rsidR="0084084E" w:rsidP="0084084E" w:rsidRDefault="0084084E" w14:paraId="2546D800" w14:textId="49A60A32">
            <w:pPr>
              <w:tabs>
                <w:tab w:val="left" w:pos="4667"/>
              </w:tabs>
              <w:spacing w:line="360" w:lineRule="auto"/>
              <w:ind w:right="567"/>
              <w:jc w:val="both"/>
              <w:rPr>
                <w:rFonts w:ascii="Palatino Linotype" w:hAnsi="Palatino Linotype" w:cs="Tahoma"/>
                <w:b/>
              </w:rPr>
            </w:pPr>
            <w:r w:rsidRPr="00390595">
              <w:rPr>
                <w:rFonts w:ascii="Palatino Linotype" w:hAnsi="Palatino Linotype"/>
              </w:rPr>
              <w:t>05817/INFOEM/IP/RR/2021</w:t>
            </w:r>
          </w:p>
        </w:tc>
        <w:tc>
          <w:tcPr>
            <w:tcW w:w="6488" w:type="dxa"/>
          </w:tcPr>
          <w:p w:rsidRPr="00390595" w:rsidR="0084084E" w:rsidP="0084084E" w:rsidRDefault="0084084E" w14:paraId="00772214"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75630253"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“00742/NAUCALPA/IP/2021 Información sobre el Cambio de uso de suelo y licencia de construcción en Avenida de las Fuentes 323,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725D18AC" w14:textId="77777777">
            <w:pPr>
              <w:autoSpaceDE w:val="0"/>
              <w:autoSpaceDN w:val="0"/>
              <w:adjustRightInd w:val="0"/>
              <w:ind w:left="-54"/>
              <w:jc w:val="both"/>
              <w:rPr>
                <w:rFonts w:ascii="Palatino Linotype" w:hAnsi="Palatino Linotype" w:cs="Tahoma"/>
                <w:b/>
              </w:rPr>
            </w:pPr>
          </w:p>
          <w:p w:rsidRPr="00390595" w:rsidR="0084084E" w:rsidP="0084084E" w:rsidRDefault="0084084E" w14:paraId="788860DD"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177D54B8" w14:textId="22F8EB28">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0FB12404" w14:textId="77777777">
        <w:tc>
          <w:tcPr>
            <w:tcW w:w="2552" w:type="dxa"/>
          </w:tcPr>
          <w:p w:rsidRPr="00390595" w:rsidR="0084084E" w:rsidP="0084084E" w:rsidRDefault="0084084E" w14:paraId="10FD3897" w14:textId="01E20D0A">
            <w:pPr>
              <w:tabs>
                <w:tab w:val="left" w:pos="4667"/>
              </w:tabs>
              <w:spacing w:line="360" w:lineRule="auto"/>
              <w:ind w:right="567"/>
              <w:jc w:val="both"/>
              <w:rPr>
                <w:rFonts w:ascii="Palatino Linotype" w:hAnsi="Palatino Linotype" w:cs="Tahoma"/>
                <w:b/>
              </w:rPr>
            </w:pPr>
            <w:r w:rsidRPr="00390595">
              <w:rPr>
                <w:rFonts w:ascii="Palatino Linotype" w:hAnsi="Palatino Linotype"/>
              </w:rPr>
              <w:t>05818/INFOEM/IP/RR/2021</w:t>
            </w:r>
          </w:p>
        </w:tc>
        <w:tc>
          <w:tcPr>
            <w:tcW w:w="6488" w:type="dxa"/>
          </w:tcPr>
          <w:p w:rsidRPr="00390595" w:rsidR="0084084E" w:rsidP="0084084E" w:rsidRDefault="0084084E" w14:paraId="42623486"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4C85CE19"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“00741/NAUCALPA/IP/2021 Información sobre el Cambio de uso de suelo y licencia de construcción en Fuente de la Juventud 70,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4440719E" w14:textId="77777777">
            <w:pPr>
              <w:autoSpaceDE w:val="0"/>
              <w:autoSpaceDN w:val="0"/>
              <w:adjustRightInd w:val="0"/>
              <w:ind w:left="-54"/>
              <w:jc w:val="both"/>
              <w:rPr>
                <w:rFonts w:ascii="Palatino Linotype" w:hAnsi="Palatino Linotype" w:cs="Tahoma"/>
                <w:b/>
              </w:rPr>
            </w:pPr>
          </w:p>
          <w:p w:rsidRPr="00390595" w:rsidR="0084084E" w:rsidP="0084084E" w:rsidRDefault="0084084E" w14:paraId="7753A0BF"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17C01B02" w14:textId="5E4AC43C">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4EDC066B" w14:textId="77777777">
        <w:tc>
          <w:tcPr>
            <w:tcW w:w="2552" w:type="dxa"/>
          </w:tcPr>
          <w:p w:rsidRPr="00390595" w:rsidR="0084084E" w:rsidP="0084084E" w:rsidRDefault="0084084E" w14:paraId="496469F6" w14:textId="581AE92F">
            <w:pPr>
              <w:tabs>
                <w:tab w:val="left" w:pos="4667"/>
              </w:tabs>
              <w:spacing w:line="360" w:lineRule="auto"/>
              <w:ind w:right="567"/>
              <w:jc w:val="both"/>
              <w:rPr>
                <w:rFonts w:ascii="Palatino Linotype" w:hAnsi="Palatino Linotype" w:cs="Tahoma"/>
                <w:b/>
              </w:rPr>
            </w:pPr>
            <w:r w:rsidRPr="00390595">
              <w:rPr>
                <w:rFonts w:ascii="Palatino Linotype" w:hAnsi="Palatino Linotype"/>
              </w:rPr>
              <w:t>05819/INFOEM/IP/RR/2021</w:t>
            </w:r>
          </w:p>
        </w:tc>
        <w:tc>
          <w:tcPr>
            <w:tcW w:w="6488" w:type="dxa"/>
          </w:tcPr>
          <w:p w:rsidRPr="00390595" w:rsidR="0084084E" w:rsidP="0084084E" w:rsidRDefault="0084084E" w14:paraId="75570D95"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27B0FA87"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“00740/NAUCALPA/IP/2021 Información sobre el Cambio de uso de suelo y licencia de construcción en Fuente de Salvador 22,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4B87C803" w14:textId="77777777">
            <w:pPr>
              <w:autoSpaceDE w:val="0"/>
              <w:autoSpaceDN w:val="0"/>
              <w:adjustRightInd w:val="0"/>
              <w:ind w:left="-54"/>
              <w:jc w:val="both"/>
              <w:rPr>
                <w:rFonts w:ascii="Palatino Linotype" w:hAnsi="Palatino Linotype" w:cs="Tahoma"/>
                <w:b/>
              </w:rPr>
            </w:pPr>
          </w:p>
          <w:p w:rsidRPr="00390595" w:rsidR="0084084E" w:rsidP="0084084E" w:rsidRDefault="0084084E" w14:paraId="3310F30F"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7B44330D" w14:textId="2C49435E">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34607019" w14:textId="77777777">
        <w:tc>
          <w:tcPr>
            <w:tcW w:w="2552" w:type="dxa"/>
          </w:tcPr>
          <w:p w:rsidRPr="00390595" w:rsidR="0084084E" w:rsidP="0084084E" w:rsidRDefault="0084084E" w14:paraId="7530F45B" w14:textId="1B70A4E4">
            <w:pPr>
              <w:tabs>
                <w:tab w:val="left" w:pos="4667"/>
              </w:tabs>
              <w:spacing w:line="360" w:lineRule="auto"/>
              <w:ind w:right="567"/>
              <w:jc w:val="both"/>
              <w:rPr>
                <w:rFonts w:ascii="Palatino Linotype" w:hAnsi="Palatino Linotype" w:cs="Tahoma"/>
                <w:b/>
              </w:rPr>
            </w:pPr>
            <w:r w:rsidRPr="00390595">
              <w:rPr>
                <w:rFonts w:ascii="Palatino Linotype" w:hAnsi="Palatino Linotype"/>
              </w:rPr>
              <w:t>05820/INFOEM/IP/RR/2021</w:t>
            </w:r>
          </w:p>
        </w:tc>
        <w:tc>
          <w:tcPr>
            <w:tcW w:w="6488" w:type="dxa"/>
          </w:tcPr>
          <w:p w:rsidRPr="00390595" w:rsidR="0084084E" w:rsidP="0084084E" w:rsidRDefault="0084084E" w14:paraId="11AA3A7A"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4A921F2E"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“00739/NAUCALPA/IP/2021 Información sobre el Cambio de uso de suelo y licencia de construcción en Avenida de las Fuentes 323-a,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62C2FEC7" w14:textId="77777777">
            <w:pPr>
              <w:autoSpaceDE w:val="0"/>
              <w:autoSpaceDN w:val="0"/>
              <w:adjustRightInd w:val="0"/>
              <w:ind w:left="-54"/>
              <w:jc w:val="both"/>
              <w:rPr>
                <w:rFonts w:ascii="Palatino Linotype" w:hAnsi="Palatino Linotype" w:cs="Tahoma"/>
                <w:b/>
              </w:rPr>
            </w:pPr>
          </w:p>
          <w:p w:rsidRPr="00390595" w:rsidR="0084084E" w:rsidP="0084084E" w:rsidRDefault="0084084E" w14:paraId="6DB4F4AD"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5619724A" w14:textId="521B8FA0">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2CB094C2" w14:textId="77777777">
        <w:tc>
          <w:tcPr>
            <w:tcW w:w="2552" w:type="dxa"/>
          </w:tcPr>
          <w:p w:rsidRPr="00390595" w:rsidR="0084084E" w:rsidP="0084084E" w:rsidRDefault="0084084E" w14:paraId="18A9C832" w14:textId="4B729020">
            <w:pPr>
              <w:tabs>
                <w:tab w:val="left" w:pos="4667"/>
              </w:tabs>
              <w:spacing w:line="360" w:lineRule="auto"/>
              <w:ind w:right="567"/>
              <w:jc w:val="both"/>
              <w:rPr>
                <w:rFonts w:ascii="Palatino Linotype" w:hAnsi="Palatino Linotype" w:cs="Tahoma"/>
                <w:b/>
              </w:rPr>
            </w:pPr>
            <w:r w:rsidRPr="00390595">
              <w:rPr>
                <w:rFonts w:ascii="Palatino Linotype" w:hAnsi="Palatino Linotype"/>
              </w:rPr>
              <w:t>05821/INFOEM/IP/RR/2021</w:t>
            </w:r>
          </w:p>
        </w:tc>
        <w:tc>
          <w:tcPr>
            <w:tcW w:w="6488" w:type="dxa"/>
          </w:tcPr>
          <w:p w:rsidRPr="00390595" w:rsidR="0084084E" w:rsidP="0084084E" w:rsidRDefault="0084084E" w14:paraId="0661D3DB"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72092D28"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“00738/NAUCALPA/IP/2021 Información sobre el Cambio de uso de suelo y licencia de construcción en Fuente de las Águilas 100,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65164500" w14:textId="77777777">
            <w:pPr>
              <w:autoSpaceDE w:val="0"/>
              <w:autoSpaceDN w:val="0"/>
              <w:adjustRightInd w:val="0"/>
              <w:ind w:left="-54"/>
              <w:jc w:val="both"/>
              <w:rPr>
                <w:rFonts w:ascii="Palatino Linotype" w:hAnsi="Palatino Linotype" w:cs="Tahoma"/>
                <w:b/>
              </w:rPr>
            </w:pPr>
          </w:p>
          <w:p w:rsidRPr="00390595" w:rsidR="0084084E" w:rsidP="0084084E" w:rsidRDefault="0084084E" w14:paraId="2261F961"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7459D474" w14:textId="23A8B2B1">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6FD4A0D1" w14:textId="77777777">
        <w:tc>
          <w:tcPr>
            <w:tcW w:w="2552" w:type="dxa"/>
          </w:tcPr>
          <w:p w:rsidRPr="00390595" w:rsidR="0084084E" w:rsidP="0084084E" w:rsidRDefault="0084084E" w14:paraId="62940DC3" w14:textId="050FF88A">
            <w:pPr>
              <w:tabs>
                <w:tab w:val="left" w:pos="4667"/>
              </w:tabs>
              <w:spacing w:line="360" w:lineRule="auto"/>
              <w:ind w:right="567"/>
              <w:jc w:val="both"/>
              <w:rPr>
                <w:rFonts w:ascii="Palatino Linotype" w:hAnsi="Palatino Linotype" w:cs="Tahoma"/>
                <w:b/>
              </w:rPr>
            </w:pPr>
            <w:r w:rsidRPr="00390595">
              <w:rPr>
                <w:rFonts w:ascii="Palatino Linotype" w:hAnsi="Palatino Linotype"/>
              </w:rPr>
              <w:t>05822/INFOEM/IP/RR/2021</w:t>
            </w:r>
          </w:p>
        </w:tc>
        <w:tc>
          <w:tcPr>
            <w:tcW w:w="6488" w:type="dxa"/>
          </w:tcPr>
          <w:p w:rsidRPr="00390595" w:rsidR="0084084E" w:rsidP="0084084E" w:rsidRDefault="0084084E" w14:paraId="19DBE979"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24989123"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“00736/NAUCALPA/IP/2021 Información sobre el Cambio de uso de suelo y licencia de construcción en Fuente de Cervantes 22, Lomas de Tecamachalco, Naucalpan de Juárez, Estado de México, C.P. 53950.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0C04BED0" w14:textId="77777777">
            <w:pPr>
              <w:autoSpaceDE w:val="0"/>
              <w:autoSpaceDN w:val="0"/>
              <w:adjustRightInd w:val="0"/>
              <w:ind w:left="-54"/>
              <w:jc w:val="both"/>
              <w:rPr>
                <w:rFonts w:ascii="Palatino Linotype" w:hAnsi="Palatino Linotype" w:cs="Tahoma"/>
                <w:b/>
              </w:rPr>
            </w:pPr>
          </w:p>
          <w:p w:rsidRPr="00390595" w:rsidR="0084084E" w:rsidP="0084084E" w:rsidRDefault="0084084E" w14:paraId="2D18F5E6"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4DB5A6FE" w14:textId="319E4535">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7470D565" w14:textId="77777777">
        <w:tc>
          <w:tcPr>
            <w:tcW w:w="2552" w:type="dxa"/>
          </w:tcPr>
          <w:p w:rsidRPr="00390595" w:rsidR="0084084E" w:rsidP="0084084E" w:rsidRDefault="0084084E" w14:paraId="1F26618F" w14:textId="50BE8299">
            <w:pPr>
              <w:tabs>
                <w:tab w:val="left" w:pos="4667"/>
              </w:tabs>
              <w:spacing w:line="360" w:lineRule="auto"/>
              <w:ind w:right="567"/>
              <w:jc w:val="both"/>
              <w:rPr>
                <w:rFonts w:ascii="Palatino Linotype" w:hAnsi="Palatino Linotype" w:cs="Tahoma"/>
                <w:b/>
              </w:rPr>
            </w:pPr>
            <w:r w:rsidRPr="00390595">
              <w:rPr>
                <w:rFonts w:ascii="Palatino Linotype" w:hAnsi="Palatino Linotype"/>
              </w:rPr>
              <w:t>05824/INFOEM/IP/RR/2021</w:t>
            </w:r>
          </w:p>
        </w:tc>
        <w:tc>
          <w:tcPr>
            <w:tcW w:w="6488" w:type="dxa"/>
          </w:tcPr>
          <w:p w:rsidRPr="00390595" w:rsidR="0084084E" w:rsidP="0084084E" w:rsidRDefault="0084084E" w14:paraId="1FD1D520"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4FEA026B"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“00735/NAUCALPA/IP/2021 Información sobre Cambio de uso de suelo y licencia de construcción en Paseo de los Ahuehuetes Norte 737, Lomas de Tecamachalco, Naucalpan de Juárez, Estado de México, C.P. 52780.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5F6B9BE2" w14:textId="77777777">
            <w:pPr>
              <w:autoSpaceDE w:val="0"/>
              <w:autoSpaceDN w:val="0"/>
              <w:adjustRightInd w:val="0"/>
              <w:ind w:left="-54"/>
              <w:jc w:val="both"/>
              <w:rPr>
                <w:rFonts w:ascii="Palatino Linotype" w:hAnsi="Palatino Linotype" w:cs="Tahoma"/>
                <w:b/>
              </w:rPr>
            </w:pPr>
          </w:p>
          <w:p w:rsidRPr="00390595" w:rsidR="0084084E" w:rsidP="0084084E" w:rsidRDefault="0084084E" w14:paraId="3E482536"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076200B7" w14:textId="70C868F9">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r w:rsidRPr="00390595" w:rsidR="0084084E" w:rsidTr="0084084E" w14:paraId="3A7619B8" w14:textId="77777777">
        <w:tc>
          <w:tcPr>
            <w:tcW w:w="2552" w:type="dxa"/>
          </w:tcPr>
          <w:p w:rsidRPr="00390595" w:rsidR="0084084E" w:rsidP="0084084E" w:rsidRDefault="0084084E" w14:paraId="6BA84F56" w14:textId="5FC56B0E">
            <w:pPr>
              <w:tabs>
                <w:tab w:val="left" w:pos="4667"/>
              </w:tabs>
              <w:spacing w:line="360" w:lineRule="auto"/>
              <w:ind w:right="567"/>
              <w:jc w:val="both"/>
              <w:rPr>
                <w:rFonts w:ascii="Palatino Linotype" w:hAnsi="Palatino Linotype"/>
              </w:rPr>
            </w:pPr>
            <w:r w:rsidRPr="00390595">
              <w:rPr>
                <w:rFonts w:ascii="Palatino Linotype" w:hAnsi="Palatino Linotype"/>
              </w:rPr>
              <w:t>05826/INFOEM/IP/RR/2021</w:t>
            </w:r>
          </w:p>
        </w:tc>
        <w:tc>
          <w:tcPr>
            <w:tcW w:w="6488" w:type="dxa"/>
          </w:tcPr>
          <w:p w:rsidRPr="00390595" w:rsidR="0084084E" w:rsidP="0084084E" w:rsidRDefault="0084084E" w14:paraId="537008EC" w14:textId="77777777">
            <w:pPr>
              <w:tabs>
                <w:tab w:val="left" w:pos="4667"/>
              </w:tabs>
              <w:ind w:left="-54"/>
              <w:jc w:val="both"/>
              <w:rPr>
                <w:rFonts w:ascii="Palatino Linotype" w:hAnsi="Palatino Linotype" w:cs="Tahoma"/>
                <w:b/>
                <w:bCs/>
              </w:rPr>
            </w:pPr>
            <w:r w:rsidRPr="00390595">
              <w:rPr>
                <w:rFonts w:ascii="Palatino Linotype" w:hAnsi="Palatino Linotype" w:cs="Tahoma"/>
                <w:b/>
                <w:bCs/>
              </w:rPr>
              <w:t>ACTO IMPUGNADO</w:t>
            </w:r>
          </w:p>
          <w:p w:rsidRPr="00390595" w:rsidR="0084084E" w:rsidP="0084084E" w:rsidRDefault="0084084E" w14:paraId="0C13384E" w14:textId="77777777">
            <w:pPr>
              <w:autoSpaceDE w:val="0"/>
              <w:autoSpaceDN w:val="0"/>
              <w:adjustRightInd w:val="0"/>
              <w:ind w:left="-54"/>
              <w:jc w:val="both"/>
              <w:rPr>
                <w:rFonts w:ascii="Palatino Linotype" w:hAnsi="Palatino Linotype" w:cs="Tahoma"/>
                <w:iCs/>
              </w:rPr>
            </w:pPr>
            <w:r w:rsidRPr="00390595">
              <w:rPr>
                <w:rFonts w:ascii="Palatino Linotype" w:hAnsi="Palatino Linotype"/>
                <w:i/>
                <w:iCs/>
                <w:color w:val="000000"/>
              </w:rPr>
              <w:t>“00734/NAUCALPA/IP/2021 Infotrmación sobre el Cambio de uso de suelo y licencia de construcción en Av. Fuente de los Leones 57, Lomas Hipódromo, Naucalpan de Juárez, Estado de México, C.P. 53900.</w:t>
            </w:r>
            <w:r w:rsidRPr="00390595">
              <w:rPr>
                <w:rFonts w:ascii="Palatino Linotype" w:hAnsi="Palatino Linotype" w:cs="Tahoma"/>
                <w:i/>
                <w:iCs/>
              </w:rPr>
              <w:t xml:space="preserve">” </w:t>
            </w:r>
            <w:r w:rsidRPr="00390595">
              <w:rPr>
                <w:rFonts w:ascii="Palatino Linotype" w:hAnsi="Palatino Linotype" w:cs="Tahoma"/>
                <w:iCs/>
              </w:rPr>
              <w:t>(Sic)</w:t>
            </w:r>
          </w:p>
          <w:p w:rsidRPr="00390595" w:rsidR="0084084E" w:rsidP="0084084E" w:rsidRDefault="0084084E" w14:paraId="5863B165" w14:textId="77777777">
            <w:pPr>
              <w:autoSpaceDE w:val="0"/>
              <w:autoSpaceDN w:val="0"/>
              <w:adjustRightInd w:val="0"/>
              <w:ind w:left="-54"/>
              <w:jc w:val="both"/>
              <w:rPr>
                <w:rFonts w:ascii="Palatino Linotype" w:hAnsi="Palatino Linotype" w:cs="Tahoma"/>
                <w:b/>
              </w:rPr>
            </w:pPr>
          </w:p>
          <w:p w:rsidRPr="00390595" w:rsidR="0084084E" w:rsidP="0084084E" w:rsidRDefault="0084084E" w14:paraId="03995E37" w14:textId="77777777">
            <w:pPr>
              <w:autoSpaceDE w:val="0"/>
              <w:autoSpaceDN w:val="0"/>
              <w:adjustRightInd w:val="0"/>
              <w:ind w:left="-54"/>
              <w:jc w:val="both"/>
              <w:rPr>
                <w:rFonts w:ascii="Palatino Linotype" w:hAnsi="Palatino Linotype" w:cs="Tahoma"/>
                <w:b/>
              </w:rPr>
            </w:pPr>
            <w:r w:rsidRPr="00390595">
              <w:rPr>
                <w:rFonts w:ascii="Palatino Linotype" w:hAnsi="Palatino Linotype" w:cs="Tahoma"/>
                <w:b/>
              </w:rPr>
              <w:t>RAZONES O MOTIVOS DE LA INCONFORMIDAD</w:t>
            </w:r>
          </w:p>
          <w:p w:rsidRPr="00390595" w:rsidR="0084084E" w:rsidP="0084084E" w:rsidRDefault="0084084E" w14:paraId="144520B0" w14:textId="2DC01463">
            <w:pPr>
              <w:tabs>
                <w:tab w:val="left" w:pos="4667"/>
              </w:tabs>
              <w:jc w:val="both"/>
              <w:rPr>
                <w:rFonts w:ascii="Palatino Linotype" w:hAnsi="Palatino Linotype" w:cs="Tahoma"/>
                <w:b/>
              </w:rPr>
            </w:pPr>
            <w:r w:rsidRPr="00390595">
              <w:rPr>
                <w:rFonts w:ascii="Palatino Linotype" w:hAnsi="Palatino Linotype"/>
                <w:i/>
                <w:iCs/>
                <w:color w:val="000000"/>
              </w:rPr>
              <w:t xml:space="preserve">“Fabio Ocampo Vázquez, por propio derecho y de conformidad con lo dispuesto por los artículos 176 a 180, de la Ley de Transparencia y Acceso a la Información Pública del estado de México y Municipios, se interpone recurso de revisión al haber transcurrido en exceso el plazo con que contaba el H. Ayuntamiento de Naucalpan de Juárez, para responder la solicitud de acceso a la información con los siguientes datos: Ingreso: 05 de octubre Status: En proceso Días Transcurridos: 33” </w:t>
            </w:r>
            <w:r w:rsidRPr="00390595">
              <w:rPr>
                <w:rFonts w:ascii="Palatino Linotype" w:hAnsi="Palatino Linotype" w:cs="Tahoma"/>
                <w:iCs/>
              </w:rPr>
              <w:t>(Sic)</w:t>
            </w:r>
          </w:p>
        </w:tc>
      </w:tr>
    </w:tbl>
    <w:p w:rsidRPr="00390595" w:rsidR="006F716E" w:rsidP="0084084E" w:rsidRDefault="006F716E" w14:paraId="2011B428" w14:textId="77777777">
      <w:pPr>
        <w:tabs>
          <w:tab w:val="left" w:pos="4667"/>
        </w:tabs>
        <w:spacing w:line="360" w:lineRule="auto"/>
        <w:ind w:right="567"/>
        <w:jc w:val="both"/>
        <w:rPr>
          <w:rFonts w:ascii="Palatino Linotype" w:hAnsi="Palatino Linotype" w:cs="Tahoma"/>
          <w:b/>
          <w:szCs w:val="22"/>
        </w:rPr>
      </w:pPr>
    </w:p>
    <w:p w:rsidRPr="00390595" w:rsidR="00CD5E4D" w:rsidP="003C6CF6" w:rsidRDefault="00CD5E4D" w14:paraId="538D3FFB" w14:textId="77777777">
      <w:pPr>
        <w:tabs>
          <w:tab w:val="left" w:pos="4667"/>
        </w:tabs>
        <w:spacing w:line="360" w:lineRule="auto"/>
        <w:ind w:left="567" w:right="567"/>
        <w:jc w:val="both"/>
        <w:rPr>
          <w:rFonts w:ascii="Palatino Linotype" w:hAnsi="Palatino Linotype" w:cs="Tahoma"/>
          <w:b/>
          <w:bCs/>
        </w:rPr>
      </w:pPr>
    </w:p>
    <w:p w:rsidRPr="00390595" w:rsidR="00B31222" w:rsidP="00563515" w:rsidRDefault="00DC36D6" w14:paraId="6CDC5B5E" w14:textId="77777777">
      <w:pPr>
        <w:spacing w:line="360" w:lineRule="auto"/>
        <w:jc w:val="both"/>
        <w:rPr>
          <w:rFonts w:ascii="Palatino Linotype" w:hAnsi="Palatino Linotype" w:eastAsia="Batang" w:cs="Tahoma"/>
          <w:b/>
          <w:bCs/>
          <w:sz w:val="22"/>
          <w:szCs w:val="24"/>
        </w:rPr>
      </w:pPr>
      <w:r w:rsidRPr="00390595">
        <w:rPr>
          <w:rFonts w:ascii="Palatino Linotype" w:hAnsi="Palatino Linotype" w:cs="Tahoma"/>
          <w:b/>
          <w:sz w:val="22"/>
          <w:szCs w:val="24"/>
        </w:rPr>
        <w:t>I</w:t>
      </w:r>
      <w:r w:rsidRPr="00390595" w:rsidR="00F846D6">
        <w:rPr>
          <w:rFonts w:ascii="Palatino Linotype" w:hAnsi="Palatino Linotype" w:cs="Tahoma"/>
          <w:b/>
          <w:sz w:val="22"/>
          <w:szCs w:val="24"/>
        </w:rPr>
        <w:t>V</w:t>
      </w:r>
      <w:r w:rsidRPr="00390595" w:rsidR="00B31222">
        <w:rPr>
          <w:rFonts w:ascii="Palatino Linotype" w:hAnsi="Palatino Linotype" w:cs="Tahoma"/>
          <w:b/>
          <w:sz w:val="22"/>
          <w:szCs w:val="24"/>
        </w:rPr>
        <w:t xml:space="preserve">. </w:t>
      </w:r>
      <w:r w:rsidRPr="00390595" w:rsidR="00B31222">
        <w:rPr>
          <w:rFonts w:ascii="Palatino Linotype" w:hAnsi="Palatino Linotype" w:eastAsia="Batang" w:cs="Tahoma"/>
          <w:b/>
          <w:bCs/>
          <w:sz w:val="22"/>
          <w:szCs w:val="24"/>
        </w:rPr>
        <w:t>Trámite de</w:t>
      </w:r>
      <w:r w:rsidRPr="00390595" w:rsidR="003D03E9">
        <w:rPr>
          <w:rFonts w:ascii="Palatino Linotype" w:hAnsi="Palatino Linotype" w:eastAsia="Batang" w:cs="Tahoma"/>
          <w:b/>
          <w:bCs/>
          <w:sz w:val="22"/>
          <w:szCs w:val="24"/>
        </w:rPr>
        <w:t xml:space="preserve"> </w:t>
      </w:r>
      <w:r w:rsidRPr="00390595" w:rsidR="00B31222">
        <w:rPr>
          <w:rFonts w:ascii="Palatino Linotype" w:hAnsi="Palatino Linotype" w:eastAsia="Batang" w:cs="Tahoma"/>
          <w:b/>
          <w:bCs/>
          <w:sz w:val="22"/>
          <w:szCs w:val="24"/>
        </w:rPr>
        <w:t>l</w:t>
      </w:r>
      <w:r w:rsidRPr="00390595" w:rsidR="003D03E9">
        <w:rPr>
          <w:rFonts w:ascii="Palatino Linotype" w:hAnsi="Palatino Linotype" w:eastAsia="Batang" w:cs="Tahoma"/>
          <w:b/>
          <w:bCs/>
          <w:sz w:val="22"/>
          <w:szCs w:val="24"/>
        </w:rPr>
        <w:t>os</w:t>
      </w:r>
      <w:r w:rsidRPr="00390595" w:rsidR="00B31222">
        <w:rPr>
          <w:rFonts w:ascii="Palatino Linotype" w:hAnsi="Palatino Linotype" w:eastAsia="Batang" w:cs="Tahoma"/>
          <w:b/>
          <w:bCs/>
          <w:sz w:val="22"/>
          <w:szCs w:val="24"/>
        </w:rPr>
        <w:t xml:space="preserve"> </w:t>
      </w:r>
      <w:r w:rsidRPr="00390595" w:rsidR="00C459A9">
        <w:rPr>
          <w:rFonts w:ascii="Palatino Linotype" w:hAnsi="Palatino Linotype" w:cs="Tahoma"/>
          <w:b/>
          <w:sz w:val="22"/>
          <w:szCs w:val="24"/>
        </w:rPr>
        <w:t>Recurso</w:t>
      </w:r>
      <w:r w:rsidRPr="00390595" w:rsidR="003D03E9">
        <w:rPr>
          <w:rFonts w:ascii="Palatino Linotype" w:hAnsi="Palatino Linotype" w:cs="Tahoma"/>
          <w:b/>
          <w:sz w:val="22"/>
          <w:szCs w:val="24"/>
        </w:rPr>
        <w:t>s</w:t>
      </w:r>
      <w:r w:rsidRPr="00390595" w:rsidR="00C459A9">
        <w:rPr>
          <w:rFonts w:ascii="Palatino Linotype" w:hAnsi="Palatino Linotype" w:cs="Tahoma"/>
          <w:b/>
          <w:sz w:val="22"/>
          <w:szCs w:val="24"/>
        </w:rPr>
        <w:t xml:space="preserve"> de </w:t>
      </w:r>
      <w:r w:rsidRPr="00390595" w:rsidR="00940887">
        <w:rPr>
          <w:rFonts w:ascii="Palatino Linotype" w:hAnsi="Palatino Linotype" w:cs="Tahoma"/>
          <w:b/>
          <w:sz w:val="22"/>
          <w:szCs w:val="24"/>
        </w:rPr>
        <w:t>Revisión</w:t>
      </w:r>
      <w:r w:rsidRPr="00390595" w:rsidR="00940887">
        <w:rPr>
          <w:rFonts w:ascii="Palatino Linotype" w:hAnsi="Palatino Linotype" w:eastAsia="Batang" w:cs="Tahoma"/>
          <w:b/>
          <w:bCs/>
          <w:sz w:val="22"/>
          <w:szCs w:val="24"/>
        </w:rPr>
        <w:t xml:space="preserve"> ante</w:t>
      </w:r>
      <w:r w:rsidRPr="00390595" w:rsidR="00B31222">
        <w:rPr>
          <w:rFonts w:ascii="Palatino Linotype" w:hAnsi="Palatino Linotype" w:eastAsia="Batang" w:cs="Tahoma"/>
          <w:b/>
          <w:bCs/>
          <w:sz w:val="22"/>
          <w:szCs w:val="24"/>
        </w:rPr>
        <w:t xml:space="preserve"> el Instituto</w:t>
      </w:r>
      <w:r w:rsidRPr="00390595" w:rsidR="00E445DA">
        <w:rPr>
          <w:rFonts w:ascii="Palatino Linotype" w:hAnsi="Palatino Linotype" w:eastAsia="Batang" w:cs="Tahoma"/>
          <w:b/>
          <w:bCs/>
          <w:sz w:val="22"/>
          <w:szCs w:val="24"/>
        </w:rPr>
        <w:t>.</w:t>
      </w:r>
    </w:p>
    <w:p w:rsidRPr="00390595" w:rsidR="00E445DA" w:rsidP="00563515" w:rsidRDefault="00E445DA" w14:paraId="5CAA2786" w14:textId="77777777">
      <w:pPr>
        <w:spacing w:line="360" w:lineRule="auto"/>
        <w:jc w:val="both"/>
        <w:rPr>
          <w:rFonts w:ascii="Palatino Linotype" w:hAnsi="Palatino Linotype" w:eastAsia="Batang" w:cs="Tahoma"/>
          <w:b/>
          <w:bCs/>
          <w:sz w:val="22"/>
          <w:szCs w:val="24"/>
        </w:rPr>
      </w:pPr>
    </w:p>
    <w:p w:rsidRPr="00390595" w:rsidR="00912903" w:rsidP="00912903" w:rsidRDefault="00912903" w14:paraId="06BB1B9F" w14:textId="2CF0CE45">
      <w:pPr>
        <w:spacing w:line="360" w:lineRule="auto"/>
        <w:jc w:val="both"/>
        <w:rPr>
          <w:rFonts w:ascii="Palatino Linotype" w:hAnsi="Palatino Linotype" w:eastAsia="Batang" w:cs="Tahoma"/>
          <w:bCs/>
          <w:sz w:val="22"/>
          <w:szCs w:val="24"/>
        </w:rPr>
      </w:pPr>
      <w:r w:rsidRPr="00390595">
        <w:rPr>
          <w:rFonts w:ascii="Palatino Linotype" w:hAnsi="Palatino Linotype" w:eastAsia="Batang" w:cs="Tahoma"/>
          <w:b/>
          <w:bCs/>
          <w:sz w:val="22"/>
          <w:szCs w:val="24"/>
        </w:rPr>
        <w:t xml:space="preserve">a) Turno de los </w:t>
      </w:r>
      <w:r w:rsidRPr="00390595">
        <w:rPr>
          <w:rFonts w:ascii="Palatino Linotype" w:hAnsi="Palatino Linotype" w:cs="Tahoma"/>
          <w:b/>
          <w:sz w:val="22"/>
          <w:szCs w:val="24"/>
        </w:rPr>
        <w:t>Recursos de Revisión</w:t>
      </w:r>
      <w:r w:rsidRPr="00390595">
        <w:rPr>
          <w:rFonts w:ascii="Palatino Linotype" w:hAnsi="Palatino Linotype" w:eastAsia="Batang" w:cs="Tahoma"/>
          <w:b/>
          <w:bCs/>
          <w:sz w:val="22"/>
          <w:szCs w:val="24"/>
        </w:rPr>
        <w:t xml:space="preserve">. </w:t>
      </w:r>
      <w:r w:rsidRPr="00390595">
        <w:rPr>
          <w:rFonts w:ascii="Palatino Linotype" w:hAnsi="Palatino Linotype" w:eastAsia="Batang" w:cs="Tahoma"/>
          <w:bCs/>
          <w:sz w:val="22"/>
          <w:szCs w:val="24"/>
        </w:rPr>
        <w:t xml:space="preserve">El </w:t>
      </w:r>
      <w:r w:rsidRPr="00390595" w:rsidR="0084084E">
        <w:rPr>
          <w:rFonts w:ascii="Palatino Linotype" w:hAnsi="Palatino Linotype" w:eastAsia="Batang" w:cs="Tahoma"/>
          <w:bCs/>
          <w:sz w:val="22"/>
          <w:szCs w:val="24"/>
        </w:rPr>
        <w:t>veintitrés de noviembre</w:t>
      </w:r>
      <w:r w:rsidRPr="00390595" w:rsidR="00B31D1D">
        <w:rPr>
          <w:rFonts w:ascii="Palatino Linotype" w:hAnsi="Palatino Linotype" w:eastAsia="Batang" w:cs="Tahoma"/>
          <w:bCs/>
          <w:sz w:val="22"/>
          <w:szCs w:val="24"/>
        </w:rPr>
        <w:t xml:space="preserve"> </w:t>
      </w:r>
      <w:r w:rsidRPr="00390595">
        <w:rPr>
          <w:rFonts w:ascii="Palatino Linotype" w:hAnsi="Palatino Linotype" w:eastAsia="Batang" w:cs="Tahoma"/>
          <w:bCs/>
          <w:sz w:val="22"/>
          <w:szCs w:val="24"/>
        </w:rPr>
        <w:t>de dos mil veint</w:t>
      </w:r>
      <w:r w:rsidRPr="00390595" w:rsidR="00640217">
        <w:rPr>
          <w:rFonts w:ascii="Palatino Linotype" w:hAnsi="Palatino Linotype" w:eastAsia="Batang" w:cs="Tahoma"/>
          <w:bCs/>
          <w:sz w:val="22"/>
          <w:szCs w:val="24"/>
        </w:rPr>
        <w:t>iuno</w:t>
      </w:r>
      <w:r w:rsidRPr="00390595">
        <w:rPr>
          <w:rFonts w:ascii="Palatino Linotype" w:hAnsi="Palatino Linotype" w:eastAsia="Batang" w:cs="Tahoma"/>
          <w:bCs/>
          <w:sz w:val="22"/>
          <w:szCs w:val="24"/>
        </w:rPr>
        <w:t xml:space="preserve">, el </w:t>
      </w:r>
      <w:r w:rsidRPr="00390595">
        <w:rPr>
          <w:rFonts w:ascii="Palatino Linotype" w:hAnsi="Palatino Linotype" w:cs="Tahoma"/>
          <w:sz w:val="22"/>
          <w:lang w:val="es-ES"/>
        </w:rPr>
        <w:t>Sistema de Acceso a la Información Mexiquense (SAIMEX),</w:t>
      </w:r>
      <w:r w:rsidRPr="00390595">
        <w:rPr>
          <w:rFonts w:ascii="Palatino Linotype" w:hAnsi="Palatino Linotype" w:eastAsia="Batang" w:cs="Tahoma"/>
          <w:bCs/>
          <w:sz w:val="22"/>
          <w:szCs w:val="24"/>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rsidRPr="00390595" w:rsidR="00912903" w:rsidP="00912903" w:rsidRDefault="00912903" w14:paraId="531F515E" w14:textId="77777777">
      <w:pPr>
        <w:spacing w:line="360" w:lineRule="auto"/>
        <w:jc w:val="both"/>
        <w:rPr>
          <w:rFonts w:ascii="Palatino Linotype" w:hAnsi="Palatino Linotype" w:eastAsia="Batang" w:cs="Tahoma"/>
          <w:bCs/>
          <w:sz w:val="22"/>
          <w:szCs w:val="24"/>
        </w:rPr>
      </w:pPr>
    </w:p>
    <w:tbl>
      <w:tblPr>
        <w:tblStyle w:val="Tablaconcuadrcula"/>
        <w:tblW w:w="9179" w:type="dxa"/>
        <w:tblLayout w:type="fixed"/>
        <w:tblLook w:val="04A0" w:firstRow="1" w:lastRow="0" w:firstColumn="1" w:lastColumn="0" w:noHBand="0" w:noVBand="1"/>
      </w:tblPr>
      <w:tblGrid>
        <w:gridCol w:w="3061"/>
        <w:gridCol w:w="2696"/>
        <w:gridCol w:w="3422"/>
      </w:tblGrid>
      <w:tr w:rsidRPr="00390595" w:rsidR="0084084E" w:rsidTr="00082053" w14:paraId="07E59285" w14:textId="77777777">
        <w:trPr>
          <w:trHeight w:val="272"/>
        </w:trPr>
        <w:tc>
          <w:tcPr>
            <w:tcW w:w="3061" w:type="dxa"/>
            <w:tcBorders>
              <w:top w:val="single" w:color="auto" w:sz="4" w:space="0"/>
              <w:left w:val="single" w:color="auto" w:sz="4" w:space="0"/>
              <w:bottom w:val="single" w:color="auto" w:sz="4" w:space="0"/>
              <w:right w:val="single" w:color="auto" w:sz="4" w:space="0"/>
            </w:tcBorders>
            <w:shd w:val="clear" w:color="auto" w:fill="E7E6E6" w:themeFill="background2"/>
          </w:tcPr>
          <w:p w:rsidRPr="00390595" w:rsidR="0084084E" w:rsidP="0084084E" w:rsidRDefault="0084084E" w14:paraId="353B4769" w14:textId="0149F93A">
            <w:pPr>
              <w:autoSpaceDE w:val="0"/>
              <w:autoSpaceDN w:val="0"/>
              <w:adjustRightInd w:val="0"/>
              <w:spacing w:line="360" w:lineRule="auto"/>
              <w:jc w:val="center"/>
              <w:rPr>
                <w:rFonts w:ascii="Palatino Linotype" w:hAnsi="Palatino Linotype" w:cs="Tahoma"/>
                <w:b/>
              </w:rPr>
            </w:pPr>
            <w:r w:rsidRPr="00390595">
              <w:rPr>
                <w:rFonts w:ascii="Palatino Linotype" w:hAnsi="Palatino Linotype"/>
              </w:rPr>
              <w:t>Solicitud</w:t>
            </w:r>
          </w:p>
        </w:tc>
        <w:tc>
          <w:tcPr>
            <w:tcW w:w="2696" w:type="dxa"/>
            <w:tcBorders>
              <w:top w:val="single" w:color="auto" w:sz="4" w:space="0"/>
              <w:left w:val="single" w:color="auto" w:sz="4" w:space="0"/>
              <w:bottom w:val="single" w:color="auto" w:sz="4" w:space="0"/>
              <w:right w:val="single" w:color="auto" w:sz="4" w:space="0"/>
            </w:tcBorders>
            <w:shd w:val="clear" w:color="auto" w:fill="E7E6E6" w:themeFill="background2"/>
          </w:tcPr>
          <w:p w:rsidRPr="00390595" w:rsidR="0084084E" w:rsidP="0084084E" w:rsidRDefault="0084084E" w14:paraId="20A850C9" w14:textId="58D02665">
            <w:pPr>
              <w:autoSpaceDE w:val="0"/>
              <w:autoSpaceDN w:val="0"/>
              <w:adjustRightInd w:val="0"/>
              <w:spacing w:line="360" w:lineRule="auto"/>
              <w:jc w:val="center"/>
              <w:rPr>
                <w:rFonts w:ascii="Palatino Linotype" w:hAnsi="Palatino Linotype" w:cs="Tahoma"/>
                <w:b/>
              </w:rPr>
            </w:pPr>
            <w:r w:rsidRPr="00390595">
              <w:rPr>
                <w:rFonts w:ascii="Palatino Linotype" w:hAnsi="Palatino Linotype"/>
              </w:rPr>
              <w:t>Recurso de Revisión</w:t>
            </w:r>
          </w:p>
        </w:tc>
        <w:tc>
          <w:tcPr>
            <w:tcW w:w="3422" w:type="dxa"/>
            <w:tcBorders>
              <w:top w:val="single" w:color="auto" w:sz="4" w:space="0"/>
              <w:left w:val="single" w:color="auto" w:sz="4" w:space="0"/>
              <w:bottom w:val="single" w:color="auto" w:sz="4" w:space="0"/>
              <w:right w:val="single" w:color="auto" w:sz="4" w:space="0"/>
            </w:tcBorders>
            <w:shd w:val="clear" w:color="auto" w:fill="E7E6E6" w:themeFill="background2"/>
            <w:hideMark/>
          </w:tcPr>
          <w:p w:rsidRPr="00390595" w:rsidR="0084084E" w:rsidP="0084084E" w:rsidRDefault="0084084E" w14:paraId="0B10359E" w14:textId="77777777">
            <w:pPr>
              <w:autoSpaceDE w:val="0"/>
              <w:autoSpaceDN w:val="0"/>
              <w:adjustRightInd w:val="0"/>
              <w:spacing w:line="360" w:lineRule="auto"/>
              <w:jc w:val="center"/>
              <w:rPr>
                <w:rFonts w:ascii="Palatino Linotype" w:hAnsi="Palatino Linotype" w:cs="Tahoma"/>
                <w:b/>
              </w:rPr>
            </w:pPr>
            <w:r w:rsidRPr="00390595">
              <w:rPr>
                <w:rFonts w:ascii="Palatino Linotype" w:hAnsi="Palatino Linotype" w:cs="Tahoma"/>
                <w:b/>
              </w:rPr>
              <w:t>Comisionado</w:t>
            </w:r>
          </w:p>
        </w:tc>
      </w:tr>
      <w:tr w:rsidRPr="00390595" w:rsidR="0084084E" w:rsidTr="0084084E" w14:paraId="54221FEE"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389D4CC2" w14:textId="1D3EA141">
            <w:pPr>
              <w:rPr>
                <w:rFonts w:ascii="Palatino Linotype" w:hAnsi="Palatino Linotype"/>
                <w:b/>
              </w:rPr>
            </w:pPr>
            <w:r w:rsidRPr="00390595">
              <w:rPr>
                <w:rFonts w:ascii="Palatino Linotype" w:hAnsi="Palatino Linotype"/>
              </w:rPr>
              <w:t>00758/NAUCALPA/IP/2021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EB8C538" w14:textId="2551B6BA">
            <w:pPr>
              <w:rPr>
                <w:rFonts w:ascii="Palatino Linotype" w:hAnsi="Palatino Linotype"/>
              </w:rPr>
            </w:pPr>
            <w:r w:rsidRPr="00390595">
              <w:rPr>
                <w:rFonts w:ascii="Palatino Linotype" w:hAnsi="Palatino Linotype"/>
              </w:rPr>
              <w:t>05801/INFOEM/IP/RR/2021</w:t>
            </w:r>
          </w:p>
        </w:tc>
        <w:tc>
          <w:tcPr>
            <w:tcW w:w="3422" w:type="dxa"/>
            <w:tcBorders>
              <w:top w:val="single" w:color="auto" w:sz="4" w:space="0"/>
              <w:left w:val="single" w:color="auto" w:sz="4" w:space="0"/>
              <w:bottom w:val="single" w:color="auto" w:sz="4" w:space="0"/>
              <w:right w:val="single" w:color="auto" w:sz="4" w:space="0"/>
            </w:tcBorders>
            <w:hideMark/>
          </w:tcPr>
          <w:p w:rsidRPr="00390595" w:rsidR="0084084E" w:rsidP="0084084E" w:rsidRDefault="0084084E" w14:paraId="2BA42B69" w14:textId="77777777">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 xml:space="preserve">Luis Gustavo Parra Noriega </w:t>
            </w:r>
          </w:p>
        </w:tc>
      </w:tr>
      <w:tr w:rsidRPr="00390595" w:rsidR="0084084E" w:rsidTr="0084084E" w14:paraId="0A868DBF"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7851FB9E" w14:textId="06BD0A44">
            <w:pPr>
              <w:rPr>
                <w:rFonts w:ascii="Palatino Linotype" w:hAnsi="Palatino Linotype"/>
                <w:b/>
              </w:rPr>
            </w:pPr>
            <w:r w:rsidRPr="00390595">
              <w:rPr>
                <w:rFonts w:ascii="Palatino Linotype" w:hAnsi="Palatino Linotype"/>
              </w:rPr>
              <w:t>00757/NAUCALPA/IP/2021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72C147EA" w14:textId="4ADBD563">
            <w:pPr>
              <w:rPr>
                <w:rFonts w:ascii="Palatino Linotype" w:hAnsi="Palatino Linotype"/>
              </w:rPr>
            </w:pPr>
            <w:r w:rsidRPr="00390595">
              <w:rPr>
                <w:rFonts w:ascii="Palatino Linotype" w:hAnsi="Palatino Linotype"/>
              </w:rPr>
              <w:t>05802/INFOEM/IP/RR/2021</w:t>
            </w:r>
          </w:p>
        </w:tc>
        <w:tc>
          <w:tcPr>
            <w:tcW w:w="3422" w:type="dxa"/>
            <w:tcBorders>
              <w:top w:val="single" w:color="auto" w:sz="4" w:space="0"/>
              <w:left w:val="single" w:color="auto" w:sz="4" w:space="0"/>
              <w:bottom w:val="single" w:color="auto" w:sz="4" w:space="0"/>
              <w:right w:val="single" w:color="auto" w:sz="4" w:space="0"/>
            </w:tcBorders>
            <w:hideMark/>
          </w:tcPr>
          <w:p w:rsidRPr="00390595" w:rsidR="0084084E" w:rsidP="0084084E" w:rsidRDefault="0084084E" w14:paraId="112D1B8C" w14:textId="77777777">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Sharon Cristina Morales Martínez</w:t>
            </w:r>
          </w:p>
        </w:tc>
      </w:tr>
      <w:tr w:rsidRPr="00390595" w:rsidR="0084084E" w:rsidTr="0084084E" w14:paraId="3BCD90A9"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59F1891E" w14:textId="583381BA">
            <w:pPr>
              <w:rPr>
                <w:rFonts w:ascii="Palatino Linotype" w:hAnsi="Palatino Linotype"/>
              </w:rPr>
            </w:pPr>
            <w:r w:rsidRPr="00390595">
              <w:rPr>
                <w:rFonts w:ascii="Palatino Linotype" w:hAnsi="Palatino Linotype"/>
              </w:rPr>
              <w:t>00756/NAUCALPA/IP/2021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5F099A4C" w14:textId="6E960C4E">
            <w:pPr>
              <w:rPr>
                <w:rFonts w:ascii="Palatino Linotype" w:hAnsi="Palatino Linotype"/>
              </w:rPr>
            </w:pPr>
            <w:r w:rsidRPr="00390595">
              <w:rPr>
                <w:rFonts w:ascii="Palatino Linotype" w:hAnsi="Palatino Linotype"/>
              </w:rPr>
              <w:t>05803/INFOEM/IP/RR/2021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B306CDF" w14:textId="58FD5044">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María Del Rosario Mejía Ayala</w:t>
            </w:r>
          </w:p>
        </w:tc>
      </w:tr>
      <w:tr w:rsidRPr="00390595" w:rsidR="0084084E" w:rsidTr="0084084E" w14:paraId="63B6077F"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27BEA3F1" w14:textId="594A78D0">
            <w:pPr>
              <w:rPr>
                <w:rFonts w:ascii="Palatino Linotype" w:hAnsi="Palatino Linotype"/>
              </w:rPr>
            </w:pPr>
            <w:r w:rsidRPr="00390595">
              <w:rPr>
                <w:rFonts w:ascii="Palatino Linotype" w:hAnsi="Palatino Linotype"/>
              </w:rPr>
              <w:t>00755/NAUCALPA/IP/2021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27082285" w14:textId="0D630845">
            <w:pPr>
              <w:rPr>
                <w:rFonts w:ascii="Palatino Linotype" w:hAnsi="Palatino Linotype"/>
              </w:rPr>
            </w:pPr>
            <w:r w:rsidRPr="00390595">
              <w:rPr>
                <w:rFonts w:ascii="Palatino Linotype" w:hAnsi="Palatino Linotype"/>
              </w:rPr>
              <w:t>05804/INFOEM/IP/RR/2021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5BB90307" w14:textId="21EDF8F0">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Guadalupe Ramiréz Peña</w:t>
            </w:r>
          </w:p>
        </w:tc>
      </w:tr>
      <w:tr w:rsidRPr="00390595" w:rsidR="0084084E" w:rsidTr="0084084E" w14:paraId="2E102DF0"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A53BBAA" w14:textId="3DBF1A38">
            <w:pPr>
              <w:rPr>
                <w:rFonts w:ascii="Palatino Linotype" w:hAnsi="Palatino Linotype"/>
              </w:rPr>
            </w:pPr>
            <w:r w:rsidRPr="00390595">
              <w:rPr>
                <w:rFonts w:ascii="Palatino Linotype" w:hAnsi="Palatino Linotype"/>
              </w:rPr>
              <w:t>00754/NAUCALPA/IP/2021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5678FD9A" w14:textId="2B410354">
            <w:pPr>
              <w:rPr>
                <w:rFonts w:ascii="Palatino Linotype" w:hAnsi="Palatino Linotype"/>
              </w:rPr>
            </w:pPr>
            <w:r w:rsidRPr="00390595">
              <w:rPr>
                <w:rFonts w:ascii="Palatino Linotype" w:hAnsi="Palatino Linotype"/>
              </w:rPr>
              <w:t>05805/INFOEM/IP/RR/2021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40C11B6" w14:textId="0A7AF064">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José Martínez Vilchis</w:t>
            </w:r>
          </w:p>
        </w:tc>
      </w:tr>
      <w:tr w:rsidRPr="00390595" w:rsidR="0084084E" w:rsidTr="0084084E" w14:paraId="29D059A8"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5ABDC3B" w14:textId="390C3A4E">
            <w:pPr>
              <w:rPr>
                <w:rFonts w:ascii="Palatino Linotype" w:hAnsi="Palatino Linotype"/>
              </w:rPr>
            </w:pPr>
            <w:r w:rsidRPr="00390595">
              <w:rPr>
                <w:rFonts w:ascii="Palatino Linotype" w:hAnsi="Palatino Linotype"/>
              </w:rPr>
              <w:t>00753/NAUCALPA/IP/2021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47C327F7" w14:textId="78297332">
            <w:pPr>
              <w:rPr>
                <w:rFonts w:ascii="Palatino Linotype" w:hAnsi="Palatino Linotype"/>
              </w:rPr>
            </w:pPr>
            <w:r w:rsidRPr="00390595">
              <w:rPr>
                <w:rFonts w:ascii="Palatino Linotype" w:hAnsi="Palatino Linotype"/>
              </w:rPr>
              <w:t>05806/INFOEM/IP/RR/2021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F97B38F" w14:textId="00FC2A1C">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 xml:space="preserve">Luis Gustavo Parra Noriega </w:t>
            </w:r>
          </w:p>
        </w:tc>
      </w:tr>
      <w:tr w:rsidRPr="00390595" w:rsidR="0084084E" w:rsidTr="0084084E" w14:paraId="1466F1D5"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EE1B060" w14:textId="4C5829D5">
            <w:pPr>
              <w:rPr>
                <w:rFonts w:ascii="Palatino Linotype" w:hAnsi="Palatino Linotype"/>
              </w:rPr>
            </w:pPr>
            <w:r w:rsidRPr="00390595">
              <w:rPr>
                <w:rFonts w:ascii="Palatino Linotype" w:hAnsi="Palatino Linotype"/>
              </w:rPr>
              <w:t>00752/NAUCALPA/IP/2021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A687FCF" w14:textId="69354284">
            <w:pPr>
              <w:rPr>
                <w:rFonts w:ascii="Palatino Linotype" w:hAnsi="Palatino Linotype"/>
              </w:rPr>
            </w:pPr>
            <w:r w:rsidRPr="00390595">
              <w:rPr>
                <w:rFonts w:ascii="Palatino Linotype" w:hAnsi="Palatino Linotype"/>
              </w:rPr>
              <w:t>05807/INFOEM/IP/RR/2021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49BA8AAD" w14:textId="08F654B7">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Sharon Cristina Morales Martínez</w:t>
            </w:r>
          </w:p>
        </w:tc>
      </w:tr>
      <w:tr w:rsidRPr="00390595" w:rsidR="0084084E" w:rsidTr="0084084E" w14:paraId="06D9B63C"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ECF280E" w14:textId="6930DF15">
            <w:pPr>
              <w:rPr>
                <w:rFonts w:ascii="Palatino Linotype" w:hAnsi="Palatino Linotype"/>
              </w:rPr>
            </w:pPr>
            <w:r w:rsidRPr="00390595">
              <w:rPr>
                <w:rFonts w:ascii="Palatino Linotype" w:hAnsi="Palatino Linotype"/>
              </w:rPr>
              <w:t>00751/NAUCALPA/IP/2021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739BA0A0" w14:textId="3B45BDCF">
            <w:pPr>
              <w:rPr>
                <w:rFonts w:ascii="Palatino Linotype" w:hAnsi="Palatino Linotype"/>
              </w:rPr>
            </w:pPr>
            <w:r w:rsidRPr="00390595">
              <w:rPr>
                <w:rFonts w:ascii="Palatino Linotype" w:hAnsi="Palatino Linotype"/>
              </w:rPr>
              <w:t>05808/INFOEM/IP/RR/2021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9A26A6E" w14:textId="6D1C975E">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María Del Rosario Mejía Ayala</w:t>
            </w:r>
          </w:p>
        </w:tc>
      </w:tr>
      <w:tr w:rsidRPr="00390595" w:rsidR="0084084E" w:rsidTr="0084084E" w14:paraId="06B0A22C"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BA06611" w14:textId="414A1CD8">
            <w:pPr>
              <w:rPr>
                <w:rFonts w:ascii="Palatino Linotype" w:hAnsi="Palatino Linotype"/>
              </w:rPr>
            </w:pPr>
            <w:r w:rsidRPr="00390595">
              <w:rPr>
                <w:rFonts w:ascii="Palatino Linotype" w:hAnsi="Palatino Linotype"/>
              </w:rPr>
              <w:t>00750/NAUCALPA/IP/2021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7C4E78C8" w14:textId="7D8F91B3">
            <w:pPr>
              <w:rPr>
                <w:rFonts w:ascii="Palatino Linotype" w:hAnsi="Palatino Linotype"/>
              </w:rPr>
            </w:pPr>
            <w:r w:rsidRPr="00390595">
              <w:rPr>
                <w:rFonts w:ascii="Palatino Linotype" w:hAnsi="Palatino Linotype"/>
              </w:rPr>
              <w:t>05809/INFOEM/IP/RR/2021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28796CA" w14:textId="7CE7D566">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Guadalupe Ramiréz Peña</w:t>
            </w:r>
          </w:p>
        </w:tc>
      </w:tr>
      <w:tr w:rsidRPr="00390595" w:rsidR="0084084E" w:rsidTr="0084084E" w14:paraId="7468B490"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28C73D02" w14:textId="6FE3F85D">
            <w:pPr>
              <w:rPr>
                <w:rFonts w:ascii="Palatino Linotype" w:hAnsi="Palatino Linotype"/>
              </w:rPr>
            </w:pPr>
            <w:r w:rsidRPr="00390595">
              <w:rPr>
                <w:rFonts w:ascii="Palatino Linotype" w:hAnsi="Palatino Linotype"/>
              </w:rPr>
              <w:t>00749/NAUCALPA/IP/2021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80DD96D" w14:textId="07D588A0">
            <w:pPr>
              <w:rPr>
                <w:rFonts w:ascii="Palatino Linotype" w:hAnsi="Palatino Linotype"/>
              </w:rPr>
            </w:pPr>
            <w:r w:rsidRPr="00390595">
              <w:rPr>
                <w:rFonts w:ascii="Palatino Linotype" w:hAnsi="Palatino Linotype"/>
              </w:rPr>
              <w:t>05810/INFOEM/IP/RR/2021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B92A8F5" w14:textId="64F2ABC1">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José Martínez Vilchis</w:t>
            </w:r>
          </w:p>
        </w:tc>
      </w:tr>
      <w:tr w:rsidRPr="00390595" w:rsidR="0084084E" w:rsidTr="0084084E" w14:paraId="3C5E06F9"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44C298F7" w14:textId="7E3E651B">
            <w:pPr>
              <w:rPr>
                <w:rFonts w:ascii="Palatino Linotype" w:hAnsi="Palatino Linotype"/>
              </w:rPr>
            </w:pPr>
            <w:r w:rsidRPr="00390595">
              <w:rPr>
                <w:rFonts w:ascii="Palatino Linotype" w:hAnsi="Palatino Linotype"/>
              </w:rPr>
              <w:t>00748/NAUCALPA/IP/2021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20A00201" w14:textId="25E71AB3">
            <w:pPr>
              <w:rPr>
                <w:rFonts w:ascii="Palatino Linotype" w:hAnsi="Palatino Linotype"/>
              </w:rPr>
            </w:pPr>
            <w:r w:rsidRPr="00390595">
              <w:rPr>
                <w:rFonts w:ascii="Palatino Linotype" w:hAnsi="Palatino Linotype"/>
              </w:rPr>
              <w:t>05811/INFOEM/IP/RR/2021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D6810ED" w14:textId="116891A7">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 xml:space="preserve">Luis Gustavo Parra Noriega </w:t>
            </w:r>
          </w:p>
        </w:tc>
      </w:tr>
      <w:tr w:rsidRPr="00390595" w:rsidR="0084084E" w:rsidTr="0084084E" w14:paraId="2A3FB17E"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352E9B90" w14:textId="6888FA86">
            <w:pPr>
              <w:rPr>
                <w:rFonts w:ascii="Palatino Linotype" w:hAnsi="Palatino Linotype"/>
              </w:rPr>
            </w:pPr>
            <w:r w:rsidRPr="00390595">
              <w:rPr>
                <w:rFonts w:ascii="Palatino Linotype" w:hAnsi="Palatino Linotype"/>
              </w:rPr>
              <w:t>00747/NAUCALPA/IP/2021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4FE2736" w14:textId="2DF7FDD3">
            <w:pPr>
              <w:rPr>
                <w:rFonts w:ascii="Palatino Linotype" w:hAnsi="Palatino Linotype"/>
              </w:rPr>
            </w:pPr>
            <w:r w:rsidRPr="00390595">
              <w:rPr>
                <w:rFonts w:ascii="Palatino Linotype" w:hAnsi="Palatino Linotype"/>
              </w:rPr>
              <w:t>05812/INFOEM/IP/RR/2021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7E555235" w14:textId="4A10E4ED">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Sharon Cristina Morales Martínez</w:t>
            </w:r>
          </w:p>
        </w:tc>
      </w:tr>
      <w:tr w:rsidRPr="00390595" w:rsidR="0084084E" w:rsidTr="0084084E" w14:paraId="10DA6F55"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53291804" w14:textId="26EDC00F">
            <w:pPr>
              <w:rPr>
                <w:rFonts w:ascii="Palatino Linotype" w:hAnsi="Palatino Linotype"/>
              </w:rPr>
            </w:pPr>
            <w:r w:rsidRPr="00390595">
              <w:rPr>
                <w:rFonts w:ascii="Palatino Linotype" w:hAnsi="Palatino Linotype"/>
              </w:rPr>
              <w:t>00746/NAUCALPA/IP/2021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3F5145CE" w14:textId="1DD1555B">
            <w:pPr>
              <w:rPr>
                <w:rFonts w:ascii="Palatino Linotype" w:hAnsi="Palatino Linotype"/>
              </w:rPr>
            </w:pPr>
            <w:r w:rsidRPr="00390595">
              <w:rPr>
                <w:rFonts w:ascii="Palatino Linotype" w:hAnsi="Palatino Linotype"/>
              </w:rPr>
              <w:t>05813/INFOEM/IP/RR/2021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C26355F" w14:textId="052B3AC8">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María Del Rosario Mejía Ayala</w:t>
            </w:r>
          </w:p>
        </w:tc>
      </w:tr>
      <w:tr w:rsidRPr="00390595" w:rsidR="0084084E" w:rsidTr="0084084E" w14:paraId="4CDD1C16"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7437245D" w14:textId="598B4864">
            <w:pPr>
              <w:rPr>
                <w:rFonts w:ascii="Palatino Linotype" w:hAnsi="Palatino Linotype"/>
              </w:rPr>
            </w:pPr>
            <w:r w:rsidRPr="00390595">
              <w:rPr>
                <w:rFonts w:ascii="Palatino Linotype" w:hAnsi="Palatino Linotype"/>
              </w:rPr>
              <w:t>00745/NAUCALPA/IP/2021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2832CDDE" w14:textId="02C44566">
            <w:pPr>
              <w:rPr>
                <w:rFonts w:ascii="Palatino Linotype" w:hAnsi="Palatino Linotype"/>
              </w:rPr>
            </w:pPr>
            <w:r w:rsidRPr="00390595">
              <w:rPr>
                <w:rFonts w:ascii="Palatino Linotype" w:hAnsi="Palatino Linotype"/>
              </w:rPr>
              <w:t>05814/INFOEM/IP/RR/2021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4615C96C" w14:textId="667AC699">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Guadalupe Ramiréz Peña</w:t>
            </w:r>
          </w:p>
        </w:tc>
      </w:tr>
      <w:tr w:rsidRPr="00390595" w:rsidR="0084084E" w:rsidTr="0084084E" w14:paraId="5B40A397"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24E5F4BA" w14:textId="59D0BBBC">
            <w:pPr>
              <w:rPr>
                <w:rFonts w:ascii="Palatino Linotype" w:hAnsi="Palatino Linotype"/>
              </w:rPr>
            </w:pPr>
            <w:r w:rsidRPr="00390595">
              <w:rPr>
                <w:rFonts w:ascii="Palatino Linotype" w:hAnsi="Palatino Linotype"/>
              </w:rPr>
              <w:t>00744/NAUCALPA/IP/2021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552943C2" w14:textId="3EA71C84">
            <w:pPr>
              <w:rPr>
                <w:rFonts w:ascii="Palatino Linotype" w:hAnsi="Palatino Linotype"/>
              </w:rPr>
            </w:pPr>
            <w:r w:rsidRPr="00390595">
              <w:rPr>
                <w:rFonts w:ascii="Palatino Linotype" w:hAnsi="Palatino Linotype"/>
              </w:rPr>
              <w:t>05815/INFOEM/IP/RR/2021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94A8798" w14:textId="0F21C16A">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José Martínez Vilchis</w:t>
            </w:r>
          </w:p>
        </w:tc>
      </w:tr>
      <w:tr w:rsidRPr="00390595" w:rsidR="0084084E" w:rsidTr="0084084E" w14:paraId="41B9D04C"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24923442" w14:textId="1078B9AC">
            <w:pPr>
              <w:rPr>
                <w:rFonts w:ascii="Palatino Linotype" w:hAnsi="Palatino Linotype"/>
              </w:rPr>
            </w:pPr>
            <w:r w:rsidRPr="00390595">
              <w:rPr>
                <w:rFonts w:ascii="Palatino Linotype" w:hAnsi="Palatino Linotype"/>
              </w:rPr>
              <w:t>00743/NAUCALPA/IP/2021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0315CDA7" w14:textId="2BFDD238">
            <w:pPr>
              <w:rPr>
                <w:rFonts w:ascii="Palatino Linotype" w:hAnsi="Palatino Linotype"/>
              </w:rPr>
            </w:pPr>
            <w:r w:rsidRPr="00390595">
              <w:rPr>
                <w:rFonts w:ascii="Palatino Linotype" w:hAnsi="Palatino Linotype"/>
              </w:rPr>
              <w:t>05816/INFOEM/IP/RR/2021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5BAFE48" w14:textId="6A7C76F6">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 xml:space="preserve">Luis Gustavo Parra Noriega </w:t>
            </w:r>
          </w:p>
        </w:tc>
      </w:tr>
      <w:tr w:rsidRPr="00390595" w:rsidR="0084084E" w:rsidTr="0084084E" w14:paraId="503F4C99"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053A1578" w14:textId="276A5DCE">
            <w:pPr>
              <w:rPr>
                <w:rFonts w:ascii="Palatino Linotype" w:hAnsi="Palatino Linotype"/>
              </w:rPr>
            </w:pPr>
            <w:r w:rsidRPr="00390595">
              <w:rPr>
                <w:rFonts w:ascii="Palatino Linotype" w:hAnsi="Palatino Linotype"/>
              </w:rPr>
              <w:t>00742/NAUCALPA/IP/2021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0A7211C1" w14:textId="437665CA">
            <w:pPr>
              <w:rPr>
                <w:rFonts w:ascii="Palatino Linotype" w:hAnsi="Palatino Linotype"/>
              </w:rPr>
            </w:pPr>
            <w:r w:rsidRPr="00390595">
              <w:rPr>
                <w:rFonts w:ascii="Palatino Linotype" w:hAnsi="Palatino Linotype"/>
              </w:rPr>
              <w:t>05817/INFOEM/IP/RR/2021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46D4D67" w14:textId="4C0D22B9">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Sharon Cristina Morales Martínez</w:t>
            </w:r>
          </w:p>
        </w:tc>
      </w:tr>
      <w:tr w:rsidRPr="00390595" w:rsidR="0084084E" w:rsidTr="0084084E" w14:paraId="7CA46907"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454FB602" w14:textId="4A5E39FD">
            <w:pPr>
              <w:rPr>
                <w:rFonts w:ascii="Palatino Linotype" w:hAnsi="Palatino Linotype"/>
              </w:rPr>
            </w:pPr>
            <w:r w:rsidRPr="00390595">
              <w:rPr>
                <w:rFonts w:ascii="Palatino Linotype" w:hAnsi="Palatino Linotype"/>
              </w:rPr>
              <w:t>00741/NAUCALPA/IP/2021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41E6F849" w14:textId="302BE01C">
            <w:pPr>
              <w:rPr>
                <w:rFonts w:ascii="Palatino Linotype" w:hAnsi="Palatino Linotype"/>
              </w:rPr>
            </w:pPr>
            <w:r w:rsidRPr="00390595">
              <w:rPr>
                <w:rFonts w:ascii="Palatino Linotype" w:hAnsi="Palatino Linotype"/>
              </w:rPr>
              <w:t>05818/INFOEM/IP/RR/2021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B718266" w14:textId="2EF9F058">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María Del Rosario Mejía Ayala</w:t>
            </w:r>
          </w:p>
        </w:tc>
      </w:tr>
      <w:tr w:rsidRPr="00390595" w:rsidR="0084084E" w:rsidTr="0084084E" w14:paraId="2E500BF0"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547EBDC7" w14:textId="4FE6CA7B">
            <w:pPr>
              <w:rPr>
                <w:rFonts w:ascii="Palatino Linotype" w:hAnsi="Palatino Linotype"/>
              </w:rPr>
            </w:pPr>
            <w:r w:rsidRPr="00390595">
              <w:rPr>
                <w:rFonts w:ascii="Palatino Linotype" w:hAnsi="Palatino Linotype"/>
              </w:rPr>
              <w:t>00740/NAUCALPA/IP/2021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435D156D" w14:textId="1E4150F7">
            <w:pPr>
              <w:rPr>
                <w:rFonts w:ascii="Palatino Linotype" w:hAnsi="Palatino Linotype"/>
              </w:rPr>
            </w:pPr>
            <w:r w:rsidRPr="00390595">
              <w:rPr>
                <w:rFonts w:ascii="Palatino Linotype" w:hAnsi="Palatino Linotype"/>
              </w:rPr>
              <w:t>05819/INFOEM/IP/RR/2021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3437799" w14:textId="45863157">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Guadalupe Ramiréz Peña</w:t>
            </w:r>
          </w:p>
        </w:tc>
      </w:tr>
      <w:tr w:rsidRPr="00390595" w:rsidR="0084084E" w:rsidTr="0084084E" w14:paraId="7BC4DADF"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5081827" w14:textId="4A0D8B3B">
            <w:pPr>
              <w:rPr>
                <w:rFonts w:ascii="Palatino Linotype" w:hAnsi="Palatino Linotype"/>
              </w:rPr>
            </w:pPr>
            <w:r w:rsidRPr="00390595">
              <w:rPr>
                <w:rFonts w:ascii="Palatino Linotype" w:hAnsi="Palatino Linotype"/>
              </w:rPr>
              <w:t>00739/NAUCALPA/IP/2021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06234B5" w14:textId="4ACBCF73">
            <w:pPr>
              <w:rPr>
                <w:rFonts w:ascii="Palatino Linotype" w:hAnsi="Palatino Linotype"/>
              </w:rPr>
            </w:pPr>
            <w:r w:rsidRPr="00390595">
              <w:rPr>
                <w:rFonts w:ascii="Palatino Linotype" w:hAnsi="Palatino Linotype"/>
              </w:rPr>
              <w:t>05820/INFOEM/IP/RR/2021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781C9674" w14:textId="481FBA7C">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José Martínez Vilchis</w:t>
            </w:r>
          </w:p>
        </w:tc>
      </w:tr>
      <w:tr w:rsidRPr="00390595" w:rsidR="0084084E" w:rsidTr="0084084E" w14:paraId="5006F43B"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648F02BE" w14:textId="35D45666">
            <w:pPr>
              <w:rPr>
                <w:rFonts w:ascii="Palatino Linotype" w:hAnsi="Palatino Linotype"/>
              </w:rPr>
            </w:pPr>
            <w:r w:rsidRPr="00390595">
              <w:rPr>
                <w:rFonts w:ascii="Palatino Linotype" w:hAnsi="Palatino Linotype"/>
              </w:rPr>
              <w:t>00738/NAUCALPA/IP/2021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0EB6BD92" w14:textId="07E23FB4">
            <w:pPr>
              <w:rPr>
                <w:rFonts w:ascii="Palatino Linotype" w:hAnsi="Palatino Linotype"/>
              </w:rPr>
            </w:pPr>
            <w:r w:rsidRPr="00390595">
              <w:rPr>
                <w:rFonts w:ascii="Palatino Linotype" w:hAnsi="Palatino Linotype"/>
              </w:rPr>
              <w:t>05821/INFOEM/IP/RR/2021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42584975" w14:textId="5E02F53C">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Luis Gustavo Parra Noriega</w:t>
            </w:r>
          </w:p>
        </w:tc>
      </w:tr>
      <w:tr w:rsidRPr="00390595" w:rsidR="0084084E" w:rsidTr="0084084E" w14:paraId="57D082FC"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B203A69" w14:textId="753DEDB6">
            <w:pPr>
              <w:rPr>
                <w:rFonts w:ascii="Palatino Linotype" w:hAnsi="Palatino Linotype"/>
              </w:rPr>
            </w:pPr>
            <w:r w:rsidRPr="00390595">
              <w:rPr>
                <w:rFonts w:ascii="Palatino Linotype" w:hAnsi="Palatino Linotype"/>
              </w:rPr>
              <w:t>00736/NAUCALPA/IP/2021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289442E" w14:textId="0DB29677">
            <w:pPr>
              <w:rPr>
                <w:rFonts w:ascii="Palatino Linotype" w:hAnsi="Palatino Linotype"/>
              </w:rPr>
            </w:pPr>
            <w:r w:rsidRPr="00390595">
              <w:rPr>
                <w:rFonts w:ascii="Palatino Linotype" w:hAnsi="Palatino Linotype"/>
              </w:rPr>
              <w:t>05822/INFOEM/IP/RR/2021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7D4EEC69" w14:textId="68F1199C">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Sharon Cristina Morales Martínez</w:t>
            </w:r>
          </w:p>
        </w:tc>
      </w:tr>
      <w:tr w:rsidRPr="00390595" w:rsidR="0084084E" w:rsidTr="0084084E" w14:paraId="403404EE"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211CF1DA" w14:textId="26ADE412">
            <w:pPr>
              <w:rPr>
                <w:rFonts w:ascii="Palatino Linotype" w:hAnsi="Palatino Linotype"/>
              </w:rPr>
            </w:pPr>
            <w:r w:rsidRPr="00390595">
              <w:rPr>
                <w:rFonts w:ascii="Palatino Linotype" w:hAnsi="Palatino Linotype"/>
              </w:rPr>
              <w:t>00735/NAUCALPA/IP/2021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7C54CCBE" w14:textId="1742FDF1">
            <w:pPr>
              <w:rPr>
                <w:rFonts w:ascii="Palatino Linotype" w:hAnsi="Palatino Linotype"/>
              </w:rPr>
            </w:pPr>
            <w:r w:rsidRPr="00390595">
              <w:rPr>
                <w:rFonts w:ascii="Palatino Linotype" w:hAnsi="Palatino Linotype"/>
              </w:rPr>
              <w:t>05824/INFOEM/IP/RR/2021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158591B8" w14:textId="2048FDEA">
            <w:pPr>
              <w:autoSpaceDE w:val="0"/>
              <w:autoSpaceDN w:val="0"/>
              <w:adjustRightInd w:val="0"/>
              <w:spacing w:line="360" w:lineRule="auto"/>
              <w:jc w:val="both"/>
              <w:rPr>
                <w:rFonts w:ascii="Palatino Linotype" w:hAnsi="Palatino Linotype" w:cs="Tahoma"/>
              </w:rPr>
            </w:pPr>
            <w:r w:rsidRPr="00390595">
              <w:rPr>
                <w:rFonts w:ascii="Palatino Linotype" w:hAnsi="Palatino Linotype"/>
              </w:rPr>
              <w:t>Guadalupe Ramiréz Peña</w:t>
            </w:r>
          </w:p>
        </w:tc>
      </w:tr>
      <w:tr w:rsidRPr="00390595" w:rsidR="0084084E" w:rsidTr="0084084E" w14:paraId="0FD06212" w14:textId="77777777">
        <w:trPr>
          <w:trHeight w:val="290"/>
        </w:trPr>
        <w:tc>
          <w:tcPr>
            <w:tcW w:w="3061"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52853971" w14:textId="484F06AF">
            <w:pPr>
              <w:rPr>
                <w:rFonts w:ascii="Palatino Linotype" w:hAnsi="Palatino Linotype"/>
              </w:rPr>
            </w:pPr>
            <w:r w:rsidRPr="00390595">
              <w:rPr>
                <w:rFonts w:ascii="Palatino Linotype" w:hAnsi="Palatino Linotype"/>
              </w:rPr>
              <w:t>00734/NAUCALPA/IP/2021</w:t>
            </w:r>
          </w:p>
        </w:tc>
        <w:tc>
          <w:tcPr>
            <w:tcW w:w="2696"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0CC5B569" w14:textId="0014CE90">
            <w:pPr>
              <w:rPr>
                <w:rFonts w:ascii="Palatino Linotype" w:hAnsi="Palatino Linotype"/>
              </w:rPr>
            </w:pPr>
            <w:r w:rsidRPr="00390595">
              <w:rPr>
                <w:rFonts w:ascii="Palatino Linotype" w:hAnsi="Palatino Linotype"/>
              </w:rPr>
              <w:t>05826/INFOEM/IP/RR/2021</w:t>
            </w:r>
          </w:p>
        </w:tc>
        <w:tc>
          <w:tcPr>
            <w:tcW w:w="3422" w:type="dxa"/>
            <w:tcBorders>
              <w:top w:val="single" w:color="auto" w:sz="4" w:space="0"/>
              <w:left w:val="single" w:color="auto" w:sz="4" w:space="0"/>
              <w:bottom w:val="single" w:color="auto" w:sz="4" w:space="0"/>
              <w:right w:val="single" w:color="auto" w:sz="4" w:space="0"/>
            </w:tcBorders>
          </w:tcPr>
          <w:p w:rsidRPr="00390595" w:rsidR="0084084E" w:rsidP="0084084E" w:rsidRDefault="0084084E" w14:paraId="4725CA58" w14:textId="7CC11966">
            <w:pPr>
              <w:autoSpaceDE w:val="0"/>
              <w:autoSpaceDN w:val="0"/>
              <w:adjustRightInd w:val="0"/>
              <w:spacing w:line="360" w:lineRule="auto"/>
              <w:jc w:val="both"/>
              <w:rPr>
                <w:rFonts w:ascii="Palatino Linotype" w:hAnsi="Palatino Linotype" w:cs="Tahoma"/>
              </w:rPr>
            </w:pPr>
            <w:r w:rsidRPr="00390595">
              <w:rPr>
                <w:rFonts w:ascii="Palatino Linotype" w:hAnsi="Palatino Linotype" w:cs="Tahoma"/>
              </w:rPr>
              <w:t>Luis Gustavo Parra Noriega</w:t>
            </w:r>
          </w:p>
        </w:tc>
      </w:tr>
    </w:tbl>
    <w:p w:rsidRPr="00390595" w:rsidR="00912903" w:rsidP="00912903" w:rsidRDefault="00912903" w14:paraId="66F8A197" w14:textId="77777777">
      <w:pPr>
        <w:spacing w:line="360" w:lineRule="auto"/>
        <w:jc w:val="both"/>
        <w:rPr>
          <w:rFonts w:ascii="Palatino Linotype" w:hAnsi="Palatino Linotype" w:eastAsia="Batang" w:cs="Tahoma"/>
          <w:b/>
          <w:bCs/>
          <w:sz w:val="22"/>
          <w:szCs w:val="24"/>
        </w:rPr>
      </w:pPr>
    </w:p>
    <w:p w:rsidRPr="00390595" w:rsidR="0033236F" w:rsidP="00912903" w:rsidRDefault="00912903" w14:paraId="6B5C0973" w14:textId="2715215A">
      <w:pPr>
        <w:spacing w:line="360" w:lineRule="auto"/>
        <w:jc w:val="both"/>
        <w:rPr>
          <w:rFonts w:ascii="Palatino Linotype" w:hAnsi="Palatino Linotype" w:cs="Tahoma"/>
          <w:b/>
          <w:bCs/>
          <w:sz w:val="22"/>
          <w:szCs w:val="24"/>
        </w:rPr>
      </w:pPr>
      <w:r w:rsidRPr="00390595">
        <w:rPr>
          <w:rFonts w:ascii="Palatino Linotype" w:hAnsi="Palatino Linotype" w:eastAsia="Batang" w:cs="Tahoma"/>
          <w:b/>
          <w:bCs/>
          <w:sz w:val="22"/>
          <w:szCs w:val="24"/>
        </w:rPr>
        <w:t xml:space="preserve">b) Admisión de los </w:t>
      </w:r>
      <w:r w:rsidRPr="00390595">
        <w:rPr>
          <w:rFonts w:ascii="Palatino Linotype" w:hAnsi="Palatino Linotype" w:cs="Tahoma"/>
          <w:b/>
          <w:sz w:val="22"/>
          <w:szCs w:val="24"/>
        </w:rPr>
        <w:t>Recursos de Revisión</w:t>
      </w:r>
      <w:r w:rsidRPr="00390595">
        <w:rPr>
          <w:rFonts w:ascii="Palatino Linotype" w:hAnsi="Palatino Linotype" w:eastAsia="Batang" w:cs="Tahoma"/>
          <w:b/>
          <w:bCs/>
          <w:sz w:val="22"/>
          <w:szCs w:val="24"/>
          <w:lang w:val="es-ES_tradnl"/>
        </w:rPr>
        <w:t xml:space="preserve">. </w:t>
      </w:r>
      <w:r w:rsidRPr="00390595">
        <w:rPr>
          <w:rFonts w:ascii="Palatino Linotype" w:hAnsi="Palatino Linotype" w:eastAsia="Batang" w:cs="Tahoma"/>
          <w:bCs/>
          <w:sz w:val="22"/>
          <w:szCs w:val="24"/>
          <w:lang w:val="es-ES_tradnl"/>
        </w:rPr>
        <w:t xml:space="preserve">El </w:t>
      </w:r>
      <w:r w:rsidRPr="00390595" w:rsidR="00AC37F2">
        <w:rPr>
          <w:rFonts w:ascii="Palatino Linotype" w:hAnsi="Palatino Linotype" w:eastAsia="Batang" w:cs="Tahoma"/>
          <w:bCs/>
          <w:sz w:val="22"/>
          <w:szCs w:val="24"/>
          <w:lang w:val="es-ES_tradnl"/>
        </w:rPr>
        <w:t>veinticuatro, veintiséis y veintinueve de noviembre</w:t>
      </w:r>
      <w:r w:rsidRPr="00390595" w:rsidR="00B31D1D">
        <w:rPr>
          <w:rFonts w:ascii="Palatino Linotype" w:hAnsi="Palatino Linotype" w:eastAsia="Batang" w:cs="Tahoma"/>
          <w:bCs/>
          <w:sz w:val="22"/>
          <w:szCs w:val="24"/>
          <w:lang w:val="es-ES_tradnl"/>
        </w:rPr>
        <w:t xml:space="preserve"> </w:t>
      </w:r>
      <w:r w:rsidRPr="00390595">
        <w:rPr>
          <w:rFonts w:ascii="Palatino Linotype" w:hAnsi="Palatino Linotype" w:eastAsia="Batang" w:cs="Tahoma"/>
          <w:bCs/>
          <w:sz w:val="22"/>
          <w:szCs w:val="24"/>
          <w:lang w:val="es-ES_tradnl"/>
        </w:rPr>
        <w:t>de dos mil veint</w:t>
      </w:r>
      <w:r w:rsidRPr="00390595" w:rsidR="00640217">
        <w:rPr>
          <w:rFonts w:ascii="Palatino Linotype" w:hAnsi="Palatino Linotype" w:eastAsia="Batang" w:cs="Tahoma"/>
          <w:bCs/>
          <w:sz w:val="22"/>
          <w:szCs w:val="24"/>
          <w:lang w:val="es-ES_tradnl"/>
        </w:rPr>
        <w:t>iuno</w:t>
      </w:r>
      <w:r w:rsidRPr="00390595">
        <w:rPr>
          <w:rFonts w:ascii="Palatino Linotype" w:hAnsi="Palatino Linotype" w:eastAsia="Batang" w:cs="Tahoma"/>
          <w:bCs/>
          <w:sz w:val="22"/>
          <w:szCs w:val="24"/>
          <w:lang w:val="es-ES_tradnl"/>
        </w:rPr>
        <w:t xml:space="preserve">, </w:t>
      </w:r>
      <w:r w:rsidRPr="00390595">
        <w:rPr>
          <w:rFonts w:ascii="Palatino Linotype" w:hAnsi="Palatino Linotype" w:cs="Tahoma"/>
          <w:sz w:val="22"/>
          <w:szCs w:val="24"/>
        </w:rPr>
        <w:t>se</w:t>
      </w:r>
      <w:r w:rsidRPr="00390595">
        <w:rPr>
          <w:rFonts w:ascii="Palatino Linotype" w:hAnsi="Palatino Linotype" w:eastAsia="Calibri" w:cs="Tahoma"/>
          <w:sz w:val="22"/>
          <w:szCs w:val="24"/>
          <w:lang w:eastAsia="en-US"/>
        </w:rPr>
        <w:t xml:space="preserve"> acordó la admisión de los </w:t>
      </w:r>
      <w:r w:rsidRPr="00390595" w:rsidR="00AC37F2">
        <w:rPr>
          <w:rFonts w:ascii="Palatino Linotype" w:hAnsi="Palatino Linotype" w:eastAsia="Calibri" w:cs="Tahoma"/>
          <w:sz w:val="22"/>
          <w:szCs w:val="24"/>
          <w:lang w:eastAsia="en-US"/>
        </w:rPr>
        <w:t>veinticuatro</w:t>
      </w:r>
      <w:r w:rsidRPr="00390595">
        <w:rPr>
          <w:rFonts w:ascii="Palatino Linotype" w:hAnsi="Palatino Linotype" w:eastAsia="Calibri" w:cs="Tahoma"/>
          <w:sz w:val="22"/>
          <w:szCs w:val="24"/>
          <w:lang w:eastAsia="en-US"/>
        </w:rPr>
        <w:t xml:space="preserve"> medios de impugnación</w:t>
      </w:r>
      <w:r w:rsidRPr="00390595">
        <w:rPr>
          <w:rFonts w:ascii="Palatino Linotype" w:hAnsi="Palatino Linotype" w:eastAsia="Calibri" w:cs="Tahoma"/>
          <w:b/>
          <w:sz w:val="22"/>
          <w:szCs w:val="22"/>
          <w:lang w:eastAsia="en-US"/>
        </w:rPr>
        <w:t xml:space="preserve">, </w:t>
      </w:r>
      <w:r w:rsidRPr="00390595">
        <w:rPr>
          <w:rFonts w:ascii="Palatino Linotype" w:hAnsi="Palatino Linotype" w:cs="Tahoma"/>
          <w:sz w:val="22"/>
          <w:szCs w:val="24"/>
        </w:rPr>
        <w:t>interpuestos</w:t>
      </w:r>
      <w:r w:rsidRPr="00390595" w:rsidR="00210458">
        <w:rPr>
          <w:rFonts w:ascii="Palatino Linotype" w:hAnsi="Palatino Linotype" w:cs="Tahoma"/>
          <w:sz w:val="22"/>
          <w:szCs w:val="24"/>
        </w:rPr>
        <w:t xml:space="preserve"> p</w:t>
      </w:r>
      <w:r w:rsidRPr="00390595" w:rsidR="00CE5952">
        <w:rPr>
          <w:rFonts w:ascii="Palatino Linotype" w:hAnsi="Palatino Linotype" w:cs="Tahoma"/>
          <w:sz w:val="22"/>
          <w:szCs w:val="24"/>
        </w:rPr>
        <w:t xml:space="preserve">or </w:t>
      </w:r>
      <w:r w:rsidRPr="00390595" w:rsidR="00640217">
        <w:rPr>
          <w:rFonts w:ascii="Palatino Linotype" w:hAnsi="Palatino Linotype" w:cs="Tahoma"/>
          <w:sz w:val="22"/>
          <w:szCs w:val="24"/>
        </w:rPr>
        <w:t>el</w:t>
      </w:r>
      <w:r w:rsidRPr="00390595" w:rsidR="00CE5952">
        <w:rPr>
          <w:rFonts w:ascii="Palatino Linotype" w:hAnsi="Palatino Linotype" w:cs="Tahoma"/>
          <w:sz w:val="22"/>
          <w:szCs w:val="24"/>
        </w:rPr>
        <w:t xml:space="preserve"> Recurrente en contra del</w:t>
      </w:r>
      <w:r w:rsidRPr="00390595" w:rsidR="00210458">
        <w:rPr>
          <w:rFonts w:ascii="Palatino Linotype" w:hAnsi="Palatino Linotype" w:cs="Tahoma"/>
          <w:sz w:val="22"/>
          <w:szCs w:val="24"/>
        </w:rPr>
        <w:t xml:space="preserve"> </w:t>
      </w:r>
      <w:r w:rsidRPr="00390595" w:rsidR="00AC37F2">
        <w:rPr>
          <w:rFonts w:ascii="Palatino Linotype" w:hAnsi="Palatino Linotype" w:cs="Tahoma"/>
          <w:sz w:val="22"/>
          <w:szCs w:val="24"/>
        </w:rPr>
        <w:t>Ayuntamiento de Naucalpan de Juárez</w:t>
      </w:r>
      <w:r w:rsidRPr="00390595">
        <w:rPr>
          <w:rFonts w:ascii="Palatino Linotype" w:hAnsi="Palatino Linotype" w:cs="Tahoma"/>
          <w:sz w:val="22"/>
          <w:szCs w:val="24"/>
        </w:rPr>
        <w:t xml:space="preserve">, en términos del artículo 185, fracciones I y II, de la </w:t>
      </w:r>
      <w:r w:rsidRPr="00390595">
        <w:rPr>
          <w:rFonts w:ascii="Palatino Linotype" w:hAnsi="Palatino Linotype" w:cs="Tahoma"/>
          <w:bCs/>
          <w:sz w:val="22"/>
          <w:szCs w:val="24"/>
        </w:rPr>
        <w:t xml:space="preserve">Ley de Transparencia y Acceso a la Información Pública del Estado de México y Municipios, </w:t>
      </w:r>
      <w:r w:rsidRPr="00390595" w:rsidR="00AC37F2">
        <w:rPr>
          <w:rFonts w:ascii="Palatino Linotype" w:hAnsi="Palatino Linotype" w:cs="Tahoma"/>
          <w:bCs/>
          <w:sz w:val="22"/>
          <w:szCs w:val="24"/>
        </w:rPr>
        <w:t>los cuales fueron notificados</w:t>
      </w:r>
      <w:r w:rsidRPr="00390595">
        <w:rPr>
          <w:rFonts w:ascii="Palatino Linotype" w:hAnsi="Palatino Linotype" w:cs="Tahoma"/>
          <w:bCs/>
          <w:sz w:val="22"/>
          <w:szCs w:val="24"/>
        </w:rPr>
        <w:t xml:space="preserve"> a las partes </w:t>
      </w:r>
      <w:r w:rsidRPr="00390595" w:rsidR="00AC37F2">
        <w:rPr>
          <w:rFonts w:ascii="Palatino Linotype" w:hAnsi="Palatino Linotype" w:cs="Tahoma"/>
          <w:bCs/>
          <w:sz w:val="22"/>
          <w:szCs w:val="24"/>
        </w:rPr>
        <w:t>los días veinticuatro, veintiséis, veintinueve y treinta</w:t>
      </w:r>
      <w:r w:rsidRPr="00390595">
        <w:rPr>
          <w:rFonts w:ascii="Palatino Linotype" w:hAnsi="Palatino Linotype" w:cs="Tahoma"/>
          <w:bCs/>
          <w:sz w:val="22"/>
          <w:szCs w:val="24"/>
        </w:rPr>
        <w:t xml:space="preserve"> </w:t>
      </w:r>
      <w:r w:rsidRPr="00390595" w:rsidR="00AC37F2">
        <w:rPr>
          <w:rFonts w:ascii="Palatino Linotype" w:hAnsi="Palatino Linotype" w:cs="Tahoma"/>
          <w:bCs/>
          <w:sz w:val="22"/>
          <w:szCs w:val="24"/>
        </w:rPr>
        <w:t xml:space="preserve">de noviembre de dos mil veintiuno, </w:t>
      </w:r>
      <w:r w:rsidRPr="00390595">
        <w:rPr>
          <w:rFonts w:ascii="Palatino Linotype" w:hAnsi="Palatino Linotype" w:cs="Tahoma"/>
          <w:bCs/>
          <w:sz w:val="22"/>
          <w:szCs w:val="24"/>
        </w:rPr>
        <w:t xml:space="preserve">a través del </w:t>
      </w:r>
      <w:r w:rsidRPr="00390595">
        <w:rPr>
          <w:rFonts w:ascii="Palatino Linotype" w:hAnsi="Palatino Linotype" w:cs="Tahoma"/>
          <w:sz w:val="22"/>
          <w:lang w:val="es-ES"/>
        </w:rPr>
        <w:t>Sistema de Acceso a la Información Mexiquense (SAIMEX)</w:t>
      </w:r>
      <w:r w:rsidRPr="00390595">
        <w:rPr>
          <w:rFonts w:ascii="Palatino Linotype" w:hAnsi="Palatino Linotype" w:cs="Tahoma"/>
          <w:bCs/>
          <w:sz w:val="22"/>
          <w:szCs w:val="24"/>
        </w:rPr>
        <w:t xml:space="preserve">, en el que se les otorgó un plazo de siete días hábiles posteriores a dichas notificaciones para que manifestaran lo que a su derecho conviniera y formularan alegatos. </w:t>
      </w:r>
    </w:p>
    <w:p w:rsidRPr="00390595" w:rsidR="00912903" w:rsidP="00563515" w:rsidRDefault="00912903" w14:paraId="44E37AB0" w14:textId="77777777">
      <w:pPr>
        <w:spacing w:line="360" w:lineRule="auto"/>
        <w:jc w:val="both"/>
        <w:rPr>
          <w:rFonts w:ascii="Palatino Linotype" w:hAnsi="Palatino Linotype" w:eastAsia="Batang" w:cs="Tahoma"/>
          <w:b/>
          <w:bCs/>
          <w:sz w:val="22"/>
          <w:szCs w:val="24"/>
        </w:rPr>
      </w:pPr>
    </w:p>
    <w:p w:rsidRPr="00390595" w:rsidR="00AC37F2" w:rsidP="00AC37F2" w:rsidRDefault="00EB60EA" w14:paraId="217A3968" w14:textId="53938FF6">
      <w:pPr>
        <w:spacing w:line="360" w:lineRule="auto"/>
        <w:jc w:val="both"/>
        <w:rPr>
          <w:rFonts w:ascii="Palatino Linotype" w:hAnsi="Palatino Linotype" w:cs="Tahoma"/>
          <w:bCs/>
          <w:sz w:val="22"/>
          <w:szCs w:val="22"/>
          <w:lang w:val="es-ES_tradnl"/>
        </w:rPr>
      </w:pPr>
      <w:r w:rsidRPr="00390595">
        <w:rPr>
          <w:rFonts w:ascii="Palatino Linotype" w:hAnsi="Palatino Linotype" w:eastAsia="Batang" w:cs="Tahoma"/>
          <w:b/>
          <w:bCs/>
          <w:sz w:val="22"/>
          <w:szCs w:val="22"/>
          <w:lang w:val="es-ES_tradnl"/>
        </w:rPr>
        <w:t xml:space="preserve">c) </w:t>
      </w:r>
      <w:r w:rsidRPr="00390595" w:rsidR="00082053">
        <w:rPr>
          <w:rFonts w:ascii="Palatino Linotype" w:hAnsi="Palatino Linotype" w:eastAsia="Batang" w:cs="Tahoma"/>
          <w:b/>
          <w:bCs/>
          <w:sz w:val="22"/>
          <w:szCs w:val="22"/>
          <w:lang w:val="es-ES_tradnl"/>
        </w:rPr>
        <w:t>Informe Justificado</w:t>
      </w:r>
      <w:r w:rsidRPr="00390595">
        <w:rPr>
          <w:rFonts w:ascii="Palatino Linotype" w:hAnsi="Palatino Linotype" w:eastAsia="Batang" w:cs="Tahoma"/>
          <w:b/>
          <w:bCs/>
          <w:sz w:val="22"/>
          <w:szCs w:val="22"/>
          <w:lang w:val="es-ES_tradnl"/>
        </w:rPr>
        <w:t>.</w:t>
      </w:r>
      <w:r w:rsidRPr="00390595">
        <w:rPr>
          <w:rFonts w:ascii="Palatino Linotype" w:hAnsi="Palatino Linotype" w:eastAsia="Batang" w:cs="Tahoma"/>
          <w:bCs/>
          <w:sz w:val="22"/>
          <w:szCs w:val="22"/>
          <w:lang w:val="es-ES_tradnl"/>
        </w:rPr>
        <w:t xml:space="preserve"> </w:t>
      </w:r>
      <w:r w:rsidRPr="00390595" w:rsidR="00AC37F2">
        <w:rPr>
          <w:rFonts w:ascii="Palatino Linotype" w:hAnsi="Palatino Linotype" w:cs="Tahoma"/>
          <w:sz w:val="22"/>
          <w:szCs w:val="22"/>
        </w:rPr>
        <w:t>El treinta de noviembre de dos mil veintiuno,</w:t>
      </w:r>
      <w:r w:rsidRPr="00390595" w:rsidR="00AC37F2">
        <w:rPr>
          <w:rFonts w:ascii="Palatino Linotype" w:hAnsi="Palatino Linotype" w:cs="Tahoma"/>
          <w:b/>
          <w:sz w:val="22"/>
          <w:szCs w:val="22"/>
        </w:rPr>
        <w:t xml:space="preserve"> </w:t>
      </w:r>
      <w:r w:rsidRPr="00390595" w:rsidR="00AC37F2">
        <w:rPr>
          <w:rFonts w:ascii="Palatino Linotype" w:hAnsi="Palatino Linotype" w:cs="Tahoma"/>
          <w:bCs/>
          <w:sz w:val="22"/>
          <w:szCs w:val="22"/>
        </w:rPr>
        <w:t xml:space="preserve">se recibieron, a través de </w:t>
      </w:r>
      <w:r w:rsidRPr="00390595" w:rsidR="00AC37F2">
        <w:rPr>
          <w:rFonts w:ascii="Palatino Linotype" w:hAnsi="Palatino Linotype" w:eastAsia="Batang" w:cs="Tahoma"/>
          <w:bCs/>
          <w:sz w:val="22"/>
          <w:szCs w:val="22"/>
          <w:lang w:val="es-ES_tradnl"/>
        </w:rPr>
        <w:t>Sistema de Acceso a la Información Mexiquense (SAIMEX)</w:t>
      </w:r>
      <w:r w:rsidRPr="00390595" w:rsidR="00AC37F2">
        <w:rPr>
          <w:rFonts w:ascii="Palatino Linotype" w:hAnsi="Palatino Linotype" w:cs="Tahoma"/>
          <w:bCs/>
          <w:sz w:val="22"/>
          <w:szCs w:val="22"/>
          <w:lang w:val="es-ES_tradnl"/>
        </w:rPr>
        <w:t xml:space="preserve">, los Informes Justificados del Sujeto Obligado únicamente en </w:t>
      </w:r>
      <w:r w:rsidRPr="00390595" w:rsidR="00AC37F2">
        <w:rPr>
          <w:rFonts w:ascii="Palatino Linotype" w:hAnsi="Palatino Linotype" w:cs="Tahoma"/>
          <w:bCs/>
          <w:sz w:val="22"/>
          <w:szCs w:val="22"/>
          <w:u w:val="single"/>
          <w:lang w:val="es-ES_tradnl"/>
        </w:rPr>
        <w:t xml:space="preserve">veintitrés </w:t>
      </w:r>
      <w:r w:rsidRPr="00390595" w:rsidR="00AC37F2">
        <w:rPr>
          <w:rFonts w:ascii="Palatino Linotype" w:hAnsi="Palatino Linotype" w:cs="Tahoma"/>
          <w:bCs/>
          <w:sz w:val="22"/>
          <w:szCs w:val="22"/>
          <w:lang w:val="es-ES_tradnl"/>
        </w:rPr>
        <w:t xml:space="preserve">de veinticuatro Recursos de Revisión. </w:t>
      </w:r>
    </w:p>
    <w:p w:rsidRPr="00390595" w:rsidR="00AC37F2" w:rsidP="00AC37F2" w:rsidRDefault="00AC37F2" w14:paraId="67A5C86A" w14:textId="5E0688E9">
      <w:pPr>
        <w:spacing w:line="360" w:lineRule="auto"/>
        <w:jc w:val="both"/>
        <w:rPr>
          <w:rFonts w:ascii="Palatino Linotype" w:hAnsi="Palatino Linotype" w:cs="Tahoma"/>
          <w:bCs/>
          <w:sz w:val="22"/>
          <w:szCs w:val="22"/>
          <w:lang w:val="es-ES_tradnl"/>
        </w:rPr>
      </w:pPr>
    </w:p>
    <w:p w:rsidRPr="00390595" w:rsidR="00AC37F2" w:rsidP="00AC37F2" w:rsidRDefault="00AC37F2" w14:paraId="3BBF3CE5" w14:textId="11D7EFD3">
      <w:pPr>
        <w:spacing w:line="360" w:lineRule="auto"/>
        <w:jc w:val="both"/>
        <w:rPr>
          <w:rFonts w:ascii="Palatino Linotype" w:hAnsi="Palatino Linotype" w:cs="Tahoma"/>
          <w:bCs/>
          <w:sz w:val="22"/>
          <w:szCs w:val="22"/>
          <w:lang w:val="es-ES_tradnl"/>
        </w:rPr>
      </w:pPr>
      <w:r w:rsidRPr="00390595">
        <w:rPr>
          <w:rFonts w:ascii="Palatino Linotype" w:hAnsi="Palatino Linotype" w:cs="Tahoma"/>
          <w:bCs/>
          <w:sz w:val="22"/>
          <w:szCs w:val="22"/>
          <w:lang w:val="es-ES_tradnl"/>
        </w:rPr>
        <w:t>Es importante mencionar que en los veintitrés Recursos de Revisión adjuntó un oficio dirigido al Director General de Desarrollo Urbano y Medio Ambiente y signado por el Titular de la Unidad de Transparencia y Acceso a la Información Pública, mediante el cual se le turnó la solicitud de información.</w:t>
      </w:r>
    </w:p>
    <w:p w:rsidRPr="00390595" w:rsidR="00EB60EA" w:rsidP="00563515" w:rsidRDefault="00EB60EA" w14:paraId="114E58C7" w14:textId="77777777">
      <w:pPr>
        <w:spacing w:line="360" w:lineRule="auto"/>
        <w:jc w:val="both"/>
        <w:rPr>
          <w:rFonts w:ascii="Palatino Linotype" w:hAnsi="Palatino Linotype" w:eastAsia="Batang" w:cs="Tahoma"/>
          <w:b/>
          <w:bCs/>
          <w:sz w:val="22"/>
          <w:szCs w:val="24"/>
        </w:rPr>
      </w:pPr>
    </w:p>
    <w:p w:rsidRPr="00390595" w:rsidR="00CD5E4D" w:rsidP="00082053" w:rsidRDefault="00EB60EA" w14:paraId="05B0815F" w14:textId="785E29B4">
      <w:pPr>
        <w:spacing w:line="360" w:lineRule="auto"/>
        <w:jc w:val="both"/>
        <w:rPr>
          <w:rFonts w:ascii="Palatino Linotype" w:hAnsi="Palatino Linotype" w:cs="Tahoma"/>
          <w:b/>
          <w:bCs/>
          <w:color w:val="0D0D0D" w:themeColor="text1" w:themeTint="F2"/>
          <w:sz w:val="22"/>
          <w:szCs w:val="22"/>
        </w:rPr>
      </w:pPr>
      <w:r w:rsidRPr="00390595">
        <w:rPr>
          <w:rFonts w:ascii="Palatino Linotype" w:hAnsi="Palatino Linotype" w:cs="Tahoma"/>
          <w:b/>
          <w:sz w:val="22"/>
          <w:szCs w:val="24"/>
        </w:rPr>
        <w:t>d</w:t>
      </w:r>
      <w:r w:rsidRPr="00390595" w:rsidR="00CD5E4D">
        <w:rPr>
          <w:rFonts w:ascii="Palatino Linotype" w:hAnsi="Palatino Linotype" w:cs="Tahoma"/>
          <w:b/>
          <w:sz w:val="22"/>
          <w:szCs w:val="24"/>
        </w:rPr>
        <w:t>). Acumulación de los asuntos.</w:t>
      </w:r>
      <w:r w:rsidRPr="00390595" w:rsidR="00CD5E4D">
        <w:rPr>
          <w:rFonts w:ascii="Palatino Linotype" w:hAnsi="Palatino Linotype" w:cs="Tahoma"/>
          <w:sz w:val="22"/>
          <w:szCs w:val="24"/>
        </w:rPr>
        <w:t xml:space="preserve"> El </w:t>
      </w:r>
      <w:r w:rsidRPr="00390595" w:rsidR="00082053">
        <w:rPr>
          <w:rFonts w:ascii="Palatino Linotype" w:hAnsi="Palatino Linotype" w:cs="Tahoma"/>
          <w:sz w:val="22"/>
          <w:szCs w:val="24"/>
        </w:rPr>
        <w:t>ocho de diciembre</w:t>
      </w:r>
      <w:r w:rsidRPr="00390595">
        <w:rPr>
          <w:rFonts w:ascii="Palatino Linotype" w:hAnsi="Palatino Linotype" w:cs="Tahoma"/>
          <w:sz w:val="22"/>
          <w:szCs w:val="24"/>
        </w:rPr>
        <w:t xml:space="preserve"> </w:t>
      </w:r>
      <w:r w:rsidRPr="00390595" w:rsidR="00CD5E4D">
        <w:rPr>
          <w:rFonts w:ascii="Palatino Linotype" w:hAnsi="Palatino Linotype" w:cs="Tahoma"/>
          <w:sz w:val="22"/>
          <w:szCs w:val="24"/>
        </w:rPr>
        <w:t xml:space="preserve">de dos mil veintiuno, el Pleno del Instituto de Transparencia, Acceso a la Información Pública y Protección de Datos Personales del Estado de México y Municipios, durante la </w:t>
      </w:r>
      <w:r w:rsidRPr="00390595">
        <w:rPr>
          <w:rFonts w:ascii="Palatino Linotype" w:hAnsi="Palatino Linotype" w:cs="Tahoma"/>
          <w:sz w:val="22"/>
          <w:szCs w:val="24"/>
        </w:rPr>
        <w:t xml:space="preserve">Cuadragésima </w:t>
      </w:r>
      <w:r w:rsidRPr="00390595" w:rsidR="00082053">
        <w:rPr>
          <w:rFonts w:ascii="Palatino Linotype" w:hAnsi="Palatino Linotype" w:cs="Tahoma"/>
          <w:sz w:val="22"/>
          <w:szCs w:val="24"/>
        </w:rPr>
        <w:t xml:space="preserve">Cuarta </w:t>
      </w:r>
      <w:r w:rsidRPr="00390595" w:rsidR="00CD5E4D">
        <w:rPr>
          <w:rFonts w:ascii="Palatino Linotype" w:hAnsi="Palatino Linotype" w:cs="Tahoma"/>
          <w:sz w:val="22"/>
          <w:szCs w:val="24"/>
        </w:rPr>
        <w:t xml:space="preserve">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390595" w:rsidR="00CD5E4D">
        <w:rPr>
          <w:rFonts w:ascii="Palatino Linotype" w:hAnsi="Palatino Linotype" w:cs="Tahoma"/>
          <w:b/>
          <w:sz w:val="22"/>
          <w:szCs w:val="24"/>
        </w:rPr>
        <w:t>acordó</w:t>
      </w:r>
      <w:r w:rsidRPr="00390595" w:rsidR="00CD5E4D">
        <w:rPr>
          <w:rFonts w:ascii="Palatino Linotype" w:hAnsi="Palatino Linotype" w:cs="Tahoma"/>
          <w:sz w:val="22"/>
          <w:szCs w:val="24"/>
        </w:rPr>
        <w:t xml:space="preserve"> la acumulación del Recurso</w:t>
      </w:r>
      <w:r w:rsidRPr="00390595" w:rsidR="006F716E">
        <w:rPr>
          <w:rFonts w:ascii="Palatino Linotype" w:hAnsi="Palatino Linotype" w:cs="Tahoma"/>
          <w:sz w:val="22"/>
          <w:szCs w:val="24"/>
        </w:rPr>
        <w:t xml:space="preserve"> </w:t>
      </w:r>
      <w:r w:rsidRPr="00390595" w:rsidR="00CD5E4D">
        <w:rPr>
          <w:rFonts w:ascii="Palatino Linotype" w:hAnsi="Palatino Linotype" w:cs="Tahoma"/>
          <w:sz w:val="22"/>
          <w:szCs w:val="24"/>
        </w:rPr>
        <w:t>de Revisión</w:t>
      </w:r>
      <w:r w:rsidRPr="00390595" w:rsidR="00CD5E4D">
        <w:rPr>
          <w:rFonts w:ascii="Palatino Linotype" w:hAnsi="Palatino Linotype" w:eastAsia="Calibri" w:cs="Tahoma"/>
          <w:sz w:val="22"/>
          <w:szCs w:val="22"/>
          <w:lang w:eastAsia="en-US"/>
        </w:rPr>
        <w:t xml:space="preserve"> </w:t>
      </w:r>
      <w:r w:rsidRPr="00390595" w:rsidR="00082053">
        <w:rPr>
          <w:rFonts w:ascii="Palatino Linotype" w:hAnsi="Palatino Linotype" w:cs="Tahoma"/>
          <w:b/>
          <w:bCs/>
          <w:color w:val="0D0D0D" w:themeColor="text1" w:themeTint="F2"/>
          <w:sz w:val="22"/>
          <w:szCs w:val="22"/>
        </w:rPr>
        <w:t xml:space="preserve">5802/INFOEM/IP/RR/2021 </w:t>
      </w:r>
      <w:r w:rsidRPr="00390595" w:rsidR="00082053">
        <w:rPr>
          <w:rFonts w:ascii="Palatino Linotype" w:hAnsi="Palatino Linotype" w:cs="Tahoma"/>
          <w:color w:val="0D0D0D" w:themeColor="text1" w:themeTint="F2"/>
          <w:sz w:val="22"/>
          <w:szCs w:val="22"/>
        </w:rPr>
        <w:t>al</w:t>
      </w:r>
      <w:r w:rsidRPr="00390595" w:rsidR="00082053">
        <w:rPr>
          <w:rFonts w:ascii="Palatino Linotype" w:hAnsi="Palatino Linotype" w:cs="Tahoma"/>
          <w:b/>
          <w:bCs/>
          <w:color w:val="0D0D0D" w:themeColor="text1" w:themeTint="F2"/>
          <w:sz w:val="22"/>
          <w:szCs w:val="22"/>
        </w:rPr>
        <w:t xml:space="preserve"> 5822/INFOEM/IP/RR/2021, 5824/INFOEM/IP/RR/2021</w:t>
      </w:r>
      <w:r w:rsidRPr="00390595" w:rsidR="00082053">
        <w:rPr>
          <w:rFonts w:ascii="Palatino Linotype" w:hAnsi="Palatino Linotype" w:cs="Tahoma"/>
          <w:color w:val="0D0D0D" w:themeColor="text1" w:themeTint="F2"/>
          <w:sz w:val="22"/>
          <w:szCs w:val="22"/>
        </w:rPr>
        <w:t xml:space="preserve"> y </w:t>
      </w:r>
      <w:r w:rsidRPr="00390595" w:rsidR="00082053">
        <w:rPr>
          <w:rFonts w:ascii="Palatino Linotype" w:hAnsi="Palatino Linotype" w:cs="Tahoma"/>
          <w:b/>
          <w:bCs/>
          <w:color w:val="0D0D0D" w:themeColor="text1" w:themeTint="F2"/>
          <w:sz w:val="22"/>
          <w:szCs w:val="22"/>
        </w:rPr>
        <w:t>5826/INFOEM/IP/RR/2021 al diverso 05801/INFOEM/IP/RR/2021</w:t>
      </w:r>
      <w:r w:rsidRPr="00390595" w:rsidR="00CD5E4D">
        <w:rPr>
          <w:rFonts w:ascii="Palatino Linotype" w:hAnsi="Palatino Linotype" w:cs="Tahoma"/>
          <w:b/>
          <w:bCs/>
          <w:color w:val="0D0D0D" w:themeColor="text1" w:themeTint="F2"/>
          <w:sz w:val="22"/>
          <w:szCs w:val="22"/>
        </w:rPr>
        <w:t xml:space="preserve">, </w:t>
      </w:r>
      <w:r w:rsidRPr="00390595" w:rsidR="00CD5E4D">
        <w:rPr>
          <w:rFonts w:ascii="Palatino Linotype" w:hAnsi="Palatino Linotype" w:cs="Tahoma"/>
          <w:sz w:val="22"/>
          <w:szCs w:val="24"/>
        </w:rPr>
        <w:t xml:space="preserve">por ser este último el más antiguo, sustanciado bajo el índice de esta Ponencia, al advertir conexidad entre estos, ya que fueron promovidos por la misma persona, en los que se señaló como Sujeto Obligado recurrido </w:t>
      </w:r>
      <w:r w:rsidRPr="00390595" w:rsidR="006F716E">
        <w:rPr>
          <w:rFonts w:ascii="Palatino Linotype" w:hAnsi="Palatino Linotype" w:cs="Tahoma"/>
          <w:sz w:val="22"/>
          <w:szCs w:val="24"/>
        </w:rPr>
        <w:t xml:space="preserve">el </w:t>
      </w:r>
      <w:r w:rsidRPr="00390595" w:rsidR="00082053">
        <w:rPr>
          <w:rFonts w:ascii="Palatino Linotype" w:hAnsi="Palatino Linotype" w:cs="Tahoma"/>
          <w:b/>
          <w:bCs/>
          <w:sz w:val="22"/>
          <w:szCs w:val="24"/>
        </w:rPr>
        <w:t>Ayuntamiento de Naucalpan de Juárez</w:t>
      </w:r>
      <w:r w:rsidRPr="00390595" w:rsidR="00CD5E4D">
        <w:rPr>
          <w:rFonts w:ascii="Palatino Linotype" w:hAnsi="Palatino Linotype" w:cs="Tahoma"/>
          <w:b/>
          <w:bCs/>
          <w:sz w:val="22"/>
          <w:szCs w:val="24"/>
        </w:rPr>
        <w:t xml:space="preserve"> </w:t>
      </w:r>
      <w:r w:rsidRPr="00390595" w:rsidR="00CD5E4D">
        <w:rPr>
          <w:rFonts w:ascii="Palatino Linotype" w:hAnsi="Palatino Linotype" w:cs="Tahoma"/>
          <w:sz w:val="22"/>
          <w:szCs w:val="24"/>
        </w:rPr>
        <w:t>y en los cuales, además, se manifestaron idénticos actos recurridos.</w:t>
      </w:r>
    </w:p>
    <w:p w:rsidRPr="00390595" w:rsidR="00CD5E4D" w:rsidP="00C91799" w:rsidRDefault="00CD5E4D" w14:paraId="5F5FBA07" w14:textId="77777777">
      <w:pPr>
        <w:tabs>
          <w:tab w:val="left" w:pos="3915"/>
        </w:tabs>
        <w:spacing w:line="360" w:lineRule="auto"/>
        <w:jc w:val="both"/>
        <w:rPr>
          <w:rFonts w:ascii="Palatino Linotype" w:hAnsi="Palatino Linotype" w:eastAsia="Batang" w:cs="Tahoma"/>
          <w:b/>
          <w:bCs/>
          <w:sz w:val="22"/>
          <w:szCs w:val="24"/>
        </w:rPr>
      </w:pPr>
    </w:p>
    <w:p w:rsidRPr="00390595" w:rsidR="00AE4195" w:rsidP="00563515" w:rsidRDefault="00EB60EA" w14:paraId="7670984C" w14:textId="190B4062">
      <w:pPr>
        <w:spacing w:line="360" w:lineRule="auto"/>
        <w:jc w:val="both"/>
        <w:rPr>
          <w:rFonts w:ascii="Palatino Linotype" w:hAnsi="Palatino Linotype" w:cs="Tahoma"/>
          <w:sz w:val="22"/>
          <w:szCs w:val="24"/>
        </w:rPr>
      </w:pPr>
      <w:r w:rsidRPr="00390595">
        <w:rPr>
          <w:rFonts w:ascii="Palatino Linotype" w:hAnsi="Palatino Linotype" w:cs="Tahoma"/>
          <w:b/>
          <w:sz w:val="22"/>
          <w:szCs w:val="24"/>
        </w:rPr>
        <w:t>e</w:t>
      </w:r>
      <w:r w:rsidRPr="00390595" w:rsidR="003E763A">
        <w:rPr>
          <w:rFonts w:ascii="Palatino Linotype" w:hAnsi="Palatino Linotype" w:cs="Tahoma"/>
          <w:b/>
          <w:sz w:val="22"/>
          <w:szCs w:val="24"/>
        </w:rPr>
        <w:t xml:space="preserve">) </w:t>
      </w:r>
      <w:r w:rsidRPr="00390595" w:rsidR="00AE4195">
        <w:rPr>
          <w:rFonts w:ascii="Palatino Linotype" w:hAnsi="Palatino Linotype" w:cs="Tahoma"/>
          <w:b/>
          <w:sz w:val="22"/>
          <w:szCs w:val="24"/>
        </w:rPr>
        <w:t>Cierre de instrucción.</w:t>
      </w:r>
      <w:r w:rsidRPr="00390595" w:rsidR="00AE4195">
        <w:rPr>
          <w:rFonts w:ascii="Palatino Linotype" w:hAnsi="Palatino Linotype" w:cs="Tahoma"/>
          <w:sz w:val="22"/>
          <w:szCs w:val="24"/>
        </w:rPr>
        <w:t xml:space="preserve"> El </w:t>
      </w:r>
      <w:r w:rsidRPr="00390595" w:rsidR="00082053">
        <w:rPr>
          <w:rFonts w:ascii="Palatino Linotype" w:hAnsi="Palatino Linotype" w:cs="Tahoma"/>
          <w:sz w:val="22"/>
          <w:szCs w:val="24"/>
        </w:rPr>
        <w:t>once</w:t>
      </w:r>
      <w:r w:rsidRPr="00390595" w:rsidR="00C91799">
        <w:rPr>
          <w:rFonts w:ascii="Palatino Linotype" w:hAnsi="Palatino Linotype" w:cs="Tahoma"/>
          <w:sz w:val="22"/>
          <w:szCs w:val="24"/>
        </w:rPr>
        <w:t xml:space="preserve"> de </w:t>
      </w:r>
      <w:r w:rsidRPr="00390595" w:rsidR="00082053">
        <w:rPr>
          <w:rFonts w:ascii="Palatino Linotype" w:hAnsi="Palatino Linotype" w:cs="Tahoma"/>
          <w:sz w:val="22"/>
          <w:szCs w:val="24"/>
        </w:rPr>
        <w:t>enero de dos mil veintidós</w:t>
      </w:r>
      <w:r w:rsidRPr="00390595" w:rsidR="00AE4195">
        <w:rPr>
          <w:rFonts w:ascii="Palatino Linotype" w:hAnsi="Palatino Linotype" w:cs="Tahoma"/>
          <w:sz w:val="22"/>
          <w:szCs w:val="24"/>
        </w:rPr>
        <w:t xml:space="preserve">, al no existir diligencias pendientes por desahogar, se emitió el acuerdo por medio del cual se declaró cerrada la instrucción y se determinó pasar </w:t>
      </w:r>
      <w:r w:rsidRPr="00390595" w:rsidR="0037388D">
        <w:rPr>
          <w:rFonts w:ascii="Palatino Linotype" w:hAnsi="Palatino Linotype" w:cs="Tahoma"/>
          <w:sz w:val="22"/>
          <w:szCs w:val="24"/>
        </w:rPr>
        <w:t>los expedientes</w:t>
      </w:r>
      <w:r w:rsidRPr="00390595" w:rsidR="00AE4195">
        <w:rPr>
          <w:rFonts w:ascii="Palatino Linotype" w:hAnsi="Palatino Linotype" w:cs="Tahoma"/>
          <w:sz w:val="22"/>
          <w:szCs w:val="24"/>
        </w:rPr>
        <w:t xml:space="preserve"> a resolución, en términos de lo dispuesto en los artículos 185, fracciones VI y VIII</w:t>
      </w:r>
      <w:r w:rsidRPr="00390595" w:rsidR="008540AF">
        <w:rPr>
          <w:rFonts w:ascii="Palatino Linotype" w:hAnsi="Palatino Linotype" w:cs="Tahoma"/>
          <w:sz w:val="22"/>
          <w:szCs w:val="24"/>
        </w:rPr>
        <w:t>,</w:t>
      </w:r>
      <w:r w:rsidRPr="00390595" w:rsidR="00AE4195">
        <w:rPr>
          <w:rFonts w:ascii="Palatino Linotype" w:hAnsi="Palatino Linotype" w:cs="Tahoma"/>
          <w:sz w:val="22"/>
          <w:szCs w:val="24"/>
        </w:rPr>
        <w:t xml:space="preserve"> de la Ley de Transparencia y Acceso a la Información Pública del Estado de México y Municipios, mismo que fue notificado a las partes el mismo día, a través del </w:t>
      </w:r>
      <w:r w:rsidRPr="00390595" w:rsidR="00AE4195">
        <w:rPr>
          <w:rFonts w:ascii="Palatino Linotype" w:hAnsi="Palatino Linotype" w:cs="Tahoma"/>
          <w:sz w:val="22"/>
          <w:lang w:val="es-ES"/>
        </w:rPr>
        <w:t>Sistema de Acceso a la Información Mexiquense (SAIMEX)</w:t>
      </w:r>
      <w:r w:rsidRPr="00390595" w:rsidR="00AE4195">
        <w:rPr>
          <w:rFonts w:ascii="Palatino Linotype" w:hAnsi="Palatino Linotype" w:cs="Tahoma"/>
          <w:sz w:val="22"/>
          <w:szCs w:val="24"/>
        </w:rPr>
        <w:t>.</w:t>
      </w:r>
    </w:p>
    <w:p w:rsidRPr="00390595" w:rsidR="005A12EA" w:rsidP="00563515" w:rsidRDefault="005A12EA" w14:paraId="588FA22E" w14:textId="77777777">
      <w:pPr>
        <w:spacing w:line="360" w:lineRule="auto"/>
        <w:jc w:val="both"/>
        <w:rPr>
          <w:rFonts w:ascii="Palatino Linotype" w:hAnsi="Palatino Linotype" w:cs="Tahoma"/>
          <w:sz w:val="22"/>
          <w:szCs w:val="24"/>
        </w:rPr>
      </w:pPr>
    </w:p>
    <w:p w:rsidRPr="00390595" w:rsidR="00AE4195" w:rsidP="00563515" w:rsidRDefault="00AE4195" w14:paraId="194DA13F" w14:textId="77777777">
      <w:pPr>
        <w:spacing w:line="360" w:lineRule="auto"/>
        <w:jc w:val="both"/>
        <w:rPr>
          <w:rFonts w:ascii="Palatino Linotype" w:hAnsi="Palatino Linotype" w:cs="Tahoma"/>
          <w:color w:val="000000"/>
          <w:sz w:val="22"/>
          <w:szCs w:val="24"/>
        </w:rPr>
      </w:pPr>
      <w:r w:rsidRPr="00390595">
        <w:rPr>
          <w:rFonts w:ascii="Palatino Linotype" w:hAnsi="Palatino Linotype" w:cs="Tahoma"/>
          <w:color w:val="000000"/>
          <w:sz w:val="22"/>
          <w:szCs w:val="24"/>
        </w:rPr>
        <w:t xml:space="preserve">En razón de que fue debidamente sustanciado el expediente electrónico y no existe diligencia pendiente de desahogo, se emite la resolución que conforme a Derecho proceda, de acuerdo a los siguientes: </w:t>
      </w:r>
    </w:p>
    <w:p w:rsidRPr="00390595" w:rsidR="00E05A92" w:rsidP="00563515" w:rsidRDefault="00E05A92" w14:paraId="522F9BE4" w14:textId="77777777">
      <w:pPr>
        <w:spacing w:line="360" w:lineRule="auto"/>
        <w:jc w:val="center"/>
        <w:rPr>
          <w:rFonts w:ascii="Palatino Linotype" w:hAnsi="Palatino Linotype" w:cs="Tahoma"/>
          <w:b/>
          <w:sz w:val="22"/>
          <w:szCs w:val="22"/>
          <w:lang w:val="es-ES"/>
        </w:rPr>
      </w:pPr>
    </w:p>
    <w:p w:rsidRPr="00390595" w:rsidR="004F2D88" w:rsidP="00563515" w:rsidRDefault="009A620E" w14:paraId="077C67E7" w14:textId="77777777">
      <w:pPr>
        <w:spacing w:line="360" w:lineRule="auto"/>
        <w:jc w:val="center"/>
        <w:rPr>
          <w:rFonts w:ascii="Palatino Linotype" w:hAnsi="Palatino Linotype" w:cs="Tahoma"/>
          <w:b/>
          <w:sz w:val="22"/>
          <w:szCs w:val="22"/>
          <w:lang w:val="es-ES"/>
        </w:rPr>
      </w:pPr>
      <w:r w:rsidRPr="00390595">
        <w:rPr>
          <w:rFonts w:ascii="Palatino Linotype" w:hAnsi="Palatino Linotype" w:cs="Tahoma"/>
          <w:b/>
          <w:sz w:val="22"/>
          <w:szCs w:val="22"/>
          <w:lang w:val="es-ES"/>
        </w:rPr>
        <w:t>C</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O</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N</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S</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I</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D</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E</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R</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A</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N</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D</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O</w:t>
      </w:r>
      <w:r w:rsidRPr="00390595" w:rsidR="00FF2401">
        <w:rPr>
          <w:rFonts w:ascii="Palatino Linotype" w:hAnsi="Palatino Linotype" w:cs="Tahoma"/>
          <w:b/>
          <w:sz w:val="22"/>
          <w:szCs w:val="22"/>
          <w:lang w:val="es-ES"/>
        </w:rPr>
        <w:t xml:space="preserve"> </w:t>
      </w:r>
      <w:r w:rsidRPr="00390595">
        <w:rPr>
          <w:rFonts w:ascii="Palatino Linotype" w:hAnsi="Palatino Linotype" w:cs="Tahoma"/>
          <w:b/>
          <w:sz w:val="22"/>
          <w:szCs w:val="22"/>
          <w:lang w:val="es-ES"/>
        </w:rPr>
        <w:t>S</w:t>
      </w:r>
    </w:p>
    <w:p w:rsidRPr="00390595" w:rsidR="004F2D88" w:rsidP="00563515" w:rsidRDefault="004F2D88" w14:paraId="4AAAB5E0" w14:textId="77777777">
      <w:pPr>
        <w:spacing w:line="360" w:lineRule="auto"/>
        <w:rPr>
          <w:rFonts w:ascii="Palatino Linotype" w:hAnsi="Palatino Linotype" w:cs="Tahoma"/>
          <w:b/>
          <w:sz w:val="22"/>
          <w:szCs w:val="24"/>
          <w:lang w:val="es-ES"/>
        </w:rPr>
      </w:pPr>
    </w:p>
    <w:p w:rsidRPr="00390595" w:rsidR="00B64641" w:rsidP="00563515" w:rsidRDefault="009C569C" w14:paraId="12102B9E" w14:textId="77777777">
      <w:pPr>
        <w:autoSpaceDE w:val="0"/>
        <w:autoSpaceDN w:val="0"/>
        <w:adjustRightInd w:val="0"/>
        <w:spacing w:line="360" w:lineRule="auto"/>
        <w:jc w:val="both"/>
        <w:rPr>
          <w:rFonts w:ascii="Palatino Linotype" w:hAnsi="Palatino Linotype" w:cs="Tahoma"/>
          <w:b/>
          <w:sz w:val="22"/>
          <w:szCs w:val="24"/>
          <w:lang w:val="es-ES"/>
        </w:rPr>
      </w:pPr>
      <w:r w:rsidRPr="00390595">
        <w:rPr>
          <w:rFonts w:ascii="Palatino Linotype" w:hAnsi="Palatino Linotype" w:eastAsia="Calibri" w:cs="Tahoma"/>
          <w:b/>
          <w:color w:val="000000"/>
          <w:sz w:val="22"/>
          <w:szCs w:val="24"/>
          <w:lang w:val="es-ES" w:eastAsia="es-MX"/>
        </w:rPr>
        <w:t>PRIMERO</w:t>
      </w:r>
      <w:r w:rsidRPr="00390595" w:rsidR="00B64641">
        <w:rPr>
          <w:rFonts w:ascii="Palatino Linotype" w:hAnsi="Palatino Linotype" w:eastAsia="Calibri" w:cs="Tahoma"/>
          <w:color w:val="000000"/>
          <w:sz w:val="22"/>
          <w:szCs w:val="24"/>
          <w:lang w:val="es-ES" w:eastAsia="es-MX"/>
        </w:rPr>
        <w:t xml:space="preserve">. </w:t>
      </w:r>
      <w:r w:rsidRPr="00390595" w:rsidR="00B64641">
        <w:rPr>
          <w:rFonts w:ascii="Palatino Linotype" w:hAnsi="Palatino Linotype" w:cs="Tahoma"/>
          <w:b/>
          <w:sz w:val="22"/>
          <w:szCs w:val="24"/>
          <w:lang w:val="es-ES"/>
        </w:rPr>
        <w:t>Competencia.</w:t>
      </w:r>
    </w:p>
    <w:p w:rsidRPr="00390595" w:rsidR="00BE24A7" w:rsidP="00563515" w:rsidRDefault="00BE24A7" w14:paraId="11660CB1" w14:textId="77777777">
      <w:pPr>
        <w:autoSpaceDE w:val="0"/>
        <w:autoSpaceDN w:val="0"/>
        <w:adjustRightInd w:val="0"/>
        <w:spacing w:line="360" w:lineRule="auto"/>
        <w:jc w:val="both"/>
        <w:rPr>
          <w:rFonts w:ascii="Palatino Linotype" w:hAnsi="Palatino Linotype" w:cs="Tahoma"/>
          <w:sz w:val="22"/>
          <w:szCs w:val="24"/>
          <w:lang w:val="es-ES"/>
        </w:rPr>
      </w:pPr>
    </w:p>
    <w:p w:rsidRPr="00390595" w:rsidR="00436FD3" w:rsidP="00563515" w:rsidRDefault="00436FD3" w14:paraId="13018FEF" w14:textId="77777777">
      <w:pPr>
        <w:spacing w:line="360" w:lineRule="auto"/>
        <w:jc w:val="both"/>
        <w:rPr>
          <w:rFonts w:ascii="Palatino Linotype" w:hAnsi="Palatino Linotype" w:cs="Tahoma"/>
          <w:color w:val="000000"/>
          <w:sz w:val="22"/>
          <w:szCs w:val="24"/>
        </w:rPr>
      </w:pPr>
      <w:r w:rsidRPr="00390595">
        <w:rPr>
          <w:rFonts w:ascii="Palatino Linotype" w:hAnsi="Palatino Linotype" w:cs="Tahoma"/>
          <w:color w:val="000000"/>
          <w:sz w:val="22"/>
          <w:szCs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Pr="00390595" w:rsidR="001A0E21">
        <w:rPr>
          <w:rFonts w:ascii="Palatino Linotype" w:hAnsi="Palatino Linotype" w:cs="Tahoma"/>
          <w:color w:val="000000"/>
          <w:sz w:val="22"/>
          <w:szCs w:val="24"/>
        </w:rPr>
        <w:t>°</w:t>
      </w:r>
      <w:r w:rsidRPr="00390595">
        <w:rPr>
          <w:rFonts w:ascii="Palatino Linotype" w:hAnsi="Palatino Linotype" w:cs="Tahoma"/>
          <w:color w:val="000000"/>
          <w:sz w:val="22"/>
          <w:szCs w:val="24"/>
        </w:rPr>
        <w:t>, apartado A de la Constitución Política de los Estados Unidos Mexicanos; 5</w:t>
      </w:r>
      <w:r w:rsidRPr="00390595" w:rsidR="001A0E21">
        <w:rPr>
          <w:rFonts w:ascii="Palatino Linotype" w:hAnsi="Palatino Linotype" w:cs="Tahoma"/>
          <w:color w:val="000000"/>
          <w:sz w:val="22"/>
          <w:szCs w:val="24"/>
        </w:rPr>
        <w:t>°</w:t>
      </w:r>
      <w:r w:rsidRPr="00390595">
        <w:rPr>
          <w:rFonts w:ascii="Palatino Linotype" w:hAnsi="Palatino Linotype" w:cs="Tahoma"/>
          <w:color w:val="000000"/>
          <w:sz w:val="22"/>
          <w:szCs w:val="24"/>
        </w:rPr>
        <w:t xml:space="preserve">, párrafos </w:t>
      </w:r>
      <w:r w:rsidRPr="00390595" w:rsidR="00CD5E4D">
        <w:rPr>
          <w:rFonts w:ascii="Palatino Linotype" w:hAnsi="Palatino Linotype" w:cs="Tahoma"/>
          <w:color w:val="000000"/>
          <w:sz w:val="22"/>
          <w:szCs w:val="24"/>
        </w:rPr>
        <w:t>trigésimo, trigésimo primero y trigésimo segundo</w:t>
      </w:r>
      <w:r w:rsidRPr="00390595">
        <w:rPr>
          <w:rFonts w:ascii="Palatino Linotype" w:hAnsi="Palatino Linotype" w:cs="Tahoma"/>
          <w:color w:val="000000"/>
          <w:sz w:val="22"/>
          <w:szCs w:val="24"/>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90595">
        <w:rPr>
          <w:color w:val="000000"/>
        </w:rPr>
        <w:t xml:space="preserve"> 7°, </w:t>
      </w:r>
      <w:r w:rsidRPr="00390595">
        <w:rPr>
          <w:rFonts w:ascii="Palatino Linotype" w:hAnsi="Palatino Linotype" w:cs="Tahoma"/>
          <w:color w:val="000000"/>
          <w:sz w:val="22"/>
          <w:szCs w:val="24"/>
        </w:rPr>
        <w:t>9</w:t>
      </w:r>
      <w:r w:rsidRPr="00390595" w:rsidR="003E763A">
        <w:rPr>
          <w:rFonts w:ascii="Palatino Linotype" w:hAnsi="Palatino Linotype" w:cs="Tahoma"/>
          <w:color w:val="000000"/>
          <w:sz w:val="22"/>
          <w:szCs w:val="24"/>
        </w:rPr>
        <w:t>°</w:t>
      </w:r>
      <w:r w:rsidRPr="00390595">
        <w:rPr>
          <w:rFonts w:ascii="Palatino Linotype" w:hAnsi="Palatino Linotype" w:cs="Tahoma"/>
          <w:color w:val="000000"/>
          <w:sz w:val="22"/>
          <w:szCs w:val="24"/>
        </w:rPr>
        <w:t>, fracciones I y XXIV y 11 del Reglamento Interior del Instituto de Transparencia, Acceso a la Información Pública y Protección de Datos Personales del Estado de México y Municipios.</w:t>
      </w:r>
    </w:p>
    <w:p w:rsidRPr="00390595" w:rsidR="005A12EA" w:rsidP="00563515" w:rsidRDefault="005A12EA" w14:paraId="3DFB8F0D" w14:textId="77777777">
      <w:pPr>
        <w:autoSpaceDE w:val="0"/>
        <w:autoSpaceDN w:val="0"/>
        <w:adjustRightInd w:val="0"/>
        <w:spacing w:line="360" w:lineRule="auto"/>
        <w:jc w:val="both"/>
        <w:rPr>
          <w:rFonts w:ascii="Palatino Linotype" w:hAnsi="Palatino Linotype" w:eastAsia="Calibri" w:cs="Tahoma"/>
          <w:b/>
          <w:color w:val="000000"/>
          <w:sz w:val="22"/>
          <w:szCs w:val="24"/>
          <w:lang w:val="es-ES" w:eastAsia="es-MX"/>
        </w:rPr>
      </w:pPr>
    </w:p>
    <w:p w:rsidRPr="00390595" w:rsidR="00B33A5C" w:rsidP="00563515" w:rsidRDefault="00B33A5C" w14:paraId="76ABCDA5" w14:textId="77777777">
      <w:pPr>
        <w:autoSpaceDE w:val="0"/>
        <w:autoSpaceDN w:val="0"/>
        <w:adjustRightInd w:val="0"/>
        <w:spacing w:line="360" w:lineRule="auto"/>
        <w:jc w:val="both"/>
        <w:rPr>
          <w:rFonts w:ascii="Palatino Linotype" w:hAnsi="Palatino Linotype" w:cs="Tahoma"/>
          <w:sz w:val="22"/>
          <w:szCs w:val="24"/>
          <w:lang w:val="es-ES"/>
        </w:rPr>
      </w:pPr>
      <w:r w:rsidRPr="00390595">
        <w:rPr>
          <w:rFonts w:ascii="Palatino Linotype" w:hAnsi="Palatino Linotype" w:eastAsia="Calibri" w:cs="Tahoma"/>
          <w:b/>
          <w:color w:val="000000"/>
          <w:sz w:val="22"/>
          <w:szCs w:val="24"/>
          <w:lang w:val="es-ES" w:eastAsia="es-MX"/>
        </w:rPr>
        <w:t>SEGUNDO</w:t>
      </w:r>
      <w:r w:rsidRPr="00390595">
        <w:rPr>
          <w:rFonts w:ascii="Palatino Linotype" w:hAnsi="Palatino Linotype" w:eastAsia="Calibri" w:cs="Tahoma"/>
          <w:color w:val="000000"/>
          <w:sz w:val="22"/>
          <w:szCs w:val="24"/>
          <w:lang w:val="es-ES" w:eastAsia="es-MX"/>
        </w:rPr>
        <w:t xml:space="preserve">. </w:t>
      </w:r>
      <w:r w:rsidRPr="00390595">
        <w:rPr>
          <w:rFonts w:ascii="Palatino Linotype" w:hAnsi="Palatino Linotype" w:cs="Tahoma"/>
          <w:b/>
          <w:sz w:val="22"/>
          <w:szCs w:val="24"/>
          <w:lang w:val="es-ES"/>
        </w:rPr>
        <w:t>Metodología de estudio.</w:t>
      </w:r>
      <w:r w:rsidRPr="00390595">
        <w:rPr>
          <w:rFonts w:ascii="Palatino Linotype" w:hAnsi="Palatino Linotype" w:cs="Tahoma"/>
          <w:sz w:val="22"/>
          <w:szCs w:val="24"/>
          <w:lang w:val="es-ES"/>
        </w:rPr>
        <w:t xml:space="preserve"> </w:t>
      </w:r>
    </w:p>
    <w:p w:rsidRPr="00390595" w:rsidR="00B33A5C" w:rsidP="00563515" w:rsidRDefault="00B33A5C" w14:paraId="37FD30AC" w14:textId="77777777">
      <w:pPr>
        <w:autoSpaceDE w:val="0"/>
        <w:autoSpaceDN w:val="0"/>
        <w:adjustRightInd w:val="0"/>
        <w:spacing w:line="360" w:lineRule="auto"/>
        <w:jc w:val="both"/>
        <w:rPr>
          <w:rFonts w:ascii="Palatino Linotype" w:hAnsi="Palatino Linotype" w:cs="Tahoma"/>
          <w:sz w:val="22"/>
          <w:szCs w:val="24"/>
          <w:lang w:val="es-ES"/>
        </w:rPr>
      </w:pPr>
    </w:p>
    <w:p w:rsidRPr="00390595" w:rsidR="00B33A5C" w:rsidP="00563515" w:rsidRDefault="00B33A5C" w14:paraId="07410889" w14:textId="77777777">
      <w:pPr>
        <w:autoSpaceDE w:val="0"/>
        <w:autoSpaceDN w:val="0"/>
        <w:adjustRightInd w:val="0"/>
        <w:spacing w:line="360" w:lineRule="auto"/>
        <w:jc w:val="both"/>
        <w:rPr>
          <w:rFonts w:ascii="Palatino Linotype" w:hAnsi="Palatino Linotype" w:cs="Tahoma"/>
          <w:sz w:val="22"/>
          <w:szCs w:val="24"/>
          <w:lang w:val="es-ES"/>
        </w:rPr>
      </w:pPr>
      <w:r w:rsidRPr="00390595">
        <w:rPr>
          <w:rFonts w:ascii="Palatino Linotype" w:hAnsi="Palatino Linotype" w:cs="Tahoma"/>
          <w:sz w:val="22"/>
          <w:szCs w:val="24"/>
          <w:lang w:val="es-ES"/>
        </w:rPr>
        <w:t xml:space="preserve">De las constancias que forma parte del Recurso de Revisión que se analiza, se advierte que previo al estudio del fondo de la </w:t>
      </w:r>
      <w:r w:rsidRPr="00390595">
        <w:rPr>
          <w:rFonts w:ascii="Palatino Linotype" w:hAnsi="Palatino Linotype" w:cs="Tahoma"/>
          <w:i/>
          <w:sz w:val="22"/>
          <w:szCs w:val="24"/>
          <w:lang w:val="es-ES"/>
        </w:rPr>
        <w:t>litis</w:t>
      </w:r>
      <w:r w:rsidRPr="00390595">
        <w:rPr>
          <w:rFonts w:ascii="Palatino Linotype" w:hAnsi="Palatino Linotype" w:cs="Tahoma"/>
          <w:sz w:val="22"/>
          <w:szCs w:val="24"/>
          <w:lang w:val="es-ES"/>
        </w:rPr>
        <w:t>, es necesario estudiar las causales de improcedencia y sobreseimiento que se adviertan, para determinar lo que en Derecho proceda.</w:t>
      </w:r>
    </w:p>
    <w:p w:rsidRPr="00390595" w:rsidR="007409CF" w:rsidP="00563515" w:rsidRDefault="007409CF" w14:paraId="1149A06A"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r w:rsidRPr="00390595">
        <w:rPr>
          <w:rFonts w:ascii="Palatino Linotype" w:hAnsi="Palatino Linotype" w:eastAsia="Calibri" w:cs="Tahoma"/>
          <w:b/>
          <w:color w:val="000000"/>
          <w:sz w:val="22"/>
          <w:szCs w:val="24"/>
          <w:lang w:val="es-ES" w:eastAsia="es-MX"/>
        </w:rPr>
        <w:t>Causales de improcedencia.</w:t>
      </w:r>
      <w:r w:rsidRPr="00390595">
        <w:rPr>
          <w:rFonts w:ascii="Palatino Linotype" w:hAnsi="Palatino Linotype" w:eastAsia="Calibri" w:cs="Tahoma"/>
          <w:color w:val="000000"/>
          <w:sz w:val="22"/>
          <w:szCs w:val="24"/>
          <w:lang w:val="es-ES" w:eastAsia="es-MX"/>
        </w:rPr>
        <w:t xml:space="preserve"> </w:t>
      </w:r>
    </w:p>
    <w:p w:rsidRPr="00390595" w:rsidR="0042748E" w:rsidP="00563515" w:rsidRDefault="0042748E" w14:paraId="509BD022" w14:textId="77777777">
      <w:pPr>
        <w:autoSpaceDE w:val="0"/>
        <w:autoSpaceDN w:val="0"/>
        <w:adjustRightInd w:val="0"/>
        <w:spacing w:line="360" w:lineRule="auto"/>
        <w:jc w:val="both"/>
        <w:rPr>
          <w:rFonts w:ascii="Palatino Linotype" w:hAnsi="Palatino Linotype" w:eastAsia="Calibri" w:cs="Tahoma"/>
          <w:color w:val="000000"/>
          <w:sz w:val="22"/>
          <w:szCs w:val="24"/>
          <w:lang w:val="es-ES" w:eastAsia="es-MX"/>
        </w:rPr>
      </w:pPr>
    </w:p>
    <w:p w:rsidRPr="00390595" w:rsidR="00734A02" w:rsidP="00563515" w:rsidRDefault="00734A02" w14:paraId="048C8917" w14:textId="77777777">
      <w:pPr>
        <w:spacing w:line="360" w:lineRule="auto"/>
        <w:jc w:val="both"/>
        <w:rPr>
          <w:rFonts w:ascii="Palatino Linotype" w:hAnsi="Palatino Linotype" w:cs="Tahoma"/>
          <w:sz w:val="22"/>
          <w:szCs w:val="24"/>
        </w:rPr>
      </w:pPr>
      <w:r w:rsidRPr="00390595">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90595" w:rsidR="00734A02" w:rsidP="00563515" w:rsidRDefault="00734A02" w14:paraId="1E73D794"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390595" w:rsidR="00734A02" w:rsidP="00563515" w:rsidRDefault="00734A02" w14:paraId="5D220049"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390595">
        <w:rPr>
          <w:rFonts w:ascii="Palatino Linotype" w:hAnsi="Palatino Linotype" w:eastAsia="Calibri"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Pr="00390595" w:rsidR="00734A02" w:rsidP="00563515" w:rsidRDefault="00734A02" w14:paraId="7C71E135"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390595" w:rsidR="00734A02" w:rsidP="00563515" w:rsidRDefault="00734A02" w14:paraId="37D9B5A6"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r w:rsidRPr="00390595">
        <w:rPr>
          <w:rFonts w:ascii="Palatino Linotype" w:hAnsi="Palatino Linotype" w:eastAsia="Calibri"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390595">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390595">
        <w:rPr>
          <w:rFonts w:ascii="Palatino Linotype" w:hAnsi="Palatino Linotype" w:eastAsia="Calibri" w:cs="Tahoma"/>
          <w:color w:val="000000"/>
          <w:sz w:val="22"/>
          <w:szCs w:val="22"/>
          <w:lang w:val="es-ES" w:eastAsia="es-MX"/>
        </w:rPr>
        <w:t>el medio de impugnación fue presentando en tiempo.</w:t>
      </w:r>
    </w:p>
    <w:p w:rsidRPr="00390595" w:rsidR="00C70BF7" w:rsidP="00563515" w:rsidRDefault="00C70BF7" w14:paraId="361A83D6" w14:textId="77777777">
      <w:pPr>
        <w:spacing w:line="360" w:lineRule="auto"/>
        <w:jc w:val="both"/>
        <w:rPr>
          <w:rFonts w:ascii="Palatino Linotype" w:hAnsi="Palatino Linotype" w:eastAsia="Calibri" w:cs="Tahoma"/>
          <w:b/>
          <w:sz w:val="22"/>
          <w:szCs w:val="22"/>
          <w:lang w:eastAsia="es-ES_tradnl"/>
        </w:rPr>
      </w:pPr>
    </w:p>
    <w:p w:rsidRPr="00390595" w:rsidR="007409CF" w:rsidP="00563515" w:rsidRDefault="007409CF" w14:paraId="32407D1D" w14:textId="77777777">
      <w:pPr>
        <w:spacing w:line="360" w:lineRule="auto"/>
        <w:jc w:val="both"/>
        <w:rPr>
          <w:rFonts w:ascii="Palatino Linotype" w:hAnsi="Palatino Linotype" w:eastAsia="Calibri" w:cs="Tahoma"/>
          <w:sz w:val="22"/>
          <w:szCs w:val="22"/>
          <w:lang w:eastAsia="es-ES_tradnl"/>
        </w:rPr>
      </w:pPr>
      <w:r w:rsidRPr="00390595">
        <w:rPr>
          <w:rFonts w:ascii="Palatino Linotype" w:hAnsi="Palatino Linotype" w:eastAsia="Calibri" w:cs="Tahoma"/>
          <w:b/>
          <w:sz w:val="22"/>
          <w:szCs w:val="22"/>
          <w:lang w:eastAsia="es-ES_tradnl"/>
        </w:rPr>
        <w:t>Causales de sobreseimiento.</w:t>
      </w:r>
    </w:p>
    <w:p w:rsidRPr="00390595" w:rsidR="007409CF" w:rsidP="00563515" w:rsidRDefault="007409CF" w14:paraId="6F0C893D" w14:textId="77777777">
      <w:pPr>
        <w:spacing w:line="360" w:lineRule="auto"/>
        <w:jc w:val="both"/>
        <w:rPr>
          <w:rFonts w:ascii="Palatino Linotype" w:hAnsi="Palatino Linotype" w:eastAsia="Calibri" w:cs="Tahoma"/>
          <w:sz w:val="22"/>
          <w:szCs w:val="22"/>
          <w:lang w:eastAsia="es-ES_tradnl"/>
        </w:rPr>
      </w:pPr>
    </w:p>
    <w:p w:rsidRPr="00390595" w:rsidR="00A47E6E" w:rsidP="00563515" w:rsidRDefault="00A47E6E" w14:paraId="4EF9E2D8" w14:textId="77777777">
      <w:pPr>
        <w:spacing w:line="360" w:lineRule="auto"/>
        <w:jc w:val="both"/>
        <w:rPr>
          <w:rFonts w:ascii="Palatino Linotype" w:hAnsi="Palatino Linotype" w:eastAsia="Calibri" w:cs="Tahoma"/>
          <w:sz w:val="22"/>
          <w:szCs w:val="22"/>
          <w:lang w:val="es-ES" w:eastAsia="es-ES_tradnl"/>
        </w:rPr>
      </w:pPr>
      <w:r w:rsidRPr="00390595">
        <w:rPr>
          <w:rFonts w:ascii="Palatino Linotype" w:hAnsi="Palatino Linotype" w:eastAsia="Calibri" w:cs="Tahoma"/>
          <w:sz w:val="22"/>
          <w:szCs w:val="22"/>
          <w:lang w:val="es-ES" w:eastAsia="es-ES_tradnl"/>
        </w:rPr>
        <w:t>Por lo que hace a las causales de sobreseimiento, del análisis realizado por este Instituto, se advierte que</w:t>
      </w:r>
      <w:r w:rsidRPr="00390595">
        <w:rPr>
          <w:rFonts w:ascii="Palatino Linotype" w:hAnsi="Palatino Linotype" w:eastAsia="Calibri" w:cs="Tahoma"/>
          <w:b/>
          <w:sz w:val="22"/>
          <w:szCs w:val="22"/>
          <w:lang w:val="es-ES" w:eastAsia="es-ES_tradnl"/>
        </w:rPr>
        <w:t xml:space="preserve"> no se actualiza ninguna de las previstas por el artículo 192 de la Ley de Transparencia y Acceso a la Información Pública del Estado de México y Municipios; </w:t>
      </w:r>
      <w:r w:rsidRPr="00390595">
        <w:rPr>
          <w:rFonts w:ascii="Palatino Linotype" w:hAnsi="Palatino Linotype" w:eastAsia="Calibri" w:cs="Tahoma"/>
          <w:sz w:val="22"/>
          <w:szCs w:val="22"/>
          <w:lang w:val="es-ES" w:eastAsia="es-ES_tradnl"/>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Pr="00390595" w:rsidR="00A47E6E" w:rsidP="00563515" w:rsidRDefault="00A47E6E" w14:paraId="638051B5" w14:textId="77777777">
      <w:pPr>
        <w:spacing w:line="360" w:lineRule="auto"/>
        <w:jc w:val="both"/>
        <w:rPr>
          <w:rFonts w:ascii="Palatino Linotype" w:hAnsi="Palatino Linotype" w:eastAsia="Calibri" w:cs="Tahoma"/>
          <w:sz w:val="22"/>
          <w:szCs w:val="22"/>
          <w:lang w:val="es-ES" w:eastAsia="es-ES_tradnl"/>
        </w:rPr>
      </w:pPr>
    </w:p>
    <w:p w:rsidRPr="00390595" w:rsidR="0025469C" w:rsidP="00563515" w:rsidRDefault="00F02171" w14:paraId="4CCB7368" w14:textId="77777777">
      <w:pPr>
        <w:tabs>
          <w:tab w:val="left" w:pos="4962"/>
        </w:tabs>
        <w:spacing w:line="360" w:lineRule="auto"/>
        <w:jc w:val="both"/>
        <w:rPr>
          <w:rFonts w:ascii="Palatino Linotype" w:hAnsi="Palatino Linotype" w:eastAsia="Calibri" w:cs="Tahoma"/>
          <w:b/>
          <w:iCs/>
          <w:sz w:val="22"/>
          <w:szCs w:val="24"/>
          <w:lang w:val="es-ES" w:eastAsia="es-ES_tradnl"/>
        </w:rPr>
      </w:pPr>
      <w:r w:rsidRPr="00390595">
        <w:rPr>
          <w:rFonts w:ascii="Palatino Linotype" w:hAnsi="Palatino Linotype" w:eastAsia="Calibri" w:cs="Tahoma"/>
          <w:b/>
          <w:iCs/>
          <w:sz w:val="22"/>
          <w:szCs w:val="24"/>
          <w:lang w:val="es-ES" w:eastAsia="es-ES_tradnl"/>
        </w:rPr>
        <w:t>TERCER</w:t>
      </w:r>
      <w:r w:rsidRPr="00390595" w:rsidR="009C569C">
        <w:rPr>
          <w:rFonts w:ascii="Palatino Linotype" w:hAnsi="Palatino Linotype" w:eastAsia="Calibri" w:cs="Tahoma"/>
          <w:b/>
          <w:iCs/>
          <w:sz w:val="22"/>
          <w:szCs w:val="24"/>
          <w:lang w:val="es-ES" w:eastAsia="es-ES_tradnl"/>
        </w:rPr>
        <w:t>O</w:t>
      </w:r>
      <w:r w:rsidRPr="00390595">
        <w:rPr>
          <w:rFonts w:ascii="Palatino Linotype" w:hAnsi="Palatino Linotype" w:eastAsia="Calibri" w:cs="Tahoma"/>
          <w:b/>
          <w:iCs/>
          <w:sz w:val="22"/>
          <w:szCs w:val="24"/>
          <w:lang w:val="es-ES" w:eastAsia="es-ES_tradnl"/>
        </w:rPr>
        <w:t xml:space="preserve">. </w:t>
      </w:r>
      <w:r w:rsidRPr="00390595" w:rsidR="0025469C">
        <w:rPr>
          <w:rFonts w:ascii="Palatino Linotype" w:hAnsi="Palatino Linotype" w:eastAsia="Calibri" w:cs="Tahoma"/>
          <w:b/>
          <w:iCs/>
          <w:sz w:val="22"/>
          <w:szCs w:val="24"/>
          <w:lang w:val="es-ES" w:eastAsia="es-ES_tradnl"/>
        </w:rPr>
        <w:t xml:space="preserve">Determinación </w:t>
      </w:r>
      <w:r w:rsidRPr="00390595" w:rsidR="009617D3">
        <w:rPr>
          <w:rFonts w:ascii="Palatino Linotype" w:hAnsi="Palatino Linotype" w:eastAsia="Calibri" w:cs="Tahoma"/>
          <w:b/>
          <w:iCs/>
          <w:sz w:val="22"/>
          <w:szCs w:val="24"/>
          <w:lang w:val="es-ES" w:eastAsia="es-ES_tradnl"/>
        </w:rPr>
        <w:t xml:space="preserve">de la </w:t>
      </w:r>
      <w:r w:rsidRPr="00390595" w:rsidR="00CF4012">
        <w:rPr>
          <w:rFonts w:ascii="Palatino Linotype" w:hAnsi="Palatino Linotype" w:eastAsia="Calibri" w:cs="Tahoma"/>
          <w:b/>
          <w:iCs/>
          <w:sz w:val="22"/>
          <w:szCs w:val="24"/>
          <w:lang w:val="es-ES" w:eastAsia="es-ES_tradnl"/>
        </w:rPr>
        <w:t>Controversia</w:t>
      </w:r>
      <w:r w:rsidRPr="00390595">
        <w:rPr>
          <w:rFonts w:ascii="Palatino Linotype" w:hAnsi="Palatino Linotype" w:eastAsia="Calibri" w:cs="Tahoma"/>
          <w:b/>
          <w:iCs/>
          <w:sz w:val="22"/>
          <w:szCs w:val="24"/>
          <w:lang w:val="es-ES" w:eastAsia="es-ES_tradnl"/>
        </w:rPr>
        <w:t xml:space="preserve">. </w:t>
      </w:r>
    </w:p>
    <w:p w:rsidRPr="00390595" w:rsidR="0025469C" w:rsidP="00563515" w:rsidRDefault="0025469C" w14:paraId="341730C7" w14:textId="77777777">
      <w:pPr>
        <w:tabs>
          <w:tab w:val="left" w:pos="4962"/>
        </w:tabs>
        <w:spacing w:line="360" w:lineRule="auto"/>
        <w:jc w:val="both"/>
        <w:rPr>
          <w:rFonts w:ascii="Palatino Linotype" w:hAnsi="Palatino Linotype" w:eastAsia="Calibri" w:cs="Tahoma"/>
          <w:iCs/>
          <w:sz w:val="22"/>
          <w:szCs w:val="24"/>
          <w:lang w:val="es-ES" w:eastAsia="es-ES_tradnl"/>
        </w:rPr>
      </w:pPr>
    </w:p>
    <w:p w:rsidRPr="00390595" w:rsidR="006D5DB1" w:rsidP="006D5DB1" w:rsidRDefault="006D5DB1" w14:paraId="78B70D85" w14:textId="5DB4AAD5">
      <w:pPr>
        <w:tabs>
          <w:tab w:val="left" w:pos="4962"/>
        </w:tabs>
        <w:spacing w:line="360" w:lineRule="auto"/>
        <w:jc w:val="both"/>
        <w:rPr>
          <w:rFonts w:ascii="Palatino Linotype" w:hAnsi="Palatino Linotype" w:eastAsia="Calibri" w:cs="Tahoma"/>
          <w:iCs/>
          <w:szCs w:val="22"/>
          <w:lang w:val="es-ES" w:eastAsia="es-ES_tradnl"/>
        </w:rPr>
      </w:pPr>
      <w:r w:rsidRPr="00390595">
        <w:rPr>
          <w:rFonts w:ascii="Palatino Linotype" w:hAnsi="Palatino Linotype" w:eastAsia="Calibri" w:cs="Tahoma"/>
          <w:iCs/>
          <w:sz w:val="22"/>
          <w:szCs w:val="22"/>
          <w:lang w:val="es-ES" w:eastAsia="es-ES_tradnl"/>
        </w:rPr>
        <w:t>Una vez realizado el estudio de las constancias que integran el expediente en que se actúa, se desprende que el Particular</w:t>
      </w:r>
      <w:r w:rsidRPr="00390595" w:rsidR="00082053">
        <w:rPr>
          <w:rFonts w:ascii="Palatino Linotype" w:hAnsi="Palatino Linotype" w:eastAsia="Calibri" w:cs="Tahoma"/>
          <w:iCs/>
          <w:sz w:val="22"/>
          <w:szCs w:val="22"/>
          <w:lang w:val="es-ES" w:eastAsia="es-ES_tradnl"/>
        </w:rPr>
        <w:t xml:space="preserve"> presentó veinticuatro solicitudes de información mediante las cuales</w:t>
      </w:r>
      <w:r w:rsidRPr="00390595">
        <w:rPr>
          <w:rFonts w:ascii="Palatino Linotype" w:hAnsi="Palatino Linotype" w:eastAsia="Calibri" w:cs="Tahoma"/>
          <w:iCs/>
          <w:sz w:val="22"/>
          <w:szCs w:val="22"/>
          <w:lang w:val="es-ES" w:eastAsia="es-ES_tradnl"/>
        </w:rPr>
        <w:t xml:space="preserve"> solicitó al </w:t>
      </w:r>
      <w:r w:rsidRPr="00390595" w:rsidR="00082053">
        <w:rPr>
          <w:rFonts w:ascii="Palatino Linotype" w:hAnsi="Palatino Linotype" w:eastAsia="Calibri" w:cs="Tahoma"/>
          <w:iCs/>
          <w:sz w:val="22"/>
          <w:szCs w:val="22"/>
          <w:lang w:val="es-ES" w:eastAsia="es-ES_tradnl"/>
        </w:rPr>
        <w:t>Ayuntamiento de Naucalpan de Juárez</w:t>
      </w:r>
      <w:r w:rsidRPr="00390595">
        <w:rPr>
          <w:rFonts w:ascii="Palatino Linotype" w:hAnsi="Palatino Linotype" w:eastAsia="Calibri" w:cs="Tahoma"/>
          <w:iCs/>
          <w:sz w:val="22"/>
          <w:szCs w:val="22"/>
          <w:lang w:val="es-ES" w:eastAsia="es-ES_tradnl"/>
        </w:rPr>
        <w:t xml:space="preserve">, </w:t>
      </w:r>
      <w:r w:rsidRPr="00390595" w:rsidR="00082053">
        <w:rPr>
          <w:rFonts w:ascii="Palatino Linotype" w:hAnsi="Palatino Linotype" w:eastAsia="Calibri" w:cs="Tahoma"/>
          <w:iCs/>
          <w:sz w:val="22"/>
          <w:szCs w:val="22"/>
          <w:lang w:val="es-ES" w:eastAsia="es-ES_tradnl"/>
        </w:rPr>
        <w:t>el cambio de uso de suelo y licencia de construcción de diversos domicilios ubicados en Naucalpan de Juárez, Estado de México</w:t>
      </w:r>
      <w:r w:rsidRPr="00390595">
        <w:rPr>
          <w:rFonts w:ascii="Palatino Linotype" w:hAnsi="Palatino Linotype" w:eastAsia="Calibri" w:cs="Tahoma"/>
          <w:iCs/>
          <w:sz w:val="22"/>
          <w:szCs w:val="22"/>
          <w:lang w:val="es-ES" w:eastAsia="es-ES_tradnl"/>
        </w:rPr>
        <w:t>.</w:t>
      </w:r>
      <w:r w:rsidRPr="00390595">
        <w:rPr>
          <w:rFonts w:ascii="Palatino Linotype" w:hAnsi="Palatino Linotype" w:eastAsia="Calibri" w:cs="Tahoma"/>
          <w:iCs/>
          <w:szCs w:val="22"/>
          <w:lang w:val="es-ES" w:eastAsia="es-ES_tradnl"/>
        </w:rPr>
        <w:t xml:space="preserve"> </w:t>
      </w:r>
    </w:p>
    <w:p w:rsidRPr="00390595" w:rsidR="006D5DB1" w:rsidP="006D5DB1" w:rsidRDefault="006D5DB1" w14:paraId="218E8F3E"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390595" w:rsidR="006D5DB1" w:rsidP="006D5DB1" w:rsidRDefault="00AC37F2" w14:paraId="04A32099" w14:textId="74977F7A">
      <w:pPr>
        <w:spacing w:line="360" w:lineRule="auto"/>
        <w:jc w:val="both"/>
        <w:rPr>
          <w:rFonts w:ascii="Palatino Linotype" w:hAnsi="Palatino Linotype" w:eastAsia="Calibri" w:cs="Tahoma"/>
          <w:bCs/>
          <w:sz w:val="22"/>
          <w:szCs w:val="22"/>
          <w:lang w:val="es-ES_tradnl" w:eastAsia="en-US"/>
        </w:rPr>
      </w:pPr>
      <w:r w:rsidRPr="00390595">
        <w:rPr>
          <w:rFonts w:ascii="Palatino Linotype" w:hAnsi="Palatino Linotype" w:eastAsia="Calibri" w:cs="Tahoma"/>
          <w:bCs/>
          <w:sz w:val="22"/>
          <w:szCs w:val="22"/>
          <w:lang w:val="es-ES_tradnl" w:eastAsia="en-US"/>
        </w:rPr>
        <w:t>Ante la falta de respuesta del Ente Recurrido, el Particular, justamente se inconformó porque no le dieron contestación a sus requerimientos, lo cual se actualiza el supuesto previsto en el artículo 179, fracción VII, de la Ley de Transparencia y Acceso a la Información Pública del Estado de México y Municipios.</w:t>
      </w:r>
    </w:p>
    <w:p w:rsidRPr="00390595" w:rsidR="00AC37F2" w:rsidP="006D5DB1" w:rsidRDefault="00AC37F2" w14:paraId="1D1C2906" w14:textId="77777777">
      <w:pPr>
        <w:spacing w:line="360" w:lineRule="auto"/>
        <w:jc w:val="both"/>
        <w:rPr>
          <w:rFonts w:ascii="Palatino Linotype" w:hAnsi="Palatino Linotype" w:eastAsia="Calibri" w:cs="Tahoma"/>
          <w:b/>
          <w:bCs/>
          <w:color w:val="000000"/>
          <w:sz w:val="22"/>
          <w:szCs w:val="22"/>
        </w:rPr>
      </w:pPr>
    </w:p>
    <w:p w:rsidRPr="00390595" w:rsidR="006D5DB1" w:rsidP="006D5DB1" w:rsidRDefault="006D5DB1" w14:paraId="0126518C" w14:textId="770A9394">
      <w:pPr>
        <w:tabs>
          <w:tab w:val="left" w:pos="4962"/>
        </w:tabs>
        <w:spacing w:line="360" w:lineRule="auto"/>
        <w:jc w:val="both"/>
        <w:rPr>
          <w:rFonts w:ascii="Palatino Linotype" w:hAnsi="Palatino Linotype" w:eastAsia="Calibri" w:cs="Tahoma"/>
          <w:iCs/>
          <w:sz w:val="22"/>
          <w:szCs w:val="22"/>
          <w:lang w:eastAsia="es-ES_tradnl"/>
        </w:rPr>
      </w:pPr>
      <w:r w:rsidRPr="00390595">
        <w:rPr>
          <w:rFonts w:ascii="Palatino Linotype" w:hAnsi="Palatino Linotype" w:eastAsia="Calibri"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rsidRPr="00390595" w:rsidR="00082053" w:rsidP="006D5DB1" w:rsidRDefault="00082053" w14:paraId="6BCC8BAD" w14:textId="77777777">
      <w:pPr>
        <w:tabs>
          <w:tab w:val="left" w:pos="4962"/>
        </w:tabs>
        <w:spacing w:line="360" w:lineRule="auto"/>
        <w:jc w:val="both"/>
        <w:rPr>
          <w:rFonts w:ascii="Palatino Linotype" w:hAnsi="Palatino Linotype" w:eastAsia="Calibri" w:cs="Tahoma"/>
          <w:iCs/>
          <w:sz w:val="22"/>
          <w:szCs w:val="22"/>
          <w:lang w:eastAsia="es-ES_tradnl"/>
        </w:rPr>
      </w:pPr>
    </w:p>
    <w:p w:rsidRPr="00390595" w:rsidR="00216601" w:rsidP="00563515" w:rsidRDefault="00216601" w14:paraId="1499B49A" w14:textId="77777777">
      <w:pPr>
        <w:spacing w:line="360" w:lineRule="auto"/>
        <w:ind w:right="-93"/>
        <w:jc w:val="both"/>
        <w:rPr>
          <w:rFonts w:ascii="Palatino Linotype" w:hAnsi="Palatino Linotype" w:cs="Tahoma"/>
          <w:b/>
          <w:sz w:val="22"/>
          <w:szCs w:val="24"/>
        </w:rPr>
      </w:pPr>
      <w:r w:rsidRPr="00390595">
        <w:rPr>
          <w:rFonts w:ascii="Palatino Linotype" w:hAnsi="Palatino Linotype" w:cs="Tahoma"/>
          <w:b/>
          <w:sz w:val="22"/>
          <w:szCs w:val="24"/>
          <w:lang w:val="es-ES"/>
        </w:rPr>
        <w:t xml:space="preserve">CUARTO. </w:t>
      </w:r>
      <w:r w:rsidRPr="00390595">
        <w:rPr>
          <w:rFonts w:ascii="Palatino Linotype" w:hAnsi="Palatino Linotype" w:cs="Tahoma"/>
          <w:b/>
          <w:sz w:val="22"/>
          <w:szCs w:val="24"/>
        </w:rPr>
        <w:t>Marco normativo aplicable en materia de transparencia y acceso a la información pública.</w:t>
      </w:r>
    </w:p>
    <w:p w:rsidRPr="00390595" w:rsidR="00216601" w:rsidP="00563515" w:rsidRDefault="00216601" w14:paraId="67B230F7" w14:textId="77777777">
      <w:pPr>
        <w:spacing w:line="360" w:lineRule="auto"/>
        <w:ind w:right="-93"/>
        <w:jc w:val="both"/>
        <w:rPr>
          <w:rFonts w:ascii="Palatino Linotype" w:hAnsi="Palatino Linotype" w:cs="Tahoma"/>
          <w:b/>
          <w:sz w:val="18"/>
        </w:rPr>
      </w:pPr>
    </w:p>
    <w:p w:rsidRPr="00390595" w:rsidR="00216601" w:rsidP="00563515" w:rsidRDefault="00216601" w14:paraId="3A0D5656" w14:textId="77777777">
      <w:pPr>
        <w:spacing w:line="360" w:lineRule="auto"/>
        <w:contextualSpacing/>
        <w:jc w:val="both"/>
        <w:rPr>
          <w:rFonts w:ascii="Palatino Linotype" w:hAnsi="Palatino Linotype" w:cs="Tahoma"/>
          <w:sz w:val="22"/>
          <w:szCs w:val="24"/>
        </w:rPr>
      </w:pPr>
      <w:r w:rsidRPr="00390595">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90595" w:rsidR="00216601" w:rsidP="00563515" w:rsidRDefault="00216601" w14:paraId="2CB5FC95" w14:textId="77777777">
      <w:pPr>
        <w:spacing w:line="360" w:lineRule="auto"/>
        <w:contextualSpacing/>
        <w:jc w:val="both"/>
        <w:rPr>
          <w:rFonts w:ascii="Palatino Linotype" w:hAnsi="Palatino Linotype" w:cs="Tahoma"/>
          <w:sz w:val="22"/>
          <w:szCs w:val="24"/>
        </w:rPr>
      </w:pPr>
    </w:p>
    <w:p w:rsidRPr="00390595" w:rsidR="00216601" w:rsidP="00563515" w:rsidRDefault="00216601" w14:paraId="5CA7A3B6" w14:textId="77777777">
      <w:pPr>
        <w:spacing w:line="360" w:lineRule="auto"/>
        <w:jc w:val="both"/>
        <w:rPr>
          <w:rFonts w:ascii="Palatino Linotype" w:hAnsi="Palatino Linotype" w:cs="Tahoma"/>
          <w:sz w:val="22"/>
          <w:szCs w:val="24"/>
        </w:rPr>
      </w:pPr>
      <w:r w:rsidRPr="00390595">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390595" w:rsidR="00AB0303" w:rsidP="00563515" w:rsidRDefault="00AB0303" w14:paraId="2640772D" w14:textId="77777777">
      <w:pPr>
        <w:spacing w:line="360" w:lineRule="auto"/>
        <w:jc w:val="both"/>
        <w:rPr>
          <w:rFonts w:ascii="Palatino Linotype" w:hAnsi="Palatino Linotype" w:cs="Tahoma"/>
          <w:sz w:val="22"/>
          <w:szCs w:val="24"/>
        </w:rPr>
      </w:pPr>
    </w:p>
    <w:p w:rsidRPr="00390595" w:rsidR="00216601" w:rsidP="00563515" w:rsidRDefault="00216601" w14:paraId="1228CF12" w14:textId="77777777">
      <w:pPr>
        <w:spacing w:line="360" w:lineRule="auto"/>
        <w:jc w:val="both"/>
        <w:rPr>
          <w:rFonts w:ascii="Palatino Linotype" w:hAnsi="Palatino Linotype" w:cs="Tahoma"/>
          <w:sz w:val="22"/>
          <w:szCs w:val="24"/>
        </w:rPr>
      </w:pPr>
      <w:r w:rsidRPr="00390595">
        <w:rPr>
          <w:rFonts w:ascii="Palatino Linotype" w:hAnsi="Palatino Linotype" w:cs="Tahoma"/>
          <w:sz w:val="22"/>
          <w:szCs w:val="24"/>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90595" w:rsidR="00216601" w:rsidP="00563515" w:rsidRDefault="00216601" w14:paraId="429C9139" w14:textId="77777777">
      <w:pPr>
        <w:spacing w:line="360" w:lineRule="auto"/>
        <w:jc w:val="both"/>
        <w:rPr>
          <w:rFonts w:ascii="Palatino Linotype" w:hAnsi="Palatino Linotype" w:cs="Tahoma"/>
          <w:sz w:val="22"/>
          <w:szCs w:val="24"/>
        </w:rPr>
      </w:pPr>
    </w:p>
    <w:p w:rsidRPr="00390595" w:rsidR="00216601" w:rsidP="00563515" w:rsidRDefault="00216601" w14:paraId="0B7C0D94" w14:textId="77777777">
      <w:pPr>
        <w:spacing w:line="360" w:lineRule="auto"/>
        <w:jc w:val="both"/>
        <w:rPr>
          <w:rFonts w:ascii="Palatino Linotype" w:hAnsi="Palatino Linotype" w:cs="Tahoma"/>
          <w:sz w:val="22"/>
          <w:szCs w:val="24"/>
        </w:rPr>
      </w:pPr>
      <w:r w:rsidRPr="00390595">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rsidRPr="00390595" w:rsidR="00216601" w:rsidP="00563515" w:rsidRDefault="00216601" w14:paraId="3121A063" w14:textId="77777777">
      <w:pPr>
        <w:spacing w:line="360" w:lineRule="auto"/>
        <w:jc w:val="both"/>
        <w:rPr>
          <w:rFonts w:ascii="Palatino Linotype" w:hAnsi="Palatino Linotype" w:cs="Tahoma"/>
          <w:sz w:val="22"/>
          <w:szCs w:val="24"/>
        </w:rPr>
      </w:pPr>
    </w:p>
    <w:p w:rsidRPr="00390595" w:rsidR="00216601" w:rsidP="00563515" w:rsidRDefault="00216601" w14:paraId="7212C396" w14:textId="77777777">
      <w:pPr>
        <w:spacing w:line="360" w:lineRule="auto"/>
        <w:jc w:val="both"/>
        <w:rPr>
          <w:rFonts w:ascii="Palatino Linotype" w:hAnsi="Palatino Linotype" w:cs="Tahoma"/>
          <w:sz w:val="22"/>
          <w:szCs w:val="24"/>
        </w:rPr>
      </w:pPr>
      <w:r w:rsidRPr="00390595">
        <w:rPr>
          <w:rFonts w:ascii="Palatino Linotype" w:hAnsi="Palatino Linotype" w:cs="Tahoma"/>
          <w:sz w:val="22"/>
          <w:szCs w:val="24"/>
        </w:rPr>
        <w:t>El artículo 12, que, quienes generen, recopilen, administren, manejen, procesen, archiven o conserven información pública serán responsables de la misma.</w:t>
      </w:r>
    </w:p>
    <w:p w:rsidRPr="00390595" w:rsidR="00216601" w:rsidP="00563515" w:rsidRDefault="00216601" w14:paraId="54E65896" w14:textId="77777777">
      <w:pPr>
        <w:spacing w:line="360" w:lineRule="auto"/>
        <w:jc w:val="both"/>
        <w:rPr>
          <w:rFonts w:ascii="Palatino Linotype" w:hAnsi="Palatino Linotype" w:cs="Tahoma"/>
          <w:szCs w:val="24"/>
        </w:rPr>
      </w:pPr>
    </w:p>
    <w:p w:rsidRPr="00390595" w:rsidR="00216601" w:rsidP="00563515" w:rsidRDefault="00216601" w14:paraId="23E15F84" w14:textId="77777777">
      <w:pPr>
        <w:spacing w:line="360" w:lineRule="auto"/>
        <w:jc w:val="both"/>
        <w:rPr>
          <w:rFonts w:ascii="Palatino Linotype" w:hAnsi="Palatino Linotype" w:cs="Tahoma"/>
          <w:sz w:val="22"/>
          <w:szCs w:val="24"/>
        </w:rPr>
      </w:pPr>
      <w:r w:rsidRPr="00390595">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rsidRPr="00390595" w:rsidR="00216601" w:rsidP="00563515" w:rsidRDefault="00216601" w14:paraId="181A0972" w14:textId="77777777">
      <w:pPr>
        <w:spacing w:line="360" w:lineRule="auto"/>
        <w:jc w:val="both"/>
        <w:rPr>
          <w:rFonts w:ascii="Palatino Linotype" w:hAnsi="Palatino Linotype" w:cs="Tahoma"/>
          <w:szCs w:val="24"/>
        </w:rPr>
      </w:pPr>
    </w:p>
    <w:p w:rsidRPr="00390595" w:rsidR="00216601" w:rsidP="00563515" w:rsidRDefault="00216601" w14:paraId="39E9209F" w14:textId="77777777">
      <w:pPr>
        <w:spacing w:line="360" w:lineRule="auto"/>
        <w:jc w:val="both"/>
        <w:rPr>
          <w:rFonts w:ascii="Palatino Linotype" w:hAnsi="Palatino Linotype" w:cs="Tahoma"/>
          <w:sz w:val="22"/>
          <w:szCs w:val="24"/>
        </w:rPr>
      </w:pPr>
      <w:r w:rsidRPr="00390595">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90595" w:rsidR="00216601" w:rsidP="00563515" w:rsidRDefault="00216601" w14:paraId="3F95552B" w14:textId="77777777">
      <w:pPr>
        <w:spacing w:line="360" w:lineRule="auto"/>
        <w:jc w:val="both"/>
        <w:rPr>
          <w:rFonts w:ascii="Palatino Linotype" w:hAnsi="Palatino Linotype" w:cs="Tahoma"/>
          <w:sz w:val="22"/>
          <w:szCs w:val="24"/>
        </w:rPr>
      </w:pPr>
    </w:p>
    <w:p w:rsidRPr="00390595" w:rsidR="007876CF" w:rsidP="00563515" w:rsidRDefault="009C569C" w14:paraId="5EF1318E" w14:textId="64FB72BA">
      <w:pPr>
        <w:spacing w:line="360" w:lineRule="auto"/>
        <w:jc w:val="both"/>
        <w:rPr>
          <w:rFonts w:ascii="Palatino Linotype" w:hAnsi="Palatino Linotype" w:cs="Tahoma"/>
          <w:b/>
          <w:sz w:val="22"/>
          <w:szCs w:val="24"/>
          <w:lang w:val="es-ES"/>
        </w:rPr>
      </w:pPr>
      <w:r w:rsidRPr="00390595">
        <w:rPr>
          <w:rFonts w:ascii="Palatino Linotype" w:hAnsi="Palatino Linotype" w:cs="Tahoma"/>
          <w:b/>
          <w:caps/>
          <w:sz w:val="22"/>
          <w:szCs w:val="24"/>
          <w:lang w:val="es-ES"/>
        </w:rPr>
        <w:t>Quinto</w:t>
      </w:r>
      <w:r w:rsidRPr="00390595" w:rsidR="009617D3">
        <w:rPr>
          <w:rFonts w:ascii="Palatino Linotype" w:hAnsi="Palatino Linotype" w:cs="Tahoma"/>
          <w:b/>
          <w:sz w:val="22"/>
          <w:szCs w:val="24"/>
          <w:lang w:val="es-ES"/>
        </w:rPr>
        <w:t>. Estudio de Fondo.</w:t>
      </w:r>
    </w:p>
    <w:p w:rsidRPr="00390595" w:rsidR="00082053" w:rsidP="00563515" w:rsidRDefault="00082053" w14:paraId="1D6D2AE8" w14:textId="77777777">
      <w:pPr>
        <w:spacing w:line="360" w:lineRule="auto"/>
        <w:jc w:val="both"/>
        <w:rPr>
          <w:rFonts w:ascii="Palatino Linotype" w:hAnsi="Palatino Linotype" w:cs="Tahoma"/>
          <w:b/>
          <w:sz w:val="22"/>
          <w:szCs w:val="24"/>
          <w:lang w:val="es-ES"/>
        </w:rPr>
      </w:pPr>
    </w:p>
    <w:p w:rsidRPr="00390595" w:rsidR="00082053" w:rsidP="00082053" w:rsidRDefault="00082053" w14:paraId="55C39B3B" w14:textId="0E0DF625">
      <w:pPr>
        <w:widowControl w:val="0"/>
        <w:spacing w:line="360" w:lineRule="auto"/>
        <w:jc w:val="both"/>
        <w:rPr>
          <w:rFonts w:ascii="Palatino Linotype" w:hAnsi="Palatino Linotype" w:cs="Tahoma"/>
          <w:bCs/>
          <w:iCs/>
          <w:sz w:val="22"/>
          <w:szCs w:val="22"/>
        </w:rPr>
      </w:pPr>
      <w:r w:rsidRPr="00390595">
        <w:rPr>
          <w:rFonts w:ascii="Palatino Linotype" w:hAnsi="Palatino Linotype" w:cs="Tahoma"/>
          <w:sz w:val="22"/>
          <w:szCs w:val="22"/>
          <w:lang w:eastAsia="es-MX"/>
        </w:rPr>
        <w:t>Expuestas las posturas de las partes, se procede al análisis del agravio hecho valer por el Recurrente, concerniente a</w:t>
      </w:r>
      <w:r w:rsidRPr="00390595">
        <w:rPr>
          <w:rFonts w:ascii="Palatino Linotype" w:hAnsi="Palatino Linotype" w:cs="Tahoma"/>
          <w:bCs/>
          <w:iCs/>
          <w:sz w:val="22"/>
          <w:szCs w:val="22"/>
        </w:rPr>
        <w:t xml:space="preserve"> que, a la fecha de interposición de los Recursos de Revisión, el Ente Recurrido, no había registrado respuesta a los requerimientos de acceso a la información, los cuales se tuvieron por presentados, el cinco de octubre de dos mil veintiuno. </w:t>
      </w:r>
    </w:p>
    <w:p w:rsidRPr="00390595" w:rsidR="00082053" w:rsidP="00082053" w:rsidRDefault="00082053" w14:paraId="4C2704EB" w14:textId="77777777">
      <w:pPr>
        <w:spacing w:line="360" w:lineRule="auto"/>
        <w:jc w:val="both"/>
        <w:rPr>
          <w:rFonts w:ascii="Palatino Linotype" w:hAnsi="Palatino Linotype" w:cs="Tahoma"/>
          <w:bCs/>
          <w:iCs/>
          <w:sz w:val="22"/>
          <w:szCs w:val="22"/>
        </w:rPr>
      </w:pPr>
    </w:p>
    <w:p w:rsidRPr="00390595" w:rsidR="00082053" w:rsidP="00082053" w:rsidRDefault="00082053" w14:paraId="0FF48716" w14:textId="0A1751C8">
      <w:pPr>
        <w:spacing w:line="360" w:lineRule="auto"/>
        <w:jc w:val="both"/>
        <w:rPr>
          <w:rFonts w:ascii="Palatino Linotype" w:hAnsi="Palatino Linotype" w:cs="Tahoma"/>
          <w:bCs/>
          <w:iCs/>
          <w:sz w:val="22"/>
          <w:szCs w:val="22"/>
        </w:rPr>
      </w:pPr>
      <w:r w:rsidRPr="00390595">
        <w:rPr>
          <w:rFonts w:ascii="Palatino Linotype" w:hAnsi="Palatino Linotype" w:cs="Tahoma"/>
          <w:bCs/>
          <w:iCs/>
          <w:sz w:val="22"/>
          <w:szCs w:val="22"/>
        </w:rPr>
        <w:t>En ese orden de ideas, el plazo con el que contaba el Sujeto Obligado para emitir contestación feneció el veintiséis de octubre de dos mil veintiuno, de conformidad con el artículo 3°, fracción X, de la Ley de Transparencia y Acceso a la Información Pública del Estado de México y Municipios, el Calendario Oficial en Materia de Transparencia, Acceso a la Información Pública y Protección de Datos Personales del Estado de México y Municipios, así como de laborales de este Instituto, para el año dos mil veintiuno y enero dos mil veintidós.</w:t>
      </w:r>
    </w:p>
    <w:p w:rsidRPr="00390595" w:rsidR="00082053" w:rsidP="00082053" w:rsidRDefault="00082053" w14:paraId="32EF170F" w14:textId="77777777">
      <w:pPr>
        <w:spacing w:line="360" w:lineRule="auto"/>
        <w:jc w:val="both"/>
        <w:rPr>
          <w:rFonts w:ascii="Palatino Linotype" w:hAnsi="Palatino Linotype" w:eastAsia="Calibri" w:cs="Tahoma"/>
          <w:color w:val="000000"/>
          <w:sz w:val="22"/>
          <w:szCs w:val="22"/>
          <w:lang w:eastAsia="en-US"/>
        </w:rPr>
      </w:pPr>
    </w:p>
    <w:p w:rsidRPr="00390595" w:rsidR="00082053" w:rsidP="00082053" w:rsidRDefault="00082053" w14:paraId="1954598B" w14:textId="48BE5339">
      <w:pPr>
        <w:tabs>
          <w:tab w:val="left" w:pos="7911"/>
        </w:tabs>
        <w:spacing w:line="360" w:lineRule="auto"/>
        <w:jc w:val="both"/>
        <w:rPr>
          <w:rFonts w:ascii="Palatino Linotype" w:hAnsi="Palatino Linotype" w:eastAsia="Calibri" w:cs="Tahoma"/>
          <w:b/>
          <w:color w:val="000000"/>
          <w:sz w:val="22"/>
          <w:szCs w:val="22"/>
          <w:lang w:eastAsia="en-US"/>
        </w:rPr>
      </w:pPr>
      <w:r w:rsidRPr="00390595">
        <w:rPr>
          <w:rFonts w:ascii="Palatino Linotype" w:hAnsi="Palatino Linotype" w:eastAsia="Calibri" w:cs="Tahoma"/>
          <w:bCs/>
          <w:color w:val="000000"/>
          <w:sz w:val="22"/>
          <w:szCs w:val="22"/>
          <w:lang w:eastAsia="en-US"/>
        </w:rPr>
        <w:t xml:space="preserve">Conforme a lo anterior, se colige que, tal como lo precisó el Recurrente, el </w:t>
      </w:r>
      <w:r w:rsidRPr="00390595">
        <w:rPr>
          <w:rFonts w:ascii="Palatino Linotype" w:hAnsi="Palatino Linotype" w:eastAsia="Calibri" w:cs="Tahoma"/>
          <w:color w:val="000000"/>
          <w:sz w:val="22"/>
          <w:szCs w:val="22"/>
          <w:lang w:eastAsia="en-US"/>
        </w:rPr>
        <w:t>Ayuntamiento, no</w:t>
      </w:r>
      <w:r w:rsidRPr="00390595">
        <w:rPr>
          <w:rFonts w:ascii="Palatino Linotype" w:hAnsi="Palatino Linotype" w:eastAsia="Calibri" w:cs="Tahoma"/>
          <w:bCs/>
          <w:color w:val="000000"/>
          <w:sz w:val="22"/>
          <w:szCs w:val="22"/>
          <w:lang w:eastAsia="en-US"/>
        </w:rPr>
        <w:t xml:space="preserve"> emitió respuesta para dar contestación a las veinticuatro solicitudes de acceso a la información pública, dentro de los plazos establecidos en el artículo 163, de la Ley de Transparencia y Acceso a la Información Pública del Estado de México y Municipios, lo cual da como resultado que el agravio sea </w:t>
      </w:r>
      <w:r w:rsidRPr="00390595">
        <w:rPr>
          <w:rFonts w:ascii="Palatino Linotype" w:hAnsi="Palatino Linotype" w:eastAsia="Calibri" w:cs="Tahoma"/>
          <w:b/>
          <w:color w:val="000000"/>
          <w:sz w:val="22"/>
          <w:szCs w:val="22"/>
          <w:lang w:eastAsia="en-US"/>
        </w:rPr>
        <w:t>FUNDADO.</w:t>
      </w:r>
    </w:p>
    <w:p w:rsidRPr="00390595" w:rsidR="007914EA" w:rsidP="00563515" w:rsidRDefault="007914EA" w14:paraId="6606F3BE" w14:textId="77777777">
      <w:pPr>
        <w:spacing w:line="360" w:lineRule="auto"/>
        <w:jc w:val="both"/>
        <w:rPr>
          <w:rFonts w:ascii="Palatino Linotype" w:hAnsi="Palatino Linotype" w:cs="Tahoma"/>
          <w:sz w:val="22"/>
          <w:szCs w:val="22"/>
        </w:rPr>
      </w:pPr>
    </w:p>
    <w:p w:rsidRPr="00390595" w:rsidR="00082053" w:rsidP="00082053" w:rsidRDefault="00082053" w14:paraId="4CF7F210" w14:textId="673CA811">
      <w:pPr>
        <w:spacing w:line="360" w:lineRule="auto"/>
        <w:contextualSpacing/>
        <w:jc w:val="both"/>
        <w:rPr>
          <w:rFonts w:ascii="Palatino Linotype" w:hAnsi="Palatino Linotype"/>
          <w:sz w:val="22"/>
          <w:szCs w:val="22"/>
        </w:rPr>
      </w:pPr>
      <w:r w:rsidRPr="00390595">
        <w:rPr>
          <w:rFonts w:ascii="Palatino Linotype" w:hAnsi="Palatino Linotype" w:cs="Tahoma"/>
          <w:bCs/>
          <w:sz w:val="22"/>
          <w:szCs w:val="22"/>
          <w:lang w:val="es-ES"/>
        </w:rPr>
        <w:t>Una vez analizado lo anterior, esta Instituto realizó el estudio de</w:t>
      </w:r>
      <w:r w:rsidRPr="00390595">
        <w:rPr>
          <w:rFonts w:ascii="Palatino Linotype" w:hAnsi="Palatino Linotype"/>
          <w:sz w:val="22"/>
          <w:szCs w:val="22"/>
        </w:rPr>
        <w:t xml:space="preserve"> la normatividad aplicable al </w:t>
      </w:r>
      <w:r w:rsidRPr="00390595">
        <w:rPr>
          <w:rFonts w:ascii="Palatino Linotype" w:hAnsi="Palatino Linotype"/>
          <w:b/>
          <w:bCs/>
          <w:sz w:val="22"/>
          <w:szCs w:val="22"/>
          <w:u w:val="single"/>
        </w:rPr>
        <w:t>cambio de uso de suelo</w:t>
      </w:r>
      <w:r w:rsidRPr="00390595">
        <w:rPr>
          <w:rFonts w:ascii="Palatino Linotype" w:hAnsi="Palatino Linotype"/>
          <w:sz w:val="22"/>
          <w:szCs w:val="22"/>
        </w:rPr>
        <w:t xml:space="preserve"> y </w:t>
      </w:r>
      <w:r w:rsidRPr="00390595">
        <w:rPr>
          <w:rFonts w:ascii="Palatino Linotype" w:hAnsi="Palatino Linotype"/>
          <w:b/>
          <w:bCs/>
          <w:sz w:val="22"/>
          <w:szCs w:val="22"/>
          <w:u w:val="single"/>
        </w:rPr>
        <w:t>licencia de construcción</w:t>
      </w:r>
      <w:r w:rsidRPr="00390595">
        <w:rPr>
          <w:rFonts w:ascii="Palatino Linotype" w:hAnsi="Palatino Linotype"/>
          <w:sz w:val="22"/>
          <w:szCs w:val="22"/>
        </w:rPr>
        <w:t xml:space="preserve"> en el Ayuntamiento de Naucalpan de Juárez.</w:t>
      </w:r>
    </w:p>
    <w:p w:rsidRPr="00390595" w:rsidR="00082053" w:rsidP="00082053" w:rsidRDefault="00082053" w14:paraId="5F0E2921" w14:textId="77777777">
      <w:pPr>
        <w:spacing w:line="360" w:lineRule="auto"/>
        <w:contextualSpacing/>
        <w:jc w:val="both"/>
        <w:rPr>
          <w:rFonts w:ascii="Palatino Linotype" w:hAnsi="Palatino Linotype"/>
          <w:sz w:val="22"/>
          <w:szCs w:val="22"/>
        </w:rPr>
      </w:pPr>
    </w:p>
    <w:p w:rsidRPr="00390595" w:rsidR="00082053" w:rsidP="00082053" w:rsidRDefault="00082053" w14:paraId="3D4CB540" w14:textId="77777777">
      <w:pPr>
        <w:spacing w:line="360" w:lineRule="auto"/>
        <w:contextualSpacing/>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 xml:space="preserve">Al respecto, el artículo 12 de la Ley Orgánica Municipal del Estado de México señala que los municipios </w:t>
      </w:r>
      <w:r w:rsidRPr="00390595">
        <w:rPr>
          <w:rFonts w:ascii="Palatino Linotype" w:hAnsi="Palatino Linotype" w:eastAsia="Calibri" w:cs="Tahoma"/>
          <w:b/>
          <w:bCs/>
          <w:sz w:val="22"/>
          <w:szCs w:val="22"/>
          <w:u w:val="single"/>
          <w:lang w:eastAsia="en-US"/>
        </w:rPr>
        <w:t>controlarán y vigilarán</w:t>
      </w:r>
      <w:r w:rsidRPr="00390595">
        <w:rPr>
          <w:rFonts w:ascii="Palatino Linotype" w:hAnsi="Palatino Linotype" w:eastAsia="Calibri" w:cs="Tahoma"/>
          <w:bCs/>
          <w:sz w:val="22"/>
          <w:szCs w:val="22"/>
          <w:lang w:eastAsia="en-US"/>
        </w:rPr>
        <w:t xml:space="preserve">, coordinada y concurrentemente con el Gobierno del Estado, </w:t>
      </w:r>
      <w:r w:rsidRPr="00390595">
        <w:rPr>
          <w:rFonts w:ascii="Palatino Linotype" w:hAnsi="Palatino Linotype" w:eastAsia="Calibri" w:cs="Tahoma"/>
          <w:b/>
          <w:bCs/>
          <w:sz w:val="22"/>
          <w:szCs w:val="22"/>
          <w:u w:val="single"/>
          <w:lang w:eastAsia="en-US"/>
        </w:rPr>
        <w:t>la utilización del suelo</w:t>
      </w:r>
      <w:r w:rsidRPr="00390595">
        <w:rPr>
          <w:rFonts w:ascii="Palatino Linotype" w:hAnsi="Palatino Linotype" w:eastAsia="Calibri" w:cs="Tahoma"/>
          <w:bCs/>
          <w:sz w:val="22"/>
          <w:szCs w:val="22"/>
          <w:lang w:eastAsia="en-US"/>
        </w:rPr>
        <w:t xml:space="preserve"> en sus jurisdicciones territoriales, en los términos de la Ley en cita y los Planes de Desarrollo Urbano correspondientes, mientras que el artículo 57, inciso g), de la misma, indica que las autoridades auxiliares municipales ejercerán, en sus respectivas jurisdicciones, las atribuciones que les delegue el Ayuntamiento, para mantener el orden, la tranquilidad, la paz social, la seguridad y la protección de los vecinos, emitiendo opiniones motivadas no vinculantes respecto a la autorización de cambios de uso de suelo en sus comunidades; mientras que el artículo 96 Sexies, fracción VI, de la misma Ley, señala que el Director de Desarrollo Urbano o el Titular de la Unidad Administrativa equivalente, dentro de sus atribuciones se encuentra analizar las cédulas informativas de zonificación, </w:t>
      </w:r>
      <w:r w:rsidRPr="00390595">
        <w:rPr>
          <w:rFonts w:ascii="Palatino Linotype" w:hAnsi="Palatino Linotype" w:eastAsia="Calibri" w:cs="Tahoma"/>
          <w:b/>
          <w:bCs/>
          <w:sz w:val="22"/>
          <w:szCs w:val="22"/>
          <w:u w:val="single"/>
          <w:lang w:eastAsia="en-US"/>
        </w:rPr>
        <w:t>licencias de uso de suelo</w:t>
      </w:r>
      <w:r w:rsidRPr="00390595">
        <w:rPr>
          <w:rFonts w:ascii="Palatino Linotype" w:hAnsi="Palatino Linotype" w:eastAsia="Calibri" w:cs="Tahoma"/>
          <w:bCs/>
          <w:sz w:val="22"/>
          <w:szCs w:val="22"/>
          <w:lang w:eastAsia="en-US"/>
        </w:rPr>
        <w:t xml:space="preserve"> y </w:t>
      </w:r>
      <w:r w:rsidRPr="00390595">
        <w:rPr>
          <w:rFonts w:ascii="Palatino Linotype" w:hAnsi="Palatino Linotype" w:eastAsia="Calibri" w:cs="Tahoma"/>
          <w:b/>
          <w:sz w:val="22"/>
          <w:szCs w:val="22"/>
          <w:u w:val="single"/>
          <w:lang w:eastAsia="en-US"/>
        </w:rPr>
        <w:t>licencias de construcción.</w:t>
      </w:r>
    </w:p>
    <w:p w:rsidRPr="00390595" w:rsidR="00082053" w:rsidP="00082053" w:rsidRDefault="00082053" w14:paraId="42D21F0F" w14:textId="77777777">
      <w:pPr>
        <w:spacing w:line="360" w:lineRule="auto"/>
        <w:contextualSpacing/>
        <w:jc w:val="both"/>
        <w:rPr>
          <w:rFonts w:ascii="Palatino Linotype" w:hAnsi="Palatino Linotype" w:eastAsia="Calibri" w:cs="Tahoma"/>
          <w:bCs/>
          <w:sz w:val="22"/>
          <w:szCs w:val="22"/>
          <w:lang w:eastAsia="en-US"/>
        </w:rPr>
      </w:pPr>
    </w:p>
    <w:p w:rsidRPr="00390595" w:rsidR="00082053" w:rsidP="00082053" w:rsidRDefault="00082053" w14:paraId="11FE4EE1" w14:textId="77777777">
      <w:pPr>
        <w:spacing w:line="360" w:lineRule="auto"/>
        <w:contextualSpacing/>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De lo anterior señalado, el artículo 5.57 del Código Administrativo del Estado de México, señala lo siguiente:</w:t>
      </w:r>
    </w:p>
    <w:p w:rsidRPr="00390595" w:rsidR="00082053" w:rsidP="00082053" w:rsidRDefault="00082053" w14:paraId="6424CBB4" w14:textId="77777777">
      <w:pPr>
        <w:spacing w:line="360" w:lineRule="auto"/>
        <w:contextualSpacing/>
        <w:jc w:val="both"/>
        <w:rPr>
          <w:rFonts w:ascii="Palatino Linotype" w:hAnsi="Palatino Linotype" w:eastAsia="Calibri" w:cs="Tahoma"/>
          <w:bCs/>
          <w:sz w:val="22"/>
          <w:szCs w:val="22"/>
          <w:lang w:eastAsia="en-US"/>
        </w:rPr>
      </w:pPr>
    </w:p>
    <w:p w:rsidRPr="00390595" w:rsidR="00082053" w:rsidP="00082053" w:rsidRDefault="00082053" w14:paraId="72A79A8B" w14:textId="77777777">
      <w:pPr>
        <w:spacing w:line="360" w:lineRule="auto"/>
        <w:ind w:left="567" w:right="567"/>
        <w:contextualSpacing/>
        <w:jc w:val="center"/>
        <w:rPr>
          <w:rFonts w:ascii="Palatino Linotype" w:hAnsi="Palatino Linotype" w:eastAsia="Calibri" w:cs="Tahoma"/>
          <w:b/>
          <w:bCs/>
          <w:i/>
          <w:lang w:eastAsia="en-US"/>
        </w:rPr>
      </w:pPr>
      <w:r w:rsidRPr="00390595">
        <w:rPr>
          <w:rFonts w:ascii="Palatino Linotype" w:hAnsi="Palatino Linotype" w:eastAsia="Calibri" w:cs="Tahoma"/>
          <w:b/>
          <w:bCs/>
          <w:i/>
          <w:lang w:eastAsia="en-US"/>
        </w:rPr>
        <w:t>SECCIÓN TERCERA</w:t>
      </w:r>
    </w:p>
    <w:p w:rsidRPr="00390595" w:rsidR="00082053" w:rsidP="00082053" w:rsidRDefault="00082053" w14:paraId="22E0C4C1" w14:textId="77777777">
      <w:pPr>
        <w:spacing w:line="360" w:lineRule="auto"/>
        <w:ind w:left="567" w:right="567"/>
        <w:contextualSpacing/>
        <w:jc w:val="center"/>
        <w:rPr>
          <w:rFonts w:ascii="Palatino Linotype" w:hAnsi="Palatino Linotype" w:eastAsia="Calibri" w:cs="Tahoma"/>
          <w:b/>
          <w:bCs/>
          <w:i/>
          <w:lang w:eastAsia="en-US"/>
        </w:rPr>
      </w:pPr>
      <w:r w:rsidRPr="00390595">
        <w:rPr>
          <w:rFonts w:ascii="Palatino Linotype" w:hAnsi="Palatino Linotype" w:eastAsia="Calibri" w:cs="Tahoma"/>
          <w:b/>
          <w:bCs/>
          <w:i/>
          <w:lang w:eastAsia="en-US"/>
        </w:rPr>
        <w:t>DE LOS CAMBIOS DE USO Y APROVECHAMIENTO DEL SUELO</w:t>
      </w:r>
    </w:p>
    <w:p w:rsidRPr="00390595" w:rsidR="00082053" w:rsidP="00082053" w:rsidRDefault="00082053" w14:paraId="23E8D623" w14:textId="77777777">
      <w:pPr>
        <w:spacing w:line="360" w:lineRule="auto"/>
        <w:ind w:left="567" w:right="567"/>
        <w:contextualSpacing/>
        <w:jc w:val="center"/>
        <w:rPr>
          <w:rFonts w:ascii="Palatino Linotype" w:hAnsi="Palatino Linotype" w:eastAsia="Calibri" w:cs="Tahoma"/>
          <w:b/>
          <w:bCs/>
          <w:i/>
          <w:lang w:eastAsia="en-US"/>
        </w:rPr>
      </w:pPr>
    </w:p>
    <w:p w:rsidRPr="00390595" w:rsidR="00082053" w:rsidP="00082053" w:rsidRDefault="00082053" w14:paraId="366BD522" w14:textId="77777777">
      <w:pPr>
        <w:spacing w:line="360" w:lineRule="auto"/>
        <w:ind w:left="567" w:right="567"/>
        <w:contextualSpacing/>
        <w:jc w:val="both"/>
        <w:rPr>
          <w:rFonts w:ascii="Palatino Linotype" w:hAnsi="Palatino Linotype" w:eastAsia="Calibri" w:cs="Tahoma"/>
          <w:bCs/>
          <w:i/>
          <w:lang w:eastAsia="en-US"/>
        </w:rPr>
      </w:pPr>
      <w:r w:rsidRPr="00390595">
        <w:rPr>
          <w:rFonts w:ascii="Palatino Linotype" w:hAnsi="Palatino Linotype" w:eastAsia="Calibri" w:cs="Tahoma"/>
          <w:b/>
          <w:bCs/>
          <w:i/>
          <w:lang w:eastAsia="en-US"/>
        </w:rPr>
        <w:t>Artículo 5.57</w:t>
      </w:r>
      <w:r w:rsidRPr="00390595">
        <w:rPr>
          <w:rFonts w:ascii="Palatino Linotype" w:hAnsi="Palatino Linotype" w:eastAsia="Calibri" w:cs="Tahoma"/>
          <w:bCs/>
          <w:i/>
          <w:lang w:eastAsia="en-US"/>
        </w:rPr>
        <w:t xml:space="preserve">. </w:t>
      </w:r>
      <w:r w:rsidRPr="00390595">
        <w:rPr>
          <w:rFonts w:ascii="Palatino Linotype" w:hAnsi="Palatino Linotype" w:eastAsia="Calibri" w:cs="Tahoma"/>
          <w:b/>
          <w:bCs/>
          <w:i/>
          <w:lang w:eastAsia="en-US"/>
        </w:rPr>
        <w:t>El cambio de uso del suelo</w:t>
      </w:r>
      <w:r w:rsidRPr="00390595">
        <w:rPr>
          <w:rFonts w:ascii="Palatino Linotype" w:hAnsi="Palatino Linotype" w:eastAsia="Calibri" w:cs="Tahoma"/>
          <w:bCs/>
          <w:i/>
          <w:lang w:eastAsia="en-US"/>
        </w:rPr>
        <w:t xml:space="preserve">, de densidad, del coeficiente de ocupación, del coeficiente de utilización y de altura de edificaciones de un lote o predio, no constituirá modificación al respectivo plan municipal de desarrollo urbano. </w:t>
      </w:r>
    </w:p>
    <w:p w:rsidRPr="00390595" w:rsidR="00082053" w:rsidP="00082053" w:rsidRDefault="00082053" w14:paraId="61DC39B7" w14:textId="77777777">
      <w:pPr>
        <w:spacing w:line="360" w:lineRule="auto"/>
        <w:ind w:left="567" w:right="567"/>
        <w:contextualSpacing/>
        <w:jc w:val="both"/>
        <w:rPr>
          <w:rFonts w:ascii="Palatino Linotype" w:hAnsi="Palatino Linotype" w:eastAsia="Calibri" w:cs="Tahoma"/>
          <w:bCs/>
          <w:i/>
          <w:lang w:eastAsia="en-US"/>
        </w:rPr>
      </w:pPr>
    </w:p>
    <w:p w:rsidRPr="00390595" w:rsidR="00082053" w:rsidP="00082053" w:rsidRDefault="00082053" w14:paraId="589EFC71" w14:textId="77777777">
      <w:pPr>
        <w:spacing w:line="360" w:lineRule="auto"/>
        <w:ind w:left="567" w:right="567"/>
        <w:contextualSpacing/>
        <w:jc w:val="both"/>
        <w:rPr>
          <w:rFonts w:ascii="Palatino Linotype" w:hAnsi="Palatino Linotype" w:eastAsia="Calibri" w:cs="Tahoma"/>
          <w:bCs/>
          <w:i/>
          <w:lang w:eastAsia="en-US"/>
        </w:rPr>
      </w:pPr>
      <w:r w:rsidRPr="00390595">
        <w:rPr>
          <w:rFonts w:ascii="Palatino Linotype" w:hAnsi="Palatino Linotype" w:eastAsia="Calibri" w:cs="Tahoma"/>
          <w:bCs/>
          <w:i/>
          <w:lang w:eastAsia="en-US"/>
        </w:rPr>
        <w:t xml:space="preserve">Solo se autorizará el cambio pretendido cuando concurran los supuestos siguientes: </w:t>
      </w:r>
    </w:p>
    <w:p w:rsidRPr="00390595" w:rsidR="00082053" w:rsidP="00082053" w:rsidRDefault="00082053" w14:paraId="66476885" w14:textId="77777777">
      <w:pPr>
        <w:numPr>
          <w:ilvl w:val="0"/>
          <w:numId w:val="31"/>
        </w:numPr>
        <w:spacing w:line="360" w:lineRule="auto"/>
        <w:ind w:left="708" w:right="567" w:hanging="141"/>
        <w:contextualSpacing/>
        <w:jc w:val="both"/>
        <w:rPr>
          <w:rFonts w:ascii="Palatino Linotype" w:hAnsi="Palatino Linotype" w:eastAsia="Calibri" w:cs="Tahoma"/>
          <w:bCs/>
          <w:i/>
          <w:lang w:eastAsia="en-US"/>
        </w:rPr>
      </w:pPr>
      <w:r w:rsidRPr="00390595">
        <w:rPr>
          <w:rFonts w:ascii="Palatino Linotype" w:hAnsi="Palatino Linotype" w:eastAsia="Calibri" w:cs="Tahoma"/>
          <w:bCs/>
          <w:i/>
          <w:lang w:eastAsia="en-US"/>
        </w:rPr>
        <w:t xml:space="preserve">El predio o lote se ubique en un área urbana o urbanizable; </w:t>
      </w:r>
    </w:p>
    <w:p w:rsidRPr="00390595" w:rsidR="00082053" w:rsidP="00082053" w:rsidRDefault="00082053" w14:paraId="5C819E9D" w14:textId="77777777">
      <w:pPr>
        <w:numPr>
          <w:ilvl w:val="0"/>
          <w:numId w:val="31"/>
        </w:numPr>
        <w:spacing w:line="360" w:lineRule="auto"/>
        <w:ind w:left="850" w:right="567" w:hanging="283"/>
        <w:contextualSpacing/>
        <w:jc w:val="both"/>
        <w:rPr>
          <w:rFonts w:ascii="Palatino Linotype" w:hAnsi="Palatino Linotype" w:eastAsia="Calibri" w:cs="Tahoma"/>
          <w:bCs/>
          <w:i/>
          <w:lang w:eastAsia="en-US"/>
        </w:rPr>
      </w:pPr>
      <w:r w:rsidRPr="00390595">
        <w:rPr>
          <w:rFonts w:ascii="Palatino Linotype" w:hAnsi="Palatino Linotype" w:eastAsia="Calibri" w:cs="Tahoma"/>
          <w:bCs/>
          <w:i/>
          <w:lang w:eastAsia="en-US"/>
        </w:rPr>
        <w:t xml:space="preserve">El uso o aprovechamiento solicitado sea compatible con los usos o aprovechamientos previstos en la zona y no altere las características de la estructura urbana y de su imagen; </w:t>
      </w:r>
    </w:p>
    <w:p w:rsidRPr="00390595" w:rsidR="00082053" w:rsidP="00082053" w:rsidRDefault="00082053" w14:paraId="73AEE73E" w14:textId="77777777">
      <w:pPr>
        <w:numPr>
          <w:ilvl w:val="0"/>
          <w:numId w:val="31"/>
        </w:numPr>
        <w:spacing w:line="360" w:lineRule="auto"/>
        <w:ind w:left="850" w:right="567" w:hanging="283"/>
        <w:contextualSpacing/>
        <w:jc w:val="both"/>
        <w:rPr>
          <w:rFonts w:ascii="Palatino Linotype" w:hAnsi="Palatino Linotype" w:eastAsia="Calibri" w:cs="Tahoma"/>
          <w:bCs/>
          <w:i/>
          <w:lang w:eastAsia="en-US"/>
        </w:rPr>
      </w:pPr>
      <w:r w:rsidRPr="00390595">
        <w:rPr>
          <w:rFonts w:ascii="Palatino Linotype" w:hAnsi="Palatino Linotype" w:eastAsia="Calibri" w:cs="Tahoma"/>
          <w:bCs/>
          <w:i/>
          <w:lang w:eastAsia="en-US"/>
        </w:rPr>
        <w:t xml:space="preserve">Se recabe previamente la opinión favorable de la Comisión de Planeación para el Desarrollo Municipal. En caso de no estar instalada tal Comisión, la autoridad encargada del desarrollo urbano municipal y previo dictamen técnico que elabore, emitirá su opinión; y </w:t>
      </w:r>
    </w:p>
    <w:p w:rsidRPr="00390595" w:rsidR="00082053" w:rsidP="00082053" w:rsidRDefault="00082053" w14:paraId="17EA192E" w14:textId="77777777">
      <w:pPr>
        <w:numPr>
          <w:ilvl w:val="0"/>
          <w:numId w:val="31"/>
        </w:numPr>
        <w:spacing w:line="360" w:lineRule="auto"/>
        <w:ind w:left="850" w:right="567" w:hanging="283"/>
        <w:contextualSpacing/>
        <w:jc w:val="both"/>
        <w:rPr>
          <w:rFonts w:ascii="Palatino Linotype" w:hAnsi="Palatino Linotype" w:eastAsia="Calibri" w:cs="Tahoma"/>
          <w:bCs/>
          <w:i/>
          <w:lang w:eastAsia="en-US"/>
        </w:rPr>
      </w:pPr>
      <w:r w:rsidRPr="00390595">
        <w:rPr>
          <w:rFonts w:ascii="Palatino Linotype" w:hAnsi="Palatino Linotype" w:eastAsia="Calibri" w:cs="Tahoma"/>
          <w:bCs/>
          <w:i/>
          <w:lang w:eastAsia="en-US"/>
        </w:rPr>
        <w:t xml:space="preserve">Tratándose de cambios a usos del suelo de impacto urbano, se requerirá del Dictamen Único de Factibilidad. </w:t>
      </w:r>
    </w:p>
    <w:p w:rsidRPr="00390595" w:rsidR="00082053" w:rsidP="00082053" w:rsidRDefault="00082053" w14:paraId="0AD4C3AB" w14:textId="77777777">
      <w:pPr>
        <w:spacing w:line="360" w:lineRule="auto"/>
        <w:contextualSpacing/>
        <w:jc w:val="both"/>
        <w:rPr>
          <w:rFonts w:ascii="Palatino Linotype" w:hAnsi="Palatino Linotype" w:eastAsia="Calibri" w:cs="Tahoma"/>
          <w:bCs/>
          <w:i/>
          <w:sz w:val="22"/>
          <w:szCs w:val="22"/>
          <w:lang w:eastAsia="en-US"/>
        </w:rPr>
      </w:pPr>
    </w:p>
    <w:p w:rsidRPr="00390595" w:rsidR="00082053" w:rsidP="00082053" w:rsidRDefault="00082053" w14:paraId="1F633550" w14:textId="77777777">
      <w:pPr>
        <w:spacing w:line="360" w:lineRule="auto"/>
        <w:ind w:left="567" w:right="567"/>
        <w:contextualSpacing/>
        <w:jc w:val="both"/>
        <w:rPr>
          <w:rFonts w:ascii="Palatino Linotype" w:hAnsi="Palatino Linotype" w:eastAsia="Calibri" w:cs="Tahoma"/>
          <w:bCs/>
          <w:i/>
          <w:lang w:eastAsia="en-US"/>
        </w:rPr>
      </w:pPr>
      <w:r w:rsidRPr="00390595">
        <w:rPr>
          <w:rFonts w:ascii="Palatino Linotype" w:hAnsi="Palatino Linotype" w:eastAsia="Calibri" w:cs="Tahoma"/>
          <w:bCs/>
          <w:i/>
          <w:lang w:eastAsia="en-US"/>
        </w:rPr>
        <w:t>Cuando se trate de cambios a usos de suelo de impacto urbano, los municipios deberán remitir mensualmente de manera física o electrónica al sistema estatal, copia certificada signada con firma autógrafa, electrónica avanzada o sello electrónico en su caso, de las autorizaciones de cambio de uso del suelo, de densidad, de los coeficientes de ocupación y utilización del suelo y de altura de edificaciones que hayan expedido.</w:t>
      </w:r>
    </w:p>
    <w:p w:rsidRPr="00390595" w:rsidR="00082053" w:rsidP="00082053" w:rsidRDefault="00082053" w14:paraId="3C010EC3" w14:textId="77777777">
      <w:pPr>
        <w:spacing w:line="360" w:lineRule="auto"/>
        <w:ind w:left="567" w:right="567"/>
        <w:contextualSpacing/>
        <w:jc w:val="both"/>
        <w:rPr>
          <w:rFonts w:ascii="Palatino Linotype" w:hAnsi="Palatino Linotype" w:eastAsia="Calibri" w:cs="Tahoma"/>
          <w:bCs/>
          <w:i/>
          <w:lang w:eastAsia="en-US"/>
        </w:rPr>
      </w:pPr>
    </w:p>
    <w:p w:rsidRPr="00390595" w:rsidR="00082053" w:rsidP="00082053" w:rsidRDefault="00082053" w14:paraId="0FA01A5F" w14:textId="7283325B">
      <w:pPr>
        <w:spacing w:line="360" w:lineRule="auto"/>
        <w:contextualSpacing/>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De lo anterior desprende que el cambio de uso de suelo es autorizado por la autoridad municipal y requiere previamente la opinión favorable de la Comisión  de Planeación para el Desarrollo Municipal (COPLADEMUN) y que interviene la autoridad estatal sólo en los casos en que se trate de cambio de uso de suelo de impacto urbano.</w:t>
      </w:r>
    </w:p>
    <w:p w:rsidRPr="00390595" w:rsidR="00082053" w:rsidP="00082053" w:rsidRDefault="00082053" w14:paraId="2E2FBD27" w14:textId="787850D0">
      <w:pPr>
        <w:spacing w:line="360" w:lineRule="auto"/>
        <w:contextualSpacing/>
        <w:jc w:val="both"/>
        <w:rPr>
          <w:rFonts w:ascii="Palatino Linotype" w:hAnsi="Palatino Linotype" w:eastAsia="Calibri" w:cs="Tahoma"/>
          <w:bCs/>
          <w:sz w:val="22"/>
          <w:szCs w:val="22"/>
          <w:lang w:eastAsia="en-US"/>
        </w:rPr>
      </w:pPr>
    </w:p>
    <w:p w:rsidRPr="00390595" w:rsidR="00082053" w:rsidP="00082053" w:rsidRDefault="00082053" w14:paraId="02A214A6" w14:textId="74750A9D">
      <w:pPr>
        <w:spacing w:line="360" w:lineRule="auto"/>
        <w:contextualSpacing/>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 xml:space="preserve">Por su parte, el Reglamento Orgánico de la Administración Pública de Naucalpan de Juárez para el periodo 2019-2021, consultado en la liga electrónica </w:t>
      </w:r>
      <w:hyperlink w:history="1" r:id="rId8">
        <w:r w:rsidRPr="00390595">
          <w:rPr>
            <w:rStyle w:val="Hipervnculo"/>
            <w:rFonts w:ascii="Palatino Linotype" w:hAnsi="Palatino Linotype"/>
            <w:sz w:val="22"/>
            <w:szCs w:val="22"/>
          </w:rPr>
          <w:t>https://naucalpan.gob.mx/wp-content/uploads/2019/06/REGLAMENTO-ORGANICO-.pdf</w:t>
        </w:r>
      </w:hyperlink>
      <w:r w:rsidRPr="00390595">
        <w:rPr>
          <w:rFonts w:ascii="Palatino Linotype" w:hAnsi="Palatino Linotype"/>
          <w:sz w:val="22"/>
          <w:szCs w:val="22"/>
        </w:rPr>
        <w:t xml:space="preserve"> </w:t>
      </w:r>
      <w:r w:rsidRPr="00390595">
        <w:rPr>
          <w:rFonts w:ascii="Palatino Linotype" w:hAnsi="Palatino Linotype" w:eastAsia="Calibri" w:cs="Tahoma"/>
          <w:bCs/>
          <w:sz w:val="22"/>
          <w:szCs w:val="22"/>
          <w:lang w:eastAsia="en-US"/>
        </w:rPr>
        <w:t xml:space="preserve">en su artículo 8.2, fracción XXVII, señala que la </w:t>
      </w:r>
      <w:r w:rsidRPr="00390595">
        <w:rPr>
          <w:rFonts w:ascii="Palatino Linotype" w:hAnsi="Palatino Linotype" w:eastAsia="Calibri" w:cs="Tahoma"/>
          <w:b/>
          <w:bCs/>
          <w:sz w:val="22"/>
          <w:szCs w:val="22"/>
          <w:lang w:eastAsia="en-US"/>
        </w:rPr>
        <w:t>Secretaría de Planeación Urbana y Obras Púlicas</w:t>
      </w:r>
      <w:r w:rsidRPr="00390595">
        <w:rPr>
          <w:rFonts w:ascii="Palatino Linotype" w:hAnsi="Palatino Linotype" w:eastAsia="Calibri" w:cs="Tahoma"/>
          <w:bCs/>
          <w:sz w:val="22"/>
          <w:szCs w:val="22"/>
          <w:lang w:eastAsia="en-US"/>
        </w:rPr>
        <w:t xml:space="preserve"> tiene atribuciones para expedir la autorización de </w:t>
      </w:r>
      <w:r w:rsidRPr="00390595">
        <w:rPr>
          <w:rFonts w:ascii="Palatino Linotype" w:hAnsi="Palatino Linotype" w:eastAsia="Calibri" w:cs="Tahoma"/>
          <w:b/>
          <w:sz w:val="22"/>
          <w:szCs w:val="22"/>
          <w:lang w:eastAsia="en-US"/>
        </w:rPr>
        <w:t>Cambio de Uso de Suelo</w:t>
      </w:r>
      <w:r w:rsidRPr="00390595">
        <w:rPr>
          <w:rFonts w:ascii="Palatino Linotype" w:hAnsi="Palatino Linotype" w:eastAsia="Calibri" w:cs="Tahoma"/>
          <w:bCs/>
          <w:sz w:val="22"/>
          <w:szCs w:val="22"/>
          <w:lang w:eastAsia="en-US"/>
        </w:rPr>
        <w:t>, de Densidad e Intensidad y Altura de edificaciones que previamente hayan sido aprobados por la Comision de Planeacion y Desarrollo Municipal.</w:t>
      </w:r>
    </w:p>
    <w:p w:rsidRPr="00390595" w:rsidR="00082053" w:rsidP="00082053" w:rsidRDefault="00082053" w14:paraId="32275FA4" w14:textId="77777777">
      <w:pPr>
        <w:spacing w:line="360" w:lineRule="auto"/>
        <w:contextualSpacing/>
        <w:jc w:val="both"/>
        <w:rPr>
          <w:rFonts w:ascii="Palatino Linotype" w:hAnsi="Palatino Linotype" w:eastAsia="Calibri" w:cs="Tahoma"/>
          <w:bCs/>
          <w:sz w:val="22"/>
          <w:szCs w:val="22"/>
          <w:lang w:eastAsia="en-US"/>
        </w:rPr>
      </w:pPr>
    </w:p>
    <w:p w:rsidRPr="00390595" w:rsidR="00082053" w:rsidP="00082053" w:rsidRDefault="00082053" w14:paraId="4081475E" w14:textId="05D5C84F">
      <w:pPr>
        <w:spacing w:line="360" w:lineRule="auto"/>
        <w:contextualSpacing/>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 xml:space="preserve">Asimismo, ll artículo 8.9 fracción VIII del Reglamento en comento, señala que la Dirección de Planeación Territorial y Desarrollo Urbano tiene atribuciones para expedir la autorización de Cambio de Uso de Suelo, de Densidad e Intensidad, Altura de edificaciones, Coeficiente de Ocupación y Coeficiente de Utilización que cuenten con la opinión favorable en estricta observancia a las disposiciones legales aplicables; expedir la Licencia de Uso del Suelo, aun la que requiera de Dictamen Único de Factibilidad; la </w:t>
      </w:r>
      <w:r w:rsidRPr="00390595">
        <w:rPr>
          <w:rFonts w:ascii="Palatino Linotype" w:hAnsi="Palatino Linotype" w:eastAsia="Calibri" w:cs="Tahoma"/>
          <w:b/>
          <w:sz w:val="22"/>
          <w:szCs w:val="22"/>
          <w:lang w:eastAsia="en-US"/>
        </w:rPr>
        <w:t>Licencia de Construcción</w:t>
      </w:r>
      <w:r w:rsidRPr="00390595">
        <w:rPr>
          <w:rFonts w:ascii="Palatino Linotype" w:hAnsi="Palatino Linotype" w:eastAsia="Calibri" w:cs="Tahoma"/>
          <w:bCs/>
          <w:sz w:val="22"/>
          <w:szCs w:val="22"/>
          <w:lang w:eastAsia="en-US"/>
        </w:rPr>
        <w:t>, Constancias de Suspensión Voluntaria y de terminación de Obra parcial o total.</w:t>
      </w:r>
    </w:p>
    <w:p w:rsidRPr="00390595" w:rsidR="005B0718" w:rsidP="005B0718" w:rsidRDefault="005B0718" w14:paraId="303A998F" w14:textId="77777777">
      <w:pPr>
        <w:spacing w:line="360" w:lineRule="auto"/>
        <w:ind w:right="-93"/>
        <w:jc w:val="both"/>
        <w:rPr>
          <w:rFonts w:ascii="Palatino Linotype" w:hAnsi="Palatino Linotype" w:cs="Tahoma"/>
          <w:sz w:val="22"/>
          <w:szCs w:val="22"/>
        </w:rPr>
      </w:pPr>
    </w:p>
    <w:p w:rsidRPr="00390595" w:rsidR="00082053" w:rsidP="00082053" w:rsidRDefault="00082053" w14:paraId="01F7FC76" w14:textId="77777777">
      <w:pPr>
        <w:spacing w:line="360" w:lineRule="auto"/>
        <w:jc w:val="both"/>
        <w:rPr>
          <w:rFonts w:ascii="Palatino Linotype" w:hAnsi="Palatino Linotype"/>
          <w:b/>
          <w:iCs/>
          <w:sz w:val="22"/>
          <w:szCs w:val="22"/>
          <w:lang w:val="es-ES_tradnl"/>
        </w:rPr>
      </w:pPr>
      <w:r w:rsidRPr="00390595">
        <w:rPr>
          <w:rFonts w:ascii="Palatino Linotype" w:hAnsi="Palatino Linotype"/>
          <w:b/>
          <w:iCs/>
          <w:sz w:val="22"/>
          <w:szCs w:val="22"/>
          <w:lang w:val="es-ES_tradnl"/>
        </w:rPr>
        <w:t>Versión Pública.</w:t>
      </w:r>
    </w:p>
    <w:p w:rsidRPr="00390595" w:rsidR="00082053" w:rsidP="00082053" w:rsidRDefault="00082053" w14:paraId="219CF071" w14:textId="77777777">
      <w:pPr>
        <w:spacing w:line="360" w:lineRule="auto"/>
        <w:jc w:val="both"/>
        <w:rPr>
          <w:rFonts w:ascii="Palatino Linotype" w:hAnsi="Palatino Linotype"/>
          <w:bCs/>
          <w:iCs/>
          <w:sz w:val="22"/>
          <w:szCs w:val="22"/>
          <w:lang w:val="es-ES_tradnl"/>
        </w:rPr>
      </w:pPr>
    </w:p>
    <w:p w:rsidRPr="00390595" w:rsidR="00082053" w:rsidP="00082053" w:rsidRDefault="00082053" w14:paraId="1CC0F406" w14:textId="77777777">
      <w:pPr>
        <w:spacing w:line="360" w:lineRule="auto"/>
        <w:jc w:val="both"/>
        <w:rPr>
          <w:rFonts w:ascii="Palatino Linotype" w:hAnsi="Palatino Linotype"/>
          <w:bCs/>
          <w:iCs/>
          <w:sz w:val="22"/>
          <w:szCs w:val="22"/>
          <w:lang w:val="es-ES_tradnl"/>
        </w:rPr>
      </w:pPr>
      <w:r w:rsidRPr="00390595">
        <w:rPr>
          <w:rFonts w:ascii="Palatino Linotype" w:hAnsi="Palatino Linotype"/>
          <w:bCs/>
          <w:iCs/>
          <w:sz w:val="22"/>
          <w:szCs w:val="22"/>
          <w:lang w:val="es-ES_tradnl"/>
        </w:rPr>
        <w:t>Al respecto, de las documentales entregadas en Informe Justificado, se logra colegir los siguientes datos que pudieran ser considerados confidenciales.</w:t>
      </w:r>
    </w:p>
    <w:p w:rsidRPr="00390595" w:rsidR="00082053" w:rsidP="00082053" w:rsidRDefault="00082053" w14:paraId="315E53E9" w14:textId="77777777">
      <w:pPr>
        <w:spacing w:line="360" w:lineRule="auto"/>
        <w:jc w:val="both"/>
        <w:rPr>
          <w:rFonts w:ascii="Palatino Linotype" w:hAnsi="Palatino Linotype"/>
          <w:bCs/>
          <w:iCs/>
          <w:sz w:val="22"/>
          <w:szCs w:val="22"/>
          <w:lang w:val="es-ES_tradnl"/>
        </w:rPr>
      </w:pPr>
    </w:p>
    <w:p w:rsidRPr="00390595" w:rsidR="00082053" w:rsidP="00082053" w:rsidRDefault="00082053" w14:paraId="0AC5E14C" w14:textId="77777777">
      <w:pPr>
        <w:pStyle w:val="Prrafodelista"/>
        <w:numPr>
          <w:ilvl w:val="0"/>
          <w:numId w:val="35"/>
        </w:numPr>
        <w:spacing w:line="360" w:lineRule="auto"/>
        <w:contextualSpacing w:val="0"/>
        <w:jc w:val="both"/>
        <w:rPr>
          <w:rFonts w:ascii="Palatino Linotype" w:hAnsi="Palatino Linotype"/>
          <w:szCs w:val="22"/>
        </w:rPr>
      </w:pPr>
      <w:r w:rsidRPr="00390595">
        <w:rPr>
          <w:rFonts w:ascii="Palatino Linotype" w:hAnsi="Palatino Linotype"/>
          <w:bCs/>
          <w:iCs/>
          <w:szCs w:val="22"/>
          <w:lang w:val="es-ES_tradnl"/>
        </w:rPr>
        <w:t xml:space="preserve">Nombre y firma del propietario y de la </w:t>
      </w:r>
      <w:r w:rsidRPr="00390595">
        <w:rPr>
          <w:rFonts w:ascii="Palatino Linotype" w:hAnsi="Palatino Linotype" w:cs="Tahoma"/>
          <w:szCs w:val="22"/>
          <w:lang w:val="es-ES"/>
        </w:rPr>
        <w:t>persona que atendió la diligencia;</w:t>
      </w:r>
    </w:p>
    <w:p w:rsidRPr="00390595" w:rsidR="00082053" w:rsidP="00082053" w:rsidRDefault="00082053" w14:paraId="6460D74E" w14:textId="77777777">
      <w:pPr>
        <w:pStyle w:val="Prrafodelista"/>
        <w:numPr>
          <w:ilvl w:val="0"/>
          <w:numId w:val="35"/>
        </w:numPr>
        <w:spacing w:line="360" w:lineRule="auto"/>
        <w:contextualSpacing w:val="0"/>
        <w:jc w:val="both"/>
        <w:rPr>
          <w:rFonts w:ascii="Palatino Linotype" w:hAnsi="Palatino Linotype"/>
          <w:szCs w:val="22"/>
        </w:rPr>
      </w:pPr>
      <w:r w:rsidRPr="00390595">
        <w:rPr>
          <w:rFonts w:ascii="Palatino Linotype" w:hAnsi="Palatino Linotype"/>
          <w:bCs/>
          <w:iCs/>
          <w:szCs w:val="22"/>
          <w:lang w:val="es-ES_tradnl"/>
        </w:rPr>
        <w:t>Ubicación del predio donde se realiza la construcción;</w:t>
      </w:r>
    </w:p>
    <w:p w:rsidRPr="00390595" w:rsidR="00082053" w:rsidP="00082053" w:rsidRDefault="00082053" w14:paraId="7230BC1A" w14:textId="77777777">
      <w:pPr>
        <w:pStyle w:val="Prrafodelista"/>
        <w:numPr>
          <w:ilvl w:val="0"/>
          <w:numId w:val="35"/>
        </w:numPr>
        <w:spacing w:line="360" w:lineRule="auto"/>
        <w:contextualSpacing w:val="0"/>
        <w:jc w:val="both"/>
        <w:rPr>
          <w:rFonts w:ascii="Palatino Linotype" w:hAnsi="Palatino Linotype"/>
          <w:szCs w:val="22"/>
        </w:rPr>
      </w:pPr>
      <w:r w:rsidRPr="00390595">
        <w:rPr>
          <w:rFonts w:ascii="Palatino Linotype" w:hAnsi="Palatino Linotype"/>
          <w:bCs/>
          <w:iCs/>
          <w:szCs w:val="22"/>
          <w:lang w:val="es-ES_tradnl"/>
        </w:rPr>
        <w:t>Clave catastral;</w:t>
      </w:r>
    </w:p>
    <w:p w:rsidRPr="00390595" w:rsidR="00082053" w:rsidP="00082053" w:rsidRDefault="00082053" w14:paraId="52AD1972" w14:textId="77777777">
      <w:pPr>
        <w:pStyle w:val="Prrafodelista"/>
        <w:numPr>
          <w:ilvl w:val="0"/>
          <w:numId w:val="35"/>
        </w:numPr>
        <w:spacing w:line="360" w:lineRule="auto"/>
        <w:contextualSpacing w:val="0"/>
        <w:jc w:val="both"/>
        <w:rPr>
          <w:rFonts w:ascii="Palatino Linotype" w:hAnsi="Palatino Linotype"/>
          <w:szCs w:val="22"/>
        </w:rPr>
      </w:pPr>
      <w:r w:rsidRPr="00390595">
        <w:rPr>
          <w:rFonts w:ascii="Palatino Linotype" w:hAnsi="Palatino Linotype"/>
          <w:bCs/>
          <w:iCs/>
          <w:szCs w:val="22"/>
          <w:lang w:val="es-ES_tradnl"/>
        </w:rPr>
        <w:t>Domicilio particular;</w:t>
      </w:r>
    </w:p>
    <w:p w:rsidRPr="00390595" w:rsidR="00082053" w:rsidP="00082053" w:rsidRDefault="00082053" w14:paraId="55B608BF" w14:textId="77777777">
      <w:pPr>
        <w:pStyle w:val="Prrafodelista"/>
        <w:numPr>
          <w:ilvl w:val="0"/>
          <w:numId w:val="35"/>
        </w:numPr>
        <w:spacing w:line="360" w:lineRule="auto"/>
        <w:contextualSpacing w:val="0"/>
        <w:jc w:val="both"/>
        <w:rPr>
          <w:rFonts w:ascii="Palatino Linotype" w:hAnsi="Palatino Linotype"/>
          <w:szCs w:val="22"/>
        </w:rPr>
      </w:pPr>
      <w:r w:rsidRPr="00390595">
        <w:rPr>
          <w:rFonts w:ascii="Palatino Linotype" w:hAnsi="Palatino Linotype"/>
          <w:szCs w:val="22"/>
        </w:rPr>
        <w:t>Documento con el que se comprueba la propiedad;</w:t>
      </w:r>
    </w:p>
    <w:p w:rsidRPr="00390595" w:rsidR="00082053" w:rsidP="00082053" w:rsidRDefault="00082053" w14:paraId="437A7B87" w14:textId="77777777">
      <w:pPr>
        <w:pStyle w:val="Prrafodelista"/>
        <w:numPr>
          <w:ilvl w:val="0"/>
          <w:numId w:val="35"/>
        </w:numPr>
        <w:spacing w:line="360" w:lineRule="auto"/>
        <w:contextualSpacing w:val="0"/>
        <w:jc w:val="both"/>
        <w:rPr>
          <w:rFonts w:ascii="Palatino Linotype" w:hAnsi="Palatino Linotype"/>
          <w:szCs w:val="22"/>
        </w:rPr>
      </w:pPr>
      <w:r w:rsidRPr="00390595">
        <w:rPr>
          <w:rFonts w:ascii="Palatino Linotype" w:hAnsi="Palatino Linotype"/>
          <w:szCs w:val="22"/>
        </w:rPr>
        <w:t>Registro Federal de Contribuyentes;</w:t>
      </w:r>
    </w:p>
    <w:p w:rsidRPr="00390595" w:rsidR="00082053" w:rsidP="00082053" w:rsidRDefault="00082053" w14:paraId="4CE1B259" w14:textId="77777777">
      <w:pPr>
        <w:pStyle w:val="Prrafodelista"/>
        <w:numPr>
          <w:ilvl w:val="0"/>
          <w:numId w:val="35"/>
        </w:numPr>
        <w:spacing w:line="360" w:lineRule="auto"/>
        <w:contextualSpacing w:val="0"/>
        <w:jc w:val="both"/>
        <w:rPr>
          <w:rFonts w:ascii="Palatino Linotype" w:hAnsi="Palatino Linotype"/>
          <w:szCs w:val="22"/>
        </w:rPr>
      </w:pPr>
      <w:r w:rsidRPr="00390595">
        <w:rPr>
          <w:rFonts w:ascii="Palatino Linotype" w:hAnsi="Palatino Linotype"/>
          <w:bCs/>
          <w:iCs/>
          <w:szCs w:val="22"/>
          <w:lang w:val="es-ES_tradnl"/>
        </w:rPr>
        <w:t>Código QR, y</w:t>
      </w:r>
    </w:p>
    <w:p w:rsidRPr="00390595" w:rsidR="00082053" w:rsidP="00082053" w:rsidRDefault="00082053" w14:paraId="0983E50A" w14:textId="77777777">
      <w:pPr>
        <w:pStyle w:val="Prrafodelista"/>
        <w:numPr>
          <w:ilvl w:val="0"/>
          <w:numId w:val="35"/>
        </w:numPr>
        <w:spacing w:line="360" w:lineRule="auto"/>
        <w:contextualSpacing w:val="0"/>
        <w:jc w:val="both"/>
        <w:rPr>
          <w:rFonts w:ascii="Palatino Linotype" w:hAnsi="Palatino Linotype"/>
          <w:szCs w:val="22"/>
        </w:rPr>
      </w:pPr>
      <w:r w:rsidRPr="00390595">
        <w:rPr>
          <w:rFonts w:ascii="Palatino Linotype" w:hAnsi="Palatino Linotype"/>
          <w:szCs w:val="22"/>
        </w:rPr>
        <w:t>Sellos digitales del emisor y del Servicio de Administración Tributaria y cadena original del complemento de certificación digital del órgano previamente señalado; así como el folio fiscal.</w:t>
      </w:r>
    </w:p>
    <w:p w:rsidRPr="00390595" w:rsidR="00082053" w:rsidP="00082053" w:rsidRDefault="00082053" w14:paraId="23F668E8" w14:textId="77777777">
      <w:pPr>
        <w:spacing w:line="360" w:lineRule="auto"/>
        <w:jc w:val="both"/>
        <w:rPr>
          <w:rFonts w:ascii="Palatino Linotype" w:hAnsi="Palatino Linotype" w:cs="Tahoma"/>
          <w:bCs/>
          <w:sz w:val="22"/>
          <w:szCs w:val="22"/>
          <w:lang w:val="es-ES_tradnl"/>
        </w:rPr>
      </w:pPr>
    </w:p>
    <w:p w:rsidRPr="00390595" w:rsidR="00082053" w:rsidP="00082053" w:rsidRDefault="00082053" w14:paraId="3F234F91"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Así, se procede analizar si dichos datos, son confidenciales o públicos; para empezar,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390595" w:rsidR="00082053" w:rsidP="00082053" w:rsidRDefault="00082053" w14:paraId="48B04BDC"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2E5B1D20"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rsidRPr="00390595" w:rsidR="00082053" w:rsidP="00082053" w:rsidRDefault="00082053" w14:paraId="7879252B"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5A93ECF0"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390595" w:rsidR="00082053" w:rsidP="00082053" w:rsidRDefault="00082053" w14:paraId="77F59903"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23FC0286"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390595" w:rsidR="00082053" w:rsidP="00082053" w:rsidRDefault="00082053" w14:paraId="15F9A107"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24A354EC"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390595" w:rsidR="00082053" w:rsidP="00082053" w:rsidRDefault="00082053" w14:paraId="28FDB13C" w14:textId="77777777">
      <w:pPr>
        <w:shd w:val="clear" w:color="auto" w:fill="FFFFFF"/>
        <w:spacing w:line="360" w:lineRule="auto"/>
        <w:jc w:val="both"/>
        <w:rPr>
          <w:rFonts w:ascii="Palatino Linotype" w:hAnsi="Palatino Linotype" w:eastAsia="Calibri" w:cs="Tahoma"/>
          <w:bCs/>
          <w:sz w:val="22"/>
          <w:szCs w:val="22"/>
          <w:lang w:eastAsia="en-US"/>
        </w:rPr>
      </w:pPr>
    </w:p>
    <w:p w:rsidRPr="00390595" w:rsidR="00082053" w:rsidP="00082053" w:rsidRDefault="00082053" w14:paraId="278519EC"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390595" w:rsidR="00082053" w:rsidP="00082053" w:rsidRDefault="00082053" w14:paraId="38404562"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14B2817E"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En términos de lo expuesto, la documentación y aquellos datos que se consideren confidenciales, serán una limitante del derecho de acceso a la información, siempre y cuando:</w:t>
      </w:r>
    </w:p>
    <w:p w:rsidRPr="00390595" w:rsidR="00082053" w:rsidP="00082053" w:rsidRDefault="00082053" w14:paraId="1F1E7DCA"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FCC7F01" w14:textId="77777777">
      <w:pPr>
        <w:numPr>
          <w:ilvl w:val="0"/>
          <w:numId w:val="34"/>
        </w:numPr>
        <w:spacing w:line="360" w:lineRule="auto"/>
        <w:contextualSpacing/>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 xml:space="preserve">Se trate de datos personales o información privada; esto es, información concerniente a una persona física o jurídico colectiva y que esta sea identificada o identificable. </w:t>
      </w:r>
    </w:p>
    <w:p w:rsidRPr="00390595" w:rsidR="00082053" w:rsidP="00082053" w:rsidRDefault="00082053" w14:paraId="1331344A"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1AFB626" w14:textId="77777777">
      <w:pPr>
        <w:numPr>
          <w:ilvl w:val="0"/>
          <w:numId w:val="34"/>
        </w:numPr>
        <w:spacing w:line="360" w:lineRule="auto"/>
        <w:contextualSpacing/>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 xml:space="preserve">Para la difusión de los datos, se requiera el consentimiento del titular. </w:t>
      </w:r>
    </w:p>
    <w:p w:rsidRPr="00390595" w:rsidR="00082053" w:rsidP="00082053" w:rsidRDefault="00082053" w14:paraId="2CEBC3A5"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BBD63BC"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390595" w:rsidR="00082053" w:rsidP="00082053" w:rsidRDefault="00082053" w14:paraId="5BA8187C"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5AC02A2E"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Además, en el artículo 5° de dicho ordenamiento jurídico, establece que es la Ley aplicable para todo tratamiento de datos personales.</w:t>
      </w:r>
    </w:p>
    <w:p w:rsidRPr="00390595" w:rsidR="00082053" w:rsidP="00082053" w:rsidRDefault="00082053" w14:paraId="191F1E73"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59DFDF4B"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390595" w:rsidR="00082053" w:rsidP="00082053" w:rsidRDefault="00082053" w14:paraId="7C861EF4"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405E6742"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390595" w:rsidR="00082053" w:rsidP="00082053" w:rsidRDefault="00082053" w14:paraId="00AC291F"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7B22B14"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390595" w:rsidR="00082053" w:rsidP="00082053" w:rsidRDefault="00082053" w14:paraId="392B8D89"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56E19BF5"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rsidRPr="00390595" w:rsidR="00082053" w:rsidP="00082053" w:rsidRDefault="00082053" w14:paraId="2828E205"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43738F64"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390595" w:rsidR="00082053" w:rsidP="00082053" w:rsidRDefault="00082053" w14:paraId="4350C44C"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0C8770B4"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390595" w:rsidR="00082053" w:rsidP="00082053" w:rsidRDefault="00082053" w14:paraId="42FB5BBE" w14:textId="77777777">
      <w:pPr>
        <w:shd w:val="clear" w:color="auto" w:fill="FFFFFF"/>
        <w:spacing w:line="360" w:lineRule="auto"/>
        <w:jc w:val="both"/>
        <w:rPr>
          <w:rFonts w:ascii="Palatino Linotype" w:hAnsi="Palatino Linotype" w:eastAsia="Calibri" w:cs="Tahoma"/>
          <w:bCs/>
          <w:sz w:val="22"/>
          <w:szCs w:val="22"/>
          <w:lang w:eastAsia="en-US"/>
        </w:rPr>
      </w:pPr>
    </w:p>
    <w:p w:rsidRPr="00390595" w:rsidR="00082053" w:rsidP="00082053" w:rsidRDefault="00082053" w14:paraId="3FFB6443"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390595" w:rsidR="00082053" w:rsidP="00082053" w:rsidRDefault="00082053" w14:paraId="2A4228D2"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4724C8E5"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rsidRPr="00390595" w:rsidR="00082053" w:rsidP="00082053" w:rsidRDefault="00082053" w14:paraId="693BD367"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372A0AEF" w14:textId="77777777">
      <w:pPr>
        <w:numPr>
          <w:ilvl w:val="0"/>
          <w:numId w:val="33"/>
        </w:numPr>
        <w:spacing w:line="360" w:lineRule="auto"/>
        <w:contextualSpacing/>
        <w:jc w:val="both"/>
        <w:rPr>
          <w:rFonts w:ascii="Palatino Linotype" w:hAnsi="Palatino Linotype" w:eastAsia="Calibri" w:cs="Tahoma"/>
          <w:b/>
          <w:sz w:val="22"/>
          <w:szCs w:val="22"/>
          <w:lang w:eastAsia="en-US"/>
        </w:rPr>
      </w:pPr>
      <w:r w:rsidRPr="00390595">
        <w:rPr>
          <w:rFonts w:ascii="Palatino Linotype" w:hAnsi="Palatino Linotype" w:eastAsia="Calibri" w:cs="Tahoma"/>
          <w:b/>
          <w:sz w:val="22"/>
          <w:szCs w:val="22"/>
          <w:lang w:eastAsia="en-US"/>
        </w:rPr>
        <w:t xml:space="preserve">Nombre del propietario y </w:t>
      </w:r>
      <w:r w:rsidRPr="00390595">
        <w:rPr>
          <w:rFonts w:ascii="Palatino Linotype" w:hAnsi="Palatino Linotype"/>
          <w:b/>
          <w:iCs/>
          <w:sz w:val="22"/>
          <w:szCs w:val="22"/>
          <w:lang w:val="es-ES_tradnl"/>
        </w:rPr>
        <w:t xml:space="preserve">de la </w:t>
      </w:r>
      <w:r w:rsidRPr="00390595">
        <w:rPr>
          <w:rFonts w:ascii="Palatino Linotype" w:hAnsi="Palatino Linotype" w:cs="Tahoma"/>
          <w:b/>
          <w:sz w:val="22"/>
          <w:szCs w:val="22"/>
          <w:lang w:val="es-ES"/>
        </w:rPr>
        <w:t>persona que atendió la diligencia.</w:t>
      </w:r>
    </w:p>
    <w:p w:rsidRPr="00390595" w:rsidR="00082053" w:rsidP="00082053" w:rsidRDefault="00082053" w14:paraId="62F2379B"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014C2BC6" w14:textId="77777777">
      <w:pPr>
        <w:spacing w:line="360" w:lineRule="auto"/>
        <w:jc w:val="both"/>
        <w:rPr>
          <w:rFonts w:ascii="Palatino Linotype" w:hAnsi="Palatino Linotype" w:eastAsia="Calibri" w:cs="Tahoma"/>
          <w:b/>
          <w:sz w:val="22"/>
          <w:szCs w:val="22"/>
          <w:lang w:eastAsia="en-US"/>
        </w:rPr>
      </w:pPr>
      <w:r w:rsidRPr="00390595">
        <w:rPr>
          <w:rFonts w:ascii="Palatino Linotype" w:hAnsi="Palatino Linotype" w:eastAsia="Calibri" w:cs="Tahoma"/>
          <w:b/>
          <w:sz w:val="22"/>
          <w:szCs w:val="22"/>
          <w:lang w:eastAsia="en-US"/>
        </w:rPr>
        <w:t>Propietario.</w:t>
      </w:r>
    </w:p>
    <w:p w:rsidRPr="00390595" w:rsidR="00082053" w:rsidP="00082053" w:rsidRDefault="00082053" w14:paraId="62380513"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1A2781F2" w14:textId="77777777">
      <w:pPr>
        <w:spacing w:line="360" w:lineRule="auto"/>
        <w:jc w:val="both"/>
        <w:rPr>
          <w:rFonts w:ascii="Palatino Linotype" w:hAnsi="Palatino Linotype" w:eastAsia="Calibri" w:cs="Tahoma"/>
          <w:b/>
          <w:bCs/>
          <w:sz w:val="22"/>
          <w:szCs w:val="22"/>
          <w:lang w:val="es-ES_tradnl" w:eastAsia="en-US"/>
        </w:rPr>
      </w:pPr>
      <w:r w:rsidRPr="00390595">
        <w:rPr>
          <w:rFonts w:ascii="Palatino Linotype" w:hAnsi="Palatino Linotype" w:eastAsia="Calibri" w:cs="Tahoma"/>
          <w:bCs/>
          <w:sz w:val="22"/>
          <w:szCs w:val="22"/>
          <w:lang w:eastAsia="en-US"/>
        </w:rPr>
        <w:t xml:space="preserve">Al respecto, </w:t>
      </w:r>
      <w:r w:rsidRPr="00390595">
        <w:rPr>
          <w:rFonts w:ascii="Palatino Linotype" w:hAnsi="Palatino Linotype" w:eastAsia="Calibri" w:cs="Tahoma"/>
          <w:bCs/>
          <w:sz w:val="22"/>
          <w:szCs w:val="22"/>
          <w:lang w:val="es-ES" w:eastAsia="en-US"/>
        </w:rPr>
        <w:t xml:space="preserve">se considera que el nombre se integra </w:t>
      </w:r>
      <w:r w:rsidRPr="00390595">
        <w:rPr>
          <w:rFonts w:ascii="Palatino Linotype" w:hAnsi="Palatino Linotype" w:eastAsia="Calibri"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90595">
        <w:rPr>
          <w:rFonts w:ascii="Palatino Linotype" w:hAnsi="Palatino Linotype" w:eastAsia="Calibri" w:cs="Tahoma"/>
          <w:bCs/>
          <w:i/>
          <w:sz w:val="22"/>
          <w:szCs w:val="22"/>
          <w:lang w:val="es-ES_tradnl" w:eastAsia="en-US"/>
        </w:rPr>
        <w:t>per se</w:t>
      </w:r>
      <w:r w:rsidRPr="00390595">
        <w:rPr>
          <w:rFonts w:ascii="Palatino Linotype" w:hAnsi="Palatino Linotype" w:eastAsia="Calibri" w:cs="Tahoma"/>
          <w:bCs/>
          <w:sz w:val="22"/>
          <w:szCs w:val="22"/>
          <w:lang w:val="es-ES_tradnl" w:eastAsia="en-US"/>
        </w:rPr>
        <w:t xml:space="preserve"> es un elemento que hace a una persona física identificada o identificable, por lo que, </w:t>
      </w:r>
      <w:r w:rsidRPr="00390595">
        <w:rPr>
          <w:rFonts w:ascii="Palatino Linotype" w:hAnsi="Palatino Linotype" w:eastAsia="Calibri" w:cs="Tahoma"/>
          <w:b/>
          <w:bCs/>
          <w:sz w:val="22"/>
          <w:szCs w:val="22"/>
          <w:lang w:val="es-ES_tradnl" w:eastAsia="en-US"/>
        </w:rPr>
        <w:t>se considera un dato personal.</w:t>
      </w:r>
    </w:p>
    <w:p w:rsidRPr="00390595" w:rsidR="00082053" w:rsidP="00082053" w:rsidRDefault="00082053" w14:paraId="78B0F043"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36FE21E4" w14:textId="77777777">
      <w:pPr>
        <w:spacing w:line="360" w:lineRule="auto"/>
        <w:jc w:val="both"/>
        <w:rPr>
          <w:rFonts w:ascii="Palatino Linotype" w:hAnsi="Palatino Linotype" w:eastAsia="Calibri" w:cs="Tahoma"/>
          <w:bCs/>
          <w:sz w:val="22"/>
          <w:szCs w:val="22"/>
          <w:lang w:val="es-ES_tradnl" w:eastAsia="en-US"/>
        </w:rPr>
      </w:pPr>
      <w:r w:rsidRPr="00390595">
        <w:rPr>
          <w:rFonts w:ascii="Palatino Linotype" w:hAnsi="Palatino Linotype" w:eastAsia="Calibri" w:cs="Tahoma"/>
          <w:bCs/>
          <w:sz w:val="22"/>
          <w:szCs w:val="22"/>
          <w:lang w:val="es-ES_tradnl" w:eastAsia="en-US"/>
        </w:rPr>
        <w:t>Sobre el tema, se tiene presente que este Instituto emitió el Criterio Relevante 01/18, de la Segunda Época de este Instituto, que establece que el nombre del titular de una licencia, como en el caso que nos ocupa, es información confidencial, cuando no involucra aprovechamiento de recursos públicos.</w:t>
      </w:r>
    </w:p>
    <w:p w:rsidRPr="00390595" w:rsidR="00082053" w:rsidP="00082053" w:rsidRDefault="00082053" w14:paraId="4E6702DE" w14:textId="77777777">
      <w:pPr>
        <w:spacing w:line="360" w:lineRule="auto"/>
        <w:jc w:val="both"/>
        <w:rPr>
          <w:rFonts w:ascii="Palatino Linotype" w:hAnsi="Palatino Linotype" w:eastAsia="Calibri" w:cs="Tahoma"/>
          <w:bCs/>
          <w:sz w:val="22"/>
          <w:szCs w:val="22"/>
          <w:lang w:val="es-ES_tradnl" w:eastAsia="en-US"/>
        </w:rPr>
      </w:pPr>
    </w:p>
    <w:p w:rsidRPr="00390595" w:rsidR="00082053" w:rsidP="00082053" w:rsidRDefault="00082053" w14:paraId="60E5CCB9" w14:textId="77777777">
      <w:pPr>
        <w:spacing w:line="360" w:lineRule="auto"/>
        <w:ind w:left="567" w:right="567"/>
        <w:jc w:val="both"/>
        <w:rPr>
          <w:rFonts w:ascii="Palatino Linotype" w:hAnsi="Palatino Linotype" w:eastAsia="Calibri" w:cs="Tahoma"/>
          <w:bCs/>
          <w:i/>
          <w:iCs/>
          <w:lang w:val="es-ES" w:eastAsia="en-US"/>
        </w:rPr>
      </w:pPr>
      <w:r w:rsidRPr="00390595">
        <w:rPr>
          <w:rFonts w:ascii="Palatino Linotype" w:hAnsi="Palatino Linotype" w:eastAsia="Calibri" w:cs="Tahoma"/>
          <w:b/>
          <w:bCs/>
          <w:i/>
          <w:iCs/>
          <w:lang w:val="es-ES" w:eastAsia="en-US"/>
        </w:rPr>
        <w:t>“Nombre del titular de una licencia que no involucre el aprovechamiento de bienes, servicios y/o recursos públicos, constituye un dato personal susceptible de clasificar como confidencial.</w:t>
      </w:r>
      <w:r w:rsidRPr="00390595">
        <w:rPr>
          <w:rFonts w:ascii="Palatino Linotype" w:hAnsi="Palatino Linotype" w:eastAsia="Calibri" w:cs="Tahoma"/>
          <w:bCs/>
          <w:i/>
          <w:iCs/>
          <w:lang w:val="es-ES" w:eastAsia="en-US"/>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Pr="00390595" w:rsidR="00082053" w:rsidP="00082053" w:rsidRDefault="00082053" w14:paraId="6AEBB962" w14:textId="77777777">
      <w:pPr>
        <w:spacing w:line="360" w:lineRule="auto"/>
        <w:jc w:val="both"/>
        <w:rPr>
          <w:rFonts w:ascii="Palatino Linotype" w:hAnsi="Palatino Linotype" w:eastAsia="Calibri" w:cs="Tahoma"/>
          <w:bCs/>
          <w:sz w:val="22"/>
          <w:szCs w:val="22"/>
          <w:lang w:val="es-ES" w:eastAsia="en-US"/>
        </w:rPr>
      </w:pPr>
    </w:p>
    <w:p w:rsidRPr="00390595" w:rsidR="00082053" w:rsidP="00082053" w:rsidRDefault="00082053" w14:paraId="7033DF2E"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Pr="00390595" w:rsidR="00082053" w:rsidP="00082053" w:rsidRDefault="00082053" w14:paraId="1105EE36"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2B9042E5"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eastAsia="en-US"/>
        </w:rPr>
        <w:t xml:space="preserve">No obstante, el artículo 94, fracción I, inciso f) de la Ley de la materia, establece que es información pública de oficio por parte de los Municipios del Estado de México, la referente al otorgamiento de Licencias de Uso de Suelo y de Construcción. Además en los formatos </w:t>
      </w:r>
      <w:r w:rsidRPr="00390595">
        <w:rPr>
          <w:rFonts w:ascii="Palatino Linotype" w:hAnsi="Palatino Linotype" w:eastAsia="Calibri" w:cs="Tahoma"/>
          <w:bCs/>
          <w:sz w:val="22"/>
          <w:szCs w:val="22"/>
          <w:lang w:val="es-ES" w:eastAsia="en-US"/>
        </w:rPr>
        <w:t>6f LGT_Art_71_Fr_If (Licencias de Uso de Suelo) y 7f LGT_Art_71_Fr_If (Licencias de construcción), de los Lineamientos Generales, establecen lo siguiente:</w:t>
      </w:r>
    </w:p>
    <w:p w:rsidRPr="00390595" w:rsidR="00082053" w:rsidP="00082053" w:rsidRDefault="00082053" w14:paraId="58630449" w14:textId="77777777">
      <w:pPr>
        <w:spacing w:line="360" w:lineRule="auto"/>
        <w:jc w:val="both"/>
        <w:rPr>
          <w:rFonts w:ascii="Palatino Linotype" w:hAnsi="Palatino Linotype" w:eastAsia="Calibri" w:cs="Tahoma"/>
          <w:bCs/>
          <w:sz w:val="22"/>
          <w:szCs w:val="22"/>
          <w:lang w:val="es-ES" w:eastAsia="en-US"/>
        </w:rPr>
      </w:pPr>
    </w:p>
    <w:p w:rsidRPr="00390595" w:rsidR="00082053" w:rsidP="00082053" w:rsidRDefault="00082053" w14:paraId="69A84E17"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noProof/>
          <w:sz w:val="22"/>
          <w:szCs w:val="22"/>
          <w:lang w:val="es-ES" w:eastAsia="en-US"/>
        </w:rPr>
        <mc:AlternateContent>
          <mc:Choice Requires="wps">
            <w:drawing>
              <wp:anchor distT="0" distB="0" distL="114300" distR="114300" simplePos="0" relativeHeight="251659264" behindDoc="0" locked="0" layoutInCell="1" allowOverlap="1" wp14:anchorId="07C55770" wp14:editId="38B80974">
                <wp:simplePos x="0" y="0"/>
                <wp:positionH relativeFrom="column">
                  <wp:posOffset>3058795</wp:posOffset>
                </wp:positionH>
                <wp:positionV relativeFrom="paragraph">
                  <wp:posOffset>428625</wp:posOffset>
                </wp:positionV>
                <wp:extent cx="1724025" cy="638175"/>
                <wp:effectExtent l="19050" t="19050" r="28575" b="28575"/>
                <wp:wrapNone/>
                <wp:docPr id="47" name="Rectángulo 47"/>
                <wp:cNvGraphicFramePr/>
                <a:graphic xmlns:a="http://schemas.openxmlformats.org/drawingml/2006/main">
                  <a:graphicData uri="http://schemas.microsoft.com/office/word/2010/wordprocessingShape">
                    <wps:wsp>
                      <wps:cNvSpPr/>
                      <wps:spPr>
                        <a:xfrm>
                          <a:off x="0" y="0"/>
                          <a:ext cx="1724025" cy="6381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75295326">
              <v:rect id="Rectángulo 47" style="position:absolute;margin-left:240.85pt;margin-top:33.75pt;width:135.7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strokecolor="black [3213]" strokeweight="3pt" w14:anchorId="07ED2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"/>
            </w:pict>
          </mc:Fallback>
        </mc:AlternateContent>
      </w:r>
      <w:r w:rsidRPr="00390595">
        <w:rPr>
          <w:rFonts w:ascii="Palatino Linotype" w:hAnsi="Palatino Linotype" w:eastAsia="Calibri" w:cs="Tahoma"/>
          <w:bCs/>
          <w:noProof/>
          <w:sz w:val="22"/>
          <w:szCs w:val="22"/>
          <w:lang w:val="es-ES" w:eastAsia="en-US"/>
        </w:rPr>
        <w:drawing>
          <wp:inline distT="0" distB="0" distL="0" distR="0" wp14:anchorId="074F6F9A" wp14:editId="0D790CDD">
            <wp:extent cx="5723890" cy="1318260"/>
            <wp:effectExtent l="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3890" cy="1318260"/>
                    </a:xfrm>
                    <a:prstGeom prst="rect">
                      <a:avLst/>
                    </a:prstGeom>
                    <a:noFill/>
                    <a:ln>
                      <a:noFill/>
                    </a:ln>
                  </pic:spPr>
                </pic:pic>
              </a:graphicData>
            </a:graphic>
          </wp:inline>
        </w:drawing>
      </w:r>
    </w:p>
    <w:p w:rsidRPr="00390595" w:rsidR="00082053" w:rsidP="00082053" w:rsidRDefault="00082053" w14:paraId="78C8C5EF"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noProof/>
          <w:sz w:val="22"/>
          <w:szCs w:val="22"/>
          <w:lang w:val="es-ES" w:eastAsia="en-US"/>
        </w:rPr>
        <w:drawing>
          <wp:inline distT="0" distB="0" distL="0" distR="0" wp14:anchorId="77EF2A50" wp14:editId="2D372976">
            <wp:extent cx="5747385" cy="462915"/>
            <wp:effectExtent l="0" t="0" r="5715"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7385" cy="462915"/>
                    </a:xfrm>
                    <a:prstGeom prst="rect">
                      <a:avLst/>
                    </a:prstGeom>
                    <a:noFill/>
                    <a:ln>
                      <a:noFill/>
                    </a:ln>
                  </pic:spPr>
                </pic:pic>
              </a:graphicData>
            </a:graphic>
          </wp:inline>
        </w:drawing>
      </w:r>
    </w:p>
    <w:p w:rsidRPr="00390595" w:rsidR="00082053" w:rsidP="00082053" w:rsidRDefault="00082053" w14:paraId="495E4C26"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noProof/>
          <w:sz w:val="22"/>
          <w:szCs w:val="22"/>
          <w:lang w:val="es-ES" w:eastAsia="en-US"/>
        </w:rPr>
        <mc:AlternateContent>
          <mc:Choice Requires="wps">
            <w:drawing>
              <wp:anchor distT="0" distB="0" distL="114300" distR="114300" simplePos="0" relativeHeight="251660288" behindDoc="0" locked="0" layoutInCell="1" allowOverlap="1" wp14:anchorId="383E6B02" wp14:editId="4D9C0F15">
                <wp:simplePos x="0" y="0"/>
                <wp:positionH relativeFrom="column">
                  <wp:posOffset>3201670</wp:posOffset>
                </wp:positionH>
                <wp:positionV relativeFrom="paragraph">
                  <wp:posOffset>33020</wp:posOffset>
                </wp:positionV>
                <wp:extent cx="1638300" cy="638175"/>
                <wp:effectExtent l="19050" t="19050" r="19050" b="28575"/>
                <wp:wrapNone/>
                <wp:docPr id="46" name="Rectángulo 46"/>
                <wp:cNvGraphicFramePr/>
                <a:graphic xmlns:a="http://schemas.openxmlformats.org/drawingml/2006/main">
                  <a:graphicData uri="http://schemas.microsoft.com/office/word/2010/wordprocessingShape">
                    <wps:wsp>
                      <wps:cNvSpPr/>
                      <wps:spPr>
                        <a:xfrm>
                          <a:off x="0" y="0"/>
                          <a:ext cx="1638300" cy="6381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w14:anchorId="14551B01">
              <v:rect id="Rectángulo 46" style="position:absolute;margin-left:252.1pt;margin-top:2.6pt;width:129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filled="f" strokecolor="black [3213]" strokeweight="3pt" w14:anchorId="3DAF3F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"/>
            </w:pict>
          </mc:Fallback>
        </mc:AlternateContent>
      </w:r>
      <w:r w:rsidRPr="00390595">
        <w:rPr>
          <w:rFonts w:ascii="Palatino Linotype" w:hAnsi="Palatino Linotype" w:eastAsia="Calibri" w:cs="Tahoma"/>
          <w:bCs/>
          <w:noProof/>
          <w:sz w:val="22"/>
          <w:szCs w:val="22"/>
          <w:lang w:val="es-ES" w:eastAsia="en-US"/>
        </w:rPr>
        <w:drawing>
          <wp:inline distT="0" distB="0" distL="0" distR="0" wp14:anchorId="76FB6CEC" wp14:editId="268E80D6">
            <wp:extent cx="5723890" cy="90233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3890" cy="902335"/>
                    </a:xfrm>
                    <a:prstGeom prst="rect">
                      <a:avLst/>
                    </a:prstGeom>
                    <a:noFill/>
                    <a:ln>
                      <a:noFill/>
                    </a:ln>
                  </pic:spPr>
                </pic:pic>
              </a:graphicData>
            </a:graphic>
          </wp:inline>
        </w:drawing>
      </w:r>
    </w:p>
    <w:p w:rsidRPr="00390595" w:rsidR="00082053" w:rsidP="00082053" w:rsidRDefault="00082053" w14:paraId="419C1E0E"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1D39C72B"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Como se logra observar, en los formatos para publicar las obligaciones de transparencia de los sujetos obligados, establecen que para el caso de las Licencias de Uso de Suelo o de Construcción, se debe proporcionar el nombre completo, de la persona física que solicita dichas licencias. Inclusive dicha situación se precisa en los Criterios 33 y 43, relacionados a dichos formatos.</w:t>
      </w:r>
    </w:p>
    <w:p w:rsidRPr="00390595" w:rsidR="00082053" w:rsidP="00082053" w:rsidRDefault="00082053" w14:paraId="4C9A8C6B"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009CFDE"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Cabe puntualizar que la multicitadas Licencias, tal como se estableció en párrafos anteriores, se refieren a los documentos que contienen la autorización de la autoridad competente, para que los particulares puedan realizar diversas construcciones o modificaciones en sus predios; esto es, es información generada o que tiene en posesión el Sujeto Obligado.</w:t>
      </w:r>
    </w:p>
    <w:p w:rsidRPr="00390595" w:rsidR="00082053" w:rsidP="00082053" w:rsidRDefault="00082053" w14:paraId="7378602C"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C0E60BB"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eastAsia="en-US"/>
        </w:rPr>
        <w:t xml:space="preserve">Además, </w:t>
      </w:r>
      <w:r w:rsidRPr="00390595">
        <w:rPr>
          <w:rFonts w:ascii="Palatino Linotype" w:hAnsi="Palatino Linotype" w:eastAsia="Calibri" w:cs="Tahoma"/>
          <w:bCs/>
          <w:sz w:val="22"/>
          <w:szCs w:val="22"/>
          <w:lang w:val="es-ES" w:eastAsia="en-US"/>
        </w:rPr>
        <w:t>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rsidRPr="00390595" w:rsidR="00082053" w:rsidP="00082053" w:rsidRDefault="00082053" w14:paraId="7EA1E3BC" w14:textId="77777777">
      <w:pPr>
        <w:spacing w:line="360" w:lineRule="auto"/>
        <w:jc w:val="both"/>
        <w:rPr>
          <w:rFonts w:ascii="Palatino Linotype" w:hAnsi="Palatino Linotype" w:eastAsia="Calibri" w:cs="Tahoma"/>
          <w:bCs/>
          <w:sz w:val="22"/>
          <w:szCs w:val="22"/>
          <w:lang w:val="es-ES" w:eastAsia="en-US"/>
        </w:rPr>
      </w:pPr>
    </w:p>
    <w:p w:rsidRPr="00390595" w:rsidR="00082053" w:rsidP="00082053" w:rsidRDefault="00082053" w14:paraId="23AAA29A"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val="es-ES" w:eastAsia="en-US"/>
        </w:rPr>
        <w:t>Conforme a lo anterior, se puede advertir que tanto la Ley General de Transparencia y Acceso a la Información Púbica y la Ley de Transparencia y Acceso a la Información Pública del Estado de México y Municipios, contempla como información pública el nombre de personas físicas solicitantes de las multicitadas licencias.</w:t>
      </w:r>
    </w:p>
    <w:p w:rsidRPr="00390595" w:rsidR="00082053" w:rsidP="00082053" w:rsidRDefault="00082053" w14:paraId="642CB8CC"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22BA558F"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 xml:space="preserve">Ante tales circunstancias, se desprende que, en el caso concreto, sobreviene una </w:t>
      </w:r>
      <w:r w:rsidRPr="00390595">
        <w:rPr>
          <w:rFonts w:ascii="Palatino Linotype" w:hAnsi="Palatino Linotype" w:eastAsia="Calibri" w:cs="Tahoma"/>
          <w:b/>
          <w:bCs/>
          <w:sz w:val="22"/>
          <w:szCs w:val="22"/>
          <w:lang w:val="es-ES" w:eastAsia="en-US"/>
        </w:rPr>
        <w:t>colisión de derechos fundamentales,</w:t>
      </w:r>
      <w:r w:rsidRPr="00390595">
        <w:rPr>
          <w:rFonts w:ascii="Palatino Linotype" w:hAnsi="Palatino Linotype" w:eastAsia="Calibri" w:cs="Tahoma"/>
          <w:bCs/>
          <w:sz w:val="22"/>
          <w:szCs w:val="22"/>
          <w:lang w:val="es-ES" w:eastAsia="en-US"/>
        </w:rPr>
        <w:t xml:space="preserve"> esto es, por una parte, se tiene el derecho de acceso a la información del recurrente para conocer el nombre de la persona a la cual se le otorgó una licencia para construir en un predio, y por la otra, el derecho a la protección de los nombres de aquellas a quienes obtuvieron una autorización específica, lo cual implica dar a conocer datos personales confidenciales consistentes, en el nombre de personas físicas y este vincularlo en la construcción de alguna obra o proyecto, y el lugar en el que se ubica el predio.</w:t>
      </w:r>
    </w:p>
    <w:p w:rsidRPr="00390595" w:rsidR="00082053" w:rsidP="00082053" w:rsidRDefault="00082053" w14:paraId="6171148E"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4A2E81F9"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Pr="00390595" w:rsidR="00082053" w:rsidP="00082053" w:rsidRDefault="00082053" w14:paraId="753D06FE"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414240CC"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 xml:space="preserve">Por cuanto hace a la colisión entre el derecho a la información y el derecho a la intimidad o a la vida privada, el Poder Judicial de la Federación ha sostenido la </w:t>
      </w:r>
      <w:r w:rsidRPr="00390595">
        <w:rPr>
          <w:rFonts w:ascii="Palatino Linotype" w:hAnsi="Palatino Linotype" w:eastAsia="Calibri"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390595">
        <w:rPr>
          <w:rFonts w:ascii="Palatino Linotype" w:hAnsi="Palatino Linotype" w:eastAsia="Calibri"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Pr="00390595" w:rsidR="00082053" w:rsidP="00082053" w:rsidRDefault="00082053" w14:paraId="25BCBC23"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548A3F04" w14:textId="77777777">
      <w:pPr>
        <w:spacing w:line="360" w:lineRule="auto"/>
        <w:jc w:val="both"/>
        <w:rPr>
          <w:rFonts w:ascii="Palatino Linotype" w:hAnsi="Palatino Linotype" w:eastAsia="Calibri" w:cs="Tahoma"/>
          <w:bCs/>
          <w:iCs/>
          <w:sz w:val="22"/>
          <w:szCs w:val="22"/>
          <w:lang w:eastAsia="en-US"/>
        </w:rPr>
      </w:pPr>
      <w:r w:rsidRPr="00390595">
        <w:rPr>
          <w:rFonts w:ascii="Palatino Linotype" w:hAnsi="Palatino Linotype" w:eastAsia="Calibri" w:cs="Tahoma"/>
          <w:bCs/>
          <w:sz w:val="22"/>
          <w:szCs w:val="22"/>
          <w:lang w:eastAsia="en-US"/>
        </w:rPr>
        <w:t>En ese mismo sentido y atendiendo a la naturaleza del derecho a la protección de datos personales, por analogía, este debe ceder cuando exista un interés público mayor de acuerdo a las circunstancias del caso.</w:t>
      </w:r>
      <w:r w:rsidRPr="00390595">
        <w:rPr>
          <w:rFonts w:ascii="Palatino Linotype" w:hAnsi="Palatino Linotype" w:eastAsia="Calibri" w:cs="Tahoma"/>
          <w:bCs/>
          <w:iCs/>
          <w:sz w:val="22"/>
          <w:szCs w:val="22"/>
          <w:lang w:eastAsia="en-US"/>
        </w:rPr>
        <w:t xml:space="preserve"> Señalado lo anterior, resulta necesario realizar una ponderación de los dos intereses jurídicos tutelados que convergen en la controversia que se dirime; para lo cual, el artículo </w:t>
      </w:r>
      <w:r w:rsidRPr="00390595">
        <w:rPr>
          <w:rFonts w:ascii="Palatino Linotype" w:hAnsi="Palatino Linotype" w:eastAsia="Calibri" w:cs="Tahoma"/>
          <w:bCs/>
          <w:sz w:val="22"/>
          <w:szCs w:val="22"/>
          <w:lang w:eastAsia="en-US"/>
        </w:rPr>
        <w:t>184 de la Ley de Transparencia y Acceso a la Información Pública del Estado de México y Municipios</w:t>
      </w:r>
      <w:r w:rsidRPr="00390595">
        <w:rPr>
          <w:rFonts w:ascii="Palatino Linotype" w:hAnsi="Palatino Linotype" w:eastAsia="Calibri" w:cs="Tahoma"/>
          <w:bCs/>
          <w:iCs/>
          <w:sz w:val="22"/>
          <w:szCs w:val="22"/>
          <w:lang w:eastAsia="en-US"/>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rsidRPr="00390595" w:rsidR="00082053" w:rsidP="00082053" w:rsidRDefault="00082053" w14:paraId="56A04E0D" w14:textId="77777777">
      <w:pPr>
        <w:spacing w:line="360" w:lineRule="auto"/>
        <w:jc w:val="both"/>
        <w:rPr>
          <w:rFonts w:ascii="Palatino Linotype" w:hAnsi="Palatino Linotype" w:eastAsia="Calibri" w:cs="Tahoma"/>
          <w:bCs/>
          <w:iCs/>
          <w:sz w:val="22"/>
          <w:szCs w:val="22"/>
          <w:lang w:eastAsia="en-US"/>
        </w:rPr>
      </w:pPr>
    </w:p>
    <w:p w:rsidRPr="00390595" w:rsidR="00082053" w:rsidP="00082053" w:rsidRDefault="00082053" w14:paraId="5EDF1B24" w14:textId="77777777">
      <w:pPr>
        <w:numPr>
          <w:ilvl w:val="0"/>
          <w:numId w:val="36"/>
        </w:numPr>
        <w:spacing w:line="360" w:lineRule="auto"/>
        <w:jc w:val="both"/>
        <w:rPr>
          <w:rFonts w:ascii="Palatino Linotype" w:hAnsi="Palatino Linotype" w:eastAsia="Calibri" w:cs="Tahoma"/>
          <w:bCs/>
          <w:iCs/>
          <w:sz w:val="22"/>
          <w:szCs w:val="22"/>
          <w:lang w:eastAsia="en-US"/>
        </w:rPr>
      </w:pPr>
      <w:r w:rsidRPr="00390595">
        <w:rPr>
          <w:rFonts w:ascii="Palatino Linotype" w:hAnsi="Palatino Linotype" w:eastAsia="Calibri" w:cs="Tahoma"/>
          <w:b/>
          <w:bCs/>
          <w:iCs/>
          <w:sz w:val="22"/>
          <w:szCs w:val="22"/>
          <w:lang w:eastAsia="en-US"/>
        </w:rPr>
        <w:t>Idoneidad:</w:t>
      </w:r>
      <w:r w:rsidRPr="00390595">
        <w:rPr>
          <w:rFonts w:ascii="Palatino Linotype" w:hAnsi="Palatino Linotype" w:eastAsia="Calibri" w:cs="Tahoma"/>
          <w:bCs/>
          <w:iCs/>
          <w:sz w:val="22"/>
          <w:szCs w:val="22"/>
          <w:lang w:eastAsia="en-US"/>
        </w:rPr>
        <w:t xml:space="preserve"> La legitimidad del derecho adoptado como preferente, que sea el adecuado para el logro de un fin constitucionalmente válido o apto para conseguir el fin pretendido;</w:t>
      </w:r>
    </w:p>
    <w:p w:rsidRPr="00390595" w:rsidR="00082053" w:rsidP="00082053" w:rsidRDefault="00082053" w14:paraId="30212CCA" w14:textId="77777777">
      <w:pPr>
        <w:spacing w:line="360" w:lineRule="auto"/>
        <w:jc w:val="both"/>
        <w:rPr>
          <w:rFonts w:ascii="Palatino Linotype" w:hAnsi="Palatino Linotype" w:eastAsia="Calibri" w:cs="Tahoma"/>
          <w:bCs/>
          <w:iCs/>
          <w:sz w:val="22"/>
          <w:szCs w:val="22"/>
          <w:lang w:eastAsia="en-US"/>
        </w:rPr>
      </w:pPr>
    </w:p>
    <w:p w:rsidRPr="00390595" w:rsidR="00082053" w:rsidP="00082053" w:rsidRDefault="00082053" w14:paraId="03C00CC4" w14:textId="77777777">
      <w:pPr>
        <w:numPr>
          <w:ilvl w:val="0"/>
          <w:numId w:val="36"/>
        </w:numPr>
        <w:spacing w:line="360" w:lineRule="auto"/>
        <w:jc w:val="both"/>
        <w:rPr>
          <w:rFonts w:ascii="Palatino Linotype" w:hAnsi="Palatino Linotype" w:eastAsia="Calibri" w:cs="Tahoma"/>
          <w:bCs/>
          <w:iCs/>
          <w:sz w:val="22"/>
          <w:szCs w:val="22"/>
          <w:lang w:eastAsia="en-US"/>
        </w:rPr>
      </w:pPr>
      <w:r w:rsidRPr="00390595">
        <w:rPr>
          <w:rFonts w:ascii="Palatino Linotype" w:hAnsi="Palatino Linotype" w:eastAsia="Calibri" w:cs="Tahoma"/>
          <w:b/>
          <w:bCs/>
          <w:iCs/>
          <w:sz w:val="22"/>
          <w:szCs w:val="22"/>
          <w:lang w:eastAsia="en-US"/>
        </w:rPr>
        <w:t>Necesidad:</w:t>
      </w:r>
      <w:r w:rsidRPr="00390595">
        <w:rPr>
          <w:rFonts w:ascii="Palatino Linotype" w:hAnsi="Palatino Linotype" w:eastAsia="Calibri" w:cs="Tahoma"/>
          <w:bCs/>
          <w:iCs/>
          <w:sz w:val="22"/>
          <w:szCs w:val="22"/>
          <w:lang w:eastAsia="en-US"/>
        </w:rPr>
        <w:t xml:space="preserve"> La falta de un medio alternativo menos lesivo a la apertura de la información, para satisfacer el interés público, y</w:t>
      </w:r>
    </w:p>
    <w:p w:rsidRPr="00390595" w:rsidR="00082053" w:rsidP="00082053" w:rsidRDefault="00082053" w14:paraId="79B66456" w14:textId="77777777">
      <w:pPr>
        <w:spacing w:line="360" w:lineRule="auto"/>
        <w:jc w:val="both"/>
        <w:rPr>
          <w:rFonts w:ascii="Palatino Linotype" w:hAnsi="Palatino Linotype" w:eastAsia="Calibri" w:cs="Tahoma"/>
          <w:bCs/>
          <w:iCs/>
          <w:sz w:val="22"/>
          <w:szCs w:val="22"/>
          <w:lang w:eastAsia="en-US"/>
        </w:rPr>
      </w:pPr>
    </w:p>
    <w:p w:rsidRPr="00390595" w:rsidR="00082053" w:rsidP="00082053" w:rsidRDefault="00082053" w14:paraId="65342CBA" w14:textId="77777777">
      <w:pPr>
        <w:numPr>
          <w:ilvl w:val="0"/>
          <w:numId w:val="36"/>
        </w:numPr>
        <w:spacing w:line="360" w:lineRule="auto"/>
        <w:jc w:val="both"/>
        <w:rPr>
          <w:rFonts w:ascii="Palatino Linotype" w:hAnsi="Palatino Linotype" w:eastAsia="Calibri" w:cs="Tahoma"/>
          <w:bCs/>
          <w:iCs/>
          <w:sz w:val="22"/>
          <w:szCs w:val="22"/>
          <w:lang w:eastAsia="en-US"/>
        </w:rPr>
      </w:pPr>
      <w:r w:rsidRPr="00390595">
        <w:rPr>
          <w:rFonts w:ascii="Palatino Linotype" w:hAnsi="Palatino Linotype" w:eastAsia="Calibri" w:cs="Tahoma"/>
          <w:b/>
          <w:bCs/>
          <w:iCs/>
          <w:sz w:val="22"/>
          <w:szCs w:val="22"/>
          <w:lang w:eastAsia="en-US"/>
        </w:rPr>
        <w:t>Proporcionalidad:</w:t>
      </w:r>
      <w:r w:rsidRPr="00390595">
        <w:rPr>
          <w:rFonts w:ascii="Palatino Linotype" w:hAnsi="Palatino Linotype" w:eastAsia="Calibri" w:cs="Tahoma"/>
          <w:bCs/>
          <w:iCs/>
          <w:sz w:val="22"/>
          <w:szCs w:val="22"/>
          <w:lang w:eastAsia="en-US"/>
        </w:rPr>
        <w:t xml:space="preserve"> El equilibrio entre perjuicio y beneficio a favor del interés público, a fin de que la decisión tomada represente un beneficio mayor al perjuicio que podría causar a la población.</w:t>
      </w:r>
    </w:p>
    <w:p w:rsidRPr="00390595" w:rsidR="00082053" w:rsidP="00082053" w:rsidRDefault="00082053" w14:paraId="1DA4D495"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577C1904"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En ese orden de ideas, resulta procedente analizar cada uno de los elementos referidos, bajo las consideraciones que se verterán a continuación.</w:t>
      </w:r>
    </w:p>
    <w:p w:rsidRPr="00390595" w:rsidR="00082053" w:rsidP="00082053" w:rsidRDefault="00082053" w14:paraId="4ED893D5"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5AC2300" w14:textId="77777777">
      <w:pPr>
        <w:spacing w:line="360" w:lineRule="auto"/>
        <w:jc w:val="both"/>
        <w:rPr>
          <w:rFonts w:ascii="Palatino Linotype" w:hAnsi="Palatino Linotype" w:eastAsia="Calibri" w:cs="Tahoma"/>
          <w:b/>
          <w:bCs/>
          <w:sz w:val="22"/>
          <w:szCs w:val="22"/>
          <w:lang w:eastAsia="en-US"/>
        </w:rPr>
      </w:pPr>
      <w:r w:rsidRPr="00390595">
        <w:rPr>
          <w:rFonts w:ascii="Palatino Linotype" w:hAnsi="Palatino Linotype" w:eastAsia="Calibri" w:cs="Tahoma"/>
          <w:b/>
          <w:bCs/>
          <w:iCs/>
          <w:sz w:val="22"/>
          <w:szCs w:val="22"/>
          <w:lang w:eastAsia="en-US"/>
        </w:rPr>
        <w:t>a) Idoneidad</w:t>
      </w:r>
      <w:r w:rsidRPr="00390595">
        <w:rPr>
          <w:rFonts w:ascii="Palatino Linotype" w:hAnsi="Palatino Linotype" w:eastAsia="Calibri" w:cs="Tahoma"/>
          <w:bCs/>
          <w:sz w:val="22"/>
          <w:szCs w:val="22"/>
          <w:lang w:eastAsia="en-US"/>
        </w:rPr>
        <w:t>. En cuanto al primer elemento de ponderación, se debe elegir el principio que será adoptado como preferente, buscando su justificación a partir de la valoración adecuada para satisfacer el fin constitucionalmente válido o pretendido.</w:t>
      </w:r>
    </w:p>
    <w:p w:rsidRPr="00390595" w:rsidR="00082053" w:rsidP="00082053" w:rsidRDefault="00082053" w14:paraId="17C7A1ED" w14:textId="77777777">
      <w:pPr>
        <w:spacing w:line="360" w:lineRule="auto"/>
        <w:jc w:val="both"/>
        <w:rPr>
          <w:rFonts w:ascii="Palatino Linotype" w:hAnsi="Palatino Linotype" w:eastAsia="Calibri" w:cs="Tahoma"/>
          <w:b/>
          <w:bCs/>
          <w:sz w:val="22"/>
          <w:szCs w:val="22"/>
          <w:lang w:eastAsia="en-US"/>
        </w:rPr>
      </w:pPr>
    </w:p>
    <w:p w:rsidRPr="00390595" w:rsidR="00082053" w:rsidP="00082053" w:rsidRDefault="00082053" w14:paraId="609BBC4A"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 xml:space="preserve">Al respecto, se considera que debe prevalecer el derecho a la protección de datos personales del titular de dichas licencias, por encima del derecho de acceso a la información, toda vez que en el presente caso, no se advierte que ésta involucre el aprovechamiento de bienes o servicios del Ayuntamiento de Malinalco, o bien, de recursos públicos, pues en el presente caso, las Licencias de Construcción y Uso de Suelo, son para un proyecto privado; a saber, para realizar el </w:t>
      </w:r>
      <w:r w:rsidRPr="00390595">
        <w:rPr>
          <w:rFonts w:ascii="Palatino Linotype" w:hAnsi="Palatino Linotype" w:eastAsia="Calibri" w:cs="Tahoma"/>
          <w:bCs/>
          <w:iCs/>
          <w:sz w:val="22"/>
          <w:szCs w:val="22"/>
          <w:lang w:val="es-ES" w:eastAsia="en-US"/>
        </w:rPr>
        <w:t>Centro de Integración y Desarrollo para Jóvenes con Discapacidad Intelectual”. Lo anterior, toda vez que se realizó una búsqueda de información pública y no se localizó que el Sujeto Obligado, tenga injerencia en dicha construcción.</w:t>
      </w:r>
    </w:p>
    <w:p w:rsidRPr="00390595" w:rsidR="00082053" w:rsidP="00082053" w:rsidRDefault="00082053" w14:paraId="51934FC1" w14:textId="77777777">
      <w:pPr>
        <w:spacing w:line="360" w:lineRule="auto"/>
        <w:jc w:val="both"/>
        <w:rPr>
          <w:rFonts w:ascii="Palatino Linotype" w:hAnsi="Palatino Linotype" w:eastAsia="Calibri" w:cs="Tahoma"/>
          <w:b/>
          <w:bCs/>
          <w:sz w:val="22"/>
          <w:szCs w:val="22"/>
          <w:lang w:eastAsia="en-US"/>
        </w:rPr>
      </w:pPr>
    </w:p>
    <w:p w:rsidRPr="00390595" w:rsidR="00082053" w:rsidP="00082053" w:rsidRDefault="00082053" w14:paraId="1B677608" w14:textId="77777777">
      <w:pPr>
        <w:spacing w:line="360" w:lineRule="auto"/>
        <w:jc w:val="both"/>
        <w:rPr>
          <w:rFonts w:ascii="Palatino Linotype" w:hAnsi="Palatino Linotype" w:eastAsia="Calibri" w:cs="Tahoma"/>
          <w:b/>
          <w:bCs/>
          <w:sz w:val="22"/>
          <w:szCs w:val="22"/>
          <w:lang w:eastAsia="en-US"/>
        </w:rPr>
      </w:pPr>
      <w:r w:rsidRPr="00390595">
        <w:rPr>
          <w:rFonts w:ascii="Palatino Linotype" w:hAnsi="Palatino Linotype" w:eastAsia="Calibri" w:cs="Tahoma"/>
          <w:bCs/>
          <w:sz w:val="22"/>
          <w:szCs w:val="22"/>
          <w:lang w:eastAsia="en-US"/>
        </w:rPr>
        <w:t xml:space="preserve">En ese contexto, cabe traer a colación lo previsto en la tesis aislada número 1a.CCXIV/2009, emitida por la Primera Sala de la Suprema Corte de Justicia de la Nación, publicada en la Gaceta del Semanario Judicial de la Federación, Tomo XXX, de diciembre de 2009, página 277, de la Novena Época, materia constitucional, de la cual se colige que </w:t>
      </w:r>
      <w:r w:rsidRPr="00390595">
        <w:rPr>
          <w:rFonts w:ascii="Palatino Linotype" w:hAnsi="Palatino Linotype" w:eastAsia="Calibri" w:cs="Tahoma"/>
          <w:b/>
          <w:bCs/>
          <w:sz w:val="22"/>
          <w:szCs w:val="22"/>
          <w:lang w:eastAsia="en-US"/>
        </w:rPr>
        <w:t>las actividades que realicen las personas, dentro del ámbito privado, o dentro de la esfera particular, es información que debe protegerse.</w:t>
      </w:r>
    </w:p>
    <w:p w:rsidRPr="00390595" w:rsidR="00082053" w:rsidP="00082053" w:rsidRDefault="00082053" w14:paraId="6B27DF5B" w14:textId="77777777">
      <w:pPr>
        <w:spacing w:line="360" w:lineRule="auto"/>
        <w:jc w:val="both"/>
        <w:rPr>
          <w:rFonts w:ascii="Palatino Linotype" w:hAnsi="Palatino Linotype" w:eastAsia="Calibri" w:cs="Tahoma"/>
          <w:b/>
          <w:bCs/>
          <w:sz w:val="22"/>
          <w:szCs w:val="22"/>
          <w:lang w:eastAsia="en-US"/>
        </w:rPr>
      </w:pPr>
    </w:p>
    <w:p w:rsidRPr="00390595" w:rsidR="00082053" w:rsidP="00082053" w:rsidRDefault="00082053" w14:paraId="73B086B7"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En el presente caso, entregar el nombre de la persona física identificada, iría en contra del derecho de la vida privada, pues daría cuenta de la decisión personal de la misma; es decir, de un acto de voluntad de dicho individuo para realizar una construcción o modificación a un predio o inmueble que tiene en si posesión o propiedad, lo cual constituye una cuestión de carácter estrictamente íntimo.</w:t>
      </w:r>
    </w:p>
    <w:p w:rsidRPr="00390595" w:rsidR="00082053" w:rsidP="00082053" w:rsidRDefault="00082053" w14:paraId="562D009B" w14:textId="77777777">
      <w:pPr>
        <w:spacing w:line="360" w:lineRule="auto"/>
        <w:jc w:val="both"/>
        <w:rPr>
          <w:rFonts w:ascii="Palatino Linotype" w:hAnsi="Palatino Linotype" w:eastAsia="Calibri" w:cs="Tahoma"/>
          <w:b/>
          <w:bCs/>
          <w:sz w:val="22"/>
          <w:szCs w:val="22"/>
          <w:lang w:eastAsia="en-US"/>
        </w:rPr>
      </w:pPr>
    </w:p>
    <w:p w:rsidRPr="00390595" w:rsidR="00082053" w:rsidP="00082053" w:rsidRDefault="00082053" w14:paraId="177D2A54"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Por otra parte, si bien las multicitadas licencias son emitidas por el Ayuntamiento de Malinalco, en cumplimiento de sus obligaciones y, por lo tanto, las mismas acreditan el correcto actuar de este; también lo es, que el nombre de la persona física solicitante al ser protegido no afecta la certeza del documento, pues este busca acreditar que en un determinado predio se puede realizar una construcción.</w:t>
      </w:r>
    </w:p>
    <w:p w:rsidRPr="00390595" w:rsidR="00082053" w:rsidP="00082053" w:rsidRDefault="00082053" w14:paraId="37CDA132"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6ADDC58"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Es bajo tales consideraciones, que se determinada que la protección del nombre de las personas físicas solicitante de las Licencias de Uso de Suelo o Construcción debe prevalecer frente al derecho de acceso a la información, pues el mismo no transparenta la gestión pública y la correcta actuación del Sujeto Obligado, pues dicha situación se acredita con el propio documento, sin necesidad el solicitante.</w:t>
      </w:r>
    </w:p>
    <w:p w:rsidRPr="00390595" w:rsidR="00082053" w:rsidP="00082053" w:rsidRDefault="00082053" w14:paraId="36EB0C5D"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724610F1"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Lo anterior, toma sustento con el hecho que las Licencias de Construcción y Uso, buscan acreditar la autorización de que, en un determinado predio o inmueble, se pueden realizar diversas construcciones o modificaciones; lo cual, se cumpliría en el presente caso, con la entrega de la versión pública de las mismas.</w:t>
      </w:r>
    </w:p>
    <w:p w:rsidRPr="00390595" w:rsidR="00082053" w:rsidP="00082053" w:rsidRDefault="00082053" w14:paraId="0504E07F"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27250DD4"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
          <w:bCs/>
          <w:sz w:val="22"/>
          <w:szCs w:val="22"/>
          <w:lang w:val="es-ES" w:eastAsia="en-US"/>
        </w:rPr>
        <w:t>b) Necesidad.</w:t>
      </w:r>
      <w:r w:rsidRPr="00390595">
        <w:rPr>
          <w:rFonts w:ascii="Palatino Linotype" w:hAnsi="Palatino Linotype" w:eastAsia="Calibri" w:cs="Tahoma"/>
          <w:bCs/>
          <w:sz w:val="22"/>
          <w:szCs w:val="22"/>
          <w:lang w:val="es-ES" w:eastAsia="en-US"/>
        </w:rPr>
        <w:t xml:space="preserve"> En el presente caso, no existe forma de que se observen por igual los derechos en conflicto, pues la publicación de los datos personales de la persona física titular de las licencias en comento vulnera si derecho a la protección de los mismos y a su privacidad.</w:t>
      </w:r>
    </w:p>
    <w:p w:rsidRPr="00390595" w:rsidR="00082053" w:rsidP="00082053" w:rsidRDefault="00082053" w14:paraId="53903F81" w14:textId="77777777">
      <w:pPr>
        <w:spacing w:line="360" w:lineRule="auto"/>
        <w:jc w:val="both"/>
        <w:rPr>
          <w:rFonts w:ascii="Palatino Linotype" w:hAnsi="Palatino Linotype" w:eastAsia="Calibri" w:cs="Tahoma"/>
          <w:bCs/>
          <w:sz w:val="22"/>
          <w:szCs w:val="22"/>
          <w:lang w:val="es-ES" w:eastAsia="en-US"/>
        </w:rPr>
      </w:pPr>
    </w:p>
    <w:p w:rsidRPr="00390595" w:rsidR="00082053" w:rsidP="00082053" w:rsidRDefault="00082053" w14:paraId="5FE10842"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 xml:space="preserve">Dicha situación, toma relevancia con el hecho de que vincular el nombre de la persona física, con las licencias, se estaría dando a conocer </w:t>
      </w:r>
      <w:r w:rsidRPr="00390595">
        <w:rPr>
          <w:rFonts w:ascii="Palatino Linotype" w:hAnsi="Palatino Linotype" w:eastAsia="Calibri" w:cs="Tahoma"/>
          <w:b/>
          <w:bCs/>
          <w:sz w:val="22"/>
          <w:szCs w:val="22"/>
          <w:lang w:val="es-ES" w:eastAsia="en-US"/>
        </w:rPr>
        <w:t>la decisión personal</w:t>
      </w:r>
      <w:r w:rsidRPr="00390595">
        <w:rPr>
          <w:rFonts w:ascii="Palatino Linotype" w:hAnsi="Palatino Linotype" w:eastAsia="Calibri" w:cs="Tahoma"/>
          <w:bCs/>
          <w:sz w:val="22"/>
          <w:szCs w:val="22"/>
          <w:lang w:val="es-ES" w:eastAsia="en-US"/>
        </w:rPr>
        <w:t xml:space="preserve"> de esta, en realizar o modificar un predio, situación que recae directamente en una cuestión </w:t>
      </w:r>
      <w:r w:rsidRPr="00390595">
        <w:rPr>
          <w:rFonts w:ascii="Palatino Linotype" w:hAnsi="Palatino Linotype" w:eastAsia="Calibri" w:cs="Tahoma"/>
          <w:b/>
          <w:bCs/>
          <w:sz w:val="22"/>
          <w:szCs w:val="22"/>
          <w:lang w:val="es-ES" w:eastAsia="en-US"/>
        </w:rPr>
        <w:t xml:space="preserve">de su vida privada, </w:t>
      </w:r>
      <w:r w:rsidRPr="00390595">
        <w:rPr>
          <w:rFonts w:ascii="Palatino Linotype" w:hAnsi="Palatino Linotype" w:eastAsia="Calibri" w:cs="Tahoma"/>
          <w:bCs/>
          <w:sz w:val="22"/>
          <w:szCs w:val="22"/>
          <w:lang w:val="es-ES" w:eastAsia="en-US"/>
        </w:rPr>
        <w:t>que se encuentra protegida por la Constitución Federal y Estatal, así como, las Leyes de Protección de Datos aplicables.</w:t>
      </w:r>
    </w:p>
    <w:p w:rsidRPr="00390595" w:rsidR="00082053" w:rsidP="00082053" w:rsidRDefault="00082053" w14:paraId="5706C85B" w14:textId="77777777">
      <w:pPr>
        <w:spacing w:line="360" w:lineRule="auto"/>
        <w:jc w:val="both"/>
        <w:rPr>
          <w:rFonts w:ascii="Palatino Linotype" w:hAnsi="Palatino Linotype" w:eastAsia="Calibri" w:cs="Tahoma"/>
          <w:bCs/>
          <w:sz w:val="22"/>
          <w:szCs w:val="22"/>
          <w:lang w:val="es-ES" w:eastAsia="en-US"/>
        </w:rPr>
      </w:pPr>
    </w:p>
    <w:p w:rsidRPr="00390595" w:rsidR="00082053" w:rsidP="00082053" w:rsidRDefault="00082053" w14:paraId="3A4138FB"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Por lo tanto, se considera menos lesivo proteger el nombre del solicitante de las licencias, pues como se precisó en párrafos anteriores, el documento no pierde su objeto, protegiendo dicho dato, toda vez que radica en la autorización de una construcción en una ubicación específica.</w:t>
      </w:r>
    </w:p>
    <w:p w:rsidRPr="00390595" w:rsidR="00082053" w:rsidP="00082053" w:rsidRDefault="00082053" w14:paraId="7333BA90" w14:textId="77777777">
      <w:pPr>
        <w:spacing w:line="360" w:lineRule="auto"/>
        <w:jc w:val="both"/>
        <w:rPr>
          <w:rFonts w:ascii="Palatino Linotype" w:hAnsi="Palatino Linotype" w:eastAsia="Calibri" w:cs="Tahoma"/>
          <w:b/>
          <w:bCs/>
          <w:sz w:val="22"/>
          <w:szCs w:val="22"/>
          <w:lang w:eastAsia="en-US"/>
        </w:rPr>
      </w:pPr>
    </w:p>
    <w:p w:rsidRPr="00390595" w:rsidR="00082053" w:rsidP="00082053" w:rsidRDefault="00082053" w14:paraId="22892E29"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
          <w:bCs/>
          <w:sz w:val="22"/>
          <w:szCs w:val="22"/>
          <w:lang w:val="es-ES" w:eastAsia="en-US"/>
        </w:rPr>
        <w:t>c) Proporcionalidad en sentido estricto</w:t>
      </w:r>
      <w:r w:rsidRPr="00390595">
        <w:rPr>
          <w:rFonts w:ascii="Palatino Linotype" w:hAnsi="Palatino Linotype" w:eastAsia="Calibri" w:cs="Tahoma"/>
          <w:bCs/>
          <w:sz w:val="22"/>
          <w:szCs w:val="22"/>
          <w:lang w:val="es-ES" w:eastAsia="en-US"/>
        </w:rPr>
        <w:t>. En el presente caso se considera, que el objeto de las Licencias no se ve afecto, con la protección del nombre del solicítate. Por tanto, la circunstancia que implica mayor beneficio y menos perjuicios es entregar las licencias requeridas, testando, en su caso, el nombre del titular persona física, dejando visible los demás datos, con el fin que el ahora recurrente pueda constatar los términos en los que fueron otorgadas y así colmar la solicitud de información.</w:t>
      </w:r>
    </w:p>
    <w:p w:rsidRPr="00390595" w:rsidR="00082053" w:rsidP="00082053" w:rsidRDefault="00082053" w14:paraId="03BC9A83" w14:textId="77777777">
      <w:pPr>
        <w:spacing w:line="360" w:lineRule="auto"/>
        <w:jc w:val="both"/>
        <w:rPr>
          <w:rFonts w:ascii="Palatino Linotype" w:hAnsi="Palatino Linotype" w:eastAsia="Calibri" w:cs="Tahoma"/>
          <w:bCs/>
          <w:sz w:val="22"/>
          <w:szCs w:val="22"/>
          <w:lang w:val="es-ES" w:eastAsia="en-US"/>
        </w:rPr>
      </w:pPr>
    </w:p>
    <w:p w:rsidRPr="00390595" w:rsidR="00082053" w:rsidP="00082053" w:rsidRDefault="00082053" w14:paraId="75804F3B" w14:textId="77777777">
      <w:pPr>
        <w:spacing w:line="360" w:lineRule="auto"/>
        <w:jc w:val="both"/>
        <w:rPr>
          <w:rFonts w:ascii="Palatino Linotype" w:hAnsi="Palatino Linotype" w:eastAsia="Calibri" w:cs="Tahoma"/>
          <w:bCs/>
          <w:iCs/>
          <w:sz w:val="22"/>
          <w:szCs w:val="22"/>
          <w:lang w:eastAsia="en-US"/>
        </w:rPr>
      </w:pPr>
      <w:r w:rsidRPr="00390595">
        <w:rPr>
          <w:rFonts w:ascii="Palatino Linotype" w:hAnsi="Palatino Linotype" w:eastAsia="Calibri" w:cs="Tahoma"/>
          <w:bCs/>
          <w:sz w:val="22"/>
          <w:szCs w:val="22"/>
          <w:lang w:val="es-ES" w:eastAsia="en-US"/>
        </w:rPr>
        <w:t xml:space="preserve">Por tales circunstancias, se considera que debe prevalecer la protección de datos personales del solicitante de las licencias, frente al derecho de acceso a la información, pues este no se ve disminuido, ya que se estarían otorgando la versión pública de los documentos que acreditan que el Proyecto </w:t>
      </w:r>
      <w:r w:rsidRPr="00390595">
        <w:rPr>
          <w:rFonts w:ascii="Palatino Linotype" w:hAnsi="Palatino Linotype" w:eastAsia="Calibri" w:cs="Tahoma"/>
          <w:bCs/>
          <w:iCs/>
          <w:sz w:val="22"/>
          <w:szCs w:val="22"/>
          <w:lang w:eastAsia="en-US"/>
        </w:rPr>
        <w:t>“</w:t>
      </w:r>
      <w:r w:rsidRPr="00390595">
        <w:rPr>
          <w:rFonts w:ascii="Palatino Linotype" w:hAnsi="Palatino Linotype" w:eastAsia="Calibri" w:cs="Tahoma"/>
          <w:bCs/>
          <w:iCs/>
          <w:sz w:val="22"/>
          <w:szCs w:val="22"/>
          <w:lang w:val="es-ES" w:eastAsia="en-US"/>
        </w:rPr>
        <w:t>Centro de Integración y Desarrollo para Jóvenes con Discapacidad Intelectual</w:t>
      </w:r>
      <w:r w:rsidRPr="00390595">
        <w:rPr>
          <w:rFonts w:ascii="Palatino Linotype" w:hAnsi="Palatino Linotype" w:eastAsia="Calibri" w:cs="Tahoma"/>
          <w:bCs/>
          <w:iCs/>
          <w:sz w:val="22"/>
          <w:szCs w:val="22"/>
          <w:lang w:eastAsia="en-US"/>
        </w:rPr>
        <w:t>”, cuenta con las autorizaciones necesarias por parte del Ayuntamiento de Malinalco.</w:t>
      </w:r>
    </w:p>
    <w:p w:rsidRPr="00390595" w:rsidR="00082053" w:rsidP="00082053" w:rsidRDefault="00082053" w14:paraId="566C7AC0" w14:textId="77777777">
      <w:pPr>
        <w:spacing w:line="360" w:lineRule="auto"/>
        <w:jc w:val="both"/>
        <w:rPr>
          <w:rFonts w:ascii="Palatino Linotype" w:hAnsi="Palatino Linotype" w:eastAsia="Calibri" w:cs="Tahoma"/>
          <w:bCs/>
          <w:iCs/>
          <w:sz w:val="22"/>
          <w:szCs w:val="22"/>
          <w:lang w:eastAsia="en-US"/>
        </w:rPr>
      </w:pPr>
    </w:p>
    <w:p w:rsidRPr="00390595" w:rsidR="00082053" w:rsidP="00082053" w:rsidRDefault="00082053" w14:paraId="1AADFC62" w14:textId="77777777">
      <w:pPr>
        <w:spacing w:line="360" w:lineRule="auto"/>
        <w:jc w:val="both"/>
        <w:rPr>
          <w:rFonts w:ascii="Palatino Linotype" w:hAnsi="Palatino Linotype" w:eastAsia="Calibri" w:cs="Tahoma"/>
          <w:bCs/>
          <w:iCs/>
          <w:sz w:val="22"/>
          <w:szCs w:val="22"/>
          <w:lang w:eastAsia="en-US"/>
        </w:rPr>
      </w:pPr>
      <w:r w:rsidRPr="00390595">
        <w:rPr>
          <w:rFonts w:ascii="Palatino Linotype" w:hAnsi="Palatino Linotype" w:eastAsia="Calibri" w:cs="Tahoma"/>
          <w:bCs/>
          <w:iCs/>
          <w:sz w:val="22"/>
          <w:szCs w:val="22"/>
          <w:lang w:eastAsia="en-US"/>
        </w:rPr>
        <w:t>Por todo lo expuesto, el nombre de la persona física particular propietaria, localizadas en las Licencias de Construcción, actualizan la causal de clasificación prevista en el artículo 143, fracción I de la Ley de Transparencia y Acceso a la Información Pública del Estado de México y Municipios.</w:t>
      </w:r>
    </w:p>
    <w:p w:rsidRPr="00390595" w:rsidR="00082053" w:rsidP="00082053" w:rsidRDefault="00082053" w14:paraId="1FB7ECE8"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E0847AF" w14:textId="77777777">
      <w:pPr>
        <w:spacing w:line="360" w:lineRule="auto"/>
        <w:jc w:val="both"/>
        <w:rPr>
          <w:rFonts w:ascii="Palatino Linotype" w:hAnsi="Palatino Linotype" w:eastAsia="Calibri" w:cs="Tahoma"/>
          <w:b/>
          <w:sz w:val="22"/>
          <w:szCs w:val="22"/>
          <w:lang w:eastAsia="en-US"/>
        </w:rPr>
      </w:pPr>
      <w:r w:rsidRPr="00390595">
        <w:rPr>
          <w:rFonts w:ascii="Palatino Linotype" w:hAnsi="Palatino Linotype" w:eastAsia="Calibri" w:cs="Tahoma"/>
          <w:b/>
          <w:sz w:val="22"/>
          <w:szCs w:val="22"/>
          <w:lang w:eastAsia="en-US"/>
        </w:rPr>
        <w:t>Persona que atendió la diligencia.</w:t>
      </w:r>
    </w:p>
    <w:p w:rsidRPr="00390595" w:rsidR="00082053" w:rsidP="00082053" w:rsidRDefault="00082053" w14:paraId="4EB308BF" w14:textId="77777777">
      <w:pPr>
        <w:spacing w:line="360" w:lineRule="auto"/>
        <w:jc w:val="both"/>
        <w:rPr>
          <w:rFonts w:ascii="Palatino Linotype" w:hAnsi="Palatino Linotype" w:eastAsia="Calibri" w:cs="Tahoma"/>
          <w:b/>
          <w:sz w:val="22"/>
          <w:szCs w:val="22"/>
          <w:lang w:eastAsia="en-US"/>
        </w:rPr>
      </w:pPr>
    </w:p>
    <w:p w:rsidRPr="00390595" w:rsidR="00082053" w:rsidP="00082053" w:rsidRDefault="00082053" w14:paraId="4563711C" w14:textId="77777777">
      <w:pPr>
        <w:spacing w:line="360" w:lineRule="auto"/>
        <w:ind w:right="-93"/>
        <w:jc w:val="both"/>
        <w:rPr>
          <w:rFonts w:ascii="Palatino Linotype" w:hAnsi="Palatino Linotype" w:eastAsia="Calibri" w:cs="Tahoma"/>
          <w:bCs/>
          <w:sz w:val="22"/>
          <w:szCs w:val="22"/>
          <w:lang w:val="es-ES_tradnl" w:eastAsia="en-US"/>
        </w:rPr>
      </w:pPr>
      <w:r w:rsidRPr="00390595">
        <w:rPr>
          <w:rFonts w:ascii="Palatino Linotype" w:hAnsi="Palatino Linotype" w:eastAsia="Calibri" w:cs="Tahoma"/>
          <w:bCs/>
          <w:sz w:val="22"/>
          <w:szCs w:val="22"/>
          <w:lang w:val="es-ES_tradnl" w:eastAsia="en-US"/>
        </w:rPr>
        <w:t xml:space="preserve">Al respecto, como se mencionó el nombre es la manifestación principal del derecho subjetivo a la personalidad y atributo de esta en términos del artículo 2.3 del Código Civil del Estado de México, de tal suerte, dicho dato </w:t>
      </w:r>
      <w:r w:rsidRPr="00390595">
        <w:rPr>
          <w:rFonts w:ascii="Palatino Linotype" w:hAnsi="Palatino Linotype" w:eastAsia="Calibri" w:cs="Tahoma"/>
          <w:bCs/>
          <w:i/>
          <w:sz w:val="22"/>
          <w:szCs w:val="22"/>
          <w:lang w:val="es-ES_tradnl" w:eastAsia="en-US"/>
        </w:rPr>
        <w:t>per se</w:t>
      </w:r>
      <w:r w:rsidRPr="00390595">
        <w:rPr>
          <w:rFonts w:ascii="Palatino Linotype" w:hAnsi="Palatino Linotype" w:eastAsia="Calibri" w:cs="Tahoma"/>
          <w:bCs/>
          <w:sz w:val="22"/>
          <w:szCs w:val="22"/>
          <w:lang w:val="es-ES_tradnl" w:eastAsia="en-US"/>
        </w:rPr>
        <w:t xml:space="preserve"> es un elemento que hace a una persona física identificada o identificable.</w:t>
      </w:r>
    </w:p>
    <w:p w:rsidRPr="00390595" w:rsidR="00082053" w:rsidP="00082053" w:rsidRDefault="00082053" w14:paraId="12F72454" w14:textId="77777777">
      <w:pPr>
        <w:spacing w:line="360" w:lineRule="auto"/>
        <w:jc w:val="both"/>
        <w:rPr>
          <w:rFonts w:ascii="Palatino Linotype" w:hAnsi="Palatino Linotype" w:cs="Tahoma"/>
          <w:sz w:val="22"/>
          <w:szCs w:val="22"/>
          <w:lang w:val="es-ES"/>
        </w:rPr>
      </w:pPr>
    </w:p>
    <w:p w:rsidRPr="00390595" w:rsidR="00082053" w:rsidP="00082053" w:rsidRDefault="00082053" w14:paraId="2E39663C" w14:textId="77777777">
      <w:pPr>
        <w:spacing w:line="360" w:lineRule="auto"/>
        <w:jc w:val="both"/>
        <w:rPr>
          <w:rFonts w:ascii="Palatino Linotype" w:hAnsi="Palatino Linotype" w:cs="Tahoma"/>
          <w:sz w:val="22"/>
          <w:szCs w:val="22"/>
          <w:lang w:val="es-ES"/>
        </w:rPr>
      </w:pPr>
      <w:r w:rsidRPr="00390595">
        <w:rPr>
          <w:rFonts w:ascii="Palatino Linotype" w:hAnsi="Palatino Linotype" w:cs="Tahoma"/>
          <w:sz w:val="22"/>
          <w:szCs w:val="22"/>
          <w:lang w:val="es-ES"/>
        </w:rPr>
        <w:t>Además, que, en el presente caso, el nombre de la persona, se encuentra asociado al hecho de que participó en la realización diligencia administrativa, lo cual únicamente atañe a su vida privada.</w:t>
      </w:r>
    </w:p>
    <w:p w:rsidRPr="00390595" w:rsidR="00082053" w:rsidP="00082053" w:rsidRDefault="00082053" w14:paraId="6B13DCB8" w14:textId="77777777">
      <w:pPr>
        <w:spacing w:line="360" w:lineRule="auto"/>
        <w:jc w:val="both"/>
        <w:rPr>
          <w:rFonts w:ascii="Palatino Linotype" w:hAnsi="Palatino Linotype" w:cs="Tahoma"/>
          <w:sz w:val="22"/>
          <w:szCs w:val="22"/>
          <w:lang w:val="es-ES"/>
        </w:rPr>
      </w:pPr>
    </w:p>
    <w:p w:rsidRPr="00390595" w:rsidR="00082053" w:rsidP="00082053" w:rsidRDefault="00082053" w14:paraId="74075F46"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cs="Tahoma"/>
          <w:sz w:val="22"/>
          <w:szCs w:val="22"/>
          <w:lang w:val="es-ES"/>
        </w:rPr>
        <w:t xml:space="preserve">Lo anterior, toda vez que proporcionar el dato análisis, revelaría la decisión personal de dicho individuo de prestar sus servicios para llevar a cabo o vigilar una construcción; al respecto, </w:t>
      </w:r>
      <w:r w:rsidRPr="00390595">
        <w:rPr>
          <w:rFonts w:ascii="Palatino Linotype" w:hAnsi="Palatino Linotype" w:eastAsia="Calibri" w:cs="Tahoma"/>
          <w:bCs/>
          <w:sz w:val="22"/>
          <w:szCs w:val="22"/>
          <w:lang w:val="es-ES" w:eastAsia="en-US"/>
        </w:rPr>
        <w:t>el artículo 12 de la Declaración Universal de los Derechos Humanos</w:t>
      </w:r>
      <w:r w:rsidRPr="00390595">
        <w:rPr>
          <w:rFonts w:ascii="Palatino Linotype" w:hAnsi="Palatino Linotype" w:eastAsia="Calibri" w:cs="Tahoma"/>
          <w:bCs/>
          <w:i/>
          <w:sz w:val="22"/>
          <w:szCs w:val="22"/>
          <w:lang w:val="es-ES" w:eastAsia="en-US"/>
        </w:rPr>
        <w:t xml:space="preserve"> </w:t>
      </w:r>
      <w:r w:rsidRPr="00390595">
        <w:rPr>
          <w:rFonts w:ascii="Palatino Linotype" w:hAnsi="Palatino Linotype" w:eastAsia="Calibri" w:cs="Tahoma"/>
          <w:bCs/>
          <w:sz w:val="22"/>
          <w:szCs w:val="22"/>
          <w:lang w:val="es-ES" w:eastAsia="en-US"/>
        </w:rPr>
        <w:t>prevé que nadie será objeto de injerencias arbitrarias en su vida privada, su familia, su domicilio o su correspondencia, ni de ataques a su honra o a su reputación. Toda persona tiene derecho a la protección de la ley contra tales injerencias o ataques.</w:t>
      </w:r>
    </w:p>
    <w:p w:rsidRPr="00390595" w:rsidR="00082053" w:rsidP="00082053" w:rsidRDefault="00082053" w14:paraId="59DEF7F0" w14:textId="77777777">
      <w:pPr>
        <w:spacing w:line="360" w:lineRule="auto"/>
        <w:jc w:val="both"/>
        <w:rPr>
          <w:rFonts w:ascii="Palatino Linotype" w:hAnsi="Palatino Linotype" w:cs="Tahoma"/>
          <w:sz w:val="22"/>
          <w:szCs w:val="22"/>
          <w:lang w:val="es-ES"/>
        </w:rPr>
      </w:pPr>
    </w:p>
    <w:p w:rsidRPr="00390595" w:rsidR="00082053" w:rsidP="00082053" w:rsidRDefault="00082053" w14:paraId="59DAA799"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rsidRPr="00390595" w:rsidR="00082053" w:rsidP="00082053" w:rsidRDefault="00082053" w14:paraId="345C8AA0" w14:textId="77777777">
      <w:pPr>
        <w:spacing w:line="360" w:lineRule="auto"/>
        <w:jc w:val="both"/>
        <w:rPr>
          <w:rFonts w:ascii="Palatino Linotype" w:hAnsi="Palatino Linotype" w:eastAsia="Calibri" w:cs="Tahoma"/>
          <w:bCs/>
          <w:sz w:val="22"/>
          <w:szCs w:val="22"/>
          <w:lang w:val="es-ES" w:eastAsia="en-US"/>
        </w:rPr>
      </w:pPr>
    </w:p>
    <w:p w:rsidRPr="00390595" w:rsidR="00082053" w:rsidP="00082053" w:rsidRDefault="00082053" w14:paraId="5D3EE122"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rsidRPr="00390595" w:rsidR="00082053" w:rsidP="00082053" w:rsidRDefault="00082053" w14:paraId="504FBA5B" w14:textId="77777777">
      <w:pPr>
        <w:tabs>
          <w:tab w:val="left" w:pos="2475"/>
        </w:tabs>
        <w:spacing w:line="360" w:lineRule="auto"/>
        <w:jc w:val="both"/>
        <w:rPr>
          <w:rFonts w:ascii="Palatino Linotype" w:hAnsi="Palatino Linotype" w:cs="Tahoma"/>
          <w:sz w:val="22"/>
          <w:szCs w:val="22"/>
          <w:lang w:val="es-ES"/>
        </w:rPr>
      </w:pPr>
    </w:p>
    <w:p w:rsidRPr="00390595" w:rsidR="00082053" w:rsidP="00082053" w:rsidRDefault="00082053" w14:paraId="1DAD0935" w14:textId="77777777">
      <w:pPr>
        <w:spacing w:line="360" w:lineRule="auto"/>
        <w:ind w:right="-93"/>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_tradnl" w:eastAsia="en-US"/>
        </w:rPr>
        <w:t>Abona a lo anterior,</w:t>
      </w:r>
      <w:r w:rsidRPr="00390595">
        <w:rPr>
          <w:rFonts w:ascii="Palatino Linotype" w:hAnsi="Palatino Linotype" w:eastAsia="Calibri" w:cs="Tahoma"/>
          <w:bCs/>
          <w:sz w:val="22"/>
          <w:szCs w:val="22"/>
          <w:lang w:val="es-ES" w:eastAsia="en-US"/>
        </w:rPr>
        <w:t xml:space="preserve"> lo previsto en la tesis aislada número 1a. CCXIV/2009, emitida por la Primera Sala de la Suprema Corte de Justicia de la Nación, publicada </w:t>
      </w:r>
      <w:r w:rsidRPr="00390595">
        <w:rPr>
          <w:rFonts w:ascii="Palatino Linotype" w:hAnsi="Palatino Linotype" w:eastAsia="Calibri" w:cs="Tahoma"/>
          <w:bCs/>
          <w:iCs/>
          <w:sz w:val="22"/>
          <w:szCs w:val="22"/>
          <w:lang w:val="es-ES" w:eastAsia="en-US"/>
        </w:rPr>
        <w:t>en la Gaceta del Semanario Judicial de la Federación, Tomo XXX, de diciembre de 2009, página 277, de la Novena Época, materia constitucional,</w:t>
      </w:r>
      <w:r w:rsidRPr="00390595">
        <w:rPr>
          <w:rFonts w:ascii="Palatino Linotype" w:hAnsi="Palatino Linotype" w:eastAsia="Calibri" w:cs="Tahoma"/>
          <w:bCs/>
          <w:sz w:val="22"/>
          <w:szCs w:val="22"/>
          <w:lang w:val="es-ES" w:eastAsia="en-US"/>
        </w:rPr>
        <w:t xml:space="preserve"> que establece lo siguiente:</w:t>
      </w:r>
    </w:p>
    <w:p w:rsidRPr="00390595" w:rsidR="00082053" w:rsidP="00082053" w:rsidRDefault="00082053" w14:paraId="1246E90F" w14:textId="77777777">
      <w:pPr>
        <w:spacing w:line="360" w:lineRule="auto"/>
        <w:ind w:right="-93"/>
        <w:jc w:val="both"/>
        <w:rPr>
          <w:rFonts w:ascii="Palatino Linotype" w:hAnsi="Palatino Linotype" w:eastAsia="Calibri" w:cs="Tahoma"/>
          <w:bCs/>
          <w:sz w:val="22"/>
          <w:szCs w:val="22"/>
          <w:lang w:val="es-ES" w:eastAsia="en-US"/>
        </w:rPr>
      </w:pPr>
    </w:p>
    <w:p w:rsidRPr="00390595" w:rsidR="00082053" w:rsidP="00082053" w:rsidRDefault="00082053" w14:paraId="45679DC5" w14:textId="77777777">
      <w:pPr>
        <w:spacing w:line="360" w:lineRule="auto"/>
        <w:ind w:left="567" w:right="567"/>
        <w:jc w:val="both"/>
        <w:rPr>
          <w:rFonts w:ascii="Palatino Linotype" w:hAnsi="Palatino Linotype" w:eastAsia="Calibri" w:cs="Tahoma"/>
          <w:bCs/>
          <w:i/>
          <w:lang w:val="es-ES" w:eastAsia="en-US"/>
        </w:rPr>
      </w:pPr>
      <w:r w:rsidRPr="00390595">
        <w:rPr>
          <w:rFonts w:ascii="Palatino Linotype" w:hAnsi="Palatino Linotype" w:eastAsia="Calibri" w:cs="Tahoma"/>
          <w:bCs/>
          <w:i/>
          <w:lang w:val="es-ES" w:eastAsia="en-US"/>
        </w:rPr>
        <w:t>“</w:t>
      </w:r>
      <w:r w:rsidRPr="00390595">
        <w:rPr>
          <w:rFonts w:ascii="Palatino Linotype" w:hAnsi="Palatino Linotype" w:eastAsia="Calibri" w:cs="Tahoma"/>
          <w:b/>
          <w:bCs/>
          <w:i/>
          <w:lang w:val="es-ES" w:eastAsia="en-US"/>
        </w:rPr>
        <w:t xml:space="preserve">DERECHO A LA VIDA PRIVADA. SU CONTENIDO GENERAL Y LA IMPORTANCIA DE NO DESCONTEXTUALIZAR LAS REFERENCIAS A LA MISMA. </w:t>
      </w:r>
      <w:r w:rsidRPr="00390595">
        <w:rPr>
          <w:rFonts w:ascii="Palatino Linotype" w:hAnsi="Palatino Linotype" w:eastAsia="Calibri" w:cs="Tahoma"/>
          <w:bCs/>
          <w:i/>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390595">
        <w:rPr>
          <w:rFonts w:ascii="Palatino Linotype" w:hAnsi="Palatino Linotype" w:eastAsia="Calibri" w:cs="Tahoma"/>
          <w:b/>
          <w:bCs/>
          <w:i/>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390595">
        <w:rPr>
          <w:rFonts w:ascii="Palatino Linotype" w:hAnsi="Palatino Linotype" w:eastAsia="Calibri" w:cs="Tahoma"/>
          <w:bCs/>
          <w:i/>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390595">
        <w:rPr>
          <w:rFonts w:ascii="Palatino Linotype" w:hAnsi="Palatino Linotype" w:eastAsia="Calibri" w:cs="Tahoma"/>
          <w:b/>
          <w:bCs/>
          <w:i/>
          <w:lang w:val="es-ES" w:eastAsia="en-US"/>
        </w:rPr>
        <w:t>En un sentido amplio, entonces, la protección constitucional de la vida privada implica poder conducir parte de la vida de uno protegido de la mirada y las injerencias de los demás</w:t>
      </w:r>
      <w:r w:rsidRPr="00390595">
        <w:rPr>
          <w:rFonts w:ascii="Palatino Linotype" w:hAnsi="Palatino Linotype" w:eastAsia="Calibri" w:cs="Tahoma"/>
          <w:bCs/>
          <w:i/>
          <w:lang w:val="es-ES" w:eastAsia="en-U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rsidRPr="00390595" w:rsidR="00082053" w:rsidP="00082053" w:rsidRDefault="00082053" w14:paraId="331C66AF" w14:textId="77777777">
      <w:pPr>
        <w:spacing w:line="360" w:lineRule="auto"/>
        <w:ind w:right="-93"/>
        <w:jc w:val="both"/>
        <w:rPr>
          <w:rFonts w:ascii="Palatino Linotype" w:hAnsi="Palatino Linotype" w:eastAsia="Calibri" w:cs="Tahoma"/>
          <w:bCs/>
          <w:sz w:val="22"/>
          <w:szCs w:val="22"/>
          <w:lang w:val="es-ES" w:eastAsia="en-US"/>
        </w:rPr>
      </w:pPr>
    </w:p>
    <w:p w:rsidRPr="00390595" w:rsidR="00082053" w:rsidP="00082053" w:rsidRDefault="00082053" w14:paraId="639C126D" w14:textId="77777777">
      <w:pPr>
        <w:spacing w:line="360" w:lineRule="auto"/>
        <w:ind w:right="-93"/>
        <w:jc w:val="both"/>
        <w:rPr>
          <w:rFonts w:ascii="Palatino Linotype" w:hAnsi="Palatino Linotype" w:eastAsia="Calibri" w:cs="Tahoma"/>
          <w:b/>
          <w:bCs/>
          <w:sz w:val="22"/>
          <w:szCs w:val="22"/>
          <w:lang w:val="es-ES" w:eastAsia="en-US"/>
        </w:rPr>
      </w:pPr>
      <w:r w:rsidRPr="00390595">
        <w:rPr>
          <w:rFonts w:ascii="Palatino Linotype" w:hAnsi="Palatino Linotype" w:eastAsia="Calibri" w:cs="Tahoma"/>
          <w:bCs/>
          <w:sz w:val="22"/>
          <w:szCs w:val="22"/>
          <w:lang w:val="es-ES" w:eastAsia="en-US"/>
        </w:rPr>
        <w:t xml:space="preserve">De conformidad con lo señalado, se colige que </w:t>
      </w:r>
      <w:r w:rsidRPr="00390595">
        <w:rPr>
          <w:rFonts w:ascii="Palatino Linotype" w:hAnsi="Palatino Linotype" w:eastAsia="Calibri" w:cs="Tahoma"/>
          <w:b/>
          <w:bCs/>
          <w:sz w:val="22"/>
          <w:szCs w:val="22"/>
          <w:lang w:val="es-ES" w:eastAsia="en-US"/>
        </w:rPr>
        <w:t>las actividades que realicen los particulares, dentro del ámbito privado, o dentro de la esfera particular, es información que debe protegerse.</w:t>
      </w:r>
    </w:p>
    <w:p w:rsidRPr="00390595" w:rsidR="00082053" w:rsidP="00082053" w:rsidRDefault="00082053" w14:paraId="757BCB0B" w14:textId="77777777">
      <w:pPr>
        <w:tabs>
          <w:tab w:val="left" w:pos="2475"/>
        </w:tabs>
        <w:spacing w:line="360" w:lineRule="auto"/>
        <w:jc w:val="both"/>
        <w:rPr>
          <w:rFonts w:ascii="Palatino Linotype" w:hAnsi="Palatino Linotype" w:cs="Tahoma"/>
          <w:sz w:val="22"/>
          <w:szCs w:val="22"/>
          <w:lang w:val="es-ES"/>
        </w:rPr>
      </w:pPr>
      <w:r w:rsidRPr="00390595">
        <w:rPr>
          <w:rFonts w:ascii="Palatino Linotype" w:hAnsi="Palatino Linotype" w:cs="Tahoma"/>
          <w:sz w:val="22"/>
          <w:szCs w:val="22"/>
          <w:lang w:val="es-ES"/>
        </w:rPr>
        <w:tab/>
      </w:r>
    </w:p>
    <w:p w:rsidRPr="00390595" w:rsidR="00082053" w:rsidP="00082053" w:rsidRDefault="00082053" w14:paraId="292950F8" w14:textId="77777777">
      <w:pPr>
        <w:spacing w:line="360" w:lineRule="auto"/>
        <w:jc w:val="both"/>
        <w:rPr>
          <w:rFonts w:ascii="Palatino Linotype" w:hAnsi="Palatino Linotype" w:cs="Tahoma"/>
          <w:sz w:val="22"/>
          <w:szCs w:val="22"/>
          <w:lang w:val="es-ES"/>
        </w:rPr>
      </w:pPr>
      <w:r w:rsidRPr="00390595">
        <w:rPr>
          <w:rFonts w:ascii="Palatino Linotype" w:hAnsi="Palatino Linotype" w:cs="Tahoma"/>
          <w:sz w:val="22"/>
          <w:szCs w:val="22"/>
          <w:lang w:val="es-ES"/>
        </w:rPr>
        <w:t>En el presente caso, proporcionar el nombre de la persona que atendió una diligencia, iría en contra del derecho a la vida privada, pues daría cuenta de la decisión personal; es decir, un acto de voluntad de dicha persona para realizar o vigilar una construcción.</w:t>
      </w:r>
    </w:p>
    <w:p w:rsidRPr="00390595" w:rsidR="00082053" w:rsidP="00082053" w:rsidRDefault="00082053" w14:paraId="31140A31" w14:textId="77777777">
      <w:pPr>
        <w:spacing w:line="360" w:lineRule="auto"/>
        <w:jc w:val="both"/>
        <w:rPr>
          <w:rFonts w:ascii="Palatino Linotype" w:hAnsi="Palatino Linotype" w:cs="Tahoma"/>
          <w:sz w:val="22"/>
          <w:szCs w:val="22"/>
          <w:lang w:val="es-ES"/>
        </w:rPr>
      </w:pPr>
    </w:p>
    <w:p w:rsidRPr="00390595" w:rsidR="00082053" w:rsidP="00082053" w:rsidRDefault="00082053" w14:paraId="68D7DA4E" w14:textId="77777777">
      <w:pPr>
        <w:spacing w:line="360" w:lineRule="auto"/>
        <w:jc w:val="both"/>
        <w:rPr>
          <w:rFonts w:ascii="Palatino Linotype" w:hAnsi="Palatino Linotype" w:cs="Tahoma"/>
          <w:sz w:val="22"/>
          <w:szCs w:val="22"/>
          <w:lang w:val="es-ES"/>
        </w:rPr>
      </w:pPr>
      <w:r w:rsidRPr="00390595">
        <w:rPr>
          <w:rFonts w:ascii="Palatino Linotype" w:hAnsi="Palatino Linotype" w:cs="Tahoma"/>
          <w:sz w:val="22"/>
          <w:szCs w:val="22"/>
          <w:lang w:val="es-ES"/>
        </w:rPr>
        <w:t>Además, que, si bien es el que atendió la diligencia administrativa; entregar su nombre, no abona a nada a la transparencia, pues el objetivo de entregar el documento en cuestión, es acreditar que este cumplió con la normatividad aplicable en materia de salubridad.</w:t>
      </w:r>
    </w:p>
    <w:p w:rsidRPr="00390595" w:rsidR="00082053" w:rsidP="00082053" w:rsidRDefault="00082053" w14:paraId="3BDEE0BE" w14:textId="77777777">
      <w:pPr>
        <w:spacing w:line="360" w:lineRule="auto"/>
        <w:jc w:val="both"/>
        <w:rPr>
          <w:rFonts w:ascii="Palatino Linotype" w:hAnsi="Palatino Linotype" w:cs="Tahoma"/>
          <w:sz w:val="22"/>
          <w:szCs w:val="22"/>
          <w:lang w:val="es-ES"/>
        </w:rPr>
      </w:pPr>
    </w:p>
    <w:p w:rsidRPr="00390595" w:rsidR="00082053" w:rsidP="00082053" w:rsidRDefault="00082053" w14:paraId="70609CE8" w14:textId="77777777">
      <w:pPr>
        <w:spacing w:line="360" w:lineRule="auto"/>
        <w:jc w:val="both"/>
        <w:rPr>
          <w:rFonts w:ascii="Palatino Linotype" w:hAnsi="Palatino Linotype" w:cs="Tahoma"/>
          <w:sz w:val="22"/>
          <w:szCs w:val="22"/>
          <w:lang w:val="es-ES"/>
        </w:rPr>
      </w:pPr>
      <w:r w:rsidRPr="00390595">
        <w:rPr>
          <w:rFonts w:ascii="Palatino Linotype" w:hAnsi="Palatino Linotype" w:cs="Tahoma"/>
          <w:sz w:val="22"/>
          <w:szCs w:val="22"/>
          <w:lang w:val="es-ES"/>
        </w:rPr>
        <w:t xml:space="preserve">Por tales circunstancias, </w:t>
      </w:r>
      <w:r w:rsidRPr="00390595">
        <w:rPr>
          <w:rFonts w:ascii="Palatino Linotype" w:hAnsi="Palatino Linotype" w:cs="Tahoma"/>
          <w:b/>
          <w:sz w:val="22"/>
          <w:szCs w:val="22"/>
          <w:lang w:val="es-ES"/>
        </w:rPr>
        <w:t>se estima procedente la clasificación</w:t>
      </w:r>
      <w:r w:rsidRPr="00390595">
        <w:rPr>
          <w:rFonts w:ascii="Palatino Linotype" w:hAnsi="Palatino Linotype" w:cs="Tahoma"/>
          <w:sz w:val="22"/>
          <w:szCs w:val="22"/>
          <w:lang w:val="es-ES"/>
        </w:rPr>
        <w:t xml:space="preserve"> del nombre de la persona que atendió las diligencias administrativas, en términos del artículo 143, fracción I de la Ley de Transparencia y Acceso a la Información Pública del Estado de México y Municipios.</w:t>
      </w:r>
    </w:p>
    <w:p w:rsidRPr="00390595" w:rsidR="00082053" w:rsidP="00082053" w:rsidRDefault="00082053" w14:paraId="45705FD9" w14:textId="77777777">
      <w:pPr>
        <w:spacing w:line="360" w:lineRule="auto"/>
        <w:jc w:val="both"/>
        <w:rPr>
          <w:rFonts w:ascii="Palatino Linotype" w:hAnsi="Palatino Linotype" w:eastAsia="Calibri" w:cs="Tahoma"/>
          <w:b/>
          <w:sz w:val="22"/>
          <w:szCs w:val="22"/>
          <w:lang w:eastAsia="en-US"/>
        </w:rPr>
      </w:pPr>
    </w:p>
    <w:p w:rsidRPr="00390595" w:rsidR="00082053" w:rsidP="00082053" w:rsidRDefault="00082053" w14:paraId="0319F382" w14:textId="77777777">
      <w:pPr>
        <w:pStyle w:val="Prrafodelista"/>
        <w:numPr>
          <w:ilvl w:val="0"/>
          <w:numId w:val="33"/>
        </w:numPr>
        <w:spacing w:line="360" w:lineRule="auto"/>
        <w:contextualSpacing w:val="0"/>
        <w:jc w:val="both"/>
        <w:rPr>
          <w:rFonts w:ascii="Palatino Linotype" w:hAnsi="Palatino Linotype" w:eastAsia="Calibri" w:cs="Tahoma"/>
          <w:b/>
          <w:szCs w:val="22"/>
          <w:lang w:eastAsia="en-US"/>
        </w:rPr>
      </w:pPr>
      <w:r w:rsidRPr="00390595">
        <w:rPr>
          <w:rFonts w:ascii="Palatino Linotype" w:hAnsi="Palatino Linotype" w:eastAsia="Calibri" w:cs="Tahoma"/>
          <w:b/>
          <w:szCs w:val="22"/>
          <w:lang w:eastAsia="en-US"/>
        </w:rPr>
        <w:t xml:space="preserve">Firma del propietario y </w:t>
      </w:r>
      <w:r w:rsidRPr="00390595">
        <w:rPr>
          <w:rFonts w:ascii="Palatino Linotype" w:hAnsi="Palatino Linotype"/>
          <w:b/>
          <w:iCs/>
          <w:szCs w:val="22"/>
          <w:lang w:val="es-ES_tradnl"/>
        </w:rPr>
        <w:t xml:space="preserve">de la </w:t>
      </w:r>
      <w:r w:rsidRPr="00390595">
        <w:rPr>
          <w:rFonts w:ascii="Palatino Linotype" w:hAnsi="Palatino Linotype" w:cs="Tahoma"/>
          <w:b/>
          <w:szCs w:val="22"/>
          <w:lang w:val="es-ES"/>
        </w:rPr>
        <w:t>persona que atendió la diligencia.</w:t>
      </w:r>
    </w:p>
    <w:p w:rsidRPr="00390595" w:rsidR="00082053" w:rsidP="00082053" w:rsidRDefault="00082053" w14:paraId="159F7661"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218D2AE7"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Al respecto, la firma es considerada un dato personal, al tratarse de información gráfica a través de la cual su titular exterioriza su voluntad en actos públicos y privados; por lo que, al tratarse de un dato concerniente a una persona física, es considerada confidencial</w:t>
      </w:r>
      <w:r w:rsidRPr="00390595">
        <w:rPr>
          <w:rFonts w:ascii="Palatino Linotype" w:hAnsi="Palatino Linotype" w:eastAsia="Calibri" w:cs="Tahoma"/>
          <w:b/>
          <w:bCs/>
          <w:sz w:val="22"/>
          <w:szCs w:val="22"/>
          <w:lang w:eastAsia="en-US"/>
        </w:rPr>
        <w:t>, ya que también haría identificable a los individuos en cuestión.</w:t>
      </w:r>
    </w:p>
    <w:p w:rsidRPr="00390595" w:rsidR="00082053" w:rsidP="00082053" w:rsidRDefault="00082053" w14:paraId="3FB3AB39" w14:textId="77777777">
      <w:pPr>
        <w:spacing w:line="360" w:lineRule="auto"/>
        <w:jc w:val="both"/>
        <w:rPr>
          <w:rFonts w:ascii="Palatino Linotype" w:hAnsi="Palatino Linotype" w:eastAsia="Calibri" w:cs="Tahoma"/>
          <w:bCs/>
          <w:iCs/>
          <w:sz w:val="22"/>
          <w:szCs w:val="22"/>
          <w:lang w:eastAsia="en-US"/>
        </w:rPr>
      </w:pPr>
    </w:p>
    <w:p w:rsidRPr="00390595" w:rsidR="00082053" w:rsidP="00082053" w:rsidRDefault="00082053" w14:paraId="6ABC723C"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iCs/>
          <w:sz w:val="22"/>
          <w:szCs w:val="22"/>
          <w:lang w:eastAsia="en-US"/>
        </w:rPr>
        <w:t>Además, aún y cuando se encuentra asentada en un documento público, elaborado en ejercicio de las facultades con las que cuenta el sujeto obligado, pues con este se acredita el cumplimiento de funciones de la Coordinación de Desarrollo Urbano, lo cierto es que es un dato que exterioriza la voluntad de quién la emite; por lo que, actualiza la causal de clasificación establecida en el artículo 143, fracción I, de la L</w:t>
      </w:r>
      <w:r w:rsidRPr="00390595">
        <w:rPr>
          <w:rFonts w:ascii="Palatino Linotype" w:hAnsi="Palatino Linotype" w:eastAsia="Calibri" w:cs="Tahoma"/>
          <w:bCs/>
          <w:sz w:val="22"/>
          <w:szCs w:val="22"/>
          <w:lang w:eastAsia="en-US"/>
        </w:rPr>
        <w:t>ey de Transparencia y Acceso a la Información Pública del Estado de México y Municipios; situación que se robustece, con el hecho de que corre la misma suerte que el nombre de dichas personales, el cual como se precisó es confidencial.</w:t>
      </w:r>
    </w:p>
    <w:p w:rsidRPr="00390595" w:rsidR="00082053" w:rsidP="00082053" w:rsidRDefault="00082053" w14:paraId="5A776167"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30E0A50E" w14:textId="77777777">
      <w:pPr>
        <w:pStyle w:val="Prrafodelista"/>
        <w:numPr>
          <w:ilvl w:val="0"/>
          <w:numId w:val="33"/>
        </w:numPr>
        <w:spacing w:line="360" w:lineRule="auto"/>
        <w:contextualSpacing w:val="0"/>
        <w:jc w:val="both"/>
        <w:rPr>
          <w:rFonts w:ascii="Palatino Linotype" w:hAnsi="Palatino Linotype" w:eastAsia="Calibri" w:cs="Tahoma"/>
          <w:b/>
          <w:szCs w:val="22"/>
          <w:lang w:eastAsia="en-US"/>
        </w:rPr>
      </w:pPr>
      <w:r w:rsidRPr="00390595">
        <w:rPr>
          <w:rFonts w:ascii="Palatino Linotype" w:hAnsi="Palatino Linotype" w:eastAsia="Calibri" w:cs="Tahoma"/>
          <w:b/>
          <w:szCs w:val="22"/>
          <w:lang w:eastAsia="en-US"/>
        </w:rPr>
        <w:t>Ubicación del predio donde se realiza la construcción.</w:t>
      </w:r>
    </w:p>
    <w:p w:rsidRPr="00390595" w:rsidR="00082053" w:rsidP="00082053" w:rsidRDefault="00082053" w14:paraId="3528CE7F" w14:textId="77777777">
      <w:pPr>
        <w:pStyle w:val="Prrafodelista"/>
        <w:spacing w:line="360" w:lineRule="auto"/>
        <w:jc w:val="both"/>
        <w:rPr>
          <w:rFonts w:ascii="Palatino Linotype" w:hAnsi="Palatino Linotype" w:eastAsia="Calibri" w:cs="Tahoma"/>
          <w:b/>
          <w:szCs w:val="22"/>
          <w:lang w:eastAsia="en-US"/>
        </w:rPr>
      </w:pPr>
    </w:p>
    <w:p w:rsidRPr="00390595" w:rsidR="00082053" w:rsidP="00082053" w:rsidRDefault="00082053" w14:paraId="7986B1C1"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Sobre dicho dato, resulta necesario precisar que el domicilio establecido en las licencias y permisos, no corresponde al domicilio particular del titular de dichas autorizaciones, sino que corresponde a aquel donde se realiza una construcción.</w:t>
      </w:r>
    </w:p>
    <w:p w:rsidRPr="00390595" w:rsidR="00082053" w:rsidP="00082053" w:rsidRDefault="00082053" w14:paraId="3F5E2E3A"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1B203D51"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eastAsia="en-US"/>
        </w:rPr>
        <w:t xml:space="preserve">Por lo cual, el dato en comento únicamente identifica la ubicación donde se realiza la actividad que la Coordinación de Desarrollo Urbano autorizó realizar; además, </w:t>
      </w:r>
      <w:r w:rsidRPr="00390595">
        <w:rPr>
          <w:rFonts w:ascii="Palatino Linotype" w:hAnsi="Palatino Linotype" w:eastAsia="Calibri" w:cs="Tahoma"/>
          <w:bCs/>
          <w:sz w:val="22"/>
          <w:szCs w:val="22"/>
          <w:lang w:val="es-ES" w:eastAsia="en-US"/>
        </w:rPr>
        <w:t>permite acreditar que la ubicación del predio donde se hará una construcción o modificación, corresponde al registrado en el Municipio.</w:t>
      </w:r>
    </w:p>
    <w:p w:rsidRPr="00390595" w:rsidR="00082053" w:rsidP="00082053" w:rsidRDefault="00082053" w14:paraId="3EDD0286" w14:textId="77777777">
      <w:pPr>
        <w:spacing w:line="360" w:lineRule="auto"/>
        <w:jc w:val="both"/>
        <w:rPr>
          <w:rFonts w:ascii="Palatino Linotype" w:hAnsi="Palatino Linotype" w:eastAsia="Calibri" w:cs="Tahoma"/>
          <w:bCs/>
          <w:sz w:val="22"/>
          <w:szCs w:val="22"/>
          <w:lang w:val="es-ES" w:eastAsia="en-US"/>
        </w:rPr>
      </w:pPr>
    </w:p>
    <w:p w:rsidRPr="00390595" w:rsidR="00082053" w:rsidP="00082053" w:rsidRDefault="00082053" w14:paraId="3FB6AE10" w14:textId="77777777">
      <w:pPr>
        <w:spacing w:line="360" w:lineRule="auto"/>
        <w:jc w:val="both"/>
        <w:rPr>
          <w:rFonts w:ascii="Palatino Linotype" w:hAnsi="Palatino Linotype" w:eastAsia="Calibri" w:cs="Tahoma"/>
          <w:bCs/>
          <w:iCs/>
          <w:sz w:val="22"/>
          <w:szCs w:val="22"/>
          <w:lang w:eastAsia="en-US"/>
        </w:rPr>
      </w:pPr>
      <w:r w:rsidRPr="00390595">
        <w:rPr>
          <w:rFonts w:ascii="Palatino Linotype" w:hAnsi="Palatino Linotype" w:eastAsia="Calibri" w:cs="Tahoma"/>
          <w:bCs/>
          <w:sz w:val="22"/>
          <w:szCs w:val="22"/>
          <w:lang w:val="es-ES" w:eastAsia="en-US"/>
        </w:rPr>
        <w:t xml:space="preserve">Lo anterior, toma relevancia, pues conforme al formato 7f LGT_Art_71_Fr_If (Licencias de construcción) de los </w:t>
      </w:r>
      <w:r w:rsidRPr="00390595">
        <w:rPr>
          <w:rFonts w:ascii="Palatino Linotype" w:hAnsi="Palatino Linotype" w:eastAsia="Calibri" w:cs="Tahoma"/>
          <w:bCs/>
          <w:iCs/>
          <w:sz w:val="22"/>
          <w:szCs w:val="22"/>
          <w:lang w:eastAsia="en-US"/>
        </w:rPr>
        <w:t>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que deben de difundir los sujetos obligados en los portales de Internet y en la Plataforma Nacional de Transparencia, establece como datos a publicar, de dichas Licencias, los domicilios de donde se solicita la misma, tal como se muestra continuación:</w:t>
      </w:r>
    </w:p>
    <w:p w:rsidRPr="00390595" w:rsidR="00082053" w:rsidP="00082053" w:rsidRDefault="00082053" w14:paraId="5E407E6B" w14:textId="77777777">
      <w:pPr>
        <w:spacing w:line="360" w:lineRule="auto"/>
        <w:jc w:val="both"/>
        <w:rPr>
          <w:rFonts w:ascii="Palatino Linotype" w:hAnsi="Palatino Linotype" w:eastAsia="Calibri" w:cs="Tahoma"/>
          <w:bCs/>
          <w:iCs/>
          <w:sz w:val="22"/>
          <w:szCs w:val="22"/>
          <w:lang w:eastAsia="en-US"/>
        </w:rPr>
      </w:pPr>
    </w:p>
    <w:p w:rsidRPr="00390595" w:rsidR="00082053" w:rsidP="00082053" w:rsidRDefault="00082053" w14:paraId="6B3EAA35" w14:textId="77777777">
      <w:pPr>
        <w:spacing w:line="276" w:lineRule="auto"/>
        <w:ind w:right="-93"/>
        <w:jc w:val="both"/>
        <w:rPr>
          <w:rFonts w:ascii="Palatino Linotype" w:hAnsi="Palatino Linotype" w:eastAsia="Calibri" w:cs="Tahoma"/>
          <w:bCs/>
          <w:sz w:val="22"/>
          <w:szCs w:val="22"/>
          <w:lang w:eastAsia="en-US"/>
        </w:rPr>
      </w:pPr>
      <w:r w:rsidRPr="00390595">
        <w:rPr>
          <w:noProof/>
        </w:rPr>
        <mc:AlternateContent>
          <mc:Choice Requires="wps">
            <w:drawing>
              <wp:anchor distT="0" distB="0" distL="114300" distR="114300" simplePos="0" relativeHeight="251661312" behindDoc="0" locked="0" layoutInCell="1" allowOverlap="1" wp14:anchorId="43F1692F" wp14:editId="1F5D08F1">
                <wp:simplePos x="0" y="0"/>
                <wp:positionH relativeFrom="margin">
                  <wp:posOffset>1623695</wp:posOffset>
                </wp:positionH>
                <wp:positionV relativeFrom="paragraph">
                  <wp:posOffset>28575</wp:posOffset>
                </wp:positionV>
                <wp:extent cx="2400300" cy="171450"/>
                <wp:effectExtent l="19050" t="19050" r="19050" b="19050"/>
                <wp:wrapNone/>
                <wp:docPr id="51" name="Rectángulo 51"/>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168B5468">
              <v:rect id="Rectángulo 51" style="position:absolute;margin-left:127.85pt;margin-top:2.25pt;width:189pt;height: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ed="f" strokecolor="black [3213]" strokeweight="2.25pt" w14:anchorId="3CAE4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">
                <w10:wrap anchorx="margin"/>
              </v:rect>
            </w:pict>
          </mc:Fallback>
        </mc:AlternateContent>
      </w:r>
      <w:r w:rsidRPr="00390595">
        <w:rPr>
          <w:noProof/>
        </w:rPr>
        <w:drawing>
          <wp:inline distT="0" distB="0" distL="0" distR="0" wp14:anchorId="4F2CC95C" wp14:editId="0435B707">
            <wp:extent cx="5700395" cy="688975"/>
            <wp:effectExtent l="0" t="0" r="0" b="0"/>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b="47446"/>
                    <a:stretch>
                      <a:fillRect/>
                    </a:stretch>
                  </pic:blipFill>
                  <pic:spPr bwMode="auto">
                    <a:xfrm>
                      <a:off x="0" y="0"/>
                      <a:ext cx="5700395" cy="688975"/>
                    </a:xfrm>
                    <a:prstGeom prst="rect">
                      <a:avLst/>
                    </a:prstGeom>
                    <a:noFill/>
                    <a:ln>
                      <a:noFill/>
                    </a:ln>
                  </pic:spPr>
                </pic:pic>
              </a:graphicData>
            </a:graphic>
          </wp:inline>
        </w:drawing>
      </w:r>
    </w:p>
    <w:p w:rsidRPr="00390595" w:rsidR="00082053" w:rsidP="00082053" w:rsidRDefault="00082053" w14:paraId="5E149D33" w14:textId="77777777">
      <w:pPr>
        <w:spacing w:line="276" w:lineRule="auto"/>
        <w:ind w:right="-93"/>
        <w:jc w:val="both"/>
        <w:rPr>
          <w:rFonts w:ascii="Palatino Linotype" w:hAnsi="Palatino Linotype" w:eastAsia="Calibri" w:cs="Tahoma"/>
          <w:bCs/>
          <w:sz w:val="22"/>
          <w:szCs w:val="22"/>
          <w:lang w:eastAsia="en-US"/>
        </w:rPr>
      </w:pPr>
    </w:p>
    <w:p w:rsidRPr="00390595" w:rsidR="00082053" w:rsidP="00082053" w:rsidRDefault="00082053" w14:paraId="57DFA7BC" w14:textId="77777777">
      <w:pPr>
        <w:spacing w:line="276" w:lineRule="auto"/>
        <w:ind w:right="-93"/>
        <w:jc w:val="both"/>
        <w:rPr>
          <w:rFonts w:ascii="Palatino Linotype" w:hAnsi="Palatino Linotype" w:eastAsia="Calibri" w:cs="Tahoma"/>
          <w:bCs/>
          <w:sz w:val="22"/>
          <w:szCs w:val="22"/>
          <w:lang w:eastAsia="en-US"/>
        </w:rPr>
      </w:pPr>
      <w:r w:rsidRPr="00390595">
        <w:rPr>
          <w:noProof/>
        </w:rPr>
        <mc:AlternateContent>
          <mc:Choice Requires="wps">
            <w:drawing>
              <wp:anchor distT="0" distB="0" distL="114300" distR="114300" simplePos="0" relativeHeight="251662336" behindDoc="0" locked="0" layoutInCell="1" allowOverlap="1" wp14:anchorId="1BBB2A89" wp14:editId="765B9CF0">
                <wp:simplePos x="0" y="0"/>
                <wp:positionH relativeFrom="margin">
                  <wp:posOffset>1601470</wp:posOffset>
                </wp:positionH>
                <wp:positionV relativeFrom="paragraph">
                  <wp:posOffset>93980</wp:posOffset>
                </wp:positionV>
                <wp:extent cx="2400300" cy="171450"/>
                <wp:effectExtent l="19050" t="19050" r="19050" b="19050"/>
                <wp:wrapNone/>
                <wp:docPr id="50" name="Rectángulo 50"/>
                <wp:cNvGraphicFramePr/>
                <a:graphic xmlns:a="http://schemas.openxmlformats.org/drawingml/2006/main">
                  <a:graphicData uri="http://schemas.microsoft.com/office/word/2010/wordprocessingShape">
                    <wps:wsp>
                      <wps:cNvSpPr/>
                      <wps:spPr>
                        <a:xfrm>
                          <a:off x="0" y="0"/>
                          <a:ext cx="2400300" cy="171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432658DD">
              <v:rect id="Rectángulo 50" style="position:absolute;margin-left:126.1pt;margin-top:7.4pt;width:189pt;height: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filled="f" strokecolor="black [3213]" strokeweight="2.25pt" w14:anchorId="0F8892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">
                <w10:wrap anchorx="margin"/>
              </v:rect>
            </w:pict>
          </mc:Fallback>
        </mc:AlternateContent>
      </w:r>
      <w:r w:rsidRPr="00390595">
        <w:rPr>
          <w:noProof/>
        </w:rPr>
        <w:drawing>
          <wp:inline distT="0" distB="0" distL="0" distR="0" wp14:anchorId="33A094DB" wp14:editId="327B5E2A">
            <wp:extent cx="5700395" cy="653415"/>
            <wp:effectExtent l="0" t="0" r="0" b="0"/>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2">
                      <a:extLst>
                        <a:ext uri="{28A0092B-C50C-407E-A947-70E740481C1C}">
                          <a14:useLocalDpi xmlns:a14="http://schemas.microsoft.com/office/drawing/2010/main" val="0"/>
                        </a:ext>
                      </a:extLst>
                    </a:blip>
                    <a:srcRect t="51079"/>
                    <a:stretch>
                      <a:fillRect/>
                    </a:stretch>
                  </pic:blipFill>
                  <pic:spPr bwMode="auto">
                    <a:xfrm>
                      <a:off x="0" y="0"/>
                      <a:ext cx="5700395" cy="653415"/>
                    </a:xfrm>
                    <a:prstGeom prst="rect">
                      <a:avLst/>
                    </a:prstGeom>
                    <a:noFill/>
                    <a:ln>
                      <a:noFill/>
                    </a:ln>
                  </pic:spPr>
                </pic:pic>
              </a:graphicData>
            </a:graphic>
          </wp:inline>
        </w:drawing>
      </w:r>
    </w:p>
    <w:p w:rsidRPr="00390595" w:rsidR="00082053" w:rsidP="00082053" w:rsidRDefault="00082053" w14:paraId="3A32BAF4"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473AEC72"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De tales circunstancias, dicho dato guarda la naturaleza de pública, pues permite identificar, que la ubicación de la construcción, corresponde con la licencia o permiso y que está debidamente registrada ante la autoridad Municipal; por lo que se trata de un dato de acceso a público; por lo que, no resulta procedente, la clasificación, en términos del artículo 143, fracción I de la Ley de Transparencia y Acceso a la Información Pública del Estado de México y Municipios.</w:t>
      </w:r>
    </w:p>
    <w:p w:rsidRPr="00390595" w:rsidR="00082053" w:rsidP="00082053" w:rsidRDefault="00082053" w14:paraId="3A8DA808"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77413D8" w14:textId="77777777">
      <w:pPr>
        <w:pStyle w:val="Prrafodelista"/>
        <w:numPr>
          <w:ilvl w:val="0"/>
          <w:numId w:val="33"/>
        </w:numPr>
        <w:spacing w:line="360" w:lineRule="auto"/>
        <w:contextualSpacing w:val="0"/>
        <w:jc w:val="both"/>
        <w:rPr>
          <w:rFonts w:ascii="Palatino Linotype" w:hAnsi="Palatino Linotype" w:eastAsia="Calibri" w:cs="Tahoma"/>
          <w:b/>
          <w:szCs w:val="22"/>
          <w:lang w:eastAsia="en-US"/>
        </w:rPr>
      </w:pPr>
      <w:r w:rsidRPr="00390595">
        <w:rPr>
          <w:rFonts w:ascii="Palatino Linotype" w:hAnsi="Palatino Linotype" w:eastAsia="Calibri" w:cs="Tahoma"/>
          <w:b/>
          <w:szCs w:val="22"/>
          <w:lang w:eastAsia="en-US"/>
        </w:rPr>
        <w:t>Domicilio Particular.</w:t>
      </w:r>
    </w:p>
    <w:p w:rsidRPr="00390595" w:rsidR="00082053" w:rsidP="00082053" w:rsidRDefault="00082053" w14:paraId="6B2A369C" w14:textId="77777777">
      <w:pPr>
        <w:spacing w:line="360" w:lineRule="auto"/>
        <w:jc w:val="both"/>
        <w:rPr>
          <w:rFonts w:ascii="Palatino Linotype" w:hAnsi="Palatino Linotype" w:eastAsia="Calibri" w:cs="Tahoma"/>
          <w:b/>
          <w:sz w:val="22"/>
          <w:szCs w:val="22"/>
          <w:lang w:eastAsia="en-US"/>
        </w:rPr>
      </w:pPr>
    </w:p>
    <w:p w:rsidRPr="00390595" w:rsidR="00082053" w:rsidP="00082053" w:rsidRDefault="00082053" w14:paraId="4D7DE326"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 xml:space="preserve">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Pr="00390595" w:rsidR="00082053" w:rsidP="00082053" w:rsidRDefault="00082053" w14:paraId="718018F8" w14:textId="77777777">
      <w:pPr>
        <w:spacing w:line="360" w:lineRule="auto"/>
        <w:jc w:val="both"/>
        <w:rPr>
          <w:rFonts w:ascii="Palatino Linotype" w:hAnsi="Palatino Linotype" w:eastAsia="Calibri" w:cs="Tahoma"/>
          <w:bCs/>
          <w:sz w:val="22"/>
          <w:szCs w:val="22"/>
          <w:lang w:val="es-ES" w:eastAsia="en-US"/>
        </w:rPr>
      </w:pPr>
    </w:p>
    <w:p w:rsidRPr="00390595" w:rsidR="00082053" w:rsidP="00082053" w:rsidRDefault="00082053" w14:paraId="5A4ADF13"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De la misma manera, lo establece el artículo 29 del Código Civil Federal, al precisar que el domicilio de personas físicas, es el lugar donde residen habitualmente, el lugar del centro principal de sus negocios, donde residan o el lugar donde se encuentren.</w:t>
      </w:r>
    </w:p>
    <w:p w:rsidRPr="00390595" w:rsidR="00082053" w:rsidP="00082053" w:rsidRDefault="00082053" w14:paraId="055CB4D9" w14:textId="77777777">
      <w:pPr>
        <w:spacing w:line="360" w:lineRule="auto"/>
        <w:jc w:val="both"/>
        <w:rPr>
          <w:rFonts w:ascii="Palatino Linotype" w:hAnsi="Palatino Linotype" w:eastAsia="Calibri" w:cs="Tahoma"/>
          <w:bCs/>
          <w:sz w:val="22"/>
          <w:szCs w:val="22"/>
          <w:lang w:val="es-ES" w:eastAsia="en-US"/>
        </w:rPr>
      </w:pPr>
    </w:p>
    <w:p w:rsidRPr="00390595" w:rsidR="00082053" w:rsidP="00082053" w:rsidRDefault="00082053" w14:paraId="50928D3F" w14:textId="77777777">
      <w:pPr>
        <w:spacing w:line="360" w:lineRule="auto"/>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Como se observa,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Pr="00390595" w:rsidR="00082053" w:rsidP="00082053" w:rsidRDefault="00082053" w14:paraId="21418E5E"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6AFF75E0" w14:textId="77777777">
      <w:pPr>
        <w:numPr>
          <w:ilvl w:val="0"/>
          <w:numId w:val="37"/>
        </w:numPr>
        <w:spacing w:line="360" w:lineRule="auto"/>
        <w:ind w:right="-93"/>
        <w:contextualSpacing/>
        <w:jc w:val="both"/>
        <w:rPr>
          <w:rFonts w:ascii="Palatino Linotype" w:hAnsi="Palatino Linotype"/>
          <w:b/>
          <w:szCs w:val="22"/>
          <w:lang w:val="es-ES_tradnl"/>
        </w:rPr>
      </w:pPr>
      <w:r w:rsidRPr="00390595">
        <w:rPr>
          <w:rFonts w:ascii="Palatino Linotype" w:hAnsi="Palatino Linotype"/>
          <w:b/>
          <w:szCs w:val="22"/>
          <w:lang w:val="es-ES_tradnl"/>
        </w:rPr>
        <w:t xml:space="preserve">Clave catastral </w:t>
      </w:r>
    </w:p>
    <w:p w:rsidRPr="00390595" w:rsidR="00082053" w:rsidP="00082053" w:rsidRDefault="00082053" w14:paraId="655A0863" w14:textId="77777777">
      <w:pPr>
        <w:spacing w:line="360" w:lineRule="auto"/>
        <w:ind w:right="-93"/>
        <w:jc w:val="both"/>
        <w:rPr>
          <w:rFonts w:ascii="Palatino Linotype" w:hAnsi="Palatino Linotype"/>
          <w:b/>
          <w:szCs w:val="22"/>
        </w:rPr>
      </w:pPr>
    </w:p>
    <w:p w:rsidRPr="00390595" w:rsidR="00082053" w:rsidP="00082053" w:rsidRDefault="00082053" w14:paraId="4A009B1A" w14:textId="77777777">
      <w:pPr>
        <w:spacing w:line="360" w:lineRule="auto"/>
        <w:ind w:right="-93"/>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Por cuanto hace a la clave catastral;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Pr="00390595" w:rsidR="00082053" w:rsidP="00082053" w:rsidRDefault="00082053" w14:paraId="144B05D2" w14:textId="77777777">
      <w:pPr>
        <w:spacing w:line="360" w:lineRule="auto"/>
        <w:ind w:right="-93"/>
        <w:jc w:val="both"/>
        <w:rPr>
          <w:rFonts w:ascii="Palatino Linotype" w:hAnsi="Palatino Linotype" w:eastAsia="Calibri" w:cs="Tahoma"/>
          <w:bCs/>
          <w:sz w:val="22"/>
          <w:szCs w:val="22"/>
          <w:lang w:val="es-ES" w:eastAsia="en-US"/>
        </w:rPr>
      </w:pPr>
    </w:p>
    <w:p w:rsidRPr="00390595" w:rsidR="00082053" w:rsidP="00082053" w:rsidRDefault="00082053" w14:paraId="1D2B06CF" w14:textId="77777777">
      <w:pPr>
        <w:spacing w:line="360" w:lineRule="auto"/>
        <w:ind w:right="-93"/>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El diccionario de Datos catastrales Escala 1:1000 del Instituto Nacional de Estadística y Geografía (INEGI), contempla en su glosario la definición de clave catastral, la cual, es la siguiente:</w:t>
      </w:r>
    </w:p>
    <w:p w:rsidRPr="00390595" w:rsidR="00082053" w:rsidP="00082053" w:rsidRDefault="00082053" w14:paraId="16B0EB8C" w14:textId="77777777">
      <w:pPr>
        <w:spacing w:line="360" w:lineRule="auto"/>
        <w:ind w:right="-93"/>
        <w:jc w:val="both"/>
        <w:rPr>
          <w:rFonts w:ascii="Palatino Linotype" w:hAnsi="Palatino Linotype" w:eastAsia="Calibri" w:cs="Tahoma"/>
          <w:bCs/>
          <w:sz w:val="22"/>
          <w:szCs w:val="22"/>
          <w:lang w:val="es-ES" w:eastAsia="en-US"/>
        </w:rPr>
      </w:pPr>
    </w:p>
    <w:p w:rsidRPr="00390595" w:rsidR="00082053" w:rsidP="00082053" w:rsidRDefault="00082053" w14:paraId="1C49241E" w14:textId="77777777">
      <w:pPr>
        <w:spacing w:line="360" w:lineRule="auto"/>
        <w:ind w:left="567" w:right="539"/>
        <w:jc w:val="both"/>
        <w:rPr>
          <w:rFonts w:ascii="Palatino Linotype" w:hAnsi="Palatino Linotype" w:eastAsia="Calibri" w:cs="Tahoma"/>
          <w:bCs/>
          <w:i/>
          <w:szCs w:val="22"/>
          <w:lang w:val="es-ES" w:eastAsia="en-US"/>
        </w:rPr>
      </w:pPr>
      <w:r w:rsidRPr="00390595">
        <w:rPr>
          <w:rFonts w:ascii="Palatino Linotype" w:hAnsi="Palatino Linotype" w:eastAsia="Calibri" w:cs="Tahoma"/>
          <w:bCs/>
          <w:i/>
          <w:szCs w:val="22"/>
          <w:lang w:val="es-ES" w:eastAsia="en-US"/>
        </w:rPr>
        <w:t>“</w:t>
      </w:r>
      <w:r w:rsidRPr="00390595">
        <w:rPr>
          <w:rFonts w:ascii="Palatino Linotype" w:hAnsi="Palatino Linotype" w:eastAsia="Calibri" w:cs="Tahoma"/>
          <w:b/>
          <w:bCs/>
          <w:i/>
          <w:szCs w:val="22"/>
          <w:lang w:val="es-ES" w:eastAsia="en-US"/>
        </w:rPr>
        <w:t xml:space="preserve">Clave catastral: </w:t>
      </w:r>
      <w:r w:rsidRPr="00390595">
        <w:rPr>
          <w:rFonts w:ascii="Palatino Linotype" w:hAnsi="Palatino Linotype" w:eastAsia="Calibri" w:cs="Tahoma"/>
          <w:bCs/>
          <w:i/>
          <w:szCs w:val="22"/>
          <w:lang w:val="es-ES" w:eastAsia="en-US"/>
        </w:rPr>
        <w:t>El código que identifica al predio de forma única para su localización geográfica, mismo que es asignado a cada uno de ellos en el momento de su inscripción en el padrón catastral por las Unidades del estado con atribuciones catastrales”</w:t>
      </w:r>
    </w:p>
    <w:p w:rsidRPr="00390595" w:rsidR="00082053" w:rsidP="00082053" w:rsidRDefault="00082053" w14:paraId="3CFB4699" w14:textId="77777777">
      <w:pPr>
        <w:spacing w:line="360" w:lineRule="auto"/>
        <w:ind w:right="-93"/>
        <w:jc w:val="both"/>
        <w:rPr>
          <w:rFonts w:ascii="Palatino Linotype" w:hAnsi="Palatino Linotype" w:eastAsia="Calibri" w:cs="Tahoma"/>
          <w:bCs/>
          <w:sz w:val="22"/>
          <w:szCs w:val="22"/>
          <w:lang w:val="es-ES" w:eastAsia="en-US"/>
        </w:rPr>
      </w:pPr>
    </w:p>
    <w:p w:rsidRPr="00390595" w:rsidR="00082053" w:rsidP="00082053" w:rsidRDefault="00082053" w14:paraId="0ED0422A" w14:textId="77777777">
      <w:pPr>
        <w:spacing w:line="360" w:lineRule="auto"/>
        <w:ind w:right="-93"/>
        <w:jc w:val="both"/>
        <w:rPr>
          <w:rFonts w:ascii="Palatino Linotype" w:hAnsi="Palatino Linotype" w:eastAsia="Calibri" w:cs="Tahoma"/>
          <w:bCs/>
          <w:sz w:val="22"/>
          <w:szCs w:val="22"/>
          <w:lang w:val="es-ES" w:eastAsia="en-US"/>
        </w:rPr>
      </w:pPr>
      <w:r w:rsidRPr="00390595">
        <w:rPr>
          <w:rFonts w:ascii="Palatino Linotype" w:hAnsi="Palatino Linotype" w:eastAsia="Calibri" w:cs="Tahoma"/>
          <w:bCs/>
          <w:sz w:val="22"/>
          <w:szCs w:val="22"/>
          <w:lang w:val="es-ES" w:eastAsia="en-US"/>
        </w:rPr>
        <w:t>Así mismo, dicho diccionario estipula dos tipos de Claves catastrales, siendo estas la Estándar y la Original, cuyo diccionario de datos catastrales Escala 1:1000 del INEGI, las define como</w:t>
      </w:r>
    </w:p>
    <w:p w:rsidRPr="00390595" w:rsidR="00082053" w:rsidP="00082053" w:rsidRDefault="00082053" w14:paraId="6686EBEB" w14:textId="77777777">
      <w:pPr>
        <w:spacing w:line="360" w:lineRule="auto"/>
        <w:ind w:right="-93"/>
        <w:jc w:val="both"/>
        <w:rPr>
          <w:rFonts w:ascii="Palatino Linotype" w:hAnsi="Palatino Linotype" w:eastAsia="Calibri" w:cs="Tahoma"/>
          <w:bCs/>
          <w:sz w:val="22"/>
          <w:szCs w:val="22"/>
          <w:lang w:val="es-ES" w:eastAsia="en-US"/>
        </w:rPr>
      </w:pPr>
    </w:p>
    <w:p w:rsidRPr="00390595" w:rsidR="00082053" w:rsidP="00082053" w:rsidRDefault="00082053" w14:paraId="61158C15" w14:textId="77777777">
      <w:pPr>
        <w:spacing w:line="360" w:lineRule="auto"/>
        <w:ind w:left="567" w:right="539"/>
        <w:jc w:val="both"/>
        <w:rPr>
          <w:rFonts w:ascii="Palatino Linotype" w:hAnsi="Palatino Linotype" w:eastAsia="Calibri" w:cs="Tahoma"/>
          <w:bCs/>
          <w:i/>
          <w:szCs w:val="22"/>
          <w:lang w:val="es-ES" w:eastAsia="en-US"/>
        </w:rPr>
      </w:pPr>
      <w:r w:rsidRPr="00390595">
        <w:rPr>
          <w:rFonts w:ascii="Palatino Linotype" w:hAnsi="Palatino Linotype" w:eastAsia="Calibri" w:cs="Tahoma"/>
          <w:bCs/>
          <w:i/>
          <w:szCs w:val="22"/>
          <w:lang w:val="es-ES" w:eastAsia="en-US"/>
        </w:rPr>
        <w:t>“</w:t>
      </w:r>
      <w:r w:rsidRPr="00390595">
        <w:rPr>
          <w:rFonts w:ascii="Palatino Linotype" w:hAnsi="Palatino Linotype" w:eastAsia="Calibri" w:cs="Tahoma"/>
          <w:b/>
          <w:bCs/>
          <w:i/>
          <w:szCs w:val="22"/>
          <w:lang w:val="es-ES" w:eastAsia="en-US"/>
        </w:rPr>
        <w:t xml:space="preserve">CLAVE CATASTRAL ESTÁNDAR: </w:t>
      </w:r>
      <w:r w:rsidRPr="00390595">
        <w:rPr>
          <w:rFonts w:ascii="Palatino Linotype" w:hAnsi="Palatino Linotype" w:eastAsia="Calibri" w:cs="Tahoma"/>
          <w:bCs/>
          <w:i/>
          <w:szCs w:val="22"/>
          <w:lang w:val="es-ES" w:eastAsia="en-US"/>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rsidRPr="00390595" w:rsidR="00082053" w:rsidP="00082053" w:rsidRDefault="00082053" w14:paraId="12ABE92F" w14:textId="77777777">
      <w:pPr>
        <w:spacing w:line="360" w:lineRule="auto"/>
        <w:ind w:left="567" w:right="539"/>
        <w:jc w:val="both"/>
        <w:rPr>
          <w:rFonts w:ascii="Palatino Linotype" w:hAnsi="Palatino Linotype" w:eastAsia="Calibri" w:cs="Tahoma"/>
          <w:bCs/>
          <w:i/>
          <w:szCs w:val="22"/>
          <w:lang w:val="es-ES" w:eastAsia="en-US"/>
        </w:rPr>
      </w:pPr>
    </w:p>
    <w:p w:rsidRPr="00390595" w:rsidR="00082053" w:rsidP="00082053" w:rsidRDefault="00082053" w14:paraId="681D6499" w14:textId="77777777">
      <w:pPr>
        <w:spacing w:line="360" w:lineRule="auto"/>
        <w:ind w:left="567" w:right="539"/>
        <w:jc w:val="both"/>
        <w:rPr>
          <w:rFonts w:ascii="Palatino Linotype" w:hAnsi="Palatino Linotype" w:eastAsia="Calibri" w:cs="Tahoma"/>
          <w:b/>
          <w:bCs/>
          <w:i/>
          <w:szCs w:val="22"/>
          <w:lang w:val="es-ES" w:eastAsia="en-US"/>
        </w:rPr>
      </w:pPr>
      <w:r w:rsidRPr="00390595">
        <w:rPr>
          <w:rFonts w:ascii="Palatino Linotype" w:hAnsi="Palatino Linotype" w:eastAsia="Calibri" w:cs="Tahoma"/>
          <w:b/>
          <w:bCs/>
          <w:i/>
          <w:szCs w:val="22"/>
          <w:lang w:val="es-ES" w:eastAsia="en-US"/>
        </w:rPr>
        <w:t xml:space="preserve">CLAVE CATASTRAL ORIGINAL: </w:t>
      </w:r>
      <w:r w:rsidRPr="00390595">
        <w:rPr>
          <w:rFonts w:ascii="Palatino Linotype" w:hAnsi="Palatino Linotype" w:eastAsia="Calibri" w:cs="Tahoma"/>
          <w:bCs/>
          <w:i/>
          <w:szCs w:val="22"/>
          <w:lang w:val="es-ES" w:eastAsia="en-US"/>
        </w:rPr>
        <w:t>Código que identifica al objeto espacial el cual es asignado, por el Catastro Estatal, Municipal o por el registro Agrario Nacional”</w:t>
      </w:r>
      <w:r w:rsidRPr="00390595">
        <w:rPr>
          <w:rFonts w:ascii="Palatino Linotype" w:hAnsi="Palatino Linotype" w:eastAsia="Calibri" w:cs="Tahoma"/>
          <w:b/>
          <w:bCs/>
          <w:i/>
          <w:szCs w:val="22"/>
          <w:lang w:val="es-ES" w:eastAsia="en-US"/>
        </w:rPr>
        <w:t xml:space="preserve"> </w:t>
      </w:r>
    </w:p>
    <w:p w:rsidRPr="00390595" w:rsidR="00082053" w:rsidP="00082053" w:rsidRDefault="00082053" w14:paraId="4AA92815" w14:textId="77777777">
      <w:pPr>
        <w:spacing w:line="360" w:lineRule="auto"/>
        <w:ind w:right="-93"/>
        <w:jc w:val="both"/>
        <w:rPr>
          <w:rFonts w:ascii="Palatino Linotype" w:hAnsi="Palatino Linotype" w:eastAsia="Calibri" w:cs="Tahoma"/>
          <w:bCs/>
          <w:sz w:val="22"/>
          <w:szCs w:val="22"/>
          <w:lang w:val="es-ES" w:eastAsia="en-US"/>
        </w:rPr>
      </w:pPr>
    </w:p>
    <w:p w:rsidRPr="00390595" w:rsidR="00082053" w:rsidP="00082053" w:rsidRDefault="00082053" w14:paraId="56739A0D" w14:textId="77777777">
      <w:pPr>
        <w:spacing w:line="360" w:lineRule="auto"/>
        <w:ind w:right="-93"/>
        <w:jc w:val="both"/>
        <w:rPr>
          <w:rFonts w:ascii="Palatino Linotype" w:hAnsi="Palatino Linotype" w:eastAsia="Calibri" w:cs="Tahoma"/>
          <w:b/>
          <w:bCs/>
          <w:sz w:val="22"/>
          <w:szCs w:val="22"/>
          <w:lang w:val="es-ES" w:eastAsia="en-US"/>
        </w:rPr>
      </w:pPr>
      <w:r w:rsidRPr="00390595">
        <w:rPr>
          <w:rFonts w:ascii="Palatino Linotype" w:hAnsi="Palatino Linotype" w:eastAsia="Calibri" w:cs="Tahoma"/>
          <w:bCs/>
          <w:sz w:val="22"/>
          <w:szCs w:val="22"/>
          <w:lang w:val="es-ES" w:eastAsia="en-U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390595">
        <w:rPr>
          <w:rFonts w:ascii="Palatino Linotype" w:hAnsi="Palatino Linotype" w:eastAsia="Calibri" w:cs="Tahoma"/>
          <w:b/>
          <w:bCs/>
          <w:sz w:val="22"/>
          <w:szCs w:val="22"/>
          <w:lang w:val="es-ES" w:eastAsia="en-US"/>
        </w:rPr>
        <w:t>procede a clasificar dicho dato como confidencial.</w:t>
      </w:r>
    </w:p>
    <w:p w:rsidRPr="00390595" w:rsidR="00082053" w:rsidP="00082053" w:rsidRDefault="00082053" w14:paraId="2BE9B832"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404C16FA" w14:textId="77777777">
      <w:pPr>
        <w:pStyle w:val="Prrafodelista"/>
        <w:numPr>
          <w:ilvl w:val="0"/>
          <w:numId w:val="37"/>
        </w:numPr>
        <w:spacing w:line="360" w:lineRule="auto"/>
        <w:contextualSpacing w:val="0"/>
        <w:jc w:val="both"/>
        <w:rPr>
          <w:rFonts w:ascii="Palatino Linotype" w:hAnsi="Palatino Linotype" w:eastAsia="Calibri" w:cs="Tahoma"/>
          <w:b/>
          <w:szCs w:val="22"/>
          <w:lang w:eastAsia="en-US"/>
        </w:rPr>
      </w:pPr>
      <w:r w:rsidRPr="00390595">
        <w:rPr>
          <w:rFonts w:ascii="Palatino Linotype" w:hAnsi="Palatino Linotype" w:eastAsia="Calibri" w:cs="Tahoma"/>
          <w:b/>
          <w:szCs w:val="22"/>
          <w:lang w:eastAsia="en-US"/>
        </w:rPr>
        <w:t>Documento que comprueba la propiedad.</w:t>
      </w:r>
    </w:p>
    <w:p w:rsidRPr="00390595" w:rsidR="00082053" w:rsidP="00082053" w:rsidRDefault="00082053" w14:paraId="421A533B" w14:textId="77777777">
      <w:pPr>
        <w:spacing w:line="360" w:lineRule="auto"/>
        <w:jc w:val="both"/>
        <w:rPr>
          <w:rFonts w:ascii="Palatino Linotype" w:hAnsi="Palatino Linotype" w:eastAsia="Calibri" w:cs="Tahoma"/>
          <w:b/>
          <w:sz w:val="22"/>
          <w:szCs w:val="22"/>
          <w:lang w:eastAsia="en-US"/>
        </w:rPr>
      </w:pPr>
    </w:p>
    <w:p w:rsidRPr="00390595" w:rsidR="00082053" w:rsidP="00082053" w:rsidRDefault="00082053" w14:paraId="06F7D32E"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Al respecto, dicho dato únicamente refleja el tipo de documento utilizado para acreditar la propiedad de un inmueble (contrato de compra venta o escritura pública, entre otros), por lo que, dicho dato no da cuenta de datos personales, ni da acceso a información confidencial, pues no contiene datos de referencia de los Actos Jurídicos mediante los cuales se acredita la propiedad; pues como se refirió únicamente contiene el tipo de documento; por lo que, no resulta procedente clasificar dicho dato, en términos del artículo 143, fracción I, de la Ley de Transparencia y Acceso a la Información Pública del Estado de México y Municipios.</w:t>
      </w:r>
    </w:p>
    <w:p w:rsidRPr="00390595" w:rsidR="00082053" w:rsidP="00082053" w:rsidRDefault="00082053" w14:paraId="6C6D4FE5"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389EE945" w14:textId="77777777">
      <w:pPr>
        <w:numPr>
          <w:ilvl w:val="0"/>
          <w:numId w:val="38"/>
        </w:numPr>
        <w:spacing w:line="360" w:lineRule="auto"/>
        <w:jc w:val="both"/>
        <w:rPr>
          <w:rFonts w:ascii="Palatino Linotype" w:hAnsi="Palatino Linotype" w:eastAsia="Calibri" w:cs="Tahoma"/>
          <w:b/>
          <w:sz w:val="22"/>
          <w:szCs w:val="22"/>
          <w:lang w:eastAsia="en-US"/>
        </w:rPr>
      </w:pPr>
      <w:r w:rsidRPr="00390595">
        <w:rPr>
          <w:rFonts w:ascii="Palatino Linotype" w:hAnsi="Palatino Linotype" w:eastAsia="Calibri" w:cs="Tahoma"/>
          <w:b/>
          <w:sz w:val="22"/>
          <w:szCs w:val="22"/>
          <w:lang w:eastAsia="en-US"/>
        </w:rPr>
        <w:t>Registro Federal de Contribuyentes del propietario (RFC).</w:t>
      </w:r>
    </w:p>
    <w:p w:rsidRPr="00390595" w:rsidR="00082053" w:rsidP="00082053" w:rsidRDefault="00082053" w14:paraId="4367D741"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01B9B4A1"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Pr="00390595" w:rsidR="00082053" w:rsidP="00082053" w:rsidRDefault="00082053" w14:paraId="4C533A10"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2FE74CC9"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Pr="00390595" w:rsidR="00082053" w:rsidP="00082053" w:rsidRDefault="00082053" w14:paraId="577984BF" w14:textId="77777777">
      <w:pPr>
        <w:shd w:val="clear" w:color="auto" w:fill="FFFFFF"/>
        <w:spacing w:line="360" w:lineRule="auto"/>
        <w:jc w:val="both"/>
        <w:rPr>
          <w:rFonts w:ascii="Palatino Linotype" w:hAnsi="Palatino Linotype" w:eastAsia="Calibri" w:cs="Tahoma"/>
          <w:bCs/>
          <w:iCs/>
          <w:sz w:val="22"/>
          <w:szCs w:val="22"/>
          <w:lang w:eastAsia="en-US"/>
        </w:rPr>
      </w:pPr>
    </w:p>
    <w:p w:rsidRPr="00390595" w:rsidR="00082053" w:rsidP="00082053" w:rsidRDefault="00082053" w14:paraId="6BE68965"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Pr="00390595" w:rsidR="00082053" w:rsidP="00082053" w:rsidRDefault="00082053" w14:paraId="0631EB1F"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4415A874"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w:t>
      </w:r>
    </w:p>
    <w:p w:rsidRPr="00390595" w:rsidR="00082053" w:rsidP="00082053" w:rsidRDefault="00082053" w14:paraId="0DEC39B8"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3A6EF793"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Lo anterior, resulta congruente con el Criterio 19/17 emitido por el Instituto Nacional de Transparencia, Acceso a la Información y Protección de Datos Personales, en el cual se señala lo siguiente:</w:t>
      </w:r>
    </w:p>
    <w:p w:rsidRPr="00390595" w:rsidR="00082053" w:rsidP="00082053" w:rsidRDefault="00082053" w14:paraId="4E1C90ED" w14:textId="77777777">
      <w:pPr>
        <w:widowControl w:val="0"/>
        <w:spacing w:line="360" w:lineRule="auto"/>
        <w:ind w:left="567" w:right="567"/>
        <w:jc w:val="both"/>
        <w:rPr>
          <w:rFonts w:ascii="Palatino Linotype" w:hAnsi="Palatino Linotype" w:eastAsia="Calibri" w:cs="Tahoma"/>
          <w:bCs/>
          <w:i/>
          <w:iCs/>
          <w:lang w:eastAsia="en-US"/>
        </w:rPr>
      </w:pPr>
      <w:r w:rsidRPr="00390595">
        <w:rPr>
          <w:rFonts w:ascii="Palatino Linotype" w:hAnsi="Palatino Linotype" w:eastAsia="Calibri" w:cs="Tahoma"/>
          <w:b/>
          <w:i/>
          <w:iCs/>
          <w:lang w:eastAsia="en-US"/>
        </w:rPr>
        <w:t>“Registro Federal de Contribuyentes (RFC) de personas físicas.</w:t>
      </w:r>
      <w:r w:rsidRPr="00390595">
        <w:rPr>
          <w:rFonts w:ascii="Palatino Linotype" w:hAnsi="Palatino Linotype" w:eastAsia="Calibri" w:cs="Tahoma"/>
          <w:bCs/>
          <w:i/>
          <w:iCs/>
          <w:lang w:eastAsia="en-US"/>
        </w:rPr>
        <w:t xml:space="preserve"> El RFC es una clave de carácter fiscal, única e irrepetible, que permite identificar al titular, su edad y fecha de nacimiento, por lo que es un dato personal de carácter confidencial.”</w:t>
      </w:r>
    </w:p>
    <w:p w:rsidRPr="00390595" w:rsidR="00082053" w:rsidP="00082053" w:rsidRDefault="00082053" w14:paraId="38F0BBB9"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065E8A11"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De tal suerte, el Registro Federal de Contribuyentes los propietarios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rsidRPr="00390595" w:rsidR="00082053" w:rsidP="00082053" w:rsidRDefault="00082053" w14:paraId="73E36A31"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766DC698" w14:textId="77777777">
      <w:pPr>
        <w:numPr>
          <w:ilvl w:val="0"/>
          <w:numId w:val="33"/>
        </w:numPr>
        <w:spacing w:line="360" w:lineRule="auto"/>
        <w:contextualSpacing/>
        <w:jc w:val="both"/>
        <w:rPr>
          <w:rFonts w:ascii="Palatino Linotype" w:hAnsi="Palatino Linotype" w:eastAsia="Calibri" w:cs="Tahoma"/>
          <w:b/>
          <w:bCs/>
          <w:iCs/>
          <w:sz w:val="22"/>
          <w:szCs w:val="22"/>
          <w:lang w:eastAsia="en-US"/>
        </w:rPr>
      </w:pPr>
      <w:r w:rsidRPr="00390595">
        <w:rPr>
          <w:rFonts w:ascii="Palatino Linotype" w:hAnsi="Palatino Linotype" w:eastAsia="Calibri" w:cs="Tahoma"/>
          <w:b/>
          <w:bCs/>
          <w:iCs/>
          <w:sz w:val="22"/>
          <w:szCs w:val="22"/>
          <w:lang w:eastAsia="en-US"/>
        </w:rPr>
        <w:t>Código bidimensional o Qr.</w:t>
      </w:r>
    </w:p>
    <w:p w:rsidRPr="00390595" w:rsidR="00082053" w:rsidP="00082053" w:rsidRDefault="00082053" w14:paraId="6C68AB87" w14:textId="77777777">
      <w:pPr>
        <w:spacing w:line="360" w:lineRule="auto"/>
        <w:jc w:val="both"/>
        <w:rPr>
          <w:rFonts w:ascii="Palatino Linotype" w:hAnsi="Palatino Linotype" w:eastAsia="Calibri" w:cs="Tahoma"/>
          <w:b/>
          <w:bCs/>
          <w:iCs/>
          <w:sz w:val="22"/>
          <w:szCs w:val="22"/>
          <w:lang w:eastAsia="en-US"/>
        </w:rPr>
      </w:pPr>
    </w:p>
    <w:p w:rsidRPr="00390595" w:rsidR="00082053" w:rsidP="00082053" w:rsidRDefault="00082053" w14:paraId="0689530E"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 xml:space="preserve">En principio, resulta necesario señalar que los comprobantes fiscales digitales por Internet, deben de incluir un código bidimensional conforme al formato </w:t>
      </w:r>
      <w:r w:rsidRPr="00390595">
        <w:rPr>
          <w:rFonts w:ascii="Palatino Linotype" w:hAnsi="Palatino Linotype" w:eastAsia="Calibri" w:cs="Tahoma"/>
          <w:bCs/>
          <w:i/>
          <w:sz w:val="22"/>
          <w:szCs w:val="22"/>
          <w:lang w:eastAsia="en-US"/>
        </w:rPr>
        <w:t>QR Code (Quick Response Code)</w:t>
      </w:r>
      <w:r w:rsidRPr="00390595">
        <w:rPr>
          <w:rFonts w:ascii="Palatino Linotype" w:hAnsi="Palatino Linotype" w:eastAsia="Calibri" w:cs="Tahoma"/>
          <w:bCs/>
          <w:sz w:val="22"/>
          <w:szCs w:val="22"/>
          <w:lang w:eastAsia="en-US"/>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w:history="1" r:id="rId13">
        <w:r w:rsidRPr="00390595">
          <w:rPr>
            <w:rFonts w:ascii="Palatino Linotype" w:hAnsi="Palatino Linotype" w:eastAsia="Calibri" w:cs="Tahoma"/>
            <w:bCs/>
            <w:color w:val="0563C1"/>
            <w:sz w:val="22"/>
            <w:szCs w:val="22"/>
            <w:u w:val="single"/>
            <w:lang w:eastAsia="en-US"/>
          </w:rPr>
          <w:t>http://dof.gob.mx/nota_detalle.php?codigo=5492254&amp;fecha=28/07/2017</w:t>
        </w:r>
      </w:hyperlink>
      <w:r w:rsidRPr="00390595">
        <w:rPr>
          <w:rFonts w:ascii="Palatino Linotype" w:hAnsi="Palatino Linotype" w:eastAsia="Calibri" w:cs="Tahoma"/>
          <w:bCs/>
          <w:sz w:val="22"/>
          <w:szCs w:val="22"/>
          <w:lang w:eastAsia="en-US"/>
        </w:rPr>
        <w:t>. Incluso con la captura de dicho código, a través de la aplicación móvil del Servicio de Administración Tributaria, permite el acceso al Registro Federal de Contribuyentes, como del Sujeto Obligado, como de los servidores públicos.</w:t>
      </w:r>
    </w:p>
    <w:p w:rsidRPr="00390595" w:rsidR="00082053" w:rsidP="00082053" w:rsidRDefault="00082053" w14:paraId="5D44010C"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14E915B5"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Pr="00390595" w:rsidR="00082053" w:rsidP="00082053" w:rsidRDefault="00082053" w14:paraId="4CF28D41"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1021E1EA" w14:textId="77777777">
      <w:pPr>
        <w:numPr>
          <w:ilvl w:val="0"/>
          <w:numId w:val="32"/>
        </w:numPr>
        <w:spacing w:line="360" w:lineRule="auto"/>
        <w:contextualSpacing/>
        <w:jc w:val="both"/>
        <w:rPr>
          <w:rFonts w:ascii="Palatino Linotype" w:hAnsi="Palatino Linotype" w:cs="Tahoma"/>
          <w:bCs/>
          <w:sz w:val="22"/>
        </w:rPr>
      </w:pPr>
      <w:bookmarkStart w:name="_Hlk76059585" w:id="0"/>
      <w:r w:rsidRPr="00390595">
        <w:rPr>
          <w:rFonts w:ascii="Palatino Linotype" w:hAnsi="Palatino Linotype" w:cs="Tahoma"/>
          <w:b/>
          <w:bCs/>
          <w:sz w:val="22"/>
        </w:rPr>
        <w:t>Sellos digitales del emisor y del Servicio de Administración Tributaria y cadena original del complemento de certificación digital del órgano previamente señalado; así como, el folio fiscal.</w:t>
      </w:r>
    </w:p>
    <w:p w:rsidRPr="00390595" w:rsidR="00082053" w:rsidP="00082053" w:rsidRDefault="00082053" w14:paraId="7EE485AD" w14:textId="77777777">
      <w:pPr>
        <w:spacing w:line="360" w:lineRule="auto"/>
        <w:jc w:val="both"/>
        <w:rPr>
          <w:rFonts w:ascii="Palatino Linotype" w:hAnsi="Palatino Linotype" w:cs="Tahoma"/>
          <w:bCs/>
          <w:sz w:val="22"/>
          <w:szCs w:val="22"/>
        </w:rPr>
      </w:pPr>
    </w:p>
    <w:p w:rsidRPr="00390595" w:rsidR="00082053" w:rsidP="00082053" w:rsidRDefault="00082053" w14:paraId="1FE93C7B" w14:textId="77777777">
      <w:pPr>
        <w:spacing w:line="360" w:lineRule="auto"/>
        <w:jc w:val="both"/>
        <w:rPr>
          <w:rFonts w:ascii="Palatino Linotype" w:hAnsi="Palatino Linotype" w:cs="Tahoma"/>
          <w:bCs/>
          <w:sz w:val="22"/>
          <w:szCs w:val="22"/>
          <w:lang w:val="es-ES"/>
        </w:rPr>
      </w:pPr>
      <w:r w:rsidRPr="00390595">
        <w:rPr>
          <w:rFonts w:ascii="Palatino Linotype" w:hAnsi="Palatino Linotype" w:cs="Tahoma"/>
          <w:bCs/>
          <w:sz w:val="22"/>
          <w:szCs w:val="22"/>
          <w:lang w:val="es-E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Pr="00390595" w:rsidR="00082053" w:rsidP="00082053" w:rsidRDefault="00082053" w14:paraId="51C1ED42" w14:textId="77777777">
      <w:pPr>
        <w:spacing w:line="360" w:lineRule="auto"/>
        <w:jc w:val="both"/>
        <w:rPr>
          <w:rFonts w:ascii="Palatino Linotype" w:hAnsi="Palatino Linotype" w:cs="Tahoma"/>
          <w:bCs/>
          <w:sz w:val="22"/>
          <w:szCs w:val="22"/>
          <w:lang w:val="es-ES"/>
        </w:rPr>
      </w:pPr>
      <w:r w:rsidRPr="00390595">
        <w:rPr>
          <w:rFonts w:ascii="Palatino Linotype" w:hAnsi="Palatino Linotype" w:cs="Tahoma"/>
          <w:bCs/>
          <w:sz w:val="22"/>
          <w:szCs w:val="22"/>
          <w:lang w:val="es-ES"/>
        </w:rPr>
        <w:t> </w:t>
      </w:r>
    </w:p>
    <w:p w:rsidRPr="00390595" w:rsidR="00082053" w:rsidP="00082053" w:rsidRDefault="00082053" w14:paraId="17B7EE1F" w14:textId="77777777">
      <w:pPr>
        <w:spacing w:line="360" w:lineRule="auto"/>
        <w:jc w:val="both"/>
        <w:rPr>
          <w:rFonts w:ascii="Palatino Linotype" w:hAnsi="Palatino Linotype" w:cs="Tahoma"/>
          <w:bCs/>
          <w:sz w:val="22"/>
          <w:szCs w:val="22"/>
          <w:lang w:val="es-ES"/>
        </w:rPr>
      </w:pPr>
      <w:r w:rsidRPr="00390595">
        <w:rPr>
          <w:rFonts w:ascii="Palatino Linotype" w:hAnsi="Palatino Linotype" w:cs="Tahoma"/>
          <w:sz w:val="22"/>
          <w:szCs w:val="22"/>
          <w:lang w:val="es-ES"/>
        </w:rPr>
        <w:t>Las cadenas originales y sellos que se agregan a las facturas</w:t>
      </w:r>
      <w:r w:rsidRPr="00390595">
        <w:rPr>
          <w:rFonts w:ascii="Palatino Linotype" w:hAnsi="Palatino Linotype" w:cs="Tahoma"/>
          <w:b/>
          <w:bCs/>
          <w:sz w:val="22"/>
          <w:szCs w:val="22"/>
          <w:lang w:val="es-ES"/>
        </w:rPr>
        <w:t>,</w:t>
      </w:r>
      <w:r w:rsidRPr="00390595">
        <w:rPr>
          <w:rFonts w:ascii="Palatino Linotype" w:hAnsi="Palatino Linotype" w:cs="Tahoma"/>
          <w:bCs/>
          <w:sz w:val="22"/>
          <w:szCs w:val="22"/>
          <w:lang w:val="es-ES"/>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Pr="00390595" w:rsidR="00082053" w:rsidP="00082053" w:rsidRDefault="00082053" w14:paraId="0636D962" w14:textId="77777777">
      <w:pPr>
        <w:spacing w:line="360" w:lineRule="auto"/>
        <w:jc w:val="both"/>
        <w:rPr>
          <w:rFonts w:ascii="Palatino Linotype" w:hAnsi="Palatino Linotype" w:cs="Tahoma"/>
          <w:bCs/>
          <w:sz w:val="22"/>
          <w:szCs w:val="22"/>
          <w:lang w:val="es-ES"/>
        </w:rPr>
      </w:pPr>
      <w:r w:rsidRPr="00390595">
        <w:rPr>
          <w:rFonts w:ascii="Palatino Linotype" w:hAnsi="Palatino Linotype" w:cs="Tahoma"/>
          <w:bCs/>
          <w:sz w:val="22"/>
          <w:szCs w:val="22"/>
          <w:lang w:val="es-ES"/>
        </w:rPr>
        <w:t> </w:t>
      </w:r>
    </w:p>
    <w:p w:rsidRPr="00390595" w:rsidR="00082053" w:rsidP="00082053" w:rsidRDefault="00082053" w14:paraId="013E27F9" w14:textId="77777777">
      <w:pPr>
        <w:spacing w:line="360" w:lineRule="auto"/>
        <w:ind w:left="567" w:right="539"/>
        <w:jc w:val="both"/>
        <w:rPr>
          <w:rFonts w:ascii="Palatino Linotype" w:hAnsi="Palatino Linotype" w:eastAsia="Calibri" w:cs="Tahoma"/>
          <w:bCs/>
          <w:i/>
          <w:lang w:val="es-ES" w:eastAsia="en-US"/>
        </w:rPr>
      </w:pPr>
      <w:r w:rsidRPr="00390595">
        <w:rPr>
          <w:rFonts w:ascii="Palatino Linotype" w:hAnsi="Palatino Linotype" w:eastAsia="Calibri" w:cs="Tahoma"/>
          <w:bCs/>
          <w:i/>
          <w:lang w:val="es-ES" w:eastAsia="en-US"/>
        </w:rPr>
        <w:t>“Elementos utilizados en la generación de Sellos Digitales:</w:t>
      </w:r>
    </w:p>
    <w:p w:rsidRPr="00390595" w:rsidR="00082053" w:rsidP="00082053" w:rsidRDefault="00082053" w14:paraId="489024BE" w14:textId="77777777">
      <w:pPr>
        <w:spacing w:line="360" w:lineRule="auto"/>
        <w:ind w:left="567" w:right="539"/>
        <w:jc w:val="both"/>
        <w:rPr>
          <w:rFonts w:ascii="Palatino Linotype" w:hAnsi="Palatino Linotype" w:eastAsia="Calibri" w:cs="Tahoma"/>
          <w:bCs/>
          <w:i/>
          <w:lang w:val="es-ES" w:eastAsia="en-US"/>
        </w:rPr>
      </w:pPr>
      <w:r w:rsidRPr="00390595">
        <w:rPr>
          <w:rFonts w:ascii="Palatino Linotype" w:hAnsi="Palatino Linotype" w:eastAsia="Calibri" w:cs="Tahoma"/>
          <w:bCs/>
          <w:i/>
          <w:lang w:val="es-ES" w:eastAsia="en-US"/>
        </w:rPr>
        <w:t>•</w:t>
      </w:r>
      <w:r w:rsidRPr="00390595">
        <w:rPr>
          <w:rFonts w:ascii="Palatino Linotype" w:hAnsi="Palatino Linotype" w:eastAsia="Calibri" w:cs="Tahoma"/>
          <w:bCs/>
          <w:i/>
          <w:lang w:val="es-ES" w:eastAsia="en-US"/>
        </w:rPr>
        <w:tab/>
      </w:r>
      <w:r w:rsidRPr="00390595">
        <w:rPr>
          <w:rFonts w:ascii="Palatino Linotype" w:hAnsi="Palatino Linotype" w:eastAsia="Calibri" w:cs="Tahoma"/>
          <w:bCs/>
          <w:i/>
          <w:lang w:val="es-ES" w:eastAsia="en-US"/>
        </w:rPr>
        <w:t>Cadena Original, el elemento a sellar, en este caso de un comprobante fiscal digital a través de Internet.</w:t>
      </w:r>
    </w:p>
    <w:p w:rsidRPr="00390595" w:rsidR="00082053" w:rsidP="00082053" w:rsidRDefault="00082053" w14:paraId="5CDE6A16" w14:textId="77777777">
      <w:pPr>
        <w:spacing w:line="360" w:lineRule="auto"/>
        <w:ind w:left="567" w:right="539"/>
        <w:jc w:val="both"/>
        <w:rPr>
          <w:rFonts w:ascii="Palatino Linotype" w:hAnsi="Palatino Linotype" w:eastAsia="Calibri" w:cs="Tahoma"/>
          <w:bCs/>
          <w:i/>
          <w:lang w:val="es-ES" w:eastAsia="en-US"/>
        </w:rPr>
      </w:pPr>
      <w:r w:rsidRPr="00390595">
        <w:rPr>
          <w:rFonts w:ascii="Palatino Linotype" w:hAnsi="Palatino Linotype" w:eastAsia="Calibri" w:cs="Tahoma"/>
          <w:bCs/>
          <w:i/>
          <w:lang w:val="es-ES" w:eastAsia="en-US"/>
        </w:rPr>
        <w:t>•</w:t>
      </w:r>
      <w:r w:rsidRPr="00390595">
        <w:rPr>
          <w:rFonts w:ascii="Palatino Linotype" w:hAnsi="Palatino Linotype" w:eastAsia="Calibri" w:cs="Tahoma"/>
          <w:bCs/>
          <w:i/>
          <w:lang w:val="es-ES" w:eastAsia="en-US"/>
        </w:rPr>
        <w:tab/>
      </w:r>
      <w:r w:rsidRPr="00390595">
        <w:rPr>
          <w:rFonts w:ascii="Palatino Linotype" w:hAnsi="Palatino Linotype" w:eastAsia="Calibri" w:cs="Tahoma"/>
          <w:bCs/>
          <w:i/>
          <w:lang w:val="es-ES" w:eastAsia="en-US"/>
        </w:rPr>
        <w:t>Certificado de Sello Digital y su correspondiente clave privada.</w:t>
      </w:r>
    </w:p>
    <w:p w:rsidRPr="00390595" w:rsidR="00082053" w:rsidP="00082053" w:rsidRDefault="00082053" w14:paraId="5B98A3DC" w14:textId="77777777">
      <w:pPr>
        <w:spacing w:line="360" w:lineRule="auto"/>
        <w:ind w:left="567" w:right="539"/>
        <w:jc w:val="both"/>
        <w:rPr>
          <w:rFonts w:ascii="Palatino Linotype" w:hAnsi="Palatino Linotype" w:eastAsia="Calibri" w:cs="Tahoma"/>
          <w:bCs/>
          <w:i/>
          <w:lang w:val="es-ES" w:eastAsia="en-US"/>
        </w:rPr>
      </w:pPr>
      <w:r w:rsidRPr="00390595">
        <w:rPr>
          <w:rFonts w:ascii="Palatino Linotype" w:hAnsi="Palatino Linotype" w:eastAsia="Calibri" w:cs="Tahoma"/>
          <w:bCs/>
          <w:i/>
          <w:lang w:val="es-ES" w:eastAsia="en-US"/>
        </w:rPr>
        <w:t>•</w:t>
      </w:r>
      <w:r w:rsidRPr="00390595">
        <w:rPr>
          <w:rFonts w:ascii="Palatino Linotype" w:hAnsi="Palatino Linotype" w:eastAsia="Calibri" w:cs="Tahoma"/>
          <w:bCs/>
          <w:i/>
          <w:lang w:val="es-ES" w:eastAsia="en-US"/>
        </w:rPr>
        <w:tab/>
      </w:r>
      <w:r w:rsidRPr="00390595">
        <w:rPr>
          <w:rFonts w:ascii="Palatino Linotype" w:hAnsi="Palatino Linotype" w:eastAsia="Calibri" w:cs="Tahoma"/>
          <w:bCs/>
          <w:i/>
          <w:lang w:val="es-ES" w:eastAsia="en-US"/>
        </w:rPr>
        <w:t>Algoritmos de criptografía de clave pública para firma electrónica avanzada.</w:t>
      </w:r>
    </w:p>
    <w:p w:rsidRPr="00390595" w:rsidR="00082053" w:rsidP="00082053" w:rsidRDefault="00082053" w14:paraId="09D30EE9" w14:textId="77777777">
      <w:pPr>
        <w:spacing w:line="360" w:lineRule="auto"/>
        <w:ind w:left="567" w:right="539"/>
        <w:jc w:val="both"/>
        <w:rPr>
          <w:rFonts w:ascii="Palatino Linotype" w:hAnsi="Palatino Linotype" w:eastAsia="Calibri" w:cs="Tahoma"/>
          <w:bCs/>
          <w:i/>
          <w:lang w:val="es-ES" w:eastAsia="en-US"/>
        </w:rPr>
      </w:pPr>
      <w:r w:rsidRPr="00390595">
        <w:rPr>
          <w:rFonts w:ascii="Palatino Linotype" w:hAnsi="Palatino Linotype" w:eastAsia="Calibri" w:cs="Tahoma"/>
          <w:bCs/>
          <w:i/>
          <w:lang w:val="es-ES" w:eastAsia="en-US"/>
        </w:rPr>
        <w:t>•</w:t>
      </w:r>
      <w:r w:rsidRPr="00390595">
        <w:rPr>
          <w:rFonts w:ascii="Palatino Linotype" w:hAnsi="Palatino Linotype" w:eastAsia="Calibri" w:cs="Tahoma"/>
          <w:bCs/>
          <w:i/>
          <w:lang w:val="es-ES" w:eastAsia="en-US"/>
        </w:rPr>
        <w:tab/>
      </w:r>
      <w:r w:rsidRPr="00390595">
        <w:rPr>
          <w:rFonts w:ascii="Palatino Linotype" w:hAnsi="Palatino Linotype" w:eastAsia="Calibri" w:cs="Tahoma"/>
          <w:bCs/>
          <w:i/>
          <w:lang w:val="es-ES" w:eastAsia="en-US"/>
        </w:rPr>
        <w:t>Especificaciones de conversión de la firma electrónica avanzada a Base 64.</w:t>
      </w:r>
    </w:p>
    <w:p w:rsidRPr="00390595" w:rsidR="00082053" w:rsidP="00082053" w:rsidRDefault="00082053" w14:paraId="00EFA7E9" w14:textId="77777777">
      <w:pPr>
        <w:spacing w:line="360" w:lineRule="auto"/>
        <w:ind w:left="567" w:right="539"/>
        <w:jc w:val="both"/>
        <w:rPr>
          <w:rFonts w:ascii="Palatino Linotype" w:hAnsi="Palatino Linotype" w:eastAsia="Calibri" w:cs="Tahoma"/>
          <w:bCs/>
          <w:i/>
          <w:lang w:val="es-ES" w:eastAsia="en-US"/>
        </w:rPr>
      </w:pPr>
      <w:r w:rsidRPr="00390595">
        <w:rPr>
          <w:rFonts w:ascii="Palatino Linotype" w:hAnsi="Palatino Linotype" w:eastAsia="Calibri" w:cs="Tahoma"/>
          <w:bCs/>
          <w:i/>
          <w:lang w:val="es-ES" w:eastAsia="en-US"/>
        </w:rPr>
        <w:t>Para la generación de sellos digitales se utiliza criptografía de clave pública aplicada a una cadena original.</w:t>
      </w:r>
    </w:p>
    <w:p w:rsidRPr="00390595" w:rsidR="00082053" w:rsidP="00082053" w:rsidRDefault="00082053" w14:paraId="05095005" w14:textId="77777777">
      <w:pPr>
        <w:spacing w:line="360" w:lineRule="auto"/>
        <w:ind w:left="567" w:right="539"/>
        <w:jc w:val="both"/>
        <w:rPr>
          <w:rFonts w:ascii="Palatino Linotype" w:hAnsi="Palatino Linotype" w:eastAsia="Calibri" w:cs="Tahoma"/>
          <w:bCs/>
          <w:i/>
          <w:sz w:val="22"/>
          <w:lang w:val="es-ES" w:eastAsia="en-US"/>
        </w:rPr>
      </w:pPr>
    </w:p>
    <w:p w:rsidRPr="00390595" w:rsidR="00082053" w:rsidP="00082053" w:rsidRDefault="00082053" w14:paraId="514F7009" w14:textId="77777777">
      <w:pPr>
        <w:spacing w:line="360" w:lineRule="auto"/>
        <w:ind w:left="567" w:right="539"/>
        <w:jc w:val="both"/>
        <w:rPr>
          <w:rFonts w:ascii="Palatino Linotype" w:hAnsi="Palatino Linotype" w:eastAsia="Calibri" w:cs="Tahoma"/>
          <w:bCs/>
          <w:i/>
          <w:lang w:val="es-ES" w:eastAsia="en-US"/>
        </w:rPr>
      </w:pPr>
      <w:r w:rsidRPr="00390595">
        <w:rPr>
          <w:rFonts w:ascii="Palatino Linotype" w:hAnsi="Palatino Linotype" w:eastAsia="Calibri" w:cs="Tahoma"/>
          <w:bCs/>
          <w:i/>
          <w:lang w:val="es-ES" w:eastAsia="en-US"/>
        </w:rPr>
        <w:t>Criptografía de la Clave Pública</w:t>
      </w:r>
    </w:p>
    <w:p w:rsidRPr="00390595" w:rsidR="00082053" w:rsidP="00082053" w:rsidRDefault="00082053" w14:paraId="6F89F2A6" w14:textId="77777777">
      <w:pPr>
        <w:spacing w:line="360" w:lineRule="auto"/>
        <w:ind w:left="567" w:right="539"/>
        <w:jc w:val="both"/>
        <w:rPr>
          <w:rFonts w:ascii="Palatino Linotype" w:hAnsi="Palatino Linotype" w:eastAsia="Calibri" w:cs="Tahoma"/>
          <w:bCs/>
          <w:i/>
          <w:lang w:val="es-ES" w:eastAsia="en-US"/>
        </w:rPr>
      </w:pPr>
      <w:r w:rsidRPr="00390595">
        <w:rPr>
          <w:rFonts w:ascii="Palatino Linotype" w:hAnsi="Palatino Linotype" w:eastAsia="Calibri" w:cs="Tahoma"/>
          <w:bCs/>
          <w:i/>
          <w:lang w:val="es-ES" w:eastAsia="en-US"/>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Pr="00390595" w:rsidR="00082053" w:rsidP="00082053" w:rsidRDefault="00082053" w14:paraId="1A2EC20B" w14:textId="77777777">
      <w:pPr>
        <w:spacing w:line="360" w:lineRule="auto"/>
        <w:jc w:val="both"/>
        <w:rPr>
          <w:rFonts w:ascii="Palatino Linotype" w:hAnsi="Palatino Linotype" w:cs="Tahoma"/>
          <w:bCs/>
          <w:sz w:val="22"/>
          <w:szCs w:val="22"/>
          <w:lang w:val="es-ES"/>
        </w:rPr>
      </w:pPr>
      <w:r w:rsidRPr="00390595">
        <w:rPr>
          <w:rFonts w:ascii="Palatino Linotype" w:hAnsi="Palatino Linotype" w:cs="Tahoma"/>
          <w:bCs/>
          <w:sz w:val="22"/>
          <w:szCs w:val="22"/>
          <w:lang w:val="es-ES"/>
        </w:rPr>
        <w:t> </w:t>
      </w:r>
    </w:p>
    <w:p w:rsidRPr="00390595" w:rsidR="00082053" w:rsidP="00082053" w:rsidRDefault="00082053" w14:paraId="0ED6DDAA" w14:textId="77777777">
      <w:pPr>
        <w:spacing w:line="360" w:lineRule="auto"/>
        <w:jc w:val="both"/>
        <w:rPr>
          <w:rFonts w:ascii="Palatino Linotype" w:hAnsi="Palatino Linotype" w:cs="Tahoma"/>
          <w:bCs/>
          <w:sz w:val="22"/>
          <w:szCs w:val="22"/>
          <w:lang w:val="es-ES"/>
        </w:rPr>
      </w:pPr>
      <w:r w:rsidRPr="00390595">
        <w:rPr>
          <w:rFonts w:ascii="Palatino Linotype" w:hAnsi="Palatino Linotype" w:cs="Tahoma"/>
          <w:bCs/>
          <w:sz w:val="22"/>
          <w:szCs w:val="22"/>
          <w:lang w:val="es-ES"/>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Pr="00390595" w:rsidR="00082053" w:rsidP="00082053" w:rsidRDefault="00082053" w14:paraId="6402890A" w14:textId="77777777">
      <w:pPr>
        <w:spacing w:line="360" w:lineRule="auto"/>
        <w:jc w:val="both"/>
        <w:rPr>
          <w:rFonts w:ascii="Palatino Linotype" w:hAnsi="Palatino Linotype" w:cs="Tahoma"/>
          <w:bCs/>
          <w:sz w:val="22"/>
          <w:szCs w:val="22"/>
          <w:lang w:val="es-ES"/>
        </w:rPr>
      </w:pPr>
    </w:p>
    <w:p w:rsidRPr="00390595" w:rsidR="00082053" w:rsidP="00082053" w:rsidRDefault="00082053" w14:paraId="50502D02" w14:textId="77777777">
      <w:pPr>
        <w:spacing w:line="360" w:lineRule="auto"/>
        <w:jc w:val="both"/>
        <w:rPr>
          <w:rFonts w:ascii="Palatino Linotype" w:hAnsi="Palatino Linotype" w:cs="Tahoma"/>
          <w:bCs/>
          <w:sz w:val="22"/>
          <w:szCs w:val="22"/>
          <w:lang w:val="es-ES"/>
        </w:rPr>
      </w:pPr>
      <w:r w:rsidRPr="00390595">
        <w:rPr>
          <w:rFonts w:ascii="Palatino Linotype" w:hAnsi="Palatino Linotype" w:cs="Tahoma"/>
          <w:bCs/>
          <w:sz w:val="22"/>
          <w:szCs w:val="22"/>
          <w:lang w:val="es-ES"/>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Pr="00390595" w:rsidR="00082053" w:rsidP="00082053" w:rsidRDefault="00082053" w14:paraId="2EDB808B" w14:textId="77777777">
      <w:pPr>
        <w:spacing w:line="360" w:lineRule="auto"/>
        <w:jc w:val="both"/>
        <w:rPr>
          <w:rFonts w:ascii="Palatino Linotype" w:hAnsi="Palatino Linotype" w:cs="Tahoma"/>
          <w:bCs/>
          <w:sz w:val="22"/>
          <w:szCs w:val="22"/>
          <w:lang w:val="es-ES"/>
        </w:rPr>
      </w:pPr>
      <w:r w:rsidRPr="00390595">
        <w:rPr>
          <w:rFonts w:ascii="Palatino Linotype" w:hAnsi="Palatino Linotype" w:cs="Tahoma"/>
          <w:bCs/>
          <w:sz w:val="22"/>
          <w:szCs w:val="22"/>
          <w:lang w:val="es-ES"/>
        </w:rPr>
        <w:t> </w:t>
      </w:r>
    </w:p>
    <w:p w:rsidRPr="00390595" w:rsidR="00082053" w:rsidP="00082053" w:rsidRDefault="00082053" w14:paraId="35DF0DAB" w14:textId="77777777">
      <w:pPr>
        <w:spacing w:line="360" w:lineRule="auto"/>
        <w:jc w:val="center"/>
        <w:rPr>
          <w:rFonts w:ascii="Palatino Linotype" w:hAnsi="Palatino Linotype" w:cs="Tahoma"/>
          <w:bCs/>
          <w:sz w:val="22"/>
          <w:szCs w:val="22"/>
        </w:rPr>
      </w:pPr>
      <w:r w:rsidRPr="00390595">
        <w:rPr>
          <w:rFonts w:ascii="Palatino Linotype" w:hAnsi="Palatino Linotype" w:cs="Tahoma"/>
          <w:noProof/>
          <w:sz w:val="22"/>
          <w:szCs w:val="22"/>
          <w:lang w:eastAsia="es-MX"/>
        </w:rPr>
        <w:drawing>
          <wp:inline distT="0" distB="0" distL="0" distR="0" wp14:anchorId="41D84B79" wp14:editId="21D42F1C">
            <wp:extent cx="4618311" cy="1038225"/>
            <wp:effectExtent l="0" t="0" r="0" b="0"/>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4">
                      <a:extLst>
                        <a:ext uri="{28A0092B-C50C-407E-A947-70E740481C1C}">
                          <a14:useLocalDpi xmlns:a14="http://schemas.microsoft.com/office/drawing/2010/main" val="0"/>
                        </a:ext>
                      </a:extLst>
                    </a:blip>
                    <a:srcRect b="47096"/>
                    <a:stretch/>
                  </pic:blipFill>
                  <pic:spPr bwMode="auto">
                    <a:xfrm>
                      <a:off x="0" y="0"/>
                      <a:ext cx="4623221" cy="1039329"/>
                    </a:xfrm>
                    <a:prstGeom prst="rect">
                      <a:avLst/>
                    </a:prstGeom>
                    <a:noFill/>
                    <a:ln>
                      <a:noFill/>
                    </a:ln>
                    <a:extLst>
                      <a:ext uri="{53640926-AAD7-44D8-BBD7-CCE9431645EC}">
                        <a14:shadowObscured xmlns:a14="http://schemas.microsoft.com/office/drawing/2010/main"/>
                      </a:ext>
                    </a:extLst>
                  </pic:spPr>
                </pic:pic>
              </a:graphicData>
            </a:graphic>
          </wp:inline>
        </w:drawing>
      </w:r>
    </w:p>
    <w:p w:rsidRPr="00390595" w:rsidR="00082053" w:rsidP="00082053" w:rsidRDefault="00082053" w14:paraId="491C234D" w14:textId="77777777">
      <w:pPr>
        <w:spacing w:line="360" w:lineRule="auto"/>
        <w:jc w:val="center"/>
        <w:rPr>
          <w:rFonts w:ascii="Palatino Linotype" w:hAnsi="Palatino Linotype" w:cs="Tahoma"/>
          <w:bCs/>
          <w:sz w:val="22"/>
          <w:szCs w:val="22"/>
        </w:rPr>
      </w:pPr>
    </w:p>
    <w:p w:rsidRPr="00390595" w:rsidR="00082053" w:rsidP="00082053" w:rsidRDefault="00082053" w14:paraId="57831411" w14:textId="77777777">
      <w:pPr>
        <w:spacing w:line="360" w:lineRule="auto"/>
        <w:jc w:val="both"/>
        <w:rPr>
          <w:rFonts w:ascii="Palatino Linotype" w:hAnsi="Palatino Linotype" w:cs="Tahoma"/>
          <w:bCs/>
          <w:sz w:val="22"/>
          <w:szCs w:val="22"/>
          <w:lang w:val="es-ES"/>
        </w:rPr>
      </w:pPr>
      <w:r w:rsidRPr="00390595">
        <w:rPr>
          <w:rFonts w:ascii="Palatino Linotype" w:hAnsi="Palatino Linotype" w:cs="Tahoma"/>
          <w:bCs/>
          <w:sz w:val="22"/>
          <w:szCs w:val="22"/>
          <w:lang w:val="es-ES"/>
        </w:rPr>
        <w:t xml:space="preserve">En ese contexto, de la misma manera que en los casos previamente analizados, </w:t>
      </w:r>
      <w:r w:rsidRPr="00390595">
        <w:rPr>
          <w:rFonts w:ascii="Palatino Linotype" w:hAnsi="Palatino Linotype" w:cs="Tahoma"/>
          <w:sz w:val="22"/>
          <w:szCs w:val="22"/>
          <w:lang w:val="es-ES"/>
        </w:rPr>
        <w:t>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bookmarkEnd w:id="0"/>
    <w:p w:rsidRPr="00390595" w:rsidR="00082053" w:rsidP="00082053" w:rsidRDefault="00082053" w14:paraId="5AA5BADF" w14:textId="77777777">
      <w:pPr>
        <w:spacing w:line="360" w:lineRule="auto"/>
        <w:jc w:val="both"/>
        <w:rPr>
          <w:rFonts w:ascii="Palatino Linotype" w:hAnsi="Palatino Linotype" w:cs="Tahoma"/>
          <w:sz w:val="22"/>
          <w:szCs w:val="22"/>
        </w:rPr>
      </w:pPr>
    </w:p>
    <w:p w:rsidRPr="00390595" w:rsidR="00082053" w:rsidP="00082053" w:rsidRDefault="00082053" w14:paraId="22FEF007" w14:textId="77777777">
      <w:pPr>
        <w:spacing w:line="360" w:lineRule="auto"/>
        <w:jc w:val="both"/>
        <w:rPr>
          <w:rFonts w:ascii="Palatino Linotype" w:hAnsi="Palatino Linotype" w:cs="Tahoma"/>
          <w:sz w:val="22"/>
          <w:szCs w:val="22"/>
        </w:rPr>
      </w:pPr>
      <w:r w:rsidRPr="00390595">
        <w:rPr>
          <w:rFonts w:ascii="Palatino Linotype" w:hAnsi="Palatino Linotype" w:cs="Tahoma"/>
          <w:sz w:val="22"/>
          <w:szCs w:val="22"/>
        </w:rPr>
        <w:t>Conforme a lo analizado, se considera que el Sujeto Obligado clasificó datos de naturaleza pública, tales como la ubicación del predio donde se realiza la construcción (medidas), documento donde se comprueba la propiedad, los Sellos digitales del emisor y del Servicio de Administración Tributaria y cadena original del complemento de certificación digital del órgano previamente señalado y el folio fiscal; por lo que, deberá proporcionar en su caso, los documentos entregados en Informe Justificado, en una correcta versión pública.</w:t>
      </w:r>
    </w:p>
    <w:p w:rsidRPr="00390595" w:rsidR="00082053" w:rsidP="00082053" w:rsidRDefault="00082053" w14:paraId="294B0F6A" w14:textId="77777777">
      <w:pPr>
        <w:spacing w:line="360" w:lineRule="auto"/>
        <w:jc w:val="both"/>
        <w:rPr>
          <w:rFonts w:ascii="Palatino Linotype" w:hAnsi="Palatino Linotype" w:cs="Tahoma"/>
          <w:sz w:val="22"/>
          <w:szCs w:val="22"/>
        </w:rPr>
      </w:pPr>
    </w:p>
    <w:p w:rsidRPr="00390595" w:rsidR="00082053" w:rsidP="00082053" w:rsidRDefault="00082053" w14:paraId="3F9B2B4D" w14:textId="77777777">
      <w:pPr>
        <w:spacing w:line="360" w:lineRule="auto"/>
        <w:jc w:val="both"/>
        <w:rPr>
          <w:rFonts w:ascii="Palatino Linotype" w:hAnsi="Palatino Linotype" w:eastAsia="Calibri" w:cs="Tahoma"/>
          <w:bCs/>
          <w:iCs/>
          <w:sz w:val="22"/>
          <w:szCs w:val="22"/>
          <w:lang w:val="es-ES" w:eastAsia="en-US"/>
        </w:rPr>
      </w:pPr>
      <w:r w:rsidRPr="00390595">
        <w:rPr>
          <w:rFonts w:ascii="Palatino Linotype" w:hAnsi="Palatino Linotype" w:eastAsia="Calibri" w:cs="Tahoma"/>
          <w:bCs/>
          <w:iCs/>
          <w:sz w:val="22"/>
          <w:szCs w:val="22"/>
          <w:lang w:val="es-ES_tradnl" w:eastAsia="en-US"/>
        </w:rPr>
        <w:t>Finalmente, pasa desapercibido para este Instituto que las expresiones que den cuenta de lo solicitado, pudieran contener datos, información, o inclusive documentos clasificados; a</w:t>
      </w:r>
      <w:r w:rsidRPr="00390595">
        <w:rPr>
          <w:rFonts w:ascii="Palatino Linotype" w:hAnsi="Palatino Linotype" w:eastAsia="Calibri" w:cs="Tahoma"/>
          <w:bCs/>
          <w:iCs/>
          <w:sz w:val="22"/>
          <w:szCs w:val="22"/>
          <w:lang w:val="es-ES" w:eastAsia="en-U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Pr="00390595" w:rsidR="00082053" w:rsidP="00082053" w:rsidRDefault="00082053" w14:paraId="3ED901FD" w14:textId="77777777">
      <w:pPr>
        <w:spacing w:line="360" w:lineRule="auto"/>
        <w:jc w:val="both"/>
        <w:rPr>
          <w:rFonts w:ascii="Palatino Linotype" w:hAnsi="Palatino Linotype" w:eastAsia="Calibri" w:cs="Tahoma"/>
          <w:bCs/>
          <w:iCs/>
          <w:sz w:val="22"/>
          <w:szCs w:val="22"/>
          <w:lang w:val="es-ES" w:eastAsia="en-US"/>
        </w:rPr>
      </w:pPr>
    </w:p>
    <w:p w:rsidRPr="00390595" w:rsidR="00082053" w:rsidP="00082053" w:rsidRDefault="00082053" w14:paraId="262E18A9" w14:textId="77777777">
      <w:pPr>
        <w:spacing w:line="360" w:lineRule="auto"/>
        <w:jc w:val="both"/>
        <w:rPr>
          <w:rFonts w:ascii="Palatino Linotype" w:hAnsi="Palatino Linotype" w:eastAsia="Calibri" w:cs="Tahoma"/>
          <w:bCs/>
          <w:iCs/>
          <w:sz w:val="22"/>
          <w:szCs w:val="22"/>
          <w:lang w:val="es-ES" w:eastAsia="en-US"/>
        </w:rPr>
      </w:pPr>
      <w:r w:rsidRPr="00390595">
        <w:rPr>
          <w:rFonts w:ascii="Palatino Linotype" w:hAnsi="Palatino Linotype" w:eastAsia="Calibri" w:cs="Tahoma"/>
          <w:bCs/>
          <w:iCs/>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Pr="00390595" w:rsidR="00082053" w:rsidP="005B0718" w:rsidRDefault="00082053" w14:paraId="743A7719" w14:textId="77777777">
      <w:pPr>
        <w:spacing w:line="360" w:lineRule="auto"/>
        <w:jc w:val="both"/>
        <w:rPr>
          <w:rFonts w:ascii="Palatino Linotype" w:hAnsi="Palatino Linotype" w:cs="Tahoma"/>
          <w:b/>
          <w:sz w:val="22"/>
          <w:szCs w:val="22"/>
          <w:lang w:val="es-ES"/>
        </w:rPr>
      </w:pPr>
    </w:p>
    <w:p w:rsidRPr="00390595" w:rsidR="005B0718" w:rsidP="005B0718" w:rsidRDefault="005B0718" w14:paraId="5321DE36" w14:textId="1EE938F3">
      <w:pPr>
        <w:spacing w:line="360" w:lineRule="auto"/>
        <w:jc w:val="both"/>
        <w:rPr>
          <w:rFonts w:ascii="Palatino Linotype" w:hAnsi="Palatino Linotype" w:cs="Tahoma"/>
          <w:b/>
          <w:sz w:val="22"/>
          <w:szCs w:val="22"/>
          <w:lang w:val="es-ES"/>
        </w:rPr>
      </w:pPr>
      <w:r w:rsidRPr="00390595">
        <w:rPr>
          <w:rFonts w:ascii="Palatino Linotype" w:hAnsi="Palatino Linotype" w:cs="Tahoma"/>
          <w:b/>
          <w:sz w:val="22"/>
          <w:szCs w:val="22"/>
          <w:lang w:val="es-ES"/>
        </w:rPr>
        <w:t xml:space="preserve">SEXTO. Decisión. </w:t>
      </w:r>
    </w:p>
    <w:p w:rsidRPr="00390595" w:rsidR="005B0718" w:rsidP="005B0718" w:rsidRDefault="005B0718" w14:paraId="5556AC19" w14:textId="77777777">
      <w:pPr>
        <w:spacing w:line="360" w:lineRule="auto"/>
        <w:jc w:val="both"/>
        <w:rPr>
          <w:rFonts w:ascii="Palatino Linotype" w:hAnsi="Palatino Linotype" w:cs="Tahoma"/>
          <w:b/>
          <w:sz w:val="22"/>
          <w:szCs w:val="22"/>
          <w:lang w:val="es-ES"/>
        </w:rPr>
      </w:pPr>
    </w:p>
    <w:p w:rsidRPr="00390595" w:rsidR="00AC37F2" w:rsidP="00AC37F2" w:rsidRDefault="00AC37F2" w14:paraId="17B639BF" w14:textId="5F41C8EA">
      <w:pPr>
        <w:spacing w:line="360" w:lineRule="auto"/>
        <w:jc w:val="both"/>
        <w:rPr>
          <w:rFonts w:ascii="Palatino Linotype" w:hAnsi="Palatino Linotype" w:cs="Tahoma"/>
          <w:b/>
          <w:bCs/>
          <w:iCs/>
          <w:sz w:val="22"/>
          <w:szCs w:val="22"/>
        </w:rPr>
      </w:pPr>
      <w:r w:rsidRPr="00390595">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390595">
        <w:rPr>
          <w:rFonts w:ascii="Palatino Linotype" w:hAnsi="Palatino Linotype" w:cs="Tahoma"/>
          <w:b/>
          <w:sz w:val="22"/>
          <w:szCs w:val="22"/>
        </w:rPr>
        <w:t xml:space="preserve">ORDENAR </w:t>
      </w:r>
      <w:r w:rsidRPr="00390595">
        <w:rPr>
          <w:rFonts w:ascii="Palatino Linotype" w:hAnsi="Palatino Linotype" w:cs="Tahoma"/>
          <w:sz w:val="22"/>
          <w:szCs w:val="22"/>
        </w:rPr>
        <w:t>al Sujeto Obligado,</w:t>
      </w:r>
      <w:r w:rsidRPr="00390595">
        <w:rPr>
          <w:rFonts w:ascii="Palatino Linotype" w:hAnsi="Palatino Linotype" w:eastAsia="Calibri" w:cs="Tahoma"/>
          <w:sz w:val="22"/>
          <w:szCs w:val="22"/>
          <w:lang w:eastAsia="en-US"/>
        </w:rPr>
        <w:t xml:space="preserve"> a que dé trámite y </w:t>
      </w:r>
      <w:r w:rsidRPr="00390595">
        <w:rPr>
          <w:rFonts w:ascii="Palatino Linotype" w:hAnsi="Palatino Linotype" w:cs="Tahoma"/>
          <w:sz w:val="22"/>
          <w:szCs w:val="22"/>
        </w:rPr>
        <w:t xml:space="preserve">respuesta a las solicitudes de información con número </w:t>
      </w:r>
      <w:r w:rsidRPr="00390595">
        <w:rPr>
          <w:rFonts w:ascii="Palatino Linotype" w:hAnsi="Palatino Linotype" w:cs="Tahoma" w:eastAsiaTheme="minorHAnsi"/>
          <w:b/>
          <w:bCs/>
          <w:iCs/>
          <w:color w:val="0D0D0D" w:themeColor="text1" w:themeTint="F2"/>
          <w:sz w:val="22"/>
          <w:szCs w:val="22"/>
          <w:lang w:eastAsia="en-US"/>
        </w:rPr>
        <w:t xml:space="preserve">00758/NAUCALPA/IP/2021, 00757/NAUCALPA/IP/2021, 00756/NAUCALPA/IP/2021, 00755/NAUCALPA/IP/2021, 00754/NAUCALPA/IP/2021, 00753/NAUCALPA/IP/2021, 00752/NAUCALPA/IP/2021, 00751/NAUCALPA/IP/2021, 00750/NAUCALPA/IP/2021, 00749/NAUCALPA/IP/2021, 00748/NAUCALPA/IP/2021, 00747/NAUCALPA/IP/2021, 00746/NAUCALPA/IP/2021, 00745/NAUCALPA/IP/2021, 00744/NAUCALPA/IP/2021, 00743/NAUCALPA/IP/2021, 00742/NAUCALPA/IP/2021, 00741/NAUCALPA/IP/2021, 00740/NAUCALPA/IP/2021, 00739/NAUCALPA/IP/2021, 00738/NAUCALPA/IP/2021, 00736/NAUCALPA/IP/2021, 00735/NAUCALPA/IP/2021 </w:t>
      </w:r>
      <w:r w:rsidRPr="00390595">
        <w:rPr>
          <w:rFonts w:ascii="Palatino Linotype" w:hAnsi="Palatino Linotype" w:cs="Tahoma" w:eastAsiaTheme="minorHAnsi"/>
          <w:iCs/>
          <w:color w:val="0D0D0D" w:themeColor="text1" w:themeTint="F2"/>
          <w:sz w:val="22"/>
          <w:szCs w:val="22"/>
          <w:lang w:eastAsia="en-US"/>
        </w:rPr>
        <w:t xml:space="preserve">y </w:t>
      </w:r>
      <w:r w:rsidRPr="00390595">
        <w:rPr>
          <w:rFonts w:ascii="Palatino Linotype" w:hAnsi="Palatino Linotype" w:cs="Tahoma" w:eastAsiaTheme="minorHAnsi"/>
          <w:b/>
          <w:bCs/>
          <w:iCs/>
          <w:color w:val="0D0D0D" w:themeColor="text1" w:themeTint="F2"/>
          <w:sz w:val="22"/>
          <w:szCs w:val="22"/>
          <w:lang w:eastAsia="en-US"/>
        </w:rPr>
        <w:t>00734/NAUCALPA/IP/2021</w:t>
      </w:r>
      <w:r w:rsidRPr="00390595">
        <w:rPr>
          <w:rFonts w:ascii="Palatino Linotype" w:hAnsi="Palatino Linotype" w:cs="Tahoma"/>
          <w:b/>
          <w:bCs/>
          <w:iCs/>
          <w:sz w:val="22"/>
          <w:szCs w:val="22"/>
        </w:rPr>
        <w:t>.</w:t>
      </w:r>
    </w:p>
    <w:p w:rsidRPr="00390595" w:rsidR="005B0718" w:rsidP="005B0718" w:rsidRDefault="005B0718" w14:paraId="3AB63D8D" w14:textId="77777777">
      <w:pPr>
        <w:spacing w:line="360" w:lineRule="auto"/>
        <w:contextualSpacing/>
        <w:jc w:val="both"/>
        <w:rPr>
          <w:rFonts w:ascii="Palatino Linotype" w:hAnsi="Palatino Linotype" w:eastAsia="Calibri" w:cs="Tahoma"/>
          <w:b/>
          <w:bCs/>
          <w:iCs/>
          <w:sz w:val="22"/>
          <w:szCs w:val="22"/>
          <w:u w:val="single"/>
          <w:lang w:eastAsia="es-ES_tradnl"/>
        </w:rPr>
      </w:pPr>
    </w:p>
    <w:p w:rsidRPr="00390595" w:rsidR="005B0718" w:rsidP="005B0718" w:rsidRDefault="005B0718" w14:paraId="7C641DC4"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390595">
        <w:rPr>
          <w:rFonts w:ascii="Palatino Linotype" w:hAnsi="Palatino Linotype" w:eastAsia="Calibri" w:cs="Tahoma"/>
          <w:b/>
          <w:bCs/>
          <w:iCs/>
          <w:sz w:val="22"/>
          <w:szCs w:val="22"/>
          <w:u w:val="single"/>
          <w:lang w:val="es-ES" w:eastAsia="es-ES_tradnl"/>
        </w:rPr>
        <w:t>Términos de la Resolución para el Recurrente:</w:t>
      </w:r>
    </w:p>
    <w:p w:rsidRPr="00390595" w:rsidR="005B0718" w:rsidP="005B0718" w:rsidRDefault="005B0718" w14:paraId="27D6D659" w14:textId="77777777">
      <w:pPr>
        <w:spacing w:line="360" w:lineRule="auto"/>
        <w:jc w:val="both"/>
        <w:rPr>
          <w:rFonts w:ascii="Palatino Linotype" w:hAnsi="Palatino Linotype" w:eastAsia="Calibri" w:cs="Tahoma"/>
          <w:iCs/>
          <w:sz w:val="22"/>
          <w:szCs w:val="22"/>
          <w:lang w:eastAsia="es-ES_tradnl"/>
        </w:rPr>
      </w:pPr>
    </w:p>
    <w:p w:rsidRPr="00390595" w:rsidR="00082053" w:rsidP="00082053" w:rsidRDefault="00082053" w14:paraId="0DE49E89"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eastAsia="en-US"/>
        </w:rPr>
      </w:pPr>
      <w:r w:rsidRPr="00390595">
        <w:rPr>
          <w:rFonts w:ascii="Palatino Linotype" w:hAnsi="Palatino Linotype" w:eastAsia="Calibri" w:cs="Tahoma"/>
          <w:bCs/>
          <w:iCs/>
          <w:sz w:val="22"/>
          <w:szCs w:val="22"/>
          <w:lang w:val="es-ES" w:eastAsia="en-US"/>
        </w:rPr>
        <w:t>Se le hace del conocimiento a la Particular, que, en el presente caso, se le da la razón, pues el Ayuntamiento no emitió respuesta a las solicitudes de información en los plazos previstos en Ley, aunado a que durante la sustanciación entregó lo solicitado de manera incompleta, por lo que, deberá entregar la información faltante en una correcta versión pública.</w:t>
      </w:r>
    </w:p>
    <w:p w:rsidRPr="00390595" w:rsidR="00082053" w:rsidP="00082053" w:rsidRDefault="00082053" w14:paraId="16A2B3A5" w14:textId="77777777">
      <w:pPr>
        <w:autoSpaceDE w:val="0"/>
        <w:autoSpaceDN w:val="0"/>
        <w:adjustRightInd w:val="0"/>
        <w:spacing w:line="360" w:lineRule="auto"/>
        <w:jc w:val="both"/>
        <w:rPr>
          <w:rFonts w:ascii="Palatino Linotype" w:hAnsi="Palatino Linotype" w:eastAsia="Calibri" w:cs="Tahoma"/>
          <w:bCs/>
          <w:iCs/>
          <w:sz w:val="22"/>
          <w:szCs w:val="22"/>
          <w:lang w:val="es-ES" w:eastAsia="en-US"/>
        </w:rPr>
      </w:pPr>
    </w:p>
    <w:p w:rsidRPr="00390595" w:rsidR="00082053" w:rsidP="00082053" w:rsidRDefault="00082053" w14:paraId="7AD26FCE" w14:textId="77777777">
      <w:pPr>
        <w:spacing w:line="360" w:lineRule="auto"/>
        <w:contextualSpacing/>
        <w:jc w:val="both"/>
        <w:rPr>
          <w:rFonts w:ascii="Palatino Linotype" w:hAnsi="Palatino Linotype" w:eastAsia="Calibri" w:cs="Tahoma"/>
          <w:bCs/>
          <w:iCs/>
          <w:sz w:val="22"/>
          <w:szCs w:val="22"/>
          <w:lang w:val="es-ES" w:eastAsia="es-ES_tradnl"/>
        </w:rPr>
      </w:pPr>
      <w:r w:rsidRPr="00390595">
        <w:rPr>
          <w:rFonts w:ascii="Palatino Linotype" w:hAnsi="Palatino Linotype" w:eastAsia="Calibri" w:cs="Tahoma"/>
          <w:bCs/>
          <w:iCs/>
          <w:sz w:val="22"/>
          <w:szCs w:val="22"/>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rsidRPr="00390595" w:rsidR="00082053" w:rsidP="00082053" w:rsidRDefault="00082053" w14:paraId="7618367E" w14:textId="77777777">
      <w:pPr>
        <w:spacing w:line="360" w:lineRule="auto"/>
        <w:contextualSpacing/>
        <w:jc w:val="both"/>
        <w:rPr>
          <w:rFonts w:ascii="Palatino Linotype" w:hAnsi="Palatino Linotype" w:eastAsia="Calibri" w:cs="Tahoma"/>
          <w:bCs/>
          <w:iCs/>
          <w:sz w:val="22"/>
          <w:szCs w:val="22"/>
          <w:lang w:val="es-ES" w:eastAsia="es-ES_tradnl"/>
        </w:rPr>
      </w:pPr>
    </w:p>
    <w:p w:rsidRPr="00390595" w:rsidR="00082053" w:rsidP="00082053" w:rsidRDefault="00082053" w14:paraId="19EF83BA" w14:textId="77777777">
      <w:pPr>
        <w:spacing w:line="360" w:lineRule="auto"/>
        <w:contextualSpacing/>
        <w:jc w:val="both"/>
        <w:rPr>
          <w:rFonts w:ascii="Palatino Linotype" w:hAnsi="Palatino Linotype" w:eastAsia="Calibri" w:cs="Tahoma"/>
          <w:bCs/>
          <w:iCs/>
          <w:sz w:val="22"/>
          <w:szCs w:val="22"/>
          <w:lang w:eastAsia="en-US"/>
        </w:rPr>
      </w:pPr>
      <w:r w:rsidRPr="00390595">
        <w:rPr>
          <w:rFonts w:ascii="Palatino Linotype" w:hAnsi="Palatino Linotype" w:eastAsia="Calibri" w:cs="Tahoma"/>
          <w:bCs/>
          <w:iCs/>
          <w:sz w:val="22"/>
          <w:szCs w:val="22"/>
          <w:lang w:eastAsia="en-US"/>
        </w:rPr>
        <w:t>La labor del Instituto de Transparencia, Acceso a la Información Pública y Protección de Datos Personales del Estado de México y Municipios, es apoyar a la población a acceder a la información pública y garantizar la protección de sus datos personales.</w:t>
      </w:r>
    </w:p>
    <w:p w:rsidRPr="00390595" w:rsidR="005B0718" w:rsidP="005B0718" w:rsidRDefault="005B0718" w14:paraId="6479DE9F" w14:textId="54ECFD54">
      <w:pPr>
        <w:spacing w:line="360" w:lineRule="auto"/>
        <w:contextualSpacing/>
        <w:jc w:val="both"/>
        <w:rPr>
          <w:rFonts w:ascii="Palatino Linotype" w:hAnsi="Palatino Linotype" w:eastAsia="Calibri" w:cs="Tahoma"/>
          <w:iCs/>
          <w:sz w:val="22"/>
          <w:szCs w:val="22"/>
          <w:lang w:eastAsia="es-ES_tradnl"/>
        </w:rPr>
      </w:pPr>
    </w:p>
    <w:p w:rsidRPr="00390595" w:rsidR="00082053" w:rsidP="00082053" w:rsidRDefault="00082053" w14:paraId="261538B8" w14:textId="77777777">
      <w:pPr>
        <w:tabs>
          <w:tab w:val="left" w:pos="4962"/>
        </w:tabs>
        <w:spacing w:line="360" w:lineRule="auto"/>
        <w:jc w:val="both"/>
        <w:rPr>
          <w:rFonts w:ascii="Palatino Linotype" w:hAnsi="Palatino Linotype" w:eastAsia="Calibri" w:cs="Tahoma"/>
          <w:b/>
          <w:iCs/>
          <w:sz w:val="22"/>
          <w:szCs w:val="22"/>
        </w:rPr>
      </w:pPr>
      <w:r w:rsidRPr="00390595">
        <w:rPr>
          <w:rFonts w:ascii="Palatino Linotype" w:hAnsi="Palatino Linotype" w:eastAsia="Calibri" w:cs="Tahoma"/>
          <w:b/>
          <w:iCs/>
          <w:sz w:val="22"/>
          <w:szCs w:val="22"/>
        </w:rPr>
        <w:t xml:space="preserve">SÉPTIMO. Vista a la Contraloría Interna y Órgano de Control y Vigilancia. </w:t>
      </w:r>
    </w:p>
    <w:p w:rsidRPr="00390595" w:rsidR="00082053" w:rsidP="00082053" w:rsidRDefault="00082053" w14:paraId="172DA8E3" w14:textId="77777777">
      <w:pPr>
        <w:tabs>
          <w:tab w:val="left" w:pos="4962"/>
        </w:tabs>
        <w:spacing w:line="360" w:lineRule="auto"/>
        <w:jc w:val="both"/>
        <w:rPr>
          <w:rFonts w:ascii="Palatino Linotype" w:hAnsi="Palatino Linotype" w:eastAsia="Calibri" w:cs="Tahoma"/>
          <w:b/>
          <w:iCs/>
          <w:sz w:val="22"/>
          <w:szCs w:val="22"/>
        </w:rPr>
      </w:pPr>
    </w:p>
    <w:p w:rsidRPr="00390595" w:rsidR="00082053" w:rsidP="00082053" w:rsidRDefault="00082053" w14:paraId="4DB4CF3A" w14:textId="7CFD50DE">
      <w:pPr>
        <w:spacing w:line="360" w:lineRule="auto"/>
        <w:jc w:val="both"/>
        <w:rPr>
          <w:rFonts w:ascii="Palatino Linotype" w:hAnsi="Palatino Linotype" w:cs="Tahoma"/>
          <w:sz w:val="22"/>
          <w:szCs w:val="22"/>
        </w:rPr>
      </w:pPr>
      <w:r w:rsidRPr="00390595">
        <w:rPr>
          <w:rFonts w:ascii="Palatino Linotype" w:hAnsi="Palatino Linotype" w:cs="Tahoma"/>
          <w:sz w:val="22"/>
          <w:szCs w:val="22"/>
        </w:rPr>
        <w:t>En el caso en estudio, ha quedado acreditado que el Ayuntamiento de Naucalpan de Juárez omitió dar respuesta en el plazo señalado en el artículo 163 de la Ley de Transparencia y Acceso a la Información Pública del Estado de México y Municipios.</w:t>
      </w:r>
    </w:p>
    <w:p w:rsidRPr="00390595" w:rsidR="00082053" w:rsidP="00082053" w:rsidRDefault="00082053" w14:paraId="2C7EB7D7" w14:textId="77777777">
      <w:pPr>
        <w:spacing w:line="360" w:lineRule="auto"/>
        <w:jc w:val="both"/>
        <w:rPr>
          <w:rFonts w:ascii="Palatino Linotype" w:hAnsi="Palatino Linotype" w:cs="Tahoma"/>
          <w:sz w:val="22"/>
          <w:szCs w:val="22"/>
        </w:rPr>
      </w:pPr>
    </w:p>
    <w:p w:rsidRPr="00390595" w:rsidR="00082053" w:rsidP="00082053" w:rsidRDefault="00082053" w14:paraId="145F8FCB"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390595">
        <w:rPr>
          <w:rFonts w:ascii="Palatino Linotype" w:hAnsi="Palatino Linotype" w:eastAsia="Calibri" w:cs="Tahoma"/>
          <w:bCs/>
          <w:sz w:val="22"/>
          <w:szCs w:val="22"/>
          <w:lang w:eastAsia="en-US"/>
        </w:rPr>
        <w:t xml:space="preserve"> En ese sentido, de conformidad con lo previsto en el artículo 222, fracción II, de dicho ordenamiento, son causas de responsabilidad administrativa el incumplimiento de las obligaciones establecida en la Ley de la materia, entre otras conductas, la falta de respuesta a las solicitudes de información en los plazos señalados, a saber, dentro de los quince días siguientes a la presentación del requerimiento.</w:t>
      </w:r>
    </w:p>
    <w:p w:rsidRPr="00390595" w:rsidR="00082053" w:rsidP="00082053" w:rsidRDefault="00082053" w14:paraId="311C2CAC"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20EA98BB"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390595" w:rsidR="00082053" w:rsidP="00082053" w:rsidRDefault="00082053" w14:paraId="62F1F408" w14:textId="77777777">
      <w:pPr>
        <w:spacing w:line="360" w:lineRule="auto"/>
        <w:jc w:val="both"/>
        <w:rPr>
          <w:rFonts w:ascii="Palatino Linotype" w:hAnsi="Palatino Linotype" w:eastAsia="Calibri" w:cs="Tahoma"/>
          <w:bCs/>
          <w:sz w:val="22"/>
          <w:szCs w:val="22"/>
          <w:lang w:eastAsia="en-US"/>
        </w:rPr>
      </w:pPr>
    </w:p>
    <w:p w:rsidRPr="00390595" w:rsidR="00082053" w:rsidP="00082053" w:rsidRDefault="00082053" w14:paraId="772BB649" w14:textId="77777777">
      <w:pPr>
        <w:spacing w:line="360" w:lineRule="auto"/>
        <w:jc w:val="both"/>
        <w:rPr>
          <w:rFonts w:ascii="Palatino Linotype" w:hAnsi="Palatino Linotype" w:eastAsia="Calibri" w:cs="Tahoma"/>
          <w:bCs/>
          <w:sz w:val="22"/>
          <w:szCs w:val="22"/>
          <w:lang w:eastAsia="en-US"/>
        </w:rPr>
      </w:pPr>
      <w:r w:rsidRPr="00390595">
        <w:rPr>
          <w:rFonts w:ascii="Palatino Linotype" w:hAnsi="Palatino Linotype" w:eastAsia="Calibri" w:cs="Tahoma"/>
          <w:bCs/>
          <w:sz w:val="22"/>
          <w:szCs w:val="22"/>
          <w:lang w:eastAsia="en-US"/>
        </w:rPr>
        <w:t>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al Contralor Interno y Titular del Órgano de Control y Vigilancia de este Instituto.</w:t>
      </w:r>
    </w:p>
    <w:p w:rsidRPr="00390595" w:rsidR="00082053" w:rsidP="005B0718" w:rsidRDefault="00082053" w14:paraId="22BF75C1" w14:textId="77777777">
      <w:pPr>
        <w:spacing w:line="360" w:lineRule="auto"/>
        <w:contextualSpacing/>
        <w:jc w:val="both"/>
        <w:rPr>
          <w:rFonts w:ascii="Palatino Linotype" w:hAnsi="Palatino Linotype" w:eastAsia="Calibri" w:cs="Tahoma"/>
          <w:iCs/>
          <w:sz w:val="22"/>
          <w:szCs w:val="22"/>
          <w:lang w:eastAsia="es-ES_tradnl"/>
        </w:rPr>
      </w:pPr>
    </w:p>
    <w:p w:rsidRPr="00390595" w:rsidR="005B0718" w:rsidP="005B0718" w:rsidRDefault="005B0718" w14:paraId="325E58B2" w14:textId="77777777">
      <w:pPr>
        <w:spacing w:line="360" w:lineRule="auto"/>
        <w:contextualSpacing/>
        <w:jc w:val="both"/>
        <w:rPr>
          <w:rFonts w:ascii="Palatino Linotype" w:hAnsi="Palatino Linotype" w:eastAsia="Calibri" w:cs="Tahoma"/>
          <w:bCs/>
          <w:sz w:val="22"/>
          <w:lang w:eastAsia="en-US"/>
        </w:rPr>
      </w:pPr>
      <w:r w:rsidRPr="00390595">
        <w:rPr>
          <w:rFonts w:ascii="Palatino Linotype" w:hAnsi="Palatino Linotype" w:eastAsia="Calibri" w:cs="Tahoma"/>
          <w:iCs/>
          <w:sz w:val="22"/>
          <w:szCs w:val="22"/>
          <w:lang w:val="es-ES" w:eastAsia="es-ES_tradnl"/>
        </w:rPr>
        <w:t xml:space="preserve"> </w:t>
      </w:r>
      <w:r w:rsidRPr="00390595">
        <w:rPr>
          <w:rFonts w:ascii="Palatino Linotype" w:hAnsi="Palatino Linotype" w:eastAsia="Calibri" w:cs="Tahoma"/>
          <w:bCs/>
          <w:sz w:val="22"/>
          <w:lang w:eastAsia="en-US"/>
        </w:rPr>
        <w:t>Por lo expuesto y fundado, este Pleno:</w:t>
      </w:r>
    </w:p>
    <w:p w:rsidRPr="00390595" w:rsidR="005B0718" w:rsidP="005B0718" w:rsidRDefault="005B0718" w14:paraId="687D83D2" w14:textId="77777777">
      <w:pPr>
        <w:spacing w:line="360" w:lineRule="auto"/>
        <w:ind w:right="-93"/>
        <w:jc w:val="both"/>
        <w:rPr>
          <w:rFonts w:ascii="Palatino Linotype" w:hAnsi="Palatino Linotype" w:cs="Tahoma"/>
          <w:sz w:val="22"/>
          <w:szCs w:val="22"/>
        </w:rPr>
      </w:pPr>
    </w:p>
    <w:p w:rsidRPr="00390595" w:rsidR="005B0718" w:rsidP="005B0718" w:rsidRDefault="005B0718" w14:paraId="3237035B" w14:textId="5D0605D3">
      <w:pPr>
        <w:spacing w:line="360" w:lineRule="auto"/>
        <w:ind w:right="-91"/>
        <w:jc w:val="center"/>
        <w:rPr>
          <w:rFonts w:ascii="Palatino Linotype" w:hAnsi="Palatino Linotype" w:eastAsia="Calibri" w:cs="Tahoma"/>
          <w:b/>
          <w:bCs/>
          <w:sz w:val="22"/>
          <w:szCs w:val="22"/>
          <w:lang w:eastAsia="en-US"/>
        </w:rPr>
      </w:pPr>
      <w:r w:rsidRPr="00390595">
        <w:rPr>
          <w:rFonts w:ascii="Palatino Linotype" w:hAnsi="Palatino Linotype" w:eastAsia="Calibri" w:cs="Tahoma"/>
          <w:b/>
          <w:bCs/>
          <w:sz w:val="22"/>
          <w:szCs w:val="22"/>
          <w:lang w:eastAsia="en-US"/>
        </w:rPr>
        <w:t>R E S U E L V E</w:t>
      </w:r>
      <w:r w:rsidRPr="00390595" w:rsidR="00390595">
        <w:rPr>
          <w:rFonts w:ascii="Palatino Linotype" w:hAnsi="Palatino Linotype" w:eastAsia="Calibri" w:cs="Tahoma"/>
          <w:b/>
          <w:bCs/>
          <w:sz w:val="22"/>
          <w:szCs w:val="22"/>
          <w:lang w:eastAsia="en-US"/>
        </w:rPr>
        <w:t>:</w:t>
      </w:r>
    </w:p>
    <w:p w:rsidRPr="00390595" w:rsidR="005B0718" w:rsidP="005B0718" w:rsidRDefault="005B0718" w14:paraId="03887B66" w14:textId="77777777">
      <w:pPr>
        <w:spacing w:line="360" w:lineRule="auto"/>
        <w:jc w:val="center"/>
        <w:rPr>
          <w:rFonts w:ascii="Palatino Linotype" w:hAnsi="Palatino Linotype" w:cs="Tahoma"/>
          <w:b/>
          <w:bCs/>
          <w:sz w:val="22"/>
          <w:szCs w:val="22"/>
        </w:rPr>
      </w:pPr>
    </w:p>
    <w:p w:rsidRPr="00390595" w:rsidR="00AC37F2" w:rsidP="00AC37F2" w:rsidRDefault="00AC37F2" w14:paraId="0754B5EF" w14:textId="5376B844">
      <w:pPr>
        <w:widowControl w:val="0"/>
        <w:spacing w:line="360" w:lineRule="auto"/>
        <w:jc w:val="both"/>
        <w:rPr>
          <w:rFonts w:ascii="Palatino Linotype" w:hAnsi="Palatino Linotype" w:eastAsia="Calibri" w:cs="Tahoma"/>
          <w:bCs/>
          <w:sz w:val="22"/>
          <w:szCs w:val="22"/>
          <w:lang w:eastAsia="en-US"/>
        </w:rPr>
      </w:pPr>
      <w:r w:rsidRPr="00390595">
        <w:rPr>
          <w:rFonts w:ascii="Palatino Linotype" w:hAnsi="Palatino Linotype" w:cs="Tahoma"/>
          <w:b/>
          <w:bCs/>
          <w:sz w:val="22"/>
          <w:szCs w:val="22"/>
        </w:rPr>
        <w:t xml:space="preserve">PRIMERO. </w:t>
      </w:r>
      <w:r w:rsidRPr="00390595">
        <w:rPr>
          <w:rFonts w:ascii="Palatino Linotype" w:hAnsi="Palatino Linotype" w:eastAsia="Calibri" w:cs="Tahoma"/>
          <w:bCs/>
          <w:sz w:val="22"/>
          <w:szCs w:val="22"/>
          <w:lang w:eastAsia="en-US"/>
        </w:rPr>
        <w:t xml:space="preserve">Resultan </w:t>
      </w:r>
      <w:r w:rsidRPr="00390595">
        <w:rPr>
          <w:rFonts w:ascii="Palatino Linotype" w:hAnsi="Palatino Linotype" w:eastAsia="Calibri" w:cs="Tahoma"/>
          <w:b/>
          <w:bCs/>
          <w:sz w:val="22"/>
          <w:szCs w:val="22"/>
          <w:lang w:eastAsia="en-US"/>
        </w:rPr>
        <w:t>FUNDADAS</w:t>
      </w:r>
      <w:r w:rsidRPr="00390595">
        <w:rPr>
          <w:rFonts w:ascii="Palatino Linotype" w:hAnsi="Palatino Linotype" w:eastAsia="Calibri" w:cs="Tahoma"/>
          <w:bCs/>
          <w:sz w:val="22"/>
          <w:szCs w:val="22"/>
          <w:lang w:eastAsia="en-US"/>
        </w:rPr>
        <w:t xml:space="preserve"> las razones o motivos de inconformidad hechos valer por el Particular en los Recursos de Revisión con número </w:t>
      </w:r>
      <w:r w:rsidRPr="00390595">
        <w:rPr>
          <w:rFonts w:ascii="Palatino Linotype" w:hAnsi="Palatino Linotype" w:cs="Tahoma"/>
          <w:b/>
          <w:bCs/>
          <w:color w:val="0D0D0D" w:themeColor="text1" w:themeTint="F2"/>
          <w:sz w:val="22"/>
          <w:szCs w:val="22"/>
        </w:rPr>
        <w:t>05801/INFOEM/IP/RR/2021, 05802/INFOEM/IP/RR/2021, 05803/INFOEM/IP/RR/2021, 05804/INFOEM/IP/RR/2021, 05805/INFOEM/IP/RR/2021, 05806/INFOEM/IP/RR/2021, 05807/INFOEM/IP/RR/2021, 05808/INFOEM/IP/RR/2021, 05809/INFOEM/IP/RR/2021, 05810/INFOEM/IP/RR/2021, 05811/INFOEM/IP/RR/2021, 05812/INFOEM/IP/RR/2021, 05813/INFOEM/IP/RR/2021, 05814/INFOEM/IP/RR/2021, 05815/INFOEM/IP/RR/2021, 05816/INFOEM/IP/RR/2021, 05817/INFOEM/IP/RR/2021, 05818/INFOEM/IP/RR/2021, 05819/INFOEM/IP/RR/2021, 05820/INFOEM/IP/RR/2021, 05821/INFOEM/IP/RR/2021, 05822/INFOEM/IP/RR/2021, 05824/INFOEM/IP/RR/2021 y 05826/INFOEM/IP/RR/2021</w:t>
      </w:r>
      <w:r w:rsidRPr="00390595">
        <w:rPr>
          <w:rFonts w:ascii="Palatino Linotype" w:hAnsi="Palatino Linotype" w:cs="Tahoma"/>
          <w:color w:val="0D0D0D"/>
          <w:sz w:val="22"/>
          <w:szCs w:val="22"/>
        </w:rPr>
        <w:t>,</w:t>
      </w:r>
      <w:r w:rsidRPr="00390595">
        <w:rPr>
          <w:rFonts w:ascii="Palatino Linotype" w:hAnsi="Palatino Linotype" w:cs="Tahoma"/>
          <w:b/>
          <w:color w:val="0D0D0D"/>
          <w:sz w:val="22"/>
          <w:szCs w:val="22"/>
        </w:rPr>
        <w:t xml:space="preserve"> </w:t>
      </w:r>
      <w:r w:rsidRPr="00390595">
        <w:rPr>
          <w:rFonts w:ascii="Palatino Linotype" w:hAnsi="Palatino Linotype" w:eastAsia="Calibri" w:cs="Tahoma"/>
          <w:bCs/>
          <w:sz w:val="22"/>
          <w:szCs w:val="22"/>
          <w:lang w:eastAsia="en-US"/>
        </w:rPr>
        <w:t xml:space="preserve">en términos del considerando </w:t>
      </w:r>
      <w:r w:rsidRPr="00390595">
        <w:rPr>
          <w:rFonts w:ascii="Palatino Linotype" w:hAnsi="Palatino Linotype" w:eastAsia="Calibri" w:cs="Tahoma"/>
          <w:b/>
          <w:bCs/>
          <w:sz w:val="22"/>
          <w:szCs w:val="22"/>
          <w:lang w:eastAsia="en-US"/>
        </w:rPr>
        <w:t xml:space="preserve">QUINTO </w:t>
      </w:r>
      <w:r w:rsidRPr="00390595">
        <w:rPr>
          <w:rFonts w:ascii="Palatino Linotype" w:hAnsi="Palatino Linotype" w:eastAsia="Calibri" w:cs="Tahoma"/>
          <w:sz w:val="22"/>
          <w:szCs w:val="22"/>
          <w:lang w:eastAsia="en-US"/>
        </w:rPr>
        <w:t>y</w:t>
      </w:r>
      <w:r w:rsidRPr="00390595">
        <w:rPr>
          <w:rFonts w:ascii="Palatino Linotype" w:hAnsi="Palatino Linotype" w:eastAsia="Calibri" w:cs="Tahoma"/>
          <w:b/>
          <w:bCs/>
          <w:sz w:val="22"/>
          <w:szCs w:val="22"/>
          <w:lang w:eastAsia="en-US"/>
        </w:rPr>
        <w:t xml:space="preserve"> SEXTO </w:t>
      </w:r>
      <w:r w:rsidRPr="00390595">
        <w:rPr>
          <w:rFonts w:ascii="Palatino Linotype" w:hAnsi="Palatino Linotype" w:eastAsia="Calibri" w:cs="Tahoma"/>
          <w:bCs/>
          <w:sz w:val="22"/>
          <w:szCs w:val="22"/>
          <w:lang w:eastAsia="en-US"/>
        </w:rPr>
        <w:t>de la presente Resolución.</w:t>
      </w:r>
    </w:p>
    <w:p w:rsidRPr="00390595" w:rsidR="00AC37F2" w:rsidP="00AC37F2" w:rsidRDefault="00AC37F2" w14:paraId="57D436D6" w14:textId="77777777">
      <w:pPr>
        <w:spacing w:line="360" w:lineRule="auto"/>
        <w:jc w:val="both"/>
        <w:rPr>
          <w:rFonts w:ascii="Palatino Linotype" w:hAnsi="Palatino Linotype" w:cs="Tahoma"/>
          <w:b/>
          <w:bCs/>
          <w:sz w:val="22"/>
          <w:szCs w:val="22"/>
        </w:rPr>
      </w:pPr>
    </w:p>
    <w:p w:rsidRPr="00390595" w:rsidR="00AC37F2" w:rsidP="00AC37F2" w:rsidRDefault="00AC37F2" w14:paraId="0348A59C" w14:textId="2958107D">
      <w:pPr>
        <w:spacing w:line="360" w:lineRule="auto"/>
        <w:ind w:right="-93"/>
        <w:jc w:val="both"/>
        <w:rPr>
          <w:rFonts w:ascii="Palatino Linotype" w:hAnsi="Palatino Linotype" w:cs="Tahoma" w:eastAsiaTheme="minorHAnsi"/>
          <w:iCs/>
          <w:color w:val="0D0D0D" w:themeColor="text1" w:themeTint="F2"/>
          <w:sz w:val="22"/>
          <w:szCs w:val="22"/>
          <w:lang w:eastAsia="en-US"/>
        </w:rPr>
      </w:pPr>
      <w:r w:rsidRPr="00390595">
        <w:rPr>
          <w:rFonts w:ascii="Palatino Linotype" w:hAnsi="Palatino Linotype" w:eastAsia="Calibri" w:cs="Tahoma"/>
          <w:b/>
          <w:bCs/>
          <w:sz w:val="22"/>
          <w:szCs w:val="22"/>
          <w:lang w:eastAsia="en-US"/>
        </w:rPr>
        <w:t>SEGUNDO.</w:t>
      </w:r>
      <w:r w:rsidRPr="00390595">
        <w:rPr>
          <w:rFonts w:ascii="Palatino Linotype" w:hAnsi="Palatino Linotype" w:eastAsia="Calibri" w:cs="Tahoma"/>
          <w:sz w:val="22"/>
          <w:szCs w:val="22"/>
          <w:lang w:eastAsia="es-MX"/>
        </w:rPr>
        <w:t xml:space="preserve"> Se </w:t>
      </w:r>
      <w:r w:rsidRPr="00390595">
        <w:rPr>
          <w:rFonts w:ascii="Palatino Linotype" w:hAnsi="Palatino Linotype" w:eastAsia="Calibri" w:cs="Tahoma"/>
          <w:b/>
          <w:sz w:val="22"/>
          <w:szCs w:val="22"/>
          <w:lang w:eastAsia="es-MX"/>
        </w:rPr>
        <w:t xml:space="preserve">ORDENA </w:t>
      </w:r>
      <w:r w:rsidRPr="00390595">
        <w:rPr>
          <w:rFonts w:ascii="Palatino Linotype" w:hAnsi="Palatino Linotype" w:eastAsia="Calibri" w:cs="Tahoma"/>
          <w:sz w:val="22"/>
          <w:szCs w:val="22"/>
          <w:lang w:eastAsia="es-MX"/>
        </w:rPr>
        <w:t xml:space="preserve">al Sujeto Obligado, </w:t>
      </w:r>
      <w:r w:rsidRPr="00390595">
        <w:rPr>
          <w:rFonts w:ascii="Palatino Linotype" w:hAnsi="Palatino Linotype" w:eastAsia="Calibri" w:cs="Tahoma"/>
          <w:bCs/>
          <w:sz w:val="22"/>
          <w:szCs w:val="22"/>
          <w:lang w:eastAsia="en-US"/>
        </w:rPr>
        <w:t xml:space="preserve">a efecto de que dé trámite a las solicitudes de información </w:t>
      </w:r>
      <w:r w:rsidRPr="00390595">
        <w:rPr>
          <w:rFonts w:ascii="Palatino Linotype" w:hAnsi="Palatino Linotype" w:cs="Tahoma" w:eastAsiaTheme="minorHAnsi"/>
          <w:iCs/>
          <w:color w:val="0D0D0D" w:themeColor="text1" w:themeTint="F2"/>
          <w:sz w:val="22"/>
          <w:szCs w:val="22"/>
          <w:lang w:eastAsia="en-US"/>
        </w:rPr>
        <w:t>00758/NAUCALPA/IP/2021, 00757/NAUCALPA/IP/2021, 00756/NAUCALPA/IP/2021, 00755/NAUCALPA/IP/2021, 00754/NAUCALPA/IP/2021, 00753/NAUCALPA/IP/2021, 00752/NAUCALPA/IP/2021, 00751/NAUCALPA/IP/2021, 00750/NAUCALPA/IP/2021, 00749/NAUCALPA/IP/2021, 00748/NAUCALPA/IP/2021, 00747/NAUCALPA/IP/2021, 00746/NAUCALPA/IP/2021, 00745/NAUCALPA/IP/2021, 00744/NAUCALPA/IP/2021, 00743/NAUCALPA/IP/2021, 00742/NAUCALPA/IP/2021, 00741/NAUCALPA/IP/2021, 00740/NAUCALPA/IP/2021, 00739/NAUCALPA/IP/2021, 00738/NAUCALPA/IP/2021, 00736/NAUCALPA/IP/2021, 00735/NAUCALPA/IP/2021 y 00734/NAUCALPA/IP/2021 y</w:t>
      </w:r>
      <w:r w:rsidRPr="00390595">
        <w:rPr>
          <w:rFonts w:ascii="Palatino Linotype" w:hAnsi="Palatino Linotype" w:cs="Tahoma"/>
          <w:sz w:val="22"/>
        </w:rPr>
        <w:t>,</w:t>
      </w:r>
      <w:r w:rsidRPr="00390595">
        <w:rPr>
          <w:rFonts w:ascii="Palatino Linotype" w:hAnsi="Palatino Linotype" w:cs="Tahoma"/>
          <w:b/>
          <w:sz w:val="22"/>
        </w:rPr>
        <w:t xml:space="preserve"> </w:t>
      </w:r>
      <w:r w:rsidRPr="00390595">
        <w:rPr>
          <w:rFonts w:ascii="Palatino Linotype" w:hAnsi="Palatino Linotype" w:cs="Tahoma"/>
          <w:sz w:val="22"/>
        </w:rPr>
        <w:t xml:space="preserve">a través del </w:t>
      </w:r>
      <w:r w:rsidRPr="00390595">
        <w:rPr>
          <w:rFonts w:ascii="Palatino Linotype" w:hAnsi="Palatino Linotype" w:cs="Tahoma"/>
          <w:sz w:val="22"/>
          <w:lang w:val="es-ES"/>
        </w:rPr>
        <w:t>Sistema de Acceso a la Información Mexiquense (SAIMEX),  dé la respuesta que conforme a derecho corresponda.</w:t>
      </w:r>
    </w:p>
    <w:p w:rsidRPr="00390595" w:rsidR="00AC37F2" w:rsidP="00AC37F2" w:rsidRDefault="00AC37F2" w14:paraId="1505FA70" w14:textId="77777777">
      <w:pPr>
        <w:spacing w:line="360" w:lineRule="auto"/>
        <w:ind w:right="-93"/>
        <w:jc w:val="both"/>
        <w:rPr>
          <w:rFonts w:ascii="Palatino Linotype" w:hAnsi="Palatino Linotype" w:eastAsia="Calibri" w:cs="Tahoma"/>
          <w:bCs/>
          <w:sz w:val="22"/>
          <w:szCs w:val="22"/>
          <w:lang w:eastAsia="en-US"/>
        </w:rPr>
      </w:pPr>
    </w:p>
    <w:p w:rsidRPr="00390595" w:rsidR="00AC37F2" w:rsidP="00AC37F2" w:rsidRDefault="00AC37F2" w14:paraId="216546FA" w14:textId="77777777">
      <w:pPr>
        <w:spacing w:line="360" w:lineRule="auto"/>
        <w:jc w:val="both"/>
        <w:rPr>
          <w:rFonts w:ascii="Palatino Linotype" w:hAnsi="Palatino Linotype" w:eastAsia="Calibri" w:cs="Tahoma"/>
          <w:bCs/>
          <w:iCs/>
          <w:sz w:val="22"/>
          <w:szCs w:val="22"/>
        </w:rPr>
      </w:pPr>
      <w:r w:rsidRPr="00390595">
        <w:rPr>
          <w:rFonts w:ascii="Palatino Linotype" w:hAnsi="Palatino Linotype" w:eastAsia="Calibri" w:cs="Tahoma"/>
          <w:b/>
          <w:bCs/>
          <w:iCs/>
          <w:sz w:val="22"/>
          <w:szCs w:val="22"/>
          <w:lang w:val="es-ES"/>
        </w:rPr>
        <w:t>TERCERO</w:t>
      </w:r>
      <w:r w:rsidRPr="00390595">
        <w:rPr>
          <w:rFonts w:ascii="Palatino Linotype" w:hAnsi="Palatino Linotype" w:eastAsia="Calibri" w:cs="Tahoma"/>
          <w:b/>
          <w:bCs/>
          <w:sz w:val="22"/>
          <w:szCs w:val="22"/>
          <w:lang w:eastAsia="en-US"/>
        </w:rPr>
        <w:t xml:space="preserve">. </w:t>
      </w:r>
      <w:r w:rsidRPr="00390595">
        <w:rPr>
          <w:rFonts w:ascii="Palatino Linotype" w:hAnsi="Palatino Linotype" w:eastAsia="Calibri" w:cs="Tahoma"/>
          <w:bCs/>
          <w:iCs/>
          <w:sz w:val="22"/>
          <w:szCs w:val="22"/>
          <w:lang w:val="es-ES_tradnl"/>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390595" w:rsidR="00AC37F2" w:rsidP="00AC37F2" w:rsidRDefault="00AC37F2" w14:paraId="45609659" w14:textId="77777777">
      <w:pPr>
        <w:spacing w:line="360" w:lineRule="auto"/>
        <w:jc w:val="both"/>
        <w:rPr>
          <w:rFonts w:ascii="Palatino Linotype" w:hAnsi="Palatino Linotype" w:eastAsia="Calibri" w:cs="Tahoma"/>
          <w:b/>
          <w:bCs/>
          <w:sz w:val="22"/>
          <w:szCs w:val="22"/>
          <w:lang w:eastAsia="en-US"/>
        </w:rPr>
      </w:pPr>
    </w:p>
    <w:p w:rsidRPr="00390595" w:rsidR="00AC37F2" w:rsidP="00AC37F2" w:rsidRDefault="00AC37F2" w14:paraId="2574B0A5" w14:textId="77777777">
      <w:pPr>
        <w:spacing w:line="360" w:lineRule="auto"/>
        <w:jc w:val="both"/>
        <w:rPr>
          <w:rFonts w:ascii="Palatino Linotype" w:hAnsi="Palatino Linotype" w:cs="Tahoma"/>
          <w:i/>
          <w:sz w:val="22"/>
          <w:szCs w:val="22"/>
        </w:rPr>
      </w:pPr>
      <w:r w:rsidRPr="00390595">
        <w:rPr>
          <w:rFonts w:ascii="Palatino Linotype" w:hAnsi="Palatino Linotype" w:eastAsia="Calibri" w:cs="Tahoma"/>
          <w:b/>
          <w:sz w:val="22"/>
          <w:szCs w:val="22"/>
          <w:lang w:eastAsia="es-MX"/>
        </w:rPr>
        <w:t>CUARTO</w:t>
      </w:r>
      <w:r w:rsidRPr="00390595">
        <w:rPr>
          <w:rFonts w:ascii="Palatino Linotype" w:hAnsi="Palatino Linotype" w:eastAsia="Calibri" w:cs="Tahoma"/>
          <w:b/>
          <w:bCs/>
          <w:sz w:val="22"/>
          <w:szCs w:val="22"/>
          <w:lang w:eastAsia="en-US"/>
        </w:rPr>
        <w:t xml:space="preserve">. </w:t>
      </w:r>
      <w:r w:rsidRPr="00390595">
        <w:rPr>
          <w:rFonts w:ascii="Palatino Linotype" w:hAnsi="Palatino Linotype" w:cs="Tahoma"/>
          <w:b/>
          <w:sz w:val="22"/>
          <w:szCs w:val="22"/>
        </w:rPr>
        <w:t xml:space="preserve">NOTIFÍQUESE </w:t>
      </w:r>
      <w:r w:rsidRPr="0039059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390595" w:rsidR="00AC37F2" w:rsidP="00AC37F2" w:rsidRDefault="00AC37F2" w14:paraId="08A97B64" w14:textId="77777777">
      <w:pPr>
        <w:spacing w:line="360" w:lineRule="auto"/>
        <w:jc w:val="both"/>
        <w:rPr>
          <w:rFonts w:ascii="Palatino Linotype" w:hAnsi="Palatino Linotype" w:eastAsia="Calibri" w:cs="Tahoma"/>
          <w:sz w:val="22"/>
          <w:szCs w:val="22"/>
          <w:lang w:eastAsia="es-MX"/>
        </w:rPr>
      </w:pPr>
    </w:p>
    <w:p w:rsidRPr="00390595" w:rsidR="00AC37F2" w:rsidP="00AC37F2" w:rsidRDefault="00AC37F2" w14:paraId="68EF6FCF" w14:textId="77777777">
      <w:pPr>
        <w:spacing w:line="360" w:lineRule="auto"/>
        <w:jc w:val="both"/>
        <w:rPr>
          <w:rFonts w:ascii="Palatino Linotype" w:hAnsi="Palatino Linotype" w:cs="Tahoma"/>
          <w:sz w:val="22"/>
          <w:szCs w:val="22"/>
        </w:rPr>
      </w:pPr>
      <w:r w:rsidRPr="00390595">
        <w:rPr>
          <w:rFonts w:ascii="Palatino Linotype" w:hAnsi="Palatino Linotype" w:eastAsia="Calibri" w:cs="Tahoma"/>
          <w:b/>
          <w:bCs/>
          <w:iCs/>
          <w:sz w:val="22"/>
          <w:szCs w:val="22"/>
          <w:lang w:val="es-ES"/>
        </w:rPr>
        <w:t>QUINTO</w:t>
      </w:r>
      <w:r w:rsidRPr="00390595">
        <w:rPr>
          <w:rFonts w:ascii="Palatino Linotype" w:hAnsi="Palatino Linotype" w:eastAsia="Calibri" w:cs="Tahoma"/>
          <w:bCs/>
          <w:iCs/>
          <w:sz w:val="22"/>
          <w:szCs w:val="22"/>
          <w:lang w:val="es-ES"/>
        </w:rPr>
        <w:t>.</w:t>
      </w:r>
      <w:r w:rsidRPr="00390595">
        <w:rPr>
          <w:rFonts w:ascii="Palatino Linotype" w:hAnsi="Palatino Linotype" w:cs="Tahoma"/>
          <w:b/>
          <w:sz w:val="22"/>
          <w:szCs w:val="22"/>
        </w:rPr>
        <w:t>NOTIFÍQUESE</w:t>
      </w:r>
      <w:r w:rsidRPr="00390595">
        <w:rPr>
          <w:rFonts w:ascii="Palatino Linotype" w:hAnsi="Palatino Linotype" w:cs="Tahoma"/>
          <w:sz w:val="22"/>
          <w:szCs w:val="22"/>
        </w:rPr>
        <w:t xml:space="preserve"> </w:t>
      </w:r>
      <w:r w:rsidRPr="00390595">
        <w:rPr>
          <w:rFonts w:ascii="Palatino Linotype" w:hAnsi="Palatino Linotype" w:cs="Tahoma"/>
          <w:bCs/>
          <w:sz w:val="22"/>
          <w:szCs w:val="22"/>
        </w:rPr>
        <w:t xml:space="preserve">al Recurrente la presente Resolución, </w:t>
      </w:r>
      <w:r w:rsidRPr="00390595">
        <w:rPr>
          <w:rFonts w:ascii="Palatino Linotype" w:hAnsi="Palatino Linotype" w:cs="Tahoma"/>
          <w:bCs/>
          <w:sz w:val="22"/>
          <w:szCs w:val="22"/>
          <w:lang w:val="es-ES"/>
        </w:rPr>
        <w:t>a través del Sistema de Acceso a la Información Mexiquense (SAIMEX)</w:t>
      </w:r>
      <w:r w:rsidRPr="00390595">
        <w:rPr>
          <w:rFonts w:ascii="Palatino Linotype" w:hAnsi="Palatino Linotype" w:cs="Tahoma"/>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90595" w:rsidR="00AC37F2" w:rsidP="00AC37F2" w:rsidRDefault="00AC37F2" w14:paraId="44A15927" w14:textId="77777777">
      <w:pPr>
        <w:spacing w:line="360" w:lineRule="auto"/>
        <w:jc w:val="both"/>
        <w:rPr>
          <w:rFonts w:ascii="Palatino Linotype" w:hAnsi="Palatino Linotype" w:eastAsia="Calibri" w:cs="Tahoma"/>
          <w:bCs/>
          <w:color w:val="000000"/>
          <w:sz w:val="22"/>
          <w:szCs w:val="22"/>
          <w:lang w:val="es-ES"/>
        </w:rPr>
      </w:pPr>
    </w:p>
    <w:p w:rsidRPr="00390595" w:rsidR="00AC37F2" w:rsidP="00AC37F2" w:rsidRDefault="00AC37F2" w14:paraId="7CE5F7CB" w14:textId="77777777">
      <w:pPr>
        <w:spacing w:line="360" w:lineRule="auto"/>
        <w:jc w:val="both"/>
        <w:rPr>
          <w:rFonts w:ascii="Palatino Linotype" w:hAnsi="Palatino Linotype" w:eastAsiaTheme="minorHAnsi" w:cstheme="minorBidi"/>
          <w:color w:val="000000" w:themeColor="text1"/>
          <w:sz w:val="22"/>
          <w:szCs w:val="22"/>
          <w:lang w:eastAsia="en-US"/>
        </w:rPr>
      </w:pPr>
      <w:r w:rsidRPr="00390595">
        <w:rPr>
          <w:rFonts w:ascii="Palatino Linotype" w:hAnsi="Palatino Linotype" w:eastAsiaTheme="minorHAnsi" w:cstheme="minorBidi"/>
          <w:b/>
          <w:bCs/>
          <w:color w:val="000000" w:themeColor="text1"/>
          <w:sz w:val="22"/>
          <w:szCs w:val="22"/>
          <w:lang w:eastAsia="en-US"/>
        </w:rPr>
        <w:t>SEXTO.</w:t>
      </w:r>
      <w:r w:rsidRPr="00390595">
        <w:rPr>
          <w:rFonts w:ascii="Palatino Linotype" w:hAnsi="Palatino Linotype" w:eastAsiaTheme="minorHAnsi" w:cstheme="minorBidi"/>
          <w:color w:val="000000" w:themeColor="text1"/>
          <w:sz w:val="22"/>
          <w:szCs w:val="22"/>
          <w:lang w:eastAsia="en-US"/>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390595" w:rsidR="00AC37F2" w:rsidP="00AC37F2" w:rsidRDefault="00AC37F2" w14:paraId="1D6023A7" w14:textId="77777777">
      <w:pPr>
        <w:spacing w:line="360" w:lineRule="auto"/>
        <w:ind w:right="-93"/>
        <w:jc w:val="both"/>
        <w:rPr>
          <w:rFonts w:ascii="Palatino Linotype" w:hAnsi="Palatino Linotype"/>
          <w:color w:val="000000"/>
          <w:sz w:val="22"/>
          <w:szCs w:val="22"/>
          <w:shd w:val="clear" w:color="auto" w:fill="FFFFFF"/>
        </w:rPr>
      </w:pPr>
    </w:p>
    <w:p w:rsidRPr="00390595" w:rsidR="00AC37F2" w:rsidP="00AC37F2" w:rsidRDefault="00AC37F2" w14:paraId="0C448FB8" w14:textId="77777777">
      <w:pPr>
        <w:spacing w:line="360" w:lineRule="auto"/>
        <w:ind w:right="-93"/>
        <w:jc w:val="both"/>
        <w:rPr>
          <w:rFonts w:ascii="Palatino Linotype" w:hAnsi="Palatino Linotype"/>
          <w:color w:val="000000"/>
          <w:sz w:val="22"/>
          <w:szCs w:val="22"/>
          <w:shd w:val="clear" w:color="auto" w:fill="FFFFFF"/>
        </w:rPr>
      </w:pPr>
      <w:r w:rsidRPr="00390595">
        <w:rPr>
          <w:rFonts w:ascii="Palatino Linotype" w:hAnsi="Palatino Linotype" w:cs="Tahoma"/>
          <w:b/>
          <w:color w:val="000000"/>
          <w:sz w:val="22"/>
          <w:szCs w:val="22"/>
        </w:rPr>
        <w:t xml:space="preserve">SÉPTIMO. </w:t>
      </w:r>
      <w:r w:rsidRPr="00390595">
        <w:rPr>
          <w:rFonts w:ascii="Palatino Linotype" w:hAnsi="Palatino Linotype" w:eastAsia="Calibri" w:cs="Tahoma"/>
          <w:bCs/>
          <w:sz w:val="22"/>
          <w:szCs w:val="22"/>
          <w:lang w:eastAsia="en-US"/>
        </w:rPr>
        <w:t xml:space="preserve">Con fundamento en lo dispuesto en los artículos 190 de la </w:t>
      </w:r>
      <w:r w:rsidRPr="00390595">
        <w:rPr>
          <w:rFonts w:ascii="Palatino Linotype" w:hAnsi="Palatino Linotype" w:cs="Tahoma"/>
          <w:sz w:val="22"/>
          <w:szCs w:val="22"/>
        </w:rPr>
        <w:t xml:space="preserve">Ley de Transparencia y Acceso a la Información Pública del Estado de México y Municipios, gírese </w:t>
      </w:r>
      <w:r w:rsidRPr="00390595">
        <w:rPr>
          <w:rFonts w:ascii="Palatino Linotype" w:hAnsi="Palatino Linotype" w:eastAsia="Calibri" w:cs="Tahoma"/>
          <w:bCs/>
          <w:sz w:val="22"/>
          <w:szCs w:val="22"/>
          <w:lang w:eastAsia="en-US"/>
        </w:rPr>
        <w:t xml:space="preserve">oficio al Contralor Interno y Titular del Órgano de Control y Vigilancia de este Instituto con la finalidad de que actúe en razón de su competencia, en términos de lo dispuesto en el Considerando </w:t>
      </w:r>
      <w:r w:rsidRPr="00390595">
        <w:rPr>
          <w:rFonts w:ascii="Palatino Linotype" w:hAnsi="Palatino Linotype" w:eastAsia="Calibri" w:cs="Tahoma"/>
          <w:sz w:val="22"/>
          <w:szCs w:val="22"/>
          <w:lang w:eastAsia="en-US"/>
        </w:rPr>
        <w:t>SÉPTIMO</w:t>
      </w:r>
      <w:r w:rsidRPr="00390595">
        <w:rPr>
          <w:rFonts w:ascii="Palatino Linotype" w:hAnsi="Palatino Linotype" w:eastAsia="Calibri" w:cs="Tahoma"/>
          <w:b/>
          <w:bCs/>
          <w:sz w:val="22"/>
          <w:szCs w:val="22"/>
          <w:lang w:eastAsia="en-US"/>
        </w:rPr>
        <w:t xml:space="preserve"> </w:t>
      </w:r>
      <w:r w:rsidRPr="00390595">
        <w:rPr>
          <w:rFonts w:ascii="Palatino Linotype" w:hAnsi="Palatino Linotype" w:eastAsia="Calibri" w:cs="Tahoma"/>
          <w:bCs/>
          <w:sz w:val="22"/>
          <w:szCs w:val="22"/>
          <w:lang w:eastAsia="en-US"/>
        </w:rPr>
        <w:t>de la presente Resolución.</w:t>
      </w:r>
    </w:p>
    <w:p w:rsidRPr="00390595" w:rsidR="005B0718" w:rsidP="005B0718" w:rsidRDefault="005B0718" w14:paraId="51975117" w14:textId="77777777">
      <w:pPr>
        <w:spacing w:line="360" w:lineRule="auto"/>
        <w:contextualSpacing/>
        <w:jc w:val="both"/>
        <w:rPr>
          <w:rFonts w:ascii="Palatino Linotype" w:hAnsi="Palatino Linotype" w:eastAsia="Calibri" w:cs="Tahoma"/>
          <w:bCs/>
          <w:iCs/>
          <w:sz w:val="22"/>
          <w:szCs w:val="22"/>
          <w:lang w:eastAsia="en-US"/>
        </w:rPr>
      </w:pPr>
    </w:p>
    <w:p w:rsidR="00B55801" w:rsidP="00B55801" w:rsidRDefault="00B55801" w14:paraId="788A1097" w14:textId="77777777">
      <w:pPr>
        <w:spacing w:after="160" w:line="360" w:lineRule="auto"/>
        <w:ind w:right="-93"/>
        <w:jc w:val="both"/>
        <w:rPr>
          <w:rFonts w:ascii="Palatino Linotype" w:hAnsi="Palatino Linotype" w:eastAsia="Calibri" w:cs="Tahoma"/>
          <w:bCs/>
          <w:color w:val="000000" w:themeColor="text1"/>
          <w:sz w:val="22"/>
          <w:szCs w:val="22"/>
          <w:lang w:eastAsia="en-US"/>
        </w:rPr>
      </w:pPr>
      <w:r w:rsidRPr="00390595">
        <w:rPr>
          <w:rFonts w:ascii="Palatino Linotype" w:hAnsi="Palatino Linotype" w:eastAsia="Calibri" w:cs="Tahoma"/>
          <w:bCs/>
          <w:color w:val="000000" w:themeColor="text1"/>
          <w:sz w:val="22"/>
          <w:szCs w:val="22"/>
          <w:lang w:eastAsia="en-US"/>
        </w:rPr>
        <w:t>ASÍ LO RESUELVE, POR </w:t>
      </w:r>
      <w:r w:rsidRPr="00390595">
        <w:rPr>
          <w:rFonts w:ascii="Palatino Linotype" w:hAnsi="Palatino Linotype" w:eastAsia="Calibri" w:cs="Tahoma"/>
          <w:b/>
          <w:bCs/>
          <w:color w:val="000000" w:themeColor="text1"/>
          <w:sz w:val="22"/>
          <w:szCs w:val="22"/>
          <w:lang w:eastAsia="en-US"/>
        </w:rPr>
        <w:t>UNANIMIDAD</w:t>
      </w:r>
      <w:r w:rsidRPr="00390595">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390595">
        <w:rPr>
          <w:rFonts w:ascii="Palatino Linotype" w:hAnsi="Palatino Linotype" w:cs="Tahoma" w:eastAsiaTheme="minorHAnsi"/>
          <w:bCs/>
          <w:color w:val="000000" w:themeColor="text1"/>
          <w:sz w:val="22"/>
          <w:szCs w:val="22"/>
          <w:lang w:eastAsia="en-US"/>
        </w:rPr>
        <w:t>DOCE DE ENERO DE DOS MIL VEINTIDÓS</w:t>
      </w:r>
      <w:r w:rsidRPr="00390595">
        <w:rPr>
          <w:rFonts w:ascii="Palatino Linotype" w:hAnsi="Palatino Linotype" w:eastAsia="Calibri" w:cs="Tahoma"/>
          <w:bCs/>
          <w:color w:val="000000" w:themeColor="text1"/>
          <w:sz w:val="22"/>
          <w:szCs w:val="22"/>
          <w:lang w:eastAsia="en-US"/>
        </w:rPr>
        <w:t>, ANTE EL SECRETARIO TÉCNICO DEL PLENO, ALEXIS TAPIA RAMÍREZ.</w:t>
      </w:r>
    </w:p>
    <w:p w:rsidR="00D21897" w:rsidRDefault="00D21897" w14:paraId="7BF02059" w14:textId="2B6351F4">
      <w:pPr>
        <w:spacing w:after="160" w:line="259" w:lineRule="auto"/>
        <w:rPr>
          <w:rFonts w:ascii="Palatino Linotype" w:hAnsi="Palatino Linotype" w:cs="Tahoma"/>
          <w:sz w:val="22"/>
        </w:rPr>
      </w:pPr>
      <w:r>
        <w:rPr>
          <w:rFonts w:ascii="Palatino Linotype" w:hAnsi="Palatino Linotype" w:cs="Tahoma"/>
          <w:sz w:val="22"/>
        </w:rPr>
        <w:br w:type="page"/>
      </w:r>
    </w:p>
    <w:p w:rsidRPr="005B3636" w:rsidR="00A2749D" w:rsidP="00563515" w:rsidRDefault="00A2749D" w14:paraId="1C4BD53C" w14:textId="77777777">
      <w:pPr>
        <w:spacing w:line="360" w:lineRule="auto"/>
        <w:jc w:val="both"/>
        <w:rPr>
          <w:rFonts w:ascii="Palatino Linotype" w:hAnsi="Palatino Linotype" w:cs="Tahoma"/>
          <w:sz w:val="22"/>
        </w:rPr>
      </w:pPr>
    </w:p>
    <w:sectPr w:rsidRPr="005B3636" w:rsidR="00A2749D" w:rsidSect="00625EAD">
      <w:headerReference w:type="default" r:id="rId15"/>
      <w:footerReference w:type="default" r:id="rId16"/>
      <w:headerReference w:type="first" r:id="rId17"/>
      <w:footerReference w:type="first" r:id="rId18"/>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5462" w:rsidP="00B31222" w:rsidRDefault="00E15462" w14:paraId="74FD9616" w14:textId="77777777">
      <w:r>
        <w:separator/>
      </w:r>
    </w:p>
  </w:endnote>
  <w:endnote w:type="continuationSeparator" w:id="0">
    <w:p w:rsidR="00E15462" w:rsidP="00B31222" w:rsidRDefault="00E15462" w14:paraId="56C7C1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673815"/>
      <w:docPartObj>
        <w:docPartGallery w:val="Page Numbers (Bottom of Page)"/>
        <w:docPartUnique/>
      </w:docPartObj>
    </w:sdtPr>
    <w:sdtEndPr/>
    <w:sdtContent>
      <w:sdt>
        <w:sdtPr>
          <w:id w:val="-1769616900"/>
          <w:docPartObj>
            <w:docPartGallery w:val="Page Numbers (Top of Page)"/>
            <w:docPartUnique/>
          </w:docPartObj>
        </w:sdtPr>
        <w:sdtEndPr/>
        <w:sdtContent>
          <w:p w:rsidR="00EB60EA" w:rsidRDefault="00EB60EA" w14:paraId="06929383"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44A4">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44A4">
              <w:rPr>
                <w:b/>
                <w:bCs/>
                <w:noProof/>
              </w:rPr>
              <w:t>24</w:t>
            </w:r>
            <w:r>
              <w:rPr>
                <w:b/>
                <w:bCs/>
                <w:sz w:val="24"/>
                <w:szCs w:val="24"/>
              </w:rPr>
              <w:fldChar w:fldCharType="end"/>
            </w:r>
          </w:p>
        </w:sdtContent>
      </w:sdt>
    </w:sdtContent>
  </w:sdt>
  <w:p w:rsidR="00EB60EA" w:rsidRDefault="00EB60EA" w14:paraId="4031BA1E"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081688"/>
      <w:docPartObj>
        <w:docPartGallery w:val="Page Numbers (Bottom of Page)"/>
        <w:docPartUnique/>
      </w:docPartObj>
    </w:sdtPr>
    <w:sdtEndPr/>
    <w:sdtContent>
      <w:sdt>
        <w:sdtPr>
          <w:id w:val="669996298"/>
          <w:docPartObj>
            <w:docPartGallery w:val="Page Numbers (Top of Page)"/>
            <w:docPartUnique/>
          </w:docPartObj>
        </w:sdtPr>
        <w:sdtEndPr/>
        <w:sdtContent>
          <w:p w:rsidR="00EB60EA" w:rsidRDefault="00EB60EA" w14:paraId="61109E8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944A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944A4">
              <w:rPr>
                <w:b/>
                <w:bCs/>
                <w:noProof/>
              </w:rPr>
              <w:t>24</w:t>
            </w:r>
            <w:r>
              <w:rPr>
                <w:b/>
                <w:bCs/>
                <w:sz w:val="24"/>
                <w:szCs w:val="24"/>
              </w:rPr>
              <w:fldChar w:fldCharType="end"/>
            </w:r>
          </w:p>
        </w:sdtContent>
      </w:sdt>
    </w:sdtContent>
  </w:sdt>
  <w:p w:rsidR="00EB60EA" w:rsidRDefault="00EB60EA" w14:paraId="559F5D04"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5462" w:rsidP="00B31222" w:rsidRDefault="00E15462" w14:paraId="0ACA39F3" w14:textId="77777777">
      <w:r>
        <w:separator/>
      </w:r>
    </w:p>
  </w:footnote>
  <w:footnote w:type="continuationSeparator" w:id="0">
    <w:p w:rsidR="00E15462" w:rsidP="00B31222" w:rsidRDefault="00E15462" w14:paraId="151666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EB60EA" w:rsidTr="00202DB8" w14:paraId="3B0DD40D" w14:textId="77777777">
      <w:trPr>
        <w:trHeight w:val="1435"/>
      </w:trPr>
      <w:tc>
        <w:tcPr>
          <w:tcW w:w="2835" w:type="dxa"/>
          <w:shd w:val="clear" w:color="auto" w:fill="auto"/>
        </w:tcPr>
        <w:p w:rsidRPr="005C106F" w:rsidR="00EB60EA" w:rsidP="00EF4A64" w:rsidRDefault="00EB60EA" w14:paraId="608029CA" w14:textId="77777777">
          <w:pPr>
            <w:tabs>
              <w:tab w:val="right" w:pos="4273"/>
            </w:tabs>
            <w:rPr>
              <w:rFonts w:ascii="Garamond" w:hAnsi="Garamond" w:eastAsia="Calibri"/>
              <w:sz w:val="16"/>
              <w:szCs w:val="16"/>
              <w:lang w:eastAsia="en-US"/>
            </w:rPr>
          </w:pPr>
        </w:p>
      </w:tc>
      <w:tc>
        <w:tcPr>
          <w:tcW w:w="6733" w:type="dxa"/>
          <w:shd w:val="clear" w:color="auto" w:fill="auto"/>
        </w:tcPr>
        <w:p w:rsidR="00EB60EA" w:rsidP="005743D2" w:rsidRDefault="00EB60EA" w14:paraId="2FD02724" w14:textId="77777777"/>
        <w:tbl>
          <w:tblPr>
            <w:tblStyle w:val="Tablaconcuadrcula"/>
            <w:tblW w:w="5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137"/>
            <w:gridCol w:w="1989"/>
            <w:gridCol w:w="572"/>
            <w:gridCol w:w="3114"/>
            <w:gridCol w:w="77"/>
          </w:tblGrid>
          <w:tr w:rsidRPr="001B5FB6" w:rsidR="00EB60EA" w:rsidTr="00AA64DE" w14:paraId="706ED733" w14:textId="77777777">
            <w:trPr>
              <w:gridAfter w:val="1"/>
              <w:wAfter w:w="77" w:type="dxa"/>
              <w:trHeight w:val="144"/>
            </w:trPr>
            <w:tc>
              <w:tcPr>
                <w:tcW w:w="2698" w:type="dxa"/>
                <w:gridSpan w:val="3"/>
              </w:tcPr>
              <w:p w:rsidRPr="001B5FB6" w:rsidR="00EB60EA" w:rsidP="005743D2" w:rsidRDefault="00EB60EA" w14:paraId="5F7A541D" w14:textId="77777777">
                <w:pPr>
                  <w:tabs>
                    <w:tab w:val="right" w:pos="8838"/>
                  </w:tabs>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Recurso de Revisión:</w:t>
                </w:r>
              </w:p>
            </w:tc>
            <w:tc>
              <w:tcPr>
                <w:tcW w:w="3114" w:type="dxa"/>
              </w:tcPr>
              <w:p w:rsidRPr="001B5FB6" w:rsidR="00EB60EA" w:rsidP="00D56D09" w:rsidRDefault="005B42B6" w14:paraId="72F9B3AD" w14:textId="03464D37">
                <w:pPr>
                  <w:tabs>
                    <w:tab w:val="right" w:pos="8838"/>
                  </w:tabs>
                  <w:jc w:val="both"/>
                  <w:rPr>
                    <w:rFonts w:ascii="Palatino Linotype" w:hAnsi="Palatino Linotype" w:eastAsia="Calibri" w:cs="Tahoma"/>
                    <w:bCs/>
                    <w:sz w:val="22"/>
                    <w:szCs w:val="22"/>
                    <w:lang w:eastAsia="en-US"/>
                  </w:rPr>
                </w:pPr>
                <w:r w:rsidRPr="005B42B6">
                  <w:rPr>
                    <w:rFonts w:ascii="Palatino Linotype" w:hAnsi="Palatino Linotype" w:eastAsia="Calibri" w:cs="Tahoma"/>
                    <w:bCs/>
                    <w:sz w:val="22"/>
                    <w:szCs w:val="22"/>
                    <w:lang w:eastAsia="en-US"/>
                  </w:rPr>
                  <w:t>05801/INFOEM/IP/RR/2021 y acumulados</w:t>
                </w:r>
              </w:p>
            </w:tc>
          </w:tr>
          <w:tr w:rsidRPr="001B5FB6" w:rsidR="00EB60EA" w:rsidTr="00AA64DE" w14:paraId="60843D70" w14:textId="77777777">
            <w:trPr>
              <w:gridAfter w:val="1"/>
              <w:wAfter w:w="77" w:type="dxa"/>
              <w:trHeight w:val="144"/>
            </w:trPr>
            <w:tc>
              <w:tcPr>
                <w:tcW w:w="2698" w:type="dxa"/>
                <w:gridSpan w:val="3"/>
              </w:tcPr>
              <w:p w:rsidRPr="001B5FB6" w:rsidR="00EB60EA" w:rsidP="005743D2" w:rsidRDefault="00EB60EA" w14:paraId="6742BA55" w14:textId="77777777">
                <w:pPr>
                  <w:tabs>
                    <w:tab w:val="right" w:pos="8838"/>
                  </w:tabs>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Sujeto Obligado:</w:t>
                </w:r>
              </w:p>
            </w:tc>
            <w:tc>
              <w:tcPr>
                <w:tcW w:w="3114" w:type="dxa"/>
              </w:tcPr>
              <w:p w:rsidRPr="001B5FB6" w:rsidR="00EB60EA" w:rsidP="00287259" w:rsidRDefault="005B42B6" w14:paraId="05F343FF" w14:textId="554D7507">
                <w:pPr>
                  <w:tabs>
                    <w:tab w:val="right" w:pos="8838"/>
                  </w:tabs>
                  <w:jc w:val="both"/>
                  <w:rPr>
                    <w:rFonts w:ascii="Palatino Linotype" w:hAnsi="Palatino Linotype" w:eastAsia="Calibri" w:cs="Tahoma"/>
                    <w:sz w:val="22"/>
                    <w:szCs w:val="22"/>
                    <w:lang w:eastAsia="en-US"/>
                  </w:rPr>
                </w:pPr>
                <w:r w:rsidRPr="005B42B6">
                  <w:rPr>
                    <w:rFonts w:ascii="Palatino Linotype" w:hAnsi="Palatino Linotype" w:eastAsia="Calibri" w:cs="Tahoma"/>
                    <w:sz w:val="22"/>
                    <w:szCs w:val="22"/>
                    <w:lang w:eastAsia="en-US"/>
                  </w:rPr>
                  <w:t>Ayuntamiento de Naucalpan de Juárez</w:t>
                </w:r>
              </w:p>
            </w:tc>
          </w:tr>
          <w:tr w:rsidRPr="001B5FB6" w:rsidR="00EB60EA" w:rsidTr="00AA64DE" w14:paraId="70ECCF3A" w14:textId="77777777">
            <w:trPr>
              <w:gridAfter w:val="1"/>
              <w:wAfter w:w="77" w:type="dxa"/>
              <w:trHeight w:val="138"/>
            </w:trPr>
            <w:tc>
              <w:tcPr>
                <w:tcW w:w="2698" w:type="dxa"/>
                <w:gridSpan w:val="3"/>
              </w:tcPr>
              <w:p w:rsidRPr="001B5FB6" w:rsidR="00EB60EA" w:rsidP="005743D2" w:rsidRDefault="00EB60EA" w14:paraId="4C35ED8B" w14:textId="77777777">
                <w:pPr>
                  <w:tabs>
                    <w:tab w:val="right" w:pos="8838"/>
                  </w:tabs>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Comisionado Ponente:</w:t>
                </w:r>
              </w:p>
            </w:tc>
            <w:tc>
              <w:tcPr>
                <w:tcW w:w="3114" w:type="dxa"/>
              </w:tcPr>
              <w:p w:rsidRPr="001B5FB6" w:rsidR="00EB60EA" w:rsidP="005743D2" w:rsidRDefault="00EB60EA" w14:paraId="4BE6D100" w14:textId="77777777">
                <w:pPr>
                  <w:tabs>
                    <w:tab w:val="right" w:pos="8838"/>
                  </w:tabs>
                  <w:jc w:val="both"/>
                  <w:rPr>
                    <w:rFonts w:ascii="Palatino Linotype" w:hAnsi="Palatino Linotype" w:eastAsia="Calibri" w:cs="Tahoma"/>
                    <w:b/>
                    <w:sz w:val="22"/>
                    <w:szCs w:val="22"/>
                    <w:lang w:eastAsia="en-US"/>
                  </w:rPr>
                </w:pPr>
                <w:r w:rsidRPr="001B5FB6">
                  <w:rPr>
                    <w:rFonts w:ascii="Palatino Linotype" w:hAnsi="Palatino Linotype" w:eastAsia="Calibri" w:cs="Tahoma"/>
                    <w:sz w:val="22"/>
                    <w:szCs w:val="22"/>
                    <w:lang w:eastAsia="en-US"/>
                  </w:rPr>
                  <w:t>Luis Gustavo Parra Noriega</w:t>
                </w:r>
              </w:p>
            </w:tc>
          </w:tr>
          <w:tr w:rsidR="00EB60EA" w:rsidTr="00AA64DE" w14:paraId="6EC2EC3F" w14:textId="77777777">
            <w:trPr>
              <w:gridBefore w:val="1"/>
              <w:wBefore w:w="137" w:type="dxa"/>
              <w:trHeight w:val="283"/>
            </w:trPr>
            <w:tc>
              <w:tcPr>
                <w:tcW w:w="1989" w:type="dxa"/>
              </w:tcPr>
              <w:p w:rsidRPr="001B5FB6" w:rsidR="00EB60EA" w:rsidP="005743D2" w:rsidRDefault="00EB60EA" w14:paraId="47D6E94B" w14:textId="77777777">
                <w:pPr>
                  <w:tabs>
                    <w:tab w:val="right" w:pos="8838"/>
                  </w:tabs>
                  <w:rPr>
                    <w:rFonts w:ascii="Palatino Linotype" w:hAnsi="Palatino Linotype" w:eastAsia="Calibri" w:cs="Tahoma"/>
                    <w:b/>
                    <w:sz w:val="22"/>
                    <w:szCs w:val="22"/>
                    <w:lang w:eastAsia="en-US"/>
                  </w:rPr>
                </w:pPr>
              </w:p>
            </w:tc>
            <w:tc>
              <w:tcPr>
                <w:tcW w:w="3763" w:type="dxa"/>
                <w:gridSpan w:val="3"/>
              </w:tcPr>
              <w:p w:rsidRPr="001B5FB6" w:rsidR="00EB60EA" w:rsidP="005743D2" w:rsidRDefault="00EB60EA" w14:paraId="1AC0BA97" w14:textId="77777777">
                <w:pPr>
                  <w:tabs>
                    <w:tab w:val="right" w:pos="8838"/>
                  </w:tabs>
                  <w:jc w:val="both"/>
                  <w:rPr>
                    <w:rFonts w:ascii="Palatino Linotype" w:hAnsi="Palatino Linotype" w:eastAsia="Calibri" w:cs="Tahoma"/>
                    <w:b/>
                    <w:sz w:val="22"/>
                    <w:szCs w:val="22"/>
                    <w:lang w:eastAsia="en-US"/>
                  </w:rPr>
                </w:pPr>
              </w:p>
            </w:tc>
          </w:tr>
        </w:tbl>
        <w:p w:rsidRPr="005C106F" w:rsidR="00EB60EA" w:rsidP="005743D2" w:rsidRDefault="00EB60EA" w14:paraId="46EE3255" w14:textId="77777777">
          <w:pPr>
            <w:tabs>
              <w:tab w:val="right" w:pos="8838"/>
            </w:tabs>
            <w:ind w:left="-28"/>
            <w:jc w:val="both"/>
            <w:rPr>
              <w:rFonts w:ascii="Arial" w:hAnsi="Arial" w:eastAsia="Calibri" w:cs="Arial"/>
              <w:b/>
              <w:sz w:val="22"/>
              <w:szCs w:val="22"/>
              <w:lang w:eastAsia="en-US"/>
            </w:rPr>
          </w:pPr>
        </w:p>
      </w:tc>
    </w:tr>
  </w:tbl>
  <w:p w:rsidRPr="00443C6B" w:rsidR="00EB60EA" w:rsidP="00EF4A64" w:rsidRDefault="00966A69" w14:paraId="1C8CC327" w14:textId="77777777">
    <w:pPr>
      <w:pStyle w:val="Encabezado"/>
      <w:rPr>
        <w:sz w:val="14"/>
      </w:rPr>
    </w:pPr>
    <w:r>
      <w:rPr>
        <w:rFonts w:ascii="Garamond" w:hAnsi="Garamond" w:eastAsia="Calibri"/>
        <w:noProof/>
        <w:sz w:val="16"/>
        <w:szCs w:val="16"/>
        <w:lang w:eastAsia="es-MX"/>
      </w:rPr>
      <w:pict w14:anchorId="1435B5F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0;margin-top:0;width:663.5pt;height:12in;z-index:-251654144;mso-wrap-edited:f;mso-width-percent:0;mso-height-percent:0;mso-position-horizontal:center;mso-position-horizontal-relative:margin;mso-position-vertical:center;mso-position-vertical-relative:margin;mso-width-percent:0;mso-height-percent:0" alt=""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EB60EA" w:rsidTr="2543CD71" w14:paraId="2E307F19" w14:textId="77777777">
      <w:trPr>
        <w:trHeight w:val="1435"/>
      </w:trPr>
      <w:tc>
        <w:tcPr>
          <w:tcW w:w="2835" w:type="dxa"/>
          <w:shd w:val="clear" w:color="auto" w:fill="auto"/>
          <w:tcMar/>
        </w:tcPr>
        <w:p w:rsidRPr="005C106F" w:rsidR="00EB60EA" w:rsidP="00DB7E5F" w:rsidRDefault="00EB60EA" w14:paraId="67420210" w14:textId="77777777">
          <w:pPr>
            <w:tabs>
              <w:tab w:val="right" w:pos="4273"/>
            </w:tabs>
            <w:rPr>
              <w:rFonts w:ascii="Garamond" w:hAnsi="Garamond" w:eastAsia="Calibri"/>
              <w:sz w:val="16"/>
              <w:szCs w:val="16"/>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44"/>
            <w:gridCol w:w="3685"/>
          </w:tblGrid>
          <w:tr w:rsidR="00EB60EA" w:rsidTr="2543CD71" w14:paraId="1BAEC12E" w14:textId="77777777">
            <w:trPr>
              <w:trHeight w:val="144"/>
            </w:trPr>
            <w:tc>
              <w:tcPr>
                <w:tcW w:w="2444" w:type="dxa"/>
                <w:tcMar/>
              </w:tcPr>
              <w:p w:rsidRPr="001B5FB6" w:rsidR="00EB60EA" w:rsidP="00DB7E5F" w:rsidRDefault="00EB60EA" w14:paraId="6A560AA8" w14:textId="77777777">
                <w:pPr>
                  <w:tabs>
                    <w:tab w:val="right" w:pos="8838"/>
                  </w:tabs>
                  <w:ind w:right="-105"/>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Recurso de Revisión:</w:t>
                </w:r>
              </w:p>
            </w:tc>
            <w:tc>
              <w:tcPr>
                <w:tcW w:w="3685" w:type="dxa"/>
                <w:tcMar/>
              </w:tcPr>
              <w:p w:rsidRPr="001B5FB6" w:rsidR="00EB60EA" w:rsidP="00D56D09" w:rsidRDefault="005B42B6" w14:paraId="01E3CFFD" w14:textId="5072AC83">
                <w:pPr>
                  <w:tabs>
                    <w:tab w:val="right" w:pos="8838"/>
                  </w:tabs>
                  <w:ind w:left="-28" w:right="683"/>
                  <w:jc w:val="both"/>
                  <w:rPr>
                    <w:rFonts w:ascii="Palatino Linotype" w:hAnsi="Palatino Linotype" w:eastAsia="Calibri" w:cs="Tahoma"/>
                    <w:bCs/>
                    <w:sz w:val="22"/>
                    <w:szCs w:val="22"/>
                    <w:lang w:eastAsia="en-US"/>
                  </w:rPr>
                </w:pPr>
                <w:r w:rsidRPr="005B42B6">
                  <w:rPr>
                    <w:rFonts w:ascii="Palatino Linotype" w:hAnsi="Palatino Linotype" w:eastAsia="Calibri" w:cs="Tahoma"/>
                    <w:bCs/>
                    <w:sz w:val="22"/>
                    <w:szCs w:val="22"/>
                    <w:lang w:eastAsia="en-US"/>
                  </w:rPr>
                  <w:t xml:space="preserve">05801/INFOEM/IP/RR/2021 </w:t>
                </w:r>
                <w:r w:rsidR="00EB60EA">
                  <w:rPr>
                    <w:rFonts w:ascii="Palatino Linotype" w:hAnsi="Palatino Linotype" w:eastAsia="Calibri" w:cs="Tahoma"/>
                    <w:bCs/>
                    <w:sz w:val="22"/>
                    <w:szCs w:val="22"/>
                    <w:lang w:eastAsia="en-US"/>
                  </w:rPr>
                  <w:t>y acumulado</w:t>
                </w:r>
                <w:r>
                  <w:rPr>
                    <w:rFonts w:ascii="Palatino Linotype" w:hAnsi="Palatino Linotype" w:eastAsia="Calibri" w:cs="Tahoma"/>
                    <w:bCs/>
                    <w:sz w:val="22"/>
                    <w:szCs w:val="22"/>
                    <w:lang w:eastAsia="en-US"/>
                  </w:rPr>
                  <w:t>s</w:t>
                </w:r>
              </w:p>
            </w:tc>
          </w:tr>
          <w:tr w:rsidR="00EB60EA" w:rsidTr="2543CD71" w14:paraId="3EEC84AB" w14:textId="77777777">
            <w:trPr>
              <w:trHeight w:val="144"/>
            </w:trPr>
            <w:tc>
              <w:tcPr>
                <w:tcW w:w="2444" w:type="dxa"/>
                <w:tcMar/>
              </w:tcPr>
              <w:p w:rsidRPr="001B5FB6" w:rsidR="00EB60EA" w:rsidP="00DB7E5F" w:rsidRDefault="00EB60EA" w14:paraId="1A35B1E5" w14:textId="77777777">
                <w:pPr>
                  <w:tabs>
                    <w:tab w:val="right" w:pos="8838"/>
                  </w:tabs>
                  <w:ind w:right="-105"/>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Recurrente:</w:t>
                </w:r>
              </w:p>
            </w:tc>
            <w:tc>
              <w:tcPr>
                <w:tcW w:w="3685" w:type="dxa"/>
                <w:tcMar/>
              </w:tcPr>
              <w:p w:rsidRPr="001B5FB6" w:rsidR="00EB60EA" w:rsidP="2543CD71" w:rsidRDefault="005B42B6" w14:paraId="18F660CE" w14:textId="1D27C308">
                <w:pPr>
                  <w:pStyle w:val="Normal"/>
                  <w:tabs>
                    <w:tab w:val="right" w:leader="none" w:pos="8838"/>
                  </w:tabs>
                  <w:bidi w:val="0"/>
                  <w:spacing w:before="0" w:beforeAutospacing="off" w:after="0" w:afterAutospacing="off" w:line="240" w:lineRule="auto"/>
                  <w:ind w:left="0" w:right="-32"/>
                  <w:jc w:val="both"/>
                  <w:rPr>
                    <w:rFonts w:ascii="Times New Roman" w:hAnsi="Times New Roman" w:eastAsia="Times New Roman" w:cs="Times New Roman"/>
                    <w:sz w:val="20"/>
                    <w:szCs w:val="20"/>
                    <w:highlight w:val="black"/>
                    <w:lang w:eastAsia="en-US"/>
                  </w:rPr>
                </w:pPr>
                <w:r w:rsidRPr="2543CD71" w:rsidR="2543CD71">
                  <w:rPr>
                    <w:rFonts w:ascii="Palatino Linotype" w:hAnsi="Palatino Linotype" w:eastAsia="Calibri" w:cs="Tahoma"/>
                    <w:sz w:val="22"/>
                    <w:szCs w:val="22"/>
                    <w:highlight w:val="black"/>
                    <w:lang w:eastAsia="en-US"/>
                  </w:rPr>
                  <w:t>XXXXXXXXXXXXXXX</w:t>
                </w:r>
              </w:p>
            </w:tc>
          </w:tr>
          <w:tr w:rsidR="00EB60EA" w:rsidTr="2543CD71" w14:paraId="6A12B8D7" w14:textId="77777777">
            <w:trPr>
              <w:trHeight w:val="283"/>
            </w:trPr>
            <w:tc>
              <w:tcPr>
                <w:tcW w:w="2444" w:type="dxa"/>
                <w:tcMar/>
              </w:tcPr>
              <w:p w:rsidRPr="001B5FB6" w:rsidR="00EB60EA" w:rsidP="00DB7E5F" w:rsidRDefault="00EB60EA" w14:paraId="12AA790D" w14:textId="77777777">
                <w:pPr>
                  <w:tabs>
                    <w:tab w:val="right" w:pos="8838"/>
                  </w:tabs>
                  <w:ind w:right="-105"/>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Sujeto Obligado:</w:t>
                </w:r>
              </w:p>
            </w:tc>
            <w:tc>
              <w:tcPr>
                <w:tcW w:w="3685" w:type="dxa"/>
                <w:tcMar/>
              </w:tcPr>
              <w:p w:rsidRPr="001B5FB6" w:rsidR="00EB60EA" w:rsidP="00096C65" w:rsidRDefault="005B42B6" w14:paraId="30F2B4E6" w14:textId="59168711">
                <w:pPr>
                  <w:tabs>
                    <w:tab w:val="right" w:pos="8838"/>
                  </w:tabs>
                  <w:ind w:right="116"/>
                  <w:jc w:val="both"/>
                  <w:rPr>
                    <w:rFonts w:ascii="Palatino Linotype" w:hAnsi="Palatino Linotype" w:eastAsia="Calibri" w:cs="Tahoma"/>
                    <w:b/>
                    <w:sz w:val="22"/>
                    <w:szCs w:val="22"/>
                    <w:lang w:eastAsia="en-US"/>
                  </w:rPr>
                </w:pPr>
                <w:r w:rsidRPr="005B42B6">
                  <w:rPr>
                    <w:rFonts w:ascii="Palatino Linotype" w:hAnsi="Palatino Linotype" w:eastAsia="Calibri" w:cs="Tahoma"/>
                    <w:sz w:val="22"/>
                    <w:szCs w:val="22"/>
                    <w:lang w:eastAsia="en-US"/>
                  </w:rPr>
                  <w:t>Ayuntamiento de Naucalpan de Juárez</w:t>
                </w:r>
              </w:p>
            </w:tc>
          </w:tr>
          <w:tr w:rsidR="00EB60EA" w:rsidTr="2543CD71" w14:paraId="5C3717F9" w14:textId="77777777">
            <w:trPr>
              <w:trHeight w:val="283"/>
            </w:trPr>
            <w:tc>
              <w:tcPr>
                <w:tcW w:w="2444" w:type="dxa"/>
                <w:tcMar/>
              </w:tcPr>
              <w:p w:rsidRPr="001B5FB6" w:rsidR="00EB60EA" w:rsidP="00DB7E5F" w:rsidRDefault="00EB60EA" w14:paraId="6B49EF69" w14:textId="77777777">
                <w:pPr>
                  <w:tabs>
                    <w:tab w:val="right" w:pos="8838"/>
                  </w:tabs>
                  <w:ind w:right="-105"/>
                  <w:rPr>
                    <w:rFonts w:ascii="Palatino Linotype" w:hAnsi="Palatino Linotype" w:eastAsia="Calibri" w:cs="Tahoma"/>
                    <w:b/>
                    <w:sz w:val="22"/>
                    <w:szCs w:val="22"/>
                    <w:lang w:eastAsia="en-US"/>
                  </w:rPr>
                </w:pPr>
                <w:r w:rsidRPr="001B5FB6">
                  <w:rPr>
                    <w:rFonts w:ascii="Palatino Linotype" w:hAnsi="Palatino Linotype" w:eastAsia="Calibri" w:cs="Tahoma"/>
                    <w:b/>
                    <w:sz w:val="22"/>
                    <w:szCs w:val="22"/>
                    <w:lang w:eastAsia="en-US"/>
                  </w:rPr>
                  <w:t>Comisionado Ponente:</w:t>
                </w:r>
              </w:p>
            </w:tc>
            <w:tc>
              <w:tcPr>
                <w:tcW w:w="3685" w:type="dxa"/>
                <w:tcMar/>
              </w:tcPr>
              <w:p w:rsidRPr="001B5FB6" w:rsidR="00EB60EA" w:rsidP="0086313C" w:rsidRDefault="00EB60EA" w14:paraId="0E729126" w14:textId="77777777">
                <w:pPr>
                  <w:tabs>
                    <w:tab w:val="right" w:pos="8838"/>
                  </w:tabs>
                  <w:ind w:right="-32"/>
                  <w:jc w:val="both"/>
                  <w:rPr>
                    <w:rFonts w:ascii="Palatino Linotype" w:hAnsi="Palatino Linotype" w:eastAsia="Calibri" w:cs="Tahoma"/>
                    <w:b/>
                    <w:sz w:val="22"/>
                    <w:szCs w:val="22"/>
                    <w:lang w:eastAsia="en-US"/>
                  </w:rPr>
                </w:pPr>
                <w:r w:rsidRPr="001B5FB6">
                  <w:rPr>
                    <w:rFonts w:ascii="Palatino Linotype" w:hAnsi="Palatino Linotype" w:eastAsia="Calibri" w:cs="Tahoma"/>
                    <w:sz w:val="22"/>
                    <w:szCs w:val="22"/>
                    <w:lang w:eastAsia="en-US"/>
                  </w:rPr>
                  <w:t>Luis Gustavo Parra Noriega</w:t>
                </w:r>
              </w:p>
            </w:tc>
          </w:tr>
        </w:tbl>
        <w:p w:rsidRPr="005C106F" w:rsidR="00EB60EA" w:rsidP="00DB7E5F" w:rsidRDefault="00EB60EA" w14:paraId="489F9C00" w14:textId="77777777">
          <w:pPr>
            <w:tabs>
              <w:tab w:val="right" w:pos="8838"/>
            </w:tabs>
            <w:ind w:left="-28"/>
            <w:jc w:val="both"/>
            <w:rPr>
              <w:rFonts w:ascii="Arial" w:hAnsi="Arial" w:eastAsia="Calibri" w:cs="Arial"/>
              <w:b/>
              <w:sz w:val="22"/>
              <w:szCs w:val="22"/>
              <w:lang w:eastAsia="en-US"/>
            </w:rPr>
          </w:pPr>
        </w:p>
      </w:tc>
    </w:tr>
  </w:tbl>
  <w:p w:rsidR="00EB60EA" w:rsidP="003A78B5" w:rsidRDefault="00966A69" w14:paraId="1588A66B" w14:textId="77777777">
    <w:pPr>
      <w:pStyle w:val="Encabezado"/>
    </w:pPr>
    <w:r>
      <w:rPr>
        <w:rFonts w:ascii="Garamond" w:hAnsi="Garamond" w:eastAsia="Calibri"/>
        <w:noProof/>
        <w:sz w:val="16"/>
        <w:szCs w:val="16"/>
        <w:lang w:eastAsia="es-MX"/>
      </w:rPr>
      <w:pict w14:anchorId="6B928ED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0" style="position:absolute;margin-left:-79.5pt;margin-top:-121.5pt;width:663.5pt;height:12in;z-index:-251655168;mso-wrap-edited:f;mso-width-percent:0;mso-height-percent:0;mso-position-horizontal-relative:margin;mso-position-vertical-relative:margin;mso-width-percent:0;mso-height-percent:0" alt="" o:spid="_x0000_s1025" o:allowincell="f" type="#_x0000_t75">
          <v:imagedata o:title="WhatsApp Image 2020-08-13 at 10"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1862061"/>
    <w:multiLevelType w:val="hybridMultilevel"/>
    <w:tmpl w:val="0E2C0E4C"/>
    <w:lvl w:ilvl="0" w:tplc="3E640130">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150A7F"/>
    <w:multiLevelType w:val="hybridMultilevel"/>
    <w:tmpl w:val="44DC1F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C11DB4"/>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AF1A29"/>
    <w:multiLevelType w:val="hybridMultilevel"/>
    <w:tmpl w:val="F4D2B652"/>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5" w15:restartNumberingAfterBreak="0">
    <w:nsid w:val="07946568"/>
    <w:multiLevelType w:val="hybridMultilevel"/>
    <w:tmpl w:val="CB10A5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0DC6134E"/>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4A2A4F"/>
    <w:multiLevelType w:val="hybridMultilevel"/>
    <w:tmpl w:val="0546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D724AB"/>
    <w:multiLevelType w:val="hybridMultilevel"/>
    <w:tmpl w:val="0546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295134"/>
    <w:multiLevelType w:val="hybridMultilevel"/>
    <w:tmpl w:val="0AF0F7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7F619A"/>
    <w:multiLevelType w:val="hybridMultilevel"/>
    <w:tmpl w:val="14B237A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243A785E"/>
    <w:multiLevelType w:val="hybridMultilevel"/>
    <w:tmpl w:val="951617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F312C8"/>
    <w:multiLevelType w:val="hybridMultilevel"/>
    <w:tmpl w:val="8DAEB0B4"/>
    <w:lvl w:ilvl="0" w:tplc="456A6A7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21465B6"/>
    <w:multiLevelType w:val="hybridMultilevel"/>
    <w:tmpl w:val="0546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D208CF"/>
    <w:multiLevelType w:val="hybridMultilevel"/>
    <w:tmpl w:val="6466FCC6"/>
    <w:lvl w:ilvl="0" w:tplc="C8169A16">
      <w:start w:val="1"/>
      <w:numFmt w:val="bullet"/>
      <w:lvlText w:val=""/>
      <w:lvlJc w:val="left"/>
      <w:pPr>
        <w:ind w:left="720" w:hanging="360"/>
      </w:pPr>
      <w:rPr>
        <w:rFonts w:hint="default" w:ascii="Symbol" w:hAnsi="Symbol"/>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15:restartNumberingAfterBreak="0">
    <w:nsid w:val="39F76562"/>
    <w:multiLevelType w:val="hybridMultilevel"/>
    <w:tmpl w:val="8B62CE2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3DC040D1"/>
    <w:multiLevelType w:val="hybridMultilevel"/>
    <w:tmpl w:val="A6FA551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0" w15:restartNumberingAfterBreak="0">
    <w:nsid w:val="3DCB64B5"/>
    <w:multiLevelType w:val="hybridMultilevel"/>
    <w:tmpl w:val="6576F700"/>
    <w:lvl w:ilvl="0" w:tplc="EFAE78E6">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4860FF"/>
    <w:multiLevelType w:val="hybridMultilevel"/>
    <w:tmpl w:val="CE866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37221C8"/>
    <w:multiLevelType w:val="hybridMultilevel"/>
    <w:tmpl w:val="6A0A5A26"/>
    <w:lvl w:ilvl="0" w:tplc="7CF2EC30">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972916"/>
    <w:multiLevelType w:val="hybridMultilevel"/>
    <w:tmpl w:val="181EA84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440779AA"/>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2C1102F"/>
    <w:multiLevelType w:val="hybridMultilevel"/>
    <w:tmpl w:val="B30ED368"/>
    <w:lvl w:ilvl="0" w:tplc="8A80E0C6">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6" w15:restartNumberingAfterBreak="0">
    <w:nsid w:val="53DA1498"/>
    <w:multiLevelType w:val="hybridMultilevel"/>
    <w:tmpl w:val="0546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366C82"/>
    <w:multiLevelType w:val="hybridMultilevel"/>
    <w:tmpl w:val="082CDAC8"/>
    <w:lvl w:ilvl="0" w:tplc="0ED2E354">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63C429AD"/>
    <w:multiLevelType w:val="hybridMultilevel"/>
    <w:tmpl w:val="0546BC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A355389"/>
    <w:multiLevelType w:val="hybridMultilevel"/>
    <w:tmpl w:val="C4DCD1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B4B7D10"/>
    <w:multiLevelType w:val="hybridMultilevel"/>
    <w:tmpl w:val="26F6F1E8"/>
    <w:lvl w:ilvl="0" w:tplc="973C72F0">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217791"/>
    <w:multiLevelType w:val="hybridMultilevel"/>
    <w:tmpl w:val="4E6E4AB8"/>
    <w:lvl w:ilvl="0" w:tplc="DFFE945C">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3" w15:restartNumberingAfterBreak="0">
    <w:nsid w:val="708C0B04"/>
    <w:multiLevelType w:val="hybridMultilevel"/>
    <w:tmpl w:val="A2C83D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5E24028"/>
    <w:multiLevelType w:val="hybridMultilevel"/>
    <w:tmpl w:val="F05EE98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9D412C2"/>
    <w:multiLevelType w:val="hybridMultilevel"/>
    <w:tmpl w:val="6D5285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D9A4291"/>
    <w:multiLevelType w:val="hybridMultilevel"/>
    <w:tmpl w:val="DDACB43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4"/>
  </w:num>
  <w:num w:numId="3">
    <w:abstractNumId w:val="10"/>
  </w:num>
  <w:num w:numId="4">
    <w:abstractNumId w:val="33"/>
  </w:num>
  <w:num w:numId="5">
    <w:abstractNumId w:val="7"/>
  </w:num>
  <w:num w:numId="6">
    <w:abstractNumId w:val="2"/>
  </w:num>
  <w:num w:numId="7">
    <w:abstractNumId w:val="12"/>
  </w:num>
  <w:num w:numId="8">
    <w:abstractNumId w:val="1"/>
  </w:num>
  <w:num w:numId="9">
    <w:abstractNumId w:val="31"/>
  </w:num>
  <w:num w:numId="10">
    <w:abstractNumId w:val="27"/>
  </w:num>
  <w:num w:numId="11">
    <w:abstractNumId w:val="34"/>
  </w:num>
  <w:num w:numId="12">
    <w:abstractNumId w:val="24"/>
  </w:num>
  <w:num w:numId="13">
    <w:abstractNumId w:val="32"/>
  </w:num>
  <w:num w:numId="14">
    <w:abstractNumId w:val="5"/>
  </w:num>
  <w:num w:numId="15">
    <w:abstractNumId w:val="13"/>
  </w:num>
  <w:num w:numId="16">
    <w:abstractNumId w:val="3"/>
  </w:num>
  <w:num w:numId="17">
    <w:abstractNumId w:val="29"/>
  </w:num>
  <w:num w:numId="18">
    <w:abstractNumId w:val="15"/>
  </w:num>
  <w:num w:numId="19">
    <w:abstractNumId w:val="22"/>
  </w:num>
  <w:num w:numId="20">
    <w:abstractNumId w:val="9"/>
  </w:num>
  <w:num w:numId="21">
    <w:abstractNumId w:val="20"/>
  </w:num>
  <w:num w:numId="22">
    <w:abstractNumId w:val="18"/>
  </w:num>
  <w:num w:numId="23">
    <w:abstractNumId w:val="28"/>
  </w:num>
  <w:num w:numId="24">
    <w:abstractNumId w:val="6"/>
  </w:num>
  <w:num w:numId="25">
    <w:abstractNumId w:val="17"/>
  </w:num>
  <w:num w:numId="26">
    <w:abstractNumId w:val="37"/>
  </w:num>
  <w:num w:numId="27">
    <w:abstractNumId w:val="35"/>
  </w:num>
  <w:num w:numId="28">
    <w:abstractNumId w:val="8"/>
  </w:num>
  <w:num w:numId="29">
    <w:abstractNumId w:val="26"/>
  </w:num>
  <w:num w:numId="30">
    <w:abstractNumId w:val="21"/>
  </w:num>
  <w:num w:numId="31">
    <w:abstractNumId w:val="25"/>
  </w:num>
  <w:num w:numId="32">
    <w:abstractNumId w:val="11"/>
  </w:num>
  <w:num w:numId="33">
    <w:abstractNumId w:val="36"/>
  </w:num>
  <w:num w:numId="34">
    <w:abstractNumId w:val="14"/>
  </w:num>
  <w:num w:numId="35">
    <w:abstractNumId w:val="23"/>
  </w:num>
  <w:num w:numId="36">
    <w:abstractNumId w:val="16"/>
  </w:num>
  <w:num w:numId="37">
    <w:abstractNumId w:val="19"/>
  </w:num>
  <w:num w:numId="38">
    <w:abstractNumId w:val="30"/>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2FCA"/>
    <w:rsid w:val="00003264"/>
    <w:rsid w:val="0000364D"/>
    <w:rsid w:val="00003FE6"/>
    <w:rsid w:val="0000485A"/>
    <w:rsid w:val="0000502A"/>
    <w:rsid w:val="00006543"/>
    <w:rsid w:val="00007565"/>
    <w:rsid w:val="00007FF3"/>
    <w:rsid w:val="00010276"/>
    <w:rsid w:val="00013090"/>
    <w:rsid w:val="00013A19"/>
    <w:rsid w:val="00014465"/>
    <w:rsid w:val="000159CC"/>
    <w:rsid w:val="000212E5"/>
    <w:rsid w:val="000215ED"/>
    <w:rsid w:val="00021C64"/>
    <w:rsid w:val="000241C5"/>
    <w:rsid w:val="00024935"/>
    <w:rsid w:val="00027505"/>
    <w:rsid w:val="0002758B"/>
    <w:rsid w:val="00030453"/>
    <w:rsid w:val="000313A7"/>
    <w:rsid w:val="000326E0"/>
    <w:rsid w:val="00032B08"/>
    <w:rsid w:val="00032F5B"/>
    <w:rsid w:val="00034568"/>
    <w:rsid w:val="00034E9D"/>
    <w:rsid w:val="000373BC"/>
    <w:rsid w:val="00037ACC"/>
    <w:rsid w:val="00037F4B"/>
    <w:rsid w:val="00040A68"/>
    <w:rsid w:val="00043984"/>
    <w:rsid w:val="00043C4B"/>
    <w:rsid w:val="00045927"/>
    <w:rsid w:val="0004600B"/>
    <w:rsid w:val="0004646B"/>
    <w:rsid w:val="00051719"/>
    <w:rsid w:val="000528E6"/>
    <w:rsid w:val="00055632"/>
    <w:rsid w:val="00055997"/>
    <w:rsid w:val="0006017B"/>
    <w:rsid w:val="00060EDF"/>
    <w:rsid w:val="00061BB9"/>
    <w:rsid w:val="00066B2C"/>
    <w:rsid w:val="00067248"/>
    <w:rsid w:val="000705B2"/>
    <w:rsid w:val="0007096C"/>
    <w:rsid w:val="00071FAF"/>
    <w:rsid w:val="0007403D"/>
    <w:rsid w:val="0007547D"/>
    <w:rsid w:val="000760C0"/>
    <w:rsid w:val="0008148B"/>
    <w:rsid w:val="00082053"/>
    <w:rsid w:val="000838F8"/>
    <w:rsid w:val="000848C3"/>
    <w:rsid w:val="00084D62"/>
    <w:rsid w:val="00085DC5"/>
    <w:rsid w:val="00086698"/>
    <w:rsid w:val="000866D4"/>
    <w:rsid w:val="00091136"/>
    <w:rsid w:val="00092EF5"/>
    <w:rsid w:val="00094298"/>
    <w:rsid w:val="00096644"/>
    <w:rsid w:val="00096C65"/>
    <w:rsid w:val="00097211"/>
    <w:rsid w:val="000A3DF7"/>
    <w:rsid w:val="000A3FA1"/>
    <w:rsid w:val="000A5627"/>
    <w:rsid w:val="000A5737"/>
    <w:rsid w:val="000A7211"/>
    <w:rsid w:val="000A7E2C"/>
    <w:rsid w:val="000B16F8"/>
    <w:rsid w:val="000B1FEB"/>
    <w:rsid w:val="000B2C93"/>
    <w:rsid w:val="000B32B7"/>
    <w:rsid w:val="000B36DD"/>
    <w:rsid w:val="000B4261"/>
    <w:rsid w:val="000C179C"/>
    <w:rsid w:val="000C27CA"/>
    <w:rsid w:val="000C2E24"/>
    <w:rsid w:val="000C35CA"/>
    <w:rsid w:val="000C386E"/>
    <w:rsid w:val="000C4C52"/>
    <w:rsid w:val="000C59CB"/>
    <w:rsid w:val="000C620F"/>
    <w:rsid w:val="000D0B08"/>
    <w:rsid w:val="000D0EA9"/>
    <w:rsid w:val="000D15CE"/>
    <w:rsid w:val="000D4A0E"/>
    <w:rsid w:val="000D627C"/>
    <w:rsid w:val="000D70D6"/>
    <w:rsid w:val="000E107F"/>
    <w:rsid w:val="000E3FBC"/>
    <w:rsid w:val="000E7EDC"/>
    <w:rsid w:val="000F24C8"/>
    <w:rsid w:val="000F2952"/>
    <w:rsid w:val="000F3DA0"/>
    <w:rsid w:val="000F555D"/>
    <w:rsid w:val="000F5D3B"/>
    <w:rsid w:val="000F5EE7"/>
    <w:rsid w:val="000F67DF"/>
    <w:rsid w:val="000F6CC6"/>
    <w:rsid w:val="000F7A45"/>
    <w:rsid w:val="000F7C75"/>
    <w:rsid w:val="000F7FD8"/>
    <w:rsid w:val="00100BAC"/>
    <w:rsid w:val="00100D4F"/>
    <w:rsid w:val="001013A9"/>
    <w:rsid w:val="001017B7"/>
    <w:rsid w:val="001034C6"/>
    <w:rsid w:val="00103A13"/>
    <w:rsid w:val="001049B0"/>
    <w:rsid w:val="00105EEF"/>
    <w:rsid w:val="00106204"/>
    <w:rsid w:val="00111985"/>
    <w:rsid w:val="00113345"/>
    <w:rsid w:val="001133D5"/>
    <w:rsid w:val="00114068"/>
    <w:rsid w:val="0011490A"/>
    <w:rsid w:val="001150E9"/>
    <w:rsid w:val="00116543"/>
    <w:rsid w:val="001168F6"/>
    <w:rsid w:val="00116C10"/>
    <w:rsid w:val="0011766D"/>
    <w:rsid w:val="0011788E"/>
    <w:rsid w:val="00120319"/>
    <w:rsid w:val="001233A0"/>
    <w:rsid w:val="00125B5E"/>
    <w:rsid w:val="00125F6C"/>
    <w:rsid w:val="00126CBC"/>
    <w:rsid w:val="00127688"/>
    <w:rsid w:val="00127757"/>
    <w:rsid w:val="0013046A"/>
    <w:rsid w:val="00130573"/>
    <w:rsid w:val="00132A80"/>
    <w:rsid w:val="00132F95"/>
    <w:rsid w:val="00133B28"/>
    <w:rsid w:val="00134C13"/>
    <w:rsid w:val="00141562"/>
    <w:rsid w:val="0014232B"/>
    <w:rsid w:val="0014307A"/>
    <w:rsid w:val="00143B2F"/>
    <w:rsid w:val="00144D0B"/>
    <w:rsid w:val="00147566"/>
    <w:rsid w:val="00151053"/>
    <w:rsid w:val="001515B3"/>
    <w:rsid w:val="00156A6B"/>
    <w:rsid w:val="001609DB"/>
    <w:rsid w:val="00161DF9"/>
    <w:rsid w:val="00162CCE"/>
    <w:rsid w:val="0016489D"/>
    <w:rsid w:val="001679E5"/>
    <w:rsid w:val="00170545"/>
    <w:rsid w:val="00172542"/>
    <w:rsid w:val="00173B0D"/>
    <w:rsid w:val="0017459B"/>
    <w:rsid w:val="001761E3"/>
    <w:rsid w:val="00176922"/>
    <w:rsid w:val="0017704C"/>
    <w:rsid w:val="00177EC6"/>
    <w:rsid w:val="00180F6A"/>
    <w:rsid w:val="00181064"/>
    <w:rsid w:val="00181B03"/>
    <w:rsid w:val="00181DF2"/>
    <w:rsid w:val="00183D24"/>
    <w:rsid w:val="001851A6"/>
    <w:rsid w:val="00185405"/>
    <w:rsid w:val="001875A7"/>
    <w:rsid w:val="001879E1"/>
    <w:rsid w:val="001935D3"/>
    <w:rsid w:val="0019389B"/>
    <w:rsid w:val="00193DAC"/>
    <w:rsid w:val="00194306"/>
    <w:rsid w:val="001944A4"/>
    <w:rsid w:val="001A0E21"/>
    <w:rsid w:val="001A13E0"/>
    <w:rsid w:val="001A1670"/>
    <w:rsid w:val="001A1B94"/>
    <w:rsid w:val="001A1CF8"/>
    <w:rsid w:val="001A31DB"/>
    <w:rsid w:val="001A4AD8"/>
    <w:rsid w:val="001A645A"/>
    <w:rsid w:val="001A704A"/>
    <w:rsid w:val="001A7FD2"/>
    <w:rsid w:val="001B0267"/>
    <w:rsid w:val="001B08AD"/>
    <w:rsid w:val="001B107D"/>
    <w:rsid w:val="001B1BA2"/>
    <w:rsid w:val="001B2CD9"/>
    <w:rsid w:val="001B2F37"/>
    <w:rsid w:val="001B5FB6"/>
    <w:rsid w:val="001B62A0"/>
    <w:rsid w:val="001C0109"/>
    <w:rsid w:val="001C0197"/>
    <w:rsid w:val="001C085C"/>
    <w:rsid w:val="001C2505"/>
    <w:rsid w:val="001C4B31"/>
    <w:rsid w:val="001C5EBD"/>
    <w:rsid w:val="001D12F9"/>
    <w:rsid w:val="001D33B0"/>
    <w:rsid w:val="001D5208"/>
    <w:rsid w:val="001D5F6B"/>
    <w:rsid w:val="001D7BD2"/>
    <w:rsid w:val="001E159C"/>
    <w:rsid w:val="001E1786"/>
    <w:rsid w:val="001E195B"/>
    <w:rsid w:val="001E1EE4"/>
    <w:rsid w:val="001E2A31"/>
    <w:rsid w:val="001E2A4D"/>
    <w:rsid w:val="001E53C2"/>
    <w:rsid w:val="001E66FD"/>
    <w:rsid w:val="001E7199"/>
    <w:rsid w:val="001E73BA"/>
    <w:rsid w:val="001F00DE"/>
    <w:rsid w:val="001F0E9C"/>
    <w:rsid w:val="001F1540"/>
    <w:rsid w:val="001F2D65"/>
    <w:rsid w:val="001F2E63"/>
    <w:rsid w:val="001F3706"/>
    <w:rsid w:val="001F5A08"/>
    <w:rsid w:val="001F652C"/>
    <w:rsid w:val="001F78D9"/>
    <w:rsid w:val="00202DB8"/>
    <w:rsid w:val="00205E28"/>
    <w:rsid w:val="00207736"/>
    <w:rsid w:val="00210458"/>
    <w:rsid w:val="00211184"/>
    <w:rsid w:val="00212BDD"/>
    <w:rsid w:val="00214858"/>
    <w:rsid w:val="0021585C"/>
    <w:rsid w:val="00215D0D"/>
    <w:rsid w:val="00216570"/>
    <w:rsid w:val="00216601"/>
    <w:rsid w:val="00216E92"/>
    <w:rsid w:val="00216FA5"/>
    <w:rsid w:val="00217AEF"/>
    <w:rsid w:val="00221DE4"/>
    <w:rsid w:val="00221EC9"/>
    <w:rsid w:val="00223C4A"/>
    <w:rsid w:val="00223ECD"/>
    <w:rsid w:val="00224774"/>
    <w:rsid w:val="00224F7A"/>
    <w:rsid w:val="00225152"/>
    <w:rsid w:val="0022594D"/>
    <w:rsid w:val="00227B30"/>
    <w:rsid w:val="002300D6"/>
    <w:rsid w:val="00230E81"/>
    <w:rsid w:val="00232673"/>
    <w:rsid w:val="002339CB"/>
    <w:rsid w:val="00236111"/>
    <w:rsid w:val="00236863"/>
    <w:rsid w:val="00236D49"/>
    <w:rsid w:val="00237126"/>
    <w:rsid w:val="00237A67"/>
    <w:rsid w:val="00237C1F"/>
    <w:rsid w:val="00240516"/>
    <w:rsid w:val="002432AE"/>
    <w:rsid w:val="002433A4"/>
    <w:rsid w:val="002435DC"/>
    <w:rsid w:val="00245792"/>
    <w:rsid w:val="00247B17"/>
    <w:rsid w:val="00247FC0"/>
    <w:rsid w:val="00250389"/>
    <w:rsid w:val="00250D25"/>
    <w:rsid w:val="00252669"/>
    <w:rsid w:val="00254209"/>
    <w:rsid w:val="00254288"/>
    <w:rsid w:val="0025469C"/>
    <w:rsid w:val="00255B4A"/>
    <w:rsid w:val="002579CE"/>
    <w:rsid w:val="00260FEC"/>
    <w:rsid w:val="00261069"/>
    <w:rsid w:val="002610B9"/>
    <w:rsid w:val="00261DD6"/>
    <w:rsid w:val="00264726"/>
    <w:rsid w:val="002657E2"/>
    <w:rsid w:val="002669C1"/>
    <w:rsid w:val="00270479"/>
    <w:rsid w:val="002727CC"/>
    <w:rsid w:val="00273679"/>
    <w:rsid w:val="0027524A"/>
    <w:rsid w:val="00275BE0"/>
    <w:rsid w:val="00276995"/>
    <w:rsid w:val="00281A35"/>
    <w:rsid w:val="00283B6A"/>
    <w:rsid w:val="00283E24"/>
    <w:rsid w:val="00283E63"/>
    <w:rsid w:val="00284278"/>
    <w:rsid w:val="00284486"/>
    <w:rsid w:val="00284C5D"/>
    <w:rsid w:val="0028556D"/>
    <w:rsid w:val="00285644"/>
    <w:rsid w:val="0028581E"/>
    <w:rsid w:val="00285AE2"/>
    <w:rsid w:val="00287259"/>
    <w:rsid w:val="00291E85"/>
    <w:rsid w:val="00293491"/>
    <w:rsid w:val="002946FE"/>
    <w:rsid w:val="00296AE5"/>
    <w:rsid w:val="002A0FB8"/>
    <w:rsid w:val="002A4F9B"/>
    <w:rsid w:val="002A56EB"/>
    <w:rsid w:val="002A6193"/>
    <w:rsid w:val="002A6332"/>
    <w:rsid w:val="002A6908"/>
    <w:rsid w:val="002A7BD4"/>
    <w:rsid w:val="002B1552"/>
    <w:rsid w:val="002B1EF9"/>
    <w:rsid w:val="002B20A1"/>
    <w:rsid w:val="002B46AD"/>
    <w:rsid w:val="002B46D4"/>
    <w:rsid w:val="002B5261"/>
    <w:rsid w:val="002B54CF"/>
    <w:rsid w:val="002B640C"/>
    <w:rsid w:val="002C085A"/>
    <w:rsid w:val="002C2104"/>
    <w:rsid w:val="002C7BC2"/>
    <w:rsid w:val="002D0D55"/>
    <w:rsid w:val="002D14B7"/>
    <w:rsid w:val="002D1BE4"/>
    <w:rsid w:val="002D2BBC"/>
    <w:rsid w:val="002D510D"/>
    <w:rsid w:val="002D770A"/>
    <w:rsid w:val="002E174F"/>
    <w:rsid w:val="002E19BD"/>
    <w:rsid w:val="002E5015"/>
    <w:rsid w:val="002E5B76"/>
    <w:rsid w:val="002E75E5"/>
    <w:rsid w:val="002E78C4"/>
    <w:rsid w:val="002E7ACF"/>
    <w:rsid w:val="002F0CE9"/>
    <w:rsid w:val="002F672D"/>
    <w:rsid w:val="003001D8"/>
    <w:rsid w:val="00300465"/>
    <w:rsid w:val="00300A0B"/>
    <w:rsid w:val="003015D7"/>
    <w:rsid w:val="00301F46"/>
    <w:rsid w:val="003022F9"/>
    <w:rsid w:val="00302E34"/>
    <w:rsid w:val="00303866"/>
    <w:rsid w:val="00303CAD"/>
    <w:rsid w:val="00305D35"/>
    <w:rsid w:val="0030600B"/>
    <w:rsid w:val="00306418"/>
    <w:rsid w:val="00307202"/>
    <w:rsid w:val="003100F3"/>
    <w:rsid w:val="003104A5"/>
    <w:rsid w:val="00310C11"/>
    <w:rsid w:val="00312974"/>
    <w:rsid w:val="00313B8C"/>
    <w:rsid w:val="00315238"/>
    <w:rsid w:val="00316600"/>
    <w:rsid w:val="003172EC"/>
    <w:rsid w:val="0032170B"/>
    <w:rsid w:val="003221DE"/>
    <w:rsid w:val="0032242B"/>
    <w:rsid w:val="00322EA6"/>
    <w:rsid w:val="00323325"/>
    <w:rsid w:val="0032474D"/>
    <w:rsid w:val="00325920"/>
    <w:rsid w:val="00325EC0"/>
    <w:rsid w:val="00330801"/>
    <w:rsid w:val="0033236F"/>
    <w:rsid w:val="003325C3"/>
    <w:rsid w:val="00332A7E"/>
    <w:rsid w:val="003340EC"/>
    <w:rsid w:val="0033744C"/>
    <w:rsid w:val="0034057C"/>
    <w:rsid w:val="00341AAA"/>
    <w:rsid w:val="00347902"/>
    <w:rsid w:val="00347DB4"/>
    <w:rsid w:val="00350142"/>
    <w:rsid w:val="00353B6D"/>
    <w:rsid w:val="003547BA"/>
    <w:rsid w:val="00354920"/>
    <w:rsid w:val="00354C96"/>
    <w:rsid w:val="00355547"/>
    <w:rsid w:val="00355DC6"/>
    <w:rsid w:val="003567F4"/>
    <w:rsid w:val="003604D7"/>
    <w:rsid w:val="00361211"/>
    <w:rsid w:val="0036200C"/>
    <w:rsid w:val="00363E93"/>
    <w:rsid w:val="00363F4A"/>
    <w:rsid w:val="00364504"/>
    <w:rsid w:val="00364521"/>
    <w:rsid w:val="00364EE9"/>
    <w:rsid w:val="003666C2"/>
    <w:rsid w:val="003666CE"/>
    <w:rsid w:val="00367F82"/>
    <w:rsid w:val="003717D6"/>
    <w:rsid w:val="0037388D"/>
    <w:rsid w:val="003756AF"/>
    <w:rsid w:val="0037710C"/>
    <w:rsid w:val="00377909"/>
    <w:rsid w:val="00380441"/>
    <w:rsid w:val="00380857"/>
    <w:rsid w:val="0038174D"/>
    <w:rsid w:val="00382AB8"/>
    <w:rsid w:val="0038438A"/>
    <w:rsid w:val="00384EC9"/>
    <w:rsid w:val="003864D2"/>
    <w:rsid w:val="00386BB8"/>
    <w:rsid w:val="00387243"/>
    <w:rsid w:val="00390249"/>
    <w:rsid w:val="00390595"/>
    <w:rsid w:val="00390BF8"/>
    <w:rsid w:val="003911D9"/>
    <w:rsid w:val="00391769"/>
    <w:rsid w:val="00391EB0"/>
    <w:rsid w:val="00392E12"/>
    <w:rsid w:val="00393948"/>
    <w:rsid w:val="00394D7E"/>
    <w:rsid w:val="003952BE"/>
    <w:rsid w:val="003956E9"/>
    <w:rsid w:val="003965EC"/>
    <w:rsid w:val="00396BA0"/>
    <w:rsid w:val="003971F4"/>
    <w:rsid w:val="003972B9"/>
    <w:rsid w:val="00397BA2"/>
    <w:rsid w:val="003A0E17"/>
    <w:rsid w:val="003A357E"/>
    <w:rsid w:val="003A43CF"/>
    <w:rsid w:val="003A49CC"/>
    <w:rsid w:val="003A6E62"/>
    <w:rsid w:val="003A78B5"/>
    <w:rsid w:val="003A7BE8"/>
    <w:rsid w:val="003A7FBE"/>
    <w:rsid w:val="003B165A"/>
    <w:rsid w:val="003B172D"/>
    <w:rsid w:val="003B2140"/>
    <w:rsid w:val="003B2E72"/>
    <w:rsid w:val="003B2F80"/>
    <w:rsid w:val="003B6F39"/>
    <w:rsid w:val="003C0273"/>
    <w:rsid w:val="003C28B8"/>
    <w:rsid w:val="003C46FF"/>
    <w:rsid w:val="003C6934"/>
    <w:rsid w:val="003C6CF6"/>
    <w:rsid w:val="003C7FD0"/>
    <w:rsid w:val="003D0268"/>
    <w:rsid w:val="003D03E9"/>
    <w:rsid w:val="003D0868"/>
    <w:rsid w:val="003D1A43"/>
    <w:rsid w:val="003D1A64"/>
    <w:rsid w:val="003D32EB"/>
    <w:rsid w:val="003D3CEA"/>
    <w:rsid w:val="003D5C9B"/>
    <w:rsid w:val="003D5D45"/>
    <w:rsid w:val="003D633B"/>
    <w:rsid w:val="003D6E7C"/>
    <w:rsid w:val="003D733F"/>
    <w:rsid w:val="003E31E5"/>
    <w:rsid w:val="003E32ED"/>
    <w:rsid w:val="003E3E78"/>
    <w:rsid w:val="003E3FE0"/>
    <w:rsid w:val="003E4DFD"/>
    <w:rsid w:val="003E58C9"/>
    <w:rsid w:val="003E722A"/>
    <w:rsid w:val="003E763A"/>
    <w:rsid w:val="003F0414"/>
    <w:rsid w:val="003F1911"/>
    <w:rsid w:val="003F2B05"/>
    <w:rsid w:val="003F56CC"/>
    <w:rsid w:val="004004E9"/>
    <w:rsid w:val="00401E6E"/>
    <w:rsid w:val="00403520"/>
    <w:rsid w:val="004052C5"/>
    <w:rsid w:val="00406E67"/>
    <w:rsid w:val="004100AA"/>
    <w:rsid w:val="00411A2C"/>
    <w:rsid w:val="00412203"/>
    <w:rsid w:val="0041363B"/>
    <w:rsid w:val="00413FFB"/>
    <w:rsid w:val="00414EDF"/>
    <w:rsid w:val="00415CBB"/>
    <w:rsid w:val="00415D27"/>
    <w:rsid w:val="00417DE3"/>
    <w:rsid w:val="00420B07"/>
    <w:rsid w:val="004211B8"/>
    <w:rsid w:val="00422869"/>
    <w:rsid w:val="004247C1"/>
    <w:rsid w:val="00424B09"/>
    <w:rsid w:val="00425936"/>
    <w:rsid w:val="0042748E"/>
    <w:rsid w:val="00431490"/>
    <w:rsid w:val="0043257A"/>
    <w:rsid w:val="00432631"/>
    <w:rsid w:val="00436B7F"/>
    <w:rsid w:val="00436FD3"/>
    <w:rsid w:val="004406CF"/>
    <w:rsid w:val="00440809"/>
    <w:rsid w:val="00441804"/>
    <w:rsid w:val="00441E66"/>
    <w:rsid w:val="004420AB"/>
    <w:rsid w:val="004435B4"/>
    <w:rsid w:val="00444B89"/>
    <w:rsid w:val="00444C44"/>
    <w:rsid w:val="004471CF"/>
    <w:rsid w:val="004544A1"/>
    <w:rsid w:val="00454FD5"/>
    <w:rsid w:val="004551B3"/>
    <w:rsid w:val="00456BA2"/>
    <w:rsid w:val="0045775E"/>
    <w:rsid w:val="0046048A"/>
    <w:rsid w:val="0046055F"/>
    <w:rsid w:val="004627B7"/>
    <w:rsid w:val="00463224"/>
    <w:rsid w:val="00463A52"/>
    <w:rsid w:val="00465166"/>
    <w:rsid w:val="00466346"/>
    <w:rsid w:val="00466AA6"/>
    <w:rsid w:val="00470A51"/>
    <w:rsid w:val="00470F87"/>
    <w:rsid w:val="00471C79"/>
    <w:rsid w:val="004751D6"/>
    <w:rsid w:val="004766DF"/>
    <w:rsid w:val="00476D93"/>
    <w:rsid w:val="00477E20"/>
    <w:rsid w:val="00480BB8"/>
    <w:rsid w:val="00481A5F"/>
    <w:rsid w:val="004825B8"/>
    <w:rsid w:val="004835C6"/>
    <w:rsid w:val="00483BCF"/>
    <w:rsid w:val="0048462D"/>
    <w:rsid w:val="00484F12"/>
    <w:rsid w:val="0048519E"/>
    <w:rsid w:val="00485A70"/>
    <w:rsid w:val="00485EC7"/>
    <w:rsid w:val="004860BD"/>
    <w:rsid w:val="0048697A"/>
    <w:rsid w:val="00487430"/>
    <w:rsid w:val="00491DE8"/>
    <w:rsid w:val="004926FE"/>
    <w:rsid w:val="004939BB"/>
    <w:rsid w:val="0049601E"/>
    <w:rsid w:val="004A0A7B"/>
    <w:rsid w:val="004A0BB0"/>
    <w:rsid w:val="004A2006"/>
    <w:rsid w:val="004A26CD"/>
    <w:rsid w:val="004A5121"/>
    <w:rsid w:val="004A54AD"/>
    <w:rsid w:val="004A577A"/>
    <w:rsid w:val="004A7990"/>
    <w:rsid w:val="004B1DB5"/>
    <w:rsid w:val="004B21ED"/>
    <w:rsid w:val="004B2DD0"/>
    <w:rsid w:val="004B3B5F"/>
    <w:rsid w:val="004B591D"/>
    <w:rsid w:val="004B62F6"/>
    <w:rsid w:val="004B7522"/>
    <w:rsid w:val="004C0B10"/>
    <w:rsid w:val="004C0C19"/>
    <w:rsid w:val="004C1C07"/>
    <w:rsid w:val="004C1F60"/>
    <w:rsid w:val="004C2BE9"/>
    <w:rsid w:val="004C3716"/>
    <w:rsid w:val="004C4ACC"/>
    <w:rsid w:val="004C5117"/>
    <w:rsid w:val="004C5D46"/>
    <w:rsid w:val="004C667A"/>
    <w:rsid w:val="004C6E87"/>
    <w:rsid w:val="004C7010"/>
    <w:rsid w:val="004C789C"/>
    <w:rsid w:val="004D39EB"/>
    <w:rsid w:val="004D5DB3"/>
    <w:rsid w:val="004D6767"/>
    <w:rsid w:val="004E15D8"/>
    <w:rsid w:val="004E345F"/>
    <w:rsid w:val="004E3C65"/>
    <w:rsid w:val="004E4000"/>
    <w:rsid w:val="004E41C7"/>
    <w:rsid w:val="004E591C"/>
    <w:rsid w:val="004F2D88"/>
    <w:rsid w:val="004F311C"/>
    <w:rsid w:val="004F3211"/>
    <w:rsid w:val="00500EE3"/>
    <w:rsid w:val="00506C4F"/>
    <w:rsid w:val="005070C3"/>
    <w:rsid w:val="00513798"/>
    <w:rsid w:val="00513A37"/>
    <w:rsid w:val="00520ADE"/>
    <w:rsid w:val="005220BE"/>
    <w:rsid w:val="005225DE"/>
    <w:rsid w:val="00522D8C"/>
    <w:rsid w:val="00523581"/>
    <w:rsid w:val="00524BDC"/>
    <w:rsid w:val="00524DB5"/>
    <w:rsid w:val="005251E8"/>
    <w:rsid w:val="005253C7"/>
    <w:rsid w:val="00525581"/>
    <w:rsid w:val="00525E0F"/>
    <w:rsid w:val="0052635E"/>
    <w:rsid w:val="00531590"/>
    <w:rsid w:val="00535E76"/>
    <w:rsid w:val="005407C1"/>
    <w:rsid w:val="00542AFA"/>
    <w:rsid w:val="00542D5F"/>
    <w:rsid w:val="005435DE"/>
    <w:rsid w:val="005467E9"/>
    <w:rsid w:val="00546BAE"/>
    <w:rsid w:val="00547A22"/>
    <w:rsid w:val="00552EBD"/>
    <w:rsid w:val="00554812"/>
    <w:rsid w:val="00555875"/>
    <w:rsid w:val="00555F71"/>
    <w:rsid w:val="00556CFD"/>
    <w:rsid w:val="00561D2F"/>
    <w:rsid w:val="00562C50"/>
    <w:rsid w:val="0056340B"/>
    <w:rsid w:val="00563515"/>
    <w:rsid w:val="00564732"/>
    <w:rsid w:val="00564787"/>
    <w:rsid w:val="00566F40"/>
    <w:rsid w:val="00567059"/>
    <w:rsid w:val="005678B6"/>
    <w:rsid w:val="00571DAF"/>
    <w:rsid w:val="005743D2"/>
    <w:rsid w:val="0057477C"/>
    <w:rsid w:val="005761BE"/>
    <w:rsid w:val="00576EA1"/>
    <w:rsid w:val="005802BD"/>
    <w:rsid w:val="00580CA2"/>
    <w:rsid w:val="005832CF"/>
    <w:rsid w:val="0058370D"/>
    <w:rsid w:val="005842FE"/>
    <w:rsid w:val="00586008"/>
    <w:rsid w:val="0058603A"/>
    <w:rsid w:val="005860FC"/>
    <w:rsid w:val="00586926"/>
    <w:rsid w:val="00586FA8"/>
    <w:rsid w:val="00587F23"/>
    <w:rsid w:val="005909DF"/>
    <w:rsid w:val="00591E3A"/>
    <w:rsid w:val="00593CB4"/>
    <w:rsid w:val="00594028"/>
    <w:rsid w:val="00595726"/>
    <w:rsid w:val="00596BD4"/>
    <w:rsid w:val="005A12EA"/>
    <w:rsid w:val="005A15BB"/>
    <w:rsid w:val="005A311C"/>
    <w:rsid w:val="005A3D42"/>
    <w:rsid w:val="005A6664"/>
    <w:rsid w:val="005A7B93"/>
    <w:rsid w:val="005B0244"/>
    <w:rsid w:val="005B0718"/>
    <w:rsid w:val="005B0D7C"/>
    <w:rsid w:val="005B23E2"/>
    <w:rsid w:val="005B3636"/>
    <w:rsid w:val="005B42B6"/>
    <w:rsid w:val="005B6854"/>
    <w:rsid w:val="005B775D"/>
    <w:rsid w:val="005C4034"/>
    <w:rsid w:val="005C651C"/>
    <w:rsid w:val="005D136D"/>
    <w:rsid w:val="005D1427"/>
    <w:rsid w:val="005D39F6"/>
    <w:rsid w:val="005D4CA4"/>
    <w:rsid w:val="005D4E4D"/>
    <w:rsid w:val="005D5168"/>
    <w:rsid w:val="005D5607"/>
    <w:rsid w:val="005D5C1B"/>
    <w:rsid w:val="005D5FA1"/>
    <w:rsid w:val="005D6759"/>
    <w:rsid w:val="005D7BE2"/>
    <w:rsid w:val="005E0447"/>
    <w:rsid w:val="005E157A"/>
    <w:rsid w:val="005E296B"/>
    <w:rsid w:val="005E2E64"/>
    <w:rsid w:val="005E4415"/>
    <w:rsid w:val="005E454B"/>
    <w:rsid w:val="005E50FC"/>
    <w:rsid w:val="005E78C6"/>
    <w:rsid w:val="005F01EC"/>
    <w:rsid w:val="005F03DB"/>
    <w:rsid w:val="005F1D92"/>
    <w:rsid w:val="005F29DD"/>
    <w:rsid w:val="005F39C1"/>
    <w:rsid w:val="005F57B5"/>
    <w:rsid w:val="005F636B"/>
    <w:rsid w:val="005F6B5B"/>
    <w:rsid w:val="005F79F2"/>
    <w:rsid w:val="00600383"/>
    <w:rsid w:val="00601212"/>
    <w:rsid w:val="0060206B"/>
    <w:rsid w:val="00602B43"/>
    <w:rsid w:val="00603A46"/>
    <w:rsid w:val="00603B53"/>
    <w:rsid w:val="006042DE"/>
    <w:rsid w:val="006052C8"/>
    <w:rsid w:val="00611182"/>
    <w:rsid w:val="00611A49"/>
    <w:rsid w:val="00612C0D"/>
    <w:rsid w:val="00613033"/>
    <w:rsid w:val="006132E5"/>
    <w:rsid w:val="00613A54"/>
    <w:rsid w:val="00614A9E"/>
    <w:rsid w:val="00614CB1"/>
    <w:rsid w:val="00616189"/>
    <w:rsid w:val="00620777"/>
    <w:rsid w:val="00620D08"/>
    <w:rsid w:val="00621760"/>
    <w:rsid w:val="006217BB"/>
    <w:rsid w:val="006223D7"/>
    <w:rsid w:val="006244E8"/>
    <w:rsid w:val="006256D6"/>
    <w:rsid w:val="00625BD5"/>
    <w:rsid w:val="00625DFB"/>
    <w:rsid w:val="00625EAD"/>
    <w:rsid w:val="00626590"/>
    <w:rsid w:val="00626CAE"/>
    <w:rsid w:val="006315CE"/>
    <w:rsid w:val="00633A0D"/>
    <w:rsid w:val="00637179"/>
    <w:rsid w:val="00640217"/>
    <w:rsid w:val="00640A41"/>
    <w:rsid w:val="00640F6B"/>
    <w:rsid w:val="00641116"/>
    <w:rsid w:val="00641CFA"/>
    <w:rsid w:val="00641F91"/>
    <w:rsid w:val="00642B6A"/>
    <w:rsid w:val="006476CA"/>
    <w:rsid w:val="00652C1C"/>
    <w:rsid w:val="006534B1"/>
    <w:rsid w:val="006552AE"/>
    <w:rsid w:val="00655666"/>
    <w:rsid w:val="00655773"/>
    <w:rsid w:val="006563CA"/>
    <w:rsid w:val="00656613"/>
    <w:rsid w:val="006567F5"/>
    <w:rsid w:val="00657356"/>
    <w:rsid w:val="006578FC"/>
    <w:rsid w:val="006608AB"/>
    <w:rsid w:val="00660C31"/>
    <w:rsid w:val="006614A0"/>
    <w:rsid w:val="006629DC"/>
    <w:rsid w:val="00664587"/>
    <w:rsid w:val="006646BF"/>
    <w:rsid w:val="00670F58"/>
    <w:rsid w:val="0067127F"/>
    <w:rsid w:val="00671E0A"/>
    <w:rsid w:val="00673B89"/>
    <w:rsid w:val="00673DD4"/>
    <w:rsid w:val="00674AEB"/>
    <w:rsid w:val="00676991"/>
    <w:rsid w:val="006779EE"/>
    <w:rsid w:val="006819F5"/>
    <w:rsid w:val="006839F7"/>
    <w:rsid w:val="00683ADB"/>
    <w:rsid w:val="00683AF1"/>
    <w:rsid w:val="00684A8D"/>
    <w:rsid w:val="00684C45"/>
    <w:rsid w:val="00685620"/>
    <w:rsid w:val="00685CC2"/>
    <w:rsid w:val="006969BA"/>
    <w:rsid w:val="006A026A"/>
    <w:rsid w:val="006A6279"/>
    <w:rsid w:val="006A70EC"/>
    <w:rsid w:val="006B0298"/>
    <w:rsid w:val="006B05B0"/>
    <w:rsid w:val="006B0E83"/>
    <w:rsid w:val="006B3780"/>
    <w:rsid w:val="006B45E4"/>
    <w:rsid w:val="006B6ABF"/>
    <w:rsid w:val="006C01BA"/>
    <w:rsid w:val="006C09DE"/>
    <w:rsid w:val="006C10C0"/>
    <w:rsid w:val="006C16B4"/>
    <w:rsid w:val="006C1B19"/>
    <w:rsid w:val="006C1B1D"/>
    <w:rsid w:val="006C2BE5"/>
    <w:rsid w:val="006C3747"/>
    <w:rsid w:val="006C41C8"/>
    <w:rsid w:val="006C6717"/>
    <w:rsid w:val="006C75F9"/>
    <w:rsid w:val="006C7760"/>
    <w:rsid w:val="006C7EEA"/>
    <w:rsid w:val="006D0F53"/>
    <w:rsid w:val="006D1010"/>
    <w:rsid w:val="006D19AC"/>
    <w:rsid w:val="006D1AB0"/>
    <w:rsid w:val="006D1CA4"/>
    <w:rsid w:val="006D522C"/>
    <w:rsid w:val="006D5DB1"/>
    <w:rsid w:val="006D7795"/>
    <w:rsid w:val="006D7855"/>
    <w:rsid w:val="006D7ACB"/>
    <w:rsid w:val="006E00EF"/>
    <w:rsid w:val="006E1A7A"/>
    <w:rsid w:val="006E3C85"/>
    <w:rsid w:val="006E437A"/>
    <w:rsid w:val="006E4D0F"/>
    <w:rsid w:val="006E537A"/>
    <w:rsid w:val="006F01E7"/>
    <w:rsid w:val="006F1F3A"/>
    <w:rsid w:val="006F716E"/>
    <w:rsid w:val="0070068A"/>
    <w:rsid w:val="00700AD7"/>
    <w:rsid w:val="00702B03"/>
    <w:rsid w:val="00702DD7"/>
    <w:rsid w:val="00705C40"/>
    <w:rsid w:val="00705F85"/>
    <w:rsid w:val="0071087E"/>
    <w:rsid w:val="00713094"/>
    <w:rsid w:val="00716F43"/>
    <w:rsid w:val="007178BC"/>
    <w:rsid w:val="00721584"/>
    <w:rsid w:val="007229A1"/>
    <w:rsid w:val="0072318E"/>
    <w:rsid w:val="007235AA"/>
    <w:rsid w:val="00723B4E"/>
    <w:rsid w:val="00724D96"/>
    <w:rsid w:val="00727E28"/>
    <w:rsid w:val="00730E32"/>
    <w:rsid w:val="00734A02"/>
    <w:rsid w:val="00734EE8"/>
    <w:rsid w:val="00735370"/>
    <w:rsid w:val="0073588C"/>
    <w:rsid w:val="00735C21"/>
    <w:rsid w:val="0073614A"/>
    <w:rsid w:val="007409CF"/>
    <w:rsid w:val="00740C8C"/>
    <w:rsid w:val="00741784"/>
    <w:rsid w:val="00741A27"/>
    <w:rsid w:val="00742501"/>
    <w:rsid w:val="00743C54"/>
    <w:rsid w:val="0074458D"/>
    <w:rsid w:val="00746267"/>
    <w:rsid w:val="00750112"/>
    <w:rsid w:val="00750C33"/>
    <w:rsid w:val="007515BC"/>
    <w:rsid w:val="00753792"/>
    <w:rsid w:val="00755BDE"/>
    <w:rsid w:val="0075622D"/>
    <w:rsid w:val="007573B2"/>
    <w:rsid w:val="007574BB"/>
    <w:rsid w:val="0075764C"/>
    <w:rsid w:val="007610FB"/>
    <w:rsid w:val="00762198"/>
    <w:rsid w:val="007641B1"/>
    <w:rsid w:val="00767A99"/>
    <w:rsid w:val="00767E49"/>
    <w:rsid w:val="00770792"/>
    <w:rsid w:val="007708F0"/>
    <w:rsid w:val="00770A59"/>
    <w:rsid w:val="00771AC5"/>
    <w:rsid w:val="007739BE"/>
    <w:rsid w:val="007740D8"/>
    <w:rsid w:val="00774FFE"/>
    <w:rsid w:val="00775205"/>
    <w:rsid w:val="00775638"/>
    <w:rsid w:val="00775677"/>
    <w:rsid w:val="00775937"/>
    <w:rsid w:val="0077599A"/>
    <w:rsid w:val="0077640C"/>
    <w:rsid w:val="00776472"/>
    <w:rsid w:val="00776B4A"/>
    <w:rsid w:val="00777353"/>
    <w:rsid w:val="007778C8"/>
    <w:rsid w:val="00782EA4"/>
    <w:rsid w:val="0078404C"/>
    <w:rsid w:val="00784C96"/>
    <w:rsid w:val="00784E8F"/>
    <w:rsid w:val="00785461"/>
    <w:rsid w:val="00785FC3"/>
    <w:rsid w:val="00786FF3"/>
    <w:rsid w:val="007876CF"/>
    <w:rsid w:val="00790B2B"/>
    <w:rsid w:val="007914EA"/>
    <w:rsid w:val="00793090"/>
    <w:rsid w:val="00794915"/>
    <w:rsid w:val="007959AE"/>
    <w:rsid w:val="00797589"/>
    <w:rsid w:val="00797664"/>
    <w:rsid w:val="007A09D1"/>
    <w:rsid w:val="007A1FF7"/>
    <w:rsid w:val="007A2F67"/>
    <w:rsid w:val="007A3918"/>
    <w:rsid w:val="007A3F8C"/>
    <w:rsid w:val="007A4249"/>
    <w:rsid w:val="007A45F2"/>
    <w:rsid w:val="007A5E74"/>
    <w:rsid w:val="007B0E89"/>
    <w:rsid w:val="007B2C38"/>
    <w:rsid w:val="007B2E54"/>
    <w:rsid w:val="007B7498"/>
    <w:rsid w:val="007B7AEE"/>
    <w:rsid w:val="007C674C"/>
    <w:rsid w:val="007C7EB6"/>
    <w:rsid w:val="007D00A6"/>
    <w:rsid w:val="007D2F75"/>
    <w:rsid w:val="007D4BC1"/>
    <w:rsid w:val="007D627A"/>
    <w:rsid w:val="007D6750"/>
    <w:rsid w:val="007E22E7"/>
    <w:rsid w:val="007E2C37"/>
    <w:rsid w:val="007E397D"/>
    <w:rsid w:val="007E3AE8"/>
    <w:rsid w:val="007E4C47"/>
    <w:rsid w:val="007E69BB"/>
    <w:rsid w:val="007E7A8B"/>
    <w:rsid w:val="007F0477"/>
    <w:rsid w:val="007F0CC2"/>
    <w:rsid w:val="007F0FEC"/>
    <w:rsid w:val="007F21C5"/>
    <w:rsid w:val="007F3EF1"/>
    <w:rsid w:val="007F4F85"/>
    <w:rsid w:val="007F527F"/>
    <w:rsid w:val="007F630E"/>
    <w:rsid w:val="007F6F5C"/>
    <w:rsid w:val="007F792A"/>
    <w:rsid w:val="00801718"/>
    <w:rsid w:val="00801BCE"/>
    <w:rsid w:val="00802515"/>
    <w:rsid w:val="00802F6D"/>
    <w:rsid w:val="008035A7"/>
    <w:rsid w:val="008059B1"/>
    <w:rsid w:val="00807366"/>
    <w:rsid w:val="00811629"/>
    <w:rsid w:val="0081283F"/>
    <w:rsid w:val="00812E37"/>
    <w:rsid w:val="008133BB"/>
    <w:rsid w:val="0081480A"/>
    <w:rsid w:val="0081712D"/>
    <w:rsid w:val="008202EB"/>
    <w:rsid w:val="00820CA7"/>
    <w:rsid w:val="0082219A"/>
    <w:rsid w:val="00822E88"/>
    <w:rsid w:val="00824E61"/>
    <w:rsid w:val="008263C2"/>
    <w:rsid w:val="00826CE5"/>
    <w:rsid w:val="00827F88"/>
    <w:rsid w:val="008336A5"/>
    <w:rsid w:val="00835474"/>
    <w:rsid w:val="008373C0"/>
    <w:rsid w:val="0084084E"/>
    <w:rsid w:val="0084145F"/>
    <w:rsid w:val="00841DA2"/>
    <w:rsid w:val="00842144"/>
    <w:rsid w:val="00844139"/>
    <w:rsid w:val="008444F2"/>
    <w:rsid w:val="00845099"/>
    <w:rsid w:val="0084549E"/>
    <w:rsid w:val="008458F6"/>
    <w:rsid w:val="00845AED"/>
    <w:rsid w:val="008503EF"/>
    <w:rsid w:val="00851AE4"/>
    <w:rsid w:val="00852767"/>
    <w:rsid w:val="00852873"/>
    <w:rsid w:val="008540AF"/>
    <w:rsid w:val="0085499C"/>
    <w:rsid w:val="0085598D"/>
    <w:rsid w:val="0086032B"/>
    <w:rsid w:val="00860379"/>
    <w:rsid w:val="00860384"/>
    <w:rsid w:val="0086162D"/>
    <w:rsid w:val="008619D2"/>
    <w:rsid w:val="0086216A"/>
    <w:rsid w:val="00862241"/>
    <w:rsid w:val="00862771"/>
    <w:rsid w:val="00862925"/>
    <w:rsid w:val="0086313C"/>
    <w:rsid w:val="0086476F"/>
    <w:rsid w:val="0086682F"/>
    <w:rsid w:val="00870E77"/>
    <w:rsid w:val="00872FC0"/>
    <w:rsid w:val="008740A0"/>
    <w:rsid w:val="008746CE"/>
    <w:rsid w:val="00874EB3"/>
    <w:rsid w:val="00876226"/>
    <w:rsid w:val="00876F54"/>
    <w:rsid w:val="00877292"/>
    <w:rsid w:val="0087766C"/>
    <w:rsid w:val="00882E00"/>
    <w:rsid w:val="008839DA"/>
    <w:rsid w:val="008849F1"/>
    <w:rsid w:val="00884EE8"/>
    <w:rsid w:val="00885168"/>
    <w:rsid w:val="00885516"/>
    <w:rsid w:val="00887A02"/>
    <w:rsid w:val="008909AA"/>
    <w:rsid w:val="008911A8"/>
    <w:rsid w:val="0089173B"/>
    <w:rsid w:val="00891D40"/>
    <w:rsid w:val="0089220F"/>
    <w:rsid w:val="00892509"/>
    <w:rsid w:val="008935AA"/>
    <w:rsid w:val="00895599"/>
    <w:rsid w:val="008A0DF3"/>
    <w:rsid w:val="008A3F62"/>
    <w:rsid w:val="008A73F1"/>
    <w:rsid w:val="008A79A9"/>
    <w:rsid w:val="008B037D"/>
    <w:rsid w:val="008B5293"/>
    <w:rsid w:val="008B6848"/>
    <w:rsid w:val="008C053F"/>
    <w:rsid w:val="008C268A"/>
    <w:rsid w:val="008C2FA1"/>
    <w:rsid w:val="008C3833"/>
    <w:rsid w:val="008D1F76"/>
    <w:rsid w:val="008D2A1F"/>
    <w:rsid w:val="008D345D"/>
    <w:rsid w:val="008D4D0B"/>
    <w:rsid w:val="008D575B"/>
    <w:rsid w:val="008D7725"/>
    <w:rsid w:val="008D7E0D"/>
    <w:rsid w:val="008D7EDB"/>
    <w:rsid w:val="008E1829"/>
    <w:rsid w:val="008E2327"/>
    <w:rsid w:val="008E344C"/>
    <w:rsid w:val="008E403A"/>
    <w:rsid w:val="008E49CF"/>
    <w:rsid w:val="008E4B06"/>
    <w:rsid w:val="008E5D89"/>
    <w:rsid w:val="008E6244"/>
    <w:rsid w:val="008E64F0"/>
    <w:rsid w:val="008E6CFA"/>
    <w:rsid w:val="008E6FF3"/>
    <w:rsid w:val="008E71B6"/>
    <w:rsid w:val="008F155D"/>
    <w:rsid w:val="008F18ED"/>
    <w:rsid w:val="008F28AA"/>
    <w:rsid w:val="008F45B0"/>
    <w:rsid w:val="008F54D1"/>
    <w:rsid w:val="008F6B0D"/>
    <w:rsid w:val="00901F6C"/>
    <w:rsid w:val="009022A9"/>
    <w:rsid w:val="0090254C"/>
    <w:rsid w:val="00903D37"/>
    <w:rsid w:val="00906611"/>
    <w:rsid w:val="00906C75"/>
    <w:rsid w:val="0091055D"/>
    <w:rsid w:val="00912903"/>
    <w:rsid w:val="00913D45"/>
    <w:rsid w:val="00917512"/>
    <w:rsid w:val="0091766B"/>
    <w:rsid w:val="00917962"/>
    <w:rsid w:val="00917D6F"/>
    <w:rsid w:val="00921B1A"/>
    <w:rsid w:val="00921DDA"/>
    <w:rsid w:val="009224E1"/>
    <w:rsid w:val="009230F1"/>
    <w:rsid w:val="0092487E"/>
    <w:rsid w:val="0092600D"/>
    <w:rsid w:val="00926631"/>
    <w:rsid w:val="00927066"/>
    <w:rsid w:val="0093039D"/>
    <w:rsid w:val="00931E4F"/>
    <w:rsid w:val="00932E8B"/>
    <w:rsid w:val="0093364D"/>
    <w:rsid w:val="009363E8"/>
    <w:rsid w:val="009404E6"/>
    <w:rsid w:val="00940887"/>
    <w:rsid w:val="009409CC"/>
    <w:rsid w:val="0094201C"/>
    <w:rsid w:val="00942311"/>
    <w:rsid w:val="009439BF"/>
    <w:rsid w:val="00943CED"/>
    <w:rsid w:val="009454A3"/>
    <w:rsid w:val="009459E8"/>
    <w:rsid w:val="00951F3A"/>
    <w:rsid w:val="0095235F"/>
    <w:rsid w:val="00952487"/>
    <w:rsid w:val="00952BC8"/>
    <w:rsid w:val="00953739"/>
    <w:rsid w:val="00953F55"/>
    <w:rsid w:val="00954744"/>
    <w:rsid w:val="00954AC4"/>
    <w:rsid w:val="00956A26"/>
    <w:rsid w:val="00960346"/>
    <w:rsid w:val="009617D3"/>
    <w:rsid w:val="00965A3D"/>
    <w:rsid w:val="00965A91"/>
    <w:rsid w:val="00965EA1"/>
    <w:rsid w:val="00966A69"/>
    <w:rsid w:val="00967869"/>
    <w:rsid w:val="00971F54"/>
    <w:rsid w:val="009725C5"/>
    <w:rsid w:val="00973F40"/>
    <w:rsid w:val="00976E12"/>
    <w:rsid w:val="00976E90"/>
    <w:rsid w:val="00981734"/>
    <w:rsid w:val="009817DB"/>
    <w:rsid w:val="009849EF"/>
    <w:rsid w:val="009858BD"/>
    <w:rsid w:val="00986FA1"/>
    <w:rsid w:val="00987CEA"/>
    <w:rsid w:val="00990933"/>
    <w:rsid w:val="009934CF"/>
    <w:rsid w:val="00993A8A"/>
    <w:rsid w:val="00996A11"/>
    <w:rsid w:val="00996DC7"/>
    <w:rsid w:val="009A00BE"/>
    <w:rsid w:val="009A0D75"/>
    <w:rsid w:val="009A347A"/>
    <w:rsid w:val="009A3B8D"/>
    <w:rsid w:val="009A3CC7"/>
    <w:rsid w:val="009A4FC8"/>
    <w:rsid w:val="009A620E"/>
    <w:rsid w:val="009A6D49"/>
    <w:rsid w:val="009B150D"/>
    <w:rsid w:val="009B23F4"/>
    <w:rsid w:val="009B26EB"/>
    <w:rsid w:val="009B514C"/>
    <w:rsid w:val="009B6A6F"/>
    <w:rsid w:val="009B75E4"/>
    <w:rsid w:val="009C1AFE"/>
    <w:rsid w:val="009C2A5E"/>
    <w:rsid w:val="009C2F24"/>
    <w:rsid w:val="009C45E5"/>
    <w:rsid w:val="009C47DE"/>
    <w:rsid w:val="009C4E73"/>
    <w:rsid w:val="009C568D"/>
    <w:rsid w:val="009C569C"/>
    <w:rsid w:val="009C62BC"/>
    <w:rsid w:val="009D048B"/>
    <w:rsid w:val="009D6616"/>
    <w:rsid w:val="009D739F"/>
    <w:rsid w:val="009D7821"/>
    <w:rsid w:val="009D782F"/>
    <w:rsid w:val="009E10D1"/>
    <w:rsid w:val="009E1FE6"/>
    <w:rsid w:val="009E3AB9"/>
    <w:rsid w:val="009E5419"/>
    <w:rsid w:val="009E5A6E"/>
    <w:rsid w:val="009F178A"/>
    <w:rsid w:val="009F1FD1"/>
    <w:rsid w:val="009F30BB"/>
    <w:rsid w:val="009F46DC"/>
    <w:rsid w:val="009F5E24"/>
    <w:rsid w:val="009F7A2F"/>
    <w:rsid w:val="00A002ED"/>
    <w:rsid w:val="00A01C00"/>
    <w:rsid w:val="00A06ABE"/>
    <w:rsid w:val="00A10209"/>
    <w:rsid w:val="00A109C5"/>
    <w:rsid w:val="00A11D82"/>
    <w:rsid w:val="00A15817"/>
    <w:rsid w:val="00A15D01"/>
    <w:rsid w:val="00A1620D"/>
    <w:rsid w:val="00A16AC0"/>
    <w:rsid w:val="00A17BE1"/>
    <w:rsid w:val="00A23090"/>
    <w:rsid w:val="00A233A2"/>
    <w:rsid w:val="00A23D31"/>
    <w:rsid w:val="00A2474A"/>
    <w:rsid w:val="00A25052"/>
    <w:rsid w:val="00A2579C"/>
    <w:rsid w:val="00A2749D"/>
    <w:rsid w:val="00A301A7"/>
    <w:rsid w:val="00A30C20"/>
    <w:rsid w:val="00A30C34"/>
    <w:rsid w:val="00A30DED"/>
    <w:rsid w:val="00A30FD3"/>
    <w:rsid w:val="00A33B52"/>
    <w:rsid w:val="00A35928"/>
    <w:rsid w:val="00A35E2F"/>
    <w:rsid w:val="00A35F9C"/>
    <w:rsid w:val="00A37891"/>
    <w:rsid w:val="00A40A51"/>
    <w:rsid w:val="00A42B54"/>
    <w:rsid w:val="00A44912"/>
    <w:rsid w:val="00A455EB"/>
    <w:rsid w:val="00A47916"/>
    <w:rsid w:val="00A47E6E"/>
    <w:rsid w:val="00A47F20"/>
    <w:rsid w:val="00A50DFB"/>
    <w:rsid w:val="00A55EA9"/>
    <w:rsid w:val="00A57C3D"/>
    <w:rsid w:val="00A57E1F"/>
    <w:rsid w:val="00A61001"/>
    <w:rsid w:val="00A6697B"/>
    <w:rsid w:val="00A672BA"/>
    <w:rsid w:val="00A70E26"/>
    <w:rsid w:val="00A717AB"/>
    <w:rsid w:val="00A73376"/>
    <w:rsid w:val="00A737C3"/>
    <w:rsid w:val="00A744E8"/>
    <w:rsid w:val="00A74BCC"/>
    <w:rsid w:val="00A74C2D"/>
    <w:rsid w:val="00A75485"/>
    <w:rsid w:val="00A7620D"/>
    <w:rsid w:val="00A76B34"/>
    <w:rsid w:val="00A77F00"/>
    <w:rsid w:val="00A77FA5"/>
    <w:rsid w:val="00A802BB"/>
    <w:rsid w:val="00A808C8"/>
    <w:rsid w:val="00A854FF"/>
    <w:rsid w:val="00A8745D"/>
    <w:rsid w:val="00A90971"/>
    <w:rsid w:val="00A90F9B"/>
    <w:rsid w:val="00A92694"/>
    <w:rsid w:val="00A9287B"/>
    <w:rsid w:val="00A93072"/>
    <w:rsid w:val="00A94859"/>
    <w:rsid w:val="00A950FF"/>
    <w:rsid w:val="00A9629C"/>
    <w:rsid w:val="00A96DA2"/>
    <w:rsid w:val="00AA35D5"/>
    <w:rsid w:val="00AA3ADF"/>
    <w:rsid w:val="00AA3BFE"/>
    <w:rsid w:val="00AA417B"/>
    <w:rsid w:val="00AA533F"/>
    <w:rsid w:val="00AA5A86"/>
    <w:rsid w:val="00AA64DE"/>
    <w:rsid w:val="00AA6595"/>
    <w:rsid w:val="00AB0011"/>
    <w:rsid w:val="00AB010D"/>
    <w:rsid w:val="00AB0303"/>
    <w:rsid w:val="00AB0749"/>
    <w:rsid w:val="00AB4146"/>
    <w:rsid w:val="00AB44CB"/>
    <w:rsid w:val="00AB5027"/>
    <w:rsid w:val="00AB5DA7"/>
    <w:rsid w:val="00AB6BD9"/>
    <w:rsid w:val="00AB6CC7"/>
    <w:rsid w:val="00AB7E6A"/>
    <w:rsid w:val="00AC0C0A"/>
    <w:rsid w:val="00AC1B61"/>
    <w:rsid w:val="00AC204C"/>
    <w:rsid w:val="00AC2C6E"/>
    <w:rsid w:val="00AC37F2"/>
    <w:rsid w:val="00AC3EE0"/>
    <w:rsid w:val="00AC3FC6"/>
    <w:rsid w:val="00AC5EE6"/>
    <w:rsid w:val="00AC7D7C"/>
    <w:rsid w:val="00AD00C8"/>
    <w:rsid w:val="00AD0D24"/>
    <w:rsid w:val="00AD1923"/>
    <w:rsid w:val="00AD2611"/>
    <w:rsid w:val="00AD28D2"/>
    <w:rsid w:val="00AD3D57"/>
    <w:rsid w:val="00AD7F5B"/>
    <w:rsid w:val="00AE4195"/>
    <w:rsid w:val="00AE4EA5"/>
    <w:rsid w:val="00AE7C10"/>
    <w:rsid w:val="00AF0430"/>
    <w:rsid w:val="00AF08D1"/>
    <w:rsid w:val="00AF1F5D"/>
    <w:rsid w:val="00AF3379"/>
    <w:rsid w:val="00AF6005"/>
    <w:rsid w:val="00AF6432"/>
    <w:rsid w:val="00AF7180"/>
    <w:rsid w:val="00B000F6"/>
    <w:rsid w:val="00B03992"/>
    <w:rsid w:val="00B04267"/>
    <w:rsid w:val="00B065F9"/>
    <w:rsid w:val="00B07F12"/>
    <w:rsid w:val="00B1326C"/>
    <w:rsid w:val="00B13949"/>
    <w:rsid w:val="00B1415B"/>
    <w:rsid w:val="00B14750"/>
    <w:rsid w:val="00B17B5E"/>
    <w:rsid w:val="00B2243B"/>
    <w:rsid w:val="00B227DE"/>
    <w:rsid w:val="00B26BF8"/>
    <w:rsid w:val="00B274AE"/>
    <w:rsid w:val="00B274BF"/>
    <w:rsid w:val="00B27DDC"/>
    <w:rsid w:val="00B27DF1"/>
    <w:rsid w:val="00B3080E"/>
    <w:rsid w:val="00B31222"/>
    <w:rsid w:val="00B313D5"/>
    <w:rsid w:val="00B31D1D"/>
    <w:rsid w:val="00B33A5C"/>
    <w:rsid w:val="00B33DC3"/>
    <w:rsid w:val="00B35105"/>
    <w:rsid w:val="00B37582"/>
    <w:rsid w:val="00B41AE0"/>
    <w:rsid w:val="00B42E81"/>
    <w:rsid w:val="00B4329D"/>
    <w:rsid w:val="00B433AA"/>
    <w:rsid w:val="00B44FC3"/>
    <w:rsid w:val="00B478A6"/>
    <w:rsid w:val="00B47C65"/>
    <w:rsid w:val="00B510E0"/>
    <w:rsid w:val="00B520F9"/>
    <w:rsid w:val="00B53FA4"/>
    <w:rsid w:val="00B5421A"/>
    <w:rsid w:val="00B5495A"/>
    <w:rsid w:val="00B55801"/>
    <w:rsid w:val="00B558CB"/>
    <w:rsid w:val="00B56345"/>
    <w:rsid w:val="00B569B6"/>
    <w:rsid w:val="00B577A3"/>
    <w:rsid w:val="00B6391D"/>
    <w:rsid w:val="00B64641"/>
    <w:rsid w:val="00B65756"/>
    <w:rsid w:val="00B65CEC"/>
    <w:rsid w:val="00B7003F"/>
    <w:rsid w:val="00B71258"/>
    <w:rsid w:val="00B71E1D"/>
    <w:rsid w:val="00B7262F"/>
    <w:rsid w:val="00B72EE0"/>
    <w:rsid w:val="00B73FD4"/>
    <w:rsid w:val="00B74F87"/>
    <w:rsid w:val="00B74FC5"/>
    <w:rsid w:val="00B75A6C"/>
    <w:rsid w:val="00B80172"/>
    <w:rsid w:val="00B8044A"/>
    <w:rsid w:val="00B81CC1"/>
    <w:rsid w:val="00B8260C"/>
    <w:rsid w:val="00B82932"/>
    <w:rsid w:val="00B82F2D"/>
    <w:rsid w:val="00B8305E"/>
    <w:rsid w:val="00B83A08"/>
    <w:rsid w:val="00B83E16"/>
    <w:rsid w:val="00B83E2A"/>
    <w:rsid w:val="00B83E38"/>
    <w:rsid w:val="00B84892"/>
    <w:rsid w:val="00B84B2C"/>
    <w:rsid w:val="00B86C19"/>
    <w:rsid w:val="00B875E0"/>
    <w:rsid w:val="00B90B72"/>
    <w:rsid w:val="00B92086"/>
    <w:rsid w:val="00B93510"/>
    <w:rsid w:val="00B954F3"/>
    <w:rsid w:val="00B95BCD"/>
    <w:rsid w:val="00B95CE5"/>
    <w:rsid w:val="00B95D50"/>
    <w:rsid w:val="00B960AD"/>
    <w:rsid w:val="00BA2232"/>
    <w:rsid w:val="00BA31E5"/>
    <w:rsid w:val="00BA4BC0"/>
    <w:rsid w:val="00BA6553"/>
    <w:rsid w:val="00BA7098"/>
    <w:rsid w:val="00BB03E0"/>
    <w:rsid w:val="00BB0806"/>
    <w:rsid w:val="00BB0AA2"/>
    <w:rsid w:val="00BB15CA"/>
    <w:rsid w:val="00BB375D"/>
    <w:rsid w:val="00BB49A0"/>
    <w:rsid w:val="00BB4B14"/>
    <w:rsid w:val="00BB50C1"/>
    <w:rsid w:val="00BB515F"/>
    <w:rsid w:val="00BB540D"/>
    <w:rsid w:val="00BB784F"/>
    <w:rsid w:val="00BC0352"/>
    <w:rsid w:val="00BC1FA5"/>
    <w:rsid w:val="00BC23F3"/>
    <w:rsid w:val="00BC2C0C"/>
    <w:rsid w:val="00BC51DC"/>
    <w:rsid w:val="00BC5E5D"/>
    <w:rsid w:val="00BC634D"/>
    <w:rsid w:val="00BC732A"/>
    <w:rsid w:val="00BC758B"/>
    <w:rsid w:val="00BD2F88"/>
    <w:rsid w:val="00BD35D6"/>
    <w:rsid w:val="00BD4BB3"/>
    <w:rsid w:val="00BD5762"/>
    <w:rsid w:val="00BE17C6"/>
    <w:rsid w:val="00BE1C68"/>
    <w:rsid w:val="00BE1E67"/>
    <w:rsid w:val="00BE24A7"/>
    <w:rsid w:val="00BE2BD3"/>
    <w:rsid w:val="00BE4865"/>
    <w:rsid w:val="00BE4ECE"/>
    <w:rsid w:val="00BE7430"/>
    <w:rsid w:val="00BE7B48"/>
    <w:rsid w:val="00BF138C"/>
    <w:rsid w:val="00BF28CC"/>
    <w:rsid w:val="00BF3D1F"/>
    <w:rsid w:val="00BF5A50"/>
    <w:rsid w:val="00BF71F2"/>
    <w:rsid w:val="00BF7F77"/>
    <w:rsid w:val="00C02551"/>
    <w:rsid w:val="00C10265"/>
    <w:rsid w:val="00C1061B"/>
    <w:rsid w:val="00C14ADA"/>
    <w:rsid w:val="00C16B4B"/>
    <w:rsid w:val="00C16BB1"/>
    <w:rsid w:val="00C17427"/>
    <w:rsid w:val="00C2036B"/>
    <w:rsid w:val="00C210FD"/>
    <w:rsid w:val="00C220BB"/>
    <w:rsid w:val="00C25238"/>
    <w:rsid w:val="00C26201"/>
    <w:rsid w:val="00C268D9"/>
    <w:rsid w:val="00C30185"/>
    <w:rsid w:val="00C305F2"/>
    <w:rsid w:val="00C329D5"/>
    <w:rsid w:val="00C3345C"/>
    <w:rsid w:val="00C348F7"/>
    <w:rsid w:val="00C37E18"/>
    <w:rsid w:val="00C407D9"/>
    <w:rsid w:val="00C409A3"/>
    <w:rsid w:val="00C42DAC"/>
    <w:rsid w:val="00C459A9"/>
    <w:rsid w:val="00C47F2A"/>
    <w:rsid w:val="00C502A5"/>
    <w:rsid w:val="00C50A48"/>
    <w:rsid w:val="00C521F7"/>
    <w:rsid w:val="00C52723"/>
    <w:rsid w:val="00C52975"/>
    <w:rsid w:val="00C53008"/>
    <w:rsid w:val="00C53948"/>
    <w:rsid w:val="00C55151"/>
    <w:rsid w:val="00C560FA"/>
    <w:rsid w:val="00C57101"/>
    <w:rsid w:val="00C57188"/>
    <w:rsid w:val="00C57A20"/>
    <w:rsid w:val="00C57F11"/>
    <w:rsid w:val="00C57FF9"/>
    <w:rsid w:val="00C604EE"/>
    <w:rsid w:val="00C62A07"/>
    <w:rsid w:val="00C64434"/>
    <w:rsid w:val="00C658AC"/>
    <w:rsid w:val="00C70300"/>
    <w:rsid w:val="00C7063C"/>
    <w:rsid w:val="00C70BF7"/>
    <w:rsid w:val="00C72379"/>
    <w:rsid w:val="00C72FA0"/>
    <w:rsid w:val="00C733E3"/>
    <w:rsid w:val="00C73C57"/>
    <w:rsid w:val="00C74D43"/>
    <w:rsid w:val="00C75CA7"/>
    <w:rsid w:val="00C80F0B"/>
    <w:rsid w:val="00C81051"/>
    <w:rsid w:val="00C82EC7"/>
    <w:rsid w:val="00C854EB"/>
    <w:rsid w:val="00C86482"/>
    <w:rsid w:val="00C91799"/>
    <w:rsid w:val="00C92552"/>
    <w:rsid w:val="00C92AC1"/>
    <w:rsid w:val="00C93776"/>
    <w:rsid w:val="00C93F1B"/>
    <w:rsid w:val="00C94089"/>
    <w:rsid w:val="00C9431E"/>
    <w:rsid w:val="00C94AEB"/>
    <w:rsid w:val="00C94F9B"/>
    <w:rsid w:val="00C95F37"/>
    <w:rsid w:val="00C9607D"/>
    <w:rsid w:val="00C973B7"/>
    <w:rsid w:val="00C976D1"/>
    <w:rsid w:val="00CA08F2"/>
    <w:rsid w:val="00CA12EC"/>
    <w:rsid w:val="00CA1752"/>
    <w:rsid w:val="00CA4878"/>
    <w:rsid w:val="00CA48AC"/>
    <w:rsid w:val="00CA6302"/>
    <w:rsid w:val="00CA7621"/>
    <w:rsid w:val="00CA77E5"/>
    <w:rsid w:val="00CB5C2E"/>
    <w:rsid w:val="00CB5F34"/>
    <w:rsid w:val="00CB675A"/>
    <w:rsid w:val="00CB6BE8"/>
    <w:rsid w:val="00CC0567"/>
    <w:rsid w:val="00CC0E77"/>
    <w:rsid w:val="00CC2092"/>
    <w:rsid w:val="00CC5BF9"/>
    <w:rsid w:val="00CC5E4E"/>
    <w:rsid w:val="00CD0330"/>
    <w:rsid w:val="00CD0F99"/>
    <w:rsid w:val="00CD1423"/>
    <w:rsid w:val="00CD1918"/>
    <w:rsid w:val="00CD289E"/>
    <w:rsid w:val="00CD3162"/>
    <w:rsid w:val="00CD3572"/>
    <w:rsid w:val="00CD3A5D"/>
    <w:rsid w:val="00CD4E65"/>
    <w:rsid w:val="00CD5473"/>
    <w:rsid w:val="00CD5E4D"/>
    <w:rsid w:val="00CD5FD4"/>
    <w:rsid w:val="00CE0DCE"/>
    <w:rsid w:val="00CE19ED"/>
    <w:rsid w:val="00CE1BC9"/>
    <w:rsid w:val="00CE33C1"/>
    <w:rsid w:val="00CE44A9"/>
    <w:rsid w:val="00CE5565"/>
    <w:rsid w:val="00CE5952"/>
    <w:rsid w:val="00CE7556"/>
    <w:rsid w:val="00CE76FF"/>
    <w:rsid w:val="00CE7979"/>
    <w:rsid w:val="00CF4012"/>
    <w:rsid w:val="00CF43C1"/>
    <w:rsid w:val="00CF78B9"/>
    <w:rsid w:val="00D0015D"/>
    <w:rsid w:val="00D00B0F"/>
    <w:rsid w:val="00D017BE"/>
    <w:rsid w:val="00D0227F"/>
    <w:rsid w:val="00D02720"/>
    <w:rsid w:val="00D02BC6"/>
    <w:rsid w:val="00D0310D"/>
    <w:rsid w:val="00D05113"/>
    <w:rsid w:val="00D05C7C"/>
    <w:rsid w:val="00D0610A"/>
    <w:rsid w:val="00D0656A"/>
    <w:rsid w:val="00D06666"/>
    <w:rsid w:val="00D06906"/>
    <w:rsid w:val="00D07742"/>
    <w:rsid w:val="00D07AFB"/>
    <w:rsid w:val="00D10A5F"/>
    <w:rsid w:val="00D1276A"/>
    <w:rsid w:val="00D12A0D"/>
    <w:rsid w:val="00D12C2B"/>
    <w:rsid w:val="00D1345E"/>
    <w:rsid w:val="00D14350"/>
    <w:rsid w:val="00D14DB7"/>
    <w:rsid w:val="00D1572A"/>
    <w:rsid w:val="00D15ED5"/>
    <w:rsid w:val="00D169A0"/>
    <w:rsid w:val="00D21897"/>
    <w:rsid w:val="00D21917"/>
    <w:rsid w:val="00D2257E"/>
    <w:rsid w:val="00D23AC9"/>
    <w:rsid w:val="00D252BB"/>
    <w:rsid w:val="00D26FE7"/>
    <w:rsid w:val="00D27633"/>
    <w:rsid w:val="00D301F4"/>
    <w:rsid w:val="00D302BA"/>
    <w:rsid w:val="00D30A73"/>
    <w:rsid w:val="00D348F7"/>
    <w:rsid w:val="00D34C2B"/>
    <w:rsid w:val="00D35B42"/>
    <w:rsid w:val="00D401AC"/>
    <w:rsid w:val="00D40BC3"/>
    <w:rsid w:val="00D4165E"/>
    <w:rsid w:val="00D434EC"/>
    <w:rsid w:val="00D44E74"/>
    <w:rsid w:val="00D44E9D"/>
    <w:rsid w:val="00D462F7"/>
    <w:rsid w:val="00D46E2E"/>
    <w:rsid w:val="00D472A7"/>
    <w:rsid w:val="00D50814"/>
    <w:rsid w:val="00D52F27"/>
    <w:rsid w:val="00D55C9E"/>
    <w:rsid w:val="00D56D09"/>
    <w:rsid w:val="00D61A23"/>
    <w:rsid w:val="00D62A31"/>
    <w:rsid w:val="00D64784"/>
    <w:rsid w:val="00D64B17"/>
    <w:rsid w:val="00D666BC"/>
    <w:rsid w:val="00D67827"/>
    <w:rsid w:val="00D67905"/>
    <w:rsid w:val="00D67E65"/>
    <w:rsid w:val="00D70A7C"/>
    <w:rsid w:val="00D739CA"/>
    <w:rsid w:val="00D75231"/>
    <w:rsid w:val="00D80D24"/>
    <w:rsid w:val="00D80F9D"/>
    <w:rsid w:val="00D81BAE"/>
    <w:rsid w:val="00D83D70"/>
    <w:rsid w:val="00D84B17"/>
    <w:rsid w:val="00D8507D"/>
    <w:rsid w:val="00D85ECD"/>
    <w:rsid w:val="00D86735"/>
    <w:rsid w:val="00D90C9D"/>
    <w:rsid w:val="00D91910"/>
    <w:rsid w:val="00D919DC"/>
    <w:rsid w:val="00D91AA8"/>
    <w:rsid w:val="00D921D2"/>
    <w:rsid w:val="00D9328A"/>
    <w:rsid w:val="00D944A6"/>
    <w:rsid w:val="00D96FC3"/>
    <w:rsid w:val="00DA0CCB"/>
    <w:rsid w:val="00DA12C3"/>
    <w:rsid w:val="00DA13AC"/>
    <w:rsid w:val="00DA1B4D"/>
    <w:rsid w:val="00DA2076"/>
    <w:rsid w:val="00DA495D"/>
    <w:rsid w:val="00DA6529"/>
    <w:rsid w:val="00DA7BA0"/>
    <w:rsid w:val="00DB0F9E"/>
    <w:rsid w:val="00DB2781"/>
    <w:rsid w:val="00DB52C3"/>
    <w:rsid w:val="00DB5DA3"/>
    <w:rsid w:val="00DB7E5F"/>
    <w:rsid w:val="00DC0AF6"/>
    <w:rsid w:val="00DC10B0"/>
    <w:rsid w:val="00DC1594"/>
    <w:rsid w:val="00DC1942"/>
    <w:rsid w:val="00DC36D6"/>
    <w:rsid w:val="00DC39B6"/>
    <w:rsid w:val="00DC4BCD"/>
    <w:rsid w:val="00DD02FE"/>
    <w:rsid w:val="00DD178F"/>
    <w:rsid w:val="00DD1FE4"/>
    <w:rsid w:val="00DD2089"/>
    <w:rsid w:val="00DD274B"/>
    <w:rsid w:val="00DD3D1E"/>
    <w:rsid w:val="00DD4B83"/>
    <w:rsid w:val="00DE4107"/>
    <w:rsid w:val="00DE4BF5"/>
    <w:rsid w:val="00DE5F4A"/>
    <w:rsid w:val="00DE68AE"/>
    <w:rsid w:val="00DE73D8"/>
    <w:rsid w:val="00DE7604"/>
    <w:rsid w:val="00DF0ED5"/>
    <w:rsid w:val="00DF255A"/>
    <w:rsid w:val="00DF2883"/>
    <w:rsid w:val="00DF6716"/>
    <w:rsid w:val="00DF72D9"/>
    <w:rsid w:val="00DF7EC8"/>
    <w:rsid w:val="00E00B84"/>
    <w:rsid w:val="00E028ED"/>
    <w:rsid w:val="00E02DD1"/>
    <w:rsid w:val="00E043B7"/>
    <w:rsid w:val="00E05A92"/>
    <w:rsid w:val="00E073A0"/>
    <w:rsid w:val="00E1044F"/>
    <w:rsid w:val="00E104F6"/>
    <w:rsid w:val="00E10748"/>
    <w:rsid w:val="00E10E8B"/>
    <w:rsid w:val="00E12014"/>
    <w:rsid w:val="00E12585"/>
    <w:rsid w:val="00E12F57"/>
    <w:rsid w:val="00E133BA"/>
    <w:rsid w:val="00E13EEE"/>
    <w:rsid w:val="00E14282"/>
    <w:rsid w:val="00E15462"/>
    <w:rsid w:val="00E20B15"/>
    <w:rsid w:val="00E20B7A"/>
    <w:rsid w:val="00E236A2"/>
    <w:rsid w:val="00E242AA"/>
    <w:rsid w:val="00E24718"/>
    <w:rsid w:val="00E26796"/>
    <w:rsid w:val="00E27DDF"/>
    <w:rsid w:val="00E27FF2"/>
    <w:rsid w:val="00E30173"/>
    <w:rsid w:val="00E30A90"/>
    <w:rsid w:val="00E30D70"/>
    <w:rsid w:val="00E314EB"/>
    <w:rsid w:val="00E325FD"/>
    <w:rsid w:val="00E33609"/>
    <w:rsid w:val="00E33EE1"/>
    <w:rsid w:val="00E33FD1"/>
    <w:rsid w:val="00E34700"/>
    <w:rsid w:val="00E3568B"/>
    <w:rsid w:val="00E37EAE"/>
    <w:rsid w:val="00E41CAA"/>
    <w:rsid w:val="00E42069"/>
    <w:rsid w:val="00E42775"/>
    <w:rsid w:val="00E43469"/>
    <w:rsid w:val="00E43D75"/>
    <w:rsid w:val="00E445DA"/>
    <w:rsid w:val="00E45073"/>
    <w:rsid w:val="00E45379"/>
    <w:rsid w:val="00E45743"/>
    <w:rsid w:val="00E465F2"/>
    <w:rsid w:val="00E467C5"/>
    <w:rsid w:val="00E47FA2"/>
    <w:rsid w:val="00E50B22"/>
    <w:rsid w:val="00E531F4"/>
    <w:rsid w:val="00E53706"/>
    <w:rsid w:val="00E54F96"/>
    <w:rsid w:val="00E557B2"/>
    <w:rsid w:val="00E600C7"/>
    <w:rsid w:val="00E609F9"/>
    <w:rsid w:val="00E611D6"/>
    <w:rsid w:val="00E617BD"/>
    <w:rsid w:val="00E63C26"/>
    <w:rsid w:val="00E65291"/>
    <w:rsid w:val="00E653C4"/>
    <w:rsid w:val="00E6679D"/>
    <w:rsid w:val="00E67F8F"/>
    <w:rsid w:val="00E705B4"/>
    <w:rsid w:val="00E759A5"/>
    <w:rsid w:val="00E77CA9"/>
    <w:rsid w:val="00E80054"/>
    <w:rsid w:val="00E80F01"/>
    <w:rsid w:val="00E8155D"/>
    <w:rsid w:val="00E833DE"/>
    <w:rsid w:val="00E8367B"/>
    <w:rsid w:val="00E83EC1"/>
    <w:rsid w:val="00E84D54"/>
    <w:rsid w:val="00E858F2"/>
    <w:rsid w:val="00E94844"/>
    <w:rsid w:val="00E952FE"/>
    <w:rsid w:val="00E955CB"/>
    <w:rsid w:val="00E95621"/>
    <w:rsid w:val="00E95ACA"/>
    <w:rsid w:val="00E9643B"/>
    <w:rsid w:val="00E97756"/>
    <w:rsid w:val="00EA0E04"/>
    <w:rsid w:val="00EA2017"/>
    <w:rsid w:val="00EA220D"/>
    <w:rsid w:val="00EA3D0C"/>
    <w:rsid w:val="00EA4A23"/>
    <w:rsid w:val="00EA5D2C"/>
    <w:rsid w:val="00EA5D8E"/>
    <w:rsid w:val="00EA755F"/>
    <w:rsid w:val="00EB09CD"/>
    <w:rsid w:val="00EB15A5"/>
    <w:rsid w:val="00EB19F9"/>
    <w:rsid w:val="00EB3B88"/>
    <w:rsid w:val="00EB4D59"/>
    <w:rsid w:val="00EB60EA"/>
    <w:rsid w:val="00EB7074"/>
    <w:rsid w:val="00EC59D3"/>
    <w:rsid w:val="00EC5A0B"/>
    <w:rsid w:val="00EC5CA0"/>
    <w:rsid w:val="00EC7372"/>
    <w:rsid w:val="00ED0004"/>
    <w:rsid w:val="00ED1739"/>
    <w:rsid w:val="00ED2BBD"/>
    <w:rsid w:val="00ED30E8"/>
    <w:rsid w:val="00ED3B69"/>
    <w:rsid w:val="00ED4E92"/>
    <w:rsid w:val="00ED7CBD"/>
    <w:rsid w:val="00EE08A8"/>
    <w:rsid w:val="00EE2E63"/>
    <w:rsid w:val="00EE3961"/>
    <w:rsid w:val="00EE43B2"/>
    <w:rsid w:val="00EE4CD8"/>
    <w:rsid w:val="00EE56B3"/>
    <w:rsid w:val="00EE5F2E"/>
    <w:rsid w:val="00EE7897"/>
    <w:rsid w:val="00EF2490"/>
    <w:rsid w:val="00EF263E"/>
    <w:rsid w:val="00EF3167"/>
    <w:rsid w:val="00EF3B48"/>
    <w:rsid w:val="00EF4A64"/>
    <w:rsid w:val="00EF6002"/>
    <w:rsid w:val="00EF64D7"/>
    <w:rsid w:val="00F00145"/>
    <w:rsid w:val="00F01719"/>
    <w:rsid w:val="00F01DAB"/>
    <w:rsid w:val="00F02171"/>
    <w:rsid w:val="00F033EF"/>
    <w:rsid w:val="00F0399F"/>
    <w:rsid w:val="00F03F10"/>
    <w:rsid w:val="00F04B1B"/>
    <w:rsid w:val="00F064CE"/>
    <w:rsid w:val="00F06E9C"/>
    <w:rsid w:val="00F07F38"/>
    <w:rsid w:val="00F11AB3"/>
    <w:rsid w:val="00F1430A"/>
    <w:rsid w:val="00F16EC8"/>
    <w:rsid w:val="00F170C5"/>
    <w:rsid w:val="00F20633"/>
    <w:rsid w:val="00F220A1"/>
    <w:rsid w:val="00F22A63"/>
    <w:rsid w:val="00F26B97"/>
    <w:rsid w:val="00F27A37"/>
    <w:rsid w:val="00F27FE5"/>
    <w:rsid w:val="00F30254"/>
    <w:rsid w:val="00F35243"/>
    <w:rsid w:val="00F378D6"/>
    <w:rsid w:val="00F37DE5"/>
    <w:rsid w:val="00F4120F"/>
    <w:rsid w:val="00F41C86"/>
    <w:rsid w:val="00F43E6E"/>
    <w:rsid w:val="00F44423"/>
    <w:rsid w:val="00F44B29"/>
    <w:rsid w:val="00F45229"/>
    <w:rsid w:val="00F465F1"/>
    <w:rsid w:val="00F47F9F"/>
    <w:rsid w:val="00F51236"/>
    <w:rsid w:val="00F51D7B"/>
    <w:rsid w:val="00F5374C"/>
    <w:rsid w:val="00F541B8"/>
    <w:rsid w:val="00F5579D"/>
    <w:rsid w:val="00F56CC2"/>
    <w:rsid w:val="00F57AED"/>
    <w:rsid w:val="00F62370"/>
    <w:rsid w:val="00F628D3"/>
    <w:rsid w:val="00F648CE"/>
    <w:rsid w:val="00F6497E"/>
    <w:rsid w:val="00F653DD"/>
    <w:rsid w:val="00F65B82"/>
    <w:rsid w:val="00F6734C"/>
    <w:rsid w:val="00F677E2"/>
    <w:rsid w:val="00F71FBA"/>
    <w:rsid w:val="00F73751"/>
    <w:rsid w:val="00F75EAD"/>
    <w:rsid w:val="00F77154"/>
    <w:rsid w:val="00F7793E"/>
    <w:rsid w:val="00F77D77"/>
    <w:rsid w:val="00F80F33"/>
    <w:rsid w:val="00F83409"/>
    <w:rsid w:val="00F846D6"/>
    <w:rsid w:val="00F84D8C"/>
    <w:rsid w:val="00F8512A"/>
    <w:rsid w:val="00F85B71"/>
    <w:rsid w:val="00F900B2"/>
    <w:rsid w:val="00F90A4B"/>
    <w:rsid w:val="00F9173A"/>
    <w:rsid w:val="00F91800"/>
    <w:rsid w:val="00F92202"/>
    <w:rsid w:val="00F92AF2"/>
    <w:rsid w:val="00F93711"/>
    <w:rsid w:val="00F94E90"/>
    <w:rsid w:val="00F9650A"/>
    <w:rsid w:val="00F967C7"/>
    <w:rsid w:val="00F96CBB"/>
    <w:rsid w:val="00F97A58"/>
    <w:rsid w:val="00FA0437"/>
    <w:rsid w:val="00FA0757"/>
    <w:rsid w:val="00FA0CBF"/>
    <w:rsid w:val="00FA233F"/>
    <w:rsid w:val="00FA23D9"/>
    <w:rsid w:val="00FA2E05"/>
    <w:rsid w:val="00FA3DEA"/>
    <w:rsid w:val="00FA4745"/>
    <w:rsid w:val="00FA4DC6"/>
    <w:rsid w:val="00FA65EC"/>
    <w:rsid w:val="00FA6925"/>
    <w:rsid w:val="00FA7D57"/>
    <w:rsid w:val="00FB0008"/>
    <w:rsid w:val="00FB05BD"/>
    <w:rsid w:val="00FB071C"/>
    <w:rsid w:val="00FB2DD4"/>
    <w:rsid w:val="00FB3003"/>
    <w:rsid w:val="00FB39AA"/>
    <w:rsid w:val="00FB3EA0"/>
    <w:rsid w:val="00FB413A"/>
    <w:rsid w:val="00FB426C"/>
    <w:rsid w:val="00FC0562"/>
    <w:rsid w:val="00FC0B63"/>
    <w:rsid w:val="00FC17FD"/>
    <w:rsid w:val="00FC1B74"/>
    <w:rsid w:val="00FC2209"/>
    <w:rsid w:val="00FC2345"/>
    <w:rsid w:val="00FC24D5"/>
    <w:rsid w:val="00FC4B44"/>
    <w:rsid w:val="00FC5106"/>
    <w:rsid w:val="00FC7531"/>
    <w:rsid w:val="00FC7A8A"/>
    <w:rsid w:val="00FC7EAA"/>
    <w:rsid w:val="00FD0C43"/>
    <w:rsid w:val="00FD2E26"/>
    <w:rsid w:val="00FD41A6"/>
    <w:rsid w:val="00FD4FA5"/>
    <w:rsid w:val="00FD50F5"/>
    <w:rsid w:val="00FD5B43"/>
    <w:rsid w:val="00FD6A35"/>
    <w:rsid w:val="00FE14D4"/>
    <w:rsid w:val="00FE3031"/>
    <w:rsid w:val="00FE428B"/>
    <w:rsid w:val="00FE4E15"/>
    <w:rsid w:val="00FF1776"/>
    <w:rsid w:val="00FF2401"/>
    <w:rsid w:val="00FF456A"/>
    <w:rsid w:val="00FF6204"/>
    <w:rsid w:val="00FF634D"/>
    <w:rsid w:val="2543CD7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FFA78"/>
  <w15:docId w15:val="{FFE99061-1B72-4574-B8E9-C9E95D34FB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0300"/>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5">
    <w:name w:val="heading 5"/>
    <w:basedOn w:val="Normal"/>
    <w:next w:val="Normal"/>
    <w:link w:val="Ttulo5Car"/>
    <w:uiPriority w:val="9"/>
    <w:semiHidden/>
    <w:unhideWhenUsed/>
    <w:qFormat/>
    <w:rsid w:val="000159CC"/>
    <w:pPr>
      <w:keepNext/>
      <w:keepLines/>
      <w:spacing w:before="40"/>
      <w:outlineLvl w:val="4"/>
    </w:pPr>
    <w:rPr>
      <w:rFonts w:asciiTheme="majorHAnsi" w:hAnsiTheme="majorHAnsi" w:eastAsiaTheme="majorEastAsia" w:cstheme="majorBidi"/>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Francesa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m-698976158124685028gmail-default" w:customStyle="1">
    <w:name w:val="m_-698976158124685028gmail-default"/>
    <w:basedOn w:val="Normal"/>
    <w:rsid w:val="00B41AE0"/>
    <w:pPr>
      <w:spacing w:before="100" w:beforeAutospacing="1" w:after="100" w:afterAutospacing="1"/>
    </w:pPr>
    <w:rPr>
      <w:sz w:val="24"/>
      <w:szCs w:val="24"/>
      <w:lang w:eastAsia="es-MX"/>
    </w:rPr>
  </w:style>
  <w:style w:type="paragraph" w:styleId="NormalWeb">
    <w:name w:val="Normal (Web)"/>
    <w:basedOn w:val="Normal"/>
    <w:uiPriority w:val="99"/>
    <w:rsid w:val="00B41AE0"/>
    <w:pPr>
      <w:spacing w:before="100" w:beforeAutospacing="1" w:after="100" w:afterAutospacing="1"/>
    </w:pPr>
    <w:rPr>
      <w:sz w:val="24"/>
      <w:szCs w:val="24"/>
      <w:lang w:val="es-ES"/>
    </w:rPr>
  </w:style>
  <w:style w:type="paragraph" w:styleId="Continuarlista">
    <w:name w:val="List Continue"/>
    <w:basedOn w:val="Normal"/>
    <w:uiPriority w:val="99"/>
    <w:unhideWhenUsed/>
    <w:rsid w:val="003D32EB"/>
    <w:pPr>
      <w:spacing w:after="120"/>
      <w:ind w:left="283"/>
      <w:contextualSpacing/>
    </w:pPr>
  </w:style>
  <w:style w:type="character" w:styleId="Mencinsinresolver1" w:customStyle="1">
    <w:name w:val="Mención sin resolver1"/>
    <w:basedOn w:val="Fuentedeprrafopredeter"/>
    <w:uiPriority w:val="99"/>
    <w:semiHidden/>
    <w:unhideWhenUsed/>
    <w:rsid w:val="00A17BE1"/>
    <w:rPr>
      <w:color w:val="605E5C"/>
      <w:shd w:val="clear" w:color="auto" w:fill="E1DFDD"/>
    </w:rPr>
  </w:style>
  <w:style w:type="character" w:styleId="Ttulo5Car" w:customStyle="1">
    <w:name w:val="Título 5 Car"/>
    <w:basedOn w:val="Fuentedeprrafopredeter"/>
    <w:link w:val="Ttulo5"/>
    <w:uiPriority w:val="9"/>
    <w:semiHidden/>
    <w:rsid w:val="000159CC"/>
    <w:rPr>
      <w:rFonts w:asciiTheme="majorHAnsi" w:hAnsiTheme="majorHAnsi" w:eastAsiaTheme="majorEastAsia" w:cstheme="majorBidi"/>
      <w:color w:val="2F5496" w:themeColor="accent1" w:themeShade="BF"/>
      <w:sz w:val="20"/>
      <w:szCs w:val="20"/>
      <w:lang w:eastAsia="es-ES"/>
    </w:rPr>
  </w:style>
  <w:style w:type="character" w:styleId="Mencinsinresolver">
    <w:name w:val="Unresolved Mention"/>
    <w:basedOn w:val="Fuentedeprrafopredeter"/>
    <w:uiPriority w:val="99"/>
    <w:semiHidden/>
    <w:unhideWhenUsed/>
    <w:rsid w:val="000820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6363939">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193337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5801">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0107920">
      <w:bodyDiv w:val="1"/>
      <w:marLeft w:val="0"/>
      <w:marRight w:val="0"/>
      <w:marTop w:val="0"/>
      <w:marBottom w:val="0"/>
      <w:divBdr>
        <w:top w:val="none" w:sz="0" w:space="0" w:color="auto"/>
        <w:left w:val="none" w:sz="0" w:space="0" w:color="auto"/>
        <w:bottom w:val="none" w:sz="0" w:space="0" w:color="auto"/>
        <w:right w:val="none" w:sz="0" w:space="0" w:color="auto"/>
      </w:divBdr>
    </w:div>
    <w:div w:id="389303448">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0317437">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325710">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4628142">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7965842">
      <w:bodyDiv w:val="1"/>
      <w:marLeft w:val="0"/>
      <w:marRight w:val="0"/>
      <w:marTop w:val="0"/>
      <w:marBottom w:val="0"/>
      <w:divBdr>
        <w:top w:val="none" w:sz="0" w:space="0" w:color="auto"/>
        <w:left w:val="none" w:sz="0" w:space="0" w:color="auto"/>
        <w:bottom w:val="none" w:sz="0" w:space="0" w:color="auto"/>
        <w:right w:val="none" w:sz="0" w:space="0" w:color="auto"/>
      </w:divBdr>
    </w:div>
    <w:div w:id="768088626">
      <w:bodyDiv w:val="1"/>
      <w:marLeft w:val="0"/>
      <w:marRight w:val="0"/>
      <w:marTop w:val="0"/>
      <w:marBottom w:val="0"/>
      <w:divBdr>
        <w:top w:val="none" w:sz="0" w:space="0" w:color="auto"/>
        <w:left w:val="none" w:sz="0" w:space="0" w:color="auto"/>
        <w:bottom w:val="none" w:sz="0" w:space="0" w:color="auto"/>
        <w:right w:val="none" w:sz="0" w:space="0" w:color="auto"/>
      </w:divBdr>
    </w:div>
    <w:div w:id="768545033">
      <w:bodyDiv w:val="1"/>
      <w:marLeft w:val="0"/>
      <w:marRight w:val="0"/>
      <w:marTop w:val="0"/>
      <w:marBottom w:val="0"/>
      <w:divBdr>
        <w:top w:val="none" w:sz="0" w:space="0" w:color="auto"/>
        <w:left w:val="none" w:sz="0" w:space="0" w:color="auto"/>
        <w:bottom w:val="none" w:sz="0" w:space="0" w:color="auto"/>
        <w:right w:val="none" w:sz="0" w:space="0" w:color="auto"/>
      </w:divBdr>
    </w:div>
    <w:div w:id="77444833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5596847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2813825">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0894626">
      <w:bodyDiv w:val="1"/>
      <w:marLeft w:val="0"/>
      <w:marRight w:val="0"/>
      <w:marTop w:val="0"/>
      <w:marBottom w:val="0"/>
      <w:divBdr>
        <w:top w:val="none" w:sz="0" w:space="0" w:color="auto"/>
        <w:left w:val="none" w:sz="0" w:space="0" w:color="auto"/>
        <w:bottom w:val="none" w:sz="0" w:space="0" w:color="auto"/>
        <w:right w:val="none" w:sz="0" w:space="0" w:color="auto"/>
      </w:divBdr>
      <w:divsChild>
        <w:div w:id="1837382228">
          <w:marLeft w:val="0"/>
          <w:marRight w:val="0"/>
          <w:marTop w:val="0"/>
          <w:marBottom w:val="0"/>
          <w:divBdr>
            <w:top w:val="none" w:sz="0" w:space="0" w:color="auto"/>
            <w:left w:val="none" w:sz="0" w:space="0" w:color="auto"/>
            <w:bottom w:val="none" w:sz="0" w:space="0" w:color="auto"/>
            <w:right w:val="none" w:sz="0" w:space="0" w:color="auto"/>
          </w:divBdr>
        </w:div>
      </w:divsChild>
    </w:div>
    <w:div w:id="91135245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01809242">
      <w:bodyDiv w:val="1"/>
      <w:marLeft w:val="0"/>
      <w:marRight w:val="0"/>
      <w:marTop w:val="0"/>
      <w:marBottom w:val="0"/>
      <w:divBdr>
        <w:top w:val="none" w:sz="0" w:space="0" w:color="auto"/>
        <w:left w:val="none" w:sz="0" w:space="0" w:color="auto"/>
        <w:bottom w:val="none" w:sz="0" w:space="0" w:color="auto"/>
        <w:right w:val="none" w:sz="0" w:space="0" w:color="auto"/>
      </w:divBdr>
      <w:divsChild>
        <w:div w:id="1856069717">
          <w:marLeft w:val="0"/>
          <w:marRight w:val="0"/>
          <w:marTop w:val="0"/>
          <w:marBottom w:val="0"/>
          <w:divBdr>
            <w:top w:val="none" w:sz="0" w:space="0" w:color="auto"/>
            <w:left w:val="none" w:sz="0" w:space="0" w:color="auto"/>
            <w:bottom w:val="none" w:sz="0" w:space="0" w:color="auto"/>
            <w:right w:val="none" w:sz="0" w:space="0" w:color="auto"/>
          </w:divBdr>
        </w:div>
      </w:divsChild>
    </w:div>
    <w:div w:id="1010451424">
      <w:bodyDiv w:val="1"/>
      <w:marLeft w:val="0"/>
      <w:marRight w:val="0"/>
      <w:marTop w:val="0"/>
      <w:marBottom w:val="0"/>
      <w:divBdr>
        <w:top w:val="none" w:sz="0" w:space="0" w:color="auto"/>
        <w:left w:val="none" w:sz="0" w:space="0" w:color="auto"/>
        <w:bottom w:val="none" w:sz="0" w:space="0" w:color="auto"/>
        <w:right w:val="none" w:sz="0" w:space="0" w:color="auto"/>
      </w:divBdr>
    </w:div>
    <w:div w:id="115136633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880929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8749015">
      <w:bodyDiv w:val="1"/>
      <w:marLeft w:val="0"/>
      <w:marRight w:val="0"/>
      <w:marTop w:val="0"/>
      <w:marBottom w:val="0"/>
      <w:divBdr>
        <w:top w:val="none" w:sz="0" w:space="0" w:color="auto"/>
        <w:left w:val="none" w:sz="0" w:space="0" w:color="auto"/>
        <w:bottom w:val="none" w:sz="0" w:space="0" w:color="auto"/>
        <w:right w:val="none" w:sz="0" w:space="0" w:color="auto"/>
      </w:divBdr>
    </w:div>
    <w:div w:id="1340084665">
      <w:bodyDiv w:val="1"/>
      <w:marLeft w:val="0"/>
      <w:marRight w:val="0"/>
      <w:marTop w:val="0"/>
      <w:marBottom w:val="0"/>
      <w:divBdr>
        <w:top w:val="none" w:sz="0" w:space="0" w:color="auto"/>
        <w:left w:val="none" w:sz="0" w:space="0" w:color="auto"/>
        <w:bottom w:val="none" w:sz="0" w:space="0" w:color="auto"/>
        <w:right w:val="none" w:sz="0" w:space="0" w:color="auto"/>
      </w:divBdr>
      <w:divsChild>
        <w:div w:id="1215123567">
          <w:marLeft w:val="0"/>
          <w:marRight w:val="0"/>
          <w:marTop w:val="0"/>
          <w:marBottom w:val="0"/>
          <w:divBdr>
            <w:top w:val="none" w:sz="0" w:space="0" w:color="auto"/>
            <w:left w:val="none" w:sz="0" w:space="0" w:color="auto"/>
            <w:bottom w:val="none" w:sz="0" w:space="0" w:color="auto"/>
            <w:right w:val="none" w:sz="0" w:space="0" w:color="auto"/>
          </w:divBdr>
          <w:divsChild>
            <w:div w:id="565645101">
              <w:marLeft w:val="0"/>
              <w:marRight w:val="0"/>
              <w:marTop w:val="0"/>
              <w:marBottom w:val="0"/>
              <w:divBdr>
                <w:top w:val="none" w:sz="0" w:space="0" w:color="auto"/>
                <w:left w:val="none" w:sz="0" w:space="0" w:color="auto"/>
                <w:bottom w:val="none" w:sz="0" w:space="0" w:color="auto"/>
                <w:right w:val="none" w:sz="0" w:space="0" w:color="auto"/>
              </w:divBdr>
              <w:divsChild>
                <w:div w:id="1914468421">
                  <w:marLeft w:val="0"/>
                  <w:marRight w:val="0"/>
                  <w:marTop w:val="120"/>
                  <w:marBottom w:val="0"/>
                  <w:divBdr>
                    <w:top w:val="none" w:sz="0" w:space="0" w:color="auto"/>
                    <w:left w:val="none" w:sz="0" w:space="0" w:color="auto"/>
                    <w:bottom w:val="none" w:sz="0" w:space="0" w:color="auto"/>
                    <w:right w:val="none" w:sz="0" w:space="0" w:color="auto"/>
                  </w:divBdr>
                  <w:divsChild>
                    <w:div w:id="1297024240">
                      <w:marLeft w:val="0"/>
                      <w:marRight w:val="0"/>
                      <w:marTop w:val="0"/>
                      <w:marBottom w:val="0"/>
                      <w:divBdr>
                        <w:top w:val="none" w:sz="0" w:space="0" w:color="auto"/>
                        <w:left w:val="none" w:sz="0" w:space="0" w:color="auto"/>
                        <w:bottom w:val="none" w:sz="0" w:space="0" w:color="auto"/>
                        <w:right w:val="none" w:sz="0" w:space="0" w:color="auto"/>
                      </w:divBdr>
                      <w:divsChild>
                        <w:div w:id="7864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733161">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597654">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928740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03107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063345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28532695">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04775751">
      <w:bodyDiv w:val="1"/>
      <w:marLeft w:val="0"/>
      <w:marRight w:val="0"/>
      <w:marTop w:val="0"/>
      <w:marBottom w:val="0"/>
      <w:divBdr>
        <w:top w:val="none" w:sz="0" w:space="0" w:color="auto"/>
        <w:left w:val="none" w:sz="0" w:space="0" w:color="auto"/>
        <w:bottom w:val="none" w:sz="0" w:space="0" w:color="auto"/>
        <w:right w:val="none" w:sz="0" w:space="0" w:color="auto"/>
      </w:divBdr>
      <w:divsChild>
        <w:div w:id="637535839">
          <w:marLeft w:val="0"/>
          <w:marRight w:val="0"/>
          <w:marTop w:val="0"/>
          <w:marBottom w:val="0"/>
          <w:divBdr>
            <w:top w:val="none" w:sz="0" w:space="0" w:color="auto"/>
            <w:left w:val="none" w:sz="0" w:space="0" w:color="auto"/>
            <w:bottom w:val="none" w:sz="0" w:space="0" w:color="auto"/>
            <w:right w:val="none" w:sz="0" w:space="0" w:color="auto"/>
          </w:divBdr>
          <w:divsChild>
            <w:div w:id="101535554">
              <w:marLeft w:val="0"/>
              <w:marRight w:val="0"/>
              <w:marTop w:val="0"/>
              <w:marBottom w:val="0"/>
              <w:divBdr>
                <w:top w:val="none" w:sz="0" w:space="0" w:color="auto"/>
                <w:left w:val="none" w:sz="0" w:space="0" w:color="auto"/>
                <w:bottom w:val="none" w:sz="0" w:space="0" w:color="auto"/>
                <w:right w:val="none" w:sz="0" w:space="0" w:color="auto"/>
              </w:divBdr>
              <w:divsChild>
                <w:div w:id="1954701472">
                  <w:marLeft w:val="0"/>
                  <w:marRight w:val="0"/>
                  <w:marTop w:val="120"/>
                  <w:marBottom w:val="0"/>
                  <w:divBdr>
                    <w:top w:val="none" w:sz="0" w:space="0" w:color="auto"/>
                    <w:left w:val="none" w:sz="0" w:space="0" w:color="auto"/>
                    <w:bottom w:val="none" w:sz="0" w:space="0" w:color="auto"/>
                    <w:right w:val="none" w:sz="0" w:space="0" w:color="auto"/>
                  </w:divBdr>
                  <w:divsChild>
                    <w:div w:id="1679893403">
                      <w:marLeft w:val="0"/>
                      <w:marRight w:val="0"/>
                      <w:marTop w:val="0"/>
                      <w:marBottom w:val="0"/>
                      <w:divBdr>
                        <w:top w:val="none" w:sz="0" w:space="0" w:color="auto"/>
                        <w:left w:val="none" w:sz="0" w:space="0" w:color="auto"/>
                        <w:bottom w:val="none" w:sz="0" w:space="0" w:color="auto"/>
                        <w:right w:val="none" w:sz="0" w:space="0" w:color="auto"/>
                      </w:divBdr>
                      <w:divsChild>
                        <w:div w:id="12539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naucalpan.gob.mx/wp-content/uploads/2019/06/REGLAMENTO-ORGANICO-.pdf" TargetMode="External" Id="rId8" /><Relationship Type="http://schemas.openxmlformats.org/officeDocument/2006/relationships/hyperlink" Target="http://dof.gob.mx/nota_detalle.php?codigo=5492254&amp;fecha=28/07/2017"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4.png"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header" Target="header1.xml" Id="rId15" /><Relationship Type="http://schemas.openxmlformats.org/officeDocument/2006/relationships/image" Target="media/image2.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image" Target="media/image5.png" Id="rId14" /><Relationship Type="http://schemas.openxmlformats.org/officeDocument/2006/relationships/glossaryDocument" Target="glossary/document.xml" Id="Rec79799f52c048de" /></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6f8d900-5edc-4329-b869-269bace8a040}"/>
      </w:docPartPr>
      <w:docPartBody>
        <w:p w14:paraId="77567AB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E80F5-1E6B-4DD7-A3E4-9080A19532A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 INFOEM</dc:creator>
  <keywords/>
  <dc:description/>
  <lastModifiedBy>Usuario invitado</lastModifiedBy>
  <revision>7</revision>
  <lastPrinted>2019-12-03T23:36:00.0000000Z</lastPrinted>
  <dcterms:created xsi:type="dcterms:W3CDTF">2021-12-21T16:24:00.0000000Z</dcterms:created>
  <dcterms:modified xsi:type="dcterms:W3CDTF">2022-01-14T18:58:08.6059825Z</dcterms:modified>
</coreProperties>
</file>