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F0369" w14:textId="77777777" w:rsidR="00DE5E1B" w:rsidRPr="00D069A0" w:rsidRDefault="005E5154">
      <w:pPr>
        <w:spacing w:before="240" w:after="0" w:line="360" w:lineRule="auto"/>
        <w:ind w:right="49"/>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cuatro de noviembre de dos mil veintidós.</w:t>
      </w:r>
    </w:p>
    <w:p w14:paraId="0A3294EF" w14:textId="77777777" w:rsidR="00DE5E1B" w:rsidRPr="00D069A0" w:rsidRDefault="00DE5E1B">
      <w:pPr>
        <w:spacing w:after="0" w:line="360" w:lineRule="auto"/>
        <w:ind w:right="49"/>
        <w:jc w:val="both"/>
        <w:rPr>
          <w:rFonts w:ascii="Palatino Linotype" w:eastAsia="Palatino Linotype" w:hAnsi="Palatino Linotype" w:cs="Palatino Linotype"/>
          <w:sz w:val="24"/>
          <w:szCs w:val="24"/>
        </w:rPr>
      </w:pPr>
    </w:p>
    <w:p w14:paraId="51885ABB" w14:textId="5FCC27B3"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t xml:space="preserve">Visto </w:t>
      </w:r>
      <w:r w:rsidRPr="00D069A0">
        <w:rPr>
          <w:rFonts w:ascii="Palatino Linotype" w:eastAsia="Palatino Linotype" w:hAnsi="Palatino Linotype" w:cs="Palatino Linotype"/>
          <w:sz w:val="24"/>
          <w:szCs w:val="24"/>
        </w:rPr>
        <w:t xml:space="preserve">el expediente relativo a los recursos de revisión números  </w:t>
      </w:r>
      <w:r w:rsidRPr="00D069A0">
        <w:rPr>
          <w:rFonts w:ascii="Palatino Linotype" w:eastAsia="Palatino Linotype" w:hAnsi="Palatino Linotype" w:cs="Palatino Linotype"/>
          <w:b/>
          <w:sz w:val="24"/>
          <w:szCs w:val="24"/>
        </w:rPr>
        <w:t xml:space="preserve">08934/INFOEM/IP/RR/2022, 08935/INFOEM/IP/RR/2022 </w:t>
      </w:r>
      <w:r w:rsidRPr="00D069A0">
        <w:rPr>
          <w:rFonts w:ascii="Palatino Linotype" w:eastAsia="Palatino Linotype" w:hAnsi="Palatino Linotype" w:cs="Palatino Linotype"/>
          <w:sz w:val="24"/>
          <w:szCs w:val="24"/>
        </w:rPr>
        <w:t xml:space="preserve">y </w:t>
      </w:r>
      <w:r w:rsidRPr="00D069A0">
        <w:rPr>
          <w:rFonts w:ascii="Palatino Linotype" w:eastAsia="Palatino Linotype" w:hAnsi="Palatino Linotype" w:cs="Palatino Linotype"/>
          <w:b/>
          <w:sz w:val="24"/>
          <w:szCs w:val="24"/>
        </w:rPr>
        <w:t xml:space="preserve">08936/INFOEM/IP/RR/2022 </w:t>
      </w:r>
      <w:r w:rsidRPr="00D069A0">
        <w:rPr>
          <w:rFonts w:ascii="Palatino Linotype" w:eastAsia="Palatino Linotype" w:hAnsi="Palatino Linotype" w:cs="Palatino Linotype"/>
          <w:sz w:val="24"/>
          <w:szCs w:val="24"/>
        </w:rPr>
        <w:t xml:space="preserve">interpuestos por </w:t>
      </w:r>
      <w:r w:rsidR="0040312A">
        <w:rPr>
          <w:rFonts w:ascii="Palatino Linotype" w:eastAsia="Palatino Linotype" w:hAnsi="Palatino Linotype" w:cs="Palatino Linotype"/>
          <w:sz w:val="24"/>
          <w:szCs w:val="24"/>
        </w:rPr>
        <w:t>XXXXX XX XXXXXXXXXXXXX XX XXXXXXXXXXXXX</w:t>
      </w:r>
      <w:r w:rsidRPr="00D069A0">
        <w:rPr>
          <w:rFonts w:ascii="Palatino Linotype" w:eastAsia="Palatino Linotype" w:hAnsi="Palatino Linotype" w:cs="Palatino Linotype"/>
          <w:sz w:val="24"/>
          <w:szCs w:val="24"/>
        </w:rPr>
        <w:t xml:space="preserve">, a quien en lo sucesivo se le denominara </w:t>
      </w:r>
      <w:r w:rsidRPr="00D069A0">
        <w:rPr>
          <w:rFonts w:ascii="Palatino Linotype" w:eastAsia="Palatino Linotype" w:hAnsi="Palatino Linotype" w:cs="Palatino Linotype"/>
          <w:b/>
          <w:sz w:val="24"/>
          <w:szCs w:val="24"/>
        </w:rPr>
        <w:t>LA RECURRENTE</w:t>
      </w:r>
      <w:r w:rsidRPr="00D069A0">
        <w:rPr>
          <w:rFonts w:ascii="Palatino Linotype" w:eastAsia="Palatino Linotype" w:hAnsi="Palatino Linotype" w:cs="Palatino Linotype"/>
          <w:sz w:val="24"/>
          <w:szCs w:val="24"/>
        </w:rPr>
        <w:t xml:space="preserve">, en contra de la respuestas a la solicitudes de información con números de folio </w:t>
      </w:r>
      <w:r w:rsidRPr="00D069A0">
        <w:rPr>
          <w:rFonts w:ascii="Palatino Linotype" w:eastAsia="Palatino Linotype" w:hAnsi="Palatino Linotype" w:cs="Palatino Linotype"/>
          <w:b/>
          <w:sz w:val="24"/>
          <w:szCs w:val="24"/>
        </w:rPr>
        <w:t>00392/TLALNEPA/IP/2022</w:t>
      </w:r>
      <w:r w:rsidRPr="00D069A0">
        <w:rPr>
          <w:rFonts w:ascii="Palatino Linotype" w:eastAsia="Palatino Linotype" w:hAnsi="Palatino Linotype" w:cs="Palatino Linotype"/>
          <w:sz w:val="24"/>
          <w:szCs w:val="24"/>
        </w:rPr>
        <w:t>,</w:t>
      </w:r>
      <w:r w:rsidRPr="00D069A0">
        <w:rPr>
          <w:rFonts w:ascii="Palatino Linotype" w:eastAsia="Palatino Linotype" w:hAnsi="Palatino Linotype" w:cs="Palatino Linotype"/>
          <w:b/>
          <w:sz w:val="24"/>
          <w:szCs w:val="24"/>
        </w:rPr>
        <w:t xml:space="preserve"> 00393/TLALNEPA/IP/2022 </w:t>
      </w:r>
      <w:r w:rsidRPr="00D069A0">
        <w:rPr>
          <w:rFonts w:ascii="Palatino Linotype" w:eastAsia="Palatino Linotype" w:hAnsi="Palatino Linotype" w:cs="Palatino Linotype"/>
          <w:sz w:val="24"/>
          <w:szCs w:val="24"/>
        </w:rPr>
        <w:t>y</w:t>
      </w:r>
      <w:r w:rsidRPr="00D069A0">
        <w:rPr>
          <w:rFonts w:ascii="Palatino Linotype" w:eastAsia="Palatino Linotype" w:hAnsi="Palatino Linotype" w:cs="Palatino Linotype"/>
          <w:b/>
          <w:sz w:val="24"/>
          <w:szCs w:val="24"/>
        </w:rPr>
        <w:t xml:space="preserve"> 00391/TLALNEPA/IP/2022 </w:t>
      </w:r>
      <w:r w:rsidRPr="00D069A0">
        <w:rPr>
          <w:rFonts w:ascii="Palatino Linotype" w:eastAsia="Palatino Linotype" w:hAnsi="Palatino Linotype" w:cs="Palatino Linotype"/>
          <w:sz w:val="24"/>
          <w:szCs w:val="24"/>
        </w:rPr>
        <w:t xml:space="preserve">por parte del Ayuntamiento de Tlalnepantla de Baz, en lo sucesivo </w:t>
      </w:r>
      <w:r w:rsidRPr="00D069A0">
        <w:rPr>
          <w:rFonts w:ascii="Palatino Linotype" w:eastAsia="Palatino Linotype" w:hAnsi="Palatino Linotype" w:cs="Palatino Linotype"/>
          <w:b/>
          <w:sz w:val="24"/>
          <w:szCs w:val="24"/>
        </w:rPr>
        <w:t>EL</w:t>
      </w:r>
      <w:r w:rsidRPr="00D069A0">
        <w:rPr>
          <w:rFonts w:ascii="Palatino Linotype" w:eastAsia="Palatino Linotype" w:hAnsi="Palatino Linotype" w:cs="Palatino Linotype"/>
          <w:sz w:val="24"/>
          <w:szCs w:val="24"/>
        </w:rPr>
        <w:t xml:space="preserve"> </w:t>
      </w:r>
      <w:r w:rsidRPr="00D069A0">
        <w:rPr>
          <w:rFonts w:ascii="Palatino Linotype" w:eastAsia="Palatino Linotype" w:hAnsi="Palatino Linotype" w:cs="Palatino Linotype"/>
          <w:b/>
          <w:sz w:val="24"/>
          <w:szCs w:val="24"/>
        </w:rPr>
        <w:t xml:space="preserve">SUJETO OBLIGADO; </w:t>
      </w:r>
      <w:r w:rsidRPr="00D069A0">
        <w:rPr>
          <w:rFonts w:ascii="Palatino Linotype" w:eastAsia="Palatino Linotype" w:hAnsi="Palatino Linotype" w:cs="Palatino Linotype"/>
          <w:sz w:val="24"/>
          <w:szCs w:val="24"/>
        </w:rPr>
        <w:t xml:space="preserve">se procede a dictar la presente resolución, con base en lo siguiente. </w:t>
      </w:r>
    </w:p>
    <w:p w14:paraId="770DA3D4" w14:textId="77777777" w:rsidR="00DE5E1B" w:rsidRPr="00D069A0" w:rsidRDefault="00DE5E1B">
      <w:pPr>
        <w:spacing w:after="0" w:line="360" w:lineRule="auto"/>
      </w:pPr>
    </w:p>
    <w:p w14:paraId="6152EB6F" w14:textId="77777777" w:rsidR="00DE5E1B" w:rsidRPr="00D069A0" w:rsidRDefault="005E5154">
      <w:pPr>
        <w:spacing w:after="0" w:line="360" w:lineRule="auto"/>
        <w:jc w:val="center"/>
        <w:rPr>
          <w:rFonts w:ascii="Palatino Linotype" w:eastAsia="Palatino Linotype" w:hAnsi="Palatino Linotype" w:cs="Palatino Linotype"/>
          <w:b/>
          <w:sz w:val="24"/>
          <w:szCs w:val="24"/>
        </w:rPr>
      </w:pPr>
      <w:r w:rsidRPr="00D069A0">
        <w:rPr>
          <w:rFonts w:ascii="Palatino Linotype" w:eastAsia="Palatino Linotype" w:hAnsi="Palatino Linotype" w:cs="Palatino Linotype"/>
          <w:b/>
          <w:sz w:val="24"/>
          <w:szCs w:val="24"/>
        </w:rPr>
        <w:t>A N T E C E D E N T E S</w:t>
      </w:r>
    </w:p>
    <w:p w14:paraId="451EDF0F"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4C602534"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t>1.</w:t>
      </w:r>
      <w:r w:rsidRPr="00D069A0">
        <w:rPr>
          <w:rFonts w:ascii="Palatino Linotype" w:eastAsia="Palatino Linotype" w:hAnsi="Palatino Linotype" w:cs="Palatino Linotype"/>
          <w:sz w:val="24"/>
          <w:szCs w:val="24"/>
        </w:rPr>
        <w:t xml:space="preserve"> </w:t>
      </w:r>
      <w:r w:rsidRPr="00D069A0">
        <w:rPr>
          <w:rFonts w:ascii="Palatino Linotype" w:eastAsia="Palatino Linotype" w:hAnsi="Palatino Linotype" w:cs="Palatino Linotype"/>
          <w:b/>
          <w:sz w:val="24"/>
          <w:szCs w:val="24"/>
        </w:rPr>
        <w:t xml:space="preserve">SOLICITUDES DE INFORMACIÓN. </w:t>
      </w:r>
      <w:r w:rsidRPr="00D069A0">
        <w:rPr>
          <w:rFonts w:ascii="Palatino Linotype" w:eastAsia="Palatino Linotype" w:hAnsi="Palatino Linotype" w:cs="Palatino Linotype"/>
          <w:sz w:val="24"/>
          <w:szCs w:val="24"/>
        </w:rPr>
        <w:t xml:space="preserve">Con fecha veintiuno de abril de dos mil veintidós, </w:t>
      </w:r>
      <w:r w:rsidRPr="00D069A0">
        <w:rPr>
          <w:rFonts w:ascii="Palatino Linotype" w:eastAsia="Palatino Linotype" w:hAnsi="Palatino Linotype" w:cs="Palatino Linotype"/>
          <w:b/>
          <w:sz w:val="24"/>
          <w:szCs w:val="24"/>
        </w:rPr>
        <w:t>LA RECURRENTE</w:t>
      </w:r>
      <w:r w:rsidRPr="00D069A0">
        <w:rPr>
          <w:rFonts w:ascii="Palatino Linotype" w:eastAsia="Palatino Linotype" w:hAnsi="Palatino Linotype" w:cs="Palatino Linotype"/>
          <w:sz w:val="24"/>
          <w:szCs w:val="24"/>
        </w:rPr>
        <w:t>, presentó a través del Sistema de Acceso a la Información Mexiquense (</w:t>
      </w:r>
      <w:r w:rsidRPr="00D069A0">
        <w:rPr>
          <w:rFonts w:ascii="Palatino Linotype" w:eastAsia="Palatino Linotype" w:hAnsi="Palatino Linotype" w:cs="Palatino Linotype"/>
          <w:b/>
          <w:sz w:val="24"/>
          <w:szCs w:val="24"/>
        </w:rPr>
        <w:t>SAIMEX)</w:t>
      </w:r>
      <w:r w:rsidRPr="00D069A0">
        <w:rPr>
          <w:rFonts w:ascii="Palatino Linotype" w:eastAsia="Palatino Linotype" w:hAnsi="Palatino Linotype" w:cs="Palatino Linotype"/>
          <w:sz w:val="24"/>
          <w:szCs w:val="24"/>
        </w:rPr>
        <w:t xml:space="preserve"> ante </w:t>
      </w:r>
      <w:r w:rsidRPr="00D069A0">
        <w:rPr>
          <w:rFonts w:ascii="Palatino Linotype" w:eastAsia="Palatino Linotype" w:hAnsi="Palatino Linotype" w:cs="Palatino Linotype"/>
          <w:b/>
          <w:sz w:val="24"/>
          <w:szCs w:val="24"/>
        </w:rPr>
        <w:t>EL SUJETO OBLIGADO</w:t>
      </w:r>
      <w:r w:rsidRPr="00D069A0">
        <w:rPr>
          <w:rFonts w:ascii="Palatino Linotype" w:eastAsia="Palatino Linotype" w:hAnsi="Palatino Linotype" w:cs="Palatino Linotype"/>
          <w:sz w:val="24"/>
          <w:szCs w:val="24"/>
        </w:rPr>
        <w:t xml:space="preserve">, solicitudes de acceso a la información pública, registradas bajo los números de </w:t>
      </w:r>
      <w:r w:rsidRPr="00D069A0">
        <w:rPr>
          <w:rFonts w:ascii="Palatino Linotype" w:eastAsia="Palatino Linotype" w:hAnsi="Palatino Linotype" w:cs="Palatino Linotype"/>
          <w:sz w:val="24"/>
          <w:szCs w:val="24"/>
        </w:rPr>
        <w:lastRenderedPageBreak/>
        <w:t>expedientes</w:t>
      </w:r>
      <w:r w:rsidRPr="00D069A0">
        <w:rPr>
          <w:rFonts w:ascii="Verdana" w:eastAsia="Verdana" w:hAnsi="Verdana" w:cs="Verdana"/>
          <w:b/>
        </w:rPr>
        <w:t> </w:t>
      </w:r>
      <w:r w:rsidRPr="00D069A0">
        <w:rPr>
          <w:rFonts w:ascii="Palatino Linotype" w:eastAsia="Palatino Linotype" w:hAnsi="Palatino Linotype" w:cs="Palatino Linotype"/>
          <w:b/>
          <w:sz w:val="24"/>
          <w:szCs w:val="24"/>
        </w:rPr>
        <w:t>00392/TLALNEPA/IP/2022</w:t>
      </w:r>
      <w:r w:rsidRPr="00D069A0">
        <w:rPr>
          <w:rFonts w:ascii="Palatino Linotype" w:eastAsia="Palatino Linotype" w:hAnsi="Palatino Linotype" w:cs="Palatino Linotype"/>
          <w:sz w:val="24"/>
          <w:szCs w:val="24"/>
        </w:rPr>
        <w:t>,</w:t>
      </w:r>
      <w:r w:rsidRPr="00D069A0">
        <w:rPr>
          <w:rFonts w:ascii="Palatino Linotype" w:eastAsia="Palatino Linotype" w:hAnsi="Palatino Linotype" w:cs="Palatino Linotype"/>
          <w:b/>
          <w:sz w:val="24"/>
          <w:szCs w:val="24"/>
        </w:rPr>
        <w:t xml:space="preserve"> 00393/TLALNEPA/IP/2022 </w:t>
      </w:r>
      <w:r w:rsidRPr="00D069A0">
        <w:rPr>
          <w:rFonts w:ascii="Palatino Linotype" w:eastAsia="Palatino Linotype" w:hAnsi="Palatino Linotype" w:cs="Palatino Linotype"/>
          <w:sz w:val="24"/>
          <w:szCs w:val="24"/>
        </w:rPr>
        <w:t>y</w:t>
      </w:r>
      <w:r w:rsidRPr="00D069A0">
        <w:rPr>
          <w:rFonts w:ascii="Palatino Linotype" w:eastAsia="Palatino Linotype" w:hAnsi="Palatino Linotype" w:cs="Palatino Linotype"/>
          <w:b/>
          <w:sz w:val="24"/>
          <w:szCs w:val="24"/>
        </w:rPr>
        <w:t xml:space="preserve"> 00391/TLALNEPA/IP/2022</w:t>
      </w:r>
      <w:r w:rsidRPr="00D069A0">
        <w:rPr>
          <w:rFonts w:ascii="Palatino Linotype" w:eastAsia="Palatino Linotype" w:hAnsi="Palatino Linotype" w:cs="Palatino Linotype"/>
          <w:sz w:val="24"/>
          <w:szCs w:val="24"/>
        </w:rPr>
        <w:t>,</w:t>
      </w:r>
      <w:r w:rsidRPr="00D069A0">
        <w:rPr>
          <w:rFonts w:ascii="Palatino Linotype" w:eastAsia="Palatino Linotype" w:hAnsi="Palatino Linotype" w:cs="Palatino Linotype"/>
          <w:b/>
          <w:sz w:val="24"/>
          <w:szCs w:val="24"/>
        </w:rPr>
        <w:t xml:space="preserve"> </w:t>
      </w:r>
      <w:r w:rsidRPr="00D069A0">
        <w:rPr>
          <w:rFonts w:ascii="Palatino Linotype" w:eastAsia="Palatino Linotype" w:hAnsi="Palatino Linotype" w:cs="Palatino Linotype"/>
          <w:sz w:val="24"/>
          <w:szCs w:val="24"/>
        </w:rPr>
        <w:t>mediante las cuales solicitó la siguiente información:</w:t>
      </w:r>
    </w:p>
    <w:p w14:paraId="1F80252B" w14:textId="77777777" w:rsidR="00DE5E1B" w:rsidRPr="00D069A0" w:rsidRDefault="00DE5E1B">
      <w:pPr>
        <w:rPr>
          <w:rFonts w:ascii="Palatino Linotype" w:eastAsia="Palatino Linotype" w:hAnsi="Palatino Linotype" w:cs="Palatino Linotype"/>
          <w:b/>
          <w:sz w:val="24"/>
          <w:szCs w:val="24"/>
        </w:rPr>
      </w:pPr>
    </w:p>
    <w:p w14:paraId="121E9DF8" w14:textId="77777777" w:rsidR="00DE5E1B" w:rsidRPr="00D069A0" w:rsidRDefault="005E5154">
      <w:pPr>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t xml:space="preserve">00392/TLALNEPA/IP/2022 </w:t>
      </w:r>
      <w:r w:rsidRPr="00D069A0">
        <w:rPr>
          <w:rFonts w:ascii="Palatino Linotype" w:eastAsia="Palatino Linotype" w:hAnsi="Palatino Linotype" w:cs="Palatino Linotype"/>
          <w:sz w:val="24"/>
          <w:szCs w:val="24"/>
        </w:rPr>
        <w:t xml:space="preserve">y </w:t>
      </w:r>
      <w:r w:rsidRPr="00D069A0">
        <w:rPr>
          <w:rFonts w:ascii="Palatino Linotype" w:eastAsia="Palatino Linotype" w:hAnsi="Palatino Linotype" w:cs="Palatino Linotype"/>
          <w:b/>
          <w:sz w:val="24"/>
          <w:szCs w:val="24"/>
        </w:rPr>
        <w:t>00391/TLALNEPA/IP/2022:</w:t>
      </w:r>
      <w:r w:rsidRPr="00D069A0">
        <w:rPr>
          <w:rFonts w:ascii="Palatino Linotype" w:eastAsia="Palatino Linotype" w:hAnsi="Palatino Linotype" w:cs="Palatino Linotype"/>
          <w:sz w:val="24"/>
          <w:szCs w:val="24"/>
        </w:rPr>
        <w:t xml:space="preserve"> </w:t>
      </w:r>
    </w:p>
    <w:p w14:paraId="3B9EE12D" w14:textId="77777777" w:rsidR="00DE5E1B" w:rsidRPr="00D069A0" w:rsidRDefault="005E5154">
      <w:pPr>
        <w:ind w:left="566" w:right="629"/>
        <w:jc w:val="both"/>
        <w:rPr>
          <w:rFonts w:ascii="Palatino Linotype" w:eastAsia="Palatino Linotype" w:hAnsi="Palatino Linotype" w:cs="Palatino Linotype"/>
          <w:i/>
        </w:rPr>
      </w:pPr>
      <w:r w:rsidRPr="00D069A0">
        <w:rPr>
          <w:rFonts w:ascii="Palatino Linotype" w:eastAsia="Palatino Linotype" w:hAnsi="Palatino Linotype" w:cs="Palatino Linotype"/>
          <w:i/>
        </w:rPr>
        <w:t xml:space="preserve">“Solicito conocer cuál es el </w:t>
      </w:r>
      <w:r w:rsidRPr="00D069A0">
        <w:rPr>
          <w:rFonts w:ascii="Palatino Linotype" w:eastAsia="Palatino Linotype" w:hAnsi="Palatino Linotype" w:cs="Palatino Linotype"/>
          <w:b/>
          <w:i/>
          <w:u w:val="single"/>
        </w:rPr>
        <w:t xml:space="preserve">sueldo, remuneración o dieta de todos los servidores y funcionarios </w:t>
      </w:r>
      <w:proofErr w:type="spellStart"/>
      <w:r w:rsidRPr="00D069A0">
        <w:rPr>
          <w:rFonts w:ascii="Palatino Linotype" w:eastAsia="Palatino Linotype" w:hAnsi="Palatino Linotype" w:cs="Palatino Linotype"/>
          <w:b/>
          <w:i/>
          <w:u w:val="single"/>
        </w:rPr>
        <w:t>publicos</w:t>
      </w:r>
      <w:proofErr w:type="spellEnd"/>
      <w:r w:rsidRPr="00D069A0">
        <w:rPr>
          <w:rFonts w:ascii="Palatino Linotype" w:eastAsia="Palatino Linotype" w:hAnsi="Palatino Linotype" w:cs="Palatino Linotype"/>
          <w:b/>
          <w:i/>
          <w:u w:val="single"/>
        </w:rPr>
        <w:t xml:space="preserve"> </w:t>
      </w:r>
      <w:proofErr w:type="spellStart"/>
      <w:r w:rsidRPr="00D069A0">
        <w:rPr>
          <w:rFonts w:ascii="Palatino Linotype" w:eastAsia="Palatino Linotype" w:hAnsi="Palatino Linotype" w:cs="Palatino Linotype"/>
          <w:b/>
          <w:i/>
          <w:u w:val="single"/>
        </w:rPr>
        <w:t>clalnepanclenses</w:t>
      </w:r>
      <w:proofErr w:type="spellEnd"/>
      <w:r w:rsidRPr="00D069A0">
        <w:rPr>
          <w:rFonts w:ascii="Palatino Linotype" w:eastAsia="Palatino Linotype" w:hAnsi="Palatino Linotype" w:cs="Palatino Linotype"/>
          <w:i/>
        </w:rPr>
        <w:t xml:space="preserve">. También solicito conocer </w:t>
      </w:r>
      <w:r w:rsidRPr="00D069A0">
        <w:rPr>
          <w:rFonts w:ascii="Palatino Linotype" w:eastAsia="Palatino Linotype" w:hAnsi="Palatino Linotype" w:cs="Palatino Linotype"/>
          <w:b/>
          <w:i/>
          <w:u w:val="single"/>
        </w:rPr>
        <w:t>cuánto se les ha pagado desde el 1ro de enero del 2022 a la fecha a todos los anteriormente mencionados.</w:t>
      </w:r>
      <w:r w:rsidRPr="00D069A0">
        <w:rPr>
          <w:rFonts w:ascii="Palatino Linotype" w:eastAsia="Palatino Linotype" w:hAnsi="Palatino Linotype" w:cs="Palatino Linotype"/>
          <w:i/>
        </w:rPr>
        <w:t xml:space="preserve"> Requiero se me brinde el </w:t>
      </w:r>
      <w:r w:rsidRPr="00D069A0">
        <w:rPr>
          <w:rFonts w:ascii="Palatino Linotype" w:eastAsia="Palatino Linotype" w:hAnsi="Palatino Linotype" w:cs="Palatino Linotype"/>
          <w:b/>
          <w:i/>
          <w:u w:val="single"/>
        </w:rPr>
        <w:t>avance trimestral de metas e indicadores</w:t>
      </w:r>
      <w:r w:rsidRPr="00D069A0">
        <w:rPr>
          <w:rFonts w:ascii="Palatino Linotype" w:eastAsia="Palatino Linotype" w:hAnsi="Palatino Linotype" w:cs="Palatino Linotype"/>
          <w:i/>
        </w:rPr>
        <w:t xml:space="preserve"> de todas las </w:t>
      </w:r>
      <w:proofErr w:type="spellStart"/>
      <w:r w:rsidRPr="00D069A0">
        <w:rPr>
          <w:rFonts w:ascii="Palatino Linotype" w:eastAsia="Palatino Linotype" w:hAnsi="Palatino Linotype" w:cs="Palatino Linotype"/>
          <w:i/>
        </w:rPr>
        <w:t>areas</w:t>
      </w:r>
      <w:proofErr w:type="spellEnd"/>
      <w:r w:rsidRPr="00D069A0">
        <w:rPr>
          <w:rFonts w:ascii="Palatino Linotype" w:eastAsia="Palatino Linotype" w:hAnsi="Palatino Linotype" w:cs="Palatino Linotype"/>
          <w:i/>
        </w:rPr>
        <w:t xml:space="preserve"> administrativas correspondiente al </w:t>
      </w:r>
      <w:r w:rsidRPr="00D069A0">
        <w:rPr>
          <w:rFonts w:ascii="Palatino Linotype" w:eastAsia="Palatino Linotype" w:hAnsi="Palatino Linotype" w:cs="Palatino Linotype"/>
          <w:b/>
          <w:i/>
          <w:u w:val="single"/>
        </w:rPr>
        <w:t>cuarto trimestre del año 2021 y del primer trimestre del año en curso</w:t>
      </w:r>
      <w:r w:rsidRPr="00D069A0">
        <w:rPr>
          <w:rFonts w:ascii="Palatino Linotype" w:eastAsia="Palatino Linotype" w:hAnsi="Palatino Linotype" w:cs="Palatino Linotype"/>
          <w:i/>
        </w:rPr>
        <w:t>, así como todo el respaldo de evidencias que avalen dichos avances. (en caso de que se cuenten con datos personales, requiero se me remitan las versiones públicas)” (Sic).</w:t>
      </w:r>
    </w:p>
    <w:p w14:paraId="59314A05" w14:textId="77777777" w:rsidR="00DE5E1B" w:rsidRPr="00D069A0" w:rsidRDefault="00DE5E1B">
      <w:pPr>
        <w:rPr>
          <w:rFonts w:ascii="Palatino Linotype" w:eastAsia="Palatino Linotype" w:hAnsi="Palatino Linotype" w:cs="Palatino Linotype"/>
          <w:sz w:val="24"/>
          <w:szCs w:val="24"/>
        </w:rPr>
      </w:pPr>
    </w:p>
    <w:p w14:paraId="52F19761" w14:textId="77777777" w:rsidR="00DE5E1B" w:rsidRPr="00D069A0" w:rsidRDefault="005E5154">
      <w:pPr>
        <w:rPr>
          <w:rFonts w:ascii="Palatino Linotype" w:eastAsia="Palatino Linotype" w:hAnsi="Palatino Linotype" w:cs="Palatino Linotype"/>
          <w:b/>
          <w:sz w:val="24"/>
          <w:szCs w:val="24"/>
        </w:rPr>
      </w:pPr>
      <w:r w:rsidRPr="00D069A0">
        <w:rPr>
          <w:rFonts w:ascii="Palatino Linotype" w:eastAsia="Palatino Linotype" w:hAnsi="Palatino Linotype" w:cs="Palatino Linotype"/>
          <w:b/>
          <w:sz w:val="24"/>
          <w:szCs w:val="24"/>
        </w:rPr>
        <w:t>00393/TLALNEPA/IP/2022:</w:t>
      </w:r>
    </w:p>
    <w:p w14:paraId="19493DDB" w14:textId="336ADA43" w:rsidR="00DE5E1B" w:rsidRPr="00D069A0" w:rsidRDefault="00B410E2">
      <w:pPr>
        <w:ind w:left="566" w:right="629"/>
        <w:jc w:val="both"/>
        <w:rPr>
          <w:rFonts w:ascii="Palatino Linotype" w:eastAsia="Palatino Linotype" w:hAnsi="Palatino Linotype" w:cs="Palatino Linotype"/>
          <w:i/>
        </w:rPr>
      </w:pPr>
      <w:r>
        <w:rPr>
          <w:rFonts w:ascii="Palatino Linotype" w:eastAsia="Palatino Linotype" w:hAnsi="Palatino Linotype" w:cs="Palatino Linotype"/>
          <w:i/>
        </w:rPr>
        <w:t>“XXXXXX XX</w:t>
      </w:r>
      <w:r w:rsidR="005E5154" w:rsidRPr="00D069A0">
        <w:rPr>
          <w:rFonts w:ascii="Palatino Linotype" w:eastAsia="Palatino Linotype" w:hAnsi="Palatino Linotype" w:cs="Palatino Linotype"/>
          <w:i/>
        </w:rPr>
        <w:t xml:space="preserve">, por mi propio derecho, Solicito conocer cuál es el sueldo, remuneración o dieta de todos los servidores y funcionarios </w:t>
      </w:r>
      <w:proofErr w:type="spellStart"/>
      <w:r w:rsidR="005E5154" w:rsidRPr="00D069A0">
        <w:rPr>
          <w:rFonts w:ascii="Palatino Linotype" w:eastAsia="Palatino Linotype" w:hAnsi="Palatino Linotype" w:cs="Palatino Linotype"/>
          <w:i/>
        </w:rPr>
        <w:t>publicos</w:t>
      </w:r>
      <w:proofErr w:type="spellEnd"/>
      <w:r w:rsidR="005E5154" w:rsidRPr="00D069A0">
        <w:rPr>
          <w:rFonts w:ascii="Palatino Linotype" w:eastAsia="Palatino Linotype" w:hAnsi="Palatino Linotype" w:cs="Palatino Linotype"/>
          <w:i/>
        </w:rPr>
        <w:t xml:space="preserve"> </w:t>
      </w:r>
      <w:proofErr w:type="spellStart"/>
      <w:r w:rsidR="005E5154" w:rsidRPr="00D069A0">
        <w:rPr>
          <w:rFonts w:ascii="Palatino Linotype" w:eastAsia="Palatino Linotype" w:hAnsi="Palatino Linotype" w:cs="Palatino Linotype"/>
          <w:i/>
        </w:rPr>
        <w:t>clalnepanclenses</w:t>
      </w:r>
      <w:proofErr w:type="spellEnd"/>
      <w:r w:rsidR="005E5154" w:rsidRPr="00D069A0">
        <w:rPr>
          <w:rFonts w:ascii="Palatino Linotype" w:eastAsia="Palatino Linotype" w:hAnsi="Palatino Linotype" w:cs="Palatino Linotype"/>
          <w:i/>
        </w:rPr>
        <w:t xml:space="preserve">. También solicito conocer cuánto se les ha pagado desde el 1ro de enero del 2022 a la fecha a todos los anteriormente mencionados. Requiero se me brinde el </w:t>
      </w:r>
      <w:r w:rsidR="005E5154" w:rsidRPr="00D069A0">
        <w:rPr>
          <w:rFonts w:ascii="Palatino Linotype" w:eastAsia="Palatino Linotype" w:hAnsi="Palatino Linotype" w:cs="Palatino Linotype"/>
          <w:b/>
          <w:i/>
          <w:u w:val="single"/>
        </w:rPr>
        <w:t>avance trimestral de metas e indicadore</w:t>
      </w:r>
      <w:r w:rsidR="005E5154" w:rsidRPr="00D069A0">
        <w:rPr>
          <w:rFonts w:ascii="Palatino Linotype" w:eastAsia="Palatino Linotype" w:hAnsi="Palatino Linotype" w:cs="Palatino Linotype"/>
          <w:i/>
        </w:rPr>
        <w:t xml:space="preserve">s de todas las </w:t>
      </w:r>
      <w:proofErr w:type="spellStart"/>
      <w:r w:rsidR="005E5154" w:rsidRPr="00D069A0">
        <w:rPr>
          <w:rFonts w:ascii="Palatino Linotype" w:eastAsia="Palatino Linotype" w:hAnsi="Palatino Linotype" w:cs="Palatino Linotype"/>
          <w:i/>
        </w:rPr>
        <w:t>areas</w:t>
      </w:r>
      <w:proofErr w:type="spellEnd"/>
      <w:r w:rsidR="005E5154" w:rsidRPr="00D069A0">
        <w:rPr>
          <w:rFonts w:ascii="Palatino Linotype" w:eastAsia="Palatino Linotype" w:hAnsi="Palatino Linotype" w:cs="Palatino Linotype"/>
          <w:i/>
        </w:rPr>
        <w:t xml:space="preserve"> administrativas correspondiente al </w:t>
      </w:r>
      <w:r w:rsidR="005E5154" w:rsidRPr="00D069A0">
        <w:rPr>
          <w:rFonts w:ascii="Palatino Linotype" w:eastAsia="Palatino Linotype" w:hAnsi="Palatino Linotype" w:cs="Palatino Linotype"/>
          <w:b/>
          <w:i/>
          <w:u w:val="single"/>
        </w:rPr>
        <w:t>cuarto trimestre del año 2021 y del</w:t>
      </w:r>
      <w:r w:rsidR="005E5154" w:rsidRPr="00D069A0">
        <w:rPr>
          <w:rFonts w:ascii="Palatino Linotype" w:eastAsia="Palatino Linotype" w:hAnsi="Palatino Linotype" w:cs="Palatino Linotype"/>
          <w:i/>
        </w:rPr>
        <w:t xml:space="preserve"> </w:t>
      </w:r>
      <w:r w:rsidR="005E5154" w:rsidRPr="00D069A0">
        <w:rPr>
          <w:rFonts w:ascii="Palatino Linotype" w:eastAsia="Palatino Linotype" w:hAnsi="Palatino Linotype" w:cs="Palatino Linotype"/>
          <w:b/>
          <w:i/>
        </w:rPr>
        <w:t>primer trimestre del año en curso</w:t>
      </w:r>
      <w:r w:rsidR="005E5154" w:rsidRPr="00D069A0">
        <w:rPr>
          <w:rFonts w:ascii="Palatino Linotype" w:eastAsia="Palatino Linotype" w:hAnsi="Palatino Linotype" w:cs="Palatino Linotype"/>
          <w:i/>
        </w:rPr>
        <w:t>, así como todo el respaldo de evidencias que avalen dichos avances. (en caso de que se cuenten con datos personales, requiero se me remitan las versiones públicas)” (Sic).</w:t>
      </w:r>
    </w:p>
    <w:p w14:paraId="29D6B754" w14:textId="77777777" w:rsidR="00DE5E1B" w:rsidRPr="00D069A0" w:rsidRDefault="00DE5E1B">
      <w:pPr>
        <w:ind w:left="566" w:right="629"/>
        <w:jc w:val="both"/>
        <w:rPr>
          <w:rFonts w:ascii="Palatino Linotype" w:eastAsia="Palatino Linotype" w:hAnsi="Palatino Linotype" w:cs="Palatino Linotype"/>
          <w:i/>
        </w:rPr>
      </w:pPr>
    </w:p>
    <w:p w14:paraId="2D43D0E8" w14:textId="77777777" w:rsidR="00DE5E1B" w:rsidRPr="00D069A0" w:rsidRDefault="005E5154">
      <w:pPr>
        <w:spacing w:before="120" w:after="0" w:line="360" w:lineRule="auto"/>
        <w:ind w:right="-234"/>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t xml:space="preserve">2. RESPUESTAS. </w:t>
      </w:r>
      <w:r w:rsidRPr="00D069A0">
        <w:rPr>
          <w:rFonts w:ascii="Palatino Linotype" w:eastAsia="Palatino Linotype" w:hAnsi="Palatino Linotype" w:cs="Palatino Linotype"/>
          <w:sz w:val="24"/>
          <w:szCs w:val="24"/>
        </w:rPr>
        <w:t xml:space="preserve">Con fecha veinticuatro de mayo del dos mil veintidós, el </w:t>
      </w:r>
      <w:r w:rsidRPr="00D069A0">
        <w:rPr>
          <w:rFonts w:ascii="Palatino Linotype" w:eastAsia="Palatino Linotype" w:hAnsi="Palatino Linotype" w:cs="Palatino Linotype"/>
          <w:b/>
          <w:sz w:val="24"/>
          <w:szCs w:val="24"/>
        </w:rPr>
        <w:t>SUJETO OBLIGADO</w:t>
      </w:r>
      <w:r w:rsidRPr="00D069A0">
        <w:rPr>
          <w:rFonts w:ascii="Palatino Linotype" w:eastAsia="Palatino Linotype" w:hAnsi="Palatino Linotype" w:cs="Palatino Linotype"/>
          <w:sz w:val="24"/>
          <w:szCs w:val="24"/>
        </w:rPr>
        <w:t xml:space="preserve"> otorgó, a través del SAIMEX, respuestas en el mismo sentido a las solicitudes de acceso a la información de la siguiente manera:</w:t>
      </w:r>
    </w:p>
    <w:p w14:paraId="1DB22163" w14:textId="77777777" w:rsidR="00DE5E1B" w:rsidRPr="00D069A0" w:rsidRDefault="00DE5E1B">
      <w:pPr>
        <w:spacing w:after="0" w:line="360" w:lineRule="auto"/>
        <w:ind w:right="-234"/>
        <w:jc w:val="both"/>
        <w:rPr>
          <w:rFonts w:ascii="Palatino Linotype" w:eastAsia="Palatino Linotype" w:hAnsi="Palatino Linotype" w:cs="Palatino Linotype"/>
          <w:sz w:val="24"/>
          <w:szCs w:val="24"/>
        </w:rPr>
      </w:pPr>
    </w:p>
    <w:p w14:paraId="55B782EB" w14:textId="77777777" w:rsidR="00DE5E1B" w:rsidRPr="00D069A0" w:rsidRDefault="005E5154">
      <w:pPr>
        <w:spacing w:line="276" w:lineRule="auto"/>
        <w:ind w:left="851" w:right="900"/>
        <w:jc w:val="both"/>
        <w:rPr>
          <w:rFonts w:ascii="Palatino Linotype" w:eastAsia="Palatino Linotype" w:hAnsi="Palatino Linotype" w:cs="Palatino Linotype"/>
          <w:i/>
        </w:rPr>
      </w:pPr>
      <w:r w:rsidRPr="00D069A0">
        <w:rPr>
          <w:rFonts w:ascii="Palatino Linotype" w:eastAsia="Palatino Linotype" w:hAnsi="Palatino Linotype" w:cs="Palatino Linotype"/>
          <w:i/>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7C2654CC" w14:textId="77777777" w:rsidR="00DE5E1B" w:rsidRPr="00D069A0" w:rsidRDefault="005E5154">
      <w:pPr>
        <w:spacing w:line="276" w:lineRule="auto"/>
        <w:ind w:left="851" w:right="900"/>
        <w:jc w:val="both"/>
        <w:rPr>
          <w:rFonts w:ascii="Palatino Linotype" w:eastAsia="Palatino Linotype" w:hAnsi="Palatino Linotype" w:cs="Palatino Linotype"/>
          <w:i/>
        </w:rPr>
      </w:pPr>
      <w:r w:rsidRPr="00D069A0">
        <w:rPr>
          <w:rFonts w:ascii="Palatino Linotype" w:eastAsia="Palatino Linotype" w:hAnsi="Palatino Linotype" w:cs="Palatino Linotype"/>
          <w:i/>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emitida por el servidor público habilitado a su solicitud</w:t>
      </w:r>
    </w:p>
    <w:p w14:paraId="659017BC" w14:textId="77777777" w:rsidR="00DE5E1B" w:rsidRPr="00D069A0" w:rsidRDefault="005E5154">
      <w:pPr>
        <w:spacing w:line="276" w:lineRule="auto"/>
        <w:ind w:left="851" w:right="900"/>
        <w:jc w:val="both"/>
        <w:rPr>
          <w:rFonts w:ascii="Palatino Linotype" w:eastAsia="Palatino Linotype" w:hAnsi="Palatino Linotype" w:cs="Palatino Linotype"/>
          <w:i/>
        </w:rPr>
      </w:pPr>
      <w:r w:rsidRPr="00D069A0">
        <w:rPr>
          <w:rFonts w:ascii="Palatino Linotype" w:eastAsia="Palatino Linotype" w:hAnsi="Palatino Linotype" w:cs="Palatino Linotype"/>
          <w:i/>
        </w:rPr>
        <w:t>ATENTAMENTE</w:t>
      </w:r>
    </w:p>
    <w:p w14:paraId="63EB6A6D" w14:textId="77777777" w:rsidR="00DE5E1B" w:rsidRPr="00D069A0" w:rsidRDefault="005E5154">
      <w:pPr>
        <w:spacing w:line="276" w:lineRule="auto"/>
        <w:ind w:left="851" w:right="900"/>
        <w:jc w:val="both"/>
      </w:pPr>
      <w:r w:rsidRPr="00D069A0">
        <w:rPr>
          <w:rFonts w:ascii="Palatino Linotype" w:eastAsia="Palatino Linotype" w:hAnsi="Palatino Linotype" w:cs="Palatino Linotype"/>
          <w:i/>
        </w:rPr>
        <w:t xml:space="preserve">MTRA. CLARA CAMACHO </w:t>
      </w:r>
      <w:proofErr w:type="gramStart"/>
      <w:r w:rsidRPr="00D069A0">
        <w:rPr>
          <w:rFonts w:ascii="Palatino Linotype" w:eastAsia="Palatino Linotype" w:hAnsi="Palatino Linotype" w:cs="Palatino Linotype"/>
          <w:i/>
        </w:rPr>
        <w:t>MÉNDEZ”(</w:t>
      </w:r>
      <w:proofErr w:type="gramEnd"/>
      <w:r w:rsidRPr="00D069A0">
        <w:rPr>
          <w:rFonts w:ascii="Palatino Linotype" w:eastAsia="Palatino Linotype" w:hAnsi="Palatino Linotype" w:cs="Palatino Linotype"/>
          <w:i/>
        </w:rPr>
        <w:t>SIC)</w:t>
      </w:r>
    </w:p>
    <w:p w14:paraId="595EBD59" w14:textId="77777777" w:rsidR="00DE5E1B" w:rsidRPr="00D069A0" w:rsidRDefault="00DE5E1B">
      <w:pPr>
        <w:ind w:left="851" w:right="900"/>
        <w:jc w:val="both"/>
      </w:pPr>
    </w:p>
    <w:p w14:paraId="2292F2CC" w14:textId="77777777" w:rsidR="00DE5E1B" w:rsidRPr="00D069A0" w:rsidRDefault="005E5154">
      <w:pPr>
        <w:rPr>
          <w:rFonts w:ascii="Palatino Linotype" w:eastAsia="Palatino Linotype" w:hAnsi="Palatino Linotype" w:cs="Palatino Linotype"/>
          <w:b/>
          <w:i/>
          <w:sz w:val="24"/>
          <w:szCs w:val="24"/>
          <w:u w:val="single"/>
        </w:rPr>
      </w:pPr>
      <w:r w:rsidRPr="00D069A0">
        <w:rPr>
          <w:rFonts w:ascii="Palatino Linotype" w:eastAsia="Palatino Linotype" w:hAnsi="Palatino Linotype" w:cs="Palatino Linotype"/>
          <w:b/>
          <w:sz w:val="24"/>
          <w:szCs w:val="24"/>
        </w:rPr>
        <w:t>00392/TLALNEPA/IP/2022:</w:t>
      </w:r>
    </w:p>
    <w:p w14:paraId="7A79526C" w14:textId="77777777" w:rsidR="00DE5E1B" w:rsidRPr="00D069A0" w:rsidRDefault="005E5154">
      <w:pPr>
        <w:rPr>
          <w:rFonts w:ascii="Palatino Linotype" w:eastAsia="Palatino Linotype" w:hAnsi="Palatino Linotype" w:cs="Palatino Linotype"/>
          <w:sz w:val="24"/>
          <w:szCs w:val="24"/>
        </w:rPr>
      </w:pPr>
      <w:r w:rsidRPr="00D069A0">
        <w:rPr>
          <w:rFonts w:ascii="Palatino Linotype" w:eastAsia="Palatino Linotype" w:hAnsi="Palatino Linotype" w:cs="Palatino Linotype"/>
          <w:b/>
          <w:i/>
          <w:sz w:val="24"/>
          <w:szCs w:val="24"/>
          <w:u w:val="single"/>
        </w:rPr>
        <w:t>Respuesta 392.zip</w:t>
      </w:r>
      <w:r w:rsidRPr="00D069A0">
        <w:rPr>
          <w:rFonts w:ascii="Palatino Linotype" w:eastAsia="Palatino Linotype" w:hAnsi="Palatino Linotype" w:cs="Palatino Linotype"/>
          <w:sz w:val="24"/>
          <w:szCs w:val="24"/>
        </w:rPr>
        <w:t>:</w:t>
      </w:r>
    </w:p>
    <w:p w14:paraId="1B5C0308" w14:textId="77777777" w:rsidR="00DE5E1B" w:rsidRPr="00D069A0" w:rsidRDefault="00DE5E1B">
      <w:pPr>
        <w:rPr>
          <w:rFonts w:ascii="Palatino Linotype" w:eastAsia="Palatino Linotype" w:hAnsi="Palatino Linotype" w:cs="Palatino Linotype"/>
          <w:sz w:val="24"/>
          <w:szCs w:val="24"/>
        </w:rPr>
      </w:pPr>
    </w:p>
    <w:p w14:paraId="33ECFEE2" w14:textId="77777777" w:rsidR="00DE5E1B" w:rsidRPr="00D069A0" w:rsidRDefault="005E5154">
      <w:pPr>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t>00393/TLALNEPA/IP/2022:</w:t>
      </w:r>
    </w:p>
    <w:p w14:paraId="25FAE7B0" w14:textId="77777777" w:rsidR="00DE5E1B" w:rsidRPr="00D069A0" w:rsidRDefault="007C70BF">
      <w:pPr>
        <w:rPr>
          <w:rFonts w:ascii="Palatino Linotype" w:eastAsia="Palatino Linotype" w:hAnsi="Palatino Linotype" w:cs="Palatino Linotype"/>
          <w:b/>
          <w:i/>
          <w:sz w:val="24"/>
          <w:szCs w:val="24"/>
          <w:u w:val="single"/>
        </w:rPr>
      </w:pPr>
      <w:hyperlink r:id="rId8">
        <w:r w:rsidR="005E5154" w:rsidRPr="00D069A0">
          <w:rPr>
            <w:rFonts w:ascii="Palatino Linotype" w:eastAsia="Palatino Linotype" w:hAnsi="Palatino Linotype" w:cs="Palatino Linotype"/>
            <w:b/>
            <w:i/>
            <w:sz w:val="24"/>
            <w:szCs w:val="24"/>
            <w:u w:val="single"/>
          </w:rPr>
          <w:t>RESP-SAIMEX-00393.zip</w:t>
        </w:r>
      </w:hyperlink>
    </w:p>
    <w:p w14:paraId="25971EA2" w14:textId="77777777" w:rsidR="00DE5E1B" w:rsidRPr="00D069A0" w:rsidRDefault="00DE5E1B">
      <w:pPr>
        <w:rPr>
          <w:rFonts w:ascii="Palatino Linotype" w:eastAsia="Palatino Linotype" w:hAnsi="Palatino Linotype" w:cs="Palatino Linotype"/>
          <w:b/>
          <w:i/>
          <w:sz w:val="24"/>
          <w:szCs w:val="24"/>
          <w:u w:val="single"/>
        </w:rPr>
      </w:pPr>
    </w:p>
    <w:p w14:paraId="317F0292" w14:textId="77777777" w:rsidR="00DE5E1B" w:rsidRPr="00D069A0" w:rsidRDefault="005E5154">
      <w:pPr>
        <w:rPr>
          <w:rFonts w:ascii="Palatino Linotype" w:eastAsia="Palatino Linotype" w:hAnsi="Palatino Linotype" w:cs="Palatino Linotype"/>
          <w:b/>
          <w:i/>
          <w:sz w:val="24"/>
          <w:szCs w:val="24"/>
          <w:u w:val="single"/>
        </w:rPr>
      </w:pPr>
      <w:r w:rsidRPr="00D069A0">
        <w:rPr>
          <w:rFonts w:ascii="Palatino Linotype" w:eastAsia="Palatino Linotype" w:hAnsi="Palatino Linotype" w:cs="Palatino Linotype"/>
          <w:b/>
          <w:sz w:val="24"/>
          <w:szCs w:val="24"/>
        </w:rPr>
        <w:t>00391/TLALNEPA/IP/2022:</w:t>
      </w:r>
    </w:p>
    <w:p w14:paraId="70926D15" w14:textId="77777777" w:rsidR="00DE5E1B" w:rsidRPr="00D069A0" w:rsidRDefault="007C70BF">
      <w:pPr>
        <w:rPr>
          <w:rFonts w:ascii="Palatino Linotype" w:eastAsia="Palatino Linotype" w:hAnsi="Palatino Linotype" w:cs="Palatino Linotype"/>
          <w:b/>
          <w:i/>
          <w:sz w:val="24"/>
          <w:szCs w:val="24"/>
          <w:u w:val="single"/>
        </w:rPr>
      </w:pPr>
      <w:hyperlink r:id="rId9">
        <w:r w:rsidR="005E5154" w:rsidRPr="00D069A0">
          <w:rPr>
            <w:rFonts w:ascii="Palatino Linotype" w:eastAsia="Palatino Linotype" w:hAnsi="Palatino Linotype" w:cs="Palatino Linotype"/>
            <w:b/>
            <w:i/>
            <w:sz w:val="24"/>
            <w:szCs w:val="24"/>
            <w:u w:val="single"/>
          </w:rPr>
          <w:t>RESP-SAIMEX-00391.zip</w:t>
        </w:r>
      </w:hyperlink>
    </w:p>
    <w:p w14:paraId="3C6FBADC" w14:textId="77777777" w:rsidR="00DE5E1B" w:rsidRPr="00D069A0" w:rsidRDefault="00DE5E1B">
      <w:pPr>
        <w:rPr>
          <w:rFonts w:ascii="Palatino Linotype" w:eastAsia="Palatino Linotype" w:hAnsi="Palatino Linotype" w:cs="Palatino Linotype"/>
          <w:b/>
          <w:i/>
          <w:sz w:val="24"/>
          <w:szCs w:val="24"/>
          <w:u w:val="single"/>
        </w:rPr>
      </w:pPr>
    </w:p>
    <w:p w14:paraId="25606A0F"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Archivos en los que se observa lo siguiente:</w:t>
      </w:r>
    </w:p>
    <w:p w14:paraId="7ED176A5" w14:textId="77777777" w:rsidR="00DE5E1B" w:rsidRPr="00D069A0" w:rsidRDefault="005E5154">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lastRenderedPageBreak/>
        <w:t xml:space="preserve">Oficios, signados por el Secretario Técnico, mediante el cual menciona que hace entrega de los formatos PbRM-08c “Avance Trimestral de metas de actividad por Proyecto” y del PbRM-08b “Ficha de seguimiento de indicadores”, siendo los documentos en los que consta el avance trimestral de metas e indicadores de todas las áreas administrativas correspondiente al cuarto trimestre del año 2021 y del primer trimestre del año en curso, además de precisar que referente a “el respaldo de evidencias que avalen dichos avances” dichos archivos cuentan con las formalidades esenciales requeridas por la normatividad aplicable. </w:t>
      </w:r>
    </w:p>
    <w:p w14:paraId="44C196CC"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51C2D784" w14:textId="77777777" w:rsidR="00DE5E1B" w:rsidRPr="00D069A0" w:rsidRDefault="005E5154">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Oficios signados por el </w:t>
      </w:r>
      <w:proofErr w:type="gramStart"/>
      <w:r w:rsidRPr="00D069A0">
        <w:rPr>
          <w:rFonts w:ascii="Palatino Linotype" w:eastAsia="Palatino Linotype" w:hAnsi="Palatino Linotype" w:cs="Palatino Linotype"/>
          <w:sz w:val="24"/>
          <w:szCs w:val="24"/>
        </w:rPr>
        <w:t>Director</w:t>
      </w:r>
      <w:proofErr w:type="gramEnd"/>
      <w:r w:rsidRPr="00D069A0">
        <w:rPr>
          <w:rFonts w:ascii="Palatino Linotype" w:eastAsia="Palatino Linotype" w:hAnsi="Palatino Linotype" w:cs="Palatino Linotype"/>
          <w:sz w:val="24"/>
          <w:szCs w:val="24"/>
        </w:rPr>
        <w:t xml:space="preserve"> de Administración, en el que menciona que la información solicitada de los funcionarios “</w:t>
      </w:r>
      <w:proofErr w:type="spellStart"/>
      <w:r w:rsidRPr="00D069A0">
        <w:rPr>
          <w:rFonts w:ascii="Palatino Linotype" w:eastAsia="Palatino Linotype" w:hAnsi="Palatino Linotype" w:cs="Palatino Linotype"/>
          <w:sz w:val="24"/>
          <w:szCs w:val="24"/>
        </w:rPr>
        <w:t>Clalnepalquenses</w:t>
      </w:r>
      <w:proofErr w:type="spellEnd"/>
      <w:r w:rsidRPr="00D069A0">
        <w:rPr>
          <w:rFonts w:ascii="Palatino Linotype" w:eastAsia="Palatino Linotype" w:hAnsi="Palatino Linotype" w:cs="Palatino Linotype"/>
          <w:sz w:val="24"/>
          <w:szCs w:val="24"/>
        </w:rPr>
        <w:t xml:space="preserve">” es un gentilicio inexistente, siendo el gentilicio correcto </w:t>
      </w:r>
      <w:proofErr w:type="spellStart"/>
      <w:r w:rsidRPr="00D069A0">
        <w:rPr>
          <w:rFonts w:ascii="Palatino Linotype" w:eastAsia="Palatino Linotype" w:hAnsi="Palatino Linotype" w:cs="Palatino Linotype"/>
          <w:sz w:val="24"/>
          <w:szCs w:val="24"/>
        </w:rPr>
        <w:t>Tlanepantleses</w:t>
      </w:r>
      <w:proofErr w:type="spellEnd"/>
      <w:r w:rsidRPr="00D069A0">
        <w:rPr>
          <w:rFonts w:ascii="Palatino Linotype" w:eastAsia="Palatino Linotype" w:hAnsi="Palatino Linotype" w:cs="Palatino Linotype"/>
          <w:sz w:val="24"/>
          <w:szCs w:val="24"/>
        </w:rPr>
        <w:t xml:space="preserve">, por lo que no genera, recopila, administra o procesa un documento que contenga la información, únicamente de los funcionarios y servidores públicos </w:t>
      </w:r>
      <w:proofErr w:type="spellStart"/>
      <w:r w:rsidRPr="00D069A0">
        <w:rPr>
          <w:rFonts w:ascii="Palatino Linotype" w:eastAsia="Palatino Linotype" w:hAnsi="Palatino Linotype" w:cs="Palatino Linotype"/>
          <w:sz w:val="24"/>
          <w:szCs w:val="24"/>
        </w:rPr>
        <w:t>Tlalnepantlences</w:t>
      </w:r>
      <w:proofErr w:type="spellEnd"/>
      <w:r w:rsidRPr="00D069A0">
        <w:rPr>
          <w:rFonts w:ascii="Palatino Linotype" w:eastAsia="Palatino Linotype" w:hAnsi="Palatino Linotype" w:cs="Palatino Linotype"/>
          <w:sz w:val="24"/>
          <w:szCs w:val="24"/>
        </w:rPr>
        <w:t xml:space="preserve">, constituyendo esto un hecho negativo.  </w:t>
      </w:r>
    </w:p>
    <w:p w14:paraId="3AD2C0C4" w14:textId="77777777" w:rsidR="00DE5E1B" w:rsidRPr="00D069A0" w:rsidRDefault="00DE5E1B">
      <w:pPr>
        <w:spacing w:after="0" w:line="360" w:lineRule="auto"/>
        <w:jc w:val="both"/>
      </w:pPr>
    </w:p>
    <w:p w14:paraId="4239E290" w14:textId="77777777" w:rsidR="00DE5E1B" w:rsidRPr="00D069A0" w:rsidRDefault="005E5154">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Los PbRM-08c “Avance Trimestral de metas de actividad por Proyecto” y los PbRM-08b “Ficha de seguimiento de indicadores” del cuarto trimestre de dos mil veintiuno y del primer trimestre del año dos mil veintidós, de diversas áreas que componen al </w:t>
      </w:r>
      <w:r w:rsidRPr="00D069A0">
        <w:rPr>
          <w:rFonts w:ascii="Palatino Linotype" w:eastAsia="Palatino Linotype" w:hAnsi="Palatino Linotype" w:cs="Palatino Linotype"/>
          <w:b/>
          <w:sz w:val="24"/>
          <w:szCs w:val="24"/>
        </w:rPr>
        <w:t>SUJETO OBLIGADO</w:t>
      </w:r>
      <w:r w:rsidRPr="00D069A0">
        <w:rPr>
          <w:rFonts w:ascii="Palatino Linotype" w:eastAsia="Palatino Linotype" w:hAnsi="Palatino Linotype" w:cs="Palatino Linotype"/>
          <w:sz w:val="24"/>
          <w:szCs w:val="24"/>
        </w:rPr>
        <w:t>.</w:t>
      </w:r>
    </w:p>
    <w:p w14:paraId="41B59377" w14:textId="77777777" w:rsidR="00DE5E1B" w:rsidRPr="00D069A0" w:rsidRDefault="00DE5E1B"/>
    <w:p w14:paraId="6DE71E4F" w14:textId="77777777" w:rsidR="00DE5E1B" w:rsidRPr="00D069A0" w:rsidRDefault="005E5154">
      <w:pPr>
        <w:spacing w:before="160" w:after="0" w:line="360" w:lineRule="auto"/>
        <w:ind w:right="-232"/>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lastRenderedPageBreak/>
        <w:t xml:space="preserve">3. INTERPOSICIÓN DE LOS RECURSOS DE REVISIÓN. </w:t>
      </w:r>
      <w:r w:rsidRPr="00D069A0">
        <w:rPr>
          <w:rFonts w:ascii="Palatino Linotype" w:eastAsia="Palatino Linotype" w:hAnsi="Palatino Linotype" w:cs="Palatino Linotype"/>
          <w:sz w:val="24"/>
          <w:szCs w:val="24"/>
        </w:rPr>
        <w:t>Inconforme con las respuestas del</w:t>
      </w:r>
      <w:r w:rsidRPr="00D069A0">
        <w:rPr>
          <w:rFonts w:ascii="Palatino Linotype" w:eastAsia="Palatino Linotype" w:hAnsi="Palatino Linotype" w:cs="Palatino Linotype"/>
          <w:b/>
          <w:sz w:val="24"/>
          <w:szCs w:val="24"/>
        </w:rPr>
        <w:t xml:space="preserve"> SUJETO OBLIGADO, </w:t>
      </w:r>
      <w:r w:rsidRPr="00D069A0">
        <w:rPr>
          <w:rFonts w:ascii="Palatino Linotype" w:eastAsia="Palatino Linotype" w:hAnsi="Palatino Linotype" w:cs="Palatino Linotype"/>
          <w:sz w:val="24"/>
          <w:szCs w:val="24"/>
        </w:rPr>
        <w:t>en fecha veinticuatro de mayo de dos mil veintidós</w:t>
      </w:r>
      <w:r w:rsidRPr="00D069A0">
        <w:rPr>
          <w:rFonts w:ascii="Palatino Linotype" w:eastAsia="Palatino Linotype" w:hAnsi="Palatino Linotype" w:cs="Palatino Linotype"/>
          <w:b/>
          <w:sz w:val="24"/>
          <w:szCs w:val="24"/>
        </w:rPr>
        <w:t xml:space="preserve">, LA RECURRENTE </w:t>
      </w:r>
      <w:r w:rsidRPr="00D069A0">
        <w:rPr>
          <w:rFonts w:ascii="Palatino Linotype" w:eastAsia="Palatino Linotype" w:hAnsi="Palatino Linotype" w:cs="Palatino Linotype"/>
          <w:sz w:val="24"/>
          <w:szCs w:val="24"/>
        </w:rPr>
        <w:t>interpuso los recursos de revisión, los cuales fueron registrados</w:t>
      </w:r>
      <w:r w:rsidRPr="00D069A0">
        <w:rPr>
          <w:rFonts w:ascii="Palatino Linotype" w:eastAsia="Palatino Linotype" w:hAnsi="Palatino Linotype" w:cs="Palatino Linotype"/>
          <w:b/>
          <w:sz w:val="24"/>
          <w:szCs w:val="24"/>
        </w:rPr>
        <w:t xml:space="preserve"> </w:t>
      </w:r>
      <w:r w:rsidRPr="00D069A0">
        <w:rPr>
          <w:rFonts w:ascii="Palatino Linotype" w:eastAsia="Palatino Linotype" w:hAnsi="Palatino Linotype" w:cs="Palatino Linotype"/>
          <w:sz w:val="24"/>
          <w:szCs w:val="24"/>
        </w:rPr>
        <w:t xml:space="preserve">en el sistema electrónico con los expedientes números </w:t>
      </w:r>
      <w:r w:rsidRPr="00D069A0">
        <w:rPr>
          <w:rFonts w:ascii="Palatino Linotype" w:eastAsia="Palatino Linotype" w:hAnsi="Palatino Linotype" w:cs="Palatino Linotype"/>
          <w:b/>
          <w:sz w:val="24"/>
          <w:szCs w:val="24"/>
        </w:rPr>
        <w:t>08934/INFOEM/IP/RR/2022, 08935/INFOEM/IP/RR/2022</w:t>
      </w:r>
      <w:r w:rsidRPr="00D069A0">
        <w:rPr>
          <w:rFonts w:ascii="Palatino Linotype" w:eastAsia="Palatino Linotype" w:hAnsi="Palatino Linotype" w:cs="Palatino Linotype"/>
          <w:sz w:val="24"/>
          <w:szCs w:val="24"/>
        </w:rPr>
        <w:t xml:space="preserve"> y </w:t>
      </w:r>
      <w:r w:rsidRPr="00D069A0">
        <w:rPr>
          <w:rFonts w:ascii="Palatino Linotype" w:eastAsia="Palatino Linotype" w:hAnsi="Palatino Linotype" w:cs="Palatino Linotype"/>
          <w:b/>
          <w:sz w:val="24"/>
          <w:szCs w:val="24"/>
        </w:rPr>
        <w:t>08936/INFOEM/IP/RR/2022</w:t>
      </w:r>
      <w:r w:rsidRPr="00D069A0">
        <w:rPr>
          <w:rFonts w:ascii="Palatino Linotype" w:eastAsia="Palatino Linotype" w:hAnsi="Palatino Linotype" w:cs="Palatino Linotype"/>
          <w:sz w:val="24"/>
          <w:szCs w:val="24"/>
        </w:rPr>
        <w:t xml:space="preserve"> en los cuales manifiesta, lo mismo de la siguiente forma:</w:t>
      </w:r>
    </w:p>
    <w:p w14:paraId="5682B3FC" w14:textId="77777777" w:rsidR="00DE5E1B" w:rsidRPr="00D069A0" w:rsidRDefault="00DE5E1B">
      <w:pPr>
        <w:spacing w:after="0" w:line="360" w:lineRule="auto"/>
        <w:ind w:right="-232"/>
        <w:jc w:val="both"/>
        <w:rPr>
          <w:rFonts w:ascii="Palatino Linotype" w:eastAsia="Palatino Linotype" w:hAnsi="Palatino Linotype" w:cs="Palatino Linotype"/>
          <w:sz w:val="24"/>
          <w:szCs w:val="24"/>
        </w:rPr>
      </w:pPr>
    </w:p>
    <w:p w14:paraId="6F3FAAFA" w14:textId="77777777" w:rsidR="00DE5E1B" w:rsidRPr="00D069A0" w:rsidRDefault="005E5154">
      <w:pPr>
        <w:numPr>
          <w:ilvl w:val="0"/>
          <w:numId w:val="7"/>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D069A0">
        <w:rPr>
          <w:rFonts w:ascii="Palatino Linotype" w:eastAsia="Palatino Linotype" w:hAnsi="Palatino Linotype" w:cs="Palatino Linotype"/>
          <w:b/>
          <w:i/>
          <w:sz w:val="24"/>
          <w:szCs w:val="24"/>
        </w:rPr>
        <w:t>Acto Impugnado:</w:t>
      </w:r>
    </w:p>
    <w:p w14:paraId="788F3041" w14:textId="77777777" w:rsidR="00DE5E1B" w:rsidRPr="00D069A0" w:rsidRDefault="005E5154">
      <w:pPr>
        <w:spacing w:before="240" w:after="240" w:line="276" w:lineRule="auto"/>
        <w:ind w:left="851"/>
        <w:jc w:val="both"/>
        <w:rPr>
          <w:rFonts w:ascii="Palatino Linotype" w:eastAsia="Palatino Linotype" w:hAnsi="Palatino Linotype" w:cs="Palatino Linotype"/>
          <w:i/>
        </w:rPr>
      </w:pPr>
      <w:r w:rsidRPr="00D069A0">
        <w:rPr>
          <w:rFonts w:ascii="Palatino Linotype" w:eastAsia="Palatino Linotype" w:hAnsi="Palatino Linotype" w:cs="Palatino Linotype"/>
          <w:i/>
        </w:rPr>
        <w:t xml:space="preserve">“1. Si bien se remitió la </w:t>
      </w:r>
      <w:proofErr w:type="spellStart"/>
      <w:r w:rsidRPr="00D069A0">
        <w:rPr>
          <w:rFonts w:ascii="Palatino Linotype" w:eastAsia="Palatino Linotype" w:hAnsi="Palatino Linotype" w:cs="Palatino Linotype"/>
          <w:i/>
        </w:rPr>
        <w:t>prorroga</w:t>
      </w:r>
      <w:proofErr w:type="spellEnd"/>
      <w:r w:rsidRPr="00D069A0">
        <w:rPr>
          <w:rFonts w:ascii="Palatino Linotype" w:eastAsia="Palatino Linotype" w:hAnsi="Palatino Linotype" w:cs="Palatino Linotype"/>
          <w:i/>
        </w:rPr>
        <w:t xml:space="preserve"> de la solicitud, me respondieron de manera </w:t>
      </w:r>
      <w:proofErr w:type="spellStart"/>
      <w:r w:rsidRPr="00D069A0">
        <w:rPr>
          <w:rFonts w:ascii="Palatino Linotype" w:eastAsia="Palatino Linotype" w:hAnsi="Palatino Linotype" w:cs="Palatino Linotype"/>
          <w:i/>
        </w:rPr>
        <w:t>extemporanea</w:t>
      </w:r>
      <w:proofErr w:type="spellEnd"/>
      <w:r w:rsidRPr="00D069A0">
        <w:rPr>
          <w:rFonts w:ascii="Palatino Linotype" w:eastAsia="Palatino Linotype" w:hAnsi="Palatino Linotype" w:cs="Palatino Linotype"/>
          <w:i/>
        </w:rPr>
        <w:t xml:space="preserve"> al termino que había marcado en el acta de </w:t>
      </w:r>
      <w:proofErr w:type="spellStart"/>
      <w:r w:rsidRPr="00D069A0">
        <w:rPr>
          <w:rFonts w:ascii="Palatino Linotype" w:eastAsia="Palatino Linotype" w:hAnsi="Palatino Linotype" w:cs="Palatino Linotype"/>
          <w:i/>
        </w:rPr>
        <w:t>prorroga</w:t>
      </w:r>
      <w:proofErr w:type="spellEnd"/>
      <w:r w:rsidRPr="00D069A0">
        <w:rPr>
          <w:rFonts w:ascii="Palatino Linotype" w:eastAsia="Palatino Linotype" w:hAnsi="Palatino Linotype" w:cs="Palatino Linotype"/>
          <w:i/>
        </w:rPr>
        <w:t xml:space="preserve">. 2. En cuanto a la solicitud de los sueldos, remuneraciones o dieta de todos los servidores públicos, </w:t>
      </w:r>
      <w:r w:rsidRPr="00D069A0">
        <w:rPr>
          <w:rFonts w:ascii="Palatino Linotype" w:eastAsia="Palatino Linotype" w:hAnsi="Palatino Linotype" w:cs="Palatino Linotype"/>
          <w:b/>
          <w:i/>
          <w:u w:val="single"/>
        </w:rPr>
        <w:t xml:space="preserve">la Dirección de administración me negó la información toda vez que tuve un error </w:t>
      </w:r>
      <w:proofErr w:type="spellStart"/>
      <w:r w:rsidRPr="00D069A0">
        <w:rPr>
          <w:rFonts w:ascii="Palatino Linotype" w:eastAsia="Palatino Linotype" w:hAnsi="Palatino Linotype" w:cs="Palatino Linotype"/>
          <w:b/>
          <w:i/>
          <w:u w:val="single"/>
        </w:rPr>
        <w:t>ortografico</w:t>
      </w:r>
      <w:proofErr w:type="spellEnd"/>
      <w:r w:rsidRPr="00D069A0">
        <w:rPr>
          <w:rFonts w:ascii="Palatino Linotype" w:eastAsia="Palatino Linotype" w:hAnsi="Palatino Linotype" w:cs="Palatino Linotype"/>
          <w:b/>
          <w:i/>
          <w:u w:val="single"/>
        </w:rPr>
        <w:t xml:space="preserve"> </w:t>
      </w:r>
      <w:r w:rsidRPr="00D069A0">
        <w:rPr>
          <w:rFonts w:ascii="Palatino Linotype" w:eastAsia="Palatino Linotype" w:hAnsi="Palatino Linotype" w:cs="Palatino Linotype"/>
          <w:i/>
        </w:rPr>
        <w:t xml:space="preserve">al momento de redactar mi solicitud, sin embargo y de acuerdo con la respuesta ellos entienden lo que quise solicitar, por lo que se viola mi derecho al acceso a la información pública. 3. En el 4to trimestre del 2021 se entregaron evidencias para la comprobación de las metas establecidas en PBR´S </w:t>
      </w:r>
      <w:r w:rsidRPr="00D069A0">
        <w:rPr>
          <w:rFonts w:ascii="Palatino Linotype" w:eastAsia="Palatino Linotype" w:hAnsi="Palatino Linotype" w:cs="Palatino Linotype"/>
          <w:b/>
          <w:i/>
          <w:u w:val="single"/>
        </w:rPr>
        <w:t>sin embargo no se realiza la búsqueda de dicha información y no la adjuntan</w:t>
      </w:r>
      <w:r w:rsidRPr="00D069A0">
        <w:rPr>
          <w:rFonts w:ascii="Palatino Linotype" w:eastAsia="Palatino Linotype" w:hAnsi="Palatino Linotype" w:cs="Palatino Linotype"/>
          <w:i/>
        </w:rPr>
        <w:t>.” [sic]</w:t>
      </w:r>
    </w:p>
    <w:p w14:paraId="283B1C22" w14:textId="77777777" w:rsidR="00DE5E1B" w:rsidRPr="00D069A0" w:rsidRDefault="005E5154">
      <w:pPr>
        <w:numPr>
          <w:ilvl w:val="0"/>
          <w:numId w:val="7"/>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D069A0">
        <w:rPr>
          <w:rFonts w:ascii="Palatino Linotype" w:eastAsia="Palatino Linotype" w:hAnsi="Palatino Linotype" w:cs="Palatino Linotype"/>
          <w:b/>
          <w:i/>
          <w:sz w:val="24"/>
          <w:szCs w:val="24"/>
        </w:rPr>
        <w:t>Razones o Motivos de Inconformidad</w:t>
      </w:r>
      <w:r w:rsidRPr="00D069A0">
        <w:rPr>
          <w:rFonts w:ascii="Palatino Linotype" w:eastAsia="Palatino Linotype" w:hAnsi="Palatino Linotype" w:cs="Palatino Linotype"/>
          <w:i/>
          <w:sz w:val="24"/>
          <w:szCs w:val="24"/>
        </w:rPr>
        <w:t>:</w:t>
      </w:r>
    </w:p>
    <w:p w14:paraId="7EB31B31" w14:textId="77777777" w:rsidR="00DE5E1B" w:rsidRPr="00D069A0" w:rsidRDefault="005E5154">
      <w:pPr>
        <w:spacing w:before="240" w:after="0" w:line="276" w:lineRule="auto"/>
        <w:ind w:left="851" w:right="616"/>
        <w:jc w:val="both"/>
        <w:rPr>
          <w:rFonts w:ascii="Palatino Linotype" w:eastAsia="Palatino Linotype" w:hAnsi="Palatino Linotype" w:cs="Palatino Linotype"/>
          <w:i/>
        </w:rPr>
      </w:pPr>
      <w:r w:rsidRPr="00D069A0">
        <w:rPr>
          <w:rFonts w:ascii="Palatino Linotype" w:eastAsia="Palatino Linotype" w:hAnsi="Palatino Linotype" w:cs="Palatino Linotype"/>
          <w:i/>
          <w:sz w:val="24"/>
          <w:szCs w:val="24"/>
        </w:rPr>
        <w:t>“</w:t>
      </w:r>
      <w:r w:rsidRPr="00D069A0">
        <w:rPr>
          <w:rFonts w:ascii="Palatino Linotype" w:eastAsia="Palatino Linotype" w:hAnsi="Palatino Linotype" w:cs="Palatino Linotype"/>
          <w:i/>
        </w:rPr>
        <w:t xml:space="preserve">1. Si bien se remitió la </w:t>
      </w:r>
      <w:proofErr w:type="spellStart"/>
      <w:r w:rsidRPr="00D069A0">
        <w:rPr>
          <w:rFonts w:ascii="Palatino Linotype" w:eastAsia="Palatino Linotype" w:hAnsi="Palatino Linotype" w:cs="Palatino Linotype"/>
          <w:i/>
        </w:rPr>
        <w:t>prorroga</w:t>
      </w:r>
      <w:proofErr w:type="spellEnd"/>
      <w:r w:rsidRPr="00D069A0">
        <w:rPr>
          <w:rFonts w:ascii="Palatino Linotype" w:eastAsia="Palatino Linotype" w:hAnsi="Palatino Linotype" w:cs="Palatino Linotype"/>
          <w:i/>
        </w:rPr>
        <w:t xml:space="preserve"> de la solicitud, me respondieron de manera </w:t>
      </w:r>
      <w:proofErr w:type="spellStart"/>
      <w:r w:rsidRPr="00D069A0">
        <w:rPr>
          <w:rFonts w:ascii="Palatino Linotype" w:eastAsia="Palatino Linotype" w:hAnsi="Palatino Linotype" w:cs="Palatino Linotype"/>
          <w:i/>
        </w:rPr>
        <w:t>extemporanea</w:t>
      </w:r>
      <w:proofErr w:type="spellEnd"/>
      <w:r w:rsidRPr="00D069A0">
        <w:rPr>
          <w:rFonts w:ascii="Palatino Linotype" w:eastAsia="Palatino Linotype" w:hAnsi="Palatino Linotype" w:cs="Palatino Linotype"/>
          <w:i/>
        </w:rPr>
        <w:t xml:space="preserve"> al termino que había marcado en el acta de </w:t>
      </w:r>
      <w:proofErr w:type="spellStart"/>
      <w:r w:rsidRPr="00D069A0">
        <w:rPr>
          <w:rFonts w:ascii="Palatino Linotype" w:eastAsia="Palatino Linotype" w:hAnsi="Palatino Linotype" w:cs="Palatino Linotype"/>
          <w:i/>
        </w:rPr>
        <w:t>prorroga</w:t>
      </w:r>
      <w:proofErr w:type="spellEnd"/>
      <w:r w:rsidRPr="00D069A0">
        <w:rPr>
          <w:rFonts w:ascii="Palatino Linotype" w:eastAsia="Palatino Linotype" w:hAnsi="Palatino Linotype" w:cs="Palatino Linotype"/>
          <w:i/>
        </w:rPr>
        <w:t xml:space="preserve">. 2. En cuanto a la solicitud de los sueldos, remuneraciones o dieta de todos los servidores públicos, la Dirección de administración me negó la información toda vez que tuve un error </w:t>
      </w:r>
      <w:proofErr w:type="spellStart"/>
      <w:r w:rsidRPr="00D069A0">
        <w:rPr>
          <w:rFonts w:ascii="Palatino Linotype" w:eastAsia="Palatino Linotype" w:hAnsi="Palatino Linotype" w:cs="Palatino Linotype"/>
          <w:i/>
        </w:rPr>
        <w:t>ortografico</w:t>
      </w:r>
      <w:proofErr w:type="spellEnd"/>
      <w:r w:rsidRPr="00D069A0">
        <w:rPr>
          <w:rFonts w:ascii="Palatino Linotype" w:eastAsia="Palatino Linotype" w:hAnsi="Palatino Linotype" w:cs="Palatino Linotype"/>
          <w:i/>
        </w:rPr>
        <w:t xml:space="preserve"> al momento de redactar mi solicitud, sin embargo y de acuerdo con la respuesta ellos entienden lo que quise solicitar, por lo que se viola mi derecho al acceso a la información pública. 3. En el 4to trimestre del 2021 se entregaron evidencias </w:t>
      </w:r>
      <w:r w:rsidRPr="00D069A0">
        <w:rPr>
          <w:rFonts w:ascii="Palatino Linotype" w:eastAsia="Palatino Linotype" w:hAnsi="Palatino Linotype" w:cs="Palatino Linotype"/>
          <w:i/>
        </w:rPr>
        <w:lastRenderedPageBreak/>
        <w:t>para la comprobación de las metas establecidas en PBR´S sin embargo no se realiza la búsqueda de dicha información y no la adjuntan.” [sic]</w:t>
      </w:r>
    </w:p>
    <w:p w14:paraId="382714A5" w14:textId="77777777" w:rsidR="00DE5E1B" w:rsidRPr="00D069A0" w:rsidRDefault="00DE5E1B"/>
    <w:p w14:paraId="4E4FE2DF"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t xml:space="preserve">4. TURNO. </w:t>
      </w:r>
      <w:r w:rsidRPr="00D069A0">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D069A0">
        <w:rPr>
          <w:rFonts w:ascii="Palatino Linotype" w:eastAsia="Palatino Linotype" w:hAnsi="Palatino Linotype" w:cs="Palatino Linotype"/>
          <w:b/>
          <w:sz w:val="24"/>
          <w:szCs w:val="24"/>
        </w:rPr>
        <w:t>08934/INFOEM/IP/RR/2022</w:t>
      </w:r>
      <w:r w:rsidRPr="00D069A0">
        <w:rPr>
          <w:rFonts w:ascii="Palatino Linotype" w:eastAsia="Palatino Linotype" w:hAnsi="Palatino Linotype" w:cs="Palatino Linotype"/>
          <w:sz w:val="24"/>
          <w:szCs w:val="24"/>
        </w:rPr>
        <w:t xml:space="preserve">, fue turnado a la Comisionada </w:t>
      </w:r>
      <w:r w:rsidRPr="00D069A0">
        <w:rPr>
          <w:rFonts w:ascii="Palatino Linotype" w:eastAsia="Palatino Linotype" w:hAnsi="Palatino Linotype" w:cs="Palatino Linotype"/>
          <w:b/>
          <w:sz w:val="24"/>
          <w:szCs w:val="24"/>
        </w:rPr>
        <w:t xml:space="preserve">Guadalupe Ramírez Peña, </w:t>
      </w:r>
      <w:r w:rsidRPr="00D069A0">
        <w:rPr>
          <w:rFonts w:ascii="Palatino Linotype" w:eastAsia="Palatino Linotype" w:hAnsi="Palatino Linotype" w:cs="Palatino Linotype"/>
          <w:sz w:val="24"/>
          <w:szCs w:val="24"/>
        </w:rPr>
        <w:t xml:space="preserve">el recurso </w:t>
      </w:r>
      <w:r w:rsidRPr="00D069A0">
        <w:rPr>
          <w:rFonts w:ascii="Palatino Linotype" w:eastAsia="Palatino Linotype" w:hAnsi="Palatino Linotype" w:cs="Palatino Linotype"/>
          <w:b/>
          <w:sz w:val="24"/>
          <w:szCs w:val="24"/>
        </w:rPr>
        <w:t>08935/INFOEM/IP/RR/2022</w:t>
      </w:r>
      <w:r w:rsidRPr="00D069A0">
        <w:rPr>
          <w:rFonts w:ascii="Palatino Linotype" w:eastAsia="Palatino Linotype" w:hAnsi="Palatino Linotype" w:cs="Palatino Linotype"/>
          <w:sz w:val="24"/>
          <w:szCs w:val="24"/>
        </w:rPr>
        <w:t xml:space="preserve"> al </w:t>
      </w:r>
      <w:r w:rsidRPr="00D069A0">
        <w:rPr>
          <w:rFonts w:ascii="Palatino Linotype" w:eastAsia="Palatino Linotype" w:hAnsi="Palatino Linotype" w:cs="Palatino Linotype"/>
          <w:b/>
          <w:sz w:val="24"/>
          <w:szCs w:val="24"/>
        </w:rPr>
        <w:t xml:space="preserve">Comisionado </w:t>
      </w:r>
      <w:proofErr w:type="gramStart"/>
      <w:r w:rsidRPr="00D069A0">
        <w:rPr>
          <w:rFonts w:ascii="Palatino Linotype" w:eastAsia="Palatino Linotype" w:hAnsi="Palatino Linotype" w:cs="Palatino Linotype"/>
          <w:b/>
          <w:sz w:val="24"/>
          <w:szCs w:val="24"/>
        </w:rPr>
        <w:t>Presidente</w:t>
      </w:r>
      <w:proofErr w:type="gramEnd"/>
      <w:r w:rsidRPr="00D069A0">
        <w:rPr>
          <w:rFonts w:ascii="Palatino Linotype" w:eastAsia="Palatino Linotype" w:hAnsi="Palatino Linotype" w:cs="Palatino Linotype"/>
          <w:b/>
          <w:sz w:val="24"/>
          <w:szCs w:val="24"/>
        </w:rPr>
        <w:t xml:space="preserve"> José Martínez Vilchis </w:t>
      </w:r>
      <w:r w:rsidRPr="00D069A0">
        <w:rPr>
          <w:rFonts w:ascii="Palatino Linotype" w:eastAsia="Palatino Linotype" w:hAnsi="Palatino Linotype" w:cs="Palatino Linotype"/>
          <w:sz w:val="24"/>
          <w:szCs w:val="24"/>
        </w:rPr>
        <w:t xml:space="preserve">y el recurso </w:t>
      </w:r>
      <w:r w:rsidRPr="00D069A0">
        <w:rPr>
          <w:rFonts w:ascii="Palatino Linotype" w:eastAsia="Palatino Linotype" w:hAnsi="Palatino Linotype" w:cs="Palatino Linotype"/>
          <w:b/>
          <w:sz w:val="24"/>
          <w:szCs w:val="24"/>
        </w:rPr>
        <w:t>08936/INFOEM/IP/RR/2022</w:t>
      </w:r>
      <w:r w:rsidRPr="00D069A0">
        <w:rPr>
          <w:rFonts w:ascii="Palatino Linotype" w:eastAsia="Palatino Linotype" w:hAnsi="Palatino Linotype" w:cs="Palatino Linotype"/>
          <w:sz w:val="24"/>
          <w:szCs w:val="24"/>
        </w:rPr>
        <w:t xml:space="preserve"> al </w:t>
      </w:r>
      <w:r w:rsidRPr="00D069A0">
        <w:rPr>
          <w:rFonts w:ascii="Palatino Linotype" w:eastAsia="Palatino Linotype" w:hAnsi="Palatino Linotype" w:cs="Palatino Linotype"/>
          <w:b/>
          <w:sz w:val="24"/>
          <w:szCs w:val="24"/>
        </w:rPr>
        <w:t>Comisionado Luis Gustavo Parra Noriega</w:t>
      </w:r>
      <w:r w:rsidRPr="00D069A0">
        <w:rPr>
          <w:rFonts w:ascii="Palatino Linotype" w:eastAsia="Palatino Linotype" w:hAnsi="Palatino Linotype" w:cs="Palatino Linotype"/>
          <w:sz w:val="24"/>
          <w:szCs w:val="24"/>
        </w:rPr>
        <w:t>; a efecto de presentar al Pleno el proyecto de resolución correspondiente.</w:t>
      </w:r>
    </w:p>
    <w:p w14:paraId="69BF5230" w14:textId="77777777" w:rsidR="00DE5E1B" w:rsidRPr="00D069A0" w:rsidRDefault="00DE5E1B"/>
    <w:p w14:paraId="6BC0D8B9" w14:textId="77777777" w:rsidR="00DE5E1B" w:rsidRPr="00D069A0" w:rsidRDefault="005E5154">
      <w:pPr>
        <w:spacing w:before="160"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t xml:space="preserve">5. ADMISIÓN. </w:t>
      </w:r>
      <w:r w:rsidRPr="00D069A0">
        <w:rPr>
          <w:rFonts w:ascii="Palatino Linotype" w:eastAsia="Palatino Linotype" w:hAnsi="Palatino Linotype" w:cs="Palatino Linotype"/>
          <w:sz w:val="24"/>
          <w:szCs w:val="24"/>
        </w:rPr>
        <w:t xml:space="preserve">En fecha </w:t>
      </w:r>
      <w:r w:rsidRPr="00D069A0">
        <w:rPr>
          <w:rFonts w:ascii="Palatino Linotype" w:eastAsia="Palatino Linotype" w:hAnsi="Palatino Linotype" w:cs="Palatino Linotype"/>
          <w:b/>
          <w:sz w:val="24"/>
          <w:szCs w:val="24"/>
        </w:rPr>
        <w:t>veintisiete de mayo de dos mil veintidós</w:t>
      </w:r>
      <w:r w:rsidRPr="00D069A0">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admitieron a trámite </w:t>
      </w:r>
      <w:proofErr w:type="gramStart"/>
      <w:r w:rsidRPr="00D069A0">
        <w:rPr>
          <w:rFonts w:ascii="Palatino Linotype" w:eastAsia="Palatino Linotype" w:hAnsi="Palatino Linotype" w:cs="Palatino Linotype"/>
          <w:sz w:val="24"/>
          <w:szCs w:val="24"/>
        </w:rPr>
        <w:t>los recurso</w:t>
      </w:r>
      <w:proofErr w:type="gramEnd"/>
      <w:r w:rsidRPr="00D069A0">
        <w:rPr>
          <w:rFonts w:ascii="Palatino Linotype" w:eastAsia="Palatino Linotype" w:hAnsi="Palatino Linotype" w:cs="Palatino Linotype"/>
          <w:sz w:val="24"/>
          <w:szCs w:val="24"/>
        </w:rPr>
        <w:t xml:space="preserve"> de revisión </w:t>
      </w:r>
      <w:r w:rsidRPr="00D069A0">
        <w:rPr>
          <w:rFonts w:ascii="Palatino Linotype" w:eastAsia="Palatino Linotype" w:hAnsi="Palatino Linotype" w:cs="Palatino Linotype"/>
          <w:b/>
          <w:sz w:val="24"/>
          <w:szCs w:val="24"/>
        </w:rPr>
        <w:t xml:space="preserve">08934/INFOEM/IP/RR/2022 </w:t>
      </w:r>
      <w:r w:rsidRPr="00D069A0">
        <w:rPr>
          <w:rFonts w:ascii="Palatino Linotype" w:eastAsia="Palatino Linotype" w:hAnsi="Palatino Linotype" w:cs="Palatino Linotype"/>
          <w:sz w:val="24"/>
          <w:szCs w:val="24"/>
        </w:rPr>
        <w:t xml:space="preserve">y </w:t>
      </w:r>
      <w:r w:rsidRPr="00D069A0">
        <w:rPr>
          <w:rFonts w:ascii="Palatino Linotype" w:eastAsia="Palatino Linotype" w:hAnsi="Palatino Linotype" w:cs="Palatino Linotype"/>
          <w:b/>
          <w:sz w:val="24"/>
          <w:szCs w:val="24"/>
        </w:rPr>
        <w:t xml:space="preserve">08935/INFOEM/IP/RR/2022 </w:t>
      </w:r>
      <w:r w:rsidRPr="00D069A0">
        <w:rPr>
          <w:rFonts w:ascii="Palatino Linotype" w:eastAsia="Palatino Linotype" w:hAnsi="Palatino Linotype" w:cs="Palatino Linotype"/>
          <w:sz w:val="24"/>
          <w:szCs w:val="24"/>
        </w:rPr>
        <w:t xml:space="preserve">y el recurso </w:t>
      </w:r>
      <w:r w:rsidRPr="00D069A0">
        <w:rPr>
          <w:rFonts w:ascii="Palatino Linotype" w:eastAsia="Palatino Linotype" w:hAnsi="Palatino Linotype" w:cs="Palatino Linotype"/>
          <w:b/>
          <w:sz w:val="24"/>
          <w:szCs w:val="24"/>
        </w:rPr>
        <w:t>08936/INFOEM/IP/RR/2022</w:t>
      </w:r>
      <w:r w:rsidRPr="00D069A0">
        <w:rPr>
          <w:rFonts w:ascii="Palatino Linotype" w:eastAsia="Palatino Linotype" w:hAnsi="Palatino Linotype" w:cs="Palatino Linotype"/>
          <w:sz w:val="24"/>
          <w:szCs w:val="24"/>
        </w:rPr>
        <w:t xml:space="preserve"> en fecha treinta de mayo de dos mil veintidós.</w:t>
      </w:r>
    </w:p>
    <w:p w14:paraId="60471084"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21517398" w14:textId="77777777" w:rsidR="00DE5E1B" w:rsidRPr="00D069A0" w:rsidRDefault="005E5154">
      <w:pPr>
        <w:spacing w:after="0" w:line="360" w:lineRule="auto"/>
        <w:ind w:right="-234"/>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t xml:space="preserve">6. INFORME JUSTIFICADO O MANIFESTACIONES. </w:t>
      </w:r>
      <w:r w:rsidRPr="00D069A0">
        <w:rPr>
          <w:rFonts w:ascii="Palatino Linotype" w:eastAsia="Palatino Linotype" w:hAnsi="Palatino Linotype" w:cs="Palatino Linotype"/>
          <w:sz w:val="24"/>
          <w:szCs w:val="24"/>
        </w:rPr>
        <w:t xml:space="preserve">El </w:t>
      </w:r>
      <w:r w:rsidRPr="00D069A0">
        <w:rPr>
          <w:rFonts w:ascii="Palatino Linotype" w:eastAsia="Palatino Linotype" w:hAnsi="Palatino Linotype" w:cs="Palatino Linotype"/>
          <w:b/>
          <w:sz w:val="24"/>
          <w:szCs w:val="24"/>
        </w:rPr>
        <w:t>siete, ocho y veintisiete de junio de dos mil veintidós</w:t>
      </w:r>
      <w:r w:rsidRPr="00D069A0">
        <w:rPr>
          <w:rFonts w:ascii="Palatino Linotype" w:eastAsia="Palatino Linotype" w:hAnsi="Palatino Linotype" w:cs="Palatino Linotype"/>
          <w:sz w:val="24"/>
          <w:szCs w:val="24"/>
        </w:rPr>
        <w:t xml:space="preserve">, se recibieron, a través del Sistema de Acceso a la Información Mexiquense (SAIMEX), los Informes Justificados del </w:t>
      </w:r>
      <w:r w:rsidRPr="00D069A0">
        <w:rPr>
          <w:rFonts w:ascii="Palatino Linotype" w:eastAsia="Palatino Linotype" w:hAnsi="Palatino Linotype" w:cs="Palatino Linotype"/>
          <w:b/>
          <w:sz w:val="24"/>
          <w:szCs w:val="24"/>
        </w:rPr>
        <w:t>SUJETO OBLIGADO</w:t>
      </w:r>
      <w:r w:rsidRPr="00D069A0">
        <w:rPr>
          <w:rFonts w:ascii="Palatino Linotype" w:eastAsia="Palatino Linotype" w:hAnsi="Palatino Linotype" w:cs="Palatino Linotype"/>
          <w:sz w:val="24"/>
          <w:szCs w:val="24"/>
        </w:rPr>
        <w:t>,</w:t>
      </w:r>
      <w:r w:rsidRPr="00D069A0">
        <w:rPr>
          <w:rFonts w:ascii="Palatino Linotype" w:eastAsia="Palatino Linotype" w:hAnsi="Palatino Linotype" w:cs="Palatino Linotype"/>
          <w:b/>
          <w:sz w:val="24"/>
          <w:szCs w:val="24"/>
        </w:rPr>
        <w:t xml:space="preserve"> </w:t>
      </w:r>
      <w:r w:rsidRPr="00D069A0">
        <w:rPr>
          <w:rFonts w:ascii="Palatino Linotype" w:eastAsia="Palatino Linotype" w:hAnsi="Palatino Linotype" w:cs="Palatino Linotype"/>
          <w:sz w:val="24"/>
          <w:szCs w:val="24"/>
        </w:rPr>
        <w:t xml:space="preserve">a través de los siguientes archivos electrónicos: </w:t>
      </w:r>
    </w:p>
    <w:p w14:paraId="4CCC4750" w14:textId="77777777" w:rsidR="00DE5E1B" w:rsidRPr="00D069A0" w:rsidRDefault="00DE5E1B">
      <w:pPr>
        <w:spacing w:after="0" w:line="360" w:lineRule="auto"/>
        <w:ind w:right="-234"/>
        <w:jc w:val="both"/>
        <w:rPr>
          <w:rFonts w:ascii="Palatino Linotype" w:eastAsia="Palatino Linotype" w:hAnsi="Palatino Linotype" w:cs="Palatino Linotype"/>
          <w:b/>
          <w:sz w:val="24"/>
          <w:szCs w:val="24"/>
        </w:rPr>
      </w:pPr>
    </w:p>
    <w:p w14:paraId="53D8B1A3" w14:textId="77777777" w:rsidR="00DE5E1B" w:rsidRPr="00D069A0" w:rsidRDefault="005E5154">
      <w:pPr>
        <w:spacing w:after="0" w:line="360" w:lineRule="auto"/>
        <w:ind w:right="-234"/>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lastRenderedPageBreak/>
        <w:t>08934/INFOEM/IP/RR/2022:</w:t>
      </w:r>
    </w:p>
    <w:p w14:paraId="3B23916F" w14:textId="77777777" w:rsidR="00DE5E1B" w:rsidRPr="00D069A0" w:rsidRDefault="00DE5E1B">
      <w:pPr>
        <w:spacing w:after="0" w:line="360" w:lineRule="auto"/>
        <w:ind w:right="-234"/>
        <w:jc w:val="both"/>
        <w:rPr>
          <w:rFonts w:ascii="Palatino Linotype" w:eastAsia="Palatino Linotype" w:hAnsi="Palatino Linotype" w:cs="Palatino Linotype"/>
          <w:sz w:val="24"/>
          <w:szCs w:val="24"/>
        </w:rPr>
      </w:pPr>
    </w:p>
    <w:p w14:paraId="5E8F1348"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i/>
          <w:sz w:val="24"/>
          <w:szCs w:val="24"/>
          <w:u w:val="single"/>
        </w:rPr>
        <w:t xml:space="preserve">“Oficio </w:t>
      </w:r>
      <w:proofErr w:type="spellStart"/>
      <w:r w:rsidRPr="00D069A0">
        <w:rPr>
          <w:rFonts w:ascii="Palatino Linotype" w:eastAsia="Palatino Linotype" w:hAnsi="Palatino Linotype" w:cs="Palatino Linotype"/>
          <w:b/>
          <w:i/>
          <w:sz w:val="24"/>
          <w:szCs w:val="24"/>
          <w:u w:val="single"/>
        </w:rPr>
        <w:t>Admon</w:t>
      </w:r>
      <w:proofErr w:type="spellEnd"/>
      <w:r w:rsidRPr="00D069A0">
        <w:rPr>
          <w:rFonts w:ascii="Palatino Linotype" w:eastAsia="Palatino Linotype" w:hAnsi="Palatino Linotype" w:cs="Palatino Linotype"/>
          <w:b/>
          <w:i/>
          <w:sz w:val="24"/>
          <w:szCs w:val="24"/>
          <w:u w:val="single"/>
        </w:rPr>
        <w:t xml:space="preserve"> RR8934.pdf”: </w:t>
      </w:r>
    </w:p>
    <w:p w14:paraId="31E3A7B2" w14:textId="77777777" w:rsidR="00DE5E1B" w:rsidRPr="00D069A0" w:rsidRDefault="007C70BF">
      <w:pPr>
        <w:spacing w:after="0" w:line="360" w:lineRule="auto"/>
        <w:jc w:val="both"/>
        <w:rPr>
          <w:rFonts w:ascii="Palatino Linotype" w:eastAsia="Palatino Linotype" w:hAnsi="Palatino Linotype" w:cs="Palatino Linotype"/>
          <w:sz w:val="24"/>
          <w:szCs w:val="24"/>
        </w:rPr>
      </w:pPr>
      <w:hyperlink r:id="rId10">
        <w:r w:rsidR="005E5154" w:rsidRPr="00D069A0">
          <w:rPr>
            <w:rFonts w:ascii="Palatino Linotype" w:eastAsia="Palatino Linotype" w:hAnsi="Palatino Linotype" w:cs="Palatino Linotype"/>
            <w:b/>
            <w:i/>
            <w:sz w:val="24"/>
            <w:szCs w:val="24"/>
            <w:u w:val="single"/>
          </w:rPr>
          <w:br/>
          <w:t xml:space="preserve">“Respuesta </w:t>
        </w:r>
        <w:proofErr w:type="spellStart"/>
        <w:r w:rsidR="005E5154" w:rsidRPr="00D069A0">
          <w:rPr>
            <w:rFonts w:ascii="Palatino Linotype" w:eastAsia="Palatino Linotype" w:hAnsi="Palatino Linotype" w:cs="Palatino Linotype"/>
            <w:b/>
            <w:i/>
            <w:sz w:val="24"/>
            <w:szCs w:val="24"/>
            <w:u w:val="single"/>
          </w:rPr>
          <w:t>Sec</w:t>
        </w:r>
        <w:proofErr w:type="spellEnd"/>
        <w:r w:rsidR="005E5154" w:rsidRPr="00D069A0">
          <w:rPr>
            <w:rFonts w:ascii="Palatino Linotype" w:eastAsia="Palatino Linotype" w:hAnsi="Palatino Linotype" w:cs="Palatino Linotype"/>
            <w:b/>
            <w:i/>
            <w:sz w:val="24"/>
            <w:szCs w:val="24"/>
            <w:u w:val="single"/>
          </w:rPr>
          <w:t xml:space="preserve"> Tec.pdf</w:t>
        </w:r>
      </w:hyperlink>
      <w:r w:rsidR="005E5154" w:rsidRPr="00D069A0">
        <w:rPr>
          <w:rFonts w:ascii="Palatino Linotype" w:eastAsia="Palatino Linotype" w:hAnsi="Palatino Linotype" w:cs="Palatino Linotype"/>
          <w:b/>
          <w:i/>
          <w:sz w:val="24"/>
          <w:szCs w:val="24"/>
          <w:u w:val="single"/>
        </w:rPr>
        <w:t xml:space="preserve">”: </w:t>
      </w:r>
    </w:p>
    <w:p w14:paraId="05A518C8" w14:textId="77777777" w:rsidR="00DE5E1B" w:rsidRPr="00D069A0" w:rsidRDefault="007C70BF">
      <w:pPr>
        <w:spacing w:after="0" w:line="360" w:lineRule="auto"/>
        <w:jc w:val="both"/>
        <w:rPr>
          <w:rFonts w:ascii="Palatino Linotype" w:eastAsia="Palatino Linotype" w:hAnsi="Palatino Linotype" w:cs="Palatino Linotype"/>
          <w:sz w:val="24"/>
          <w:szCs w:val="24"/>
        </w:rPr>
      </w:pPr>
      <w:hyperlink r:id="rId11">
        <w:r w:rsidR="005E5154" w:rsidRPr="00D069A0">
          <w:rPr>
            <w:rFonts w:ascii="Palatino Linotype" w:eastAsia="Palatino Linotype" w:hAnsi="Palatino Linotype" w:cs="Palatino Linotype"/>
            <w:b/>
            <w:i/>
            <w:sz w:val="24"/>
            <w:szCs w:val="24"/>
            <w:u w:val="single"/>
          </w:rPr>
          <w:br/>
          <w:t>“Manifestaciones RR8934.pdf</w:t>
        </w:r>
      </w:hyperlink>
      <w:r w:rsidR="005E5154" w:rsidRPr="00D069A0">
        <w:rPr>
          <w:rFonts w:ascii="Palatino Linotype" w:eastAsia="Palatino Linotype" w:hAnsi="Palatino Linotype" w:cs="Palatino Linotype"/>
          <w:b/>
          <w:i/>
          <w:sz w:val="24"/>
          <w:szCs w:val="24"/>
          <w:u w:val="single"/>
        </w:rPr>
        <w:t xml:space="preserve">”: </w:t>
      </w:r>
    </w:p>
    <w:p w14:paraId="29B45E37"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t>08935/INFOEM/IP/RR/2022</w:t>
      </w:r>
    </w:p>
    <w:p w14:paraId="078F283E"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i/>
          <w:sz w:val="24"/>
          <w:szCs w:val="24"/>
          <w:u w:val="single"/>
        </w:rPr>
        <w:t xml:space="preserve">Oficio </w:t>
      </w:r>
      <w:proofErr w:type="spellStart"/>
      <w:r w:rsidRPr="00D069A0">
        <w:rPr>
          <w:rFonts w:ascii="Palatino Linotype" w:eastAsia="Palatino Linotype" w:hAnsi="Palatino Linotype" w:cs="Palatino Linotype"/>
          <w:b/>
          <w:i/>
          <w:sz w:val="24"/>
          <w:szCs w:val="24"/>
          <w:u w:val="single"/>
        </w:rPr>
        <w:t>Admon</w:t>
      </w:r>
      <w:proofErr w:type="spellEnd"/>
      <w:r w:rsidRPr="00D069A0">
        <w:rPr>
          <w:rFonts w:ascii="Palatino Linotype" w:eastAsia="Palatino Linotype" w:hAnsi="Palatino Linotype" w:cs="Palatino Linotype"/>
          <w:b/>
          <w:i/>
          <w:sz w:val="24"/>
          <w:szCs w:val="24"/>
          <w:u w:val="single"/>
        </w:rPr>
        <w:t xml:space="preserve"> RR8935.pdf: </w:t>
      </w:r>
    </w:p>
    <w:p w14:paraId="1A079836" w14:textId="77777777" w:rsidR="00DE5E1B" w:rsidRPr="00D069A0" w:rsidRDefault="007C70BF">
      <w:pPr>
        <w:spacing w:after="0" w:line="360" w:lineRule="auto"/>
        <w:jc w:val="both"/>
        <w:rPr>
          <w:rFonts w:ascii="Palatino Linotype" w:eastAsia="Palatino Linotype" w:hAnsi="Palatino Linotype" w:cs="Palatino Linotype"/>
          <w:sz w:val="24"/>
          <w:szCs w:val="24"/>
        </w:rPr>
      </w:pPr>
      <w:hyperlink r:id="rId12">
        <w:r w:rsidR="005E5154" w:rsidRPr="00D069A0">
          <w:rPr>
            <w:rFonts w:ascii="Palatino Linotype" w:eastAsia="Palatino Linotype" w:hAnsi="Palatino Linotype" w:cs="Palatino Linotype"/>
            <w:b/>
            <w:i/>
            <w:sz w:val="24"/>
            <w:szCs w:val="24"/>
            <w:u w:val="single"/>
          </w:rPr>
          <w:br/>
          <w:t>SAIMEX 393 ST-TLAL-426-2022.pdf</w:t>
        </w:r>
      </w:hyperlink>
      <w:r w:rsidR="005E5154" w:rsidRPr="00D069A0">
        <w:rPr>
          <w:rFonts w:ascii="Palatino Linotype" w:eastAsia="Palatino Linotype" w:hAnsi="Palatino Linotype" w:cs="Palatino Linotype"/>
          <w:b/>
          <w:i/>
          <w:sz w:val="24"/>
          <w:szCs w:val="24"/>
          <w:u w:val="single"/>
        </w:rPr>
        <w:t xml:space="preserve"> </w:t>
      </w:r>
    </w:p>
    <w:p w14:paraId="3067003F" w14:textId="77777777" w:rsidR="00DE5E1B" w:rsidRPr="00D069A0" w:rsidRDefault="007C70BF">
      <w:pPr>
        <w:spacing w:after="0" w:line="360" w:lineRule="auto"/>
        <w:jc w:val="both"/>
        <w:rPr>
          <w:rFonts w:ascii="Palatino Linotype" w:eastAsia="Palatino Linotype" w:hAnsi="Palatino Linotype" w:cs="Palatino Linotype"/>
          <w:b/>
          <w:i/>
          <w:sz w:val="24"/>
          <w:szCs w:val="24"/>
          <w:u w:val="single"/>
        </w:rPr>
      </w:pPr>
      <w:hyperlink r:id="rId13">
        <w:r w:rsidR="005E5154" w:rsidRPr="00D069A0">
          <w:rPr>
            <w:rFonts w:ascii="Palatino Linotype" w:eastAsia="Palatino Linotype" w:hAnsi="Palatino Linotype" w:cs="Palatino Linotype"/>
            <w:b/>
            <w:i/>
            <w:sz w:val="24"/>
            <w:szCs w:val="24"/>
            <w:u w:val="single"/>
          </w:rPr>
          <w:br/>
          <w:t>manifestaciones RR8935.pdf</w:t>
        </w:r>
      </w:hyperlink>
    </w:p>
    <w:p w14:paraId="7A81464D" w14:textId="77777777" w:rsidR="00DE5E1B" w:rsidRPr="00D069A0" w:rsidRDefault="00DE5E1B">
      <w:pPr>
        <w:spacing w:after="0" w:line="360" w:lineRule="auto"/>
        <w:jc w:val="both"/>
      </w:pPr>
    </w:p>
    <w:p w14:paraId="4C72FADF" w14:textId="77777777" w:rsidR="00DE5E1B" w:rsidRPr="00D069A0" w:rsidRDefault="00DE5E1B">
      <w:pPr>
        <w:spacing w:after="0" w:line="360" w:lineRule="auto"/>
        <w:jc w:val="both"/>
      </w:pPr>
    </w:p>
    <w:p w14:paraId="720F2370" w14:textId="77777777" w:rsidR="00DE5E1B" w:rsidRPr="00D069A0" w:rsidRDefault="005E5154">
      <w:pPr>
        <w:spacing w:after="0" w:line="360" w:lineRule="auto"/>
        <w:jc w:val="both"/>
      </w:pPr>
      <w:r w:rsidRPr="00D069A0">
        <w:rPr>
          <w:rFonts w:ascii="Palatino Linotype" w:eastAsia="Palatino Linotype" w:hAnsi="Palatino Linotype" w:cs="Palatino Linotype"/>
          <w:b/>
          <w:sz w:val="24"/>
          <w:szCs w:val="24"/>
        </w:rPr>
        <w:t>08936/INFOEM/IP/RR/2022</w:t>
      </w:r>
    </w:p>
    <w:p w14:paraId="49CF6524" w14:textId="77777777" w:rsidR="00DE5E1B" w:rsidRPr="00D069A0" w:rsidRDefault="005E5154">
      <w:pPr>
        <w:spacing w:after="0" w:line="360" w:lineRule="auto"/>
        <w:jc w:val="both"/>
        <w:rPr>
          <w:rFonts w:ascii="Palatino Linotype" w:eastAsia="Palatino Linotype" w:hAnsi="Palatino Linotype" w:cs="Palatino Linotype"/>
          <w:b/>
          <w:i/>
          <w:sz w:val="24"/>
          <w:szCs w:val="24"/>
          <w:u w:val="single"/>
        </w:rPr>
      </w:pPr>
      <w:r w:rsidRPr="00D069A0">
        <w:rPr>
          <w:rFonts w:ascii="Palatino Linotype" w:eastAsia="Palatino Linotype" w:hAnsi="Palatino Linotype" w:cs="Palatino Linotype"/>
          <w:b/>
          <w:i/>
          <w:sz w:val="24"/>
          <w:szCs w:val="24"/>
          <w:u w:val="single"/>
        </w:rPr>
        <w:t>“</w:t>
      </w:r>
      <w:hyperlink r:id="rId14">
        <w:r w:rsidRPr="00D069A0">
          <w:rPr>
            <w:rFonts w:ascii="Palatino Linotype" w:eastAsia="Palatino Linotype" w:hAnsi="Palatino Linotype" w:cs="Palatino Linotype"/>
            <w:b/>
            <w:i/>
            <w:sz w:val="24"/>
            <w:szCs w:val="24"/>
            <w:u w:val="single"/>
          </w:rPr>
          <w:t>SAIMEX 391 ST-TLAL-425-2022.pdf</w:t>
        </w:r>
      </w:hyperlink>
      <w:r w:rsidRPr="00D069A0">
        <w:rPr>
          <w:rFonts w:ascii="Palatino Linotype" w:eastAsia="Palatino Linotype" w:hAnsi="Palatino Linotype" w:cs="Palatino Linotype"/>
          <w:b/>
          <w:i/>
          <w:sz w:val="24"/>
          <w:szCs w:val="24"/>
          <w:u w:val="single"/>
        </w:rPr>
        <w:t>”</w:t>
      </w:r>
    </w:p>
    <w:p w14:paraId="3467EDD2" w14:textId="77777777" w:rsidR="00DE5E1B" w:rsidRPr="00D069A0" w:rsidRDefault="00DE5E1B">
      <w:pPr>
        <w:spacing w:after="0" w:line="360" w:lineRule="auto"/>
        <w:jc w:val="both"/>
        <w:rPr>
          <w:rFonts w:ascii="Palatino Linotype" w:eastAsia="Palatino Linotype" w:hAnsi="Palatino Linotype" w:cs="Palatino Linotype"/>
          <w:b/>
          <w:i/>
          <w:sz w:val="24"/>
          <w:szCs w:val="24"/>
          <w:u w:val="single"/>
        </w:rPr>
      </w:pPr>
    </w:p>
    <w:p w14:paraId="121B5FAB" w14:textId="77777777" w:rsidR="00DE5E1B" w:rsidRPr="00D069A0" w:rsidRDefault="005E5154">
      <w:pPr>
        <w:spacing w:after="0" w:line="360" w:lineRule="auto"/>
        <w:jc w:val="both"/>
        <w:rPr>
          <w:rFonts w:ascii="Palatino Linotype" w:eastAsia="Palatino Linotype" w:hAnsi="Palatino Linotype" w:cs="Palatino Linotype"/>
          <w:b/>
          <w:i/>
          <w:sz w:val="24"/>
          <w:szCs w:val="24"/>
          <w:u w:val="single"/>
        </w:rPr>
      </w:pPr>
      <w:r w:rsidRPr="00D069A0">
        <w:rPr>
          <w:rFonts w:ascii="Palatino Linotype" w:eastAsia="Palatino Linotype" w:hAnsi="Palatino Linotype" w:cs="Palatino Linotype"/>
          <w:b/>
          <w:i/>
          <w:sz w:val="24"/>
          <w:szCs w:val="24"/>
          <w:u w:val="single"/>
        </w:rPr>
        <w:t>“</w:t>
      </w:r>
      <w:hyperlink r:id="rId15">
        <w:r w:rsidRPr="00D069A0">
          <w:rPr>
            <w:rFonts w:ascii="Palatino Linotype" w:eastAsia="Palatino Linotype" w:hAnsi="Palatino Linotype" w:cs="Palatino Linotype"/>
            <w:b/>
            <w:i/>
            <w:sz w:val="24"/>
            <w:szCs w:val="24"/>
            <w:u w:val="single"/>
          </w:rPr>
          <w:t>RR 8936 DA-2795.pdf</w:t>
        </w:r>
      </w:hyperlink>
      <w:r w:rsidRPr="00D069A0">
        <w:rPr>
          <w:rFonts w:ascii="Palatino Linotype" w:eastAsia="Palatino Linotype" w:hAnsi="Palatino Linotype" w:cs="Palatino Linotype"/>
          <w:b/>
          <w:i/>
          <w:sz w:val="24"/>
          <w:szCs w:val="24"/>
          <w:u w:val="single"/>
        </w:rPr>
        <w:t>”</w:t>
      </w:r>
    </w:p>
    <w:p w14:paraId="3F31D673" w14:textId="77777777" w:rsidR="00DE5E1B" w:rsidRPr="00D069A0" w:rsidRDefault="007C70BF">
      <w:pPr>
        <w:spacing w:after="0" w:line="360" w:lineRule="auto"/>
        <w:jc w:val="both"/>
        <w:rPr>
          <w:rFonts w:ascii="Palatino Linotype" w:eastAsia="Palatino Linotype" w:hAnsi="Palatino Linotype" w:cs="Palatino Linotype"/>
          <w:b/>
          <w:i/>
          <w:sz w:val="24"/>
          <w:szCs w:val="24"/>
          <w:u w:val="single"/>
        </w:rPr>
      </w:pPr>
      <w:hyperlink r:id="rId16">
        <w:r w:rsidR="005E5154" w:rsidRPr="00D069A0">
          <w:rPr>
            <w:rFonts w:ascii="Palatino Linotype" w:eastAsia="Palatino Linotype" w:hAnsi="Palatino Linotype" w:cs="Palatino Linotype"/>
            <w:b/>
            <w:i/>
            <w:sz w:val="24"/>
            <w:szCs w:val="24"/>
            <w:u w:val="single"/>
          </w:rPr>
          <w:br/>
          <w:t>“</w:t>
        </w:r>
        <w:proofErr w:type="spellStart"/>
        <w:r w:rsidR="005E5154" w:rsidRPr="00D069A0">
          <w:rPr>
            <w:rFonts w:ascii="Palatino Linotype" w:eastAsia="Palatino Linotype" w:hAnsi="Palatino Linotype" w:cs="Palatino Linotype"/>
            <w:b/>
            <w:i/>
            <w:sz w:val="24"/>
            <w:szCs w:val="24"/>
            <w:u w:val="single"/>
          </w:rPr>
          <w:t>Manifestacion</w:t>
        </w:r>
        <w:proofErr w:type="spellEnd"/>
        <w:r w:rsidR="005E5154" w:rsidRPr="00D069A0">
          <w:rPr>
            <w:rFonts w:ascii="Palatino Linotype" w:eastAsia="Palatino Linotype" w:hAnsi="Palatino Linotype" w:cs="Palatino Linotype"/>
            <w:b/>
            <w:i/>
            <w:sz w:val="24"/>
            <w:szCs w:val="24"/>
            <w:u w:val="single"/>
          </w:rPr>
          <w:t xml:space="preserve"> 8936.pdf</w:t>
        </w:r>
      </w:hyperlink>
      <w:r w:rsidR="005E5154" w:rsidRPr="00D069A0">
        <w:rPr>
          <w:rFonts w:ascii="Palatino Linotype" w:eastAsia="Palatino Linotype" w:hAnsi="Palatino Linotype" w:cs="Palatino Linotype"/>
          <w:b/>
          <w:i/>
          <w:sz w:val="24"/>
          <w:szCs w:val="24"/>
          <w:u w:val="single"/>
        </w:rPr>
        <w:t>”</w:t>
      </w:r>
    </w:p>
    <w:p w14:paraId="75FCBD82"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7BFF2C38"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lastRenderedPageBreak/>
        <w:t xml:space="preserve">Cabe resaltar que los archivos que se adjuntaron por el </w:t>
      </w:r>
      <w:r w:rsidRPr="00D069A0">
        <w:rPr>
          <w:rFonts w:ascii="Palatino Linotype" w:eastAsia="Palatino Linotype" w:hAnsi="Palatino Linotype" w:cs="Palatino Linotype"/>
          <w:b/>
          <w:sz w:val="24"/>
          <w:szCs w:val="24"/>
        </w:rPr>
        <w:t xml:space="preserve">SUJETO OBLIGADO </w:t>
      </w:r>
      <w:r w:rsidRPr="00D069A0">
        <w:rPr>
          <w:rFonts w:ascii="Palatino Linotype" w:eastAsia="Palatino Linotype" w:hAnsi="Palatino Linotype" w:cs="Palatino Linotype"/>
          <w:sz w:val="24"/>
          <w:szCs w:val="24"/>
        </w:rPr>
        <w:t xml:space="preserve">en sus informes justificados versan en el mismo sentido, en los que expresa lo siguiente: Oficio, signado por el </w:t>
      </w:r>
      <w:proofErr w:type="gramStart"/>
      <w:r w:rsidRPr="00D069A0">
        <w:rPr>
          <w:rFonts w:ascii="Palatino Linotype" w:eastAsia="Palatino Linotype" w:hAnsi="Palatino Linotype" w:cs="Palatino Linotype"/>
          <w:sz w:val="24"/>
          <w:szCs w:val="24"/>
        </w:rPr>
        <w:t>Director</w:t>
      </w:r>
      <w:proofErr w:type="gramEnd"/>
      <w:r w:rsidRPr="00D069A0">
        <w:rPr>
          <w:rFonts w:ascii="Palatino Linotype" w:eastAsia="Palatino Linotype" w:hAnsi="Palatino Linotype" w:cs="Palatino Linotype"/>
          <w:sz w:val="24"/>
          <w:szCs w:val="24"/>
        </w:rPr>
        <w:t xml:space="preserve"> de Administración, mediante el cual describe las constancias del expediente electrónico que obran en el SAIMEX, además de mencionar que ratifica la respuesta inicial, en razón de la respuesta otorgada por la Subdirección de Capital Humano. </w:t>
      </w:r>
    </w:p>
    <w:p w14:paraId="07505443"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2FBD41D1"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Oficio signado por el </w:t>
      </w:r>
      <w:proofErr w:type="gramStart"/>
      <w:r w:rsidRPr="00D069A0">
        <w:rPr>
          <w:rFonts w:ascii="Palatino Linotype" w:eastAsia="Palatino Linotype" w:hAnsi="Palatino Linotype" w:cs="Palatino Linotype"/>
          <w:sz w:val="24"/>
          <w:szCs w:val="24"/>
        </w:rPr>
        <w:t>Subdirector</w:t>
      </w:r>
      <w:proofErr w:type="gramEnd"/>
      <w:r w:rsidRPr="00D069A0">
        <w:rPr>
          <w:rFonts w:ascii="Palatino Linotype" w:eastAsia="Palatino Linotype" w:hAnsi="Palatino Linotype" w:cs="Palatino Linotype"/>
          <w:sz w:val="24"/>
          <w:szCs w:val="24"/>
        </w:rPr>
        <w:t xml:space="preserve"> de Capital Humano mediante el cual menciona que únicamente genera, recopila, administra o procesa un documento que contenga la información relativa a los servidores públicos de la administración pública municipal de Tlalnepantla de Baz. </w:t>
      </w:r>
    </w:p>
    <w:p w14:paraId="0A92C09A"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3AF386F9"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Oficio signado por el </w:t>
      </w:r>
      <w:proofErr w:type="gramStart"/>
      <w:r w:rsidRPr="00D069A0">
        <w:rPr>
          <w:rFonts w:ascii="Palatino Linotype" w:eastAsia="Palatino Linotype" w:hAnsi="Palatino Linotype" w:cs="Palatino Linotype"/>
          <w:sz w:val="24"/>
          <w:szCs w:val="24"/>
        </w:rPr>
        <w:t>Secretario Técnico</w:t>
      </w:r>
      <w:proofErr w:type="gramEnd"/>
      <w:r w:rsidRPr="00D069A0">
        <w:rPr>
          <w:rFonts w:ascii="Palatino Linotype" w:eastAsia="Palatino Linotype" w:hAnsi="Palatino Linotype" w:cs="Palatino Linotype"/>
          <w:sz w:val="24"/>
          <w:szCs w:val="24"/>
        </w:rPr>
        <w:t xml:space="preserve">, mediante el cual ratifica su respuesta inicial, adjuntando para tal efecto los oficios proporcionados en su respuesta inicial. </w:t>
      </w:r>
    </w:p>
    <w:p w14:paraId="2B8DCCAF"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79F22153"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Oficio signado por la Titular de la Unidad de Transparencia mediante el cual describe las constancias que obran en el expediente electrónico del SAIMEX, así como la descripción de los oficios antes referidos, confirmando en términos generales su respuesta inicial. </w:t>
      </w:r>
    </w:p>
    <w:p w14:paraId="58F55F7E" w14:textId="77777777" w:rsidR="00DE5E1B" w:rsidRPr="00D069A0" w:rsidRDefault="00DE5E1B"/>
    <w:p w14:paraId="585D45CE" w14:textId="77777777" w:rsidR="00DE5E1B" w:rsidRPr="00D069A0" w:rsidRDefault="005E515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t xml:space="preserve">7. DE LA ACUMULACIÓN. </w:t>
      </w:r>
      <w:r w:rsidRPr="00D069A0">
        <w:rPr>
          <w:rFonts w:ascii="Palatino Linotype" w:eastAsia="Palatino Linotype" w:hAnsi="Palatino Linotype" w:cs="Palatino Linotype"/>
          <w:sz w:val="24"/>
          <w:szCs w:val="24"/>
        </w:rPr>
        <w:t xml:space="preserve">Posteriormente por acuerdo del Pleno del Instituto, en la Vigésima Primera Sesión Ordinaria, de fecha ocho de junio de dos mil veintidós, se determinó acumular los recursos de revisión en estudio, ya que existe identidad </w:t>
      </w:r>
      <w:r w:rsidRPr="00D069A0">
        <w:rPr>
          <w:rFonts w:ascii="Palatino Linotype" w:eastAsia="Palatino Linotype" w:hAnsi="Palatino Linotype" w:cs="Palatino Linotype"/>
          <w:sz w:val="24"/>
          <w:szCs w:val="24"/>
        </w:rPr>
        <w:lastRenderedPageBreak/>
        <w:t xml:space="preserve">de la solicitante, del sujeto obligado y similitud de causas y objeto de solicitud, se acordó la acumulación de los recursos antes señalados, acordando que fuera la </w:t>
      </w:r>
      <w:r w:rsidRPr="00D069A0">
        <w:rPr>
          <w:rFonts w:ascii="Palatino Linotype" w:eastAsia="Palatino Linotype" w:hAnsi="Palatino Linotype" w:cs="Palatino Linotype"/>
          <w:b/>
          <w:sz w:val="24"/>
          <w:szCs w:val="24"/>
        </w:rPr>
        <w:t>Comisionada Guadalupe Ramírez Peña</w:t>
      </w:r>
      <w:r w:rsidRPr="00D069A0">
        <w:rPr>
          <w:rFonts w:ascii="Palatino Linotype" w:eastAsia="Palatino Linotype" w:hAnsi="Palatino Linotype" w:cs="Palatino Linotype"/>
          <w:sz w:val="24"/>
          <w:szCs w:val="24"/>
        </w:rPr>
        <w:t xml:space="preserve">; acumulación notificada a las partes, mediante acuerdo de fecha diez de junio de dos mil veintidós. </w:t>
      </w:r>
    </w:p>
    <w:p w14:paraId="0D4BD24C"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30CF54A6"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1CEF3022" w14:textId="77777777" w:rsidR="00DE5E1B" w:rsidRPr="00D069A0" w:rsidRDefault="005E5154">
      <w:pPr>
        <w:spacing w:before="80" w:line="276" w:lineRule="auto"/>
        <w:ind w:left="851" w:right="851"/>
        <w:jc w:val="center"/>
        <w:rPr>
          <w:rFonts w:ascii="Palatino Linotype" w:eastAsia="Palatino Linotype" w:hAnsi="Palatino Linotype" w:cs="Palatino Linotype"/>
          <w:b/>
          <w:i/>
        </w:rPr>
      </w:pPr>
      <w:r w:rsidRPr="00D069A0">
        <w:rPr>
          <w:rFonts w:ascii="Palatino Linotype" w:eastAsia="Palatino Linotype" w:hAnsi="Palatino Linotype" w:cs="Palatino Linotype"/>
          <w:b/>
          <w:i/>
        </w:rPr>
        <w:t>Ley de Transparencia y Acceso a la Información Pública del Estado de México y Municipios</w:t>
      </w:r>
    </w:p>
    <w:p w14:paraId="1F165B4D" w14:textId="77777777" w:rsidR="00DE5E1B" w:rsidRPr="00D069A0" w:rsidRDefault="005E5154">
      <w:pPr>
        <w:spacing w:before="240" w:line="276" w:lineRule="auto"/>
        <w:ind w:left="851" w:right="851"/>
        <w:jc w:val="both"/>
        <w:rPr>
          <w:rFonts w:ascii="Palatino Linotype" w:eastAsia="Palatino Linotype" w:hAnsi="Palatino Linotype" w:cs="Palatino Linotype"/>
          <w:b/>
          <w:i/>
        </w:rPr>
      </w:pPr>
      <w:r w:rsidRPr="00D069A0">
        <w:rPr>
          <w:rFonts w:ascii="Palatino Linotype" w:eastAsia="Palatino Linotype" w:hAnsi="Palatino Linotype" w:cs="Palatino Linotype"/>
          <w:i/>
        </w:rPr>
        <w:t xml:space="preserve">“Artículo 195. En la tramitación del recurso de revisión se aplicarán supletoriamente las disposiciones contenidas en el </w:t>
      </w:r>
      <w:r w:rsidRPr="00D069A0">
        <w:rPr>
          <w:rFonts w:ascii="Palatino Linotype" w:eastAsia="Palatino Linotype" w:hAnsi="Palatino Linotype" w:cs="Palatino Linotype"/>
          <w:b/>
          <w:i/>
          <w:u w:val="single"/>
        </w:rPr>
        <w:t>Código de Procedimientos Administrativos del Estado de México</w:t>
      </w:r>
      <w:r w:rsidRPr="00D069A0">
        <w:rPr>
          <w:rFonts w:ascii="Palatino Linotype" w:eastAsia="Palatino Linotype" w:hAnsi="Palatino Linotype" w:cs="Palatino Linotype"/>
          <w:i/>
        </w:rPr>
        <w:t xml:space="preserve">.” </w:t>
      </w:r>
      <w:r w:rsidRPr="00D069A0">
        <w:rPr>
          <w:rFonts w:ascii="Palatino Linotype" w:eastAsia="Palatino Linotype" w:hAnsi="Palatino Linotype" w:cs="Palatino Linotype"/>
          <w:b/>
          <w:i/>
        </w:rPr>
        <w:t>[Sic]</w:t>
      </w:r>
    </w:p>
    <w:p w14:paraId="37B94F5F" w14:textId="77777777" w:rsidR="00DE5E1B" w:rsidRPr="00D069A0" w:rsidRDefault="005E5154">
      <w:pPr>
        <w:spacing w:before="240" w:line="276" w:lineRule="auto"/>
        <w:ind w:left="851" w:right="851"/>
        <w:jc w:val="center"/>
        <w:rPr>
          <w:rFonts w:ascii="Palatino Linotype" w:eastAsia="Palatino Linotype" w:hAnsi="Palatino Linotype" w:cs="Palatino Linotype"/>
          <w:b/>
          <w:i/>
        </w:rPr>
      </w:pPr>
      <w:r w:rsidRPr="00D069A0">
        <w:rPr>
          <w:rFonts w:ascii="Palatino Linotype" w:eastAsia="Palatino Linotype" w:hAnsi="Palatino Linotype" w:cs="Palatino Linotype"/>
          <w:b/>
          <w:i/>
        </w:rPr>
        <w:t>Código de Procedimientos Administrativos del Estado de México</w:t>
      </w:r>
    </w:p>
    <w:p w14:paraId="5B26C467" w14:textId="77777777" w:rsidR="00DE5E1B" w:rsidRPr="00D069A0" w:rsidRDefault="005E5154">
      <w:pPr>
        <w:spacing w:before="160" w:after="0" w:line="276" w:lineRule="auto"/>
        <w:ind w:left="851" w:right="851"/>
        <w:jc w:val="both"/>
        <w:rPr>
          <w:rFonts w:ascii="Palatino Linotype" w:eastAsia="Palatino Linotype" w:hAnsi="Palatino Linotype" w:cs="Palatino Linotype"/>
          <w:b/>
          <w:i/>
        </w:rPr>
      </w:pPr>
      <w:r w:rsidRPr="00D069A0">
        <w:rPr>
          <w:rFonts w:ascii="Palatino Linotype" w:eastAsia="Palatino Linotype" w:hAnsi="Palatino Linotype" w:cs="Palatino Linotype"/>
          <w:i/>
        </w:rPr>
        <w:t xml:space="preserve">“Artículo 18.- </w:t>
      </w:r>
      <w:r w:rsidRPr="00D069A0">
        <w:rPr>
          <w:rFonts w:ascii="Palatino Linotype" w:eastAsia="Palatino Linotype" w:hAnsi="Palatino Linotype" w:cs="Palatino Linotype"/>
          <w:b/>
          <w:i/>
          <w:u w:val="single"/>
        </w:rPr>
        <w:t>La autoridad administrativa</w:t>
      </w:r>
      <w:r w:rsidRPr="00D069A0">
        <w:rPr>
          <w:rFonts w:ascii="Palatino Linotype" w:eastAsia="Palatino Linotype" w:hAnsi="Palatino Linotype" w:cs="Palatino Linotype"/>
          <w:i/>
        </w:rPr>
        <w:t xml:space="preserve"> o el Tribunal </w:t>
      </w:r>
      <w:r w:rsidRPr="00D069A0">
        <w:rPr>
          <w:rFonts w:ascii="Palatino Linotype" w:eastAsia="Palatino Linotype" w:hAnsi="Palatino Linotype" w:cs="Palatino Linotype"/>
          <w:b/>
          <w:i/>
          <w:u w:val="single"/>
        </w:rPr>
        <w:t>acordarán la acumulación</w:t>
      </w:r>
      <w:r w:rsidRPr="00D069A0">
        <w:rPr>
          <w:rFonts w:ascii="Palatino Linotype" w:eastAsia="Palatino Linotype" w:hAnsi="Palatino Linotype" w:cs="Palatino Linotype"/>
          <w:i/>
        </w:rPr>
        <w:t xml:space="preserve"> de los expedientes del procedimiento y proceso administrativo que ante ellos se sigan</w:t>
      </w:r>
      <w:r w:rsidRPr="00D069A0">
        <w:rPr>
          <w:rFonts w:ascii="Palatino Linotype" w:eastAsia="Palatino Linotype" w:hAnsi="Palatino Linotype" w:cs="Palatino Linotype"/>
          <w:b/>
          <w:i/>
          <w:u w:val="single"/>
        </w:rPr>
        <w:t>, de oficio</w:t>
      </w:r>
      <w:r w:rsidRPr="00D069A0">
        <w:rPr>
          <w:rFonts w:ascii="Palatino Linotype" w:eastAsia="Palatino Linotype" w:hAnsi="Palatino Linotype" w:cs="Palatino Linotype"/>
          <w:i/>
        </w:rPr>
        <w:t xml:space="preserve"> o a petición de parte, </w:t>
      </w:r>
      <w:r w:rsidRPr="00D069A0">
        <w:rPr>
          <w:rFonts w:ascii="Palatino Linotype" w:eastAsia="Palatino Linotype" w:hAnsi="Palatino Linotype" w:cs="Palatino Linotype"/>
          <w:b/>
          <w:i/>
          <w:u w:val="single"/>
        </w:rPr>
        <w:t>cuando las partes o los actos administrativos sean iguales, se trate de actos conexos o resulte conveniente el trámite unificado de los asuntos</w:t>
      </w:r>
      <w:r w:rsidRPr="00D069A0">
        <w:rPr>
          <w:rFonts w:ascii="Palatino Linotype" w:eastAsia="Palatino Linotype" w:hAnsi="Palatino Linotype" w:cs="Palatino Linotype"/>
          <w:i/>
        </w:rPr>
        <w:t xml:space="preserve">, para evitar la emisión de resoluciones contradictorias. La misma regla se aplicará, en lo conducente, para la separación de los expedientes.” </w:t>
      </w:r>
      <w:r w:rsidRPr="00D069A0">
        <w:rPr>
          <w:rFonts w:ascii="Palatino Linotype" w:eastAsia="Palatino Linotype" w:hAnsi="Palatino Linotype" w:cs="Palatino Linotype"/>
          <w:b/>
          <w:i/>
        </w:rPr>
        <w:t>[Sic]</w:t>
      </w:r>
    </w:p>
    <w:p w14:paraId="79499BE6" w14:textId="77777777" w:rsidR="00DE5E1B" w:rsidRPr="00D069A0" w:rsidRDefault="00DE5E1B">
      <w:pPr>
        <w:spacing w:line="360" w:lineRule="auto"/>
        <w:jc w:val="both"/>
        <w:rPr>
          <w:rFonts w:ascii="Palatino Linotype" w:eastAsia="Palatino Linotype" w:hAnsi="Palatino Linotype" w:cs="Palatino Linotype"/>
        </w:rPr>
      </w:pPr>
    </w:p>
    <w:p w14:paraId="17EEC9C2"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t>8. DE LA AMPLIACIÓN DE PLAZO.</w:t>
      </w:r>
      <w:r w:rsidRPr="00D069A0">
        <w:rPr>
          <w:rFonts w:ascii="Palatino Linotype" w:eastAsia="Palatino Linotype" w:hAnsi="Palatino Linotype" w:cs="Palatino Linotype"/>
        </w:rPr>
        <w:t xml:space="preserve"> </w:t>
      </w:r>
      <w:r w:rsidRPr="00D069A0">
        <w:rPr>
          <w:rFonts w:ascii="Palatino Linotype" w:eastAsia="Palatino Linotype" w:hAnsi="Palatino Linotype" w:cs="Palatino Linotype"/>
          <w:sz w:val="24"/>
          <w:szCs w:val="24"/>
        </w:rPr>
        <w:t xml:space="preserve">En fecha veintisiete de septiembre de dos mil veintidós, se amplió el término para resolver los recursos de revisión en términos </w:t>
      </w:r>
      <w:r w:rsidRPr="00D069A0">
        <w:rPr>
          <w:rFonts w:ascii="Palatino Linotype" w:eastAsia="Palatino Linotype" w:hAnsi="Palatino Linotype" w:cs="Palatino Linotype"/>
          <w:sz w:val="24"/>
          <w:szCs w:val="24"/>
        </w:rPr>
        <w:lastRenderedPageBreak/>
        <w:t>del artículo 181 párrafo tercero de la Ley de Transparencia y Acceso a la Información Pública del Estado de México y Municipios.</w:t>
      </w:r>
    </w:p>
    <w:p w14:paraId="3EBECD0D"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38CD40B1" w14:textId="77777777" w:rsidR="00DE5E1B" w:rsidRPr="00D069A0" w:rsidRDefault="005E5154">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r w:rsidRPr="00D069A0">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5379F64"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31EA980B"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Por ello, es menester precisar </w:t>
      </w:r>
      <w:proofErr w:type="gramStart"/>
      <w:r w:rsidRPr="00D069A0">
        <w:rPr>
          <w:rFonts w:ascii="Palatino Linotype" w:eastAsia="Palatino Linotype" w:hAnsi="Palatino Linotype" w:cs="Palatino Linotype"/>
          <w:sz w:val="24"/>
          <w:szCs w:val="24"/>
        </w:rPr>
        <w:t>que</w:t>
      </w:r>
      <w:proofErr w:type="gramEnd"/>
      <w:r w:rsidRPr="00D069A0">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FD7BA3C"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62105A46"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8641E66"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23EF0945"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4436A38"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494EAB21" w14:textId="77777777" w:rsidR="00DE5E1B" w:rsidRPr="00D069A0" w:rsidRDefault="005E5154">
      <w:pPr>
        <w:spacing w:after="0" w:line="360" w:lineRule="auto"/>
        <w:jc w:val="both"/>
        <w:rPr>
          <w:rFonts w:ascii="Palatino Linotype" w:eastAsia="Palatino Linotype" w:hAnsi="Palatino Linotype" w:cs="Palatino Linotype"/>
          <w:strike/>
          <w:sz w:val="24"/>
          <w:szCs w:val="24"/>
        </w:rPr>
      </w:pPr>
      <w:r w:rsidRPr="00D069A0">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6A07E116" w14:textId="77777777" w:rsidR="00DE5E1B" w:rsidRPr="00D069A0" w:rsidRDefault="005E5154">
      <w:pPr>
        <w:numPr>
          <w:ilvl w:val="0"/>
          <w:numId w:val="8"/>
        </w:num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4B52E980" w14:textId="77777777" w:rsidR="00DE5E1B" w:rsidRPr="00D069A0" w:rsidRDefault="00DE5E1B">
      <w:pPr>
        <w:spacing w:after="0" w:line="360" w:lineRule="auto"/>
        <w:ind w:left="927"/>
        <w:jc w:val="both"/>
        <w:rPr>
          <w:rFonts w:ascii="Palatino Linotype" w:eastAsia="Palatino Linotype" w:hAnsi="Palatino Linotype" w:cs="Palatino Linotype"/>
          <w:sz w:val="24"/>
          <w:szCs w:val="24"/>
        </w:rPr>
      </w:pPr>
    </w:p>
    <w:p w14:paraId="46D4AB8A" w14:textId="77777777" w:rsidR="00DE5E1B" w:rsidRPr="00D069A0" w:rsidRDefault="005E5154">
      <w:pPr>
        <w:numPr>
          <w:ilvl w:val="0"/>
          <w:numId w:val="8"/>
        </w:num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Actividad Procesal del interesado. Acciones u omisiones del interesado.</w:t>
      </w:r>
    </w:p>
    <w:p w14:paraId="67C5B761"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2718F3CF" w14:textId="77777777" w:rsidR="00DE5E1B" w:rsidRPr="00D069A0" w:rsidRDefault="005E5154">
      <w:pPr>
        <w:numPr>
          <w:ilvl w:val="0"/>
          <w:numId w:val="8"/>
        </w:num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034E1170" w14:textId="77777777" w:rsidR="00DE5E1B" w:rsidRPr="00D069A0" w:rsidRDefault="00DE5E1B">
      <w:pPr>
        <w:spacing w:after="0" w:line="360" w:lineRule="auto"/>
        <w:ind w:left="708"/>
        <w:rPr>
          <w:rFonts w:ascii="Palatino Linotype" w:eastAsia="Palatino Linotype" w:hAnsi="Palatino Linotype" w:cs="Palatino Linotype"/>
          <w:sz w:val="24"/>
          <w:szCs w:val="24"/>
        </w:rPr>
      </w:pPr>
    </w:p>
    <w:p w14:paraId="64FFA2DE" w14:textId="77777777" w:rsidR="00DE5E1B" w:rsidRPr="00D069A0" w:rsidRDefault="005E5154">
      <w:pPr>
        <w:spacing w:after="0" w:line="360" w:lineRule="auto"/>
        <w:ind w:left="567"/>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3E180CCC"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3BAFB90A"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D069A0">
        <w:rPr>
          <w:rFonts w:ascii="Palatino Linotype" w:eastAsia="Palatino Linotype" w:hAnsi="Palatino Linotype" w:cs="Palatino Linotype"/>
          <w:sz w:val="24"/>
          <w:szCs w:val="24"/>
        </w:rPr>
        <w:lastRenderedPageBreak/>
        <w:t>considerarse normal, debe concluirse que es una excluyente de responsabilidad en relación con la actuación del funcionario, como ha acontecido en el caso que nos ocupa.</w:t>
      </w:r>
    </w:p>
    <w:p w14:paraId="5F5A80AF"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2E07A16D" w14:textId="77777777" w:rsidR="00DE5E1B" w:rsidRPr="00D069A0" w:rsidRDefault="005E5154">
      <w:pPr>
        <w:spacing w:after="0" w:line="360" w:lineRule="auto"/>
        <w:jc w:val="both"/>
        <w:rPr>
          <w:rFonts w:ascii="Palatino Linotype" w:eastAsia="Palatino Linotype" w:hAnsi="Palatino Linotype" w:cs="Palatino Linotype"/>
          <w:b/>
          <w:sz w:val="24"/>
          <w:szCs w:val="24"/>
        </w:rPr>
      </w:pPr>
      <w:r w:rsidRPr="00D069A0">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D069A0">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D069A0">
        <w:rPr>
          <w:rFonts w:ascii="Palatino Linotype" w:eastAsia="Palatino Linotype" w:hAnsi="Palatino Linotype" w:cs="Palatino Linotype"/>
          <w:sz w:val="24"/>
          <w:szCs w:val="24"/>
        </w:rPr>
        <w:t>, visible en la Gaceta del Seminario Judicial de la Federación con el registro digital 205635.</w:t>
      </w:r>
    </w:p>
    <w:p w14:paraId="75C8A2FE"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2D21E6A8"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89A8297"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2A90A03E"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096025A5"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4890EA7B"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 </w:t>
      </w:r>
      <w:r w:rsidRPr="00D069A0">
        <w:rPr>
          <w:rFonts w:ascii="Palatino Linotype" w:eastAsia="Palatino Linotype" w:hAnsi="Palatino Linotype" w:cs="Palatino Linotype"/>
          <w:i/>
          <w:sz w:val="24"/>
          <w:szCs w:val="24"/>
        </w:rPr>
        <w:t>“PLAZO RAZONABLE PARA RESOLVER. DIMENSIÓN Y EFECTOS DE ESTE CONCEPTO CUANDO SE ADUCE EXCESIVA CARGA DE TRABAJO.”</w:t>
      </w:r>
      <w:r w:rsidRPr="00D069A0">
        <w:rPr>
          <w:rFonts w:ascii="Palatino Linotype" w:eastAsia="Palatino Linotype" w:hAnsi="Palatino Linotype" w:cs="Palatino Linotype"/>
          <w:sz w:val="24"/>
          <w:szCs w:val="24"/>
        </w:rPr>
        <w:t xml:space="preserve"> consultable en el Seminario Judicial de la Federación y su gaceta, con el registro digital 2002351.</w:t>
      </w:r>
    </w:p>
    <w:p w14:paraId="7A804BB8"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D069A0">
        <w:rPr>
          <w:rFonts w:ascii="Palatino Linotype" w:eastAsia="Palatino Linotype" w:hAnsi="Palatino Linotype" w:cs="Palatino Linotype"/>
          <w:sz w:val="24"/>
          <w:szCs w:val="24"/>
        </w:rPr>
        <w:t>, visible en el Seminario Judicial de la Federación y su gaceta, con el registro digital 2002350.</w:t>
      </w:r>
    </w:p>
    <w:p w14:paraId="26E5C649"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57F49C7C"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5E242334" w14:textId="77777777" w:rsidR="00DE5E1B" w:rsidRPr="00D069A0" w:rsidRDefault="00DE5E1B"/>
    <w:p w14:paraId="2B6759C8" w14:textId="77777777" w:rsidR="00DE5E1B" w:rsidRPr="00D069A0" w:rsidRDefault="005E5154">
      <w:pPr>
        <w:spacing w:after="0" w:line="360" w:lineRule="auto"/>
        <w:ind w:right="-234"/>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t xml:space="preserve">9. CIERRE DE INSTRUCCIÓN. </w:t>
      </w:r>
      <w:r w:rsidRPr="00D069A0">
        <w:rPr>
          <w:rFonts w:ascii="Palatino Linotype" w:eastAsia="Palatino Linotype" w:hAnsi="Palatino Linotype" w:cs="Palatino Linotype"/>
          <w:sz w:val="24"/>
          <w:szCs w:val="24"/>
        </w:rPr>
        <w:t xml:space="preserve">El doce de octubre de dos mil veintidós, al no existir diligencias pendientes por desahogar, se emitió el acuerdo por medio del cual se declaró cerrada la instrucción y se determinó pasar los expedientes a resolución, en términos del artículo 185 fracción VI y VIII de la Ley de Transparencia y Acceso a la Información Pública del Estado de México y Municipios, iniciando el término legal para dictar resolución definitiva del asunto. </w:t>
      </w:r>
    </w:p>
    <w:p w14:paraId="36EC29F8"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1D12E08B"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lastRenderedPageBreak/>
        <w:t xml:space="preserve">En razón de que fueron debidamente sustanciados los expedientes electrónicos y no existe diligencia pendiente de desahogo, se emite la Resolución que conforme a Derecho proceda, de acuerdo con los siguientes: </w:t>
      </w:r>
    </w:p>
    <w:p w14:paraId="783CF8FA" w14:textId="77777777" w:rsidR="00DE5E1B" w:rsidRPr="00D069A0" w:rsidRDefault="00DE5E1B"/>
    <w:p w14:paraId="56288FC5" w14:textId="77777777" w:rsidR="00DE5E1B" w:rsidRPr="00D069A0" w:rsidRDefault="005E5154">
      <w:pPr>
        <w:spacing w:before="160" w:after="0" w:line="360" w:lineRule="auto"/>
        <w:jc w:val="center"/>
        <w:rPr>
          <w:rFonts w:ascii="Palatino Linotype" w:eastAsia="Palatino Linotype" w:hAnsi="Palatino Linotype" w:cs="Palatino Linotype"/>
          <w:b/>
          <w:sz w:val="24"/>
          <w:szCs w:val="24"/>
        </w:rPr>
      </w:pPr>
      <w:r w:rsidRPr="00D069A0">
        <w:rPr>
          <w:rFonts w:ascii="Palatino Linotype" w:eastAsia="Palatino Linotype" w:hAnsi="Palatino Linotype" w:cs="Palatino Linotype"/>
          <w:b/>
          <w:sz w:val="24"/>
          <w:szCs w:val="24"/>
        </w:rPr>
        <w:t>CONSIDERANDOS:</w:t>
      </w:r>
    </w:p>
    <w:p w14:paraId="6D2069A1" w14:textId="77777777" w:rsidR="00DE5E1B" w:rsidRPr="00D069A0" w:rsidRDefault="00DE5E1B">
      <w:pPr>
        <w:spacing w:after="0" w:line="360" w:lineRule="auto"/>
        <w:jc w:val="center"/>
        <w:rPr>
          <w:rFonts w:ascii="Palatino Linotype" w:eastAsia="Palatino Linotype" w:hAnsi="Palatino Linotype" w:cs="Palatino Linotype"/>
          <w:b/>
          <w:sz w:val="24"/>
          <w:szCs w:val="24"/>
        </w:rPr>
      </w:pPr>
    </w:p>
    <w:p w14:paraId="0F81495E"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t xml:space="preserve">PRIMERO. COMPETENCIA. </w:t>
      </w:r>
      <w:r w:rsidRPr="00D069A0">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los presentes recursos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DE842A2" w14:textId="77777777" w:rsidR="00DE5E1B" w:rsidRPr="00D069A0" w:rsidRDefault="00DE5E1B"/>
    <w:p w14:paraId="0251367E" w14:textId="77777777" w:rsidR="00DE5E1B" w:rsidRPr="00D069A0" w:rsidRDefault="005E5154">
      <w:pPr>
        <w:spacing w:before="160" w:after="0" w:line="360" w:lineRule="auto"/>
        <w:ind w:right="-234"/>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t xml:space="preserve">SEGUNDO. OPORTUNIDAD Y PROCEDIBILIDAD DEL RECURSO DE REVISIÓN.  </w:t>
      </w:r>
      <w:r w:rsidRPr="00D069A0">
        <w:rPr>
          <w:rFonts w:ascii="Palatino Linotype" w:eastAsia="Palatino Linotype" w:hAnsi="Palatino Linotype" w:cs="Palatino Linotype"/>
          <w:sz w:val="24"/>
          <w:szCs w:val="24"/>
        </w:rPr>
        <w:t xml:space="preserve">Previo al estudio del fondo del asunto, se procede a analizar los requisitos de oportunidad y procedibilidad que deben reunir los recursos de revisión </w:t>
      </w:r>
      <w:r w:rsidRPr="00D069A0">
        <w:rPr>
          <w:rFonts w:ascii="Palatino Linotype" w:eastAsia="Palatino Linotype" w:hAnsi="Palatino Linotype" w:cs="Palatino Linotype"/>
          <w:sz w:val="24"/>
          <w:szCs w:val="24"/>
        </w:rPr>
        <w:lastRenderedPageBreak/>
        <w:t>interpuestos, previstos en los artículos 178 y 180 de la Ley de Transparencia y Acceso a la Información Pública del Estado de México y Municipios.</w:t>
      </w:r>
    </w:p>
    <w:p w14:paraId="00A43A26" w14:textId="77777777" w:rsidR="00DE5E1B" w:rsidRPr="00D069A0" w:rsidRDefault="00DE5E1B">
      <w:pPr>
        <w:spacing w:after="0" w:line="360" w:lineRule="auto"/>
        <w:ind w:right="-234"/>
        <w:jc w:val="both"/>
        <w:rPr>
          <w:rFonts w:ascii="Palatino Linotype" w:eastAsia="Palatino Linotype" w:hAnsi="Palatino Linotype" w:cs="Palatino Linotype"/>
          <w:sz w:val="24"/>
          <w:szCs w:val="24"/>
        </w:rPr>
      </w:pPr>
    </w:p>
    <w:p w14:paraId="37576407"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Los recursos de revisión fueron interpuestos dentro del plazo de quince días hábiles previsto en el artículo 178 de la Ley de Transparencia y Acceso a la Información Pública del Estado de México y Municipios, contados a partir de la fecha en que</w:t>
      </w:r>
      <w:r w:rsidRPr="00D069A0">
        <w:rPr>
          <w:rFonts w:ascii="Palatino Linotype" w:eastAsia="Palatino Linotype" w:hAnsi="Palatino Linotype" w:cs="Palatino Linotype"/>
          <w:b/>
          <w:sz w:val="24"/>
          <w:szCs w:val="24"/>
        </w:rPr>
        <w:t xml:space="preserve"> el SUJETO OBLIGADO </w:t>
      </w:r>
      <w:r w:rsidRPr="00D069A0">
        <w:rPr>
          <w:rFonts w:ascii="Palatino Linotype" w:eastAsia="Palatino Linotype" w:hAnsi="Palatino Linotype" w:cs="Palatino Linotype"/>
          <w:sz w:val="24"/>
          <w:szCs w:val="24"/>
        </w:rPr>
        <w:t xml:space="preserve">emitió las respuestas, toda vez que estas fueron pronunciadas el día veinticuatro de mayo de dos mil veintidós, mientras que la </w:t>
      </w:r>
      <w:r w:rsidRPr="00D069A0">
        <w:rPr>
          <w:rFonts w:ascii="Palatino Linotype" w:eastAsia="Palatino Linotype" w:hAnsi="Palatino Linotype" w:cs="Palatino Linotype"/>
          <w:b/>
          <w:sz w:val="24"/>
          <w:szCs w:val="24"/>
        </w:rPr>
        <w:t>RECURRENTE</w:t>
      </w:r>
      <w:r w:rsidRPr="00D069A0">
        <w:rPr>
          <w:rFonts w:ascii="Palatino Linotype" w:eastAsia="Palatino Linotype" w:hAnsi="Palatino Linotype" w:cs="Palatino Linotype"/>
          <w:sz w:val="24"/>
          <w:szCs w:val="24"/>
        </w:rPr>
        <w:t xml:space="preserve"> interpuso los recursos de revisión en la misma fecha que se pronunció la respuesta, circunstancia que no es determinante para declararlo extemporáneo, toda vez que el tiempo concedido es para delimitar el término en que puede impugnarse la respuesta, lo cual no impide que se presente antes de iniciado el plazo previsto.</w:t>
      </w:r>
    </w:p>
    <w:p w14:paraId="2EA52F10"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120B4D56" w14:textId="77777777" w:rsidR="00DE5E1B" w:rsidRPr="00D069A0" w:rsidRDefault="005E5154">
      <w:pPr>
        <w:spacing w:after="0" w:line="360" w:lineRule="auto"/>
        <w:ind w:right="-234"/>
        <w:jc w:val="both"/>
        <w:rPr>
          <w:sz w:val="24"/>
          <w:szCs w:val="24"/>
        </w:rPr>
      </w:pPr>
      <w:r w:rsidRPr="00D069A0">
        <w:rPr>
          <w:rFonts w:ascii="Palatino Linotype" w:eastAsia="Palatino Linotype" w:hAnsi="Palatino Linotype" w:cs="Palatino Linotype"/>
          <w:sz w:val="24"/>
          <w:szCs w:val="24"/>
        </w:rPr>
        <w:t xml:space="preserve">Resulta aplicable el siguiente criterio de este Organismo Garante que se robustece con la jurisprudencia número </w:t>
      </w:r>
      <w:proofErr w:type="gramStart"/>
      <w:r w:rsidRPr="00D069A0">
        <w:rPr>
          <w:rFonts w:ascii="Palatino Linotype" w:eastAsia="Palatino Linotype" w:hAnsi="Palatino Linotype" w:cs="Palatino Linotype"/>
          <w:sz w:val="24"/>
          <w:szCs w:val="24"/>
        </w:rPr>
        <w:t>la./</w:t>
      </w:r>
      <w:proofErr w:type="gramEnd"/>
      <w:r w:rsidRPr="00D069A0">
        <w:rPr>
          <w:rFonts w:ascii="Palatino Linotype" w:eastAsia="Palatino Linotype" w:hAnsi="Palatino Linotype" w:cs="Palatino Linotype"/>
          <w:sz w:val="24"/>
          <w:szCs w:val="24"/>
        </w:rPr>
        <w:t>J.41/2015 (l0a.), Décima época, sustentada por la Primera Sala de la Suprema Corte de Justicia de la Nación, visible en la página 569, libro 19, tomo I, de la Gaceta del Semanario Judicial de la Federación, del mes de junio de 2015, cuyo rubro y texto esgrimen:</w:t>
      </w:r>
      <w:r w:rsidRPr="00D069A0">
        <w:rPr>
          <w:i/>
          <w:sz w:val="24"/>
          <w:szCs w:val="24"/>
        </w:rPr>
        <w:t> </w:t>
      </w:r>
    </w:p>
    <w:p w14:paraId="56A28B85" w14:textId="77777777" w:rsidR="00DE5E1B" w:rsidRPr="00D069A0" w:rsidRDefault="00DE5E1B">
      <w:pPr>
        <w:shd w:val="clear" w:color="auto" w:fill="FFFFFF"/>
        <w:spacing w:after="0" w:line="360" w:lineRule="auto"/>
        <w:ind w:left="567" w:right="760"/>
        <w:jc w:val="both"/>
        <w:rPr>
          <w:rFonts w:ascii="Palatino Linotype" w:eastAsia="Palatino Linotype" w:hAnsi="Palatino Linotype" w:cs="Palatino Linotype"/>
        </w:rPr>
      </w:pPr>
    </w:p>
    <w:p w14:paraId="34CF5EC2" w14:textId="77777777" w:rsidR="00DE5E1B" w:rsidRPr="00D069A0" w:rsidRDefault="005E5154">
      <w:pPr>
        <w:shd w:val="clear" w:color="auto" w:fill="FFFFFF"/>
        <w:spacing w:after="0" w:line="360" w:lineRule="auto"/>
        <w:ind w:left="567" w:right="760"/>
        <w:jc w:val="both"/>
      </w:pPr>
      <w:r w:rsidRPr="00D069A0">
        <w:rPr>
          <w:rFonts w:ascii="Palatino Linotype" w:eastAsia="Palatino Linotype" w:hAnsi="Palatino Linotype" w:cs="Palatino Linotype"/>
        </w:rPr>
        <w:t>"</w:t>
      </w:r>
      <w:r w:rsidRPr="00D069A0">
        <w:rPr>
          <w:rFonts w:ascii="Palatino Linotype" w:eastAsia="Palatino Linotype" w:hAnsi="Palatino Linotype" w:cs="Palatino Linotype"/>
          <w:i/>
        </w:rPr>
        <w:t>RECURSO DE RECLAMACIÓN. SU INTERPOSICIÓN NO ES EXTEMPORÁNEA SI SE REALIZA ANTES DE QUE INICIE EL PLAZO PARA HACERLO.</w:t>
      </w:r>
    </w:p>
    <w:p w14:paraId="12731278" w14:textId="77777777" w:rsidR="00DE5E1B" w:rsidRPr="00D069A0" w:rsidRDefault="005E5154">
      <w:pPr>
        <w:shd w:val="clear" w:color="auto" w:fill="FFFFFF"/>
        <w:spacing w:after="240" w:line="276" w:lineRule="auto"/>
        <w:ind w:left="567" w:right="760"/>
        <w:jc w:val="both"/>
      </w:pPr>
      <w:r w:rsidRPr="00D069A0">
        <w:rPr>
          <w:rFonts w:ascii="Palatino Linotype" w:eastAsia="Palatino Linotype" w:hAnsi="Palatino Linotype" w:cs="Palatino Linotype"/>
          <w:i/>
        </w:rPr>
        <w:lastRenderedPageBreak/>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63983ED6" w14:textId="77777777" w:rsidR="00DE5E1B" w:rsidRPr="00D069A0" w:rsidRDefault="005E5154">
      <w:pPr>
        <w:shd w:val="clear" w:color="auto" w:fill="FFFFFF"/>
        <w:spacing w:before="240" w:after="0" w:line="360" w:lineRule="auto"/>
        <w:ind w:left="567" w:right="760"/>
        <w:jc w:val="both"/>
        <w:rPr>
          <w:rFonts w:ascii="Palatino Linotype" w:eastAsia="Palatino Linotype" w:hAnsi="Palatino Linotype" w:cs="Palatino Linotype"/>
        </w:rPr>
      </w:pPr>
      <w:r w:rsidRPr="00D069A0">
        <w:rPr>
          <w:rFonts w:ascii="Palatino Linotype" w:eastAsia="Palatino Linotype" w:hAnsi="Palatino Linotype" w:cs="Palatino Linotype"/>
          <w:i/>
        </w:rPr>
        <w:t xml:space="preserve">De ahí </w:t>
      </w:r>
      <w:proofErr w:type="gramStart"/>
      <w:r w:rsidRPr="00D069A0">
        <w:rPr>
          <w:rFonts w:ascii="Palatino Linotype" w:eastAsia="Palatino Linotype" w:hAnsi="Palatino Linotype" w:cs="Palatino Linotype"/>
          <w:i/>
        </w:rPr>
        <w:t>que</w:t>
      </w:r>
      <w:proofErr w:type="gramEnd"/>
      <w:r w:rsidRPr="00D069A0">
        <w:rPr>
          <w:rFonts w:ascii="Palatino Linotype" w:eastAsia="Palatino Linotype" w:hAnsi="Palatino Linotype" w:cs="Palatino Linotype"/>
          <w:i/>
        </w:rPr>
        <w:t xml:space="preserve"> si dicho recurso se interpone antes de que inicie el plazo para hacerlo, su presentación no es extemporánea…</w:t>
      </w:r>
      <w:r w:rsidRPr="00D069A0">
        <w:rPr>
          <w:rFonts w:ascii="Palatino Linotype" w:eastAsia="Palatino Linotype" w:hAnsi="Palatino Linotype" w:cs="Palatino Linotype"/>
        </w:rPr>
        <w:t>"(Sic)</w:t>
      </w:r>
    </w:p>
    <w:p w14:paraId="62AF8F40"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04177F97"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Además, por cuanto hace a la procedibilidad de los recursos de revisión, es de suma importancia señalar que la parte </w:t>
      </w:r>
      <w:r w:rsidRPr="00D069A0">
        <w:rPr>
          <w:rFonts w:ascii="Palatino Linotype" w:eastAsia="Palatino Linotype" w:hAnsi="Palatino Linotype" w:cs="Palatino Linotype"/>
          <w:b/>
          <w:sz w:val="24"/>
          <w:szCs w:val="24"/>
        </w:rPr>
        <w:t>RECURRENTE</w:t>
      </w:r>
      <w:r w:rsidRPr="00D069A0">
        <w:rPr>
          <w:rFonts w:ascii="Palatino Linotype" w:eastAsia="Palatino Linotype" w:hAnsi="Palatino Linotype" w:cs="Palatino Linotype"/>
          <w:sz w:val="24"/>
          <w:szCs w:val="24"/>
        </w:rPr>
        <w:t>, señaló un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4868891"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0831EBCF" w14:textId="77777777" w:rsidR="00DE5E1B" w:rsidRPr="00D069A0" w:rsidRDefault="005E5154">
      <w:pPr>
        <w:spacing w:after="0" w:line="240" w:lineRule="auto"/>
        <w:ind w:left="851" w:right="902"/>
        <w:jc w:val="both"/>
        <w:rPr>
          <w:rFonts w:ascii="Palatino Linotype" w:eastAsia="Palatino Linotype" w:hAnsi="Palatino Linotype" w:cs="Palatino Linotype"/>
          <w:i/>
        </w:rPr>
      </w:pPr>
      <w:r w:rsidRPr="00D069A0">
        <w:rPr>
          <w:rFonts w:ascii="Palatino Linotype" w:eastAsia="Palatino Linotype" w:hAnsi="Palatino Linotype" w:cs="Palatino Linotype"/>
          <w:i/>
        </w:rPr>
        <w:t xml:space="preserve">"Las solicitudes anónimas, con nombre incompleto o </w:t>
      </w:r>
      <w:r w:rsidRPr="00D069A0">
        <w:rPr>
          <w:rFonts w:ascii="Palatino Linotype" w:eastAsia="Palatino Linotype" w:hAnsi="Palatino Linotype" w:cs="Palatino Linotype"/>
          <w:b/>
          <w:i/>
        </w:rPr>
        <w:t>seudónimo</w:t>
      </w:r>
      <w:r w:rsidRPr="00D069A0">
        <w:rPr>
          <w:rFonts w:ascii="Palatino Linotype" w:eastAsia="Palatino Linotype" w:hAnsi="Palatino Linotype" w:cs="Palatino Linotype"/>
          <w:i/>
        </w:rPr>
        <w:t xml:space="preserve"> </w:t>
      </w:r>
      <w:r w:rsidRPr="00D069A0">
        <w:rPr>
          <w:rFonts w:ascii="Palatino Linotype" w:eastAsia="Palatino Linotype" w:hAnsi="Palatino Linotype" w:cs="Palatino Linotype"/>
          <w:b/>
          <w:i/>
        </w:rPr>
        <w:t>serán procedentes para su trámite por parte del sujeto obligado ante quien se presente</w:t>
      </w:r>
      <w:r w:rsidRPr="00D069A0">
        <w:rPr>
          <w:rFonts w:ascii="Palatino Linotype" w:eastAsia="Palatino Linotype" w:hAnsi="Palatino Linotype" w:cs="Palatino Linotype"/>
          <w:i/>
        </w:rPr>
        <w:t>. No podrá requerirse información adicional con motivo del nombre proporcionado por el solicitante."</w:t>
      </w:r>
    </w:p>
    <w:p w14:paraId="7E302276"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17A706E6" w14:textId="77777777" w:rsidR="00DE5E1B" w:rsidRPr="00D069A0" w:rsidRDefault="005E5154">
      <w:pPr>
        <w:spacing w:after="0" w:line="360" w:lineRule="auto"/>
        <w:jc w:val="both"/>
        <w:rPr>
          <w:rFonts w:ascii="Palatino Linotype" w:eastAsia="Palatino Linotype" w:hAnsi="Palatino Linotype" w:cs="Palatino Linotype"/>
          <w:b/>
          <w:sz w:val="24"/>
          <w:szCs w:val="24"/>
        </w:rPr>
      </w:pPr>
      <w:r w:rsidRPr="00D069A0">
        <w:rPr>
          <w:rFonts w:ascii="Palatino Linotype" w:eastAsia="Palatino Linotype" w:hAnsi="Palatino Linotype" w:cs="Palatino Linotype"/>
          <w:sz w:val="24"/>
          <w:szCs w:val="24"/>
        </w:rPr>
        <w:t xml:space="preserve">Ahora bien, del análisis efectuado se advierte que resulta procedente la interposición de los recursos y se concluye la acreditación plena de todos y cada uno de los elementos formales exigidos por el artículo 180 de la Ley de Transparencia y Acceso </w:t>
      </w:r>
      <w:r w:rsidRPr="00D069A0">
        <w:rPr>
          <w:rFonts w:ascii="Palatino Linotype" w:eastAsia="Palatino Linotype" w:hAnsi="Palatino Linotype" w:cs="Palatino Linotype"/>
          <w:sz w:val="24"/>
          <w:szCs w:val="24"/>
        </w:rPr>
        <w:lastRenderedPageBreak/>
        <w:t xml:space="preserve">a la Información Pública del Estado de México y Municipios en vigor, en atención a que fue presentado mediante el formato visible </w:t>
      </w:r>
      <w:r w:rsidRPr="00D069A0">
        <w:rPr>
          <w:rFonts w:ascii="Palatino Linotype" w:eastAsia="Palatino Linotype" w:hAnsi="Palatino Linotype" w:cs="Palatino Linotype"/>
          <w:b/>
          <w:sz w:val="24"/>
          <w:szCs w:val="24"/>
        </w:rPr>
        <w:t xml:space="preserve">EL SAIMEX.  </w:t>
      </w:r>
    </w:p>
    <w:p w14:paraId="7DC06D1C" w14:textId="77777777" w:rsidR="00DE5E1B" w:rsidRPr="00D069A0" w:rsidRDefault="00DE5E1B">
      <w:pPr>
        <w:spacing w:after="0" w:line="360" w:lineRule="auto"/>
        <w:jc w:val="both"/>
        <w:rPr>
          <w:rFonts w:ascii="Palatino Linotype" w:eastAsia="Palatino Linotype" w:hAnsi="Palatino Linotype" w:cs="Palatino Linotype"/>
        </w:rPr>
      </w:pPr>
    </w:p>
    <w:p w14:paraId="5A26B6EB" w14:textId="77777777" w:rsidR="00DE5E1B" w:rsidRPr="00D069A0" w:rsidRDefault="005E5154">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Finalmente, resulta procedente la interposición de los recursos, según lo aducido por la </w:t>
      </w:r>
      <w:r w:rsidRPr="00D069A0">
        <w:rPr>
          <w:rFonts w:ascii="Palatino Linotype" w:eastAsia="Palatino Linotype" w:hAnsi="Palatino Linotype" w:cs="Palatino Linotype"/>
          <w:b/>
          <w:sz w:val="24"/>
          <w:szCs w:val="24"/>
        </w:rPr>
        <w:t>RECURRENTE</w:t>
      </w:r>
      <w:r w:rsidRPr="00D069A0">
        <w:rPr>
          <w:rFonts w:ascii="Palatino Linotype" w:eastAsia="Palatino Linotype" w:hAnsi="Palatino Linotype" w:cs="Palatino Linotype"/>
          <w:sz w:val="24"/>
          <w:szCs w:val="24"/>
        </w:rPr>
        <w:t xml:space="preserve"> en sus razones o motivos de inconformidad, de acuerdo al artículo 179, fracción I y V de la Ley de Transparencia y Acceso a la Información Pública del Estado de México y Municipios; que a la letra dice: </w:t>
      </w:r>
    </w:p>
    <w:p w14:paraId="1A443701" w14:textId="77777777" w:rsidR="00DE5E1B" w:rsidRPr="00D069A0" w:rsidRDefault="00DE5E1B">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45FEEED7" w14:textId="77777777" w:rsidR="00DE5E1B" w:rsidRPr="00D069A0" w:rsidRDefault="005E5154">
      <w:pPr>
        <w:pBdr>
          <w:top w:val="nil"/>
          <w:left w:val="nil"/>
          <w:bottom w:val="nil"/>
          <w:right w:val="nil"/>
          <w:between w:val="nil"/>
        </w:pBdr>
        <w:spacing w:after="240" w:line="276" w:lineRule="auto"/>
        <w:ind w:left="992" w:right="1043"/>
        <w:jc w:val="both"/>
        <w:rPr>
          <w:rFonts w:ascii="Palatino Linotype" w:eastAsia="Palatino Linotype" w:hAnsi="Palatino Linotype" w:cs="Palatino Linotype"/>
          <w:i/>
        </w:rPr>
      </w:pPr>
      <w:r w:rsidRPr="00D069A0">
        <w:rPr>
          <w:rFonts w:ascii="Palatino Linotype" w:eastAsia="Palatino Linotype" w:hAnsi="Palatino Linotype" w:cs="Palatino Linotype"/>
          <w:b/>
          <w:i/>
        </w:rPr>
        <w:t>“Artículo 179</w:t>
      </w:r>
      <w:r w:rsidRPr="00D069A0">
        <w:rPr>
          <w:rFonts w:ascii="Palatino Linotype" w:eastAsia="Palatino Linotype" w:hAnsi="Palatino Linotype" w:cs="Palatino Linotype"/>
          <w:i/>
        </w:rPr>
        <w:t xml:space="preserve">. </w:t>
      </w:r>
      <w:r w:rsidRPr="00D069A0">
        <w:rPr>
          <w:rFonts w:ascii="Palatino Linotype" w:eastAsia="Palatino Linotype" w:hAnsi="Palatino Linotype" w:cs="Palatino Linotype"/>
          <w:b/>
          <w:i/>
        </w:rPr>
        <w:t>El recurso de revisión</w:t>
      </w:r>
      <w:r w:rsidRPr="00D069A0">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D069A0">
        <w:rPr>
          <w:rFonts w:ascii="Palatino Linotype" w:eastAsia="Palatino Linotype" w:hAnsi="Palatino Linotype" w:cs="Palatino Linotype"/>
          <w:b/>
          <w:i/>
        </w:rPr>
        <w:t>, y procederá en contra de las siguientes causas</w:t>
      </w:r>
      <w:r w:rsidRPr="00D069A0">
        <w:rPr>
          <w:rFonts w:ascii="Palatino Linotype" w:eastAsia="Palatino Linotype" w:hAnsi="Palatino Linotype" w:cs="Palatino Linotype"/>
          <w:i/>
        </w:rPr>
        <w:t>:</w:t>
      </w:r>
    </w:p>
    <w:p w14:paraId="601D80E6" w14:textId="77777777" w:rsidR="00DE5E1B" w:rsidRPr="00D069A0" w:rsidRDefault="005E5154">
      <w:pPr>
        <w:pBdr>
          <w:top w:val="nil"/>
          <w:left w:val="nil"/>
          <w:bottom w:val="nil"/>
          <w:right w:val="nil"/>
          <w:between w:val="nil"/>
        </w:pBdr>
        <w:spacing w:before="240" w:after="0" w:line="360" w:lineRule="auto"/>
        <w:ind w:left="992" w:right="1043"/>
        <w:jc w:val="both"/>
        <w:rPr>
          <w:rFonts w:ascii="Palatino Linotype" w:eastAsia="Palatino Linotype" w:hAnsi="Palatino Linotype" w:cs="Palatino Linotype"/>
          <w:i/>
        </w:rPr>
      </w:pPr>
      <w:r w:rsidRPr="00D069A0">
        <w:rPr>
          <w:rFonts w:ascii="Palatino Linotype" w:eastAsia="Palatino Linotype" w:hAnsi="Palatino Linotype" w:cs="Palatino Linotype"/>
          <w:i/>
        </w:rPr>
        <w:t>I. La negativa a la información solicitada;</w:t>
      </w:r>
    </w:p>
    <w:p w14:paraId="66E6ECBE" w14:textId="77777777" w:rsidR="00DE5E1B" w:rsidRPr="00D069A0" w:rsidRDefault="005E5154">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r w:rsidRPr="00D069A0">
        <w:rPr>
          <w:rFonts w:ascii="Palatino Linotype" w:eastAsia="Palatino Linotype" w:hAnsi="Palatino Linotype" w:cs="Palatino Linotype"/>
          <w:i/>
        </w:rPr>
        <w:t>(…)</w:t>
      </w:r>
    </w:p>
    <w:p w14:paraId="44151229" w14:textId="77777777" w:rsidR="00DE5E1B" w:rsidRPr="00D069A0" w:rsidRDefault="005E5154">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r w:rsidRPr="00D069A0">
        <w:rPr>
          <w:rFonts w:ascii="Palatino Linotype" w:eastAsia="Palatino Linotype" w:hAnsi="Palatino Linotype" w:cs="Palatino Linotype"/>
          <w:i/>
        </w:rPr>
        <w:t>V. La entrega de información incompleta;” (Sic)</w:t>
      </w:r>
    </w:p>
    <w:p w14:paraId="77668043" w14:textId="77777777" w:rsidR="00DE5E1B" w:rsidRPr="00D069A0" w:rsidRDefault="00DE5E1B">
      <w:pPr>
        <w:pBdr>
          <w:top w:val="nil"/>
          <w:left w:val="nil"/>
          <w:bottom w:val="nil"/>
          <w:right w:val="nil"/>
          <w:between w:val="nil"/>
        </w:pBdr>
        <w:spacing w:after="0" w:line="360" w:lineRule="auto"/>
        <w:ind w:left="992" w:right="1043"/>
        <w:jc w:val="both"/>
        <w:rPr>
          <w:rFonts w:ascii="Palatino Linotype" w:eastAsia="Palatino Linotype" w:hAnsi="Palatino Linotype" w:cs="Palatino Linotype"/>
          <w:i/>
        </w:rPr>
      </w:pPr>
    </w:p>
    <w:p w14:paraId="32539495"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t xml:space="preserve">TERCERO. MATERIA DE LA REVISIÓN. </w:t>
      </w:r>
      <w:r w:rsidRPr="00D069A0">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las respuestas otorgadas por el </w:t>
      </w:r>
      <w:r w:rsidRPr="00D069A0">
        <w:rPr>
          <w:rFonts w:ascii="Palatino Linotype" w:eastAsia="Palatino Linotype" w:hAnsi="Palatino Linotype" w:cs="Palatino Linotype"/>
          <w:b/>
          <w:sz w:val="24"/>
          <w:szCs w:val="24"/>
        </w:rPr>
        <w:t>SUJETO OBLIGADO</w:t>
      </w:r>
      <w:r w:rsidRPr="00D069A0">
        <w:rPr>
          <w:rFonts w:ascii="Palatino Linotype" w:eastAsia="Palatino Linotype" w:hAnsi="Palatino Linotype" w:cs="Palatino Linotype"/>
          <w:sz w:val="24"/>
          <w:szCs w:val="24"/>
        </w:rPr>
        <w:t xml:space="preserve"> son adecuadas y suficientes para satisfacer el derecho de acceso a la información pública de la parte </w:t>
      </w:r>
      <w:r w:rsidRPr="00D069A0">
        <w:rPr>
          <w:rFonts w:ascii="Palatino Linotype" w:eastAsia="Palatino Linotype" w:hAnsi="Palatino Linotype" w:cs="Palatino Linotype"/>
          <w:b/>
          <w:sz w:val="24"/>
          <w:szCs w:val="24"/>
        </w:rPr>
        <w:t>RECURRENTE</w:t>
      </w:r>
      <w:r w:rsidRPr="00D069A0">
        <w:rPr>
          <w:rFonts w:ascii="Palatino Linotype" w:eastAsia="Palatino Linotype" w:hAnsi="Palatino Linotype" w:cs="Palatino Linotype"/>
          <w:sz w:val="24"/>
          <w:szCs w:val="24"/>
        </w:rPr>
        <w:t>, o en su defecto, en caso de ser procedente, ordenar la entrega de información oportuna.</w:t>
      </w:r>
    </w:p>
    <w:p w14:paraId="4B77F6EA" w14:textId="77777777" w:rsidR="00DE5E1B" w:rsidRPr="00D069A0" w:rsidRDefault="00DE5E1B"/>
    <w:p w14:paraId="5448403B" w14:textId="77777777" w:rsidR="00DE5E1B" w:rsidRPr="00D069A0" w:rsidRDefault="005E5154">
      <w:pPr>
        <w:pBdr>
          <w:top w:val="nil"/>
          <w:left w:val="nil"/>
          <w:bottom w:val="nil"/>
          <w:right w:val="nil"/>
          <w:between w:val="nil"/>
        </w:pBdr>
        <w:spacing w:before="80"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lastRenderedPageBreak/>
        <w:t xml:space="preserve">CUARTO. ESTUDIO Y RESOLUCIÓN DEL ASUNTO.  </w:t>
      </w:r>
      <w:r w:rsidRPr="00D069A0">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72D4ED60" w14:textId="77777777" w:rsidR="00DE5E1B" w:rsidRPr="00D069A0" w:rsidRDefault="00DE5E1B">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14:paraId="6DA362D3" w14:textId="77777777" w:rsidR="00DE5E1B" w:rsidRPr="00D069A0" w:rsidRDefault="005E5154">
      <w:pPr>
        <w:spacing w:after="0" w:line="276" w:lineRule="auto"/>
        <w:ind w:left="851" w:right="900"/>
        <w:jc w:val="both"/>
        <w:rPr>
          <w:rFonts w:ascii="Palatino Linotype" w:eastAsia="Palatino Linotype" w:hAnsi="Palatino Linotype" w:cs="Palatino Linotype"/>
          <w:i/>
        </w:rPr>
      </w:pPr>
      <w:r w:rsidRPr="00D069A0">
        <w:rPr>
          <w:rFonts w:ascii="Palatino Linotype" w:eastAsia="Palatino Linotype" w:hAnsi="Palatino Linotype" w:cs="Palatino Linotype"/>
          <w:i/>
        </w:rPr>
        <w:t xml:space="preserve"> “</w:t>
      </w:r>
      <w:r w:rsidRPr="00D069A0">
        <w:rPr>
          <w:rFonts w:ascii="Palatino Linotype" w:eastAsia="Palatino Linotype" w:hAnsi="Palatino Linotype" w:cs="Palatino Linotype"/>
          <w:b/>
          <w:i/>
        </w:rPr>
        <w:t>Artículo 4.</w:t>
      </w:r>
      <w:r w:rsidRPr="00D069A0">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01328AC" w14:textId="77777777" w:rsidR="00DE5E1B" w:rsidRPr="00D069A0" w:rsidRDefault="005E5154">
      <w:pPr>
        <w:spacing w:after="0" w:line="276" w:lineRule="auto"/>
        <w:ind w:left="851" w:right="900"/>
        <w:jc w:val="both"/>
        <w:rPr>
          <w:rFonts w:ascii="Palatino Linotype" w:eastAsia="Palatino Linotype" w:hAnsi="Palatino Linotype" w:cs="Palatino Linotype"/>
          <w:i/>
        </w:rPr>
      </w:pPr>
      <w:r w:rsidRPr="00D069A0">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D069A0">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A0C173D" w14:textId="77777777" w:rsidR="00DE5E1B" w:rsidRPr="00D069A0" w:rsidRDefault="00DE5E1B">
      <w:pPr>
        <w:spacing w:after="0" w:line="360" w:lineRule="auto"/>
        <w:ind w:left="851" w:right="900"/>
        <w:jc w:val="both"/>
        <w:rPr>
          <w:rFonts w:ascii="Palatino Linotype" w:eastAsia="Palatino Linotype" w:hAnsi="Palatino Linotype" w:cs="Palatino Linotype"/>
        </w:rPr>
      </w:pPr>
    </w:p>
    <w:p w14:paraId="6CE4674F"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15C2DF9"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185C6F11" w14:textId="77777777" w:rsidR="00DE5E1B" w:rsidRPr="00D069A0" w:rsidRDefault="005E5154">
      <w:pPr>
        <w:spacing w:after="0" w:line="276" w:lineRule="auto"/>
        <w:ind w:left="851" w:right="902"/>
        <w:jc w:val="both"/>
        <w:rPr>
          <w:rFonts w:ascii="Palatino Linotype" w:eastAsia="Palatino Linotype" w:hAnsi="Palatino Linotype" w:cs="Palatino Linotype"/>
          <w:i/>
        </w:rPr>
      </w:pPr>
      <w:r w:rsidRPr="00D069A0">
        <w:rPr>
          <w:rFonts w:ascii="Palatino Linotype" w:eastAsia="Palatino Linotype" w:hAnsi="Palatino Linotype" w:cs="Palatino Linotype"/>
          <w:b/>
          <w:i/>
        </w:rPr>
        <w:t>“Artículo 12</w:t>
      </w:r>
      <w:r w:rsidRPr="00D069A0">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D1DAF33" w14:textId="77777777" w:rsidR="00DE5E1B" w:rsidRPr="00D069A0" w:rsidRDefault="005E5154">
      <w:pPr>
        <w:spacing w:after="0" w:line="276" w:lineRule="auto"/>
        <w:ind w:left="851" w:right="902"/>
        <w:jc w:val="both"/>
        <w:rPr>
          <w:rFonts w:ascii="Palatino Linotype" w:eastAsia="Palatino Linotype" w:hAnsi="Palatino Linotype" w:cs="Palatino Linotype"/>
          <w:i/>
        </w:rPr>
      </w:pPr>
      <w:r w:rsidRPr="00D069A0">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6D71111" w14:textId="77777777" w:rsidR="00DE5E1B" w:rsidRPr="00D069A0" w:rsidRDefault="00DE5E1B">
      <w:pPr>
        <w:spacing w:after="0" w:line="360" w:lineRule="auto"/>
        <w:ind w:left="851" w:right="902"/>
        <w:jc w:val="both"/>
        <w:rPr>
          <w:rFonts w:ascii="Palatino Linotype" w:eastAsia="Palatino Linotype" w:hAnsi="Palatino Linotype" w:cs="Palatino Linotype"/>
          <w:i/>
        </w:rPr>
      </w:pPr>
    </w:p>
    <w:p w14:paraId="63B69556"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D069A0">
        <w:rPr>
          <w:rFonts w:ascii="Palatino Linotype" w:eastAsia="Palatino Linotype" w:hAnsi="Palatino Linotype" w:cs="Palatino Linotype"/>
          <w:b/>
          <w:sz w:val="24"/>
          <w:szCs w:val="24"/>
        </w:rPr>
        <w:t xml:space="preserve"> </w:t>
      </w:r>
      <w:r w:rsidRPr="00D069A0">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D069A0">
        <w:rPr>
          <w:rFonts w:ascii="Palatino Linotype" w:eastAsia="Palatino Linotype" w:hAnsi="Palatino Linotype" w:cs="Palatino Linotype"/>
          <w:i/>
          <w:sz w:val="24"/>
          <w:szCs w:val="24"/>
        </w:rPr>
        <w:t>ad hoc</w:t>
      </w:r>
      <w:r w:rsidRPr="00D069A0">
        <w:rPr>
          <w:rFonts w:ascii="Palatino Linotype" w:eastAsia="Palatino Linotype" w:hAnsi="Palatino Linotype" w:cs="Palatino Linotype"/>
          <w:sz w:val="24"/>
          <w:szCs w:val="24"/>
        </w:rPr>
        <w:t>, para satisfacer el derecho de acceso a la información pública.</w:t>
      </w:r>
    </w:p>
    <w:p w14:paraId="6E8BEE1D"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093AC1A1"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Aunado a ello el artículo 24 de la Ley de la materia</w:t>
      </w:r>
      <w:r w:rsidRPr="00D069A0">
        <w:rPr>
          <w:rFonts w:ascii="Palatino Linotype" w:eastAsia="Palatino Linotype" w:hAnsi="Palatino Linotype" w:cs="Palatino Linotype"/>
          <w:sz w:val="24"/>
          <w:szCs w:val="24"/>
          <w:vertAlign w:val="superscript"/>
        </w:rPr>
        <w:footnoteReference w:id="1"/>
      </w:r>
      <w:r w:rsidRPr="00D069A0">
        <w:rPr>
          <w:rFonts w:ascii="Palatino Linotype" w:eastAsia="Palatino Linotype" w:hAnsi="Palatino Linotype" w:cs="Palatino Linotype"/>
          <w:sz w:val="24"/>
          <w:szCs w:val="24"/>
        </w:rPr>
        <w:t xml:space="preserve">, dispone que los Sujetos Obligados sólo proporcionarán la información pública que generen, administren o posean en el ejercicio de sus atribuciones; por consiguiente, la información pública </w:t>
      </w:r>
      <w:r w:rsidRPr="00D069A0">
        <w:rPr>
          <w:rFonts w:ascii="Palatino Linotype" w:eastAsia="Palatino Linotype" w:hAnsi="Palatino Linotype" w:cs="Palatino Linotype"/>
          <w:sz w:val="24"/>
          <w:szCs w:val="24"/>
        </w:rPr>
        <w:lastRenderedPageBreak/>
        <w:t>se encuentra a disposición de cualquier persona, lo que implica que es deber de los Sujetos Obligados, garantizar el derecho de acceso a la información pública.</w:t>
      </w:r>
    </w:p>
    <w:p w14:paraId="2E22F0F7"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0D830568" w14:textId="77777777" w:rsidR="00DE5E1B" w:rsidRPr="00D069A0" w:rsidRDefault="005E5154">
      <w:pPr>
        <w:spacing w:after="0" w:line="360" w:lineRule="auto"/>
        <w:jc w:val="both"/>
        <w:rPr>
          <w:rFonts w:ascii="Palatino Linotype" w:eastAsia="Palatino Linotype" w:hAnsi="Palatino Linotype" w:cs="Palatino Linotype"/>
        </w:rPr>
      </w:pPr>
      <w:r w:rsidRPr="00D069A0">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D069A0">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D069A0">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D069A0">
        <w:rPr>
          <w:rFonts w:ascii="Palatino Linotype" w:eastAsia="Palatino Linotype" w:hAnsi="Palatino Linotype" w:cs="Palatino Linotype"/>
        </w:rPr>
        <w:t xml:space="preserve"> </w:t>
      </w:r>
    </w:p>
    <w:p w14:paraId="767319CE" w14:textId="77777777" w:rsidR="00DE5E1B" w:rsidRPr="00D069A0" w:rsidRDefault="00DE5E1B">
      <w:pPr>
        <w:spacing w:after="0" w:line="360" w:lineRule="auto"/>
        <w:jc w:val="both"/>
        <w:rPr>
          <w:rFonts w:ascii="Palatino Linotype" w:eastAsia="Palatino Linotype" w:hAnsi="Palatino Linotype" w:cs="Palatino Linotype"/>
        </w:rPr>
      </w:pPr>
    </w:p>
    <w:p w14:paraId="38B1E86D" w14:textId="77777777" w:rsidR="00DE5E1B" w:rsidRPr="00D069A0" w:rsidRDefault="005E5154">
      <w:pPr>
        <w:ind w:left="851" w:right="899"/>
        <w:jc w:val="both"/>
        <w:rPr>
          <w:rFonts w:ascii="Palatino Linotype" w:eastAsia="Palatino Linotype" w:hAnsi="Palatino Linotype" w:cs="Palatino Linotype"/>
          <w:i/>
        </w:rPr>
      </w:pPr>
      <w:r w:rsidRPr="00D069A0">
        <w:rPr>
          <w:rFonts w:ascii="Palatino Linotype" w:eastAsia="Palatino Linotype" w:hAnsi="Palatino Linotype" w:cs="Palatino Linotype"/>
          <w:i/>
        </w:rPr>
        <w:t>“</w:t>
      </w:r>
      <w:r w:rsidRPr="00D069A0">
        <w:rPr>
          <w:rFonts w:ascii="Palatino Linotype" w:eastAsia="Palatino Linotype" w:hAnsi="Palatino Linotype" w:cs="Palatino Linotype"/>
          <w:b/>
          <w:i/>
        </w:rPr>
        <w:t xml:space="preserve">Artículo 3. </w:t>
      </w:r>
      <w:r w:rsidRPr="00D069A0">
        <w:rPr>
          <w:rFonts w:ascii="Palatino Linotype" w:eastAsia="Palatino Linotype" w:hAnsi="Palatino Linotype" w:cs="Palatino Linotype"/>
          <w:i/>
        </w:rPr>
        <w:t>Para los efectos de la presente Ley se entenderá por:</w:t>
      </w:r>
    </w:p>
    <w:p w14:paraId="1C2E695A" w14:textId="77777777" w:rsidR="00DE5E1B" w:rsidRPr="00D069A0" w:rsidRDefault="005E5154">
      <w:pPr>
        <w:ind w:left="1134" w:right="899"/>
        <w:jc w:val="both"/>
        <w:rPr>
          <w:rFonts w:ascii="Palatino Linotype" w:eastAsia="Palatino Linotype" w:hAnsi="Palatino Linotype" w:cs="Palatino Linotype"/>
          <w:i/>
        </w:rPr>
      </w:pPr>
      <w:r w:rsidRPr="00D069A0">
        <w:rPr>
          <w:rFonts w:ascii="Palatino Linotype" w:eastAsia="Palatino Linotype" w:hAnsi="Palatino Linotype" w:cs="Palatino Linotype"/>
          <w:i/>
        </w:rPr>
        <w:t>…</w:t>
      </w:r>
    </w:p>
    <w:p w14:paraId="3B8C6DAC" w14:textId="77777777" w:rsidR="00DE5E1B" w:rsidRPr="00D069A0" w:rsidRDefault="005E5154">
      <w:pPr>
        <w:ind w:left="1134" w:right="899"/>
        <w:jc w:val="both"/>
        <w:rPr>
          <w:rFonts w:ascii="Palatino Linotype" w:eastAsia="Palatino Linotype" w:hAnsi="Palatino Linotype" w:cs="Palatino Linotype"/>
          <w:i/>
        </w:rPr>
      </w:pPr>
      <w:r w:rsidRPr="00D069A0">
        <w:rPr>
          <w:rFonts w:ascii="Palatino Linotype" w:eastAsia="Palatino Linotype" w:hAnsi="Palatino Linotype" w:cs="Palatino Linotype"/>
          <w:b/>
          <w:i/>
        </w:rPr>
        <w:t>XI. Documento:</w:t>
      </w:r>
      <w:r w:rsidRPr="00D069A0">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w:t>
      </w:r>
      <w:proofErr w:type="gramStart"/>
      <w:r w:rsidRPr="00D069A0">
        <w:rPr>
          <w:rFonts w:ascii="Palatino Linotype" w:eastAsia="Palatino Linotype" w:hAnsi="Palatino Linotype" w:cs="Palatino Linotype"/>
          <w:i/>
        </w:rPr>
        <w:t>holográfico;</w:t>
      </w:r>
      <w:r w:rsidRPr="00D069A0">
        <w:rPr>
          <w:rFonts w:ascii="Palatino Linotype" w:eastAsia="Palatino Linotype" w:hAnsi="Palatino Linotype" w:cs="Palatino Linotype"/>
          <w:b/>
          <w:i/>
        </w:rPr>
        <w:t>…</w:t>
      </w:r>
      <w:proofErr w:type="gramEnd"/>
      <w:r w:rsidRPr="00D069A0">
        <w:rPr>
          <w:rFonts w:ascii="Palatino Linotype" w:eastAsia="Palatino Linotype" w:hAnsi="Palatino Linotype" w:cs="Palatino Linotype"/>
          <w:i/>
        </w:rPr>
        <w:t>”</w:t>
      </w:r>
    </w:p>
    <w:p w14:paraId="1558405F" w14:textId="77777777" w:rsidR="00DE5E1B" w:rsidRPr="00D069A0" w:rsidRDefault="00DE5E1B">
      <w:pPr>
        <w:ind w:left="1134" w:right="899"/>
        <w:jc w:val="both"/>
        <w:rPr>
          <w:rFonts w:ascii="Palatino Linotype" w:eastAsia="Palatino Linotype" w:hAnsi="Palatino Linotype" w:cs="Palatino Linotype"/>
          <w:i/>
        </w:rPr>
      </w:pPr>
    </w:p>
    <w:p w14:paraId="75AA2AAA"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C33B7C4"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071DA55C" w14:textId="77777777" w:rsidR="00DE5E1B" w:rsidRPr="00D069A0" w:rsidRDefault="005E5154">
      <w:pPr>
        <w:spacing w:after="0" w:line="360" w:lineRule="auto"/>
        <w:ind w:left="851" w:right="902"/>
        <w:jc w:val="both"/>
        <w:rPr>
          <w:rFonts w:ascii="Palatino Linotype" w:eastAsia="Palatino Linotype" w:hAnsi="Palatino Linotype" w:cs="Palatino Linotype"/>
          <w:b/>
          <w:i/>
        </w:rPr>
      </w:pPr>
      <w:r w:rsidRPr="00D069A0">
        <w:rPr>
          <w:rFonts w:ascii="Palatino Linotype" w:eastAsia="Palatino Linotype" w:hAnsi="Palatino Linotype" w:cs="Palatino Linotype"/>
          <w:b/>
        </w:rPr>
        <w:t>“</w:t>
      </w:r>
      <w:r w:rsidRPr="00D069A0">
        <w:rPr>
          <w:rFonts w:ascii="Palatino Linotype" w:eastAsia="Palatino Linotype" w:hAnsi="Palatino Linotype" w:cs="Palatino Linotype"/>
          <w:b/>
          <w:i/>
        </w:rPr>
        <w:t>CRITERIO 0002-11</w:t>
      </w:r>
    </w:p>
    <w:p w14:paraId="175D7505" w14:textId="77777777" w:rsidR="00DE5E1B" w:rsidRPr="00D069A0" w:rsidRDefault="005E5154">
      <w:pPr>
        <w:spacing w:after="120"/>
        <w:ind w:left="851" w:right="902"/>
        <w:jc w:val="both"/>
        <w:rPr>
          <w:rFonts w:ascii="Palatino Linotype" w:eastAsia="Palatino Linotype" w:hAnsi="Palatino Linotype" w:cs="Palatino Linotype"/>
          <w:i/>
        </w:rPr>
      </w:pPr>
      <w:r w:rsidRPr="00D069A0">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D069A0">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75EF5F0" w14:textId="77777777" w:rsidR="00DE5E1B" w:rsidRPr="00D069A0" w:rsidRDefault="005E5154">
      <w:pPr>
        <w:spacing w:before="120" w:after="120"/>
        <w:ind w:left="851" w:right="902"/>
        <w:jc w:val="both"/>
        <w:rPr>
          <w:rFonts w:ascii="Palatino Linotype" w:eastAsia="Palatino Linotype" w:hAnsi="Palatino Linotype" w:cs="Palatino Linotype"/>
          <w:i/>
        </w:rPr>
      </w:pPr>
      <w:r w:rsidRPr="00D069A0">
        <w:rPr>
          <w:rFonts w:ascii="Palatino Linotype" w:eastAsia="Palatino Linotype" w:hAnsi="Palatino Linotype" w:cs="Palatino Linotype"/>
          <w:i/>
        </w:rPr>
        <w:t xml:space="preserve">En </w:t>
      </w:r>
      <w:proofErr w:type="gramStart"/>
      <w:r w:rsidRPr="00D069A0">
        <w:rPr>
          <w:rFonts w:ascii="Palatino Linotype" w:eastAsia="Palatino Linotype" w:hAnsi="Palatino Linotype" w:cs="Palatino Linotype"/>
          <w:i/>
        </w:rPr>
        <w:t>consecuencia</w:t>
      </w:r>
      <w:proofErr w:type="gramEnd"/>
      <w:r w:rsidRPr="00D069A0">
        <w:rPr>
          <w:rFonts w:ascii="Palatino Linotype" w:eastAsia="Palatino Linotype" w:hAnsi="Palatino Linotype" w:cs="Palatino Linotype"/>
          <w:i/>
        </w:rPr>
        <w:t xml:space="preserve"> el acceso a la información se refiere a que se cumplan cualquiera de los siguientes tres supuestos:</w:t>
      </w:r>
    </w:p>
    <w:p w14:paraId="110DF013" w14:textId="77777777" w:rsidR="00DE5E1B" w:rsidRPr="00D069A0" w:rsidRDefault="005E5154">
      <w:pPr>
        <w:spacing w:before="120" w:after="0"/>
        <w:ind w:left="1134" w:right="902"/>
        <w:jc w:val="both"/>
        <w:rPr>
          <w:rFonts w:ascii="Palatino Linotype" w:eastAsia="Palatino Linotype" w:hAnsi="Palatino Linotype" w:cs="Palatino Linotype"/>
          <w:b/>
          <w:i/>
        </w:rPr>
      </w:pPr>
      <w:r w:rsidRPr="00D069A0">
        <w:rPr>
          <w:rFonts w:ascii="Palatino Linotype" w:eastAsia="Palatino Linotype" w:hAnsi="Palatino Linotype" w:cs="Palatino Linotype"/>
          <w:b/>
          <w:i/>
        </w:rPr>
        <w:t xml:space="preserve">1) Que se trate de información registrada en cualquier soporte documental, </w:t>
      </w:r>
      <w:proofErr w:type="gramStart"/>
      <w:r w:rsidRPr="00D069A0">
        <w:rPr>
          <w:rFonts w:ascii="Palatino Linotype" w:eastAsia="Palatino Linotype" w:hAnsi="Palatino Linotype" w:cs="Palatino Linotype"/>
          <w:b/>
          <w:i/>
        </w:rPr>
        <w:t>que</w:t>
      </w:r>
      <w:proofErr w:type="gramEnd"/>
      <w:r w:rsidRPr="00D069A0">
        <w:rPr>
          <w:rFonts w:ascii="Palatino Linotype" w:eastAsia="Palatino Linotype" w:hAnsi="Palatino Linotype" w:cs="Palatino Linotype"/>
          <w:b/>
          <w:i/>
        </w:rPr>
        <w:t xml:space="preserve"> en ejercicio de las atribuciones conferidas, sea generada por los Sujetos Obligados;</w:t>
      </w:r>
    </w:p>
    <w:p w14:paraId="5EBFD45B" w14:textId="77777777" w:rsidR="00DE5E1B" w:rsidRPr="00D069A0" w:rsidRDefault="005E5154">
      <w:pPr>
        <w:spacing w:after="0"/>
        <w:ind w:left="1134" w:right="902"/>
        <w:jc w:val="both"/>
        <w:rPr>
          <w:rFonts w:ascii="Palatino Linotype" w:eastAsia="Palatino Linotype" w:hAnsi="Palatino Linotype" w:cs="Palatino Linotype"/>
          <w:i/>
        </w:rPr>
      </w:pPr>
      <w:r w:rsidRPr="00D069A0">
        <w:rPr>
          <w:rFonts w:ascii="Palatino Linotype" w:eastAsia="Palatino Linotype" w:hAnsi="Palatino Linotype" w:cs="Palatino Linotype"/>
          <w:i/>
        </w:rPr>
        <w:t xml:space="preserve">2) Que se trate de información registrada en cualquier soporte documental, </w:t>
      </w:r>
      <w:proofErr w:type="gramStart"/>
      <w:r w:rsidRPr="00D069A0">
        <w:rPr>
          <w:rFonts w:ascii="Palatino Linotype" w:eastAsia="Palatino Linotype" w:hAnsi="Palatino Linotype" w:cs="Palatino Linotype"/>
          <w:i/>
        </w:rPr>
        <w:t>que</w:t>
      </w:r>
      <w:proofErr w:type="gramEnd"/>
      <w:r w:rsidRPr="00D069A0">
        <w:rPr>
          <w:rFonts w:ascii="Palatino Linotype" w:eastAsia="Palatino Linotype" w:hAnsi="Palatino Linotype" w:cs="Palatino Linotype"/>
          <w:i/>
        </w:rPr>
        <w:t xml:space="preserve"> en ejercicio de las atribuciones conferidas, sea administrada por los Sujetos Obligados, y</w:t>
      </w:r>
    </w:p>
    <w:p w14:paraId="00427D88" w14:textId="77777777" w:rsidR="00DE5E1B" w:rsidRPr="00D069A0" w:rsidRDefault="005E5154">
      <w:pPr>
        <w:spacing w:after="0" w:line="360" w:lineRule="auto"/>
        <w:ind w:left="1134" w:right="902"/>
        <w:jc w:val="both"/>
        <w:rPr>
          <w:rFonts w:ascii="Palatino Linotype" w:eastAsia="Palatino Linotype" w:hAnsi="Palatino Linotype" w:cs="Palatino Linotype"/>
          <w:i/>
        </w:rPr>
      </w:pPr>
      <w:r w:rsidRPr="00D069A0">
        <w:rPr>
          <w:rFonts w:ascii="Palatino Linotype" w:eastAsia="Palatino Linotype" w:hAnsi="Palatino Linotype" w:cs="Palatino Linotype"/>
          <w:i/>
        </w:rPr>
        <w:t xml:space="preserve">3) Que se trate de información registrada en cualquier soporte documental, </w:t>
      </w:r>
      <w:proofErr w:type="gramStart"/>
      <w:r w:rsidRPr="00D069A0">
        <w:rPr>
          <w:rFonts w:ascii="Palatino Linotype" w:eastAsia="Palatino Linotype" w:hAnsi="Palatino Linotype" w:cs="Palatino Linotype"/>
          <w:i/>
        </w:rPr>
        <w:t>que</w:t>
      </w:r>
      <w:proofErr w:type="gramEnd"/>
      <w:r w:rsidRPr="00D069A0">
        <w:rPr>
          <w:rFonts w:ascii="Palatino Linotype" w:eastAsia="Palatino Linotype" w:hAnsi="Palatino Linotype" w:cs="Palatino Linotype"/>
          <w:i/>
        </w:rPr>
        <w:t xml:space="preserve"> en ejercicio de las atribuciones conferidas, se encuentre en posesión de los Sujetos Obligados.”</w:t>
      </w:r>
    </w:p>
    <w:p w14:paraId="11D66F0D" w14:textId="77777777" w:rsidR="00DE5E1B" w:rsidRPr="00D069A0" w:rsidRDefault="00DE5E1B">
      <w:pPr>
        <w:spacing w:after="0" w:line="360" w:lineRule="auto"/>
        <w:ind w:left="1134" w:right="902"/>
        <w:jc w:val="both"/>
        <w:rPr>
          <w:rFonts w:ascii="Palatino Linotype" w:eastAsia="Palatino Linotype" w:hAnsi="Palatino Linotype" w:cs="Palatino Linotype"/>
          <w:i/>
        </w:rPr>
      </w:pPr>
    </w:p>
    <w:p w14:paraId="6A6EF261" w14:textId="77777777" w:rsidR="00DE5E1B" w:rsidRPr="00D069A0" w:rsidRDefault="005E515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lastRenderedPageBreak/>
        <w:t xml:space="preserve">Ahora bien, del análisis de las solicitudes de información, motivo de los recursos de revisión que ahora se resuelven se advierte que la parte </w:t>
      </w:r>
      <w:r w:rsidRPr="00D069A0">
        <w:rPr>
          <w:rFonts w:ascii="Palatino Linotype" w:eastAsia="Palatino Linotype" w:hAnsi="Palatino Linotype" w:cs="Palatino Linotype"/>
          <w:b/>
          <w:sz w:val="24"/>
          <w:szCs w:val="24"/>
        </w:rPr>
        <w:t>RECURRENTE</w:t>
      </w:r>
      <w:r w:rsidRPr="00D069A0">
        <w:rPr>
          <w:rFonts w:ascii="Palatino Linotype" w:eastAsia="Palatino Linotype" w:hAnsi="Palatino Linotype" w:cs="Palatino Linotype"/>
          <w:sz w:val="24"/>
          <w:szCs w:val="24"/>
        </w:rPr>
        <w:t xml:space="preserve"> requirió al </w:t>
      </w:r>
      <w:r w:rsidRPr="00D069A0">
        <w:rPr>
          <w:rFonts w:ascii="Palatino Linotype" w:eastAsia="Palatino Linotype" w:hAnsi="Palatino Linotype" w:cs="Palatino Linotype"/>
          <w:b/>
          <w:sz w:val="24"/>
          <w:szCs w:val="24"/>
        </w:rPr>
        <w:t>SUJETO OBLIGADO</w:t>
      </w:r>
      <w:r w:rsidRPr="00D069A0">
        <w:rPr>
          <w:rFonts w:ascii="Palatino Linotype" w:eastAsia="Palatino Linotype" w:hAnsi="Palatino Linotype" w:cs="Palatino Linotype"/>
          <w:sz w:val="24"/>
          <w:szCs w:val="24"/>
        </w:rPr>
        <w:t xml:space="preserve"> le proporcione, información en ambas solicitudes consistente en lo siguiente:</w:t>
      </w:r>
    </w:p>
    <w:p w14:paraId="3D556556" w14:textId="77777777" w:rsidR="00DE5E1B" w:rsidRPr="00D069A0" w:rsidRDefault="00DE5E1B">
      <w:pPr>
        <w:spacing w:line="360" w:lineRule="auto"/>
        <w:jc w:val="both"/>
        <w:rPr>
          <w:rFonts w:ascii="Palatino Linotype" w:eastAsia="Palatino Linotype" w:hAnsi="Palatino Linotype" w:cs="Palatino Linotype"/>
          <w:sz w:val="24"/>
          <w:szCs w:val="24"/>
        </w:rPr>
      </w:pPr>
    </w:p>
    <w:p w14:paraId="101D6817" w14:textId="77777777" w:rsidR="00DE5E1B" w:rsidRPr="00D069A0" w:rsidRDefault="005E5154">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Sueldo, remuneración o dieta de todos los servidores y funcionarios públicos </w:t>
      </w:r>
      <w:proofErr w:type="spellStart"/>
      <w:r w:rsidRPr="00D069A0">
        <w:rPr>
          <w:rFonts w:ascii="Palatino Linotype" w:eastAsia="Palatino Linotype" w:hAnsi="Palatino Linotype" w:cs="Palatino Linotype"/>
          <w:sz w:val="24"/>
          <w:szCs w:val="24"/>
        </w:rPr>
        <w:t>Tlalnepanclenses</w:t>
      </w:r>
      <w:proofErr w:type="spellEnd"/>
      <w:r w:rsidRPr="00D069A0">
        <w:rPr>
          <w:rFonts w:ascii="Palatino Linotype" w:eastAsia="Palatino Linotype" w:hAnsi="Palatino Linotype" w:cs="Palatino Linotype"/>
          <w:sz w:val="24"/>
          <w:szCs w:val="24"/>
        </w:rPr>
        <w:t xml:space="preserve">, y cuánto se les ha pagado desde el primero de enero del dos mil veintidós a la fecha de la solicitud. </w:t>
      </w:r>
    </w:p>
    <w:p w14:paraId="532EF7A5" w14:textId="77777777" w:rsidR="00DE5E1B" w:rsidRPr="00D069A0" w:rsidRDefault="005E5154">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El avance trimestral de metas e indicadores de todas las áreas administrativas correspondiente al cuarto trimestre del año 2021 y del primer trimestre del año en curso, así como todo el respaldo de evidencias que avalen dichos avances.</w:t>
      </w:r>
    </w:p>
    <w:p w14:paraId="4BDF651C" w14:textId="77777777" w:rsidR="00DE5E1B" w:rsidRPr="00D069A0" w:rsidRDefault="00DE5E1B"/>
    <w:p w14:paraId="5436B9CA"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En las respuestas, el </w:t>
      </w:r>
      <w:r w:rsidRPr="00D069A0">
        <w:rPr>
          <w:rFonts w:ascii="Palatino Linotype" w:eastAsia="Palatino Linotype" w:hAnsi="Palatino Linotype" w:cs="Palatino Linotype"/>
          <w:b/>
          <w:sz w:val="24"/>
          <w:szCs w:val="24"/>
        </w:rPr>
        <w:t xml:space="preserve">SUJETO OBLIGADO </w:t>
      </w:r>
      <w:r w:rsidRPr="00D069A0">
        <w:rPr>
          <w:rFonts w:ascii="Palatino Linotype" w:eastAsia="Palatino Linotype" w:hAnsi="Palatino Linotype" w:cs="Palatino Linotype"/>
          <w:sz w:val="24"/>
          <w:szCs w:val="24"/>
        </w:rPr>
        <w:t>señala que la información solicitada de los funcionarios “</w:t>
      </w:r>
      <w:proofErr w:type="spellStart"/>
      <w:r w:rsidRPr="00D069A0">
        <w:rPr>
          <w:rFonts w:ascii="Palatino Linotype" w:eastAsia="Palatino Linotype" w:hAnsi="Palatino Linotype" w:cs="Palatino Linotype"/>
          <w:sz w:val="24"/>
          <w:szCs w:val="24"/>
        </w:rPr>
        <w:t>Clalnepalquenses</w:t>
      </w:r>
      <w:proofErr w:type="spellEnd"/>
      <w:r w:rsidRPr="00D069A0">
        <w:rPr>
          <w:rFonts w:ascii="Palatino Linotype" w:eastAsia="Palatino Linotype" w:hAnsi="Palatino Linotype" w:cs="Palatino Linotype"/>
          <w:sz w:val="24"/>
          <w:szCs w:val="24"/>
        </w:rPr>
        <w:t>” es un gentilicio inexistente, que de acuerdo al artículo 8 del Bando Municipal 2022 de Tlalnepantla de Baz el gentilicio correcto es “</w:t>
      </w:r>
      <w:proofErr w:type="spellStart"/>
      <w:r w:rsidRPr="00D069A0">
        <w:rPr>
          <w:rFonts w:ascii="Palatino Linotype" w:eastAsia="Palatino Linotype" w:hAnsi="Palatino Linotype" w:cs="Palatino Linotype"/>
          <w:sz w:val="24"/>
          <w:szCs w:val="24"/>
        </w:rPr>
        <w:t>Tlanepantleses</w:t>
      </w:r>
      <w:proofErr w:type="spellEnd"/>
      <w:r w:rsidRPr="00D069A0">
        <w:rPr>
          <w:rFonts w:ascii="Palatino Linotype" w:eastAsia="Palatino Linotype" w:hAnsi="Palatino Linotype" w:cs="Palatino Linotype"/>
          <w:sz w:val="24"/>
          <w:szCs w:val="24"/>
        </w:rPr>
        <w:t xml:space="preserve">” ya que de forma histórica se le llama así a los habitantes del Municipio, por lo que no genera, recopila, administra o procesa un documento que contenga la información, únicamente de los funcionarios y servidores públicos </w:t>
      </w:r>
      <w:proofErr w:type="spellStart"/>
      <w:r w:rsidRPr="00D069A0">
        <w:rPr>
          <w:rFonts w:ascii="Palatino Linotype" w:eastAsia="Palatino Linotype" w:hAnsi="Palatino Linotype" w:cs="Palatino Linotype"/>
          <w:sz w:val="24"/>
          <w:szCs w:val="24"/>
        </w:rPr>
        <w:t>Tlalnepantlences</w:t>
      </w:r>
      <w:proofErr w:type="spellEnd"/>
      <w:r w:rsidRPr="00D069A0">
        <w:rPr>
          <w:rFonts w:ascii="Palatino Linotype" w:eastAsia="Palatino Linotype" w:hAnsi="Palatino Linotype" w:cs="Palatino Linotype"/>
          <w:sz w:val="24"/>
          <w:szCs w:val="24"/>
        </w:rPr>
        <w:t xml:space="preserve"> o de los habitantes de los habitantes del municipio, ya que únicamente genera de forma general de los </w:t>
      </w:r>
      <w:r w:rsidRPr="00D069A0">
        <w:rPr>
          <w:rFonts w:ascii="Palatino Linotype" w:eastAsia="Palatino Linotype" w:hAnsi="Palatino Linotype" w:cs="Palatino Linotype"/>
          <w:sz w:val="24"/>
          <w:szCs w:val="24"/>
          <w:u w:val="single"/>
        </w:rPr>
        <w:t>servidores públicos de la administración pública municipal de Tlalnepantla de Baz</w:t>
      </w:r>
      <w:r w:rsidRPr="00D069A0">
        <w:rPr>
          <w:rFonts w:ascii="Palatino Linotype" w:eastAsia="Palatino Linotype" w:hAnsi="Palatino Linotype" w:cs="Palatino Linotype"/>
          <w:sz w:val="24"/>
          <w:szCs w:val="24"/>
        </w:rPr>
        <w:t xml:space="preserve"> constituyendo esto un hecho negativo, </w:t>
      </w:r>
      <w:r w:rsidRPr="00D069A0">
        <w:rPr>
          <w:rFonts w:ascii="Palatino Linotype" w:eastAsia="Palatino Linotype" w:hAnsi="Palatino Linotype" w:cs="Palatino Linotype"/>
          <w:sz w:val="24"/>
          <w:szCs w:val="24"/>
        </w:rPr>
        <w:lastRenderedPageBreak/>
        <w:t xml:space="preserve">asimismo, entrega los PbRM-08c “Avance Trimestral de metas de actividad por Proyecto” y los PbRM-08b “Ficha de seguimiento de indicadores” del cuarto trimestre de dos mil veintiuno y del primer trimestre del año dos mil veintidós, de diversas áreas que componen al </w:t>
      </w:r>
      <w:r w:rsidRPr="00D069A0">
        <w:rPr>
          <w:rFonts w:ascii="Palatino Linotype" w:eastAsia="Palatino Linotype" w:hAnsi="Palatino Linotype" w:cs="Palatino Linotype"/>
          <w:b/>
          <w:sz w:val="24"/>
          <w:szCs w:val="24"/>
        </w:rPr>
        <w:t>SUJETO OBLIGADO</w:t>
      </w:r>
      <w:r w:rsidRPr="00D069A0">
        <w:rPr>
          <w:rFonts w:ascii="Palatino Linotype" w:eastAsia="Palatino Linotype" w:hAnsi="Palatino Linotype" w:cs="Palatino Linotype"/>
          <w:sz w:val="24"/>
          <w:szCs w:val="24"/>
        </w:rPr>
        <w:t>.</w:t>
      </w:r>
    </w:p>
    <w:p w14:paraId="52825352"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6CC361EE"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Conocidas las respuestas por el particular, al no estar conforme con los términos de las mismas, presentó los recursos de revisión que nos ocupa, mediante los cuales señaló como motivos de inconformidad que en cuanto a la solicitud de los sueldos, remuneraciones o dieta de todos los servidores públicos, se le negó la información toda vez que contiene un error ortográfico y en el cuarto trimestre del dos mil veintiuno no se entregaron evidencias para la comprobación de las metas establecidas en los PBRM.</w:t>
      </w:r>
    </w:p>
    <w:p w14:paraId="1E90CBF1"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33ECA65B"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Cabe precisar que una vez notificados los recursos de revisión el </w:t>
      </w:r>
      <w:r w:rsidRPr="00D069A0">
        <w:rPr>
          <w:rFonts w:ascii="Palatino Linotype" w:eastAsia="Palatino Linotype" w:hAnsi="Palatino Linotype" w:cs="Palatino Linotype"/>
          <w:b/>
          <w:sz w:val="24"/>
          <w:szCs w:val="24"/>
        </w:rPr>
        <w:t>SUJETO OBLIGADO</w:t>
      </w:r>
      <w:r w:rsidRPr="00D069A0">
        <w:rPr>
          <w:rFonts w:ascii="Palatino Linotype" w:eastAsia="Palatino Linotype" w:hAnsi="Palatino Linotype" w:cs="Palatino Linotype"/>
          <w:sz w:val="24"/>
          <w:szCs w:val="24"/>
        </w:rPr>
        <w:t xml:space="preserve">, remitió sus informes justificados en donde ratifica en términos generales sus respuestas iniciales, por lo que respecta a la parte </w:t>
      </w:r>
      <w:r w:rsidRPr="00D069A0">
        <w:rPr>
          <w:rFonts w:ascii="Palatino Linotype" w:eastAsia="Palatino Linotype" w:hAnsi="Palatino Linotype" w:cs="Palatino Linotype"/>
          <w:b/>
          <w:sz w:val="24"/>
          <w:szCs w:val="24"/>
        </w:rPr>
        <w:t>RECURRENTE</w:t>
      </w:r>
      <w:r w:rsidRPr="00D069A0">
        <w:rPr>
          <w:rFonts w:ascii="Palatino Linotype" w:eastAsia="Palatino Linotype" w:hAnsi="Palatino Linotype" w:cs="Palatino Linotype"/>
          <w:sz w:val="24"/>
          <w:szCs w:val="24"/>
        </w:rPr>
        <w:t xml:space="preserve">, resultó omiso de emitir manifestaciones, conforme a derecho le corresponden. </w:t>
      </w:r>
    </w:p>
    <w:p w14:paraId="18B6C7AE" w14:textId="77777777" w:rsidR="00DE5E1B" w:rsidRPr="00D069A0" w:rsidRDefault="00DE5E1B">
      <w:pPr>
        <w:spacing w:after="0" w:line="360" w:lineRule="auto"/>
        <w:jc w:val="both"/>
      </w:pPr>
    </w:p>
    <w:p w14:paraId="371710CA"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Ahora bien, resulta oportuno mencionar que de los motivos de inconformidad, se advierte que, la </w:t>
      </w:r>
      <w:proofErr w:type="gramStart"/>
      <w:r w:rsidRPr="00D069A0">
        <w:rPr>
          <w:rFonts w:ascii="Palatino Linotype" w:eastAsia="Palatino Linotype" w:hAnsi="Palatino Linotype" w:cs="Palatino Linotype"/>
          <w:sz w:val="24"/>
          <w:szCs w:val="24"/>
        </w:rPr>
        <w:t xml:space="preserve">parte  </w:t>
      </w:r>
      <w:r w:rsidRPr="00D069A0">
        <w:rPr>
          <w:rFonts w:ascii="Palatino Linotype" w:eastAsia="Palatino Linotype" w:hAnsi="Palatino Linotype" w:cs="Palatino Linotype"/>
          <w:b/>
          <w:sz w:val="24"/>
          <w:szCs w:val="24"/>
        </w:rPr>
        <w:t>RECURRENTE</w:t>
      </w:r>
      <w:proofErr w:type="gramEnd"/>
      <w:r w:rsidRPr="00D069A0">
        <w:rPr>
          <w:rFonts w:ascii="Palatino Linotype" w:eastAsia="Palatino Linotype" w:hAnsi="Palatino Linotype" w:cs="Palatino Linotype"/>
          <w:sz w:val="24"/>
          <w:szCs w:val="24"/>
        </w:rPr>
        <w:t xml:space="preserve">, sólo se inconforma, por: </w:t>
      </w:r>
    </w:p>
    <w:p w14:paraId="0AEBE02A" w14:textId="77777777" w:rsidR="00DE5E1B" w:rsidRPr="00D069A0" w:rsidRDefault="005E5154">
      <w:pPr>
        <w:numPr>
          <w:ilvl w:val="0"/>
          <w:numId w:val="3"/>
        </w:num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El sueldo, remuneración o dieta de todos los servidores y funcionarios públicos </w:t>
      </w:r>
      <w:proofErr w:type="spellStart"/>
      <w:r w:rsidRPr="00D069A0">
        <w:rPr>
          <w:rFonts w:ascii="Palatino Linotype" w:eastAsia="Palatino Linotype" w:hAnsi="Palatino Linotype" w:cs="Palatino Linotype"/>
          <w:sz w:val="24"/>
          <w:szCs w:val="24"/>
        </w:rPr>
        <w:t>Tlalnepanclenses</w:t>
      </w:r>
      <w:proofErr w:type="spellEnd"/>
      <w:r w:rsidRPr="00D069A0">
        <w:rPr>
          <w:rFonts w:ascii="Palatino Linotype" w:eastAsia="Palatino Linotype" w:hAnsi="Palatino Linotype" w:cs="Palatino Linotype"/>
          <w:sz w:val="24"/>
          <w:szCs w:val="24"/>
        </w:rPr>
        <w:t>, así como de cuánto se les ha pagado desde el primero de enero del dos mil veintidós a la fecha de la solicitud y</w:t>
      </w:r>
    </w:p>
    <w:p w14:paraId="16036960" w14:textId="77777777" w:rsidR="00DE5E1B" w:rsidRPr="00D069A0" w:rsidRDefault="005E5154">
      <w:pPr>
        <w:numPr>
          <w:ilvl w:val="0"/>
          <w:numId w:val="3"/>
        </w:num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lastRenderedPageBreak/>
        <w:t xml:space="preserve">ya que no se le entregaron evidencias para la comprobación de las metas establecidas en los PBRM en el cuarto trimestre del dos </w:t>
      </w:r>
      <w:proofErr w:type="gramStart"/>
      <w:r w:rsidRPr="00D069A0">
        <w:rPr>
          <w:rFonts w:ascii="Palatino Linotype" w:eastAsia="Palatino Linotype" w:hAnsi="Palatino Linotype" w:cs="Palatino Linotype"/>
          <w:sz w:val="24"/>
          <w:szCs w:val="24"/>
        </w:rPr>
        <w:t>mil veintiuno</w:t>
      </w:r>
      <w:proofErr w:type="gramEnd"/>
    </w:p>
    <w:p w14:paraId="1BEE519B" w14:textId="77777777" w:rsidR="00DE5E1B" w:rsidRPr="00D069A0" w:rsidRDefault="00DE5E1B">
      <w:pPr>
        <w:spacing w:after="0" w:line="360" w:lineRule="auto"/>
        <w:ind w:left="720"/>
        <w:jc w:val="both"/>
        <w:rPr>
          <w:rFonts w:ascii="Palatino Linotype" w:eastAsia="Palatino Linotype" w:hAnsi="Palatino Linotype" w:cs="Palatino Linotype"/>
          <w:sz w:val="24"/>
          <w:szCs w:val="24"/>
        </w:rPr>
      </w:pPr>
    </w:p>
    <w:p w14:paraId="20BD76F6"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Por consiguiente, la parte de la respuesta que no fue impugnada debe declararse consentida por la hoy </w:t>
      </w:r>
      <w:r w:rsidRPr="00D069A0">
        <w:rPr>
          <w:rFonts w:ascii="Palatino Linotype" w:eastAsia="Palatino Linotype" w:hAnsi="Palatino Linotype" w:cs="Palatino Linotype"/>
          <w:b/>
          <w:sz w:val="24"/>
          <w:szCs w:val="24"/>
        </w:rPr>
        <w:t>RECURRENTE</w:t>
      </w:r>
      <w:r w:rsidRPr="00D069A0">
        <w:rPr>
          <w:rFonts w:ascii="Palatino Linotype" w:eastAsia="Palatino Linotype" w:hAnsi="Palatino Linotype" w:cs="Palatino Linotype"/>
          <w:sz w:val="24"/>
          <w:szCs w:val="24"/>
        </w:rPr>
        <w:t>, en razón de que no se realizaron manifestaciones de inconformidad al avance trimestral de metas e indicadores de todas las áreas administrativas del cuarto trimestre del dos mil veintiuno y del avance trimestral del primer trimestre del año dos mil veintidós y de su respaldo de evidencias, por lo que no pueden producirse efectos jurídicos tendentes a revocar, confirmar o modificar el acto reclamado ya que se infiere un consentimiento de la</w:t>
      </w:r>
      <w:r w:rsidRPr="00D069A0">
        <w:rPr>
          <w:rFonts w:ascii="Palatino Linotype" w:eastAsia="Palatino Linotype" w:hAnsi="Palatino Linotype" w:cs="Palatino Linotype"/>
          <w:b/>
          <w:sz w:val="24"/>
          <w:szCs w:val="24"/>
        </w:rPr>
        <w:t xml:space="preserve"> </w:t>
      </w:r>
      <w:r w:rsidRPr="00D069A0">
        <w:rPr>
          <w:rFonts w:ascii="Palatino Linotype" w:eastAsia="Palatino Linotype" w:hAnsi="Palatino Linotype" w:cs="Palatino Linotype"/>
          <w:sz w:val="24"/>
          <w:szCs w:val="24"/>
        </w:rPr>
        <w:t>parte</w:t>
      </w:r>
      <w:r w:rsidRPr="00D069A0">
        <w:rPr>
          <w:rFonts w:ascii="Palatino Linotype" w:eastAsia="Palatino Linotype" w:hAnsi="Palatino Linotype" w:cs="Palatino Linotype"/>
          <w:b/>
          <w:sz w:val="24"/>
          <w:szCs w:val="24"/>
        </w:rPr>
        <w:t xml:space="preserve"> RECURRENTE</w:t>
      </w:r>
      <w:r w:rsidRPr="00D069A0">
        <w:rPr>
          <w:rFonts w:ascii="Palatino Linotype" w:eastAsia="Palatino Linotype" w:hAnsi="Palatino Linotype" w:cs="Palatino Linotype"/>
          <w:sz w:val="24"/>
          <w:szCs w:val="24"/>
        </w:rPr>
        <w:t xml:space="preserve"> ante la falta de impugnación eficaz. </w:t>
      </w:r>
    </w:p>
    <w:p w14:paraId="1F897211"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76E9C094"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Sirve de sustento a lo anterior, por analogía, la tesis jurisprudencial número VI.3o.C. J/60, publicada en el Semanario Judicial de la Federación y su Gaceta bajo el número de registro 176,608 que a la letra dice:</w:t>
      </w:r>
    </w:p>
    <w:p w14:paraId="008DD5C5"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5C4E9E89" w14:textId="77777777" w:rsidR="00DE5E1B" w:rsidRPr="00D069A0" w:rsidRDefault="005E5154">
      <w:pPr>
        <w:shd w:val="clear" w:color="auto" w:fill="FFFFFF"/>
        <w:spacing w:after="120" w:line="276" w:lineRule="auto"/>
        <w:ind w:left="851" w:right="902"/>
        <w:jc w:val="both"/>
        <w:rPr>
          <w:rFonts w:ascii="Palatino Linotype" w:eastAsia="Palatino Linotype" w:hAnsi="Palatino Linotype" w:cs="Palatino Linotype"/>
          <w:i/>
        </w:rPr>
      </w:pPr>
      <w:r w:rsidRPr="00D069A0">
        <w:rPr>
          <w:rFonts w:ascii="Palatino Linotype" w:eastAsia="Palatino Linotype" w:hAnsi="Palatino Linotype" w:cs="Palatino Linotype"/>
          <w:i/>
        </w:rPr>
        <w:t>“</w:t>
      </w:r>
      <w:r w:rsidRPr="00D069A0">
        <w:rPr>
          <w:rFonts w:ascii="Palatino Linotype" w:eastAsia="Palatino Linotype" w:hAnsi="Palatino Linotype" w:cs="Palatino Linotype"/>
          <w:b/>
          <w:i/>
        </w:rPr>
        <w:t>ACTOS CONSENTIDOS. SON LOS QUE NO SE IMPUGNAN MEDIANTE EL RECURSO IDÓNEO</w:t>
      </w:r>
      <w:r w:rsidRPr="00D069A0">
        <w:rPr>
          <w:rFonts w:ascii="Palatino Linotype" w:eastAsia="Palatino Linotype" w:hAnsi="Palatino Linotype" w:cs="Palatino Linotype"/>
          <w:i/>
        </w:rPr>
        <w:t xml:space="preserve">. Debe reputarse como consentido el acto que no se impugnó por el medio establecido por la ley, </w:t>
      </w:r>
      <w:proofErr w:type="gramStart"/>
      <w:r w:rsidRPr="00D069A0">
        <w:rPr>
          <w:rFonts w:ascii="Palatino Linotype" w:eastAsia="Palatino Linotype" w:hAnsi="Palatino Linotype" w:cs="Palatino Linotype"/>
          <w:i/>
        </w:rPr>
        <w:t>ya que</w:t>
      </w:r>
      <w:proofErr w:type="gramEnd"/>
      <w:r w:rsidRPr="00D069A0">
        <w:rPr>
          <w:rFonts w:ascii="Palatino Linotype" w:eastAsia="Palatino Linotype" w:hAnsi="Palatino Linotype" w:cs="Palatino Linotype"/>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F24E1E9" w14:textId="77777777" w:rsidR="00DE5E1B" w:rsidRPr="00D069A0" w:rsidRDefault="00DE5E1B">
      <w:pPr>
        <w:shd w:val="clear" w:color="auto" w:fill="FFFFFF"/>
        <w:spacing w:before="120" w:after="120" w:line="276" w:lineRule="auto"/>
        <w:ind w:left="851" w:right="902"/>
        <w:jc w:val="both"/>
        <w:rPr>
          <w:rFonts w:ascii="Palatino Linotype" w:eastAsia="Palatino Linotype" w:hAnsi="Palatino Linotype" w:cs="Palatino Linotype"/>
          <w:i/>
        </w:rPr>
      </w:pPr>
    </w:p>
    <w:p w14:paraId="54FB7B6A" w14:textId="77777777" w:rsidR="00DE5E1B" w:rsidRPr="00D069A0" w:rsidRDefault="005E5154">
      <w:pPr>
        <w:spacing w:before="120" w:after="0" w:line="360" w:lineRule="auto"/>
        <w:ind w:right="51"/>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lastRenderedPageBreak/>
        <w:t xml:space="preserve">Lo anterior es así, debido a que, cuando la parte </w:t>
      </w:r>
      <w:r w:rsidRPr="00D069A0">
        <w:rPr>
          <w:rFonts w:ascii="Palatino Linotype" w:eastAsia="Palatino Linotype" w:hAnsi="Palatino Linotype" w:cs="Palatino Linotype"/>
          <w:b/>
          <w:sz w:val="24"/>
          <w:szCs w:val="24"/>
        </w:rPr>
        <w:t xml:space="preserve">RECURRENTE </w:t>
      </w:r>
      <w:r w:rsidRPr="00D069A0">
        <w:rPr>
          <w:rFonts w:ascii="Palatino Linotype" w:eastAsia="Palatino Linotype" w:hAnsi="Palatino Linotype" w:cs="Palatino Linotype"/>
          <w:sz w:val="24"/>
          <w:szCs w:val="24"/>
        </w:rPr>
        <w:t xml:space="preserve">impugnó la respuesta del </w:t>
      </w:r>
      <w:r w:rsidRPr="00D069A0">
        <w:rPr>
          <w:rFonts w:ascii="Palatino Linotype" w:eastAsia="Palatino Linotype" w:hAnsi="Palatino Linotype" w:cs="Palatino Linotype"/>
          <w:b/>
          <w:sz w:val="24"/>
          <w:szCs w:val="24"/>
        </w:rPr>
        <w:t>SUJETO OBLIGADO</w:t>
      </w:r>
      <w:r w:rsidRPr="00D069A0">
        <w:rPr>
          <w:rFonts w:ascii="Palatino Linotype" w:eastAsia="Palatino Linotype" w:hAnsi="Palatino Linotype" w:cs="Palatino Linotype"/>
          <w:sz w:val="24"/>
          <w:szCs w:val="24"/>
        </w:rPr>
        <w:t xml:space="preserve">, no expresó razón o motivo de inconformidad en contra de todos los rubros solicitados; por lo que, debe declararse atendido pues se entiende que la </w:t>
      </w:r>
      <w:r w:rsidRPr="00D069A0">
        <w:rPr>
          <w:rFonts w:ascii="Palatino Linotype" w:eastAsia="Palatino Linotype" w:hAnsi="Palatino Linotype" w:cs="Palatino Linotype"/>
          <w:b/>
          <w:sz w:val="24"/>
          <w:szCs w:val="24"/>
        </w:rPr>
        <w:t>RECURRENTE</w:t>
      </w:r>
      <w:r w:rsidRPr="00D069A0">
        <w:rPr>
          <w:rFonts w:ascii="Palatino Linotype" w:eastAsia="Palatino Linotype" w:hAnsi="Palatino Linotype" w:cs="Palatino Linotype"/>
          <w:sz w:val="24"/>
          <w:szCs w:val="24"/>
        </w:rPr>
        <w:t xml:space="preserve"> está conforme con la información al no contravenir la misma.</w:t>
      </w:r>
    </w:p>
    <w:p w14:paraId="4EBA6E32" w14:textId="77777777" w:rsidR="00DE5E1B" w:rsidRPr="00D069A0" w:rsidRDefault="00DE5E1B">
      <w:pPr>
        <w:spacing w:after="0" w:line="360" w:lineRule="auto"/>
        <w:ind w:right="51"/>
        <w:jc w:val="both"/>
        <w:rPr>
          <w:rFonts w:ascii="Palatino Linotype" w:eastAsia="Palatino Linotype" w:hAnsi="Palatino Linotype" w:cs="Palatino Linotype"/>
          <w:sz w:val="24"/>
          <w:szCs w:val="24"/>
        </w:rPr>
      </w:pPr>
    </w:p>
    <w:p w14:paraId="61224216" w14:textId="77777777" w:rsidR="00DE5E1B" w:rsidRPr="00D069A0" w:rsidRDefault="005E5154">
      <w:pPr>
        <w:spacing w:after="0" w:line="360" w:lineRule="auto"/>
        <w:ind w:right="51"/>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Consecuentemente, la parte de la respuesta que no fue impugnada debe declararse consentida, toda vez que, la parte </w:t>
      </w:r>
      <w:r w:rsidRPr="00D069A0">
        <w:rPr>
          <w:rFonts w:ascii="Palatino Linotype" w:eastAsia="Palatino Linotype" w:hAnsi="Palatino Linotype" w:cs="Palatino Linotype"/>
          <w:b/>
          <w:sz w:val="24"/>
          <w:szCs w:val="24"/>
        </w:rPr>
        <w:t>RECURRENTE</w:t>
      </w:r>
      <w:r w:rsidRPr="00D069A0">
        <w:rPr>
          <w:rFonts w:ascii="Palatino Linotype" w:eastAsia="Palatino Linotype" w:hAnsi="Palatino Linotype" w:cs="Palatino Linotype"/>
          <w:sz w:val="24"/>
          <w:szCs w:val="24"/>
        </w:rPr>
        <w:t xml:space="preserve"> no realizó manifestaciones de inconformidad; por lo que, no pueden producirse efectos jurídicos tendentes a revocar, confirmar o modificar el acto reclamado, ya que se infiere su consentimiento ante la falta de impugnación eficaz.</w:t>
      </w:r>
    </w:p>
    <w:p w14:paraId="7A4E4298" w14:textId="77777777" w:rsidR="00DE5E1B" w:rsidRPr="00D069A0" w:rsidRDefault="00DE5E1B">
      <w:pPr>
        <w:spacing w:after="0" w:line="360" w:lineRule="auto"/>
        <w:ind w:right="51"/>
        <w:jc w:val="both"/>
        <w:rPr>
          <w:rFonts w:ascii="Palatino Linotype" w:eastAsia="Palatino Linotype" w:hAnsi="Palatino Linotype" w:cs="Palatino Linotype"/>
          <w:sz w:val="24"/>
          <w:szCs w:val="24"/>
        </w:rPr>
      </w:pPr>
    </w:p>
    <w:p w14:paraId="275DC40C" w14:textId="77777777" w:rsidR="00DE5E1B" w:rsidRPr="00D069A0" w:rsidRDefault="005E5154">
      <w:pPr>
        <w:spacing w:after="0" w:line="360" w:lineRule="auto"/>
        <w:ind w:right="51"/>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Sirve como apoyo a lo anterior, por analogía, la Tesis Jurisprudencial Número 3ª./J.7/91, Publicada en el Semanario Judicial de la Federación y su Gaceta bajo el número de registro 174,177, que establece lo siguiente:</w:t>
      </w:r>
    </w:p>
    <w:p w14:paraId="5336B987" w14:textId="77777777" w:rsidR="00DE5E1B" w:rsidRPr="00D069A0" w:rsidRDefault="00DE5E1B">
      <w:pPr>
        <w:spacing w:after="0" w:line="360" w:lineRule="auto"/>
        <w:ind w:right="51"/>
        <w:jc w:val="both"/>
        <w:rPr>
          <w:rFonts w:ascii="Palatino Linotype" w:eastAsia="Palatino Linotype" w:hAnsi="Palatino Linotype" w:cs="Palatino Linotype"/>
          <w:sz w:val="24"/>
          <w:szCs w:val="24"/>
        </w:rPr>
      </w:pPr>
    </w:p>
    <w:p w14:paraId="75786095" w14:textId="77777777" w:rsidR="00DE5E1B" w:rsidRPr="00D069A0" w:rsidRDefault="005E5154">
      <w:pPr>
        <w:spacing w:after="0" w:line="240" w:lineRule="auto"/>
        <w:ind w:left="1080" w:right="918"/>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i/>
        </w:rPr>
        <w:t xml:space="preserve">“REVISIÓN EN AMPARO. LOS RESOLUTIVOS NO COMBATIDOS DEBEN DECLARARSE FIRMES. </w:t>
      </w:r>
      <w:r w:rsidRPr="00D069A0">
        <w:rPr>
          <w:rFonts w:ascii="Palatino Linotype" w:eastAsia="Palatino Linotype" w:hAnsi="Palatino Linotype" w:cs="Palatino Linotype"/>
          <w:i/>
        </w:rPr>
        <w:t xml:space="preserve">Cuando algún resolutivo de la sentencia impugnada afecta a la </w:t>
      </w:r>
      <w:r w:rsidRPr="00D069A0">
        <w:rPr>
          <w:rFonts w:ascii="Palatino Linotype" w:eastAsia="Palatino Linotype" w:hAnsi="Palatino Linotype" w:cs="Palatino Linotype"/>
          <w:b/>
          <w:i/>
        </w:rPr>
        <w:t>RECURRENTE</w:t>
      </w:r>
      <w:r w:rsidRPr="00D069A0">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D069A0">
        <w:rPr>
          <w:rFonts w:ascii="Palatino Linotype" w:eastAsia="Palatino Linotype" w:hAnsi="Palatino Linotype" w:cs="Palatino Linotype"/>
          <w:b/>
          <w:i/>
        </w:rPr>
        <w:t>RECURRENTE</w:t>
      </w:r>
      <w:r w:rsidRPr="00D069A0">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14:paraId="261E2D97" w14:textId="77777777" w:rsidR="00DE5E1B" w:rsidRPr="00D069A0" w:rsidRDefault="00DE5E1B"/>
    <w:p w14:paraId="6EC7BE43" w14:textId="77777777" w:rsidR="00DE5E1B" w:rsidRPr="00D069A0" w:rsidRDefault="005E5154">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sz w:val="24"/>
          <w:szCs w:val="24"/>
        </w:rPr>
      </w:pPr>
      <w:r w:rsidRPr="00D069A0">
        <w:rPr>
          <w:rFonts w:ascii="Palatino Linotype" w:eastAsia="Palatino Linotype" w:hAnsi="Palatino Linotype" w:cs="Palatino Linotype"/>
          <w:b/>
          <w:sz w:val="24"/>
          <w:szCs w:val="24"/>
        </w:rPr>
        <w:lastRenderedPageBreak/>
        <w:t xml:space="preserve">Referente al sueldo, remuneración o dieta y cuánto se les ha pagado desde el primero de enero del dos mil veintidós a la fecha de la solicitud de todos los servidores y funcionarios públicos </w:t>
      </w:r>
      <w:proofErr w:type="spellStart"/>
      <w:r w:rsidRPr="00D069A0">
        <w:rPr>
          <w:rFonts w:ascii="Palatino Linotype" w:eastAsia="Palatino Linotype" w:hAnsi="Palatino Linotype" w:cs="Palatino Linotype"/>
          <w:b/>
          <w:sz w:val="24"/>
          <w:szCs w:val="24"/>
        </w:rPr>
        <w:t>Tlalnepantlenses</w:t>
      </w:r>
      <w:proofErr w:type="spellEnd"/>
      <w:r w:rsidRPr="00D069A0">
        <w:rPr>
          <w:rFonts w:ascii="Palatino Linotype" w:eastAsia="Palatino Linotype" w:hAnsi="Palatino Linotype" w:cs="Palatino Linotype"/>
          <w:b/>
          <w:sz w:val="24"/>
          <w:szCs w:val="24"/>
        </w:rPr>
        <w:t xml:space="preserve">. </w:t>
      </w:r>
    </w:p>
    <w:p w14:paraId="7FDB0A52" w14:textId="77777777" w:rsidR="00DE5E1B" w:rsidRPr="00D069A0" w:rsidRDefault="00DE5E1B">
      <w:pPr>
        <w:spacing w:after="0" w:line="360" w:lineRule="auto"/>
        <w:jc w:val="both"/>
        <w:rPr>
          <w:rFonts w:ascii="Palatino Linotype" w:eastAsia="Palatino Linotype" w:hAnsi="Palatino Linotype" w:cs="Palatino Linotype"/>
          <w:b/>
          <w:sz w:val="24"/>
          <w:szCs w:val="24"/>
        </w:rPr>
      </w:pPr>
    </w:p>
    <w:p w14:paraId="1127E0E8" w14:textId="77777777" w:rsidR="00DE5E1B" w:rsidRPr="00D069A0" w:rsidRDefault="005E5154">
      <w:pPr>
        <w:spacing w:after="0" w:line="360" w:lineRule="auto"/>
        <w:jc w:val="both"/>
        <w:rPr>
          <w:rFonts w:ascii="Palatino Linotype" w:eastAsia="Palatino Linotype" w:hAnsi="Palatino Linotype" w:cs="Palatino Linotype"/>
          <w:i/>
        </w:rPr>
      </w:pPr>
      <w:r w:rsidRPr="00D069A0">
        <w:rPr>
          <w:rFonts w:ascii="Palatino Linotype" w:eastAsia="Palatino Linotype" w:hAnsi="Palatino Linotype" w:cs="Palatino Linotype"/>
          <w:sz w:val="24"/>
          <w:szCs w:val="24"/>
        </w:rPr>
        <w:t>Al respecto, en primera instancia no pasa desapercibido mencionar que a pesar de que el particular incurrió en una falta ortográfica al referir “</w:t>
      </w:r>
      <w:proofErr w:type="spellStart"/>
      <w:r w:rsidRPr="00D069A0">
        <w:rPr>
          <w:rFonts w:ascii="Palatino Linotype" w:eastAsia="Palatino Linotype" w:hAnsi="Palatino Linotype" w:cs="Palatino Linotype"/>
          <w:sz w:val="24"/>
          <w:szCs w:val="24"/>
        </w:rPr>
        <w:t>clalnepanclenses</w:t>
      </w:r>
      <w:proofErr w:type="spellEnd"/>
      <w:r w:rsidRPr="00D069A0">
        <w:rPr>
          <w:rFonts w:ascii="Palatino Linotype" w:eastAsia="Palatino Linotype" w:hAnsi="Palatino Linotype" w:cs="Palatino Linotype"/>
          <w:sz w:val="24"/>
          <w:szCs w:val="24"/>
        </w:rPr>
        <w:t xml:space="preserve">” y que de acuerdo a la respuesta emitida por el </w:t>
      </w:r>
      <w:r w:rsidRPr="00D069A0">
        <w:rPr>
          <w:rFonts w:ascii="Palatino Linotype" w:eastAsia="Palatino Linotype" w:hAnsi="Palatino Linotype" w:cs="Palatino Linotype"/>
          <w:b/>
          <w:sz w:val="24"/>
          <w:szCs w:val="24"/>
        </w:rPr>
        <w:t>SUJETO OBLIGADO</w:t>
      </w:r>
      <w:r w:rsidRPr="00D069A0">
        <w:rPr>
          <w:rFonts w:ascii="Palatino Linotype" w:eastAsia="Palatino Linotype" w:hAnsi="Palatino Linotype" w:cs="Palatino Linotype"/>
          <w:sz w:val="24"/>
          <w:szCs w:val="24"/>
        </w:rPr>
        <w:t>, el gentilicio correcto es “</w:t>
      </w:r>
      <w:proofErr w:type="spellStart"/>
      <w:r w:rsidRPr="00D069A0">
        <w:rPr>
          <w:rFonts w:ascii="Palatino Linotype" w:eastAsia="Palatino Linotype" w:hAnsi="Palatino Linotype" w:cs="Palatino Linotype"/>
          <w:sz w:val="24"/>
          <w:szCs w:val="24"/>
        </w:rPr>
        <w:t>Tlalnepantlenses</w:t>
      </w:r>
      <w:proofErr w:type="spellEnd"/>
      <w:r w:rsidRPr="00D069A0">
        <w:rPr>
          <w:rFonts w:ascii="Palatino Linotype" w:eastAsia="Palatino Linotype" w:hAnsi="Palatino Linotype" w:cs="Palatino Linotype"/>
          <w:sz w:val="24"/>
          <w:szCs w:val="24"/>
        </w:rPr>
        <w:t xml:space="preserve">”, por lo que se infiere de forma clara que el particular requiere la información en cuestión de los servidores y funcionarios públicos del </w:t>
      </w:r>
      <w:r w:rsidRPr="00D069A0">
        <w:rPr>
          <w:rFonts w:ascii="Palatino Linotype" w:eastAsia="Palatino Linotype" w:hAnsi="Palatino Linotype" w:cs="Palatino Linotype"/>
          <w:b/>
          <w:sz w:val="24"/>
          <w:szCs w:val="24"/>
        </w:rPr>
        <w:t xml:space="preserve">SUJETO OBLIGADO, </w:t>
      </w:r>
      <w:r w:rsidRPr="00D069A0">
        <w:rPr>
          <w:rFonts w:ascii="Palatino Linotype" w:eastAsia="Palatino Linotype" w:hAnsi="Palatino Linotype" w:cs="Palatino Linotype"/>
          <w:sz w:val="24"/>
          <w:szCs w:val="24"/>
        </w:rPr>
        <w:t xml:space="preserve">por lo que, en el supuesto de que el  </w:t>
      </w:r>
      <w:r w:rsidRPr="00D069A0">
        <w:rPr>
          <w:rFonts w:ascii="Palatino Linotype" w:eastAsia="Palatino Linotype" w:hAnsi="Palatino Linotype" w:cs="Palatino Linotype"/>
          <w:b/>
          <w:sz w:val="24"/>
          <w:szCs w:val="24"/>
        </w:rPr>
        <w:t>SUJETO OBLIGADO</w:t>
      </w:r>
      <w:r w:rsidRPr="00D069A0">
        <w:rPr>
          <w:rFonts w:ascii="Palatino Linotype" w:eastAsia="Palatino Linotype" w:hAnsi="Palatino Linotype" w:cs="Palatino Linotype"/>
          <w:sz w:val="24"/>
          <w:szCs w:val="24"/>
        </w:rPr>
        <w:t xml:space="preserve"> considere que no cuenta con elementos suficientes para atender las solicitudes podrá solicitar aclaración al particular a efecto de otorgar un correcto acceso a la información pública.  </w:t>
      </w:r>
    </w:p>
    <w:p w14:paraId="41EBD429" w14:textId="77777777" w:rsidR="00DE5E1B" w:rsidRPr="00D069A0" w:rsidRDefault="00DE5E1B">
      <w:pPr>
        <w:tabs>
          <w:tab w:val="left" w:pos="709"/>
        </w:tabs>
        <w:spacing w:after="0" w:line="360" w:lineRule="auto"/>
        <w:ind w:right="40"/>
        <w:jc w:val="both"/>
        <w:rPr>
          <w:rFonts w:ascii="Verdana" w:eastAsia="Verdana" w:hAnsi="Verdana" w:cs="Verdana"/>
          <w:strike/>
          <w:sz w:val="24"/>
          <w:szCs w:val="24"/>
        </w:rPr>
      </w:pPr>
    </w:p>
    <w:p w14:paraId="0F37055C" w14:textId="77777777" w:rsidR="00DE5E1B" w:rsidRPr="00D069A0" w:rsidRDefault="005E5154">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Aclarado lo anterior, conviene señalar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4CD55371"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2EEEF8A8"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En orden de ideas, el artículo 3°, fracción XXXII, del Código Financiero del Estado de México y Municipios establece que la remuneración consiste en los pagos hechos </w:t>
      </w:r>
      <w:r w:rsidRPr="00D069A0">
        <w:rPr>
          <w:rFonts w:ascii="Palatino Linotype" w:eastAsia="Palatino Linotype" w:hAnsi="Palatino Linotype" w:cs="Palatino Linotype"/>
          <w:sz w:val="24"/>
          <w:szCs w:val="24"/>
        </w:rPr>
        <w:lastRenderedPageBreak/>
        <w:t>por concepto de sueldo, compensaciones, gratificaciones, habitación, primas, comisiones, prestaciones, en especie y cualquier otra percepción o prestación que se entregue al servidor por su trabajo.</w:t>
      </w:r>
    </w:p>
    <w:p w14:paraId="20C6205F"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6BD4A018"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570EB2C7" w14:textId="77777777" w:rsidR="00DE5E1B" w:rsidRPr="00D069A0" w:rsidRDefault="00DE5E1B">
      <w:pPr>
        <w:spacing w:line="360" w:lineRule="auto"/>
        <w:jc w:val="both"/>
        <w:rPr>
          <w:rFonts w:ascii="Palatino Linotype" w:eastAsia="Palatino Linotype" w:hAnsi="Palatino Linotype" w:cs="Palatino Linotype"/>
        </w:rPr>
      </w:pPr>
    </w:p>
    <w:p w14:paraId="69ED5215" w14:textId="77777777" w:rsidR="00DE5E1B" w:rsidRPr="00D069A0" w:rsidRDefault="005E5154">
      <w:pPr>
        <w:spacing w:line="276" w:lineRule="auto"/>
        <w:ind w:left="851" w:right="900"/>
        <w:jc w:val="both"/>
        <w:rPr>
          <w:rFonts w:ascii="Palatino Linotype" w:eastAsia="Palatino Linotype" w:hAnsi="Palatino Linotype" w:cs="Palatino Linotype"/>
          <w:i/>
        </w:rPr>
      </w:pPr>
      <w:r w:rsidRPr="00D069A0">
        <w:rPr>
          <w:rFonts w:ascii="Palatino Linotype" w:eastAsia="Palatino Linotype" w:hAnsi="Palatino Linotype" w:cs="Palatino Linotype"/>
          <w:b/>
          <w:i/>
        </w:rPr>
        <w:t>ARTÍCULO 220 K.-</w:t>
      </w:r>
      <w:r w:rsidRPr="00D069A0">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w:t>
      </w:r>
    </w:p>
    <w:p w14:paraId="5072EF02" w14:textId="77777777" w:rsidR="00DE5E1B" w:rsidRPr="00D069A0" w:rsidRDefault="005E5154">
      <w:pPr>
        <w:spacing w:line="276" w:lineRule="auto"/>
        <w:ind w:left="851" w:right="900"/>
        <w:jc w:val="both"/>
        <w:rPr>
          <w:rFonts w:ascii="Palatino Linotype" w:eastAsia="Palatino Linotype" w:hAnsi="Palatino Linotype" w:cs="Palatino Linotype"/>
          <w:i/>
        </w:rPr>
      </w:pPr>
      <w:r w:rsidRPr="00D069A0">
        <w:rPr>
          <w:rFonts w:ascii="Palatino Linotype" w:eastAsia="Palatino Linotype" w:hAnsi="Palatino Linotype" w:cs="Palatino Linotype"/>
          <w:i/>
        </w:rPr>
        <w:t>I. Contratos, Nombramientos o Formato Único de Movimientos de Personal, cuando no exista Convenio de condiciones generales de trabajo aplicable;</w:t>
      </w:r>
    </w:p>
    <w:p w14:paraId="6447F179" w14:textId="77777777" w:rsidR="00DE5E1B" w:rsidRPr="00D069A0" w:rsidRDefault="005E5154">
      <w:pPr>
        <w:spacing w:line="276" w:lineRule="auto"/>
        <w:ind w:left="851" w:right="900"/>
        <w:jc w:val="both"/>
        <w:rPr>
          <w:rFonts w:ascii="Palatino Linotype" w:eastAsia="Palatino Linotype" w:hAnsi="Palatino Linotype" w:cs="Palatino Linotype"/>
          <w:i/>
        </w:rPr>
      </w:pPr>
      <w:r w:rsidRPr="00D069A0">
        <w:rPr>
          <w:rFonts w:ascii="Palatino Linotype" w:eastAsia="Palatino Linotype" w:hAnsi="Palatino Linotype" w:cs="Palatino Linotype"/>
          <w:i/>
        </w:rPr>
        <w:t>II. Recibos de pagos de salarios o las constancias documentales del pago de salario cuando sea por depósito o mediante información electrónica;</w:t>
      </w:r>
    </w:p>
    <w:p w14:paraId="37078F51" w14:textId="77777777" w:rsidR="00DE5E1B" w:rsidRPr="00D069A0" w:rsidRDefault="005E5154">
      <w:pPr>
        <w:spacing w:line="276" w:lineRule="auto"/>
        <w:ind w:left="851" w:right="900"/>
        <w:jc w:val="both"/>
        <w:rPr>
          <w:rFonts w:ascii="Palatino Linotype" w:eastAsia="Palatino Linotype" w:hAnsi="Palatino Linotype" w:cs="Palatino Linotype"/>
          <w:i/>
        </w:rPr>
      </w:pPr>
      <w:r w:rsidRPr="00D069A0">
        <w:rPr>
          <w:rFonts w:ascii="Palatino Linotype" w:eastAsia="Palatino Linotype" w:hAnsi="Palatino Linotype" w:cs="Palatino Linotype"/>
          <w:i/>
        </w:rPr>
        <w:t>III. Controles de asistencia o la información magnética o electrónica de asistencia de los servidores públicos;</w:t>
      </w:r>
    </w:p>
    <w:p w14:paraId="3811E088" w14:textId="77777777" w:rsidR="00DE5E1B" w:rsidRPr="00D069A0" w:rsidRDefault="005E5154">
      <w:pPr>
        <w:spacing w:line="276" w:lineRule="auto"/>
        <w:ind w:left="851" w:right="900"/>
        <w:jc w:val="both"/>
        <w:rPr>
          <w:rFonts w:ascii="Palatino Linotype" w:eastAsia="Palatino Linotype" w:hAnsi="Palatino Linotype" w:cs="Palatino Linotype"/>
          <w:i/>
        </w:rPr>
      </w:pPr>
      <w:r w:rsidRPr="00D069A0">
        <w:rPr>
          <w:rFonts w:ascii="Palatino Linotype" w:eastAsia="Palatino Linotype" w:hAnsi="Palatino Linotype" w:cs="Palatino Linotype"/>
          <w:i/>
          <w:u w:val="single"/>
        </w:rPr>
        <w:t>IV. Recibos o las constancias de depósito o del medio de información magnética o electrónica que sean utilizadas para el pago de salarios, prima vacacional, aguinaldo y demás prestaciones establecidas en la presente ley</w:t>
      </w:r>
      <w:r w:rsidRPr="00D069A0">
        <w:rPr>
          <w:rFonts w:ascii="Palatino Linotype" w:eastAsia="Palatino Linotype" w:hAnsi="Palatino Linotype" w:cs="Palatino Linotype"/>
          <w:i/>
        </w:rPr>
        <w:t>; y</w:t>
      </w:r>
    </w:p>
    <w:p w14:paraId="20DF8D89" w14:textId="77777777" w:rsidR="00DE5E1B" w:rsidRPr="00D069A0" w:rsidRDefault="005E5154">
      <w:pPr>
        <w:spacing w:line="276" w:lineRule="auto"/>
        <w:ind w:left="851" w:right="900"/>
        <w:jc w:val="both"/>
        <w:rPr>
          <w:rFonts w:ascii="Palatino Linotype" w:eastAsia="Palatino Linotype" w:hAnsi="Palatino Linotype" w:cs="Palatino Linotype"/>
          <w:i/>
        </w:rPr>
      </w:pPr>
      <w:r w:rsidRPr="00D069A0">
        <w:rPr>
          <w:rFonts w:ascii="Palatino Linotype" w:eastAsia="Palatino Linotype" w:hAnsi="Palatino Linotype" w:cs="Palatino Linotype"/>
          <w:i/>
        </w:rPr>
        <w:t>V. Los demás que señalen las leyes.</w:t>
      </w:r>
    </w:p>
    <w:p w14:paraId="3B45893A" w14:textId="77777777" w:rsidR="00DE5E1B" w:rsidRPr="00D069A0" w:rsidRDefault="005E5154">
      <w:pPr>
        <w:spacing w:line="276" w:lineRule="auto"/>
        <w:ind w:left="851" w:right="900"/>
        <w:jc w:val="both"/>
        <w:rPr>
          <w:rFonts w:ascii="Palatino Linotype" w:eastAsia="Palatino Linotype" w:hAnsi="Palatino Linotype" w:cs="Palatino Linotype"/>
          <w:i/>
        </w:rPr>
      </w:pPr>
      <w:r w:rsidRPr="00D069A0">
        <w:rPr>
          <w:rFonts w:ascii="Palatino Linotype" w:eastAsia="Palatino Linotype" w:hAnsi="Palatino Linotype" w:cs="Palatino Linotype"/>
          <w:i/>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w:t>
      </w:r>
      <w:r w:rsidRPr="00D069A0">
        <w:rPr>
          <w:rFonts w:ascii="Palatino Linotype" w:eastAsia="Palatino Linotype" w:hAnsi="Palatino Linotype" w:cs="Palatino Linotype"/>
          <w:i/>
        </w:rPr>
        <w:lastRenderedPageBreak/>
        <w:t xml:space="preserve">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75AE4258" w14:textId="77777777" w:rsidR="00DE5E1B" w:rsidRPr="00D069A0" w:rsidRDefault="00DE5E1B">
      <w:pPr>
        <w:spacing w:after="0" w:line="360" w:lineRule="auto"/>
        <w:jc w:val="both"/>
        <w:rPr>
          <w:rFonts w:ascii="Palatino Linotype" w:eastAsia="Palatino Linotype" w:hAnsi="Palatino Linotype" w:cs="Palatino Linotype"/>
        </w:rPr>
      </w:pPr>
    </w:p>
    <w:p w14:paraId="393426BA"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14:paraId="20BE71AF"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451BFE52" w14:textId="77777777" w:rsidR="00DE5E1B" w:rsidRPr="00D069A0" w:rsidRDefault="005E5154">
      <w:pPr>
        <w:tabs>
          <w:tab w:val="right" w:pos="8505"/>
        </w:tabs>
        <w:spacing w:after="240" w:line="360" w:lineRule="auto"/>
        <w:jc w:val="both"/>
        <w:rPr>
          <w:sz w:val="24"/>
          <w:szCs w:val="24"/>
        </w:rPr>
      </w:pPr>
      <w:r w:rsidRPr="00D069A0">
        <w:rPr>
          <w:rFonts w:ascii="Palatino Linotype" w:eastAsia="Palatino Linotype" w:hAnsi="Palatino Linotype" w:cs="Palatino Linotype"/>
          <w:sz w:val="24"/>
          <w:szCs w:val="24"/>
        </w:rPr>
        <w:t xml:space="preserve">Una vez precisado lo que antecede, es necesario analizar la Ley de Fiscalización Superior del Estado de México, toda vez que señala que los municipios que conforman el Estado de México, entre ellos el </w:t>
      </w:r>
      <w:r w:rsidRPr="00D069A0">
        <w:rPr>
          <w:rFonts w:ascii="Palatino Linotype" w:eastAsia="Palatino Linotype" w:hAnsi="Palatino Linotype" w:cs="Palatino Linotype"/>
          <w:b/>
          <w:sz w:val="24"/>
          <w:szCs w:val="24"/>
        </w:rPr>
        <w:t>SUJETO OBLIGADO</w:t>
      </w:r>
      <w:r w:rsidRPr="00D069A0">
        <w:rPr>
          <w:rFonts w:ascii="Palatino Linotype" w:eastAsia="Palatino Linotype" w:hAnsi="Palatino Linotype" w:cs="Palatino Linotype"/>
          <w:sz w:val="24"/>
          <w:szCs w:val="24"/>
        </w:rPr>
        <w:t>,</w:t>
      </w:r>
      <w:r w:rsidRPr="00D069A0">
        <w:rPr>
          <w:sz w:val="24"/>
          <w:szCs w:val="24"/>
        </w:rPr>
        <w:t xml:space="preserve"> </w:t>
      </w:r>
      <w:r w:rsidRPr="00D069A0">
        <w:rPr>
          <w:rFonts w:ascii="Palatino Linotype" w:eastAsia="Palatino Linotype" w:hAnsi="Palatino Linotype" w:cs="Palatino Linotype"/>
          <w:sz w:val="24"/>
          <w:szCs w:val="24"/>
        </w:rPr>
        <w:t>es considerado como ente fiscalizable, como así lo señala el artículo 4 fracción II de la Ley de Fiscalización Superior del Estado de México, el cual señala:</w:t>
      </w:r>
    </w:p>
    <w:p w14:paraId="5DF86F05" w14:textId="77777777" w:rsidR="00DE5E1B" w:rsidRPr="00D069A0" w:rsidRDefault="005E5154">
      <w:pPr>
        <w:spacing w:before="240" w:line="276" w:lineRule="auto"/>
        <w:ind w:left="851" w:right="851"/>
        <w:jc w:val="both"/>
        <w:rPr>
          <w:rFonts w:ascii="Palatino Linotype" w:eastAsia="Palatino Linotype" w:hAnsi="Palatino Linotype" w:cs="Palatino Linotype"/>
          <w:i/>
        </w:rPr>
      </w:pPr>
      <w:r w:rsidRPr="00D069A0">
        <w:rPr>
          <w:rFonts w:ascii="Palatino Linotype" w:eastAsia="Palatino Linotype" w:hAnsi="Palatino Linotype" w:cs="Palatino Linotype"/>
          <w:b/>
          <w:i/>
        </w:rPr>
        <w:t xml:space="preserve">“Artículo 4. </w:t>
      </w:r>
      <w:r w:rsidRPr="00D069A0">
        <w:rPr>
          <w:rFonts w:ascii="Palatino Linotype" w:eastAsia="Palatino Linotype" w:hAnsi="Palatino Linotype" w:cs="Palatino Linotype"/>
          <w:i/>
        </w:rPr>
        <w:t>Son sujetos de fiscalización:</w:t>
      </w:r>
    </w:p>
    <w:p w14:paraId="1EC80DDA" w14:textId="77777777" w:rsidR="00DE5E1B" w:rsidRPr="00D069A0" w:rsidRDefault="005E5154">
      <w:pPr>
        <w:spacing w:line="276" w:lineRule="auto"/>
        <w:ind w:left="851" w:right="851"/>
        <w:jc w:val="both"/>
        <w:rPr>
          <w:i/>
        </w:rPr>
      </w:pPr>
      <w:r w:rsidRPr="00D069A0">
        <w:rPr>
          <w:rFonts w:ascii="Palatino Linotype" w:eastAsia="Palatino Linotype" w:hAnsi="Palatino Linotype" w:cs="Palatino Linotype"/>
          <w:i/>
        </w:rPr>
        <w:t>…</w:t>
      </w:r>
    </w:p>
    <w:p w14:paraId="7BC82169" w14:textId="77777777" w:rsidR="00DE5E1B" w:rsidRPr="00D069A0" w:rsidRDefault="005E5154">
      <w:pPr>
        <w:numPr>
          <w:ilvl w:val="0"/>
          <w:numId w:val="4"/>
        </w:numPr>
        <w:spacing w:before="240" w:line="276" w:lineRule="auto"/>
        <w:ind w:right="851"/>
        <w:jc w:val="both"/>
        <w:rPr>
          <w:rFonts w:ascii="Palatino Linotype" w:eastAsia="Palatino Linotype" w:hAnsi="Palatino Linotype" w:cs="Palatino Linotype"/>
          <w:i/>
        </w:rPr>
      </w:pPr>
      <w:r w:rsidRPr="00D069A0">
        <w:rPr>
          <w:rFonts w:ascii="Palatino Linotype" w:eastAsia="Palatino Linotype" w:hAnsi="Palatino Linotype" w:cs="Palatino Linotype"/>
          <w:i/>
        </w:rPr>
        <w:t>Los municipios del Estado de México…” (Sic)</w:t>
      </w:r>
    </w:p>
    <w:p w14:paraId="47B6A258" w14:textId="77777777" w:rsidR="00DE5E1B" w:rsidRPr="00D069A0" w:rsidRDefault="005E5154">
      <w:pPr>
        <w:spacing w:line="360" w:lineRule="auto"/>
        <w:ind w:right="49"/>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Asimismo, el ordenamiento legal referido señala en su artículo 8, fracción XI, que el Órgano Superior de Fiscalización del Estado de México, tiene como una de sus atribuciones el de emitir los Lineamientos Integración del Informe Trimestral de los </w:t>
      </w:r>
      <w:r w:rsidRPr="00D069A0">
        <w:rPr>
          <w:rFonts w:ascii="Palatino Linotype" w:eastAsia="Palatino Linotype" w:hAnsi="Palatino Linotype" w:cs="Palatino Linotype"/>
          <w:sz w:val="24"/>
          <w:szCs w:val="24"/>
        </w:rPr>
        <w:lastRenderedPageBreak/>
        <w:t>Sujetos de Fiscalización Municipales para el Ejercicio 2022, como así se advierte a continuación:</w:t>
      </w:r>
    </w:p>
    <w:p w14:paraId="447EE4B5" w14:textId="77777777" w:rsidR="00DE5E1B" w:rsidRPr="00D069A0" w:rsidRDefault="00DE5E1B">
      <w:pPr>
        <w:spacing w:line="360" w:lineRule="auto"/>
        <w:ind w:right="49"/>
        <w:jc w:val="both"/>
        <w:rPr>
          <w:rFonts w:ascii="Palatino Linotype" w:eastAsia="Palatino Linotype" w:hAnsi="Palatino Linotype" w:cs="Palatino Linotype"/>
        </w:rPr>
      </w:pPr>
    </w:p>
    <w:p w14:paraId="5318CC51" w14:textId="77777777" w:rsidR="00DE5E1B" w:rsidRPr="00D069A0" w:rsidRDefault="005E5154">
      <w:pPr>
        <w:spacing w:line="276" w:lineRule="auto"/>
        <w:ind w:left="851" w:right="851"/>
        <w:jc w:val="both"/>
        <w:rPr>
          <w:i/>
        </w:rPr>
      </w:pPr>
      <w:r w:rsidRPr="00D069A0">
        <w:rPr>
          <w:rFonts w:ascii="Palatino Linotype" w:eastAsia="Palatino Linotype" w:hAnsi="Palatino Linotype" w:cs="Palatino Linotype"/>
          <w:b/>
          <w:i/>
        </w:rPr>
        <w:t xml:space="preserve">“Artículo 8. </w:t>
      </w:r>
      <w:r w:rsidRPr="00D069A0">
        <w:rPr>
          <w:rFonts w:ascii="Palatino Linotype" w:eastAsia="Palatino Linotype" w:hAnsi="Palatino Linotype" w:cs="Palatino Linotype"/>
          <w:i/>
        </w:rPr>
        <w:t>El Órgano Superior tendrá las siguientes atribuciones:</w:t>
      </w:r>
    </w:p>
    <w:p w14:paraId="79633416" w14:textId="77777777" w:rsidR="00DE5E1B" w:rsidRPr="00D069A0" w:rsidRDefault="005E5154">
      <w:pPr>
        <w:spacing w:line="276" w:lineRule="auto"/>
        <w:ind w:left="851" w:right="851"/>
        <w:jc w:val="both"/>
        <w:rPr>
          <w:rFonts w:ascii="Palatino Linotype" w:eastAsia="Palatino Linotype" w:hAnsi="Palatino Linotype" w:cs="Palatino Linotype"/>
          <w:i/>
        </w:rPr>
      </w:pPr>
      <w:r w:rsidRPr="00D069A0">
        <w:rPr>
          <w:rFonts w:ascii="Palatino Linotype" w:eastAsia="Palatino Linotype" w:hAnsi="Palatino Linotype" w:cs="Palatino Linotype"/>
          <w:i/>
        </w:rPr>
        <w:t>…</w:t>
      </w:r>
    </w:p>
    <w:p w14:paraId="6DD22913" w14:textId="77777777" w:rsidR="00DE5E1B" w:rsidRPr="00D069A0" w:rsidRDefault="005E5154">
      <w:pPr>
        <w:spacing w:line="276" w:lineRule="auto"/>
        <w:ind w:left="851" w:right="851"/>
        <w:jc w:val="both"/>
        <w:rPr>
          <w:rFonts w:ascii="Palatino Linotype" w:eastAsia="Palatino Linotype" w:hAnsi="Palatino Linotype" w:cs="Palatino Linotype"/>
          <w:b/>
          <w:i/>
        </w:rPr>
      </w:pPr>
      <w:r w:rsidRPr="00D069A0">
        <w:rPr>
          <w:rFonts w:ascii="Palatino Linotype" w:eastAsia="Palatino Linotype" w:hAnsi="Palatino Linotype" w:cs="Palatino Linotype"/>
          <w:b/>
          <w:i/>
        </w:rPr>
        <w:t>XI. Establecer los lineamientos</w:t>
      </w:r>
      <w:r w:rsidRPr="00D069A0">
        <w:rPr>
          <w:rFonts w:ascii="Palatino Linotype" w:eastAsia="Palatino Linotype" w:hAnsi="Palatino Linotype" w:cs="Palatino Linotype"/>
          <w:i/>
        </w:rPr>
        <w:t xml:space="preserve">, criterios, procedimientos, métodos y sistemas </w:t>
      </w:r>
      <w:r w:rsidRPr="00D069A0">
        <w:rPr>
          <w:rFonts w:ascii="Palatino Linotype" w:eastAsia="Palatino Linotype" w:hAnsi="Palatino Linotype" w:cs="Palatino Linotype"/>
          <w:b/>
          <w:i/>
        </w:rPr>
        <w:t>para las acciones de control y evaluación, necesarios para la fiscalización de las cuentas públicas y los informes trimestrales</w:t>
      </w:r>
      <w:r w:rsidRPr="00D069A0">
        <w:rPr>
          <w:rFonts w:ascii="Palatino Linotype" w:eastAsia="Palatino Linotype" w:hAnsi="Palatino Linotype" w:cs="Palatino Linotype"/>
          <w:i/>
        </w:rPr>
        <w:t>…</w:t>
      </w:r>
      <w:r w:rsidRPr="00D069A0">
        <w:rPr>
          <w:rFonts w:ascii="Palatino Linotype" w:eastAsia="Palatino Linotype" w:hAnsi="Palatino Linotype" w:cs="Palatino Linotype"/>
        </w:rPr>
        <w:t>” (</w:t>
      </w:r>
      <w:r w:rsidRPr="00D069A0">
        <w:rPr>
          <w:rFonts w:ascii="Palatino Linotype" w:eastAsia="Palatino Linotype" w:hAnsi="Palatino Linotype" w:cs="Palatino Linotype"/>
          <w:i/>
        </w:rPr>
        <w:t>Sic)</w:t>
      </w:r>
    </w:p>
    <w:p w14:paraId="327EAC1F" w14:textId="77777777" w:rsidR="00DE5E1B" w:rsidRPr="00D069A0" w:rsidRDefault="00DE5E1B">
      <w:pPr>
        <w:ind w:left="851" w:right="851"/>
        <w:jc w:val="both"/>
        <w:rPr>
          <w:rFonts w:ascii="Palatino Linotype" w:eastAsia="Palatino Linotype" w:hAnsi="Palatino Linotype" w:cs="Palatino Linotype"/>
          <w:b/>
          <w:i/>
        </w:rPr>
      </w:pPr>
    </w:p>
    <w:p w14:paraId="409E0298" w14:textId="77777777" w:rsidR="00DE5E1B" w:rsidRPr="00D069A0" w:rsidRDefault="005E5154">
      <w:pPr>
        <w:spacing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Dentro de los cuales ubicamos en su módulo cuatro la información de la nómina, como se advierte en las siguientes imágenes sustraídas de dichas políticas:</w:t>
      </w:r>
    </w:p>
    <w:p w14:paraId="08D65930" w14:textId="77777777" w:rsidR="00DE5E1B" w:rsidRPr="00D069A0" w:rsidRDefault="00DE5E1B">
      <w:pPr>
        <w:tabs>
          <w:tab w:val="left" w:pos="709"/>
        </w:tabs>
        <w:spacing w:after="0" w:line="360" w:lineRule="auto"/>
        <w:ind w:right="40"/>
        <w:jc w:val="both"/>
        <w:rPr>
          <w:rFonts w:ascii="Palatino Linotype" w:eastAsia="Palatino Linotype" w:hAnsi="Palatino Linotype" w:cs="Palatino Linotype"/>
          <w:strike/>
          <w:sz w:val="24"/>
          <w:szCs w:val="24"/>
        </w:rPr>
      </w:pPr>
    </w:p>
    <w:p w14:paraId="2228435B" w14:textId="77777777" w:rsidR="00DE5E1B" w:rsidRPr="00D069A0" w:rsidRDefault="00DE5E1B">
      <w:pPr>
        <w:tabs>
          <w:tab w:val="left" w:pos="709"/>
        </w:tabs>
        <w:spacing w:after="0" w:line="360" w:lineRule="auto"/>
        <w:ind w:right="40"/>
        <w:jc w:val="both"/>
      </w:pPr>
    </w:p>
    <w:p w14:paraId="7DACC762" w14:textId="77777777" w:rsidR="00DE5E1B" w:rsidRPr="00D069A0" w:rsidRDefault="005E5154">
      <w:pPr>
        <w:tabs>
          <w:tab w:val="left" w:pos="709"/>
        </w:tabs>
        <w:spacing w:after="0" w:line="360" w:lineRule="auto"/>
        <w:ind w:right="40"/>
        <w:jc w:val="center"/>
        <w:rPr>
          <w:rFonts w:ascii="Palatino Linotype" w:eastAsia="Palatino Linotype" w:hAnsi="Palatino Linotype" w:cs="Palatino Linotype"/>
          <w:strike/>
          <w:sz w:val="24"/>
          <w:szCs w:val="24"/>
        </w:rPr>
      </w:pPr>
      <w:r w:rsidRPr="00D069A0">
        <w:rPr>
          <w:noProof/>
        </w:rPr>
        <w:lastRenderedPageBreak/>
        <w:drawing>
          <wp:inline distT="0" distB="0" distL="0" distR="0" wp14:anchorId="46157AD5" wp14:editId="411610ED">
            <wp:extent cx="5334470" cy="6850867"/>
            <wp:effectExtent l="0" t="0" r="0" b="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l="32926" t="17802" r="33639" b="5854"/>
                    <a:stretch>
                      <a:fillRect/>
                    </a:stretch>
                  </pic:blipFill>
                  <pic:spPr>
                    <a:xfrm>
                      <a:off x="0" y="0"/>
                      <a:ext cx="5334470" cy="6850867"/>
                    </a:xfrm>
                    <a:prstGeom prst="rect">
                      <a:avLst/>
                    </a:prstGeom>
                    <a:ln/>
                  </pic:spPr>
                </pic:pic>
              </a:graphicData>
            </a:graphic>
          </wp:inline>
        </w:drawing>
      </w:r>
      <w:r w:rsidRPr="00D069A0">
        <w:rPr>
          <w:noProof/>
        </w:rPr>
        <mc:AlternateContent>
          <mc:Choice Requires="wpg">
            <w:drawing>
              <wp:anchor distT="0" distB="0" distL="114300" distR="114300" simplePos="0" relativeHeight="251658240" behindDoc="0" locked="0" layoutInCell="1" hidden="0" allowOverlap="1" wp14:anchorId="06941BE2" wp14:editId="7AFE6106">
                <wp:simplePos x="0" y="0"/>
                <wp:positionH relativeFrom="column">
                  <wp:posOffset>584200</wp:posOffset>
                </wp:positionH>
                <wp:positionV relativeFrom="paragraph">
                  <wp:posOffset>4406900</wp:posOffset>
                </wp:positionV>
                <wp:extent cx="3133725" cy="647700"/>
                <wp:effectExtent l="0" t="0" r="0" b="0"/>
                <wp:wrapNone/>
                <wp:docPr id="27" name="Rectángulo 27"/>
                <wp:cNvGraphicFramePr/>
                <a:graphic xmlns:a="http://schemas.openxmlformats.org/drawingml/2006/main">
                  <a:graphicData uri="http://schemas.microsoft.com/office/word/2010/wordprocessingShape">
                    <wps:wsp>
                      <wps:cNvSpPr/>
                      <wps:spPr>
                        <a:xfrm>
                          <a:off x="3798188" y="3475200"/>
                          <a:ext cx="3095625" cy="609600"/>
                        </a:xfrm>
                        <a:prstGeom prst="rect">
                          <a:avLst/>
                        </a:prstGeom>
                        <a:noFill/>
                        <a:ln w="38100" cap="flat" cmpd="sng">
                          <a:solidFill>
                            <a:srgbClr val="FF0000"/>
                          </a:solidFill>
                          <a:prstDash val="solid"/>
                          <a:miter lim="800000"/>
                          <a:headEnd type="none" w="sm" len="sm"/>
                          <a:tailEnd type="none" w="sm" len="sm"/>
                        </a:ln>
                      </wps:spPr>
                      <wps:txbx>
                        <w:txbxContent>
                          <w:p w14:paraId="1EA424FC" w14:textId="77777777" w:rsidR="00DE5E1B" w:rsidRDefault="00DE5E1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584200</wp:posOffset>
                </wp:positionH>
                <wp:positionV relativeFrom="paragraph">
                  <wp:posOffset>4406900</wp:posOffset>
                </wp:positionV>
                <wp:extent cx="3133725" cy="647700"/>
                <wp:effectExtent b="0" l="0" r="0" t="0"/>
                <wp:wrapNone/>
                <wp:docPr id="27" name="image16.png"/>
                <a:graphic>
                  <a:graphicData uri="http://schemas.openxmlformats.org/drawingml/2006/picture">
                    <pic:pic>
                      <pic:nvPicPr>
                        <pic:cNvPr id="0" name="image16.png"/>
                        <pic:cNvPicPr preferRelativeResize="0"/>
                      </pic:nvPicPr>
                      <pic:blipFill>
                        <a:blip r:embed="rId18"/>
                        <a:srcRect/>
                        <a:stretch>
                          <a:fillRect/>
                        </a:stretch>
                      </pic:blipFill>
                      <pic:spPr>
                        <a:xfrm>
                          <a:off x="0" y="0"/>
                          <a:ext cx="3133725" cy="647700"/>
                        </a:xfrm>
                        <a:prstGeom prst="rect"/>
                        <a:ln/>
                      </pic:spPr>
                    </pic:pic>
                  </a:graphicData>
                </a:graphic>
              </wp:anchor>
            </w:drawing>
          </mc:Fallback>
        </mc:AlternateContent>
      </w:r>
    </w:p>
    <w:p w14:paraId="6869E5D2" w14:textId="77777777" w:rsidR="00DE5E1B" w:rsidRPr="00D069A0" w:rsidRDefault="005E5154">
      <w:pPr>
        <w:spacing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lastRenderedPageBreak/>
        <w:t xml:space="preserve">De la imagen antes referida, se desprende que en el Submódulo Nómina contiene el documento denominado </w:t>
      </w:r>
      <w:r w:rsidRPr="00D069A0">
        <w:rPr>
          <w:rFonts w:ascii="Palatino Linotype" w:eastAsia="Palatino Linotype" w:hAnsi="Palatino Linotype" w:cs="Palatino Linotype"/>
          <w:sz w:val="24"/>
          <w:szCs w:val="24"/>
          <w:u w:val="single"/>
        </w:rPr>
        <w:t>Conciliación de Nómina Mensual,</w:t>
      </w:r>
      <w:r w:rsidRPr="00D069A0">
        <w:rPr>
          <w:rFonts w:ascii="Palatino Linotype" w:eastAsia="Palatino Linotype" w:hAnsi="Palatino Linotype" w:cs="Palatino Linotype"/>
          <w:sz w:val="24"/>
          <w:szCs w:val="24"/>
        </w:rPr>
        <w:t xml:space="preserve"> el cual sería el documento que colmaría lo referente al el sueldo, remuneración o dieta de los servidores públicos, toda vez que contiene de manera detallada las percepciones de los servidores públicos como se muestra a continuación:</w:t>
      </w:r>
    </w:p>
    <w:p w14:paraId="41A2A6CB" w14:textId="77777777" w:rsidR="00DE5E1B" w:rsidRPr="00D069A0" w:rsidRDefault="005E5154">
      <w:pPr>
        <w:tabs>
          <w:tab w:val="left" w:pos="4962"/>
        </w:tabs>
        <w:spacing w:line="360" w:lineRule="auto"/>
        <w:jc w:val="center"/>
        <w:rPr>
          <w:rFonts w:ascii="Palatino Linotype" w:eastAsia="Palatino Linotype" w:hAnsi="Palatino Linotype" w:cs="Palatino Linotype"/>
          <w:sz w:val="24"/>
          <w:szCs w:val="24"/>
        </w:rPr>
      </w:pPr>
      <w:r w:rsidRPr="00D069A0">
        <w:rPr>
          <w:noProof/>
        </w:rPr>
        <w:drawing>
          <wp:inline distT="0" distB="0" distL="0" distR="0" wp14:anchorId="0BDD1EAA" wp14:editId="3CEE206C">
            <wp:extent cx="4023885" cy="5344222"/>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33436" t="15389" r="33977" b="7665"/>
                    <a:stretch>
                      <a:fillRect/>
                    </a:stretch>
                  </pic:blipFill>
                  <pic:spPr>
                    <a:xfrm>
                      <a:off x="0" y="0"/>
                      <a:ext cx="4023885" cy="5344222"/>
                    </a:xfrm>
                    <a:prstGeom prst="rect">
                      <a:avLst/>
                    </a:prstGeom>
                    <a:ln/>
                  </pic:spPr>
                </pic:pic>
              </a:graphicData>
            </a:graphic>
          </wp:inline>
        </w:drawing>
      </w:r>
      <w:r w:rsidRPr="00D069A0">
        <w:rPr>
          <w:noProof/>
        </w:rPr>
        <mc:AlternateContent>
          <mc:Choice Requires="wpg">
            <w:drawing>
              <wp:anchor distT="0" distB="0" distL="114300" distR="114300" simplePos="0" relativeHeight="251659264" behindDoc="0" locked="0" layoutInCell="1" hidden="0" allowOverlap="1" wp14:anchorId="165E9FB6" wp14:editId="4721BFBD">
                <wp:simplePos x="0" y="0"/>
                <wp:positionH relativeFrom="column">
                  <wp:posOffset>1206500</wp:posOffset>
                </wp:positionH>
                <wp:positionV relativeFrom="paragraph">
                  <wp:posOffset>876300</wp:posOffset>
                </wp:positionV>
                <wp:extent cx="3133725" cy="647700"/>
                <wp:effectExtent l="0" t="0" r="0" b="0"/>
                <wp:wrapNone/>
                <wp:docPr id="26" name="Rectángulo 26"/>
                <wp:cNvGraphicFramePr/>
                <a:graphic xmlns:a="http://schemas.openxmlformats.org/drawingml/2006/main">
                  <a:graphicData uri="http://schemas.microsoft.com/office/word/2010/wordprocessingShape">
                    <wps:wsp>
                      <wps:cNvSpPr/>
                      <wps:spPr>
                        <a:xfrm>
                          <a:off x="3798188" y="3475200"/>
                          <a:ext cx="3095625" cy="609600"/>
                        </a:xfrm>
                        <a:prstGeom prst="rect">
                          <a:avLst/>
                        </a:prstGeom>
                        <a:noFill/>
                        <a:ln w="38100" cap="flat" cmpd="sng">
                          <a:solidFill>
                            <a:srgbClr val="FF0000"/>
                          </a:solidFill>
                          <a:prstDash val="solid"/>
                          <a:miter lim="800000"/>
                          <a:headEnd type="none" w="sm" len="sm"/>
                          <a:tailEnd type="none" w="sm" len="sm"/>
                        </a:ln>
                      </wps:spPr>
                      <wps:txbx>
                        <w:txbxContent>
                          <w:p w14:paraId="138CB656" w14:textId="77777777" w:rsidR="00DE5E1B" w:rsidRDefault="00DE5E1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1206500</wp:posOffset>
                </wp:positionH>
                <wp:positionV relativeFrom="paragraph">
                  <wp:posOffset>876300</wp:posOffset>
                </wp:positionV>
                <wp:extent cx="3133725" cy="647700"/>
                <wp:effectExtent b="0" l="0" r="0" t="0"/>
                <wp:wrapNone/>
                <wp:docPr id="26"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3133725" cy="647700"/>
                        </a:xfrm>
                        <a:prstGeom prst="rect"/>
                        <a:ln/>
                      </pic:spPr>
                    </pic:pic>
                  </a:graphicData>
                </a:graphic>
              </wp:anchor>
            </w:drawing>
          </mc:Fallback>
        </mc:AlternateContent>
      </w:r>
    </w:p>
    <w:p w14:paraId="17E59D1B" w14:textId="77777777" w:rsidR="00DE5E1B" w:rsidRPr="00D069A0" w:rsidRDefault="005E5154">
      <w:pPr>
        <w:tabs>
          <w:tab w:val="left" w:pos="4962"/>
        </w:tabs>
        <w:spacing w:line="360" w:lineRule="auto"/>
        <w:jc w:val="center"/>
        <w:rPr>
          <w:rFonts w:ascii="Palatino Linotype" w:eastAsia="Palatino Linotype" w:hAnsi="Palatino Linotype" w:cs="Palatino Linotype"/>
          <w:sz w:val="24"/>
          <w:szCs w:val="24"/>
        </w:rPr>
      </w:pPr>
      <w:r w:rsidRPr="00D069A0">
        <w:rPr>
          <w:noProof/>
        </w:rPr>
        <w:lastRenderedPageBreak/>
        <w:drawing>
          <wp:inline distT="0" distB="0" distL="0" distR="0" wp14:anchorId="74C59F75" wp14:editId="5C8337A0">
            <wp:extent cx="4009476" cy="5110980"/>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l="33945" t="20820" r="35166" b="9173"/>
                    <a:stretch>
                      <a:fillRect/>
                    </a:stretch>
                  </pic:blipFill>
                  <pic:spPr>
                    <a:xfrm>
                      <a:off x="0" y="0"/>
                      <a:ext cx="4009476" cy="5110980"/>
                    </a:xfrm>
                    <a:prstGeom prst="rect">
                      <a:avLst/>
                    </a:prstGeom>
                    <a:ln/>
                  </pic:spPr>
                </pic:pic>
              </a:graphicData>
            </a:graphic>
          </wp:inline>
        </w:drawing>
      </w:r>
    </w:p>
    <w:p w14:paraId="5EC8C2BD" w14:textId="77777777" w:rsidR="00DE5E1B" w:rsidRPr="00D069A0" w:rsidRDefault="005E5154">
      <w:pPr>
        <w:spacing w:after="0" w:line="360" w:lineRule="auto"/>
        <w:ind w:right="-91"/>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De acuerdo a lo anterior, se observa que dicho documento, contiene el desglose de deducciones, y percepciones en las remuneraciones de los servidores públicos referidos en la solicitud del particular</w:t>
      </w:r>
    </w:p>
    <w:p w14:paraId="56E3B3C3" w14:textId="77777777" w:rsidR="00DE5E1B" w:rsidRPr="00D069A0" w:rsidRDefault="00DE5E1B">
      <w:pPr>
        <w:spacing w:after="0" w:line="360" w:lineRule="auto"/>
        <w:ind w:right="-91"/>
        <w:jc w:val="both"/>
        <w:rPr>
          <w:rFonts w:ascii="Palatino Linotype" w:eastAsia="Palatino Linotype" w:hAnsi="Palatino Linotype" w:cs="Palatino Linotype"/>
          <w:sz w:val="24"/>
          <w:szCs w:val="24"/>
        </w:rPr>
      </w:pPr>
    </w:p>
    <w:p w14:paraId="78741747" w14:textId="77777777" w:rsidR="00DE5E1B" w:rsidRPr="00D069A0" w:rsidRDefault="005E5154">
      <w:pPr>
        <w:tabs>
          <w:tab w:val="left" w:pos="4962"/>
        </w:tabs>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lastRenderedPageBreak/>
        <w:t xml:space="preserve">Por lo </w:t>
      </w:r>
      <w:proofErr w:type="gramStart"/>
      <w:r w:rsidRPr="00D069A0">
        <w:rPr>
          <w:rFonts w:ascii="Palatino Linotype" w:eastAsia="Palatino Linotype" w:hAnsi="Palatino Linotype" w:cs="Palatino Linotype"/>
          <w:sz w:val="24"/>
          <w:szCs w:val="24"/>
        </w:rPr>
        <w:t>tanto</w:t>
      </w:r>
      <w:proofErr w:type="gramEnd"/>
      <w:r w:rsidRPr="00D069A0">
        <w:rPr>
          <w:rFonts w:ascii="Palatino Linotype" w:eastAsia="Palatino Linotype" w:hAnsi="Palatino Linotype" w:cs="Palatino Linotype"/>
          <w:sz w:val="24"/>
          <w:szCs w:val="24"/>
        </w:rPr>
        <w:t xml:space="preserve"> el documento que de manera enunciativa más no limitativa pudiera colmar el derecho de acceso a la información del particular sobre este rubro es la conciliación de nómina mensual, por lo que se considera ordenar su entrega en términos de lo señalado por el considerando quinto.</w:t>
      </w:r>
    </w:p>
    <w:p w14:paraId="18ADFE06" w14:textId="77777777" w:rsidR="00DE5E1B" w:rsidRPr="00D069A0" w:rsidRDefault="00DE5E1B">
      <w:pPr>
        <w:tabs>
          <w:tab w:val="left" w:pos="4962"/>
        </w:tabs>
        <w:spacing w:after="0" w:line="360" w:lineRule="auto"/>
        <w:jc w:val="both"/>
        <w:rPr>
          <w:rFonts w:ascii="Palatino Linotype" w:eastAsia="Palatino Linotype" w:hAnsi="Palatino Linotype" w:cs="Palatino Linotype"/>
          <w:sz w:val="24"/>
          <w:szCs w:val="24"/>
        </w:rPr>
      </w:pPr>
    </w:p>
    <w:p w14:paraId="65F6F023"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4D676540" w14:textId="77777777" w:rsidR="00DE5E1B" w:rsidRPr="00D069A0" w:rsidRDefault="00DE5E1B">
      <w:pPr>
        <w:spacing w:line="360" w:lineRule="auto"/>
        <w:jc w:val="both"/>
        <w:rPr>
          <w:rFonts w:ascii="Palatino Linotype" w:eastAsia="Palatino Linotype" w:hAnsi="Palatino Linotype" w:cs="Palatino Linotype"/>
        </w:rPr>
      </w:pPr>
    </w:p>
    <w:p w14:paraId="12A42FBB" w14:textId="77777777" w:rsidR="00DE5E1B" w:rsidRPr="00D069A0" w:rsidRDefault="005E5154">
      <w:pPr>
        <w:ind w:left="851" w:right="851"/>
        <w:jc w:val="both"/>
        <w:rPr>
          <w:rFonts w:ascii="Palatino Linotype" w:eastAsia="Palatino Linotype" w:hAnsi="Palatino Linotype" w:cs="Palatino Linotype"/>
          <w:i/>
          <w:u w:val="single"/>
        </w:rPr>
      </w:pPr>
      <w:r w:rsidRPr="00D069A0">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D069A0">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D069A0">
        <w:rPr>
          <w:rFonts w:ascii="Palatino Linotype" w:eastAsia="Palatino Linotype" w:hAnsi="Palatino Linotype" w:cs="Palatino Linotype"/>
          <w:b/>
          <w:i/>
          <w:u w:val="single"/>
        </w:rPr>
        <w:t>que reciba y ejerza recursos públicos</w:t>
      </w:r>
      <w:r w:rsidRPr="00D069A0">
        <w:rPr>
          <w:rFonts w:ascii="Palatino Linotype" w:eastAsia="Palatino Linotype" w:hAnsi="Palatino Linotype" w:cs="Palatino Linotype"/>
          <w:i/>
        </w:rPr>
        <w:t xml:space="preserve"> o realice actos de autoridad </w:t>
      </w:r>
      <w:r w:rsidRPr="00D069A0">
        <w:rPr>
          <w:rFonts w:ascii="Palatino Linotype" w:eastAsia="Palatino Linotype" w:hAnsi="Palatino Linotype" w:cs="Palatino Linotype"/>
          <w:b/>
          <w:i/>
          <w:u w:val="single"/>
        </w:rPr>
        <w:t>en el ámbito de competencia del Estado de México y sus municipios</w:t>
      </w:r>
      <w:r w:rsidRPr="00D069A0">
        <w:rPr>
          <w:rFonts w:ascii="Palatino Linotype" w:eastAsia="Palatino Linotype" w:hAnsi="Palatino Linotype" w:cs="Palatino Linotype"/>
          <w:i/>
          <w:u w:val="single"/>
        </w:rPr>
        <w:t>.</w:t>
      </w:r>
    </w:p>
    <w:p w14:paraId="3FC7C67E" w14:textId="77777777" w:rsidR="00DE5E1B" w:rsidRPr="00D069A0" w:rsidRDefault="005E5154">
      <w:pPr>
        <w:ind w:left="851" w:right="851"/>
        <w:jc w:val="both"/>
        <w:rPr>
          <w:rFonts w:ascii="Palatino Linotype" w:eastAsia="Palatino Linotype" w:hAnsi="Palatino Linotype" w:cs="Palatino Linotype"/>
          <w:i/>
        </w:rPr>
      </w:pPr>
      <w:r w:rsidRPr="00D069A0">
        <w:rPr>
          <w:rFonts w:ascii="Palatino Linotype" w:eastAsia="Palatino Linotype" w:hAnsi="Palatino Linotype" w:cs="Palatino Linotype"/>
          <w:i/>
        </w:rPr>
        <w:lastRenderedPageBreak/>
        <w:t>Artículo 23. Son sujetos obligados a transparentar y permitir el acceso a su información y proteger los datos personales que obren en su poder:</w:t>
      </w:r>
    </w:p>
    <w:p w14:paraId="6E169408" w14:textId="77777777" w:rsidR="00DE5E1B" w:rsidRPr="00D069A0" w:rsidRDefault="005E5154">
      <w:pPr>
        <w:ind w:left="851" w:right="851"/>
        <w:jc w:val="both"/>
        <w:rPr>
          <w:rFonts w:ascii="Palatino Linotype" w:eastAsia="Palatino Linotype" w:hAnsi="Palatino Linotype" w:cs="Palatino Linotype"/>
          <w:i/>
        </w:rPr>
      </w:pPr>
      <w:r w:rsidRPr="00D069A0">
        <w:rPr>
          <w:rFonts w:ascii="Palatino Linotype" w:eastAsia="Palatino Linotype" w:hAnsi="Palatino Linotype" w:cs="Palatino Linotype"/>
          <w:i/>
        </w:rPr>
        <w:t>(…)</w:t>
      </w:r>
    </w:p>
    <w:p w14:paraId="7339E2F3" w14:textId="77777777" w:rsidR="00DE5E1B" w:rsidRPr="00D069A0" w:rsidRDefault="005E5154">
      <w:pPr>
        <w:ind w:left="851" w:right="851"/>
        <w:jc w:val="both"/>
        <w:rPr>
          <w:rFonts w:ascii="Palatino Linotype" w:eastAsia="Palatino Linotype" w:hAnsi="Palatino Linotype" w:cs="Palatino Linotype"/>
          <w:b/>
          <w:i/>
          <w:u w:val="single"/>
        </w:rPr>
      </w:pPr>
      <w:r w:rsidRPr="00D069A0">
        <w:rPr>
          <w:rFonts w:ascii="Palatino Linotype" w:eastAsia="Palatino Linotype" w:hAnsi="Palatino Linotype" w:cs="Palatino Linotype"/>
          <w:b/>
          <w:i/>
          <w:u w:val="single"/>
        </w:rPr>
        <w:t>IV. Los ayuntamientos y las dependencias, organismos, órganos y entidades de la administración municipal;</w:t>
      </w:r>
    </w:p>
    <w:p w14:paraId="0EC481C9" w14:textId="77777777" w:rsidR="00DE5E1B" w:rsidRPr="00D069A0" w:rsidRDefault="005E5154">
      <w:pPr>
        <w:ind w:left="851" w:right="851"/>
        <w:jc w:val="both"/>
        <w:rPr>
          <w:rFonts w:ascii="Palatino Linotype" w:eastAsia="Palatino Linotype" w:hAnsi="Palatino Linotype" w:cs="Palatino Linotype"/>
          <w:i/>
        </w:rPr>
      </w:pPr>
      <w:r w:rsidRPr="00D069A0">
        <w:rPr>
          <w:rFonts w:ascii="Palatino Linotype" w:eastAsia="Palatino Linotype" w:hAnsi="Palatino Linotype" w:cs="Palatino Linotype"/>
          <w:i/>
        </w:rPr>
        <w:t>(…)</w:t>
      </w:r>
    </w:p>
    <w:p w14:paraId="23B3B917" w14:textId="77777777" w:rsidR="00DE5E1B" w:rsidRPr="00D069A0" w:rsidRDefault="005E5154">
      <w:pPr>
        <w:ind w:left="851" w:right="851"/>
        <w:jc w:val="both"/>
        <w:rPr>
          <w:rFonts w:ascii="Palatino Linotype" w:eastAsia="Palatino Linotype" w:hAnsi="Palatino Linotype" w:cs="Palatino Linotype"/>
          <w:b/>
          <w:i/>
          <w:u w:val="single"/>
        </w:rPr>
      </w:pPr>
      <w:r w:rsidRPr="00D069A0">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0D05C41" w14:textId="77777777" w:rsidR="00DE5E1B" w:rsidRPr="00D069A0" w:rsidRDefault="005E5154">
      <w:pPr>
        <w:ind w:left="851" w:right="851"/>
        <w:jc w:val="both"/>
        <w:rPr>
          <w:rFonts w:ascii="Palatino Linotype" w:eastAsia="Palatino Linotype" w:hAnsi="Palatino Linotype" w:cs="Palatino Linotype"/>
          <w:b/>
          <w:i/>
        </w:rPr>
      </w:pPr>
      <w:r w:rsidRPr="00D069A0">
        <w:rPr>
          <w:rFonts w:ascii="Palatino Linotype" w:eastAsia="Palatino Linotype" w:hAnsi="Palatino Linotype" w:cs="Palatino Linotype"/>
          <w:i/>
        </w:rPr>
        <w:t xml:space="preserve">Los servidores públicos deberán transparentar sus </w:t>
      </w:r>
      <w:proofErr w:type="gramStart"/>
      <w:r w:rsidRPr="00D069A0">
        <w:rPr>
          <w:rFonts w:ascii="Palatino Linotype" w:eastAsia="Palatino Linotype" w:hAnsi="Palatino Linotype" w:cs="Palatino Linotype"/>
          <w:i/>
        </w:rPr>
        <w:t>acciones</w:t>
      </w:r>
      <w:proofErr w:type="gramEnd"/>
      <w:r w:rsidRPr="00D069A0">
        <w:rPr>
          <w:rFonts w:ascii="Palatino Linotype" w:eastAsia="Palatino Linotype" w:hAnsi="Palatino Linotype" w:cs="Palatino Linotype"/>
          <w:i/>
        </w:rPr>
        <w:t xml:space="preserve"> así como garantizar y respetar el derecho de acceso a la información pública.”</w:t>
      </w:r>
      <w:r w:rsidRPr="00D069A0">
        <w:rPr>
          <w:rFonts w:ascii="Palatino Linotype" w:eastAsia="Palatino Linotype" w:hAnsi="Palatino Linotype" w:cs="Palatino Linotype"/>
          <w:b/>
          <w:i/>
        </w:rPr>
        <w:t xml:space="preserve"> [Sic]</w:t>
      </w:r>
    </w:p>
    <w:p w14:paraId="14700C99" w14:textId="77777777" w:rsidR="00DE5E1B" w:rsidRPr="00D069A0" w:rsidRDefault="00DE5E1B">
      <w:pPr>
        <w:spacing w:line="360" w:lineRule="auto"/>
        <w:jc w:val="both"/>
        <w:rPr>
          <w:rFonts w:ascii="Palatino Linotype" w:eastAsia="Palatino Linotype" w:hAnsi="Palatino Linotype" w:cs="Palatino Linotype"/>
        </w:rPr>
      </w:pPr>
    </w:p>
    <w:p w14:paraId="299FFB09" w14:textId="77777777" w:rsidR="00DE5E1B" w:rsidRPr="00D069A0" w:rsidRDefault="005E5154">
      <w:pPr>
        <w:spacing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Sirve de sustento por analogía, para justificar la publicidad sobre los datos relativos a los montos por concepto de pago de las remuneraciones, los criterios </w:t>
      </w:r>
      <w:r w:rsidRPr="00D069A0">
        <w:rPr>
          <w:rFonts w:ascii="Palatino Linotype" w:eastAsia="Palatino Linotype" w:hAnsi="Palatino Linotype" w:cs="Palatino Linotype"/>
          <w:b/>
          <w:sz w:val="24"/>
          <w:szCs w:val="24"/>
        </w:rPr>
        <w:t>01/2003</w:t>
      </w:r>
      <w:r w:rsidRPr="00D069A0">
        <w:rPr>
          <w:rFonts w:ascii="Palatino Linotype" w:eastAsia="Palatino Linotype" w:hAnsi="Palatino Linotype" w:cs="Palatino Linotype"/>
          <w:sz w:val="24"/>
          <w:szCs w:val="24"/>
        </w:rPr>
        <w:t xml:space="preserve"> y </w:t>
      </w:r>
      <w:r w:rsidRPr="00D069A0">
        <w:rPr>
          <w:rFonts w:ascii="Palatino Linotype" w:eastAsia="Palatino Linotype" w:hAnsi="Palatino Linotype" w:cs="Palatino Linotype"/>
          <w:b/>
          <w:sz w:val="24"/>
          <w:szCs w:val="24"/>
        </w:rPr>
        <w:t>02/2003</w:t>
      </w:r>
      <w:r w:rsidRPr="00D069A0">
        <w:rPr>
          <w:rFonts w:ascii="Palatino Linotype" w:eastAsia="Palatino Linotype" w:hAnsi="Palatino Linotype" w:cs="Palatino Linotype"/>
          <w:sz w:val="24"/>
          <w:szCs w:val="24"/>
        </w:rPr>
        <w:t xml:space="preserve"> emitidos por el Comité de Acceso a la Información Pública y Protección de Datos Personales de la Suprema Corte de Justicia de la Nación que a continuación se citan: </w:t>
      </w:r>
    </w:p>
    <w:p w14:paraId="796E5D9C" w14:textId="77777777" w:rsidR="00DE5E1B" w:rsidRPr="00D069A0" w:rsidRDefault="00DE5E1B">
      <w:pPr>
        <w:spacing w:line="360" w:lineRule="auto"/>
        <w:jc w:val="both"/>
        <w:rPr>
          <w:rFonts w:ascii="Palatino Linotype" w:eastAsia="Palatino Linotype" w:hAnsi="Palatino Linotype" w:cs="Palatino Linotype"/>
          <w:sz w:val="24"/>
          <w:szCs w:val="24"/>
        </w:rPr>
      </w:pPr>
    </w:p>
    <w:p w14:paraId="1A0A259B" w14:textId="77777777" w:rsidR="00DE5E1B" w:rsidRPr="00D069A0" w:rsidRDefault="005E5154">
      <w:pPr>
        <w:ind w:left="851" w:right="851"/>
        <w:rPr>
          <w:rFonts w:ascii="Palatino Linotype" w:eastAsia="Palatino Linotype" w:hAnsi="Palatino Linotype" w:cs="Palatino Linotype"/>
          <w:b/>
          <w:i/>
        </w:rPr>
      </w:pPr>
      <w:r w:rsidRPr="00D069A0">
        <w:rPr>
          <w:rFonts w:ascii="Palatino Linotype" w:eastAsia="Palatino Linotype" w:hAnsi="Palatino Linotype" w:cs="Palatino Linotype"/>
          <w:b/>
          <w:i/>
        </w:rPr>
        <w:t>“Criterio 01/2003.</w:t>
      </w:r>
    </w:p>
    <w:p w14:paraId="12516F92" w14:textId="77777777" w:rsidR="00DE5E1B" w:rsidRPr="00D069A0" w:rsidRDefault="005E5154">
      <w:pPr>
        <w:ind w:left="851" w:right="851"/>
        <w:jc w:val="both"/>
        <w:rPr>
          <w:rFonts w:ascii="Palatino Linotype" w:eastAsia="Palatino Linotype" w:hAnsi="Palatino Linotype" w:cs="Palatino Linotype"/>
          <w:i/>
        </w:rPr>
      </w:pPr>
      <w:r w:rsidRPr="00D069A0">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D069A0">
        <w:rPr>
          <w:rFonts w:ascii="Palatino Linotype" w:eastAsia="Palatino Linotype" w:hAnsi="Palatino Linotype" w:cs="Palatino Linotype"/>
          <w:i/>
        </w:rPr>
        <w:t xml:space="preserve"> </w:t>
      </w:r>
    </w:p>
    <w:p w14:paraId="5931F9B9" w14:textId="77777777" w:rsidR="00DE5E1B" w:rsidRPr="00D069A0" w:rsidRDefault="005E5154">
      <w:pPr>
        <w:ind w:left="851" w:right="851"/>
        <w:jc w:val="both"/>
        <w:rPr>
          <w:rFonts w:ascii="Palatino Linotype" w:eastAsia="Palatino Linotype" w:hAnsi="Palatino Linotype" w:cs="Palatino Linotype"/>
          <w:i/>
          <w:u w:val="single"/>
        </w:rPr>
      </w:pPr>
      <w:r w:rsidRPr="00D069A0">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w:t>
      </w:r>
      <w:r w:rsidRPr="00D069A0">
        <w:rPr>
          <w:rFonts w:ascii="Palatino Linotype" w:eastAsia="Palatino Linotype" w:hAnsi="Palatino Linotype" w:cs="Palatino Linotype"/>
          <w:i/>
        </w:rPr>
        <w:lastRenderedPageBreak/>
        <w:t xml:space="preserve">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D069A0">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D069A0">
        <w:rPr>
          <w:rFonts w:ascii="Palatino Linotype" w:eastAsia="Palatino Linotype" w:hAnsi="Palatino Linotype" w:cs="Palatino Linotype"/>
          <w:i/>
          <w:u w:val="single"/>
        </w:rPr>
        <w:t>…”</w:t>
      </w:r>
    </w:p>
    <w:p w14:paraId="6D460532" w14:textId="77777777" w:rsidR="00DE5E1B" w:rsidRPr="00D069A0" w:rsidRDefault="00DE5E1B">
      <w:pPr>
        <w:ind w:left="851" w:right="851"/>
        <w:jc w:val="both"/>
        <w:rPr>
          <w:rFonts w:ascii="Palatino Linotype" w:eastAsia="Palatino Linotype" w:hAnsi="Palatino Linotype" w:cs="Palatino Linotype"/>
          <w:i/>
        </w:rPr>
      </w:pPr>
    </w:p>
    <w:p w14:paraId="32424AF2" w14:textId="77777777" w:rsidR="00DE5E1B" w:rsidRPr="00D069A0" w:rsidRDefault="005E5154">
      <w:pPr>
        <w:ind w:left="851" w:right="851"/>
        <w:rPr>
          <w:rFonts w:ascii="Palatino Linotype" w:eastAsia="Palatino Linotype" w:hAnsi="Palatino Linotype" w:cs="Palatino Linotype"/>
          <w:b/>
          <w:i/>
        </w:rPr>
      </w:pPr>
      <w:r w:rsidRPr="00D069A0">
        <w:rPr>
          <w:rFonts w:ascii="Palatino Linotype" w:eastAsia="Palatino Linotype" w:hAnsi="Palatino Linotype" w:cs="Palatino Linotype"/>
          <w:b/>
          <w:i/>
        </w:rPr>
        <w:t>“Criterio 02/2003.</w:t>
      </w:r>
    </w:p>
    <w:p w14:paraId="34420274" w14:textId="77777777" w:rsidR="00DE5E1B" w:rsidRPr="00D069A0" w:rsidRDefault="005E5154">
      <w:pPr>
        <w:ind w:left="851" w:right="851"/>
        <w:jc w:val="both"/>
        <w:rPr>
          <w:rFonts w:ascii="Palatino Linotype" w:eastAsia="Palatino Linotype" w:hAnsi="Palatino Linotype" w:cs="Palatino Linotype"/>
          <w:i/>
        </w:rPr>
      </w:pPr>
      <w:r w:rsidRPr="00D069A0">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D069A0">
        <w:rPr>
          <w:rFonts w:ascii="Palatino Linotype" w:eastAsia="Palatino Linotype" w:hAnsi="Palatino Linotype" w:cs="Palatino Linotype"/>
          <w:i/>
        </w:rPr>
        <w:t xml:space="preserve"> </w:t>
      </w:r>
    </w:p>
    <w:p w14:paraId="6364DC21" w14:textId="77777777" w:rsidR="00DE5E1B" w:rsidRPr="00D069A0" w:rsidRDefault="005E5154">
      <w:pPr>
        <w:spacing w:after="0" w:line="276" w:lineRule="auto"/>
        <w:ind w:left="851" w:right="851"/>
        <w:jc w:val="both"/>
        <w:rPr>
          <w:rFonts w:ascii="Palatino Linotype" w:eastAsia="Palatino Linotype" w:hAnsi="Palatino Linotype" w:cs="Palatino Linotype"/>
          <w:b/>
          <w:i/>
        </w:rPr>
      </w:pPr>
      <w:r w:rsidRPr="00D069A0">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D069A0">
        <w:rPr>
          <w:rFonts w:ascii="Palatino Linotype" w:eastAsia="Palatino Linotype" w:hAnsi="Palatino Linotype" w:cs="Palatino Linotype"/>
          <w:b/>
          <w:i/>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D069A0">
        <w:rPr>
          <w:rFonts w:ascii="Palatino Linotype" w:eastAsia="Palatino Linotype" w:hAnsi="Palatino Linotype" w:cs="Palatino Linotype"/>
          <w:i/>
        </w:rPr>
        <w:t xml:space="preserve"> el sistema de compensación…” </w:t>
      </w:r>
      <w:r w:rsidRPr="00D069A0">
        <w:rPr>
          <w:rFonts w:ascii="Palatino Linotype" w:eastAsia="Palatino Linotype" w:hAnsi="Palatino Linotype" w:cs="Palatino Linotype"/>
          <w:b/>
          <w:i/>
        </w:rPr>
        <w:t>[Sic]</w:t>
      </w:r>
    </w:p>
    <w:p w14:paraId="2F5DBC79" w14:textId="77777777" w:rsidR="00DE5E1B" w:rsidRPr="00D069A0" w:rsidRDefault="00DE5E1B">
      <w:pPr>
        <w:spacing w:after="0" w:line="276" w:lineRule="auto"/>
        <w:ind w:left="851" w:right="851"/>
        <w:jc w:val="both"/>
        <w:rPr>
          <w:rFonts w:ascii="Palatino Linotype" w:eastAsia="Palatino Linotype" w:hAnsi="Palatino Linotype" w:cs="Palatino Linotype"/>
          <w:b/>
          <w:i/>
        </w:rPr>
      </w:pPr>
    </w:p>
    <w:p w14:paraId="3A1449AC"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lastRenderedPageBreak/>
        <w:t xml:space="preserve">Ahora bien, el artículo 70 de la Ley General de Transparencia y Acceso a la Información Pública dispone lo siguiente: </w:t>
      </w:r>
    </w:p>
    <w:p w14:paraId="375B0B8D" w14:textId="77777777" w:rsidR="00DE5E1B" w:rsidRPr="00D069A0" w:rsidRDefault="00DE5E1B">
      <w:pPr>
        <w:spacing w:after="0" w:line="360" w:lineRule="auto"/>
        <w:jc w:val="both"/>
        <w:rPr>
          <w:rFonts w:ascii="Palatino Linotype" w:eastAsia="Palatino Linotype" w:hAnsi="Palatino Linotype" w:cs="Palatino Linotype"/>
        </w:rPr>
      </w:pPr>
    </w:p>
    <w:p w14:paraId="3AD6DF50" w14:textId="77777777" w:rsidR="00DE5E1B" w:rsidRPr="00D069A0" w:rsidRDefault="005E5154">
      <w:pPr>
        <w:spacing w:after="0" w:line="276" w:lineRule="auto"/>
        <w:ind w:left="851" w:right="900"/>
        <w:jc w:val="both"/>
        <w:rPr>
          <w:rFonts w:ascii="Palatino Linotype" w:eastAsia="Palatino Linotype" w:hAnsi="Palatino Linotype" w:cs="Palatino Linotype"/>
          <w:i/>
        </w:rPr>
      </w:pPr>
      <w:r w:rsidRPr="00D069A0">
        <w:rPr>
          <w:rFonts w:ascii="Palatino Linotype" w:eastAsia="Palatino Linotype" w:hAnsi="Palatino Linotype" w:cs="Palatino Linotype"/>
          <w:i/>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6041D7A7" w14:textId="77777777" w:rsidR="00DE5E1B" w:rsidRPr="00D069A0" w:rsidRDefault="005E5154">
      <w:pPr>
        <w:spacing w:after="0" w:line="276" w:lineRule="auto"/>
        <w:ind w:left="851" w:right="900"/>
        <w:jc w:val="both"/>
        <w:rPr>
          <w:rFonts w:ascii="Palatino Linotype" w:eastAsia="Palatino Linotype" w:hAnsi="Palatino Linotype" w:cs="Palatino Linotype"/>
          <w:i/>
        </w:rPr>
      </w:pPr>
      <w:r w:rsidRPr="00D069A0">
        <w:rPr>
          <w:rFonts w:ascii="Palatino Linotype" w:eastAsia="Palatino Linotype" w:hAnsi="Palatino Linotype" w:cs="Palatino Linotype"/>
          <w:i/>
        </w:rPr>
        <w:t xml:space="preserve">… </w:t>
      </w:r>
    </w:p>
    <w:p w14:paraId="58FB0878" w14:textId="77777777" w:rsidR="00DE5E1B" w:rsidRPr="00D069A0" w:rsidRDefault="005E5154">
      <w:pPr>
        <w:spacing w:after="0" w:line="276" w:lineRule="auto"/>
        <w:ind w:left="851" w:right="900"/>
        <w:jc w:val="both"/>
        <w:rPr>
          <w:rFonts w:ascii="Palatino Linotype" w:eastAsia="Palatino Linotype" w:hAnsi="Palatino Linotype" w:cs="Palatino Linotype"/>
          <w:i/>
        </w:rPr>
      </w:pPr>
      <w:r w:rsidRPr="00D069A0">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3180C587" w14:textId="77777777" w:rsidR="00DE5E1B" w:rsidRPr="00D069A0" w:rsidRDefault="00DE5E1B">
      <w:pPr>
        <w:spacing w:after="0" w:line="276" w:lineRule="auto"/>
        <w:jc w:val="both"/>
      </w:pPr>
    </w:p>
    <w:p w14:paraId="34268F08" w14:textId="77777777" w:rsidR="00DE5E1B" w:rsidRPr="00D069A0" w:rsidRDefault="005E5154">
      <w:pPr>
        <w:spacing w:after="0" w:line="360" w:lineRule="auto"/>
        <w:ind w:right="49"/>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Robustece lo anterior, el artículo 92, fracción VIII de la Ley de Transparencia y Acceso a la Información Pública del Estado de México y Municipios, señala: </w:t>
      </w:r>
    </w:p>
    <w:p w14:paraId="4649E838" w14:textId="77777777" w:rsidR="00DE5E1B" w:rsidRPr="00D069A0" w:rsidRDefault="00DE5E1B">
      <w:pPr>
        <w:spacing w:after="0" w:line="360" w:lineRule="auto"/>
        <w:ind w:right="49"/>
        <w:jc w:val="both"/>
        <w:rPr>
          <w:rFonts w:ascii="Palatino Linotype" w:eastAsia="Palatino Linotype" w:hAnsi="Palatino Linotype" w:cs="Palatino Linotype"/>
        </w:rPr>
      </w:pPr>
    </w:p>
    <w:p w14:paraId="1C5E7CAB" w14:textId="77777777" w:rsidR="00DE5E1B" w:rsidRPr="00D069A0" w:rsidRDefault="005E5154">
      <w:pPr>
        <w:spacing w:after="0" w:line="276" w:lineRule="auto"/>
        <w:ind w:left="851" w:right="900"/>
        <w:jc w:val="both"/>
        <w:rPr>
          <w:rFonts w:ascii="Palatino Linotype" w:eastAsia="Palatino Linotype" w:hAnsi="Palatino Linotype" w:cs="Palatino Linotype"/>
          <w:i/>
        </w:rPr>
      </w:pPr>
      <w:r w:rsidRPr="00D069A0">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FE17B2B" w14:textId="77777777" w:rsidR="00DE5E1B" w:rsidRPr="00D069A0" w:rsidRDefault="005E5154">
      <w:pPr>
        <w:spacing w:after="0" w:line="276" w:lineRule="auto"/>
        <w:ind w:left="851" w:right="900"/>
        <w:jc w:val="both"/>
        <w:rPr>
          <w:rFonts w:ascii="Palatino Linotype" w:eastAsia="Palatino Linotype" w:hAnsi="Palatino Linotype" w:cs="Palatino Linotype"/>
          <w:i/>
        </w:rPr>
      </w:pPr>
      <w:r w:rsidRPr="00D069A0">
        <w:rPr>
          <w:rFonts w:ascii="Palatino Linotype" w:eastAsia="Palatino Linotype" w:hAnsi="Palatino Linotype" w:cs="Palatino Linotype"/>
          <w:i/>
        </w:rPr>
        <w:t>(…)</w:t>
      </w:r>
    </w:p>
    <w:p w14:paraId="383F12AA" w14:textId="77777777" w:rsidR="00DE5E1B" w:rsidRPr="00D069A0" w:rsidRDefault="005E5154">
      <w:pPr>
        <w:spacing w:after="0" w:line="276" w:lineRule="auto"/>
        <w:ind w:left="851" w:right="900"/>
        <w:jc w:val="both"/>
        <w:rPr>
          <w:rFonts w:ascii="Palatino Linotype" w:eastAsia="Palatino Linotype" w:hAnsi="Palatino Linotype" w:cs="Palatino Linotype"/>
          <w:i/>
        </w:rPr>
      </w:pPr>
      <w:r w:rsidRPr="00D069A0">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6BBC8EA" w14:textId="77777777" w:rsidR="00DE5E1B" w:rsidRPr="00D069A0" w:rsidRDefault="00DE5E1B">
      <w:pPr>
        <w:spacing w:after="0" w:line="360" w:lineRule="auto"/>
        <w:jc w:val="both"/>
      </w:pPr>
    </w:p>
    <w:p w14:paraId="4D17ABF3"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lastRenderedPageBreak/>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14:paraId="202C552F"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5FCC9FA0" w14:textId="77777777" w:rsidR="00DE5E1B" w:rsidRPr="00D069A0" w:rsidRDefault="005E5154">
      <w:pPr>
        <w:spacing w:after="0" w:line="360" w:lineRule="auto"/>
        <w:ind w:right="49"/>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No pasa inadvertido mencionar que la información que se ordena, se genera de manera quincenal, por lo que de acuerdo a la fecha de la solicitud (veintiuno de abril de dos mil veintidós), resulta procedente es ordenar, el documento en el que consten las remuneraciones de los servidores públicos que laboran en el </w:t>
      </w:r>
      <w:r w:rsidRPr="00D069A0">
        <w:rPr>
          <w:rFonts w:ascii="Palatino Linotype" w:eastAsia="Palatino Linotype" w:hAnsi="Palatino Linotype" w:cs="Palatino Linotype"/>
          <w:b/>
          <w:sz w:val="24"/>
          <w:szCs w:val="24"/>
        </w:rPr>
        <w:t xml:space="preserve">SUJETO OBLIGADO, </w:t>
      </w:r>
      <w:r w:rsidRPr="00D069A0">
        <w:rPr>
          <w:rFonts w:ascii="Palatino Linotype" w:eastAsia="Palatino Linotype" w:hAnsi="Palatino Linotype" w:cs="Palatino Linotype"/>
          <w:sz w:val="24"/>
          <w:szCs w:val="24"/>
        </w:rPr>
        <w:t>del primero de enero de dos mil veintidós al quince de abril de dos mil veintidós en términos de lo señalado por el considerando quinto del presente fallo.</w:t>
      </w:r>
    </w:p>
    <w:p w14:paraId="481495C4" w14:textId="77777777" w:rsidR="00DE5E1B" w:rsidRPr="00D069A0" w:rsidRDefault="00DE5E1B">
      <w:pPr>
        <w:tabs>
          <w:tab w:val="left" w:pos="4962"/>
        </w:tabs>
        <w:spacing w:line="360" w:lineRule="auto"/>
        <w:rPr>
          <w:rFonts w:ascii="Palatino Linotype" w:eastAsia="Palatino Linotype" w:hAnsi="Palatino Linotype" w:cs="Palatino Linotype"/>
          <w:sz w:val="24"/>
          <w:szCs w:val="24"/>
        </w:rPr>
      </w:pPr>
    </w:p>
    <w:p w14:paraId="58C25578" w14:textId="77777777" w:rsidR="00DE5E1B" w:rsidRPr="00D069A0" w:rsidRDefault="005E5154">
      <w:pPr>
        <w:numPr>
          <w:ilvl w:val="0"/>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b/>
          <w:sz w:val="24"/>
          <w:szCs w:val="24"/>
        </w:rPr>
      </w:pPr>
      <w:r w:rsidRPr="00D069A0">
        <w:rPr>
          <w:rFonts w:ascii="Palatino Linotype" w:eastAsia="Palatino Linotype" w:hAnsi="Palatino Linotype" w:cs="Palatino Linotype"/>
          <w:b/>
          <w:sz w:val="24"/>
          <w:szCs w:val="24"/>
        </w:rPr>
        <w:t xml:space="preserve">Respecto al respaldo de evidencias que avalen el avance trimestral de metas e indicadores de todas las áreas administrativas correspondiente al cuarto trimestre del año dos mil veintiuno. </w:t>
      </w:r>
    </w:p>
    <w:p w14:paraId="3255D18F"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Conviene recordar que en este punto de la solicitud, el particular mediante sus respuestas iniciales, adjuntó el PbRM-08c “Avance Trimestral de metas de actividad por Proyecto” y el PbRM-08b “Ficha de seguimiento de indicadores” del cuarto trimestre de dos mil veintiuno, motivo por el que la parte </w:t>
      </w:r>
      <w:r w:rsidRPr="00D069A0">
        <w:rPr>
          <w:rFonts w:ascii="Palatino Linotype" w:eastAsia="Palatino Linotype" w:hAnsi="Palatino Linotype" w:cs="Palatino Linotype"/>
          <w:b/>
          <w:sz w:val="24"/>
          <w:szCs w:val="24"/>
        </w:rPr>
        <w:t>RECURRENTE</w:t>
      </w:r>
      <w:r w:rsidRPr="00D069A0">
        <w:rPr>
          <w:rFonts w:ascii="Palatino Linotype" w:eastAsia="Palatino Linotype" w:hAnsi="Palatino Linotype" w:cs="Palatino Linotype"/>
          <w:sz w:val="24"/>
          <w:szCs w:val="24"/>
        </w:rPr>
        <w:t xml:space="preserve">, se adolece </w:t>
      </w:r>
      <w:r w:rsidRPr="00D069A0">
        <w:rPr>
          <w:rFonts w:ascii="Palatino Linotype" w:eastAsia="Palatino Linotype" w:hAnsi="Palatino Linotype" w:cs="Palatino Linotype"/>
          <w:sz w:val="24"/>
          <w:szCs w:val="24"/>
        </w:rPr>
        <w:lastRenderedPageBreak/>
        <w:t>porque no se le entrega el respaldo de evidencias que avalen dichos formatos, por lo que resulta oportuno, remitirnos a los Lineamientos Integración del Informe Trimestral de los Sujetos de Fiscalización Municipales para el Ejercicio 2021, dentro de los cuales ubicamos en su módulo tres la información programática, como se advierte en las siguientes imágenes sustraídas de dichas políticas:</w:t>
      </w:r>
    </w:p>
    <w:p w14:paraId="2155232F" w14:textId="77777777" w:rsidR="00DE5E1B" w:rsidRPr="00D069A0" w:rsidRDefault="00DE5E1B">
      <w:pPr>
        <w:spacing w:after="0" w:line="360" w:lineRule="auto"/>
        <w:jc w:val="both"/>
      </w:pPr>
    </w:p>
    <w:p w14:paraId="5A337972" w14:textId="77777777" w:rsidR="00DE5E1B" w:rsidRPr="00D069A0" w:rsidRDefault="005E5154">
      <w:pPr>
        <w:spacing w:after="0" w:line="360" w:lineRule="auto"/>
        <w:jc w:val="center"/>
        <w:rPr>
          <w:rFonts w:ascii="Palatino Linotype" w:eastAsia="Palatino Linotype" w:hAnsi="Palatino Linotype" w:cs="Palatino Linotype"/>
          <w:b/>
          <w:sz w:val="24"/>
          <w:szCs w:val="24"/>
        </w:rPr>
      </w:pPr>
      <w:bookmarkStart w:id="1" w:name="_heading=h.1fob9te" w:colFirst="0" w:colLast="0"/>
      <w:bookmarkEnd w:id="1"/>
      <w:r w:rsidRPr="00D069A0">
        <w:rPr>
          <w:noProof/>
        </w:rPr>
        <w:drawing>
          <wp:inline distT="0" distB="0" distL="0" distR="0" wp14:anchorId="30F9D329" wp14:editId="7B26A428">
            <wp:extent cx="5672971" cy="3543777"/>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l="26137" t="28062" r="27189" b="24563"/>
                    <a:stretch>
                      <a:fillRect/>
                    </a:stretch>
                  </pic:blipFill>
                  <pic:spPr>
                    <a:xfrm>
                      <a:off x="0" y="0"/>
                      <a:ext cx="5672971" cy="3543777"/>
                    </a:xfrm>
                    <a:prstGeom prst="rect">
                      <a:avLst/>
                    </a:prstGeom>
                    <a:ln/>
                  </pic:spPr>
                </pic:pic>
              </a:graphicData>
            </a:graphic>
          </wp:inline>
        </w:drawing>
      </w:r>
      <w:r w:rsidRPr="00D069A0">
        <w:rPr>
          <w:noProof/>
        </w:rPr>
        <mc:AlternateContent>
          <mc:Choice Requires="wpg">
            <w:drawing>
              <wp:anchor distT="0" distB="0" distL="114300" distR="114300" simplePos="0" relativeHeight="251660288" behindDoc="0" locked="0" layoutInCell="1" hidden="0" allowOverlap="1" wp14:anchorId="147491B0" wp14:editId="5705C9DA">
                <wp:simplePos x="0" y="0"/>
                <wp:positionH relativeFrom="column">
                  <wp:posOffset>546100</wp:posOffset>
                </wp:positionH>
                <wp:positionV relativeFrom="paragraph">
                  <wp:posOffset>1130300</wp:posOffset>
                </wp:positionV>
                <wp:extent cx="4981575" cy="333375"/>
                <wp:effectExtent l="0" t="0" r="0" b="0"/>
                <wp:wrapNone/>
                <wp:docPr id="29" name="Rectángulo 29"/>
                <wp:cNvGraphicFramePr/>
                <a:graphic xmlns:a="http://schemas.openxmlformats.org/drawingml/2006/main">
                  <a:graphicData uri="http://schemas.microsoft.com/office/word/2010/wordprocessingShape">
                    <wps:wsp>
                      <wps:cNvSpPr/>
                      <wps:spPr>
                        <a:xfrm>
                          <a:off x="2874263" y="3632363"/>
                          <a:ext cx="4943475" cy="295275"/>
                        </a:xfrm>
                        <a:prstGeom prst="rect">
                          <a:avLst/>
                        </a:prstGeom>
                        <a:noFill/>
                        <a:ln w="38100" cap="flat" cmpd="sng">
                          <a:solidFill>
                            <a:srgbClr val="FF0000"/>
                          </a:solidFill>
                          <a:prstDash val="solid"/>
                          <a:miter lim="800000"/>
                          <a:headEnd type="none" w="sm" len="sm"/>
                          <a:tailEnd type="none" w="sm" len="sm"/>
                        </a:ln>
                      </wps:spPr>
                      <wps:txbx>
                        <w:txbxContent>
                          <w:p w14:paraId="48C6E387" w14:textId="77777777" w:rsidR="00DE5E1B" w:rsidRDefault="00DE5E1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546100</wp:posOffset>
                </wp:positionH>
                <wp:positionV relativeFrom="paragraph">
                  <wp:posOffset>1130300</wp:posOffset>
                </wp:positionV>
                <wp:extent cx="4981575" cy="333375"/>
                <wp:effectExtent b="0" l="0" r="0" t="0"/>
                <wp:wrapNone/>
                <wp:docPr id="29" name="image18.png"/>
                <a:graphic>
                  <a:graphicData uri="http://schemas.openxmlformats.org/drawingml/2006/picture">
                    <pic:pic>
                      <pic:nvPicPr>
                        <pic:cNvPr id="0" name="image18.png"/>
                        <pic:cNvPicPr preferRelativeResize="0"/>
                      </pic:nvPicPr>
                      <pic:blipFill>
                        <a:blip r:embed="rId23"/>
                        <a:srcRect/>
                        <a:stretch>
                          <a:fillRect/>
                        </a:stretch>
                      </pic:blipFill>
                      <pic:spPr>
                        <a:xfrm>
                          <a:off x="0" y="0"/>
                          <a:ext cx="4981575" cy="333375"/>
                        </a:xfrm>
                        <a:prstGeom prst="rect"/>
                        <a:ln/>
                      </pic:spPr>
                    </pic:pic>
                  </a:graphicData>
                </a:graphic>
              </wp:anchor>
            </w:drawing>
          </mc:Fallback>
        </mc:AlternateContent>
      </w:r>
      <w:r w:rsidRPr="00D069A0">
        <w:rPr>
          <w:noProof/>
        </w:rPr>
        <mc:AlternateContent>
          <mc:Choice Requires="wpg">
            <w:drawing>
              <wp:anchor distT="0" distB="0" distL="114300" distR="114300" simplePos="0" relativeHeight="251661312" behindDoc="0" locked="0" layoutInCell="1" hidden="0" allowOverlap="1" wp14:anchorId="141DA3E3" wp14:editId="50250053">
                <wp:simplePos x="0" y="0"/>
                <wp:positionH relativeFrom="column">
                  <wp:posOffset>444500</wp:posOffset>
                </wp:positionH>
                <wp:positionV relativeFrom="paragraph">
                  <wp:posOffset>1714500</wp:posOffset>
                </wp:positionV>
                <wp:extent cx="5076825" cy="990600"/>
                <wp:effectExtent l="0" t="0" r="0" b="0"/>
                <wp:wrapNone/>
                <wp:docPr id="25" name="Rectángulo 25"/>
                <wp:cNvGraphicFramePr/>
                <a:graphic xmlns:a="http://schemas.openxmlformats.org/drawingml/2006/main">
                  <a:graphicData uri="http://schemas.microsoft.com/office/word/2010/wordprocessingShape">
                    <wps:wsp>
                      <wps:cNvSpPr/>
                      <wps:spPr>
                        <a:xfrm>
                          <a:off x="2826638" y="3303750"/>
                          <a:ext cx="5038725" cy="952500"/>
                        </a:xfrm>
                        <a:prstGeom prst="rect">
                          <a:avLst/>
                        </a:prstGeom>
                        <a:noFill/>
                        <a:ln w="38100" cap="flat" cmpd="sng">
                          <a:solidFill>
                            <a:srgbClr val="FF0000"/>
                          </a:solidFill>
                          <a:prstDash val="solid"/>
                          <a:miter lim="800000"/>
                          <a:headEnd type="none" w="sm" len="sm"/>
                          <a:tailEnd type="none" w="sm" len="sm"/>
                        </a:ln>
                      </wps:spPr>
                      <wps:txbx>
                        <w:txbxContent>
                          <w:p w14:paraId="37711D30" w14:textId="77777777" w:rsidR="00DE5E1B" w:rsidRDefault="00DE5E1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wp:posOffset>
                </wp:positionH>
                <wp:positionV relativeFrom="paragraph">
                  <wp:posOffset>1714500</wp:posOffset>
                </wp:positionV>
                <wp:extent cx="5076825" cy="990600"/>
                <wp:effectExtent b="0" l="0" r="0" t="0"/>
                <wp:wrapNone/>
                <wp:docPr id="25" name="image14.png"/>
                <a:graphic>
                  <a:graphicData uri="http://schemas.openxmlformats.org/drawingml/2006/picture">
                    <pic:pic>
                      <pic:nvPicPr>
                        <pic:cNvPr id="0" name="image14.png"/>
                        <pic:cNvPicPr preferRelativeResize="0"/>
                      </pic:nvPicPr>
                      <pic:blipFill>
                        <a:blip r:embed="rId24"/>
                        <a:srcRect/>
                        <a:stretch>
                          <a:fillRect/>
                        </a:stretch>
                      </pic:blipFill>
                      <pic:spPr>
                        <a:xfrm>
                          <a:off x="0" y="0"/>
                          <a:ext cx="5076825" cy="990600"/>
                        </a:xfrm>
                        <a:prstGeom prst="rect"/>
                        <a:ln/>
                      </pic:spPr>
                    </pic:pic>
                  </a:graphicData>
                </a:graphic>
              </wp:anchor>
            </w:drawing>
          </mc:Fallback>
        </mc:AlternateContent>
      </w:r>
    </w:p>
    <w:p w14:paraId="03C6ED2C" w14:textId="77777777" w:rsidR="00DE5E1B" w:rsidRPr="00D069A0" w:rsidRDefault="00DE5E1B">
      <w:pPr>
        <w:spacing w:after="0" w:line="360" w:lineRule="auto"/>
        <w:jc w:val="both"/>
      </w:pPr>
    </w:p>
    <w:p w14:paraId="018573E6" w14:textId="77777777" w:rsidR="00DE5E1B" w:rsidRPr="00D069A0" w:rsidRDefault="005E5154">
      <w:pPr>
        <w:spacing w:after="0" w:line="360" w:lineRule="auto"/>
        <w:jc w:val="center"/>
        <w:rPr>
          <w:rFonts w:ascii="Palatino Linotype" w:eastAsia="Palatino Linotype" w:hAnsi="Palatino Linotype" w:cs="Palatino Linotype"/>
          <w:b/>
          <w:sz w:val="24"/>
          <w:szCs w:val="24"/>
        </w:rPr>
      </w:pPr>
      <w:r w:rsidRPr="00D069A0">
        <w:rPr>
          <w:noProof/>
        </w:rPr>
        <w:lastRenderedPageBreak/>
        <w:drawing>
          <wp:inline distT="0" distB="0" distL="0" distR="0" wp14:anchorId="368A4738" wp14:editId="71DB0BBA">
            <wp:extent cx="5012214" cy="7100637"/>
            <wp:effectExtent l="0" t="0" r="0" b="0"/>
            <wp:docPr id="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l="32756" t="12068" r="34657" b="5853"/>
                    <a:stretch>
                      <a:fillRect/>
                    </a:stretch>
                  </pic:blipFill>
                  <pic:spPr>
                    <a:xfrm>
                      <a:off x="0" y="0"/>
                      <a:ext cx="5012214" cy="7100637"/>
                    </a:xfrm>
                    <a:prstGeom prst="rect">
                      <a:avLst/>
                    </a:prstGeom>
                    <a:ln/>
                  </pic:spPr>
                </pic:pic>
              </a:graphicData>
            </a:graphic>
          </wp:inline>
        </w:drawing>
      </w:r>
      <w:r w:rsidRPr="00D069A0">
        <w:rPr>
          <w:noProof/>
        </w:rPr>
        <mc:AlternateContent>
          <mc:Choice Requires="wpg">
            <w:drawing>
              <wp:anchor distT="0" distB="0" distL="114300" distR="114300" simplePos="0" relativeHeight="251662336" behindDoc="0" locked="0" layoutInCell="1" hidden="0" allowOverlap="1" wp14:anchorId="7B5DDD58" wp14:editId="5B01860F">
                <wp:simplePos x="0" y="0"/>
                <wp:positionH relativeFrom="column">
                  <wp:posOffset>673100</wp:posOffset>
                </wp:positionH>
                <wp:positionV relativeFrom="paragraph">
                  <wp:posOffset>850900</wp:posOffset>
                </wp:positionV>
                <wp:extent cx="4514850" cy="857250"/>
                <wp:effectExtent l="0" t="0" r="0" b="0"/>
                <wp:wrapNone/>
                <wp:docPr id="33" name="Rectángulo 33"/>
                <wp:cNvGraphicFramePr/>
                <a:graphic xmlns:a="http://schemas.openxmlformats.org/drawingml/2006/main">
                  <a:graphicData uri="http://schemas.microsoft.com/office/word/2010/wordprocessingShape">
                    <wps:wsp>
                      <wps:cNvSpPr/>
                      <wps:spPr>
                        <a:xfrm>
                          <a:off x="3126675" y="3389475"/>
                          <a:ext cx="4438650" cy="781050"/>
                        </a:xfrm>
                        <a:prstGeom prst="rect">
                          <a:avLst/>
                        </a:prstGeom>
                        <a:noFill/>
                        <a:ln w="38100" cap="flat" cmpd="sng">
                          <a:solidFill>
                            <a:srgbClr val="FF0000"/>
                          </a:solidFill>
                          <a:prstDash val="solid"/>
                          <a:miter lim="800000"/>
                          <a:headEnd type="none" w="sm" len="sm"/>
                          <a:tailEnd type="none" w="sm" len="sm"/>
                        </a:ln>
                      </wps:spPr>
                      <wps:txbx>
                        <w:txbxContent>
                          <w:p w14:paraId="14A82298" w14:textId="77777777" w:rsidR="00DE5E1B" w:rsidRDefault="00DE5E1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673100</wp:posOffset>
                </wp:positionH>
                <wp:positionV relativeFrom="paragraph">
                  <wp:posOffset>850900</wp:posOffset>
                </wp:positionV>
                <wp:extent cx="4514850" cy="857250"/>
                <wp:effectExtent b="0" l="0" r="0" t="0"/>
                <wp:wrapNone/>
                <wp:docPr id="33" name="image22.png"/>
                <a:graphic>
                  <a:graphicData uri="http://schemas.openxmlformats.org/drawingml/2006/picture">
                    <pic:pic>
                      <pic:nvPicPr>
                        <pic:cNvPr id="0" name="image22.png"/>
                        <pic:cNvPicPr preferRelativeResize="0"/>
                      </pic:nvPicPr>
                      <pic:blipFill>
                        <a:blip r:embed="rId26"/>
                        <a:srcRect/>
                        <a:stretch>
                          <a:fillRect/>
                        </a:stretch>
                      </pic:blipFill>
                      <pic:spPr>
                        <a:xfrm>
                          <a:off x="0" y="0"/>
                          <a:ext cx="4514850" cy="857250"/>
                        </a:xfrm>
                        <a:prstGeom prst="rect"/>
                        <a:ln/>
                      </pic:spPr>
                    </pic:pic>
                  </a:graphicData>
                </a:graphic>
              </wp:anchor>
            </w:drawing>
          </mc:Fallback>
        </mc:AlternateContent>
      </w:r>
    </w:p>
    <w:p w14:paraId="77BBF9E5" w14:textId="77777777" w:rsidR="00DE5E1B" w:rsidRPr="00D069A0" w:rsidRDefault="005E5154">
      <w:pPr>
        <w:spacing w:after="0" w:line="360" w:lineRule="auto"/>
        <w:jc w:val="center"/>
        <w:rPr>
          <w:rFonts w:ascii="Palatino Linotype" w:eastAsia="Palatino Linotype" w:hAnsi="Palatino Linotype" w:cs="Palatino Linotype"/>
          <w:b/>
          <w:sz w:val="24"/>
          <w:szCs w:val="24"/>
        </w:rPr>
      </w:pPr>
      <w:r w:rsidRPr="00D069A0">
        <w:rPr>
          <w:noProof/>
        </w:rPr>
        <w:lastRenderedPageBreak/>
        <w:drawing>
          <wp:inline distT="0" distB="0" distL="0" distR="0" wp14:anchorId="6480C87C" wp14:editId="3B98317C">
            <wp:extent cx="4998392" cy="6930761"/>
            <wp:effectExtent l="0" t="0" r="0" b="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l="32755" t="11768" r="34318" b="7061"/>
                    <a:stretch>
                      <a:fillRect/>
                    </a:stretch>
                  </pic:blipFill>
                  <pic:spPr>
                    <a:xfrm>
                      <a:off x="0" y="0"/>
                      <a:ext cx="4998392" cy="6930761"/>
                    </a:xfrm>
                    <a:prstGeom prst="rect">
                      <a:avLst/>
                    </a:prstGeom>
                    <a:ln/>
                  </pic:spPr>
                </pic:pic>
              </a:graphicData>
            </a:graphic>
          </wp:inline>
        </w:drawing>
      </w:r>
    </w:p>
    <w:p w14:paraId="016EC101" w14:textId="77777777" w:rsidR="00DE5E1B" w:rsidRPr="00D069A0" w:rsidRDefault="005E5154">
      <w:pPr>
        <w:spacing w:after="0" w:line="360" w:lineRule="auto"/>
        <w:jc w:val="center"/>
        <w:rPr>
          <w:rFonts w:ascii="Palatino Linotype" w:eastAsia="Palatino Linotype" w:hAnsi="Palatino Linotype" w:cs="Palatino Linotype"/>
          <w:b/>
          <w:sz w:val="24"/>
          <w:szCs w:val="24"/>
        </w:rPr>
      </w:pPr>
      <w:r w:rsidRPr="00D069A0">
        <w:rPr>
          <w:noProof/>
        </w:rPr>
        <w:lastRenderedPageBreak/>
        <w:drawing>
          <wp:inline distT="0" distB="0" distL="0" distR="0" wp14:anchorId="58AF463A" wp14:editId="5725F34A">
            <wp:extent cx="5456081" cy="5727378"/>
            <wp:effectExtent l="0" t="0" r="0" b="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l="33774" t="20821" r="35504" b="21845"/>
                    <a:stretch>
                      <a:fillRect/>
                    </a:stretch>
                  </pic:blipFill>
                  <pic:spPr>
                    <a:xfrm>
                      <a:off x="0" y="0"/>
                      <a:ext cx="5456081" cy="5727378"/>
                    </a:xfrm>
                    <a:prstGeom prst="rect">
                      <a:avLst/>
                    </a:prstGeom>
                    <a:ln/>
                  </pic:spPr>
                </pic:pic>
              </a:graphicData>
            </a:graphic>
          </wp:inline>
        </w:drawing>
      </w:r>
    </w:p>
    <w:p w14:paraId="10EEF74B" w14:textId="77777777" w:rsidR="00DE5E1B" w:rsidRPr="00D069A0" w:rsidRDefault="00DE5E1B">
      <w:pPr>
        <w:spacing w:after="0" w:line="360" w:lineRule="auto"/>
        <w:jc w:val="both"/>
        <w:rPr>
          <w:rFonts w:ascii="Palatino Linotype" w:eastAsia="Palatino Linotype" w:hAnsi="Palatino Linotype" w:cs="Palatino Linotype"/>
          <w:b/>
          <w:sz w:val="24"/>
          <w:szCs w:val="24"/>
        </w:rPr>
      </w:pPr>
    </w:p>
    <w:p w14:paraId="3A91A701" w14:textId="77777777" w:rsidR="00DE5E1B" w:rsidRPr="00D069A0" w:rsidRDefault="00DE5E1B">
      <w:pPr>
        <w:spacing w:after="0" w:line="360" w:lineRule="auto"/>
        <w:jc w:val="both"/>
        <w:rPr>
          <w:rFonts w:ascii="Palatino Linotype" w:eastAsia="Palatino Linotype" w:hAnsi="Palatino Linotype" w:cs="Palatino Linotype"/>
          <w:b/>
          <w:sz w:val="24"/>
          <w:szCs w:val="24"/>
        </w:rPr>
      </w:pPr>
    </w:p>
    <w:p w14:paraId="00C09D88" w14:textId="77777777" w:rsidR="00DE5E1B" w:rsidRPr="00D069A0" w:rsidRDefault="00DE5E1B">
      <w:pPr>
        <w:spacing w:after="0" w:line="360" w:lineRule="auto"/>
        <w:jc w:val="both"/>
        <w:rPr>
          <w:rFonts w:ascii="Palatino Linotype" w:eastAsia="Palatino Linotype" w:hAnsi="Palatino Linotype" w:cs="Palatino Linotype"/>
          <w:b/>
          <w:sz w:val="24"/>
          <w:szCs w:val="24"/>
        </w:rPr>
      </w:pPr>
    </w:p>
    <w:p w14:paraId="78682333" w14:textId="77777777" w:rsidR="00DE5E1B" w:rsidRPr="00D069A0" w:rsidRDefault="00DE5E1B">
      <w:pPr>
        <w:spacing w:after="0" w:line="360" w:lineRule="auto"/>
        <w:jc w:val="both"/>
        <w:rPr>
          <w:rFonts w:ascii="Palatino Linotype" w:eastAsia="Palatino Linotype" w:hAnsi="Palatino Linotype" w:cs="Palatino Linotype"/>
          <w:b/>
          <w:sz w:val="24"/>
          <w:szCs w:val="24"/>
        </w:rPr>
      </w:pPr>
    </w:p>
    <w:p w14:paraId="4E1B4F98" w14:textId="77777777" w:rsidR="00DE5E1B" w:rsidRPr="00D069A0" w:rsidRDefault="005E5154">
      <w:pPr>
        <w:spacing w:after="0" w:line="360" w:lineRule="auto"/>
        <w:jc w:val="center"/>
        <w:rPr>
          <w:rFonts w:ascii="Palatino Linotype" w:eastAsia="Palatino Linotype" w:hAnsi="Palatino Linotype" w:cs="Palatino Linotype"/>
          <w:b/>
          <w:sz w:val="24"/>
          <w:szCs w:val="24"/>
        </w:rPr>
      </w:pPr>
      <w:r w:rsidRPr="00D069A0">
        <w:rPr>
          <w:noProof/>
        </w:rPr>
        <w:lastRenderedPageBreak/>
        <w:drawing>
          <wp:inline distT="0" distB="0" distL="0" distR="0" wp14:anchorId="65F33E04" wp14:editId="3F9EFB04">
            <wp:extent cx="4848435" cy="7095270"/>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l="35302" t="15993" r="36862" b="11585"/>
                    <a:stretch>
                      <a:fillRect/>
                    </a:stretch>
                  </pic:blipFill>
                  <pic:spPr>
                    <a:xfrm>
                      <a:off x="0" y="0"/>
                      <a:ext cx="4848435" cy="7095270"/>
                    </a:xfrm>
                    <a:prstGeom prst="rect">
                      <a:avLst/>
                    </a:prstGeom>
                    <a:ln/>
                  </pic:spPr>
                </pic:pic>
              </a:graphicData>
            </a:graphic>
          </wp:inline>
        </w:drawing>
      </w:r>
      <w:r w:rsidRPr="00D069A0">
        <w:rPr>
          <w:noProof/>
        </w:rPr>
        <mc:AlternateContent>
          <mc:Choice Requires="wpg">
            <w:drawing>
              <wp:anchor distT="0" distB="0" distL="114300" distR="114300" simplePos="0" relativeHeight="251663360" behindDoc="0" locked="0" layoutInCell="1" hidden="0" allowOverlap="1" wp14:anchorId="5110A0F1" wp14:editId="05FB2B40">
                <wp:simplePos x="0" y="0"/>
                <wp:positionH relativeFrom="column">
                  <wp:posOffset>533400</wp:posOffset>
                </wp:positionH>
                <wp:positionV relativeFrom="paragraph">
                  <wp:posOffset>812800</wp:posOffset>
                </wp:positionV>
                <wp:extent cx="4514850" cy="600075"/>
                <wp:effectExtent l="0" t="0" r="0" b="0"/>
                <wp:wrapNone/>
                <wp:docPr id="30" name="Rectángulo 30"/>
                <wp:cNvGraphicFramePr/>
                <a:graphic xmlns:a="http://schemas.openxmlformats.org/drawingml/2006/main">
                  <a:graphicData uri="http://schemas.microsoft.com/office/word/2010/wordprocessingShape">
                    <wps:wsp>
                      <wps:cNvSpPr/>
                      <wps:spPr>
                        <a:xfrm>
                          <a:off x="3126675" y="3518063"/>
                          <a:ext cx="4438650" cy="523875"/>
                        </a:xfrm>
                        <a:prstGeom prst="rect">
                          <a:avLst/>
                        </a:prstGeom>
                        <a:noFill/>
                        <a:ln w="38100" cap="flat" cmpd="sng">
                          <a:solidFill>
                            <a:srgbClr val="FF0000"/>
                          </a:solidFill>
                          <a:prstDash val="solid"/>
                          <a:miter lim="800000"/>
                          <a:headEnd type="none" w="sm" len="sm"/>
                          <a:tailEnd type="none" w="sm" len="sm"/>
                        </a:ln>
                      </wps:spPr>
                      <wps:txbx>
                        <w:txbxContent>
                          <w:p w14:paraId="731DF881" w14:textId="77777777" w:rsidR="00DE5E1B" w:rsidRDefault="00DE5E1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533400</wp:posOffset>
                </wp:positionH>
                <wp:positionV relativeFrom="paragraph">
                  <wp:posOffset>812800</wp:posOffset>
                </wp:positionV>
                <wp:extent cx="4514850" cy="600075"/>
                <wp:effectExtent b="0" l="0" r="0" t="0"/>
                <wp:wrapNone/>
                <wp:docPr id="30" name="image19.png"/>
                <a:graphic>
                  <a:graphicData uri="http://schemas.openxmlformats.org/drawingml/2006/picture">
                    <pic:pic>
                      <pic:nvPicPr>
                        <pic:cNvPr id="0" name="image19.png"/>
                        <pic:cNvPicPr preferRelativeResize="0"/>
                      </pic:nvPicPr>
                      <pic:blipFill>
                        <a:blip r:embed="rId30"/>
                        <a:srcRect/>
                        <a:stretch>
                          <a:fillRect/>
                        </a:stretch>
                      </pic:blipFill>
                      <pic:spPr>
                        <a:xfrm>
                          <a:off x="0" y="0"/>
                          <a:ext cx="4514850" cy="600075"/>
                        </a:xfrm>
                        <a:prstGeom prst="rect"/>
                        <a:ln/>
                      </pic:spPr>
                    </pic:pic>
                  </a:graphicData>
                </a:graphic>
              </wp:anchor>
            </w:drawing>
          </mc:Fallback>
        </mc:AlternateContent>
      </w:r>
    </w:p>
    <w:p w14:paraId="08C9472C" w14:textId="77777777" w:rsidR="00DE5E1B" w:rsidRPr="00D069A0" w:rsidRDefault="005E5154">
      <w:pPr>
        <w:spacing w:after="0" w:line="360" w:lineRule="auto"/>
        <w:jc w:val="center"/>
        <w:rPr>
          <w:rFonts w:ascii="Palatino Linotype" w:eastAsia="Palatino Linotype" w:hAnsi="Palatino Linotype" w:cs="Palatino Linotype"/>
          <w:b/>
          <w:sz w:val="24"/>
          <w:szCs w:val="24"/>
        </w:rPr>
      </w:pPr>
      <w:r w:rsidRPr="00D069A0">
        <w:rPr>
          <w:noProof/>
        </w:rPr>
        <w:lastRenderedPageBreak/>
        <w:drawing>
          <wp:inline distT="0" distB="0" distL="0" distR="0" wp14:anchorId="0FB6E6BB" wp14:editId="76BE5B6A">
            <wp:extent cx="5201113" cy="6925292"/>
            <wp:effectExtent l="0" t="0" r="0" b="0"/>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l="35811" t="20519" r="36524" b="14303"/>
                    <a:stretch>
                      <a:fillRect/>
                    </a:stretch>
                  </pic:blipFill>
                  <pic:spPr>
                    <a:xfrm>
                      <a:off x="0" y="0"/>
                      <a:ext cx="5201113" cy="6925292"/>
                    </a:xfrm>
                    <a:prstGeom prst="rect">
                      <a:avLst/>
                    </a:prstGeom>
                    <a:ln/>
                  </pic:spPr>
                </pic:pic>
              </a:graphicData>
            </a:graphic>
          </wp:inline>
        </w:drawing>
      </w:r>
    </w:p>
    <w:p w14:paraId="2CBC2B5E" w14:textId="77777777" w:rsidR="00DE5E1B" w:rsidRPr="00D069A0" w:rsidRDefault="005E5154">
      <w:pPr>
        <w:tabs>
          <w:tab w:val="left" w:pos="709"/>
        </w:tabs>
        <w:spacing w:after="0" w:line="360" w:lineRule="auto"/>
        <w:ind w:right="40"/>
        <w:jc w:val="both"/>
        <w:rPr>
          <w:rFonts w:ascii="Palatino Linotype" w:eastAsia="Palatino Linotype" w:hAnsi="Palatino Linotype" w:cs="Palatino Linotype"/>
          <w:sz w:val="24"/>
          <w:szCs w:val="24"/>
        </w:rPr>
      </w:pPr>
      <w:r w:rsidRPr="00D069A0">
        <w:rPr>
          <w:noProof/>
        </w:rPr>
        <w:lastRenderedPageBreak/>
        <w:drawing>
          <wp:inline distT="0" distB="0" distL="0" distR="0" wp14:anchorId="7FC5D648" wp14:editId="63BA9432">
            <wp:extent cx="5505767" cy="5794027"/>
            <wp:effectExtent l="0" t="0" r="0" b="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l="33775" t="30175" r="33807" b="9173"/>
                    <a:stretch>
                      <a:fillRect/>
                    </a:stretch>
                  </pic:blipFill>
                  <pic:spPr>
                    <a:xfrm>
                      <a:off x="0" y="0"/>
                      <a:ext cx="5505767" cy="5794027"/>
                    </a:xfrm>
                    <a:prstGeom prst="rect">
                      <a:avLst/>
                    </a:prstGeom>
                    <a:ln/>
                  </pic:spPr>
                </pic:pic>
              </a:graphicData>
            </a:graphic>
          </wp:inline>
        </w:drawing>
      </w:r>
      <w:r w:rsidRPr="00D069A0">
        <w:rPr>
          <w:noProof/>
        </w:rPr>
        <mc:AlternateContent>
          <mc:Choice Requires="wpg">
            <w:drawing>
              <wp:anchor distT="0" distB="0" distL="114300" distR="114300" simplePos="0" relativeHeight="251664384" behindDoc="0" locked="0" layoutInCell="1" hidden="0" allowOverlap="1" wp14:anchorId="07D42EBD" wp14:editId="7211C3B3">
                <wp:simplePos x="0" y="0"/>
                <wp:positionH relativeFrom="column">
                  <wp:posOffset>-12699</wp:posOffset>
                </wp:positionH>
                <wp:positionV relativeFrom="paragraph">
                  <wp:posOffset>952500</wp:posOffset>
                </wp:positionV>
                <wp:extent cx="5200650" cy="3295650"/>
                <wp:effectExtent l="0" t="0" r="0" b="0"/>
                <wp:wrapNone/>
                <wp:docPr id="28" name="Rectángulo 28"/>
                <wp:cNvGraphicFramePr/>
                <a:graphic xmlns:a="http://schemas.openxmlformats.org/drawingml/2006/main">
                  <a:graphicData uri="http://schemas.microsoft.com/office/word/2010/wordprocessingShape">
                    <wps:wsp>
                      <wps:cNvSpPr/>
                      <wps:spPr>
                        <a:xfrm>
                          <a:off x="2764725" y="2151225"/>
                          <a:ext cx="5162550" cy="3257550"/>
                        </a:xfrm>
                        <a:prstGeom prst="rect">
                          <a:avLst/>
                        </a:prstGeom>
                        <a:noFill/>
                        <a:ln w="38100" cap="flat" cmpd="sng">
                          <a:solidFill>
                            <a:srgbClr val="FF0000"/>
                          </a:solidFill>
                          <a:prstDash val="solid"/>
                          <a:miter lim="800000"/>
                          <a:headEnd type="none" w="sm" len="sm"/>
                          <a:tailEnd type="none" w="sm" len="sm"/>
                        </a:ln>
                      </wps:spPr>
                      <wps:txbx>
                        <w:txbxContent>
                          <w:p w14:paraId="4C094290" w14:textId="77777777" w:rsidR="00DE5E1B" w:rsidRDefault="00DE5E1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952500</wp:posOffset>
                </wp:positionV>
                <wp:extent cx="5200650" cy="3295650"/>
                <wp:effectExtent b="0" l="0" r="0" t="0"/>
                <wp:wrapNone/>
                <wp:docPr id="28" name="image17.png"/>
                <a:graphic>
                  <a:graphicData uri="http://schemas.openxmlformats.org/drawingml/2006/picture">
                    <pic:pic>
                      <pic:nvPicPr>
                        <pic:cNvPr id="0" name="image17.png"/>
                        <pic:cNvPicPr preferRelativeResize="0"/>
                      </pic:nvPicPr>
                      <pic:blipFill>
                        <a:blip r:embed="rId33"/>
                        <a:srcRect/>
                        <a:stretch>
                          <a:fillRect/>
                        </a:stretch>
                      </pic:blipFill>
                      <pic:spPr>
                        <a:xfrm>
                          <a:off x="0" y="0"/>
                          <a:ext cx="5200650" cy="3295650"/>
                        </a:xfrm>
                        <a:prstGeom prst="rect"/>
                        <a:ln/>
                      </pic:spPr>
                    </pic:pic>
                  </a:graphicData>
                </a:graphic>
              </wp:anchor>
            </w:drawing>
          </mc:Fallback>
        </mc:AlternateContent>
      </w:r>
    </w:p>
    <w:p w14:paraId="49D87A75" w14:textId="77777777" w:rsidR="00DE5E1B" w:rsidRPr="00D069A0" w:rsidRDefault="005E5154">
      <w:pPr>
        <w:tabs>
          <w:tab w:val="left" w:pos="709"/>
        </w:tabs>
        <w:spacing w:after="0" w:line="360" w:lineRule="auto"/>
        <w:ind w:right="40"/>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De la imagen antes referida, se desprende que en el Submódulo tres de la evaluación programática no sólo contiene los formatos PbRM-08c y PbRM-08b generados por trimestre, sino que también contiene la información y/o documentación </w:t>
      </w:r>
      <w:r w:rsidRPr="00D069A0">
        <w:rPr>
          <w:rFonts w:ascii="Palatino Linotype" w:eastAsia="Palatino Linotype" w:hAnsi="Palatino Linotype" w:cs="Palatino Linotype"/>
          <w:sz w:val="24"/>
          <w:szCs w:val="24"/>
        </w:rPr>
        <w:lastRenderedPageBreak/>
        <w:t>comprobatoria de los formatos PbRM-08c y PbRM-08b, mismos que se generan de manera anual.</w:t>
      </w:r>
    </w:p>
    <w:p w14:paraId="10DEB505" w14:textId="77777777" w:rsidR="00DE5E1B" w:rsidRPr="00D069A0" w:rsidRDefault="00DE5E1B">
      <w:pPr>
        <w:tabs>
          <w:tab w:val="left" w:pos="709"/>
        </w:tabs>
        <w:spacing w:after="0" w:line="360" w:lineRule="auto"/>
        <w:ind w:right="40"/>
        <w:jc w:val="both"/>
        <w:rPr>
          <w:rFonts w:ascii="Palatino Linotype" w:eastAsia="Palatino Linotype" w:hAnsi="Palatino Linotype" w:cs="Palatino Linotype"/>
          <w:sz w:val="24"/>
          <w:szCs w:val="24"/>
        </w:rPr>
      </w:pPr>
    </w:p>
    <w:p w14:paraId="4AD3447A" w14:textId="77777777" w:rsidR="00DE5E1B" w:rsidRPr="00D069A0" w:rsidRDefault="005E5154">
      <w:pPr>
        <w:tabs>
          <w:tab w:val="left" w:pos="709"/>
        </w:tabs>
        <w:spacing w:after="0" w:line="360" w:lineRule="auto"/>
        <w:ind w:right="40"/>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Además de la información antes referida, a efecto de robustecer dicha información se adjuntas las siguientes imágenes extraídas de las Políticas para la Integración del Informe Trimestral de los Sujetos de Fiscalización Municipales para el Ejercicio 2021, establecen lo siguiente:</w:t>
      </w:r>
    </w:p>
    <w:p w14:paraId="25F6D6FC" w14:textId="77777777" w:rsidR="00DE5E1B" w:rsidRPr="00D069A0" w:rsidRDefault="005E5154">
      <w:pPr>
        <w:tabs>
          <w:tab w:val="left" w:pos="709"/>
        </w:tabs>
        <w:spacing w:after="0" w:line="360" w:lineRule="auto"/>
        <w:ind w:right="40"/>
        <w:jc w:val="both"/>
        <w:rPr>
          <w:rFonts w:ascii="Palatino Linotype" w:eastAsia="Palatino Linotype" w:hAnsi="Palatino Linotype" w:cs="Palatino Linotype"/>
          <w:sz w:val="24"/>
          <w:szCs w:val="24"/>
        </w:rPr>
      </w:pPr>
      <w:r w:rsidRPr="00D069A0">
        <w:rPr>
          <w:noProof/>
        </w:rPr>
        <w:drawing>
          <wp:inline distT="0" distB="0" distL="0" distR="0" wp14:anchorId="2E8DAF53" wp14:editId="0C8BE264">
            <wp:extent cx="5455266" cy="3883410"/>
            <wp:effectExtent l="0" t="0" r="0" b="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l="24100" t="23537" r="25832" b="13095"/>
                    <a:stretch>
                      <a:fillRect/>
                    </a:stretch>
                  </pic:blipFill>
                  <pic:spPr>
                    <a:xfrm>
                      <a:off x="0" y="0"/>
                      <a:ext cx="5455266" cy="3883410"/>
                    </a:xfrm>
                    <a:prstGeom prst="rect">
                      <a:avLst/>
                    </a:prstGeom>
                    <a:ln/>
                  </pic:spPr>
                </pic:pic>
              </a:graphicData>
            </a:graphic>
          </wp:inline>
        </w:drawing>
      </w:r>
      <w:r w:rsidRPr="00D069A0">
        <w:rPr>
          <w:noProof/>
        </w:rPr>
        <mc:AlternateContent>
          <mc:Choice Requires="wpg">
            <w:drawing>
              <wp:anchor distT="0" distB="0" distL="114300" distR="114300" simplePos="0" relativeHeight="251665408" behindDoc="0" locked="0" layoutInCell="1" hidden="0" allowOverlap="1" wp14:anchorId="6D78C4A2" wp14:editId="4D1C5E6E">
                <wp:simplePos x="0" y="0"/>
                <wp:positionH relativeFrom="column">
                  <wp:posOffset>165100</wp:posOffset>
                </wp:positionH>
                <wp:positionV relativeFrom="paragraph">
                  <wp:posOffset>330200</wp:posOffset>
                </wp:positionV>
                <wp:extent cx="5200650" cy="923925"/>
                <wp:effectExtent l="0" t="0" r="0" b="0"/>
                <wp:wrapNone/>
                <wp:docPr id="32" name="Rectángulo 32"/>
                <wp:cNvGraphicFramePr/>
                <a:graphic xmlns:a="http://schemas.openxmlformats.org/drawingml/2006/main">
                  <a:graphicData uri="http://schemas.microsoft.com/office/word/2010/wordprocessingShape">
                    <wps:wsp>
                      <wps:cNvSpPr/>
                      <wps:spPr>
                        <a:xfrm>
                          <a:off x="2764725" y="3337088"/>
                          <a:ext cx="5162550" cy="885825"/>
                        </a:xfrm>
                        <a:prstGeom prst="rect">
                          <a:avLst/>
                        </a:prstGeom>
                        <a:noFill/>
                        <a:ln w="38100" cap="flat" cmpd="sng">
                          <a:solidFill>
                            <a:srgbClr val="FF0000"/>
                          </a:solidFill>
                          <a:prstDash val="solid"/>
                          <a:miter lim="800000"/>
                          <a:headEnd type="none" w="sm" len="sm"/>
                          <a:tailEnd type="none" w="sm" len="sm"/>
                        </a:ln>
                      </wps:spPr>
                      <wps:txbx>
                        <w:txbxContent>
                          <w:p w14:paraId="58F8DC93" w14:textId="77777777" w:rsidR="00DE5E1B" w:rsidRDefault="00DE5E1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165100</wp:posOffset>
                </wp:positionH>
                <wp:positionV relativeFrom="paragraph">
                  <wp:posOffset>330200</wp:posOffset>
                </wp:positionV>
                <wp:extent cx="5200650" cy="923925"/>
                <wp:effectExtent b="0" l="0" r="0" t="0"/>
                <wp:wrapNone/>
                <wp:docPr id="32" name="image21.png"/>
                <a:graphic>
                  <a:graphicData uri="http://schemas.openxmlformats.org/drawingml/2006/picture">
                    <pic:pic>
                      <pic:nvPicPr>
                        <pic:cNvPr id="0" name="image21.png"/>
                        <pic:cNvPicPr preferRelativeResize="0"/>
                      </pic:nvPicPr>
                      <pic:blipFill>
                        <a:blip r:embed="rId35"/>
                        <a:srcRect/>
                        <a:stretch>
                          <a:fillRect/>
                        </a:stretch>
                      </pic:blipFill>
                      <pic:spPr>
                        <a:xfrm>
                          <a:off x="0" y="0"/>
                          <a:ext cx="5200650" cy="923925"/>
                        </a:xfrm>
                        <a:prstGeom prst="rect"/>
                        <a:ln/>
                      </pic:spPr>
                    </pic:pic>
                  </a:graphicData>
                </a:graphic>
              </wp:anchor>
            </w:drawing>
          </mc:Fallback>
        </mc:AlternateContent>
      </w:r>
    </w:p>
    <w:p w14:paraId="09A25326" w14:textId="77777777" w:rsidR="00DE5E1B" w:rsidRPr="00D069A0" w:rsidRDefault="00DE5E1B">
      <w:pPr>
        <w:tabs>
          <w:tab w:val="left" w:pos="709"/>
        </w:tabs>
        <w:spacing w:after="0" w:line="360" w:lineRule="auto"/>
        <w:ind w:right="40"/>
        <w:jc w:val="both"/>
      </w:pPr>
    </w:p>
    <w:p w14:paraId="335C84DD" w14:textId="77777777" w:rsidR="00DE5E1B" w:rsidRPr="00D069A0" w:rsidRDefault="005E5154">
      <w:pPr>
        <w:tabs>
          <w:tab w:val="left" w:pos="709"/>
        </w:tabs>
        <w:spacing w:after="0" w:line="360" w:lineRule="auto"/>
        <w:ind w:right="40"/>
        <w:jc w:val="both"/>
        <w:rPr>
          <w:rFonts w:ascii="Palatino Linotype" w:eastAsia="Palatino Linotype" w:hAnsi="Palatino Linotype" w:cs="Palatino Linotype"/>
          <w:sz w:val="24"/>
          <w:szCs w:val="24"/>
        </w:rPr>
      </w:pPr>
      <w:r w:rsidRPr="00D069A0">
        <w:rPr>
          <w:noProof/>
        </w:rPr>
        <w:lastRenderedPageBreak/>
        <w:drawing>
          <wp:inline distT="0" distB="0" distL="0" distR="0" wp14:anchorId="545F8B3C" wp14:editId="706D5E80">
            <wp:extent cx="5649829" cy="3943111"/>
            <wp:effectExtent l="0" t="0" r="0" b="0"/>
            <wp:docPr id="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l="25119" t="18708" r="26001" b="20639"/>
                    <a:stretch>
                      <a:fillRect/>
                    </a:stretch>
                  </pic:blipFill>
                  <pic:spPr>
                    <a:xfrm>
                      <a:off x="0" y="0"/>
                      <a:ext cx="5649829" cy="3943111"/>
                    </a:xfrm>
                    <a:prstGeom prst="rect">
                      <a:avLst/>
                    </a:prstGeom>
                    <a:ln/>
                  </pic:spPr>
                </pic:pic>
              </a:graphicData>
            </a:graphic>
          </wp:inline>
        </w:drawing>
      </w:r>
      <w:r w:rsidRPr="00D069A0">
        <w:rPr>
          <w:noProof/>
        </w:rPr>
        <mc:AlternateContent>
          <mc:Choice Requires="wpg">
            <w:drawing>
              <wp:anchor distT="0" distB="0" distL="114300" distR="114300" simplePos="0" relativeHeight="251666432" behindDoc="0" locked="0" layoutInCell="1" hidden="0" allowOverlap="1" wp14:anchorId="2ECF4F4F" wp14:editId="62225872">
                <wp:simplePos x="0" y="0"/>
                <wp:positionH relativeFrom="column">
                  <wp:posOffset>241300</wp:posOffset>
                </wp:positionH>
                <wp:positionV relativeFrom="paragraph">
                  <wp:posOffset>190500</wp:posOffset>
                </wp:positionV>
                <wp:extent cx="5200650" cy="1114425"/>
                <wp:effectExtent l="0" t="0" r="0" b="0"/>
                <wp:wrapNone/>
                <wp:docPr id="31" name="Rectángulo 31"/>
                <wp:cNvGraphicFramePr/>
                <a:graphic xmlns:a="http://schemas.openxmlformats.org/drawingml/2006/main">
                  <a:graphicData uri="http://schemas.microsoft.com/office/word/2010/wordprocessingShape">
                    <wps:wsp>
                      <wps:cNvSpPr/>
                      <wps:spPr>
                        <a:xfrm>
                          <a:off x="2764725" y="3241838"/>
                          <a:ext cx="5162550" cy="1076325"/>
                        </a:xfrm>
                        <a:prstGeom prst="rect">
                          <a:avLst/>
                        </a:prstGeom>
                        <a:noFill/>
                        <a:ln w="38100" cap="flat" cmpd="sng">
                          <a:solidFill>
                            <a:srgbClr val="FF0000"/>
                          </a:solidFill>
                          <a:prstDash val="solid"/>
                          <a:miter lim="800000"/>
                          <a:headEnd type="none" w="sm" len="sm"/>
                          <a:tailEnd type="none" w="sm" len="sm"/>
                        </a:ln>
                      </wps:spPr>
                      <wps:txbx>
                        <w:txbxContent>
                          <w:p w14:paraId="5D6BBB88" w14:textId="77777777" w:rsidR="00DE5E1B" w:rsidRDefault="00DE5E1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241300</wp:posOffset>
                </wp:positionH>
                <wp:positionV relativeFrom="paragraph">
                  <wp:posOffset>190500</wp:posOffset>
                </wp:positionV>
                <wp:extent cx="5200650" cy="1114425"/>
                <wp:effectExtent b="0" l="0" r="0" t="0"/>
                <wp:wrapNone/>
                <wp:docPr id="31" name="image20.png"/>
                <a:graphic>
                  <a:graphicData uri="http://schemas.openxmlformats.org/drawingml/2006/picture">
                    <pic:pic>
                      <pic:nvPicPr>
                        <pic:cNvPr id="0" name="image20.png"/>
                        <pic:cNvPicPr preferRelativeResize="0"/>
                      </pic:nvPicPr>
                      <pic:blipFill>
                        <a:blip r:embed="rId37"/>
                        <a:srcRect/>
                        <a:stretch>
                          <a:fillRect/>
                        </a:stretch>
                      </pic:blipFill>
                      <pic:spPr>
                        <a:xfrm>
                          <a:off x="0" y="0"/>
                          <a:ext cx="5200650" cy="1114425"/>
                        </a:xfrm>
                        <a:prstGeom prst="rect"/>
                        <a:ln/>
                      </pic:spPr>
                    </pic:pic>
                  </a:graphicData>
                </a:graphic>
              </wp:anchor>
            </w:drawing>
          </mc:Fallback>
        </mc:AlternateContent>
      </w:r>
    </w:p>
    <w:p w14:paraId="7F61E4A1" w14:textId="77777777" w:rsidR="00DE5E1B" w:rsidRPr="00D069A0" w:rsidRDefault="00DE5E1B">
      <w:pPr>
        <w:tabs>
          <w:tab w:val="left" w:pos="709"/>
        </w:tabs>
        <w:spacing w:after="0" w:line="360" w:lineRule="auto"/>
        <w:ind w:right="40"/>
        <w:jc w:val="both"/>
        <w:rPr>
          <w:rFonts w:ascii="Palatino Linotype" w:eastAsia="Palatino Linotype" w:hAnsi="Palatino Linotype" w:cs="Palatino Linotype"/>
          <w:sz w:val="24"/>
          <w:szCs w:val="24"/>
        </w:rPr>
      </w:pPr>
    </w:p>
    <w:p w14:paraId="698CE63A" w14:textId="77777777" w:rsidR="00DE5E1B" w:rsidRPr="00D069A0" w:rsidRDefault="005E5154">
      <w:pPr>
        <w:tabs>
          <w:tab w:val="left" w:pos="709"/>
        </w:tabs>
        <w:spacing w:after="0" w:line="360" w:lineRule="auto"/>
        <w:ind w:right="40"/>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En observancia a las imágenes anteriores, se acredita que los formatos PbRM-08c “Avance Trimestral de metas de actividad por Proyecto” y el PbRM-08b “Ficha de seguimiento de indicadores” del cuarto trimestre del año dos mil veintiuno, que se entregaron por el </w:t>
      </w:r>
      <w:r w:rsidRPr="00D069A0">
        <w:rPr>
          <w:rFonts w:ascii="Palatino Linotype" w:eastAsia="Palatino Linotype" w:hAnsi="Palatino Linotype" w:cs="Palatino Linotype"/>
          <w:b/>
          <w:sz w:val="24"/>
          <w:szCs w:val="24"/>
        </w:rPr>
        <w:t>SUJETO OBLIGADO en respuesta</w:t>
      </w:r>
      <w:r w:rsidRPr="00D069A0">
        <w:rPr>
          <w:rFonts w:ascii="Palatino Linotype" w:eastAsia="Palatino Linotype" w:hAnsi="Palatino Linotype" w:cs="Palatino Linotype"/>
          <w:sz w:val="24"/>
          <w:szCs w:val="24"/>
        </w:rPr>
        <w:t xml:space="preserve">, se deben acompañar de las evidencias por trimestre con la finalidad de acreditar de manera suficiente, pertinente, competente y relevante el cumplimiento de lo manifestado en el avance trimestral y ficha de seguimiento, también se advierte que dichas evidencias se entregan de manera a anual, sin embargo se deben integrar de forma ordenada de </w:t>
      </w:r>
      <w:r w:rsidRPr="00D069A0">
        <w:rPr>
          <w:rFonts w:ascii="Palatino Linotype" w:eastAsia="Palatino Linotype" w:hAnsi="Palatino Linotype" w:cs="Palatino Linotype"/>
          <w:sz w:val="24"/>
          <w:szCs w:val="24"/>
        </w:rPr>
        <w:lastRenderedPageBreak/>
        <w:t xml:space="preserve">acuerdo a los trimestres correspondientes para su respectiva revisión y fiscalización; por lo que dicho motivo de inconformidad resulta fundado ya que a la fecha de la solicitud ya cuenta con las evidencias probatorias de los formatos PbRM-08c y PbRM-08b del cuarto trimestre </w:t>
      </w:r>
      <w:r w:rsidRPr="00D069A0">
        <w:rPr>
          <w:rFonts w:ascii="Palatino Linotype" w:eastAsia="Palatino Linotype" w:hAnsi="Palatino Linotype" w:cs="Palatino Linotype"/>
          <w:b/>
          <w:sz w:val="24"/>
          <w:szCs w:val="24"/>
        </w:rPr>
        <w:t>del año dos mil veintiuno</w:t>
      </w:r>
      <w:r w:rsidRPr="00D069A0">
        <w:rPr>
          <w:rFonts w:ascii="Palatino Linotype" w:eastAsia="Palatino Linotype" w:hAnsi="Palatino Linotype" w:cs="Palatino Linotype"/>
          <w:sz w:val="24"/>
          <w:szCs w:val="24"/>
        </w:rPr>
        <w:t xml:space="preserve">. Por lo que procede su entrega de ser el caso en versión pública en términos de lo dispuesto en el siguiente considerando. </w:t>
      </w:r>
    </w:p>
    <w:p w14:paraId="5D693515"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282643B1"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t xml:space="preserve">QUINTO. VERSIÓN PÚBLICA. </w:t>
      </w:r>
      <w:r w:rsidRPr="00D069A0">
        <w:rPr>
          <w:rFonts w:ascii="Palatino Linotype" w:eastAsia="Palatino Linotype" w:hAnsi="Palatino Linotype" w:cs="Palatino Linotype"/>
          <w:sz w:val="24"/>
          <w:szCs w:val="24"/>
        </w:rPr>
        <w:t>Cómo fue debidamente apuntado, el</w:t>
      </w:r>
      <w:r w:rsidRPr="00D069A0">
        <w:rPr>
          <w:rFonts w:ascii="Palatino Linotype" w:eastAsia="Palatino Linotype" w:hAnsi="Palatino Linotype" w:cs="Palatino Linotype"/>
          <w:b/>
          <w:sz w:val="24"/>
          <w:szCs w:val="24"/>
        </w:rPr>
        <w:t> SUJETO OBLIGADO</w:t>
      </w:r>
      <w:r w:rsidRPr="00D069A0">
        <w:rPr>
          <w:rFonts w:ascii="Palatino Linotype" w:eastAsia="Palatino Linotype" w:hAnsi="Palatino Linotype" w:cs="Palatino Linotype"/>
          <w:sz w:val="24"/>
          <w:szCs w:val="24"/>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5EFFA7B4"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10D18C65" w14:textId="77777777" w:rsidR="00DE5E1B" w:rsidRPr="00D069A0" w:rsidRDefault="005E5154">
      <w:pPr>
        <w:shd w:val="clear" w:color="auto" w:fill="FFFFFF"/>
        <w:spacing w:after="0" w:line="360" w:lineRule="auto"/>
        <w:ind w:right="49"/>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5203B6A9" w14:textId="77777777" w:rsidR="00DE5E1B" w:rsidRPr="00D069A0" w:rsidRDefault="00DE5E1B">
      <w:pPr>
        <w:shd w:val="clear" w:color="auto" w:fill="FFFFFF"/>
        <w:spacing w:after="0" w:line="360" w:lineRule="auto"/>
        <w:ind w:right="51"/>
        <w:jc w:val="both"/>
        <w:rPr>
          <w:rFonts w:ascii="Palatino Linotype" w:eastAsia="Palatino Linotype" w:hAnsi="Palatino Linotype" w:cs="Palatino Linotype"/>
          <w:sz w:val="24"/>
          <w:szCs w:val="24"/>
        </w:rPr>
      </w:pPr>
    </w:p>
    <w:p w14:paraId="73836588" w14:textId="77777777" w:rsidR="00DE5E1B" w:rsidRPr="00D069A0" w:rsidRDefault="005E5154">
      <w:pPr>
        <w:shd w:val="clear" w:color="auto" w:fill="FFFFFF"/>
        <w:spacing w:after="0" w:line="360" w:lineRule="auto"/>
        <w:ind w:right="51"/>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De este modo, en armonía entre los principios constitucionales de máxima publicidad y de protección de datos personales, la ley permite la elaboración de </w:t>
      </w:r>
      <w:r w:rsidRPr="00D069A0">
        <w:rPr>
          <w:rFonts w:ascii="Palatino Linotype" w:eastAsia="Palatino Linotype" w:hAnsi="Palatino Linotype" w:cs="Palatino Linotype"/>
          <w:sz w:val="24"/>
          <w:szCs w:val="24"/>
        </w:rPr>
        <w:lastRenderedPageBreak/>
        <w:t>versiones públicas en las que se suprima aquella información relacionada con la vida privada de los particulares y de los servidores públicos.</w:t>
      </w:r>
    </w:p>
    <w:p w14:paraId="12DB0114" w14:textId="77777777" w:rsidR="00DE5E1B" w:rsidRPr="00D069A0" w:rsidRDefault="00DE5E1B">
      <w:pPr>
        <w:shd w:val="clear" w:color="auto" w:fill="FFFFFF"/>
        <w:spacing w:after="0" w:line="360" w:lineRule="auto"/>
        <w:ind w:right="51"/>
        <w:jc w:val="both"/>
        <w:rPr>
          <w:rFonts w:ascii="Palatino Linotype" w:eastAsia="Palatino Linotype" w:hAnsi="Palatino Linotype" w:cs="Palatino Linotype"/>
          <w:sz w:val="24"/>
          <w:szCs w:val="24"/>
        </w:rPr>
      </w:pPr>
    </w:p>
    <w:p w14:paraId="76C51AAE" w14:textId="77777777" w:rsidR="00DE5E1B" w:rsidRPr="00D069A0" w:rsidRDefault="005E5154">
      <w:pPr>
        <w:shd w:val="clear" w:color="auto" w:fill="FFFFFF"/>
        <w:spacing w:after="0" w:line="360" w:lineRule="auto"/>
        <w:ind w:right="51"/>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029D6AD1" w14:textId="77777777" w:rsidR="00DE5E1B" w:rsidRPr="00D069A0" w:rsidRDefault="00DE5E1B">
      <w:pPr>
        <w:shd w:val="clear" w:color="auto" w:fill="FFFFFF"/>
        <w:spacing w:after="0" w:line="360" w:lineRule="auto"/>
        <w:ind w:right="51"/>
        <w:jc w:val="both"/>
        <w:rPr>
          <w:rFonts w:ascii="Palatino Linotype" w:eastAsia="Palatino Linotype" w:hAnsi="Palatino Linotype" w:cs="Palatino Linotype"/>
          <w:sz w:val="24"/>
          <w:szCs w:val="24"/>
        </w:rPr>
      </w:pPr>
    </w:p>
    <w:p w14:paraId="6C179317" w14:textId="77777777" w:rsidR="00DE5E1B" w:rsidRPr="00D069A0" w:rsidRDefault="005E5154">
      <w:pPr>
        <w:spacing w:after="0" w:line="360" w:lineRule="auto"/>
        <w:ind w:left="993" w:right="1041"/>
        <w:jc w:val="both"/>
        <w:rPr>
          <w:rFonts w:ascii="Palatino Linotype" w:eastAsia="Palatino Linotype" w:hAnsi="Palatino Linotype" w:cs="Palatino Linotype"/>
          <w:b/>
          <w:i/>
        </w:rPr>
      </w:pPr>
      <w:r w:rsidRPr="00D069A0">
        <w:rPr>
          <w:rFonts w:ascii="Palatino Linotype" w:eastAsia="Palatino Linotype" w:hAnsi="Palatino Linotype" w:cs="Palatino Linotype"/>
          <w:b/>
          <w:i/>
        </w:rPr>
        <w:t xml:space="preserve"> “Artículo 3. Para los efectos de la presente Ley se entenderá por:</w:t>
      </w:r>
    </w:p>
    <w:p w14:paraId="5F72B7EA" w14:textId="77777777" w:rsidR="00DE5E1B" w:rsidRPr="00D069A0" w:rsidRDefault="005E5154">
      <w:pPr>
        <w:spacing w:after="0" w:line="360" w:lineRule="auto"/>
        <w:ind w:left="993" w:right="1041"/>
        <w:jc w:val="both"/>
        <w:rPr>
          <w:rFonts w:ascii="Palatino Linotype" w:eastAsia="Palatino Linotype" w:hAnsi="Palatino Linotype" w:cs="Palatino Linotype"/>
          <w:i/>
        </w:rPr>
      </w:pPr>
      <w:r w:rsidRPr="00D069A0">
        <w:rPr>
          <w:rFonts w:ascii="Palatino Linotype" w:eastAsia="Palatino Linotype" w:hAnsi="Palatino Linotype" w:cs="Palatino Linotype"/>
          <w:b/>
          <w:i/>
        </w:rPr>
        <w:t>IX. Datos personales:</w:t>
      </w:r>
      <w:r w:rsidRPr="00D069A0">
        <w:rPr>
          <w:rFonts w:ascii="Palatino Linotype" w:eastAsia="Palatino Linotype" w:hAnsi="Palatino Linotype" w:cs="Palatino Linotype"/>
          <w:i/>
        </w:rPr>
        <w:t xml:space="preserve"> </w:t>
      </w:r>
      <w:r w:rsidRPr="00D069A0">
        <w:rPr>
          <w:rFonts w:ascii="Palatino Linotype" w:eastAsia="Palatino Linotype" w:hAnsi="Palatino Linotype" w:cs="Palatino Linotype"/>
          <w:b/>
          <w:i/>
        </w:rPr>
        <w:t>La información concerniente a una persona, identificada o identificable</w:t>
      </w:r>
      <w:r w:rsidRPr="00D069A0">
        <w:rPr>
          <w:rFonts w:ascii="Palatino Linotype" w:eastAsia="Palatino Linotype" w:hAnsi="Palatino Linotype" w:cs="Palatino Linotype"/>
          <w:i/>
        </w:rPr>
        <w:t xml:space="preserve"> según lo dispuesto por la Ley de Protección de Datos Personales del Estado de México;</w:t>
      </w:r>
    </w:p>
    <w:p w14:paraId="4F0685C4" w14:textId="77777777" w:rsidR="00DE5E1B" w:rsidRPr="00D069A0" w:rsidRDefault="005E5154">
      <w:pPr>
        <w:spacing w:after="0" w:line="360" w:lineRule="auto"/>
        <w:ind w:left="993" w:right="1041"/>
        <w:jc w:val="both"/>
        <w:rPr>
          <w:rFonts w:ascii="Palatino Linotype" w:eastAsia="Palatino Linotype" w:hAnsi="Palatino Linotype" w:cs="Palatino Linotype"/>
          <w:i/>
        </w:rPr>
      </w:pPr>
      <w:r w:rsidRPr="00D069A0">
        <w:rPr>
          <w:rFonts w:ascii="Palatino Linotype" w:eastAsia="Palatino Linotype" w:hAnsi="Palatino Linotype" w:cs="Palatino Linotype"/>
          <w:b/>
          <w:i/>
        </w:rPr>
        <w:t>XX. Información clasificada:</w:t>
      </w:r>
      <w:r w:rsidRPr="00D069A0">
        <w:rPr>
          <w:rFonts w:ascii="Palatino Linotype" w:eastAsia="Palatino Linotype" w:hAnsi="Palatino Linotype" w:cs="Palatino Linotype"/>
          <w:i/>
        </w:rPr>
        <w:t xml:space="preserve"> Aquella considerada por la presente Ley como reservada o confidencial;</w:t>
      </w:r>
    </w:p>
    <w:p w14:paraId="48469069" w14:textId="77777777" w:rsidR="00DE5E1B" w:rsidRPr="00D069A0" w:rsidRDefault="005E5154">
      <w:pPr>
        <w:spacing w:after="0" w:line="360" w:lineRule="auto"/>
        <w:ind w:left="993" w:right="1041"/>
        <w:jc w:val="both"/>
        <w:rPr>
          <w:rFonts w:ascii="Palatino Linotype" w:eastAsia="Palatino Linotype" w:hAnsi="Palatino Linotype" w:cs="Palatino Linotype"/>
          <w:i/>
        </w:rPr>
      </w:pPr>
      <w:r w:rsidRPr="00D069A0">
        <w:rPr>
          <w:rFonts w:ascii="Palatino Linotype" w:eastAsia="Palatino Linotype" w:hAnsi="Palatino Linotype" w:cs="Palatino Linotype"/>
          <w:b/>
          <w:i/>
        </w:rPr>
        <w:t>XXXII. Protección de Datos Personales:</w:t>
      </w:r>
      <w:r w:rsidRPr="00D069A0">
        <w:rPr>
          <w:rFonts w:ascii="Palatino Linotype" w:eastAsia="Palatino Linotype" w:hAnsi="Palatino Linotype" w:cs="Palatino Linotype"/>
          <w:i/>
        </w:rPr>
        <w:t xml:space="preserve"> Derecho humano que tutela la privacidad de datos personales en poder de los sujetos obligados y sujetos particulares;</w:t>
      </w:r>
    </w:p>
    <w:p w14:paraId="561EEEAD" w14:textId="77777777" w:rsidR="00DE5E1B" w:rsidRPr="00D069A0" w:rsidRDefault="005E5154">
      <w:pPr>
        <w:spacing w:after="0" w:line="360" w:lineRule="auto"/>
        <w:ind w:left="993" w:right="1041"/>
        <w:jc w:val="both"/>
        <w:rPr>
          <w:rFonts w:ascii="Palatino Linotype" w:eastAsia="Palatino Linotype" w:hAnsi="Palatino Linotype" w:cs="Palatino Linotype"/>
          <w:i/>
        </w:rPr>
      </w:pPr>
      <w:r w:rsidRPr="00D069A0">
        <w:rPr>
          <w:rFonts w:ascii="Palatino Linotype" w:eastAsia="Palatino Linotype" w:hAnsi="Palatino Linotype" w:cs="Palatino Linotype"/>
          <w:b/>
          <w:i/>
        </w:rPr>
        <w:t>XLV. Versión pública</w:t>
      </w:r>
      <w:r w:rsidRPr="00D069A0">
        <w:rPr>
          <w:rFonts w:ascii="Palatino Linotype" w:eastAsia="Palatino Linotype" w:hAnsi="Palatino Linotype" w:cs="Palatino Linotype"/>
          <w:i/>
        </w:rPr>
        <w:t>: Documento en el que se elimine, suprime o borra la información clasificada como reservada o confidencial para permitir su acceso.”</w:t>
      </w:r>
    </w:p>
    <w:p w14:paraId="7BB73737" w14:textId="77777777" w:rsidR="00DE5E1B" w:rsidRPr="00D069A0" w:rsidRDefault="00DE5E1B">
      <w:pPr>
        <w:spacing w:after="0" w:line="360" w:lineRule="auto"/>
        <w:ind w:left="993" w:right="1041"/>
        <w:jc w:val="both"/>
        <w:rPr>
          <w:rFonts w:ascii="Palatino Linotype" w:eastAsia="Palatino Linotype" w:hAnsi="Palatino Linotype" w:cs="Palatino Linotype"/>
          <w:i/>
        </w:rPr>
      </w:pPr>
    </w:p>
    <w:p w14:paraId="3ECE270D" w14:textId="77777777" w:rsidR="00DE5E1B" w:rsidRPr="00D069A0" w:rsidRDefault="005E5154">
      <w:pPr>
        <w:spacing w:after="0" w:line="360" w:lineRule="auto"/>
        <w:ind w:left="993" w:right="1041"/>
        <w:jc w:val="both"/>
        <w:rPr>
          <w:rFonts w:ascii="Palatino Linotype" w:eastAsia="Palatino Linotype" w:hAnsi="Palatino Linotype" w:cs="Palatino Linotype"/>
          <w:i/>
        </w:rPr>
      </w:pPr>
      <w:r w:rsidRPr="00D069A0">
        <w:rPr>
          <w:rFonts w:ascii="Palatino Linotype" w:eastAsia="Palatino Linotype" w:hAnsi="Palatino Linotype" w:cs="Palatino Linotype"/>
          <w:b/>
          <w:i/>
        </w:rPr>
        <w:t>“Artículo 6.</w:t>
      </w:r>
      <w:r w:rsidRPr="00D069A0">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w:t>
      </w:r>
      <w:r w:rsidRPr="00D069A0">
        <w:rPr>
          <w:rFonts w:ascii="Palatino Linotype" w:eastAsia="Palatino Linotype" w:hAnsi="Palatino Linotype" w:cs="Palatino Linotype"/>
          <w:i/>
        </w:rPr>
        <w:lastRenderedPageBreak/>
        <w:t>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5BCF11F" w14:textId="77777777" w:rsidR="00DE5E1B" w:rsidRPr="00D069A0" w:rsidRDefault="00DE5E1B">
      <w:pPr>
        <w:spacing w:after="0" w:line="360" w:lineRule="auto"/>
        <w:ind w:left="993" w:right="1041"/>
        <w:jc w:val="both"/>
        <w:rPr>
          <w:rFonts w:ascii="Palatino Linotype" w:eastAsia="Palatino Linotype" w:hAnsi="Palatino Linotype" w:cs="Palatino Linotype"/>
          <w:i/>
        </w:rPr>
      </w:pPr>
    </w:p>
    <w:p w14:paraId="3C7AEC1B" w14:textId="77777777" w:rsidR="00DE5E1B" w:rsidRPr="00D069A0" w:rsidRDefault="005E5154">
      <w:pPr>
        <w:spacing w:after="0" w:line="360" w:lineRule="auto"/>
        <w:ind w:left="993" w:right="1041"/>
        <w:jc w:val="both"/>
        <w:rPr>
          <w:rFonts w:ascii="Palatino Linotype" w:eastAsia="Palatino Linotype" w:hAnsi="Palatino Linotype" w:cs="Palatino Linotype"/>
          <w:i/>
        </w:rPr>
      </w:pPr>
      <w:r w:rsidRPr="00D069A0">
        <w:rPr>
          <w:rFonts w:ascii="Palatino Linotype" w:eastAsia="Palatino Linotype" w:hAnsi="Palatino Linotype" w:cs="Palatino Linotype"/>
          <w:i/>
        </w:rPr>
        <w:t> </w:t>
      </w:r>
      <w:r w:rsidRPr="00D069A0">
        <w:rPr>
          <w:rFonts w:ascii="Palatino Linotype" w:eastAsia="Palatino Linotype" w:hAnsi="Palatino Linotype" w:cs="Palatino Linotype"/>
          <w:b/>
          <w:i/>
        </w:rPr>
        <w:t>Artículo 49.</w:t>
      </w:r>
      <w:r w:rsidRPr="00D069A0">
        <w:rPr>
          <w:rFonts w:ascii="Palatino Linotype" w:eastAsia="Palatino Linotype" w:hAnsi="Palatino Linotype" w:cs="Palatino Linotype"/>
          <w:i/>
        </w:rPr>
        <w:t> Los Comités de Transparencia tendrán las siguientes atribuciones:</w:t>
      </w:r>
    </w:p>
    <w:p w14:paraId="52C0AA57" w14:textId="77777777" w:rsidR="00DE5E1B" w:rsidRPr="00D069A0" w:rsidRDefault="005E5154">
      <w:pPr>
        <w:spacing w:after="0" w:line="360" w:lineRule="auto"/>
        <w:ind w:left="993" w:right="1041"/>
        <w:jc w:val="both"/>
        <w:rPr>
          <w:rFonts w:ascii="Palatino Linotype" w:eastAsia="Palatino Linotype" w:hAnsi="Palatino Linotype" w:cs="Palatino Linotype"/>
          <w:i/>
        </w:rPr>
      </w:pPr>
      <w:r w:rsidRPr="00D069A0">
        <w:rPr>
          <w:rFonts w:ascii="Palatino Linotype" w:eastAsia="Palatino Linotype" w:hAnsi="Palatino Linotype" w:cs="Palatino Linotype"/>
          <w:i/>
        </w:rPr>
        <w:t>(…)</w:t>
      </w:r>
    </w:p>
    <w:p w14:paraId="44539FFA" w14:textId="77777777" w:rsidR="00DE5E1B" w:rsidRPr="00D069A0" w:rsidRDefault="005E5154">
      <w:pPr>
        <w:spacing w:after="0" w:line="360" w:lineRule="auto"/>
        <w:ind w:left="993" w:right="1041"/>
        <w:jc w:val="both"/>
        <w:rPr>
          <w:rFonts w:ascii="Palatino Linotype" w:eastAsia="Palatino Linotype" w:hAnsi="Palatino Linotype" w:cs="Palatino Linotype"/>
          <w:i/>
        </w:rPr>
      </w:pPr>
      <w:r w:rsidRPr="00D069A0">
        <w:rPr>
          <w:rFonts w:ascii="Palatino Linotype" w:eastAsia="Palatino Linotype" w:hAnsi="Palatino Linotype" w:cs="Palatino Linotype"/>
          <w:b/>
          <w:i/>
        </w:rPr>
        <w:t>VIII</w:t>
      </w:r>
      <w:r w:rsidRPr="00D069A0">
        <w:rPr>
          <w:rFonts w:ascii="Palatino Linotype" w:eastAsia="Palatino Linotype" w:hAnsi="Palatino Linotype" w:cs="Palatino Linotype"/>
          <w:i/>
        </w:rPr>
        <w:t>. Aprobar, modificar o revocar la clasificación de la información;</w:t>
      </w:r>
    </w:p>
    <w:p w14:paraId="572D0187" w14:textId="77777777" w:rsidR="00DE5E1B" w:rsidRPr="00D069A0" w:rsidRDefault="005E5154">
      <w:pPr>
        <w:spacing w:after="0" w:line="360" w:lineRule="auto"/>
        <w:ind w:left="993" w:right="1041"/>
        <w:jc w:val="both"/>
        <w:rPr>
          <w:rFonts w:ascii="Palatino Linotype" w:eastAsia="Palatino Linotype" w:hAnsi="Palatino Linotype" w:cs="Palatino Linotype"/>
          <w:i/>
        </w:rPr>
      </w:pPr>
      <w:r w:rsidRPr="00D069A0">
        <w:rPr>
          <w:rFonts w:ascii="Palatino Linotype" w:eastAsia="Palatino Linotype" w:hAnsi="Palatino Linotype" w:cs="Palatino Linotype"/>
          <w:i/>
        </w:rPr>
        <w:t>(…)</w:t>
      </w:r>
    </w:p>
    <w:p w14:paraId="74A06B5C" w14:textId="77777777" w:rsidR="00DE5E1B" w:rsidRPr="00D069A0" w:rsidRDefault="005E5154">
      <w:pPr>
        <w:spacing w:after="0" w:line="360" w:lineRule="auto"/>
        <w:ind w:left="993" w:right="1041"/>
        <w:jc w:val="both"/>
        <w:rPr>
          <w:rFonts w:ascii="Palatino Linotype" w:eastAsia="Palatino Linotype" w:hAnsi="Palatino Linotype" w:cs="Palatino Linotype"/>
          <w:i/>
        </w:rPr>
      </w:pPr>
      <w:r w:rsidRPr="00D069A0">
        <w:rPr>
          <w:rFonts w:ascii="Palatino Linotype" w:eastAsia="Palatino Linotype" w:hAnsi="Palatino Linotype" w:cs="Palatino Linotype"/>
          <w:b/>
          <w:i/>
        </w:rPr>
        <w:t xml:space="preserve">Artículo 91. </w:t>
      </w:r>
      <w:r w:rsidRPr="00D069A0">
        <w:rPr>
          <w:rFonts w:ascii="Palatino Linotype" w:eastAsia="Palatino Linotype" w:hAnsi="Palatino Linotype" w:cs="Palatino Linotype"/>
          <w:i/>
        </w:rPr>
        <w:t>El acceso a la información pública será restringido excepcionalmente, cuando ésta sea clasificada como reservada o confidencial.</w:t>
      </w:r>
    </w:p>
    <w:p w14:paraId="4943A806" w14:textId="77777777" w:rsidR="00DE5E1B" w:rsidRPr="00D069A0" w:rsidRDefault="00DE5E1B">
      <w:pPr>
        <w:spacing w:after="0" w:line="360" w:lineRule="auto"/>
        <w:ind w:left="993" w:right="1041"/>
        <w:jc w:val="both"/>
        <w:rPr>
          <w:rFonts w:ascii="Palatino Linotype" w:eastAsia="Palatino Linotype" w:hAnsi="Palatino Linotype" w:cs="Palatino Linotype"/>
          <w:i/>
        </w:rPr>
      </w:pPr>
    </w:p>
    <w:p w14:paraId="4391D4E8" w14:textId="77777777" w:rsidR="00DE5E1B" w:rsidRPr="00D069A0" w:rsidRDefault="005E5154">
      <w:pPr>
        <w:spacing w:after="0" w:line="360" w:lineRule="auto"/>
        <w:ind w:left="993" w:right="1041"/>
        <w:jc w:val="both"/>
        <w:rPr>
          <w:rFonts w:ascii="Palatino Linotype" w:eastAsia="Palatino Linotype" w:hAnsi="Palatino Linotype" w:cs="Palatino Linotype"/>
          <w:b/>
          <w:i/>
        </w:rPr>
      </w:pPr>
      <w:r w:rsidRPr="00D069A0">
        <w:rPr>
          <w:rFonts w:ascii="Palatino Linotype" w:eastAsia="Palatino Linotype" w:hAnsi="Palatino Linotype" w:cs="Palatino Linotype"/>
          <w:b/>
          <w:i/>
        </w:rPr>
        <w:t>“Artículo 137.</w:t>
      </w:r>
      <w:r w:rsidRPr="00D069A0">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CA1A33E" w14:textId="77777777" w:rsidR="00DE5E1B" w:rsidRPr="00D069A0" w:rsidRDefault="005E5154">
      <w:pPr>
        <w:spacing w:after="0" w:line="360" w:lineRule="auto"/>
        <w:ind w:left="993" w:right="1041"/>
        <w:jc w:val="both"/>
        <w:rPr>
          <w:rFonts w:ascii="Palatino Linotype" w:eastAsia="Palatino Linotype" w:hAnsi="Palatino Linotype" w:cs="Palatino Linotype"/>
          <w:i/>
        </w:rPr>
      </w:pPr>
      <w:r w:rsidRPr="00D069A0">
        <w:rPr>
          <w:rFonts w:ascii="Palatino Linotype" w:eastAsia="Palatino Linotype" w:hAnsi="Palatino Linotype" w:cs="Palatino Linotype"/>
          <w:b/>
          <w:i/>
        </w:rPr>
        <w:t>“Artículo 143</w:t>
      </w:r>
      <w:r w:rsidRPr="00D069A0">
        <w:rPr>
          <w:rFonts w:ascii="Palatino Linotype" w:eastAsia="Palatino Linotype" w:hAnsi="Palatino Linotype" w:cs="Palatino Linotype"/>
          <w:i/>
        </w:rPr>
        <w:t>. Para los efectos de esta Ley se considera información confidencial, la clasificada como tal, de manera permanente, por su naturaleza, cuando:</w:t>
      </w:r>
    </w:p>
    <w:p w14:paraId="70006EFE" w14:textId="77777777" w:rsidR="00DE5E1B" w:rsidRPr="00D069A0" w:rsidRDefault="005E5154">
      <w:pPr>
        <w:spacing w:after="0" w:line="360" w:lineRule="auto"/>
        <w:ind w:left="993" w:right="1041"/>
        <w:jc w:val="both"/>
        <w:rPr>
          <w:rFonts w:ascii="Palatino Linotype" w:eastAsia="Palatino Linotype" w:hAnsi="Palatino Linotype" w:cs="Palatino Linotype"/>
          <w:i/>
        </w:rPr>
      </w:pPr>
      <w:r w:rsidRPr="00D069A0">
        <w:rPr>
          <w:rFonts w:ascii="Palatino Linotype" w:eastAsia="Palatino Linotype" w:hAnsi="Palatino Linotype" w:cs="Palatino Linotype"/>
          <w:b/>
          <w:i/>
        </w:rPr>
        <w:t>I.</w:t>
      </w:r>
      <w:r w:rsidRPr="00D069A0">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5BAEEE92" w14:textId="77777777" w:rsidR="00DE5E1B" w:rsidRPr="00D069A0" w:rsidRDefault="005E5154">
      <w:pPr>
        <w:spacing w:after="0" w:line="360" w:lineRule="auto"/>
        <w:ind w:left="993" w:right="1041"/>
        <w:jc w:val="both"/>
        <w:rPr>
          <w:rFonts w:ascii="Palatino Linotype" w:eastAsia="Palatino Linotype" w:hAnsi="Palatino Linotype" w:cs="Palatino Linotype"/>
          <w:i/>
        </w:rPr>
      </w:pPr>
      <w:r w:rsidRPr="00D069A0">
        <w:rPr>
          <w:rFonts w:ascii="Palatino Linotype" w:eastAsia="Palatino Linotype" w:hAnsi="Palatino Linotype" w:cs="Palatino Linotype"/>
          <w:i/>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14:paraId="6103513F" w14:textId="77777777" w:rsidR="00DE5E1B" w:rsidRPr="00D069A0" w:rsidRDefault="005E5154">
      <w:pPr>
        <w:spacing w:after="0" w:line="360" w:lineRule="auto"/>
        <w:ind w:left="993" w:right="1041"/>
        <w:jc w:val="both"/>
        <w:rPr>
          <w:rFonts w:ascii="Palatino Linotype" w:eastAsia="Palatino Linotype" w:hAnsi="Palatino Linotype" w:cs="Palatino Linotype"/>
          <w:i/>
        </w:rPr>
      </w:pPr>
      <w:r w:rsidRPr="00D069A0">
        <w:rPr>
          <w:rFonts w:ascii="Palatino Linotype" w:eastAsia="Palatino Linotype" w:hAnsi="Palatino Linotype" w:cs="Palatino Linotype"/>
          <w:i/>
        </w:rPr>
        <w:t>III. La que presenten los particulares a los sujetos obligados, de conformidad con lo dispuesto por las leyes o los tratados internacionales.” (Sic)</w:t>
      </w:r>
    </w:p>
    <w:p w14:paraId="5750C18A" w14:textId="77777777" w:rsidR="00DE5E1B" w:rsidRPr="00D069A0" w:rsidRDefault="00DE5E1B">
      <w:pPr>
        <w:spacing w:after="0" w:line="360" w:lineRule="auto"/>
        <w:ind w:left="993" w:right="1041"/>
        <w:jc w:val="both"/>
        <w:rPr>
          <w:rFonts w:ascii="Palatino Linotype" w:eastAsia="Palatino Linotype" w:hAnsi="Palatino Linotype" w:cs="Palatino Linotype"/>
          <w:i/>
        </w:rPr>
      </w:pPr>
    </w:p>
    <w:p w14:paraId="501DBB4D" w14:textId="77777777" w:rsidR="00DE5E1B" w:rsidRPr="00D069A0" w:rsidRDefault="005E5154">
      <w:pPr>
        <w:spacing w:after="0" w:line="360" w:lineRule="auto"/>
        <w:ind w:right="51"/>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FA74F98" w14:textId="77777777" w:rsidR="00DE5E1B" w:rsidRPr="00D069A0" w:rsidRDefault="00DE5E1B">
      <w:pPr>
        <w:spacing w:after="0" w:line="360" w:lineRule="auto"/>
        <w:ind w:right="51"/>
        <w:jc w:val="both"/>
        <w:rPr>
          <w:rFonts w:ascii="Palatino Linotype" w:eastAsia="Palatino Linotype" w:hAnsi="Palatino Linotype" w:cs="Palatino Linotype"/>
          <w:sz w:val="24"/>
          <w:szCs w:val="24"/>
        </w:rPr>
      </w:pPr>
    </w:p>
    <w:p w14:paraId="70A52CCB" w14:textId="77777777" w:rsidR="00DE5E1B" w:rsidRPr="00D069A0" w:rsidRDefault="005E5154">
      <w:pPr>
        <w:spacing w:after="0" w:line="360" w:lineRule="auto"/>
        <w:ind w:right="50"/>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Datos que deberá clasificar como confidenciales por tratarse precisamente de información privada, puesto que los datos personales son irrenunciables, </w:t>
      </w:r>
      <w:r w:rsidRPr="00D069A0">
        <w:rPr>
          <w:rFonts w:ascii="Palatino Linotype" w:eastAsia="Palatino Linotype" w:hAnsi="Palatino Linotype" w:cs="Palatino Linotype"/>
          <w:sz w:val="24"/>
          <w:szCs w:val="24"/>
        </w:rPr>
        <w:lastRenderedPageBreak/>
        <w:t>intransferibles e indelegables y los Sujetos Obligados no deberán hacer entrega de los mismos a personas ajenas a su titular.</w:t>
      </w:r>
    </w:p>
    <w:p w14:paraId="0BB458E4" w14:textId="77777777" w:rsidR="00DE5E1B" w:rsidRPr="00D069A0" w:rsidRDefault="00DE5E1B">
      <w:pPr>
        <w:spacing w:after="0" w:line="360" w:lineRule="auto"/>
        <w:ind w:right="50"/>
        <w:jc w:val="both"/>
        <w:rPr>
          <w:rFonts w:ascii="Palatino Linotype" w:eastAsia="Palatino Linotype" w:hAnsi="Palatino Linotype" w:cs="Palatino Linotype"/>
          <w:sz w:val="24"/>
          <w:szCs w:val="24"/>
        </w:rPr>
      </w:pPr>
    </w:p>
    <w:p w14:paraId="20C2E119" w14:textId="77777777" w:rsidR="00DE5E1B" w:rsidRPr="00D069A0" w:rsidRDefault="005E5154">
      <w:pPr>
        <w:spacing w:after="0" w:line="360" w:lineRule="auto"/>
        <w:ind w:right="51"/>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D069A0">
        <w:rPr>
          <w:rFonts w:ascii="Palatino Linotype" w:eastAsia="Palatino Linotype" w:hAnsi="Palatino Linotype" w:cs="Palatino Linotype"/>
          <w:sz w:val="24"/>
          <w:szCs w:val="24"/>
        </w:rPr>
        <w:t>Responsable</w:t>
      </w:r>
      <w:proofErr w:type="gramEnd"/>
      <w:r w:rsidRPr="00D069A0">
        <w:rPr>
          <w:rFonts w:ascii="Palatino Linotype" w:eastAsia="Palatino Linotype" w:hAnsi="Palatino Linotype" w:cs="Palatino Linotype"/>
          <w:sz w:val="24"/>
          <w:szCs w:val="24"/>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6F422D62" w14:textId="77777777" w:rsidR="00DE5E1B" w:rsidRPr="00D069A0" w:rsidRDefault="00DE5E1B">
      <w:pPr>
        <w:spacing w:after="0" w:line="360" w:lineRule="auto"/>
        <w:ind w:right="51"/>
        <w:jc w:val="both"/>
        <w:rPr>
          <w:rFonts w:ascii="Palatino Linotype" w:eastAsia="Palatino Linotype" w:hAnsi="Palatino Linotype" w:cs="Palatino Linotype"/>
          <w:sz w:val="24"/>
          <w:szCs w:val="24"/>
        </w:rPr>
      </w:pPr>
    </w:p>
    <w:p w14:paraId="58D3F65F" w14:textId="77777777" w:rsidR="00DE5E1B" w:rsidRPr="00D069A0" w:rsidRDefault="005E5154">
      <w:pPr>
        <w:spacing w:after="0" w:line="360" w:lineRule="auto"/>
        <w:ind w:left="992" w:right="1043"/>
        <w:jc w:val="both"/>
        <w:rPr>
          <w:rFonts w:ascii="Palatino Linotype" w:eastAsia="Palatino Linotype" w:hAnsi="Palatino Linotype" w:cs="Palatino Linotype"/>
          <w:i/>
        </w:rPr>
      </w:pPr>
      <w:r w:rsidRPr="00D069A0">
        <w:rPr>
          <w:rFonts w:ascii="Palatino Linotype" w:eastAsia="Palatino Linotype" w:hAnsi="Palatino Linotype" w:cs="Palatino Linotype"/>
          <w:b/>
          <w:i/>
        </w:rPr>
        <w:t>“Artículo 49.</w:t>
      </w:r>
      <w:r w:rsidRPr="00D069A0">
        <w:rPr>
          <w:rFonts w:ascii="Palatino Linotype" w:eastAsia="Palatino Linotype" w:hAnsi="Palatino Linotype" w:cs="Palatino Linotype"/>
          <w:i/>
        </w:rPr>
        <w:t xml:space="preserve"> </w:t>
      </w:r>
      <w:r w:rsidRPr="00D069A0">
        <w:rPr>
          <w:rFonts w:ascii="Palatino Linotype" w:eastAsia="Palatino Linotype" w:hAnsi="Palatino Linotype" w:cs="Palatino Linotype"/>
          <w:b/>
          <w:i/>
        </w:rPr>
        <w:t>Los Comités de Transparencia</w:t>
      </w:r>
      <w:r w:rsidRPr="00D069A0">
        <w:rPr>
          <w:rFonts w:ascii="Palatino Linotype" w:eastAsia="Palatino Linotype" w:hAnsi="Palatino Linotype" w:cs="Palatino Linotype"/>
          <w:i/>
        </w:rPr>
        <w:t xml:space="preserve"> tendrán las siguientes atribuciones:</w:t>
      </w:r>
    </w:p>
    <w:p w14:paraId="569F7865" w14:textId="77777777" w:rsidR="00DE5E1B" w:rsidRPr="00D069A0" w:rsidRDefault="005E5154">
      <w:pPr>
        <w:spacing w:after="0" w:line="360" w:lineRule="auto"/>
        <w:ind w:left="992" w:right="1043"/>
        <w:jc w:val="both"/>
        <w:rPr>
          <w:rFonts w:ascii="Palatino Linotype" w:eastAsia="Palatino Linotype" w:hAnsi="Palatino Linotype" w:cs="Palatino Linotype"/>
          <w:i/>
        </w:rPr>
      </w:pPr>
      <w:r w:rsidRPr="00D069A0">
        <w:rPr>
          <w:rFonts w:ascii="Palatino Linotype" w:eastAsia="Palatino Linotype" w:hAnsi="Palatino Linotype" w:cs="Palatino Linotype"/>
          <w:b/>
          <w:i/>
        </w:rPr>
        <w:t>VIII. Aprobar, modificar o revocar la clasificación de la información</w:t>
      </w:r>
      <w:r w:rsidRPr="00D069A0">
        <w:rPr>
          <w:rFonts w:ascii="Palatino Linotype" w:eastAsia="Palatino Linotype" w:hAnsi="Palatino Linotype" w:cs="Palatino Linotype"/>
          <w:i/>
        </w:rPr>
        <w:t>…”</w:t>
      </w:r>
    </w:p>
    <w:p w14:paraId="3EDAAB62" w14:textId="77777777" w:rsidR="00DE5E1B" w:rsidRPr="00D069A0" w:rsidRDefault="005E5154">
      <w:pPr>
        <w:spacing w:after="0" w:line="360" w:lineRule="auto"/>
        <w:ind w:left="992" w:right="1043"/>
        <w:jc w:val="both"/>
        <w:rPr>
          <w:rFonts w:ascii="Palatino Linotype" w:eastAsia="Palatino Linotype" w:hAnsi="Palatino Linotype" w:cs="Palatino Linotype"/>
          <w:i/>
        </w:rPr>
      </w:pPr>
      <w:r w:rsidRPr="00D069A0">
        <w:rPr>
          <w:rFonts w:ascii="Palatino Linotype" w:eastAsia="Palatino Linotype" w:hAnsi="Palatino Linotype" w:cs="Palatino Linotype"/>
          <w:i/>
        </w:rPr>
        <w:t>“</w:t>
      </w:r>
      <w:r w:rsidRPr="00D069A0">
        <w:rPr>
          <w:rFonts w:ascii="Palatino Linotype" w:eastAsia="Palatino Linotype" w:hAnsi="Palatino Linotype" w:cs="Palatino Linotype"/>
          <w:b/>
          <w:i/>
        </w:rPr>
        <w:t>Artículo 53.</w:t>
      </w:r>
      <w:r w:rsidRPr="00D069A0">
        <w:rPr>
          <w:rFonts w:ascii="Palatino Linotype" w:eastAsia="Palatino Linotype" w:hAnsi="Palatino Linotype" w:cs="Palatino Linotype"/>
          <w:i/>
        </w:rPr>
        <w:t xml:space="preserve"> Las </w:t>
      </w:r>
      <w:r w:rsidRPr="00D069A0">
        <w:rPr>
          <w:rFonts w:ascii="Palatino Linotype" w:eastAsia="Palatino Linotype" w:hAnsi="Palatino Linotype" w:cs="Palatino Linotype"/>
          <w:b/>
          <w:i/>
        </w:rPr>
        <w:t>Unidades de Transparencia</w:t>
      </w:r>
      <w:r w:rsidRPr="00D069A0">
        <w:rPr>
          <w:rFonts w:ascii="Palatino Linotype" w:eastAsia="Palatino Linotype" w:hAnsi="Palatino Linotype" w:cs="Palatino Linotype"/>
          <w:i/>
        </w:rPr>
        <w:t xml:space="preserve"> tendrán las siguientes </w:t>
      </w:r>
      <w:r w:rsidRPr="00D069A0">
        <w:rPr>
          <w:rFonts w:ascii="Palatino Linotype" w:eastAsia="Palatino Linotype" w:hAnsi="Palatino Linotype" w:cs="Palatino Linotype"/>
          <w:b/>
          <w:i/>
        </w:rPr>
        <w:t>funciones</w:t>
      </w:r>
      <w:r w:rsidRPr="00D069A0">
        <w:rPr>
          <w:rFonts w:ascii="Palatino Linotype" w:eastAsia="Palatino Linotype" w:hAnsi="Palatino Linotype" w:cs="Palatino Linotype"/>
          <w:i/>
        </w:rPr>
        <w:t>:</w:t>
      </w:r>
    </w:p>
    <w:p w14:paraId="65EDAFA2" w14:textId="77777777" w:rsidR="00DE5E1B" w:rsidRPr="00D069A0" w:rsidRDefault="005E5154">
      <w:pPr>
        <w:spacing w:after="0" w:line="360" w:lineRule="auto"/>
        <w:ind w:left="992" w:right="1043"/>
        <w:jc w:val="both"/>
        <w:rPr>
          <w:rFonts w:ascii="Palatino Linotype" w:eastAsia="Palatino Linotype" w:hAnsi="Palatino Linotype" w:cs="Palatino Linotype"/>
          <w:i/>
        </w:rPr>
      </w:pPr>
      <w:r w:rsidRPr="00D069A0">
        <w:rPr>
          <w:rFonts w:ascii="Palatino Linotype" w:eastAsia="Palatino Linotype" w:hAnsi="Palatino Linotype" w:cs="Palatino Linotype"/>
          <w:b/>
          <w:i/>
        </w:rPr>
        <w:t>X. Presentar ante el Comité, el proyecto de clasificación de información</w:t>
      </w:r>
      <w:r w:rsidRPr="00D069A0">
        <w:rPr>
          <w:rFonts w:ascii="Palatino Linotype" w:eastAsia="Palatino Linotype" w:hAnsi="Palatino Linotype" w:cs="Palatino Linotype"/>
          <w:i/>
        </w:rPr>
        <w:t xml:space="preserve">…” </w:t>
      </w:r>
    </w:p>
    <w:p w14:paraId="6A77BC4E" w14:textId="77777777" w:rsidR="00DE5E1B" w:rsidRPr="00D069A0" w:rsidRDefault="005E5154">
      <w:pPr>
        <w:spacing w:after="0" w:line="360" w:lineRule="auto"/>
        <w:ind w:left="992" w:right="1043"/>
        <w:jc w:val="both"/>
        <w:rPr>
          <w:rFonts w:ascii="Palatino Linotype" w:eastAsia="Palatino Linotype" w:hAnsi="Palatino Linotype" w:cs="Palatino Linotype"/>
          <w:i/>
        </w:rPr>
      </w:pPr>
      <w:r w:rsidRPr="00D069A0">
        <w:rPr>
          <w:rFonts w:ascii="Palatino Linotype" w:eastAsia="Palatino Linotype" w:hAnsi="Palatino Linotype" w:cs="Palatino Linotype"/>
          <w:b/>
          <w:i/>
        </w:rPr>
        <w:t>“Artículo 59.</w:t>
      </w:r>
      <w:r w:rsidRPr="00D069A0">
        <w:rPr>
          <w:rFonts w:ascii="Palatino Linotype" w:eastAsia="Palatino Linotype" w:hAnsi="Palatino Linotype" w:cs="Palatino Linotype"/>
          <w:i/>
        </w:rPr>
        <w:t xml:space="preserve"> Los </w:t>
      </w:r>
      <w:r w:rsidRPr="00D069A0">
        <w:rPr>
          <w:rFonts w:ascii="Palatino Linotype" w:eastAsia="Palatino Linotype" w:hAnsi="Palatino Linotype" w:cs="Palatino Linotype"/>
          <w:b/>
          <w:i/>
        </w:rPr>
        <w:t>servidores públicos habilitados</w:t>
      </w:r>
      <w:r w:rsidRPr="00D069A0">
        <w:rPr>
          <w:rFonts w:ascii="Palatino Linotype" w:eastAsia="Palatino Linotype" w:hAnsi="Palatino Linotype" w:cs="Palatino Linotype"/>
          <w:i/>
        </w:rPr>
        <w:t xml:space="preserve"> tendrán las </w:t>
      </w:r>
      <w:r w:rsidRPr="00D069A0">
        <w:rPr>
          <w:rFonts w:ascii="Palatino Linotype" w:eastAsia="Palatino Linotype" w:hAnsi="Palatino Linotype" w:cs="Palatino Linotype"/>
          <w:b/>
          <w:i/>
        </w:rPr>
        <w:t>funciones</w:t>
      </w:r>
      <w:r w:rsidRPr="00D069A0">
        <w:rPr>
          <w:rFonts w:ascii="Palatino Linotype" w:eastAsia="Palatino Linotype" w:hAnsi="Palatino Linotype" w:cs="Palatino Linotype"/>
          <w:i/>
        </w:rPr>
        <w:t xml:space="preserve"> siguientes:</w:t>
      </w:r>
    </w:p>
    <w:p w14:paraId="0E7FF01A" w14:textId="77777777" w:rsidR="00DE5E1B" w:rsidRPr="00D069A0" w:rsidRDefault="005E5154">
      <w:pPr>
        <w:spacing w:after="0" w:line="360" w:lineRule="auto"/>
        <w:ind w:left="992" w:right="1043"/>
        <w:jc w:val="both"/>
        <w:rPr>
          <w:rFonts w:ascii="Palatino Linotype" w:eastAsia="Palatino Linotype" w:hAnsi="Palatino Linotype" w:cs="Palatino Linotype"/>
          <w:i/>
        </w:rPr>
      </w:pPr>
      <w:r w:rsidRPr="00D069A0">
        <w:rPr>
          <w:rFonts w:ascii="Palatino Linotype" w:eastAsia="Palatino Linotype" w:hAnsi="Palatino Linotype" w:cs="Palatino Linotype"/>
          <w:b/>
          <w:i/>
        </w:rPr>
        <w:t>V. Integrar y presentar al responsable de la Unidad de Transparencia la propuesta de clasificación de información</w:t>
      </w:r>
      <w:r w:rsidRPr="00D069A0">
        <w:rPr>
          <w:rFonts w:ascii="Palatino Linotype" w:eastAsia="Palatino Linotype" w:hAnsi="Palatino Linotype" w:cs="Palatino Linotype"/>
          <w:i/>
        </w:rPr>
        <w:t>, la cual tendrá los fundamentos y argumentos en que se basa dicha propuesta…”</w:t>
      </w:r>
    </w:p>
    <w:p w14:paraId="5D2AE145" w14:textId="77777777" w:rsidR="00DE5E1B" w:rsidRPr="00D069A0" w:rsidRDefault="00DE5E1B">
      <w:pPr>
        <w:spacing w:after="0" w:line="360" w:lineRule="auto"/>
        <w:ind w:left="992" w:right="1043"/>
        <w:jc w:val="both"/>
        <w:rPr>
          <w:rFonts w:ascii="Palatino Linotype" w:eastAsia="Palatino Linotype" w:hAnsi="Palatino Linotype" w:cs="Palatino Linotype"/>
          <w:i/>
        </w:rPr>
      </w:pPr>
    </w:p>
    <w:p w14:paraId="51110D60"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63AF8A4"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6F615A1B"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04CAB64C" w14:textId="77777777" w:rsidR="00DE5E1B" w:rsidRPr="00D069A0" w:rsidRDefault="00DE5E1B">
      <w:pPr>
        <w:spacing w:after="0" w:line="360" w:lineRule="auto"/>
        <w:jc w:val="both"/>
        <w:rPr>
          <w:rFonts w:ascii="Palatino Linotype" w:eastAsia="Palatino Linotype" w:hAnsi="Palatino Linotype" w:cs="Palatino Linotype"/>
        </w:rPr>
      </w:pPr>
    </w:p>
    <w:p w14:paraId="6FC03814" w14:textId="77777777" w:rsidR="00DE5E1B" w:rsidRPr="00D069A0" w:rsidRDefault="005E5154">
      <w:pPr>
        <w:spacing w:after="0" w:line="360" w:lineRule="auto"/>
        <w:ind w:left="993" w:right="1041"/>
        <w:jc w:val="both"/>
        <w:rPr>
          <w:rFonts w:ascii="Palatino Linotype" w:eastAsia="Palatino Linotype" w:hAnsi="Palatino Linotype" w:cs="Palatino Linotype"/>
          <w:i/>
        </w:rPr>
      </w:pPr>
      <w:r w:rsidRPr="00D069A0">
        <w:rPr>
          <w:rFonts w:ascii="Palatino Linotype" w:eastAsia="Palatino Linotype" w:hAnsi="Palatino Linotype" w:cs="Palatino Linotype"/>
          <w:i/>
        </w:rPr>
        <w:t>“</w:t>
      </w:r>
      <w:r w:rsidRPr="00D069A0">
        <w:rPr>
          <w:rFonts w:ascii="Palatino Linotype" w:eastAsia="Palatino Linotype" w:hAnsi="Palatino Linotype" w:cs="Palatino Linotype"/>
          <w:b/>
          <w:i/>
        </w:rPr>
        <w:t>Artículo 149.</w:t>
      </w:r>
      <w:r w:rsidRPr="00D069A0">
        <w:rPr>
          <w:rFonts w:ascii="Palatino Linotype" w:eastAsia="Palatino Linotype" w:hAnsi="Palatino Linotype" w:cs="Palatino Linotype"/>
          <w:i/>
        </w:rPr>
        <w:t xml:space="preserve"> El </w:t>
      </w:r>
      <w:r w:rsidRPr="00D069A0">
        <w:rPr>
          <w:rFonts w:ascii="Palatino Linotype" w:eastAsia="Palatino Linotype" w:hAnsi="Palatino Linotype" w:cs="Palatino Linotype"/>
          <w:b/>
          <w:i/>
        </w:rPr>
        <w:t>acuerdo que clasifique la información como confidencial</w:t>
      </w:r>
      <w:r w:rsidRPr="00D069A0">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roofErr w:type="gramStart"/>
      <w:r w:rsidRPr="00D069A0">
        <w:rPr>
          <w:rFonts w:ascii="Palatino Linotype" w:eastAsia="Palatino Linotype" w:hAnsi="Palatino Linotype" w:cs="Palatino Linotype"/>
          <w:i/>
        </w:rPr>
        <w:t>.”(</w:t>
      </w:r>
      <w:proofErr w:type="gramEnd"/>
      <w:r w:rsidRPr="00D069A0">
        <w:rPr>
          <w:rFonts w:ascii="Palatino Linotype" w:eastAsia="Palatino Linotype" w:hAnsi="Palatino Linotype" w:cs="Palatino Linotype"/>
          <w:i/>
        </w:rPr>
        <w:t>Sic)</w:t>
      </w:r>
    </w:p>
    <w:p w14:paraId="3C34597E" w14:textId="77777777" w:rsidR="00DE5E1B" w:rsidRPr="00D069A0" w:rsidRDefault="00DE5E1B">
      <w:pPr>
        <w:spacing w:after="0" w:line="360" w:lineRule="auto"/>
        <w:ind w:left="993" w:right="1041"/>
        <w:jc w:val="both"/>
        <w:rPr>
          <w:rFonts w:ascii="Palatino Linotype" w:eastAsia="Palatino Linotype" w:hAnsi="Palatino Linotype" w:cs="Palatino Linotype"/>
          <w:i/>
        </w:rPr>
      </w:pPr>
    </w:p>
    <w:p w14:paraId="3F5A04ED" w14:textId="77777777" w:rsidR="00DE5E1B" w:rsidRPr="00D069A0" w:rsidRDefault="005E5154">
      <w:pPr>
        <w:spacing w:after="0" w:line="360" w:lineRule="auto"/>
        <w:ind w:right="49"/>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w:t>
      </w:r>
      <w:r w:rsidRPr="00D069A0">
        <w:rPr>
          <w:rFonts w:ascii="Palatino Linotype" w:eastAsia="Palatino Linotype" w:hAnsi="Palatino Linotype" w:cs="Palatino Linotype"/>
          <w:sz w:val="24"/>
          <w:szCs w:val="24"/>
        </w:rPr>
        <w:lastRenderedPageBreak/>
        <w:t>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B7BBCE1" w14:textId="77777777" w:rsidR="00DE5E1B" w:rsidRPr="00D069A0" w:rsidRDefault="00DE5E1B">
      <w:pPr>
        <w:spacing w:after="0" w:line="360" w:lineRule="auto"/>
        <w:ind w:right="49"/>
        <w:jc w:val="both"/>
        <w:rPr>
          <w:rFonts w:ascii="Palatino Linotype" w:eastAsia="Palatino Linotype" w:hAnsi="Palatino Linotype" w:cs="Palatino Linotype"/>
          <w:sz w:val="24"/>
          <w:szCs w:val="24"/>
        </w:rPr>
      </w:pPr>
    </w:p>
    <w:p w14:paraId="5509FA33" w14:textId="77777777" w:rsidR="00DE5E1B" w:rsidRPr="00D069A0" w:rsidRDefault="005E5154">
      <w:pPr>
        <w:spacing w:after="0" w:line="360" w:lineRule="auto"/>
        <w:ind w:right="49"/>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D069A0">
        <w:rPr>
          <w:rFonts w:ascii="Palatino Linotype" w:eastAsia="Palatino Linotype" w:hAnsi="Palatino Linotype" w:cs="Palatino Linotype"/>
          <w:b/>
          <w:sz w:val="24"/>
          <w:szCs w:val="24"/>
        </w:rPr>
        <w:t>Registro Federal de Contribuyentes</w:t>
      </w:r>
      <w:r w:rsidRPr="00D069A0">
        <w:rPr>
          <w:rFonts w:ascii="Palatino Linotype" w:eastAsia="Palatino Linotype" w:hAnsi="Palatino Linotype" w:cs="Palatino Linotype"/>
          <w:sz w:val="24"/>
          <w:szCs w:val="24"/>
        </w:rPr>
        <w:t xml:space="preserve"> (RFC), la </w:t>
      </w:r>
      <w:r w:rsidRPr="00D069A0">
        <w:rPr>
          <w:rFonts w:ascii="Palatino Linotype" w:eastAsia="Palatino Linotype" w:hAnsi="Palatino Linotype" w:cs="Palatino Linotype"/>
          <w:b/>
          <w:sz w:val="24"/>
          <w:szCs w:val="24"/>
        </w:rPr>
        <w:t>Clave Única de Registro de Población</w:t>
      </w:r>
      <w:r w:rsidRPr="00D069A0">
        <w:rPr>
          <w:rFonts w:ascii="Palatino Linotype" w:eastAsia="Palatino Linotype" w:hAnsi="Palatino Linotype" w:cs="Palatino Linotype"/>
          <w:sz w:val="24"/>
          <w:szCs w:val="24"/>
        </w:rPr>
        <w:t xml:space="preserve"> (CURP), la </w:t>
      </w:r>
      <w:r w:rsidRPr="00D069A0">
        <w:rPr>
          <w:rFonts w:ascii="Palatino Linotype" w:eastAsia="Palatino Linotype" w:hAnsi="Palatino Linotype" w:cs="Palatino Linotype"/>
          <w:b/>
          <w:sz w:val="24"/>
          <w:szCs w:val="24"/>
        </w:rPr>
        <w:t>Clave de cualquier tipo de seguridad social</w:t>
      </w:r>
      <w:r w:rsidRPr="00D069A0">
        <w:rPr>
          <w:rFonts w:ascii="Palatino Linotype" w:eastAsia="Palatino Linotype" w:hAnsi="Palatino Linotype" w:cs="Palatino Linotype"/>
          <w:sz w:val="24"/>
          <w:szCs w:val="24"/>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7AD0571B" w14:textId="77777777" w:rsidR="00DE5E1B" w:rsidRPr="00D069A0" w:rsidRDefault="00DE5E1B">
      <w:pPr>
        <w:spacing w:after="0" w:line="360" w:lineRule="auto"/>
        <w:ind w:right="49"/>
        <w:jc w:val="both"/>
        <w:rPr>
          <w:rFonts w:ascii="Palatino Linotype" w:eastAsia="Palatino Linotype" w:hAnsi="Palatino Linotype" w:cs="Palatino Linotype"/>
          <w:sz w:val="24"/>
          <w:szCs w:val="24"/>
        </w:rPr>
      </w:pPr>
    </w:p>
    <w:p w14:paraId="25AAAC2F"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Por cuanto hace al </w:t>
      </w:r>
      <w:r w:rsidRPr="00D069A0">
        <w:rPr>
          <w:rFonts w:ascii="Palatino Linotype" w:eastAsia="Palatino Linotype" w:hAnsi="Palatino Linotype" w:cs="Palatino Linotype"/>
          <w:b/>
          <w:sz w:val="24"/>
          <w:szCs w:val="24"/>
        </w:rPr>
        <w:t>Registro Federal de Contribuyentes (RFC),</w:t>
      </w:r>
      <w:r w:rsidRPr="00D069A0">
        <w:rPr>
          <w:rFonts w:ascii="Palatino Linotype" w:eastAsia="Palatino Linotype" w:hAnsi="Palatino Linotype" w:cs="Palatino Linotype"/>
          <w:sz w:val="24"/>
          <w:szCs w:val="24"/>
        </w:rPr>
        <w:t xml:space="preserve"> de las personas físicas, constituye un dato personal, pues se genera con caracteres alfanuméricos a partir del nombre y la fecha de nacimiento de cada persona, y finalmente la </w:t>
      </w:r>
      <w:proofErr w:type="spellStart"/>
      <w:r w:rsidRPr="00D069A0">
        <w:rPr>
          <w:rFonts w:ascii="Palatino Linotype" w:eastAsia="Palatino Linotype" w:hAnsi="Palatino Linotype" w:cs="Palatino Linotype"/>
          <w:sz w:val="24"/>
          <w:szCs w:val="24"/>
        </w:rPr>
        <w:t>homoclave</w:t>
      </w:r>
      <w:proofErr w:type="spellEnd"/>
      <w:r w:rsidRPr="00D069A0">
        <w:rPr>
          <w:rFonts w:ascii="Palatino Linotype" w:eastAsia="Palatino Linotype" w:hAnsi="Palatino Linotype" w:cs="Palatino Linotype"/>
          <w:sz w:val="24"/>
          <w:szCs w:val="24"/>
        </w:rPr>
        <w:t xml:space="preserve">, por lo que para su obtención es necesario acreditar ante la autoridad </w:t>
      </w:r>
      <w:r w:rsidRPr="00D069A0">
        <w:rPr>
          <w:rFonts w:ascii="Palatino Linotype" w:eastAsia="Palatino Linotype" w:hAnsi="Palatino Linotype" w:cs="Palatino Linotype"/>
          <w:sz w:val="24"/>
          <w:szCs w:val="24"/>
        </w:rPr>
        <w:lastRenderedPageBreak/>
        <w:t>fiscal previamente la identidad de la persona, su fecha de nacimiento, entre otros aspectos.</w:t>
      </w:r>
    </w:p>
    <w:p w14:paraId="1F9C46D7"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49566FAF"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40774A7" w14:textId="77777777" w:rsidR="00DE5E1B" w:rsidRPr="00D069A0" w:rsidRDefault="005E5154">
      <w:pPr>
        <w:spacing w:after="0" w:line="360" w:lineRule="auto"/>
        <w:ind w:right="49"/>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Lo anterior es compartido por el entonces Instituto Federal de Acceso a la Información Pública y Protección de Datos Personales (IFAI) a través del Criterio 19/17, el cual es del tenor literal siguiente:</w:t>
      </w:r>
    </w:p>
    <w:p w14:paraId="7D12E99B" w14:textId="77777777" w:rsidR="00DE5E1B" w:rsidRPr="00D069A0" w:rsidRDefault="00DE5E1B">
      <w:pPr>
        <w:spacing w:after="0" w:line="360" w:lineRule="auto"/>
        <w:ind w:left="851" w:right="900"/>
        <w:jc w:val="both"/>
        <w:rPr>
          <w:rFonts w:ascii="Palatino Linotype" w:eastAsia="Palatino Linotype" w:hAnsi="Palatino Linotype" w:cs="Palatino Linotype"/>
          <w:b/>
          <w:i/>
        </w:rPr>
      </w:pPr>
    </w:p>
    <w:p w14:paraId="5998CF53" w14:textId="77777777" w:rsidR="00DE5E1B" w:rsidRPr="00D069A0" w:rsidRDefault="005E5154">
      <w:pPr>
        <w:spacing w:after="0" w:line="360" w:lineRule="auto"/>
        <w:ind w:left="851" w:right="900"/>
        <w:jc w:val="both"/>
        <w:rPr>
          <w:rFonts w:ascii="Palatino Linotype" w:eastAsia="Palatino Linotype" w:hAnsi="Palatino Linotype" w:cs="Palatino Linotype"/>
          <w:i/>
        </w:rPr>
      </w:pPr>
      <w:r w:rsidRPr="00D069A0">
        <w:rPr>
          <w:rFonts w:ascii="Palatino Linotype" w:eastAsia="Palatino Linotype" w:hAnsi="Palatino Linotype" w:cs="Palatino Linotype"/>
          <w:b/>
          <w:i/>
        </w:rPr>
        <w:t>“Registro Federal de Contribuyentes (RFC) de personas físicas</w:t>
      </w:r>
      <w:r w:rsidRPr="00D069A0">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56569245" w14:textId="77777777" w:rsidR="00DE5E1B" w:rsidRPr="00D069A0" w:rsidRDefault="00DE5E1B">
      <w:pPr>
        <w:spacing w:after="0" w:line="360" w:lineRule="auto"/>
        <w:jc w:val="both"/>
        <w:rPr>
          <w:rFonts w:ascii="Palatino Linotype" w:eastAsia="Palatino Linotype" w:hAnsi="Palatino Linotype" w:cs="Palatino Linotype"/>
        </w:rPr>
      </w:pPr>
    </w:p>
    <w:p w14:paraId="52364937"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Así, el Registro Federal de Contribuyentes, RFC, se vincula al nombre de su titular y permite identificar la edad de la persona, su fecha de nacimiento, así como su </w:t>
      </w:r>
      <w:proofErr w:type="spellStart"/>
      <w:r w:rsidRPr="00D069A0">
        <w:rPr>
          <w:rFonts w:ascii="Palatino Linotype" w:eastAsia="Palatino Linotype" w:hAnsi="Palatino Linotype" w:cs="Palatino Linotype"/>
          <w:sz w:val="24"/>
          <w:szCs w:val="24"/>
        </w:rPr>
        <w:t>homoclave</w:t>
      </w:r>
      <w:proofErr w:type="spellEnd"/>
      <w:r w:rsidRPr="00D069A0">
        <w:rPr>
          <w:rFonts w:ascii="Palatino Linotype" w:eastAsia="Palatino Linotype" w:hAnsi="Palatino Linotype" w:cs="Palatino Linotype"/>
          <w:sz w:val="24"/>
          <w:szCs w:val="24"/>
        </w:rPr>
        <w:t xml:space="preser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w:t>
      </w:r>
      <w:r w:rsidRPr="00D069A0">
        <w:rPr>
          <w:rFonts w:ascii="Palatino Linotype" w:eastAsia="Palatino Linotype" w:hAnsi="Palatino Linotype" w:cs="Palatino Linotype"/>
          <w:sz w:val="24"/>
          <w:szCs w:val="24"/>
        </w:rPr>
        <w:lastRenderedPageBreak/>
        <w:t>de México y Municipios, y  4 fracciones XI y XII de la Ley de Protección de Datos Personales en Posesión de los Sujetos Obligados del Estado de México y Municipios.</w:t>
      </w:r>
    </w:p>
    <w:p w14:paraId="07A3AF41"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2D871626"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De igual manera la </w:t>
      </w:r>
      <w:r w:rsidRPr="00D069A0">
        <w:rPr>
          <w:rFonts w:ascii="Palatino Linotype" w:eastAsia="Palatino Linotype" w:hAnsi="Palatino Linotype" w:cs="Palatino Linotype"/>
          <w:b/>
          <w:sz w:val="24"/>
          <w:szCs w:val="24"/>
        </w:rPr>
        <w:t>Clave Única de Registro de Población (CURP)</w:t>
      </w:r>
      <w:r w:rsidRPr="00D069A0">
        <w:rPr>
          <w:rFonts w:ascii="Palatino Linotype" w:eastAsia="Palatino Linotype" w:hAnsi="Palatino Linotype" w:cs="Palatino Linotype"/>
          <w:sz w:val="24"/>
          <w:szCs w:val="24"/>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326978DC"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134E6D96"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Argumento que es compartido por el Instituto Nacional de Transparencia, Acceso a la Información y Protección de Datos Personales, INAI</w:t>
      </w:r>
      <w:r w:rsidRPr="00D069A0">
        <w:rPr>
          <w:rFonts w:ascii="Palatino Linotype" w:eastAsia="Palatino Linotype" w:hAnsi="Palatino Linotype" w:cs="Palatino Linotype"/>
          <w:b/>
          <w:sz w:val="24"/>
          <w:szCs w:val="24"/>
        </w:rPr>
        <w:t xml:space="preserve">, conforme al </w:t>
      </w:r>
      <w:r w:rsidRPr="00D069A0">
        <w:rPr>
          <w:rFonts w:ascii="Palatino Linotype" w:eastAsia="Palatino Linotype" w:hAnsi="Palatino Linotype" w:cs="Palatino Linotype"/>
          <w:sz w:val="24"/>
          <w:szCs w:val="24"/>
        </w:rPr>
        <w:t xml:space="preserve">criterio 18/17, el cual refiere: </w:t>
      </w:r>
    </w:p>
    <w:p w14:paraId="42CEC8EB" w14:textId="77777777" w:rsidR="00DE5E1B" w:rsidRPr="00D069A0" w:rsidRDefault="00DE5E1B">
      <w:pPr>
        <w:spacing w:after="0" w:line="360" w:lineRule="auto"/>
        <w:ind w:left="851" w:right="851"/>
        <w:jc w:val="both"/>
        <w:rPr>
          <w:rFonts w:ascii="Palatino Linotype" w:eastAsia="Palatino Linotype" w:hAnsi="Palatino Linotype" w:cs="Palatino Linotype"/>
          <w:b/>
          <w:i/>
        </w:rPr>
      </w:pPr>
    </w:p>
    <w:p w14:paraId="11FEA668" w14:textId="77777777" w:rsidR="00DE5E1B" w:rsidRPr="00D069A0" w:rsidRDefault="005E5154">
      <w:pPr>
        <w:spacing w:after="0" w:line="360" w:lineRule="auto"/>
        <w:ind w:left="851" w:right="851"/>
        <w:jc w:val="both"/>
        <w:rPr>
          <w:rFonts w:ascii="Palatino Linotype" w:eastAsia="Palatino Linotype" w:hAnsi="Palatino Linotype" w:cs="Palatino Linotype"/>
          <w:i/>
        </w:rPr>
      </w:pPr>
      <w:r w:rsidRPr="00D069A0">
        <w:rPr>
          <w:rFonts w:ascii="Palatino Linotype" w:eastAsia="Palatino Linotype" w:hAnsi="Palatino Linotype" w:cs="Palatino Linotype"/>
          <w:b/>
          <w:i/>
        </w:rPr>
        <w:t xml:space="preserve">“Clave Única de Registro de Población (CURP). </w:t>
      </w:r>
      <w:r w:rsidRPr="00D069A0">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1429EBF" w14:textId="77777777" w:rsidR="00DE5E1B" w:rsidRPr="00D069A0" w:rsidRDefault="00DE5E1B">
      <w:pPr>
        <w:spacing w:after="0" w:line="360" w:lineRule="auto"/>
        <w:jc w:val="both"/>
        <w:rPr>
          <w:rFonts w:ascii="Palatino Linotype" w:eastAsia="Palatino Linotype" w:hAnsi="Palatino Linotype" w:cs="Palatino Linotype"/>
        </w:rPr>
      </w:pPr>
    </w:p>
    <w:p w14:paraId="23D103B8"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lastRenderedPageBreak/>
        <w:t xml:space="preserve">Por cuanto hace a la </w:t>
      </w:r>
      <w:r w:rsidRPr="00D069A0">
        <w:rPr>
          <w:rFonts w:ascii="Palatino Linotype" w:eastAsia="Palatino Linotype" w:hAnsi="Palatino Linotype" w:cs="Palatino Linotype"/>
          <w:b/>
          <w:sz w:val="24"/>
          <w:szCs w:val="24"/>
        </w:rPr>
        <w:t xml:space="preserve">Clave de cualquier tipo de seguridad social (ISSEMyM, u otros), </w:t>
      </w:r>
      <w:r w:rsidRPr="00D069A0">
        <w:rPr>
          <w:rFonts w:ascii="Palatino Linotype" w:eastAsia="Palatino Linotype" w:hAnsi="Palatino Linotype" w:cs="Palatino Linotype"/>
          <w:sz w:val="24"/>
          <w:szCs w:val="24"/>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48866EA"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1FE0D3E9" w14:textId="77777777" w:rsidR="00DE5E1B" w:rsidRPr="00D069A0" w:rsidRDefault="005E5154">
      <w:pPr>
        <w:spacing w:after="0" w:line="360" w:lineRule="auto"/>
        <w:jc w:val="both"/>
        <w:rPr>
          <w:rFonts w:ascii="Palatino Linotype" w:eastAsia="Palatino Linotype" w:hAnsi="Palatino Linotype" w:cs="Palatino Linotype"/>
          <w:sz w:val="24"/>
          <w:szCs w:val="24"/>
          <w:u w:val="single"/>
        </w:rPr>
      </w:pPr>
      <w:r w:rsidRPr="00D069A0">
        <w:rPr>
          <w:rFonts w:ascii="Palatino Linotype" w:eastAsia="Palatino Linotype" w:hAnsi="Palatino Linotype" w:cs="Palatino Linotype"/>
          <w:sz w:val="24"/>
          <w:szCs w:val="24"/>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D069A0">
        <w:rPr>
          <w:rFonts w:ascii="Palatino Linotype" w:eastAsia="Palatino Linotype" w:hAnsi="Palatino Linotype" w:cs="Palatino Linotype"/>
          <w:sz w:val="24"/>
          <w:szCs w:val="24"/>
          <w:u w:val="single"/>
        </w:rPr>
        <w:t>se le asigna una clave para hacer identificable al trabajador con el objetivo de poder proporcionar los servicios que brinda el ISSEMYM.</w:t>
      </w:r>
    </w:p>
    <w:p w14:paraId="0F2E4E44"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7E7D3827"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Como se advierte, la clave ISSEMYM es un dato personal que permite identificar que una persona ya trabajó o trabaja en alguna institución pública del Estado de </w:t>
      </w:r>
      <w:r w:rsidRPr="00D069A0">
        <w:rPr>
          <w:rFonts w:ascii="Palatino Linotype" w:eastAsia="Palatino Linotype" w:hAnsi="Palatino Linotype" w:cs="Palatino Linotype"/>
          <w:sz w:val="24"/>
          <w:szCs w:val="24"/>
        </w:rPr>
        <w:lastRenderedPageBreak/>
        <w:t xml:space="preserve">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24E02BE0"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47000605"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66F3B8E4" w14:textId="77777777" w:rsidR="00DE5E1B" w:rsidRPr="00D069A0" w:rsidRDefault="005E5154">
      <w:pPr>
        <w:spacing w:after="0" w:line="360" w:lineRule="auto"/>
        <w:jc w:val="both"/>
        <w:rPr>
          <w:sz w:val="24"/>
          <w:szCs w:val="24"/>
        </w:rPr>
      </w:pPr>
      <w:r w:rsidRPr="00D069A0">
        <w:rPr>
          <w:rFonts w:ascii="Palatino Linotype" w:eastAsia="Palatino Linotype" w:hAnsi="Palatino Linotype" w:cs="Palatino Linotype"/>
          <w:sz w:val="24"/>
          <w:szCs w:val="24"/>
        </w:rPr>
        <w:t xml:space="preserve">Respecto de los </w:t>
      </w:r>
      <w:r w:rsidRPr="00D069A0">
        <w:rPr>
          <w:rFonts w:ascii="Palatino Linotype" w:eastAsia="Palatino Linotype" w:hAnsi="Palatino Linotype" w:cs="Palatino Linotype"/>
          <w:b/>
          <w:sz w:val="24"/>
          <w:szCs w:val="24"/>
        </w:rPr>
        <w:t>préstamos o descuentos</w:t>
      </w:r>
      <w:r w:rsidRPr="00D069A0">
        <w:rPr>
          <w:rFonts w:ascii="Palatino Linotype" w:eastAsia="Palatino Linotype" w:hAnsi="Palatino Linotype" w:cs="Palatino Linotype"/>
          <w:sz w:val="24"/>
          <w:szCs w:val="24"/>
        </w:rPr>
        <w:t xml:space="preserve"> </w:t>
      </w:r>
      <w:r w:rsidRPr="00D069A0">
        <w:rPr>
          <w:rFonts w:ascii="Palatino Linotype" w:eastAsia="Palatino Linotype" w:hAnsi="Palatino Linotype" w:cs="Palatino Linotype"/>
          <w:b/>
          <w:sz w:val="24"/>
          <w:szCs w:val="24"/>
        </w:rPr>
        <w:t>de carácter personal</w:t>
      </w:r>
      <w:r w:rsidRPr="00D069A0">
        <w:rPr>
          <w:rFonts w:ascii="Palatino Linotype" w:eastAsia="Palatino Linotype" w:hAnsi="Palatino Linotype" w:cs="Palatino Linotype"/>
          <w:sz w:val="24"/>
          <w:szCs w:val="24"/>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2F09032F"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Por su parte, el artículo 84 de la Ley del Trabajo de los Servidores Públicos del Estado y Municipios, señala:</w:t>
      </w:r>
    </w:p>
    <w:p w14:paraId="07CBDB53" w14:textId="77777777" w:rsidR="00DE5E1B" w:rsidRPr="00D069A0" w:rsidRDefault="00DE5E1B">
      <w:pPr>
        <w:spacing w:after="0" w:line="360" w:lineRule="auto"/>
        <w:jc w:val="both"/>
        <w:rPr>
          <w:sz w:val="24"/>
          <w:szCs w:val="24"/>
        </w:rPr>
      </w:pPr>
    </w:p>
    <w:p w14:paraId="32A9A9F0" w14:textId="77777777" w:rsidR="00DE5E1B" w:rsidRPr="00D069A0" w:rsidRDefault="005E5154">
      <w:pPr>
        <w:spacing w:after="0" w:line="360" w:lineRule="auto"/>
        <w:ind w:left="851" w:right="902"/>
        <w:jc w:val="both"/>
      </w:pPr>
      <w:r w:rsidRPr="00D069A0">
        <w:rPr>
          <w:rFonts w:ascii="Palatino Linotype" w:eastAsia="Palatino Linotype" w:hAnsi="Palatino Linotype" w:cs="Palatino Linotype"/>
          <w:i/>
        </w:rPr>
        <w:t>“</w:t>
      </w:r>
      <w:r w:rsidRPr="00D069A0">
        <w:rPr>
          <w:rFonts w:ascii="Palatino Linotype" w:eastAsia="Palatino Linotype" w:hAnsi="Palatino Linotype" w:cs="Palatino Linotype"/>
          <w:b/>
          <w:i/>
        </w:rPr>
        <w:t>ARTICULO 84. Sólo podrán hacerse retenciones, descuentos o deducciones al sueldo de los servidores públicos por concepto de:</w:t>
      </w:r>
    </w:p>
    <w:p w14:paraId="31E92B2A" w14:textId="77777777" w:rsidR="00DE5E1B" w:rsidRPr="00D069A0" w:rsidRDefault="005E5154">
      <w:pPr>
        <w:spacing w:after="0" w:line="360" w:lineRule="auto"/>
        <w:ind w:left="851" w:right="902"/>
        <w:jc w:val="both"/>
      </w:pPr>
      <w:r w:rsidRPr="00D069A0">
        <w:rPr>
          <w:rFonts w:ascii="Palatino Linotype" w:eastAsia="Palatino Linotype" w:hAnsi="Palatino Linotype" w:cs="Palatino Linotype"/>
          <w:i/>
        </w:rPr>
        <w:lastRenderedPageBreak/>
        <w:t>I. Gravámenes fiscales relacionados con el sueldo;</w:t>
      </w:r>
    </w:p>
    <w:p w14:paraId="5929AEF7" w14:textId="77777777" w:rsidR="00DE5E1B" w:rsidRPr="00D069A0" w:rsidRDefault="005E5154">
      <w:pPr>
        <w:spacing w:after="0" w:line="360" w:lineRule="auto"/>
        <w:ind w:left="851" w:right="902"/>
        <w:jc w:val="both"/>
      </w:pPr>
      <w:r w:rsidRPr="00D069A0">
        <w:rPr>
          <w:rFonts w:ascii="Palatino Linotype" w:eastAsia="Palatino Linotype" w:hAnsi="Palatino Linotype" w:cs="Palatino Linotype"/>
          <w:b/>
          <w:i/>
        </w:rPr>
        <w:t>II. Deudas contraídas con las instituciones públicas o dependencias</w:t>
      </w:r>
      <w:r w:rsidRPr="00D069A0">
        <w:rPr>
          <w:rFonts w:ascii="Palatino Linotype" w:eastAsia="Palatino Linotype" w:hAnsi="Palatino Linotype" w:cs="Palatino Linotype"/>
          <w:i/>
        </w:rPr>
        <w:t xml:space="preserve"> por concepto de anticipos de sueldo, pagos hechos con exceso, errores o pérdidas debidamente comprobados;</w:t>
      </w:r>
    </w:p>
    <w:p w14:paraId="2F2A293A" w14:textId="77777777" w:rsidR="00DE5E1B" w:rsidRPr="00D069A0" w:rsidRDefault="005E5154">
      <w:pPr>
        <w:spacing w:after="0" w:line="360" w:lineRule="auto"/>
        <w:ind w:left="851" w:right="902"/>
        <w:jc w:val="both"/>
      </w:pPr>
      <w:r w:rsidRPr="00D069A0">
        <w:rPr>
          <w:rFonts w:ascii="Palatino Linotype" w:eastAsia="Palatino Linotype" w:hAnsi="Palatino Linotype" w:cs="Palatino Linotype"/>
          <w:b/>
          <w:i/>
        </w:rPr>
        <w:t>III. Cuotas sindicales</w:t>
      </w:r>
      <w:r w:rsidRPr="00D069A0">
        <w:rPr>
          <w:rFonts w:ascii="Palatino Linotype" w:eastAsia="Palatino Linotype" w:hAnsi="Palatino Linotype" w:cs="Palatino Linotype"/>
          <w:i/>
        </w:rPr>
        <w:t>;</w:t>
      </w:r>
    </w:p>
    <w:p w14:paraId="7F7C5455" w14:textId="77777777" w:rsidR="00DE5E1B" w:rsidRPr="00D069A0" w:rsidRDefault="005E5154">
      <w:pPr>
        <w:spacing w:after="0" w:line="360" w:lineRule="auto"/>
        <w:ind w:left="851" w:right="902"/>
        <w:jc w:val="both"/>
      </w:pPr>
      <w:r w:rsidRPr="00D069A0">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14:paraId="5FBC3EE8" w14:textId="77777777" w:rsidR="00DE5E1B" w:rsidRPr="00D069A0" w:rsidRDefault="005E5154">
      <w:pPr>
        <w:spacing w:after="0" w:line="360" w:lineRule="auto"/>
        <w:ind w:left="851" w:right="902"/>
        <w:jc w:val="both"/>
      </w:pPr>
      <w:r w:rsidRPr="00D069A0">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14:paraId="53C63833" w14:textId="77777777" w:rsidR="00DE5E1B" w:rsidRPr="00D069A0" w:rsidRDefault="005E5154">
      <w:pPr>
        <w:spacing w:after="0" w:line="360" w:lineRule="auto"/>
        <w:ind w:left="851" w:right="902"/>
        <w:jc w:val="both"/>
      </w:pPr>
      <w:r w:rsidRPr="00D069A0">
        <w:rPr>
          <w:rFonts w:ascii="Palatino Linotype" w:eastAsia="Palatino Linotype" w:hAnsi="Palatino Linotype" w:cs="Palatino Linotype"/>
          <w:b/>
          <w:i/>
        </w:rPr>
        <w:t>VI. Obligaciones a cargo del servidor público con las que haya consentido</w:t>
      </w:r>
      <w:r w:rsidRPr="00D069A0">
        <w:rPr>
          <w:rFonts w:ascii="Palatino Linotype" w:eastAsia="Palatino Linotype" w:hAnsi="Palatino Linotype" w:cs="Palatino Linotype"/>
          <w:i/>
        </w:rPr>
        <w:t>, derivadas de la adquisición o del uso de habitaciones consideradas como de interés social;</w:t>
      </w:r>
    </w:p>
    <w:p w14:paraId="7666E845" w14:textId="77777777" w:rsidR="00DE5E1B" w:rsidRPr="00D069A0" w:rsidRDefault="005E5154">
      <w:pPr>
        <w:spacing w:after="0" w:line="360" w:lineRule="auto"/>
        <w:ind w:left="851" w:right="902"/>
        <w:jc w:val="both"/>
      </w:pPr>
      <w:r w:rsidRPr="00D069A0">
        <w:rPr>
          <w:rFonts w:ascii="Palatino Linotype" w:eastAsia="Palatino Linotype" w:hAnsi="Palatino Linotype" w:cs="Palatino Linotype"/>
          <w:i/>
        </w:rPr>
        <w:t>VII. Faltas de puntualidad o de asistencia injustificadas;</w:t>
      </w:r>
    </w:p>
    <w:p w14:paraId="64E9A6E9" w14:textId="77777777" w:rsidR="00DE5E1B" w:rsidRPr="00D069A0" w:rsidRDefault="005E5154">
      <w:pPr>
        <w:spacing w:after="0" w:line="360" w:lineRule="auto"/>
        <w:ind w:left="851" w:right="902"/>
        <w:jc w:val="both"/>
      </w:pPr>
      <w:r w:rsidRPr="00D069A0">
        <w:rPr>
          <w:rFonts w:ascii="Palatino Linotype" w:eastAsia="Palatino Linotype" w:hAnsi="Palatino Linotype" w:cs="Palatino Linotype"/>
          <w:b/>
          <w:i/>
        </w:rPr>
        <w:t>VIII. Pensiones alimenticias ordenadas por la autoridad judicial;</w:t>
      </w:r>
      <w:r w:rsidRPr="00D069A0">
        <w:rPr>
          <w:rFonts w:ascii="Palatino Linotype" w:eastAsia="Palatino Linotype" w:hAnsi="Palatino Linotype" w:cs="Palatino Linotype"/>
          <w:i/>
        </w:rPr>
        <w:t xml:space="preserve"> o</w:t>
      </w:r>
    </w:p>
    <w:p w14:paraId="72B51E9F" w14:textId="77777777" w:rsidR="00DE5E1B" w:rsidRPr="00D069A0" w:rsidRDefault="005E5154">
      <w:pPr>
        <w:spacing w:after="0" w:line="360" w:lineRule="auto"/>
        <w:ind w:left="851" w:right="902"/>
        <w:jc w:val="both"/>
      </w:pPr>
      <w:r w:rsidRPr="00D069A0">
        <w:rPr>
          <w:rFonts w:ascii="Palatino Linotype" w:eastAsia="Palatino Linotype" w:hAnsi="Palatino Linotype" w:cs="Palatino Linotype"/>
          <w:b/>
          <w:i/>
        </w:rPr>
        <w:t>IX. Cualquier otro convenido con instituciones de servicios y aceptado por el servidor público.</w:t>
      </w:r>
    </w:p>
    <w:p w14:paraId="29649BC5" w14:textId="77777777" w:rsidR="00DE5E1B" w:rsidRPr="00D069A0" w:rsidRDefault="005E5154">
      <w:pPr>
        <w:spacing w:after="0" w:line="360" w:lineRule="auto"/>
        <w:ind w:left="851" w:right="902"/>
        <w:jc w:val="both"/>
      </w:pPr>
      <w:r w:rsidRPr="00D069A0">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13B89E86" w14:textId="77777777" w:rsidR="00DE5E1B" w:rsidRPr="00D069A0" w:rsidRDefault="005E5154">
      <w:pPr>
        <w:spacing w:after="0" w:line="360" w:lineRule="auto"/>
        <w:ind w:left="851" w:right="902"/>
        <w:jc w:val="both"/>
      </w:pPr>
      <w:r w:rsidRPr="00D069A0">
        <w:rPr>
          <w:rFonts w:ascii="Palatino Linotype" w:eastAsia="Palatino Linotype" w:hAnsi="Palatino Linotype" w:cs="Palatino Linotype"/>
        </w:rPr>
        <w:lastRenderedPageBreak/>
        <w:t>(Énfasis añadido)</w:t>
      </w:r>
    </w:p>
    <w:p w14:paraId="2CA638DF"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Derivado de lo anterior, la ley establece claramente cuáles son esos descuentos o gravámenes que directamente se relacionan con las obligaciones adquiridas como servidores públicos y aquéllos que </w:t>
      </w:r>
      <w:r w:rsidRPr="00D069A0">
        <w:rPr>
          <w:rFonts w:ascii="Palatino Linotype" w:eastAsia="Palatino Linotype" w:hAnsi="Palatino Linotype" w:cs="Palatino Linotype"/>
          <w:b/>
          <w:sz w:val="24"/>
          <w:szCs w:val="24"/>
        </w:rPr>
        <w:t>únicamente inciden en su vida privada</w:t>
      </w:r>
      <w:r w:rsidRPr="00D069A0">
        <w:rPr>
          <w:rFonts w:ascii="Palatino Linotype" w:eastAsia="Palatino Linotype" w:hAnsi="Palatino Linotype" w:cs="Palatino Linotype"/>
          <w:sz w:val="24"/>
          <w:szCs w:val="24"/>
        </w:rPr>
        <w:t>. De este modo, descuentos por pensiones alimenticias o créditos adquiridos con instituciones privadas o públicas pero que fueron contraídas en forma individual, son información que debe clasificarse como confidencial.</w:t>
      </w:r>
    </w:p>
    <w:p w14:paraId="7FE093B5" w14:textId="77777777" w:rsidR="00DE5E1B" w:rsidRPr="00D069A0" w:rsidRDefault="00DE5E1B">
      <w:pPr>
        <w:spacing w:after="0" w:line="360" w:lineRule="auto"/>
        <w:jc w:val="both"/>
        <w:rPr>
          <w:sz w:val="24"/>
          <w:szCs w:val="24"/>
        </w:rPr>
      </w:pPr>
    </w:p>
    <w:p w14:paraId="658F78A5"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 Con base en lo expuesto, se insiste que los datos mencionados, que como se ha dicho, deben ser clasificados como confidenciales por tratarse de información privada, toda vez que los datos personales son irrenunciables, intransferibles e indelegables, por lo </w:t>
      </w:r>
      <w:proofErr w:type="gramStart"/>
      <w:r w:rsidRPr="00D069A0">
        <w:rPr>
          <w:rFonts w:ascii="Palatino Linotype" w:eastAsia="Palatino Linotype" w:hAnsi="Palatino Linotype" w:cs="Palatino Linotype"/>
          <w:sz w:val="24"/>
          <w:szCs w:val="24"/>
        </w:rPr>
        <w:t>tanto</w:t>
      </w:r>
      <w:proofErr w:type="gramEnd"/>
      <w:r w:rsidRPr="00D069A0">
        <w:rPr>
          <w:rFonts w:ascii="Palatino Linotype" w:eastAsia="Palatino Linotype" w:hAnsi="Palatino Linotype" w:cs="Palatino Linotype"/>
          <w:sz w:val="24"/>
          <w:szCs w:val="24"/>
        </w:rPr>
        <w:t xml:space="preserve"> los sujetos obligados no deben hacer entrega de éstos a persona ajena a su titular, sobre todo cuando traiga implícita que se ponga en riesgo la vida o integridad de una persona.</w:t>
      </w:r>
    </w:p>
    <w:p w14:paraId="4C142F60"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3D6A631F"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Sirven de sustento a lo anterior, las tesis jurisprudenciales </w:t>
      </w:r>
      <w:r w:rsidRPr="00D069A0">
        <w:rPr>
          <w:rFonts w:ascii="Palatino Linotype" w:eastAsia="Palatino Linotype" w:hAnsi="Palatino Linotype" w:cs="Palatino Linotype"/>
          <w:i/>
          <w:sz w:val="24"/>
          <w:szCs w:val="24"/>
        </w:rPr>
        <w:t xml:space="preserve">P. LX/2000 </w:t>
      </w:r>
      <w:r w:rsidRPr="00D069A0">
        <w:rPr>
          <w:rFonts w:ascii="Palatino Linotype" w:eastAsia="Palatino Linotype" w:hAnsi="Palatino Linotype" w:cs="Palatino Linotype"/>
          <w:sz w:val="24"/>
          <w:szCs w:val="24"/>
        </w:rPr>
        <w:t xml:space="preserve">y </w:t>
      </w:r>
      <w:r w:rsidRPr="00D069A0">
        <w:rPr>
          <w:rFonts w:ascii="Palatino Linotype" w:eastAsia="Palatino Linotype" w:hAnsi="Palatino Linotype" w:cs="Palatino Linotype"/>
          <w:i/>
          <w:sz w:val="24"/>
          <w:szCs w:val="24"/>
        </w:rPr>
        <w:t>2a. XLIII/2008</w:t>
      </w:r>
      <w:r w:rsidRPr="00D069A0">
        <w:rPr>
          <w:rFonts w:ascii="Tahoma" w:eastAsia="Tahoma" w:hAnsi="Tahoma" w:cs="Tahoma"/>
          <w:b/>
          <w:sz w:val="20"/>
          <w:szCs w:val="20"/>
        </w:rPr>
        <w:t xml:space="preserve"> </w:t>
      </w:r>
      <w:r w:rsidRPr="00D069A0">
        <w:rPr>
          <w:rFonts w:ascii="Palatino Linotype" w:eastAsia="Palatino Linotype" w:hAnsi="Palatino Linotype" w:cs="Palatino Linotype"/>
          <w:sz w:val="24"/>
          <w:szCs w:val="24"/>
        </w:rPr>
        <w:t>emitidas por el Peno y la Segunda Sala de la Suprema Corte de Justicia de la Nación, respectivamente, que son del tenor literal siguiente:</w:t>
      </w:r>
    </w:p>
    <w:p w14:paraId="35696FA8"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28ED603E" w14:textId="77777777" w:rsidR="00DE5E1B" w:rsidRPr="00D069A0" w:rsidRDefault="005E5154">
      <w:pPr>
        <w:spacing w:after="0" w:line="360" w:lineRule="auto"/>
        <w:ind w:left="851" w:right="851"/>
        <w:jc w:val="both"/>
        <w:rPr>
          <w:rFonts w:ascii="Palatino Linotype" w:eastAsia="Palatino Linotype" w:hAnsi="Palatino Linotype" w:cs="Palatino Linotype"/>
          <w:i/>
        </w:rPr>
      </w:pPr>
      <w:r w:rsidRPr="00D069A0">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D069A0">
        <w:rPr>
          <w:rFonts w:ascii="Palatino Linotype" w:eastAsia="Palatino Linotype" w:hAnsi="Palatino Linotype" w:cs="Palatino Linotype"/>
          <w:i/>
        </w:rPr>
        <w:t xml:space="preserve">El derecho a la información consagrado en la última parte del artículo 6o. de la Constitución </w:t>
      </w:r>
      <w:r w:rsidRPr="00D069A0">
        <w:rPr>
          <w:rFonts w:ascii="Palatino Linotype" w:eastAsia="Palatino Linotype" w:hAnsi="Palatino Linotype" w:cs="Palatino Linotype"/>
          <w:i/>
        </w:rPr>
        <w:lastRenderedPageBreak/>
        <w:t xml:space="preserve">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D069A0">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D069A0">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D069A0">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D069A0">
        <w:rPr>
          <w:rFonts w:ascii="Palatino Linotype" w:eastAsia="Palatino Linotype" w:hAnsi="Palatino Linotype" w:cs="Palatino Linotype"/>
          <w:i/>
        </w:rPr>
        <w:t>.”</w:t>
      </w:r>
    </w:p>
    <w:p w14:paraId="3591E6B1" w14:textId="77777777" w:rsidR="00DE5E1B" w:rsidRPr="00D069A0" w:rsidRDefault="00DE5E1B">
      <w:pPr>
        <w:spacing w:after="0" w:line="360" w:lineRule="auto"/>
        <w:ind w:left="851" w:right="851"/>
        <w:jc w:val="both"/>
        <w:rPr>
          <w:rFonts w:ascii="Palatino Linotype" w:eastAsia="Palatino Linotype" w:hAnsi="Palatino Linotype" w:cs="Palatino Linotype"/>
          <w:i/>
        </w:rPr>
      </w:pPr>
    </w:p>
    <w:p w14:paraId="394BE8AC" w14:textId="77777777" w:rsidR="00DE5E1B" w:rsidRPr="00D069A0" w:rsidRDefault="005E5154">
      <w:pPr>
        <w:spacing w:after="0" w:line="360" w:lineRule="auto"/>
        <w:ind w:left="851" w:right="851"/>
        <w:jc w:val="both"/>
        <w:rPr>
          <w:rFonts w:ascii="Palatino Linotype" w:eastAsia="Palatino Linotype" w:hAnsi="Palatino Linotype" w:cs="Palatino Linotype"/>
          <w:i/>
        </w:rPr>
      </w:pPr>
      <w:r w:rsidRPr="00D069A0">
        <w:rPr>
          <w:rFonts w:ascii="Palatino Linotype" w:eastAsia="Palatino Linotype" w:hAnsi="Palatino Linotype" w:cs="Palatino Linotype"/>
          <w:b/>
          <w:i/>
        </w:rPr>
        <w:t xml:space="preserve">“TRANSPARENCIA Y ACCESO A LA INFORMACIÓN PÚBLICA GUBERNAMENTAL. EL ARTÍCULO 14, FRACCIÓN I, DE LA LEY FEDERAL RELATIVA, NO VIOLA LA GARANTÍA DE ACCESO A LA INFORMACIÓN. </w:t>
      </w:r>
      <w:r w:rsidRPr="00D069A0">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w:t>
      </w:r>
      <w:r w:rsidRPr="00D069A0">
        <w:rPr>
          <w:rFonts w:ascii="Palatino Linotype" w:eastAsia="Palatino Linotype" w:hAnsi="Palatino Linotype" w:cs="Palatino Linotype"/>
          <w:i/>
        </w:rPr>
        <w:lastRenderedPageBreak/>
        <w:t xml:space="preserve">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D069A0">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D069A0">
        <w:rPr>
          <w:rFonts w:ascii="Palatino Linotype" w:eastAsia="Palatino Linotype" w:hAnsi="Palatino Linotype" w:cs="Palatino Linotype"/>
          <w:i/>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3029D631" w14:textId="77777777" w:rsidR="00DE5E1B" w:rsidRPr="00D069A0" w:rsidRDefault="00DE5E1B">
      <w:pPr>
        <w:spacing w:after="0" w:line="360" w:lineRule="auto"/>
        <w:ind w:left="851" w:right="851"/>
        <w:jc w:val="both"/>
        <w:rPr>
          <w:rFonts w:ascii="Palatino Linotype" w:eastAsia="Palatino Linotype" w:hAnsi="Palatino Linotype" w:cs="Palatino Linotype"/>
          <w:i/>
        </w:rPr>
      </w:pPr>
    </w:p>
    <w:p w14:paraId="500AE91F" w14:textId="77777777" w:rsidR="00DE5E1B" w:rsidRPr="00D069A0" w:rsidRDefault="005E5154">
      <w:pPr>
        <w:spacing w:after="0" w:line="360" w:lineRule="auto"/>
        <w:ind w:right="-93"/>
        <w:jc w:val="both"/>
        <w:rPr>
          <w:rFonts w:ascii="Palatino Linotype" w:eastAsia="Palatino Linotype" w:hAnsi="Palatino Linotype" w:cs="Palatino Linotype"/>
          <w:b/>
          <w:sz w:val="24"/>
          <w:szCs w:val="24"/>
        </w:rPr>
      </w:pPr>
      <w:r w:rsidRPr="00D069A0">
        <w:rPr>
          <w:rFonts w:ascii="Palatino Linotype" w:eastAsia="Palatino Linotype" w:hAnsi="Palatino Linotype" w:cs="Palatino Linotype"/>
          <w:sz w:val="24"/>
          <w:szCs w:val="24"/>
        </w:rPr>
        <w:lastRenderedPageBreak/>
        <w:t>También,</w:t>
      </w:r>
      <w:r w:rsidRPr="00D069A0">
        <w:rPr>
          <w:rFonts w:ascii="Palatino Linotype" w:eastAsia="Palatino Linotype" w:hAnsi="Palatino Linotype" w:cs="Palatino Linotype"/>
          <w:b/>
          <w:sz w:val="24"/>
          <w:szCs w:val="24"/>
        </w:rPr>
        <w:t xml:space="preserve"> el número de cuenta bancario</w:t>
      </w:r>
      <w:r w:rsidRPr="00D069A0">
        <w:rPr>
          <w:rFonts w:ascii="Palatino Linotype" w:eastAsia="Palatino Linotype" w:hAnsi="Palatino Linotype" w:cs="Palatino Linotype"/>
          <w:sz w:val="24"/>
          <w:szCs w:val="24"/>
        </w:rPr>
        <w:t>, en el Criterio 10/17 emitido por el Pleno del Instituto Nacional de Transparencia, Acceso a la Información y Protección de Datos Personales se establece lo siguiente:</w:t>
      </w:r>
    </w:p>
    <w:p w14:paraId="4D9E2380" w14:textId="77777777" w:rsidR="00DE5E1B" w:rsidRPr="00D069A0" w:rsidRDefault="00DE5E1B">
      <w:pPr>
        <w:shd w:val="clear" w:color="auto" w:fill="FFFFFF"/>
        <w:spacing w:after="0" w:line="360" w:lineRule="auto"/>
        <w:ind w:left="567" w:right="567"/>
        <w:jc w:val="both"/>
        <w:rPr>
          <w:rFonts w:ascii="Palatino Linotype" w:eastAsia="Palatino Linotype" w:hAnsi="Palatino Linotype" w:cs="Palatino Linotype"/>
        </w:rPr>
      </w:pPr>
    </w:p>
    <w:p w14:paraId="46C4CC27" w14:textId="77777777" w:rsidR="00DE5E1B" w:rsidRPr="00D069A0" w:rsidRDefault="005E5154">
      <w:pPr>
        <w:shd w:val="clear" w:color="auto" w:fill="FFFFFF"/>
        <w:spacing w:after="0" w:line="360" w:lineRule="auto"/>
        <w:ind w:left="567" w:right="567"/>
        <w:jc w:val="both"/>
        <w:rPr>
          <w:rFonts w:ascii="Palatino Linotype" w:eastAsia="Palatino Linotype" w:hAnsi="Palatino Linotype" w:cs="Palatino Linotype"/>
        </w:rPr>
      </w:pPr>
      <w:r w:rsidRPr="00D069A0">
        <w:rPr>
          <w:rFonts w:ascii="Palatino Linotype" w:eastAsia="Palatino Linotype" w:hAnsi="Palatino Linotype" w:cs="Palatino Linotype"/>
        </w:rPr>
        <w:t>“</w:t>
      </w:r>
      <w:r w:rsidRPr="00D069A0">
        <w:rPr>
          <w:rFonts w:ascii="Palatino Linotype" w:eastAsia="Palatino Linotype" w:hAnsi="Palatino Linotype" w:cs="Palatino Linotype"/>
          <w:b/>
          <w:i/>
        </w:rPr>
        <w:t>Cuentas bancarias y/o CLABE interbancaria de personas físicas y morales privadas.</w:t>
      </w:r>
      <w:r w:rsidRPr="00D069A0">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D069A0">
        <w:rPr>
          <w:rFonts w:ascii="Palatino Linotype" w:eastAsia="Palatino Linotype" w:hAnsi="Palatino Linotype" w:cs="Palatino Linotype"/>
        </w:rPr>
        <w:t>.”</w:t>
      </w:r>
    </w:p>
    <w:p w14:paraId="06D8C82B" w14:textId="77777777" w:rsidR="00DE5E1B" w:rsidRPr="00D069A0" w:rsidRDefault="00DE5E1B">
      <w:pPr>
        <w:spacing w:line="360" w:lineRule="auto"/>
        <w:jc w:val="both"/>
        <w:rPr>
          <w:rFonts w:ascii="Palatino Linotype" w:eastAsia="Palatino Linotype" w:hAnsi="Palatino Linotype" w:cs="Palatino Linotype"/>
        </w:rPr>
      </w:pPr>
    </w:p>
    <w:p w14:paraId="4583BE7C" w14:textId="77777777" w:rsidR="00DE5E1B" w:rsidRPr="00D069A0" w:rsidRDefault="005E5154">
      <w:pPr>
        <w:spacing w:after="0" w:line="360" w:lineRule="auto"/>
        <w:ind w:right="-91"/>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6A2F82F8" w14:textId="77777777" w:rsidR="00DE5E1B" w:rsidRPr="00D069A0" w:rsidRDefault="00DE5E1B">
      <w:pPr>
        <w:spacing w:after="0" w:line="360" w:lineRule="auto"/>
        <w:ind w:right="-91"/>
        <w:jc w:val="both"/>
        <w:rPr>
          <w:rFonts w:ascii="Palatino Linotype" w:eastAsia="Palatino Linotype" w:hAnsi="Palatino Linotype" w:cs="Palatino Linotype"/>
          <w:sz w:val="24"/>
          <w:szCs w:val="24"/>
        </w:rPr>
      </w:pPr>
    </w:p>
    <w:p w14:paraId="3BC061D3" w14:textId="77777777" w:rsidR="00DE5E1B" w:rsidRPr="00D069A0" w:rsidRDefault="005E5154">
      <w:pPr>
        <w:spacing w:after="0" w:line="360" w:lineRule="auto"/>
        <w:ind w:right="-91"/>
        <w:jc w:val="both"/>
        <w:rPr>
          <w:rFonts w:ascii="Palatino Linotype" w:eastAsia="Palatino Linotype" w:hAnsi="Palatino Linotype" w:cs="Palatino Linotype"/>
          <w:b/>
          <w:sz w:val="24"/>
          <w:szCs w:val="24"/>
        </w:rPr>
      </w:pPr>
      <w:r w:rsidRPr="00D069A0">
        <w:rPr>
          <w:rFonts w:ascii="Palatino Linotype" w:eastAsia="Palatino Linotype" w:hAnsi="Palatino Linotype" w:cs="Palatino Linotype"/>
          <w:sz w:val="24"/>
          <w:szCs w:val="24"/>
        </w:rPr>
        <w:lastRenderedPageBreak/>
        <w:t xml:space="preserve">El </w:t>
      </w:r>
      <w:r w:rsidRPr="00D069A0">
        <w:rPr>
          <w:rFonts w:ascii="Palatino Linotype" w:eastAsia="Palatino Linotype" w:hAnsi="Palatino Linotype" w:cs="Palatino Linotype"/>
          <w:b/>
          <w:sz w:val="24"/>
          <w:szCs w:val="24"/>
        </w:rPr>
        <w:t>Código de barras bidimensional (QR)</w:t>
      </w:r>
      <w:r w:rsidRPr="00D069A0">
        <w:rPr>
          <w:rFonts w:ascii="Palatino Linotype" w:eastAsia="Palatino Linotype" w:hAnsi="Palatino Linotype" w:cs="Palatino Linotype"/>
          <w:sz w:val="24"/>
          <w:szCs w:val="24"/>
        </w:rPr>
        <w:t xml:space="preserve">, resulta necesario señalar que los comprobantes fiscales digitales por Internet, deben de incluir un código bidimensional conforme al formato </w:t>
      </w:r>
      <w:r w:rsidRPr="00D069A0">
        <w:rPr>
          <w:rFonts w:ascii="Palatino Linotype" w:eastAsia="Palatino Linotype" w:hAnsi="Palatino Linotype" w:cs="Palatino Linotype"/>
          <w:i/>
          <w:sz w:val="24"/>
          <w:szCs w:val="24"/>
        </w:rPr>
        <w:t xml:space="preserve">QR </w:t>
      </w:r>
      <w:proofErr w:type="spellStart"/>
      <w:r w:rsidRPr="00D069A0">
        <w:rPr>
          <w:rFonts w:ascii="Palatino Linotype" w:eastAsia="Palatino Linotype" w:hAnsi="Palatino Linotype" w:cs="Palatino Linotype"/>
          <w:i/>
          <w:sz w:val="24"/>
          <w:szCs w:val="24"/>
        </w:rPr>
        <w:t>Code</w:t>
      </w:r>
      <w:proofErr w:type="spellEnd"/>
      <w:r w:rsidRPr="00D069A0">
        <w:rPr>
          <w:rFonts w:ascii="Palatino Linotype" w:eastAsia="Palatino Linotype" w:hAnsi="Palatino Linotype" w:cs="Palatino Linotype"/>
          <w:i/>
          <w:sz w:val="24"/>
          <w:szCs w:val="24"/>
        </w:rPr>
        <w:t xml:space="preserve"> (Quick Response </w:t>
      </w:r>
      <w:proofErr w:type="spellStart"/>
      <w:r w:rsidRPr="00D069A0">
        <w:rPr>
          <w:rFonts w:ascii="Palatino Linotype" w:eastAsia="Palatino Linotype" w:hAnsi="Palatino Linotype" w:cs="Palatino Linotype"/>
          <w:i/>
          <w:sz w:val="24"/>
          <w:szCs w:val="24"/>
        </w:rPr>
        <w:t>Code</w:t>
      </w:r>
      <w:proofErr w:type="spellEnd"/>
      <w:r w:rsidRPr="00D069A0">
        <w:rPr>
          <w:rFonts w:ascii="Palatino Linotype" w:eastAsia="Palatino Linotype" w:hAnsi="Palatino Linotype" w:cs="Palatino Linotype"/>
          <w:i/>
          <w:sz w:val="24"/>
          <w:szCs w:val="24"/>
        </w:rPr>
        <w:t>)</w:t>
      </w:r>
      <w:r w:rsidRPr="00D069A0">
        <w:rPr>
          <w:rFonts w:ascii="Palatino Linotype" w:eastAsia="Palatino Linotype" w:hAnsi="Palatino Linotype" w:cs="Palatino Linotype"/>
          <w:sz w:val="24"/>
          <w:szCs w:val="24"/>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38">
        <w:r w:rsidRPr="00D069A0">
          <w:rPr>
            <w:rFonts w:ascii="Palatino Linotype" w:eastAsia="Palatino Linotype" w:hAnsi="Palatino Linotype" w:cs="Palatino Linotype"/>
            <w:sz w:val="24"/>
            <w:szCs w:val="24"/>
            <w:u w:val="single"/>
          </w:rPr>
          <w:t>http://dof.gob.mx/nota_detalle.php?codigo=5492254&amp;fecha=28/07/2017</w:t>
        </w:r>
      </w:hyperlink>
      <w:r w:rsidRPr="00D069A0">
        <w:rPr>
          <w:rFonts w:ascii="Palatino Linotype" w:eastAsia="Palatino Linotype" w:hAnsi="Palatino Linotype" w:cs="Palatino Linotype"/>
          <w:sz w:val="24"/>
          <w:szCs w:val="24"/>
        </w:rPr>
        <w:t xml:space="preserve">. Incluso con la captura de dicho código, a través de la aplicación móvil del Servicio de Administración Tributaria, permite el acceso al Registro Federal de Contribuyentes, como del </w:t>
      </w:r>
      <w:r w:rsidRPr="00D069A0">
        <w:rPr>
          <w:rFonts w:ascii="Palatino Linotype" w:eastAsia="Palatino Linotype" w:hAnsi="Palatino Linotype" w:cs="Palatino Linotype"/>
          <w:b/>
          <w:sz w:val="24"/>
          <w:szCs w:val="24"/>
        </w:rPr>
        <w:t>SUJETO OBLIGADO</w:t>
      </w:r>
      <w:r w:rsidRPr="00D069A0">
        <w:rPr>
          <w:rFonts w:ascii="Palatino Linotype" w:eastAsia="Palatino Linotype" w:hAnsi="Palatino Linotype" w:cs="Palatino Linotype"/>
          <w:sz w:val="24"/>
          <w:szCs w:val="24"/>
        </w:rPr>
        <w:t>, como de la persona física o moral correspondiente.</w:t>
      </w:r>
    </w:p>
    <w:p w14:paraId="5E75AD8C" w14:textId="77777777" w:rsidR="00DE5E1B" w:rsidRPr="00D069A0" w:rsidRDefault="00DE5E1B">
      <w:pPr>
        <w:spacing w:after="0" w:line="360" w:lineRule="auto"/>
        <w:ind w:right="-91"/>
        <w:jc w:val="both"/>
        <w:rPr>
          <w:rFonts w:ascii="Palatino Linotype" w:eastAsia="Palatino Linotype" w:hAnsi="Palatino Linotype" w:cs="Palatino Linotype"/>
          <w:sz w:val="24"/>
          <w:szCs w:val="24"/>
        </w:rPr>
      </w:pPr>
    </w:p>
    <w:p w14:paraId="638FC227" w14:textId="77777777" w:rsidR="00DE5E1B" w:rsidRPr="00D069A0" w:rsidRDefault="005E5154">
      <w:pPr>
        <w:spacing w:after="80" w:line="360" w:lineRule="auto"/>
        <w:ind w:right="-91"/>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1D183A65" w14:textId="77777777" w:rsidR="00DE5E1B" w:rsidRPr="00D069A0" w:rsidRDefault="005E5154">
      <w:pPr>
        <w:shd w:val="clear" w:color="auto" w:fill="FFFFFF"/>
        <w:spacing w:before="80" w:after="240" w:line="360" w:lineRule="auto"/>
        <w:jc w:val="both"/>
        <w:rPr>
          <w:sz w:val="24"/>
          <w:szCs w:val="24"/>
        </w:rPr>
      </w:pPr>
      <w:r w:rsidRPr="00D069A0">
        <w:rPr>
          <w:rFonts w:ascii="Palatino Linotype" w:eastAsia="Palatino Linotype" w:hAnsi="Palatino Linotype" w:cs="Palatino Linotype"/>
          <w:sz w:val="24"/>
          <w:szCs w:val="24"/>
        </w:rPr>
        <w:t>Por otra parte y respecto a</w:t>
      </w:r>
      <w:r w:rsidRPr="00D069A0">
        <w:rPr>
          <w:rFonts w:ascii="Palatino Linotype" w:eastAsia="Palatino Linotype" w:hAnsi="Palatino Linotype" w:cs="Palatino Linotype"/>
          <w:b/>
          <w:sz w:val="24"/>
          <w:szCs w:val="24"/>
        </w:rPr>
        <w:t xml:space="preserve"> la clave de seguridad social y en su caso clave o número del servidor público –trabajador-,</w:t>
      </w:r>
      <w:r w:rsidRPr="00D069A0">
        <w:rPr>
          <w:rFonts w:ascii="Palatino Linotype" w:eastAsia="Palatino Linotype" w:hAnsi="Palatino Linotype" w:cs="Palatino Linotype"/>
          <w:sz w:val="24"/>
          <w:szCs w:val="24"/>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45850191" w14:textId="77777777" w:rsidR="00DE5E1B" w:rsidRPr="00D069A0" w:rsidRDefault="005E5154">
      <w:pPr>
        <w:shd w:val="clear" w:color="auto" w:fill="FFFFFF"/>
        <w:spacing w:before="240" w:after="0" w:line="360" w:lineRule="auto"/>
        <w:ind w:left="567" w:right="900"/>
        <w:jc w:val="both"/>
        <w:rPr>
          <w:sz w:val="24"/>
          <w:szCs w:val="24"/>
        </w:rPr>
      </w:pPr>
      <w:r w:rsidRPr="00D069A0">
        <w:rPr>
          <w:rFonts w:ascii="Palatino Linotype" w:eastAsia="Palatino Linotype" w:hAnsi="Palatino Linotype" w:cs="Palatino Linotype"/>
          <w:b/>
          <w:i/>
        </w:rPr>
        <w:lastRenderedPageBreak/>
        <w:t>“El número de ficha de identificación única de los trabajadores es información de carácter confidencial.</w:t>
      </w:r>
      <w:r w:rsidRPr="00D069A0">
        <w:rPr>
          <w:rFonts w:ascii="Palatino Linotype" w:eastAsia="Palatino Linotype" w:hAnsi="Palatino Linotype" w:cs="Palatino Linotype"/>
          <w:i/>
        </w:rPr>
        <w:t> </w:t>
      </w:r>
      <w:r w:rsidRPr="00D069A0">
        <w:rPr>
          <w:rFonts w:ascii="Palatino Linotype" w:eastAsia="Palatino Linotype" w:hAnsi="Palatino Linotype" w:cs="Palatino Linotype"/>
          <w:i/>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D069A0">
        <w:rPr>
          <w:rFonts w:ascii="Palatino Linotype" w:eastAsia="Palatino Linotype" w:hAnsi="Palatino Linotype" w:cs="Palatino Linotype"/>
          <w:i/>
        </w:rPr>
        <w:t>, </w:t>
      </w:r>
      <w:r w:rsidRPr="00D069A0">
        <w:rPr>
          <w:rFonts w:ascii="Palatino Linotype" w:eastAsia="Palatino Linotype" w:hAnsi="Palatino Linotype" w:cs="Palatino Linotype"/>
          <w:i/>
          <w:u w:val="single"/>
        </w:rPr>
        <w:t>dicha información es susceptible de clasificarse con el carácter de confidencial</w:t>
      </w:r>
      <w:r w:rsidRPr="00D069A0">
        <w:rPr>
          <w:rFonts w:ascii="Palatino Linotype" w:eastAsia="Palatino Linotype" w:hAnsi="Palatino Linotype" w:cs="Palatino Linotype"/>
          <w:i/>
        </w:rPr>
        <w:t xml:space="preserve">, en términos de lo establecido en el artículo 18, fracción II de la Ley Federal de Transparencia y Acceso a la Información Pública Gubernamental, en virtud de que a través de la misma es </w:t>
      </w:r>
      <w:r w:rsidRPr="00D069A0">
        <w:rPr>
          <w:rFonts w:ascii="Palatino Linotype" w:eastAsia="Palatino Linotype" w:hAnsi="Palatino Linotype" w:cs="Palatino Linotype"/>
          <w:i/>
          <w:sz w:val="24"/>
          <w:szCs w:val="24"/>
        </w:rPr>
        <w:t>posible conocer información personal de su titular.” (Sic)</w:t>
      </w:r>
    </w:p>
    <w:p w14:paraId="1A99FF74" w14:textId="77777777" w:rsidR="00DE5E1B" w:rsidRPr="00D069A0" w:rsidRDefault="00DE5E1B">
      <w:pPr>
        <w:spacing w:after="0" w:line="360" w:lineRule="auto"/>
        <w:ind w:right="-93"/>
        <w:jc w:val="both"/>
        <w:rPr>
          <w:rFonts w:ascii="Palatino Linotype" w:eastAsia="Palatino Linotype" w:hAnsi="Palatino Linotype" w:cs="Palatino Linotype"/>
          <w:sz w:val="24"/>
          <w:szCs w:val="24"/>
        </w:rPr>
      </w:pPr>
    </w:p>
    <w:p w14:paraId="20E9CE93" w14:textId="77777777" w:rsidR="00DE5E1B" w:rsidRPr="00D069A0" w:rsidRDefault="005E5154">
      <w:pPr>
        <w:spacing w:after="0" w:line="360" w:lineRule="auto"/>
        <w:ind w:right="-93"/>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Al respecto, es de señalar que </w:t>
      </w:r>
      <w:r w:rsidRPr="00D069A0">
        <w:rPr>
          <w:rFonts w:ascii="Palatino Linotype" w:eastAsia="Palatino Linotype" w:hAnsi="Palatino Linotype" w:cs="Palatino Linotype"/>
          <w:b/>
          <w:sz w:val="24"/>
          <w:szCs w:val="24"/>
        </w:rPr>
        <w:t xml:space="preserve">la firma </w:t>
      </w:r>
      <w:r w:rsidRPr="00D069A0">
        <w:rPr>
          <w:rFonts w:ascii="Palatino Linotype" w:eastAsia="Palatino Linotype" w:hAnsi="Palatino Linotype" w:cs="Palatino Linotype"/>
          <w:sz w:val="24"/>
          <w:szCs w:val="24"/>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14:paraId="44A6912E" w14:textId="77777777" w:rsidR="00DE5E1B" w:rsidRPr="00D069A0" w:rsidRDefault="00DE5E1B">
      <w:pPr>
        <w:spacing w:after="0" w:line="360" w:lineRule="auto"/>
        <w:ind w:right="-93"/>
        <w:jc w:val="both"/>
        <w:rPr>
          <w:rFonts w:ascii="Palatino Linotype" w:eastAsia="Palatino Linotype" w:hAnsi="Palatino Linotype" w:cs="Palatino Linotype"/>
          <w:sz w:val="24"/>
          <w:szCs w:val="24"/>
        </w:rPr>
      </w:pPr>
    </w:p>
    <w:p w14:paraId="451C58E5" w14:textId="77777777" w:rsidR="00DE5E1B" w:rsidRPr="00D069A0" w:rsidRDefault="005E5154">
      <w:pPr>
        <w:spacing w:after="0" w:line="360" w:lineRule="auto"/>
        <w:ind w:right="-93"/>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Al respecto, este Instituto, considera que entregar </w:t>
      </w:r>
      <w:proofErr w:type="gramStart"/>
      <w:r w:rsidRPr="00D069A0">
        <w:rPr>
          <w:rFonts w:ascii="Palatino Linotype" w:eastAsia="Palatino Linotype" w:hAnsi="Palatino Linotype" w:cs="Palatino Linotype"/>
          <w:sz w:val="24"/>
          <w:szCs w:val="24"/>
        </w:rPr>
        <w:t>la firmas</w:t>
      </w:r>
      <w:proofErr w:type="gramEnd"/>
      <w:r w:rsidRPr="00D069A0">
        <w:rPr>
          <w:rFonts w:ascii="Palatino Linotype" w:eastAsia="Palatino Linotype" w:hAnsi="Palatino Linotype" w:cs="Palatino Linotype"/>
          <w:sz w:val="24"/>
          <w:szCs w:val="24"/>
        </w:rPr>
        <w:t xml:space="preserve">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6B8B1218" w14:textId="77777777" w:rsidR="00DE5E1B" w:rsidRPr="00D069A0" w:rsidRDefault="00DE5E1B">
      <w:pPr>
        <w:spacing w:after="0" w:line="360" w:lineRule="auto"/>
        <w:ind w:right="-93"/>
        <w:jc w:val="both"/>
        <w:rPr>
          <w:rFonts w:ascii="Palatino Linotype" w:eastAsia="Palatino Linotype" w:hAnsi="Palatino Linotype" w:cs="Palatino Linotype"/>
          <w:sz w:val="24"/>
          <w:szCs w:val="24"/>
        </w:rPr>
      </w:pPr>
    </w:p>
    <w:p w14:paraId="514218CE" w14:textId="77777777" w:rsidR="00DE5E1B" w:rsidRPr="00D069A0" w:rsidRDefault="005E5154">
      <w:pPr>
        <w:spacing w:after="0" w:line="360" w:lineRule="auto"/>
        <w:ind w:right="-93"/>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Por lo que, se considera que, en el presente caso, al dar validez al documento en cuestión, la firma del servidor público guarda el carácter de público y, por lo tanto, </w:t>
      </w:r>
      <w:r w:rsidRPr="00D069A0">
        <w:rPr>
          <w:rFonts w:ascii="Palatino Linotype" w:eastAsia="Palatino Linotype" w:hAnsi="Palatino Linotype" w:cs="Palatino Linotype"/>
          <w:sz w:val="24"/>
          <w:szCs w:val="24"/>
        </w:rPr>
        <w:lastRenderedPageBreak/>
        <w:t>no actualiza la causal de clasificación prevista en el artículo 143, fracción I, de la Ley de Transparencia y Acceso a la Información Pública del Estado de México y Municipios.</w:t>
      </w:r>
    </w:p>
    <w:p w14:paraId="6FBE7ADD" w14:textId="77777777" w:rsidR="00DE5E1B" w:rsidRPr="00D069A0" w:rsidRDefault="00DE5E1B">
      <w:pPr>
        <w:spacing w:after="0" w:line="360" w:lineRule="auto"/>
        <w:ind w:right="-93"/>
        <w:jc w:val="both"/>
        <w:rPr>
          <w:rFonts w:ascii="Palatino Linotype" w:eastAsia="Palatino Linotype" w:hAnsi="Palatino Linotype" w:cs="Palatino Linotype"/>
          <w:sz w:val="24"/>
          <w:szCs w:val="24"/>
        </w:rPr>
      </w:pPr>
    </w:p>
    <w:p w14:paraId="797C5CEE" w14:textId="77777777" w:rsidR="00DE5E1B" w:rsidRPr="00D069A0" w:rsidRDefault="005E5154">
      <w:pPr>
        <w:spacing w:after="0" w:line="360" w:lineRule="auto"/>
        <w:ind w:right="49"/>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Sirve de sustento a lo anterior el Criterio de Interpretación 02/19 emitido por el Instituto Nacional de Transparencia, Acceso a la Información y Protección de Datos Personales, cuyo rubro y texto establecen lo siguiente:</w:t>
      </w:r>
    </w:p>
    <w:p w14:paraId="3305FEFD" w14:textId="77777777" w:rsidR="00DE5E1B" w:rsidRPr="00D069A0" w:rsidRDefault="00DE5E1B">
      <w:pPr>
        <w:spacing w:line="276" w:lineRule="auto"/>
        <w:ind w:right="-93"/>
        <w:jc w:val="both"/>
        <w:rPr>
          <w:rFonts w:ascii="Palatino Linotype" w:eastAsia="Palatino Linotype" w:hAnsi="Palatino Linotype" w:cs="Palatino Linotype"/>
        </w:rPr>
      </w:pPr>
    </w:p>
    <w:p w14:paraId="0813F260" w14:textId="77777777" w:rsidR="00DE5E1B" w:rsidRPr="00D069A0" w:rsidRDefault="005E5154">
      <w:pPr>
        <w:spacing w:after="0" w:line="360" w:lineRule="auto"/>
        <w:ind w:left="1134" w:right="1041"/>
        <w:jc w:val="both"/>
        <w:rPr>
          <w:rFonts w:ascii="Palatino Linotype" w:eastAsia="Palatino Linotype" w:hAnsi="Palatino Linotype" w:cs="Palatino Linotype"/>
          <w:i/>
        </w:rPr>
      </w:pPr>
      <w:r w:rsidRPr="00D069A0">
        <w:rPr>
          <w:rFonts w:ascii="Palatino Linotype" w:eastAsia="Palatino Linotype" w:hAnsi="Palatino Linotype" w:cs="Palatino Linotype"/>
          <w:i/>
        </w:rPr>
        <w:t>“</w:t>
      </w:r>
      <w:r w:rsidRPr="00D069A0">
        <w:rPr>
          <w:rFonts w:ascii="Palatino Linotype" w:eastAsia="Palatino Linotype" w:hAnsi="Palatino Linotype" w:cs="Palatino Linotype"/>
          <w:b/>
          <w:i/>
        </w:rPr>
        <w:t>FIRMA Y RÚBRICA DE SERVIDORES PÚBLICOS.</w:t>
      </w:r>
      <w:r w:rsidRPr="00D069A0">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004604C7"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1931E6BD" w14:textId="77777777" w:rsidR="00DE5E1B" w:rsidRPr="00D069A0" w:rsidRDefault="005E515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t>Por otro lado, derivado de la información que se ordena entregar, pudiera existir información de los elementos encargados de la seguridad pública adscritos a  la Dirección General de Seguridad Pública del Ayuntamiento</w:t>
      </w:r>
      <w:r w:rsidRPr="00D069A0">
        <w:rPr>
          <w:rFonts w:ascii="Palatino Linotype" w:eastAsia="Palatino Linotype" w:hAnsi="Palatino Linotype" w:cs="Palatino Linotype"/>
          <w:sz w:val="24"/>
          <w:szCs w:val="24"/>
        </w:rPr>
        <w:t xml:space="preserve"> </w:t>
      </w:r>
      <w:r w:rsidRPr="00D069A0">
        <w:rPr>
          <w:rFonts w:ascii="Palatino Linotype" w:eastAsia="Palatino Linotype" w:hAnsi="Palatino Linotype" w:cs="Palatino Linotype"/>
          <w:b/>
          <w:sz w:val="24"/>
          <w:szCs w:val="24"/>
        </w:rPr>
        <w:t>de Tlalnepantla de Baz</w:t>
      </w:r>
      <w:r w:rsidRPr="00D069A0">
        <w:rPr>
          <w:rFonts w:ascii="Palatino Linotype" w:eastAsia="Palatino Linotype" w:hAnsi="Palatino Linotype" w:cs="Palatino Linotype"/>
          <w:sz w:val="24"/>
          <w:szCs w:val="24"/>
        </w:rPr>
        <w:t xml:space="preserve">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proteger los datos de los servidores públicos que integran dicha Comisaría sólo por cuanto hace al nombre; </w:t>
      </w:r>
      <w:r w:rsidRPr="00D069A0">
        <w:rPr>
          <w:rFonts w:ascii="Palatino Linotype" w:eastAsia="Palatino Linotype" w:hAnsi="Palatino Linotype" w:cs="Palatino Linotype"/>
          <w:sz w:val="24"/>
          <w:szCs w:val="24"/>
        </w:rPr>
        <w:lastRenderedPageBreak/>
        <w:t>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2A6DAD17" w14:textId="77777777" w:rsidR="00DE5E1B" w:rsidRPr="00D069A0" w:rsidRDefault="00DE5E1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4C9617B0" w14:textId="77777777" w:rsidR="00DE5E1B" w:rsidRPr="00D069A0" w:rsidRDefault="005E515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Es importante mencionar que la causal de reserva antes señalada, puede ubicarse en los supuestos previstos por los artículos 140 fracciones I y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3517A02B" w14:textId="77777777" w:rsidR="00DE5E1B" w:rsidRPr="00D069A0" w:rsidRDefault="00DE5E1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668544E" w14:textId="77777777" w:rsidR="00DE5E1B" w:rsidRPr="00D069A0" w:rsidRDefault="005E515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Al respecto, este Instituto advierte lo siguiente:</w:t>
      </w:r>
    </w:p>
    <w:p w14:paraId="4B772780" w14:textId="77777777" w:rsidR="00DE5E1B" w:rsidRPr="00D069A0" w:rsidRDefault="00DE5E1B">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35333A4F" w14:textId="77777777" w:rsidR="00DE5E1B" w:rsidRPr="00D069A0" w:rsidRDefault="005E5154">
      <w:pPr>
        <w:numPr>
          <w:ilvl w:val="0"/>
          <w:numId w:val="6"/>
        </w:numPr>
        <w:pBdr>
          <w:top w:val="nil"/>
          <w:left w:val="nil"/>
          <w:bottom w:val="nil"/>
          <w:right w:val="nil"/>
          <w:between w:val="nil"/>
        </w:pBdr>
        <w:spacing w:after="0" w:line="360" w:lineRule="auto"/>
        <w:ind w:left="426" w:right="-28"/>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Que toda vez que se trata de dar a conocer los nombres de los integrantes de los cuerpos de seguridad pública, es procedente la clasificación de la información como reservada, en el entendido de que se pone en riesgo su vida, salud y seguridad, dado que los hace identificables. </w:t>
      </w:r>
    </w:p>
    <w:p w14:paraId="0950B641" w14:textId="77777777" w:rsidR="00DE5E1B" w:rsidRPr="00D069A0" w:rsidRDefault="00DE5E1B">
      <w:pPr>
        <w:pBdr>
          <w:top w:val="nil"/>
          <w:left w:val="nil"/>
          <w:bottom w:val="nil"/>
          <w:right w:val="nil"/>
          <w:between w:val="nil"/>
        </w:pBdr>
        <w:spacing w:after="0" w:line="360" w:lineRule="auto"/>
        <w:ind w:left="426" w:right="-28"/>
        <w:jc w:val="both"/>
        <w:rPr>
          <w:rFonts w:ascii="Palatino Linotype" w:eastAsia="Palatino Linotype" w:hAnsi="Palatino Linotype" w:cs="Palatino Linotype"/>
          <w:sz w:val="24"/>
          <w:szCs w:val="24"/>
        </w:rPr>
      </w:pPr>
    </w:p>
    <w:p w14:paraId="786C8F03" w14:textId="77777777" w:rsidR="00DE5E1B" w:rsidRPr="00D069A0" w:rsidRDefault="005E5154">
      <w:pPr>
        <w:numPr>
          <w:ilvl w:val="0"/>
          <w:numId w:val="6"/>
        </w:numPr>
        <w:pBdr>
          <w:top w:val="nil"/>
          <w:left w:val="nil"/>
          <w:bottom w:val="nil"/>
          <w:right w:val="nil"/>
          <w:between w:val="nil"/>
        </w:pBdr>
        <w:spacing w:after="0" w:line="360" w:lineRule="auto"/>
        <w:ind w:left="426" w:right="-28"/>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lastRenderedPageBreak/>
        <w:t>Que el riesgo de perjuicio que supone la divulgación de la información supera el interés público general; pues con dicha información, se comprometería el cumplimiento de los objetivos en materia de seguridad pública, o bien, la consecución de la investigación de probables hechos delictivos y/o faltas administrativas.</w:t>
      </w:r>
    </w:p>
    <w:p w14:paraId="77B75727" w14:textId="77777777" w:rsidR="00DE5E1B" w:rsidRPr="00D069A0" w:rsidRDefault="00DE5E1B">
      <w:pPr>
        <w:pBdr>
          <w:top w:val="nil"/>
          <w:left w:val="nil"/>
          <w:bottom w:val="nil"/>
          <w:right w:val="nil"/>
          <w:between w:val="nil"/>
        </w:pBdr>
        <w:spacing w:after="0" w:line="360" w:lineRule="auto"/>
        <w:ind w:right="-28"/>
        <w:jc w:val="both"/>
        <w:rPr>
          <w:rFonts w:ascii="Palatino Linotype" w:eastAsia="Palatino Linotype" w:hAnsi="Palatino Linotype" w:cs="Palatino Linotype"/>
          <w:sz w:val="24"/>
          <w:szCs w:val="24"/>
        </w:rPr>
      </w:pPr>
    </w:p>
    <w:p w14:paraId="4F97771E" w14:textId="77777777" w:rsidR="00DE5E1B" w:rsidRPr="00D069A0" w:rsidRDefault="005E5154">
      <w:pPr>
        <w:numPr>
          <w:ilvl w:val="0"/>
          <w:numId w:val="6"/>
        </w:numPr>
        <w:pBdr>
          <w:top w:val="nil"/>
          <w:left w:val="nil"/>
          <w:bottom w:val="nil"/>
          <w:right w:val="nil"/>
          <w:between w:val="nil"/>
        </w:pBdr>
        <w:spacing w:after="240" w:line="360" w:lineRule="auto"/>
        <w:ind w:left="426" w:right="-28"/>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La reserva no se traduce en un medio restrictivo al derecho de acceso a la información, en virtud, de que se trata de una medida temporal, cuya finalidad es 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14:paraId="00C18ECC" w14:textId="77777777" w:rsidR="00DE5E1B" w:rsidRPr="00D069A0" w:rsidRDefault="005E5154">
      <w:pPr>
        <w:pBdr>
          <w:top w:val="nil"/>
          <w:left w:val="nil"/>
          <w:bottom w:val="nil"/>
          <w:right w:val="nil"/>
          <w:between w:val="nil"/>
        </w:pBdr>
        <w:spacing w:before="240" w:after="0" w:line="360" w:lineRule="auto"/>
        <w:ind w:right="51"/>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En este marco, cabe señalar </w:t>
      </w:r>
      <w:proofErr w:type="gramStart"/>
      <w:r w:rsidRPr="00D069A0">
        <w:rPr>
          <w:rFonts w:ascii="Palatino Linotype" w:eastAsia="Palatino Linotype" w:hAnsi="Palatino Linotype" w:cs="Palatino Linotype"/>
          <w:sz w:val="24"/>
          <w:szCs w:val="24"/>
        </w:rPr>
        <w:t>que</w:t>
      </w:r>
      <w:proofErr w:type="gramEnd"/>
      <w:r w:rsidRPr="00D069A0">
        <w:rPr>
          <w:rFonts w:ascii="Palatino Linotype" w:eastAsia="Palatino Linotype" w:hAnsi="Palatino Linotype" w:cs="Palatino Linotype"/>
          <w:sz w:val="24"/>
          <w:szCs w:val="24"/>
        </w:rPr>
        <w:t xml:space="preserv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14:paraId="1C8FD3DF" w14:textId="77777777" w:rsidR="00DE5E1B" w:rsidRPr="00D069A0" w:rsidRDefault="00DE5E1B">
      <w:pPr>
        <w:pBdr>
          <w:top w:val="nil"/>
          <w:left w:val="nil"/>
          <w:bottom w:val="nil"/>
          <w:right w:val="nil"/>
          <w:between w:val="nil"/>
        </w:pBdr>
        <w:spacing w:after="0" w:line="360" w:lineRule="auto"/>
        <w:ind w:right="51"/>
        <w:jc w:val="both"/>
        <w:rPr>
          <w:rFonts w:ascii="Times New Roman" w:eastAsia="Times New Roman" w:hAnsi="Times New Roman" w:cs="Times New Roman"/>
          <w:sz w:val="24"/>
          <w:szCs w:val="24"/>
        </w:rPr>
      </w:pPr>
    </w:p>
    <w:p w14:paraId="54BFC87C" w14:textId="77777777" w:rsidR="00DE5E1B" w:rsidRPr="00D069A0" w:rsidRDefault="005E5154">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Sirven de sustento a lo anterior las tesis jurisprudenciales emitidas por la Suprema corte de Justicia de la Nación, que son del literal siguiente:</w:t>
      </w:r>
    </w:p>
    <w:p w14:paraId="5C7B2469" w14:textId="77777777" w:rsidR="00DE5E1B" w:rsidRPr="00D069A0" w:rsidRDefault="00DE5E1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7B30ACC1" w14:textId="77777777" w:rsidR="00DE5E1B" w:rsidRPr="00D069A0" w:rsidRDefault="005E5154">
      <w:pPr>
        <w:pBdr>
          <w:top w:val="nil"/>
          <w:left w:val="nil"/>
          <w:bottom w:val="nil"/>
          <w:right w:val="nil"/>
          <w:between w:val="nil"/>
        </w:pBdr>
        <w:spacing w:after="120" w:line="240" w:lineRule="auto"/>
        <w:ind w:left="851" w:right="760"/>
        <w:jc w:val="both"/>
        <w:rPr>
          <w:rFonts w:ascii="Times New Roman" w:eastAsia="Times New Roman" w:hAnsi="Times New Roman" w:cs="Times New Roman"/>
          <w:sz w:val="28"/>
          <w:szCs w:val="28"/>
        </w:rPr>
      </w:pPr>
      <w:r w:rsidRPr="00D069A0">
        <w:rPr>
          <w:rFonts w:ascii="Palatino Linotype" w:eastAsia="Palatino Linotype" w:hAnsi="Palatino Linotype" w:cs="Palatino Linotype"/>
          <w:b/>
          <w:i/>
        </w:rPr>
        <w:lastRenderedPageBreak/>
        <w:t xml:space="preserve">“DERECHO A LA INFORMACIÓN. SU EJERCICIO SE ENCUENTRA LIMITADO TANTO POR LOS INTERESES NACIONALES Y DE LA SOCIEDAD, COMO POR LOS DERECHOS DE TERCEROS. </w:t>
      </w:r>
      <w:r w:rsidRPr="00D069A0">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D069A0">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D069A0">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D069A0">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D069A0">
        <w:rPr>
          <w:rFonts w:ascii="Palatino Linotype" w:eastAsia="Palatino Linotype" w:hAnsi="Palatino Linotype" w:cs="Palatino Linotype"/>
          <w:i/>
        </w:rPr>
        <w:t>”</w:t>
      </w:r>
    </w:p>
    <w:p w14:paraId="15605570" w14:textId="77777777" w:rsidR="00DE5E1B" w:rsidRPr="00D069A0" w:rsidRDefault="00DE5E1B">
      <w:pPr>
        <w:rPr>
          <w:sz w:val="28"/>
          <w:szCs w:val="28"/>
        </w:rPr>
      </w:pPr>
    </w:p>
    <w:p w14:paraId="2BBA5DC4" w14:textId="77777777" w:rsidR="00DE5E1B" w:rsidRPr="00D069A0" w:rsidRDefault="005E5154">
      <w:pPr>
        <w:pBdr>
          <w:top w:val="nil"/>
          <w:left w:val="nil"/>
          <w:bottom w:val="nil"/>
          <w:right w:val="nil"/>
          <w:between w:val="nil"/>
        </w:pBdr>
        <w:spacing w:before="120" w:after="120" w:line="240" w:lineRule="auto"/>
        <w:ind w:left="851" w:right="760"/>
        <w:jc w:val="both"/>
        <w:rPr>
          <w:rFonts w:ascii="Palatino Linotype" w:eastAsia="Palatino Linotype" w:hAnsi="Palatino Linotype" w:cs="Palatino Linotype"/>
          <w:i/>
        </w:rPr>
      </w:pPr>
      <w:r w:rsidRPr="00D069A0">
        <w:rPr>
          <w:rFonts w:ascii="Palatino Linotype" w:eastAsia="Palatino Linotype" w:hAnsi="Palatino Linotype" w:cs="Palatino Linotype"/>
          <w:b/>
          <w:i/>
        </w:rPr>
        <w:t>“TRANSPARENCIA Y ACCESO A LA INFORMACIÓN PÚBLICA GUBERNAMENTAL. EL ARTÍCULO 14, FRACCIÓN I, DE LA LEY FEDERAL RELATIVA, NO VIOLA LA GARANTÍA DE ACCESO A LA INFORMACIÓN.</w:t>
      </w:r>
      <w:r w:rsidRPr="00D069A0">
        <w:rPr>
          <w:rFonts w:ascii="Palatino Linotype" w:eastAsia="Palatino Linotype" w:hAnsi="Palatino Linotype" w:cs="Palatino Linotype"/>
          <w:i/>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w:t>
      </w:r>
      <w:r w:rsidRPr="00D069A0">
        <w:rPr>
          <w:rFonts w:ascii="Palatino Linotype" w:eastAsia="Palatino Linotype" w:hAnsi="Palatino Linotype" w:cs="Palatino Linotype"/>
          <w:i/>
        </w:rPr>
        <w:lastRenderedPageBreak/>
        <w:t xml:space="preserve">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D069A0">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D069A0">
        <w:rPr>
          <w:rFonts w:ascii="Palatino Linotype" w:eastAsia="Palatino Linotype" w:hAnsi="Palatino Linotype" w:cs="Palatino Linotype"/>
          <w:i/>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27ABE4E6" w14:textId="77777777" w:rsidR="00DE5E1B" w:rsidRPr="00D069A0" w:rsidRDefault="00DE5E1B">
      <w:pPr>
        <w:pBdr>
          <w:top w:val="nil"/>
          <w:left w:val="nil"/>
          <w:bottom w:val="nil"/>
          <w:right w:val="nil"/>
          <w:between w:val="nil"/>
        </w:pBdr>
        <w:spacing w:before="120" w:after="120" w:line="240" w:lineRule="auto"/>
        <w:ind w:left="851" w:right="760"/>
        <w:jc w:val="both"/>
        <w:rPr>
          <w:rFonts w:ascii="Times New Roman" w:eastAsia="Times New Roman" w:hAnsi="Times New Roman" w:cs="Times New Roman"/>
          <w:sz w:val="28"/>
          <w:szCs w:val="28"/>
        </w:rPr>
      </w:pPr>
    </w:p>
    <w:p w14:paraId="087903FB" w14:textId="77777777" w:rsidR="00DE5E1B" w:rsidRPr="00D069A0" w:rsidRDefault="005E5154">
      <w:pPr>
        <w:pBdr>
          <w:top w:val="nil"/>
          <w:left w:val="nil"/>
          <w:bottom w:val="nil"/>
          <w:right w:val="nil"/>
          <w:between w:val="nil"/>
        </w:pBdr>
        <w:spacing w:before="120"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D069A0">
        <w:rPr>
          <w:rFonts w:ascii="Palatino Linotype" w:eastAsia="Palatino Linotype" w:hAnsi="Palatino Linotype" w:cs="Palatino Linotype"/>
          <w:b/>
          <w:sz w:val="24"/>
          <w:szCs w:val="24"/>
          <w:u w:val="single"/>
        </w:rPr>
        <w:t>razones, motivos o circunstancias especiales</w:t>
      </w:r>
      <w:r w:rsidRPr="00D069A0">
        <w:rPr>
          <w:rFonts w:ascii="Palatino Linotype" w:eastAsia="Palatino Linotype" w:hAnsi="Palatino Linotype" w:cs="Palatino Linotype"/>
          <w:sz w:val="24"/>
          <w:szCs w:val="24"/>
        </w:rPr>
        <w:t xml:space="preserve"> </w:t>
      </w:r>
      <w:r w:rsidRPr="00D069A0">
        <w:rPr>
          <w:rFonts w:ascii="Palatino Linotype" w:eastAsia="Palatino Linotype" w:hAnsi="Palatino Linotype" w:cs="Palatino Linotype"/>
          <w:b/>
          <w:sz w:val="24"/>
          <w:szCs w:val="24"/>
          <w:u w:val="single"/>
        </w:rPr>
        <w:t>que lo llevaron a concluir que el caso concreto, se ajustó a los supuestos previstos en la normatividad legal invocada como fundamento, para dichos efectos, debe proceder a su vez a realizar una prueba de daño</w:t>
      </w:r>
      <w:r w:rsidRPr="00D069A0">
        <w:rPr>
          <w:rFonts w:ascii="Palatino Linotype" w:eastAsia="Palatino Linotype" w:hAnsi="Palatino Linotype" w:cs="Palatino Linotype"/>
          <w:sz w:val="24"/>
          <w:szCs w:val="24"/>
        </w:rPr>
        <w:t xml:space="preserve">, en la que se justificaran las razones, motivos y circunstancias que avalen que la divulgación de la información </w:t>
      </w:r>
      <w:r w:rsidRPr="00D069A0">
        <w:rPr>
          <w:rFonts w:ascii="Palatino Linotype" w:eastAsia="Palatino Linotype" w:hAnsi="Palatino Linotype" w:cs="Palatino Linotype"/>
          <w:sz w:val="24"/>
          <w:szCs w:val="24"/>
        </w:rPr>
        <w:lastRenderedPageBreak/>
        <w:t>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259A5F0B" w14:textId="77777777" w:rsidR="00DE5E1B" w:rsidRPr="00D069A0" w:rsidRDefault="00DE5E1B">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2E3CFEF1"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Al respecto, se destaca que la versión pública que elabore el </w:t>
      </w:r>
      <w:r w:rsidRPr="00D069A0">
        <w:rPr>
          <w:rFonts w:ascii="Palatino Linotype" w:eastAsia="Palatino Linotype" w:hAnsi="Palatino Linotype" w:cs="Palatino Linotype"/>
          <w:b/>
          <w:sz w:val="24"/>
          <w:szCs w:val="24"/>
        </w:rPr>
        <w:t>SUJETO OBLIGADO</w:t>
      </w:r>
      <w:r w:rsidRPr="00D069A0">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14:paraId="750D2423"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14304296"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Efectivamente, cuando se clasifica información como confidencial o reservada es importante someterlo al Comité de Transparencia, quien debe confirmar, modificar o revocar la clasificación.</w:t>
      </w:r>
    </w:p>
    <w:p w14:paraId="1A772F50" w14:textId="77777777" w:rsidR="00DE5E1B" w:rsidRPr="00D069A0" w:rsidRDefault="00DE5E1B">
      <w:pPr>
        <w:shd w:val="clear" w:color="auto" w:fill="FFFFFF"/>
        <w:spacing w:after="0" w:line="360" w:lineRule="auto"/>
        <w:ind w:right="51"/>
        <w:jc w:val="both"/>
        <w:rPr>
          <w:rFonts w:ascii="Palatino Linotype" w:eastAsia="Palatino Linotype" w:hAnsi="Palatino Linotype" w:cs="Palatino Linotype"/>
          <w:sz w:val="24"/>
          <w:szCs w:val="24"/>
        </w:rPr>
      </w:pPr>
    </w:p>
    <w:p w14:paraId="695EDA17" w14:textId="77777777" w:rsidR="00DE5E1B" w:rsidRPr="00D069A0" w:rsidRDefault="005E5154">
      <w:pPr>
        <w:shd w:val="clear" w:color="auto" w:fill="FFFFFF"/>
        <w:spacing w:after="0" w:line="360" w:lineRule="auto"/>
        <w:ind w:right="51"/>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en el que se expongan los fundamentos y razonamientos que llevaron al </w:t>
      </w:r>
      <w:r w:rsidRPr="00D069A0">
        <w:rPr>
          <w:rFonts w:ascii="Palatino Linotype" w:eastAsia="Palatino Linotype" w:hAnsi="Palatino Linotype" w:cs="Palatino Linotype"/>
          <w:b/>
          <w:sz w:val="24"/>
          <w:szCs w:val="24"/>
        </w:rPr>
        <w:t>SUJETO OBLIGADO</w:t>
      </w:r>
      <w:r w:rsidRPr="00D069A0">
        <w:rPr>
          <w:rFonts w:ascii="Palatino Linotype" w:eastAsia="Palatino Linotype" w:hAnsi="Palatino Linotype" w:cs="Palatino Linotype"/>
          <w:sz w:val="24"/>
          <w:szCs w:val="24"/>
        </w:rPr>
        <w:t xml:space="preserve"> a testar, suprimir o eliminar datos de dicho soporte documental, ya </w:t>
      </w:r>
      <w:r w:rsidRPr="00D069A0">
        <w:rPr>
          <w:rFonts w:ascii="Palatino Linotype" w:eastAsia="Palatino Linotype" w:hAnsi="Palatino Linotype" w:cs="Palatino Linotype"/>
          <w:sz w:val="24"/>
          <w:szCs w:val="24"/>
        </w:rPr>
        <w:lastRenderedPageBreak/>
        <w:t>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D069A0">
        <w:rPr>
          <w:rFonts w:ascii="Palatino Linotype" w:eastAsia="Palatino Linotype" w:hAnsi="Palatino Linotype" w:cs="Palatino Linotype"/>
          <w:b/>
          <w:sz w:val="24"/>
          <w:szCs w:val="24"/>
        </w:rPr>
        <w:t>RECURRENTE.</w:t>
      </w:r>
    </w:p>
    <w:p w14:paraId="76E18FE0"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46597751"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71432A7A"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38C1722C"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w:t>
      </w:r>
      <w:r w:rsidRPr="00D069A0">
        <w:rPr>
          <w:rFonts w:ascii="Palatino Linotype" w:eastAsia="Palatino Linotype" w:hAnsi="Palatino Linotype" w:cs="Palatino Linotype"/>
          <w:sz w:val="24"/>
          <w:szCs w:val="24"/>
        </w:rPr>
        <w:lastRenderedPageBreak/>
        <w:t>generarán, en su caso, versiones públicas de expedientes o documentos que contengan partes o secciones clasificadas.</w:t>
      </w:r>
    </w:p>
    <w:p w14:paraId="7045D288"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41AA8F5C"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474AA240"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153F4553" w14:textId="77777777" w:rsidR="00DE5E1B" w:rsidRPr="00D069A0" w:rsidRDefault="005E5154">
      <w:pPr>
        <w:spacing w:after="120"/>
        <w:ind w:left="851" w:right="902"/>
        <w:jc w:val="both"/>
        <w:rPr>
          <w:rFonts w:ascii="Palatino Linotype" w:eastAsia="Palatino Linotype" w:hAnsi="Palatino Linotype" w:cs="Palatino Linotype"/>
          <w:i/>
        </w:rPr>
      </w:pPr>
      <w:r w:rsidRPr="00D069A0">
        <w:rPr>
          <w:rFonts w:ascii="Palatino Linotype" w:eastAsia="Palatino Linotype" w:hAnsi="Palatino Linotype" w:cs="Palatino Linotype"/>
          <w:i/>
        </w:rPr>
        <w:t>“Quincuagésimo sexto</w:t>
      </w:r>
      <w:r w:rsidRPr="00D069A0">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7532CFC" w14:textId="77777777" w:rsidR="00DE5E1B" w:rsidRPr="00D069A0" w:rsidRDefault="005E5154">
      <w:pPr>
        <w:spacing w:before="120" w:after="120"/>
        <w:ind w:left="851" w:right="902"/>
        <w:jc w:val="both"/>
        <w:rPr>
          <w:rFonts w:ascii="Palatino Linotype" w:eastAsia="Palatino Linotype" w:hAnsi="Palatino Linotype" w:cs="Palatino Linotype"/>
          <w:i/>
        </w:rPr>
      </w:pPr>
      <w:r w:rsidRPr="00D069A0">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14:paraId="0CF1A35B" w14:textId="77777777" w:rsidR="00DE5E1B" w:rsidRPr="00D069A0" w:rsidRDefault="005E5154">
      <w:pPr>
        <w:spacing w:before="120" w:after="120"/>
        <w:ind w:left="851" w:right="902"/>
        <w:jc w:val="both"/>
        <w:rPr>
          <w:rFonts w:ascii="Palatino Linotype" w:eastAsia="Palatino Linotype" w:hAnsi="Palatino Linotype" w:cs="Palatino Linotype"/>
          <w:i/>
        </w:rPr>
      </w:pPr>
      <w:r w:rsidRPr="00D069A0">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2D148B70" w14:textId="77777777" w:rsidR="00DE5E1B" w:rsidRPr="00D069A0" w:rsidRDefault="005E5154">
      <w:pPr>
        <w:spacing w:before="120" w:after="120"/>
        <w:ind w:left="851" w:right="902"/>
        <w:jc w:val="both"/>
        <w:rPr>
          <w:rFonts w:ascii="Palatino Linotype" w:eastAsia="Palatino Linotype" w:hAnsi="Palatino Linotype" w:cs="Palatino Linotype"/>
          <w:i/>
        </w:rPr>
      </w:pPr>
      <w:r w:rsidRPr="00D069A0">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14:paraId="08361611" w14:textId="77777777" w:rsidR="00DE5E1B" w:rsidRPr="00D069A0" w:rsidRDefault="005E5154">
      <w:pPr>
        <w:spacing w:before="120" w:after="120"/>
        <w:ind w:left="851" w:right="902"/>
        <w:jc w:val="both"/>
        <w:rPr>
          <w:rFonts w:ascii="Palatino Linotype" w:eastAsia="Palatino Linotype" w:hAnsi="Palatino Linotype" w:cs="Palatino Linotype"/>
          <w:i/>
        </w:rPr>
      </w:pPr>
      <w:r w:rsidRPr="00D069A0">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14:paraId="1DF93D81" w14:textId="77777777" w:rsidR="00DE5E1B" w:rsidRPr="00D069A0" w:rsidRDefault="005E5154">
      <w:pPr>
        <w:spacing w:before="120" w:after="120"/>
        <w:ind w:left="851" w:right="902"/>
        <w:jc w:val="both"/>
        <w:rPr>
          <w:rFonts w:ascii="Palatino Linotype" w:eastAsia="Palatino Linotype" w:hAnsi="Palatino Linotype" w:cs="Palatino Linotype"/>
          <w:i/>
        </w:rPr>
      </w:pPr>
      <w:r w:rsidRPr="00D069A0">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D069A0">
        <w:rPr>
          <w:rFonts w:ascii="Palatino Linotype" w:eastAsia="Palatino Linotype" w:hAnsi="Palatino Linotype" w:cs="Palatino Linotype"/>
          <w:i/>
        </w:rPr>
        <w:t>internaciones suscritos</w:t>
      </w:r>
      <w:proofErr w:type="gramEnd"/>
      <w:r w:rsidRPr="00D069A0">
        <w:rPr>
          <w:rFonts w:ascii="Palatino Linotype" w:eastAsia="Palatino Linotype" w:hAnsi="Palatino Linotype" w:cs="Palatino Linotype"/>
          <w:i/>
        </w:rPr>
        <w:t xml:space="preserve"> por el Estado mexicano. </w:t>
      </w:r>
    </w:p>
    <w:p w14:paraId="7DB94198" w14:textId="77777777" w:rsidR="00DE5E1B" w:rsidRPr="00D069A0" w:rsidRDefault="005E5154">
      <w:pPr>
        <w:spacing w:before="120" w:after="0" w:line="360" w:lineRule="auto"/>
        <w:ind w:left="851" w:right="902"/>
        <w:jc w:val="both"/>
        <w:rPr>
          <w:rFonts w:ascii="Palatino Linotype" w:eastAsia="Palatino Linotype" w:hAnsi="Palatino Linotype" w:cs="Palatino Linotype"/>
          <w:i/>
        </w:rPr>
      </w:pPr>
      <w:r w:rsidRPr="00D069A0">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14:paraId="47166C37"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42424788"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lastRenderedPageBreak/>
        <w:t xml:space="preserve">Por lo tanto, </w:t>
      </w:r>
      <w:r w:rsidRPr="00D069A0">
        <w:rPr>
          <w:rFonts w:ascii="Palatino Linotype" w:eastAsia="Palatino Linotype" w:hAnsi="Palatino Linotype" w:cs="Palatino Linotype"/>
          <w:b/>
          <w:sz w:val="24"/>
          <w:szCs w:val="24"/>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D069A0">
        <w:rPr>
          <w:rFonts w:ascii="Palatino Linotype" w:eastAsia="Palatino Linotype" w:hAnsi="Palatino Linotype" w:cs="Palatino Linotype"/>
          <w:sz w:val="24"/>
          <w:szCs w:val="24"/>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3BF062D"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525C90B0" w14:textId="77777777" w:rsidR="00DE5E1B" w:rsidRPr="00D069A0" w:rsidRDefault="005E5154">
      <w:pPr>
        <w:spacing w:after="24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1"/>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3568"/>
        <w:gridCol w:w="968"/>
        <w:gridCol w:w="3446"/>
      </w:tblGrid>
      <w:tr w:rsidR="00D069A0" w:rsidRPr="00D069A0" w14:paraId="538AE9C3" w14:textId="77777777">
        <w:tc>
          <w:tcPr>
            <w:tcW w:w="4414" w:type="dxa"/>
            <w:gridSpan w:val="2"/>
          </w:tcPr>
          <w:p w14:paraId="44278D73" w14:textId="77777777" w:rsidR="00DE5E1B" w:rsidRPr="00D069A0" w:rsidRDefault="005E5154">
            <w:pPr>
              <w:jc w:val="center"/>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Parcial</w:t>
            </w:r>
          </w:p>
        </w:tc>
        <w:tc>
          <w:tcPr>
            <w:tcW w:w="4414" w:type="dxa"/>
            <w:gridSpan w:val="2"/>
          </w:tcPr>
          <w:p w14:paraId="3C6A42A1" w14:textId="77777777" w:rsidR="00DE5E1B" w:rsidRPr="00D069A0" w:rsidRDefault="005E5154">
            <w:pPr>
              <w:jc w:val="center"/>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Total</w:t>
            </w:r>
          </w:p>
        </w:tc>
      </w:tr>
      <w:tr w:rsidR="00D069A0" w:rsidRPr="00D069A0" w14:paraId="4532FCF6" w14:textId="77777777">
        <w:tc>
          <w:tcPr>
            <w:tcW w:w="846" w:type="dxa"/>
          </w:tcPr>
          <w:p w14:paraId="1336BE6D" w14:textId="77777777" w:rsidR="00DE5E1B" w:rsidRPr="00D069A0" w:rsidRDefault="005E5154">
            <w:pPr>
              <w:jc w:val="center"/>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Concepto</w:t>
            </w:r>
          </w:p>
        </w:tc>
        <w:tc>
          <w:tcPr>
            <w:tcW w:w="3568" w:type="dxa"/>
          </w:tcPr>
          <w:p w14:paraId="3634143F" w14:textId="77777777" w:rsidR="00DE5E1B" w:rsidRPr="00D069A0" w:rsidRDefault="005E5154">
            <w:pPr>
              <w:jc w:val="center"/>
              <w:rPr>
                <w:rFonts w:ascii="Palatino Linotype" w:eastAsia="Palatino Linotype" w:hAnsi="Palatino Linotype" w:cs="Palatino Linotype"/>
                <w:b/>
                <w:sz w:val="12"/>
                <w:szCs w:val="12"/>
              </w:rPr>
            </w:pPr>
            <w:r w:rsidRPr="00D069A0">
              <w:rPr>
                <w:rFonts w:ascii="Palatino Linotype" w:eastAsia="Palatino Linotype" w:hAnsi="Palatino Linotype" w:cs="Palatino Linotype"/>
                <w:b/>
                <w:sz w:val="12"/>
                <w:szCs w:val="12"/>
              </w:rPr>
              <w:t>Dónde</w:t>
            </w:r>
          </w:p>
        </w:tc>
        <w:tc>
          <w:tcPr>
            <w:tcW w:w="968" w:type="dxa"/>
          </w:tcPr>
          <w:p w14:paraId="06F974A8" w14:textId="77777777" w:rsidR="00DE5E1B" w:rsidRPr="00D069A0" w:rsidRDefault="005E5154">
            <w:pPr>
              <w:jc w:val="center"/>
              <w:rPr>
                <w:rFonts w:ascii="Palatino Linotype" w:eastAsia="Palatino Linotype" w:hAnsi="Palatino Linotype" w:cs="Palatino Linotype"/>
                <w:b/>
                <w:sz w:val="12"/>
                <w:szCs w:val="12"/>
              </w:rPr>
            </w:pPr>
            <w:r w:rsidRPr="00D069A0">
              <w:rPr>
                <w:rFonts w:ascii="Palatino Linotype" w:eastAsia="Palatino Linotype" w:hAnsi="Palatino Linotype" w:cs="Palatino Linotype"/>
                <w:b/>
                <w:sz w:val="12"/>
                <w:szCs w:val="12"/>
              </w:rPr>
              <w:t>Concepto</w:t>
            </w:r>
          </w:p>
        </w:tc>
        <w:tc>
          <w:tcPr>
            <w:tcW w:w="3446" w:type="dxa"/>
          </w:tcPr>
          <w:p w14:paraId="2AFCF440" w14:textId="77777777" w:rsidR="00DE5E1B" w:rsidRPr="00D069A0" w:rsidRDefault="005E5154">
            <w:pPr>
              <w:jc w:val="center"/>
              <w:rPr>
                <w:rFonts w:ascii="Palatino Linotype" w:eastAsia="Palatino Linotype" w:hAnsi="Palatino Linotype" w:cs="Palatino Linotype"/>
                <w:b/>
                <w:sz w:val="12"/>
                <w:szCs w:val="12"/>
              </w:rPr>
            </w:pPr>
            <w:r w:rsidRPr="00D069A0">
              <w:rPr>
                <w:rFonts w:ascii="Palatino Linotype" w:eastAsia="Palatino Linotype" w:hAnsi="Palatino Linotype" w:cs="Palatino Linotype"/>
                <w:b/>
                <w:sz w:val="12"/>
                <w:szCs w:val="12"/>
              </w:rPr>
              <w:t>Dónde</w:t>
            </w:r>
          </w:p>
        </w:tc>
      </w:tr>
      <w:tr w:rsidR="00D069A0" w:rsidRPr="00D069A0" w14:paraId="5C19E623" w14:textId="77777777">
        <w:tc>
          <w:tcPr>
            <w:tcW w:w="8828" w:type="dxa"/>
            <w:gridSpan w:val="4"/>
          </w:tcPr>
          <w:p w14:paraId="501F4EAB" w14:textId="77777777" w:rsidR="00DE5E1B" w:rsidRPr="00D069A0" w:rsidRDefault="005E5154">
            <w:pPr>
              <w:jc w:val="center"/>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Sello oficial o logotipo del sujeto obligado</w:t>
            </w:r>
          </w:p>
        </w:tc>
      </w:tr>
      <w:tr w:rsidR="00D069A0" w:rsidRPr="00D069A0" w14:paraId="1B6B800E" w14:textId="77777777">
        <w:tc>
          <w:tcPr>
            <w:tcW w:w="846" w:type="dxa"/>
          </w:tcPr>
          <w:p w14:paraId="689EBBC2"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Fecha de clasificación</w:t>
            </w:r>
          </w:p>
        </w:tc>
        <w:tc>
          <w:tcPr>
            <w:tcW w:w="3568" w:type="dxa"/>
          </w:tcPr>
          <w:p w14:paraId="2C95E2A9"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0D25376D" w14:textId="77777777" w:rsidR="00DE5E1B" w:rsidRPr="00D069A0" w:rsidRDefault="005E5154">
            <w:pPr>
              <w:jc w:val="both"/>
              <w:rPr>
                <w:rFonts w:ascii="Palatino Linotype" w:eastAsia="Palatino Linotype" w:hAnsi="Palatino Linotype" w:cs="Palatino Linotype"/>
                <w:b/>
                <w:sz w:val="12"/>
                <w:szCs w:val="12"/>
              </w:rPr>
            </w:pPr>
            <w:r w:rsidRPr="00D069A0">
              <w:rPr>
                <w:rFonts w:ascii="Palatino Linotype" w:eastAsia="Palatino Linotype" w:hAnsi="Palatino Linotype" w:cs="Palatino Linotype"/>
                <w:b/>
                <w:sz w:val="12"/>
                <w:szCs w:val="12"/>
              </w:rPr>
              <w:t>Fecha de clasificación</w:t>
            </w:r>
          </w:p>
        </w:tc>
        <w:tc>
          <w:tcPr>
            <w:tcW w:w="3446" w:type="dxa"/>
          </w:tcPr>
          <w:p w14:paraId="67CC15C1"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D069A0" w:rsidRPr="00D069A0" w14:paraId="4B0F028D" w14:textId="77777777">
        <w:tc>
          <w:tcPr>
            <w:tcW w:w="846" w:type="dxa"/>
          </w:tcPr>
          <w:p w14:paraId="061C64FE"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Área</w:t>
            </w:r>
          </w:p>
        </w:tc>
        <w:tc>
          <w:tcPr>
            <w:tcW w:w="3568" w:type="dxa"/>
          </w:tcPr>
          <w:p w14:paraId="0A5B17D4"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Se señalará el nombre del área del cual es titular quien clasifica.</w:t>
            </w:r>
          </w:p>
        </w:tc>
        <w:tc>
          <w:tcPr>
            <w:tcW w:w="968" w:type="dxa"/>
          </w:tcPr>
          <w:p w14:paraId="63ADD24A" w14:textId="77777777" w:rsidR="00DE5E1B" w:rsidRPr="00D069A0" w:rsidRDefault="005E5154">
            <w:pPr>
              <w:jc w:val="both"/>
              <w:rPr>
                <w:rFonts w:ascii="Palatino Linotype" w:eastAsia="Palatino Linotype" w:hAnsi="Palatino Linotype" w:cs="Palatino Linotype"/>
                <w:b/>
                <w:sz w:val="12"/>
                <w:szCs w:val="12"/>
              </w:rPr>
            </w:pPr>
            <w:r w:rsidRPr="00D069A0">
              <w:rPr>
                <w:rFonts w:ascii="Palatino Linotype" w:eastAsia="Palatino Linotype" w:hAnsi="Palatino Linotype" w:cs="Palatino Linotype"/>
                <w:b/>
                <w:sz w:val="12"/>
                <w:szCs w:val="12"/>
              </w:rPr>
              <w:t>Área</w:t>
            </w:r>
          </w:p>
        </w:tc>
        <w:tc>
          <w:tcPr>
            <w:tcW w:w="3446" w:type="dxa"/>
          </w:tcPr>
          <w:p w14:paraId="1E695C84"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Se señalará el nombre del área de la cual es el titular quien clasifica.</w:t>
            </w:r>
          </w:p>
        </w:tc>
      </w:tr>
      <w:tr w:rsidR="00D069A0" w:rsidRPr="00D069A0" w14:paraId="677B99F8" w14:textId="77777777">
        <w:tc>
          <w:tcPr>
            <w:tcW w:w="846" w:type="dxa"/>
          </w:tcPr>
          <w:p w14:paraId="19E1C9D2"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Información reservada</w:t>
            </w:r>
          </w:p>
        </w:tc>
        <w:tc>
          <w:tcPr>
            <w:tcW w:w="3568" w:type="dxa"/>
          </w:tcPr>
          <w:p w14:paraId="060834AA"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03D91A27" w14:textId="77777777" w:rsidR="00DE5E1B" w:rsidRPr="00D069A0" w:rsidRDefault="005E5154">
            <w:pPr>
              <w:jc w:val="both"/>
              <w:rPr>
                <w:rFonts w:ascii="Palatino Linotype" w:eastAsia="Palatino Linotype" w:hAnsi="Palatino Linotype" w:cs="Palatino Linotype"/>
                <w:b/>
                <w:sz w:val="12"/>
                <w:szCs w:val="12"/>
              </w:rPr>
            </w:pPr>
            <w:r w:rsidRPr="00D069A0">
              <w:rPr>
                <w:rFonts w:ascii="Palatino Linotype" w:eastAsia="Palatino Linotype" w:hAnsi="Palatino Linotype" w:cs="Palatino Linotype"/>
                <w:b/>
                <w:sz w:val="12"/>
                <w:szCs w:val="12"/>
              </w:rPr>
              <w:t>Reservado</w:t>
            </w:r>
          </w:p>
        </w:tc>
        <w:tc>
          <w:tcPr>
            <w:tcW w:w="3446" w:type="dxa"/>
          </w:tcPr>
          <w:p w14:paraId="3ACD0D14"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Leyenda de información RESERVADA.</w:t>
            </w:r>
          </w:p>
        </w:tc>
      </w:tr>
      <w:tr w:rsidR="00D069A0" w:rsidRPr="00D069A0" w14:paraId="45597D2D" w14:textId="77777777">
        <w:tc>
          <w:tcPr>
            <w:tcW w:w="846" w:type="dxa"/>
          </w:tcPr>
          <w:p w14:paraId="0BCEB9E8"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Fundamento legal</w:t>
            </w:r>
          </w:p>
        </w:tc>
        <w:tc>
          <w:tcPr>
            <w:tcW w:w="3568" w:type="dxa"/>
          </w:tcPr>
          <w:p w14:paraId="14BEA198"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704A136A" w14:textId="77777777" w:rsidR="00DE5E1B" w:rsidRPr="00D069A0" w:rsidRDefault="005E5154">
            <w:pPr>
              <w:jc w:val="both"/>
              <w:rPr>
                <w:rFonts w:ascii="Palatino Linotype" w:eastAsia="Palatino Linotype" w:hAnsi="Palatino Linotype" w:cs="Palatino Linotype"/>
                <w:b/>
                <w:sz w:val="12"/>
                <w:szCs w:val="12"/>
              </w:rPr>
            </w:pPr>
            <w:r w:rsidRPr="00D069A0">
              <w:rPr>
                <w:rFonts w:ascii="Palatino Linotype" w:eastAsia="Palatino Linotype" w:hAnsi="Palatino Linotype" w:cs="Palatino Linotype"/>
                <w:b/>
                <w:sz w:val="12"/>
                <w:szCs w:val="12"/>
              </w:rPr>
              <w:t>Periodo de reserva</w:t>
            </w:r>
          </w:p>
        </w:tc>
        <w:tc>
          <w:tcPr>
            <w:tcW w:w="3446" w:type="dxa"/>
          </w:tcPr>
          <w:p w14:paraId="64D7C97C"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D069A0" w:rsidRPr="00D069A0" w14:paraId="3B195A8E" w14:textId="77777777">
        <w:tc>
          <w:tcPr>
            <w:tcW w:w="846" w:type="dxa"/>
          </w:tcPr>
          <w:p w14:paraId="15240D1A"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lastRenderedPageBreak/>
              <w:t>Ampliación del periodo de reserva</w:t>
            </w:r>
          </w:p>
        </w:tc>
        <w:tc>
          <w:tcPr>
            <w:tcW w:w="3568" w:type="dxa"/>
          </w:tcPr>
          <w:p w14:paraId="23176B8C"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5485B02D" w14:textId="77777777" w:rsidR="00DE5E1B" w:rsidRPr="00D069A0" w:rsidRDefault="005E5154">
            <w:pPr>
              <w:jc w:val="both"/>
              <w:rPr>
                <w:rFonts w:ascii="Palatino Linotype" w:eastAsia="Palatino Linotype" w:hAnsi="Palatino Linotype" w:cs="Palatino Linotype"/>
                <w:b/>
                <w:sz w:val="12"/>
                <w:szCs w:val="12"/>
              </w:rPr>
            </w:pPr>
            <w:r w:rsidRPr="00D069A0">
              <w:rPr>
                <w:rFonts w:ascii="Palatino Linotype" w:eastAsia="Palatino Linotype" w:hAnsi="Palatino Linotype" w:cs="Palatino Linotype"/>
                <w:b/>
                <w:sz w:val="12"/>
                <w:szCs w:val="12"/>
              </w:rPr>
              <w:t>Fundamento legal</w:t>
            </w:r>
          </w:p>
        </w:tc>
        <w:tc>
          <w:tcPr>
            <w:tcW w:w="3446" w:type="dxa"/>
          </w:tcPr>
          <w:p w14:paraId="27C491C8"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D069A0" w:rsidRPr="00D069A0" w14:paraId="47FB68B4" w14:textId="77777777">
        <w:tc>
          <w:tcPr>
            <w:tcW w:w="846" w:type="dxa"/>
          </w:tcPr>
          <w:p w14:paraId="56B3DC91"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Confidencial</w:t>
            </w:r>
          </w:p>
        </w:tc>
        <w:tc>
          <w:tcPr>
            <w:tcW w:w="3568" w:type="dxa"/>
          </w:tcPr>
          <w:p w14:paraId="4D217E7E"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18FE7D1F" w14:textId="77777777" w:rsidR="00DE5E1B" w:rsidRPr="00D069A0" w:rsidRDefault="005E5154">
            <w:pPr>
              <w:jc w:val="both"/>
              <w:rPr>
                <w:rFonts w:ascii="Palatino Linotype" w:eastAsia="Palatino Linotype" w:hAnsi="Palatino Linotype" w:cs="Palatino Linotype"/>
                <w:b/>
                <w:sz w:val="12"/>
                <w:szCs w:val="12"/>
              </w:rPr>
            </w:pPr>
            <w:r w:rsidRPr="00D069A0">
              <w:rPr>
                <w:rFonts w:ascii="Palatino Linotype" w:eastAsia="Palatino Linotype" w:hAnsi="Palatino Linotype" w:cs="Palatino Linotype"/>
                <w:b/>
                <w:sz w:val="12"/>
                <w:szCs w:val="12"/>
              </w:rPr>
              <w:t>Ampliación del periodo de reserva</w:t>
            </w:r>
          </w:p>
        </w:tc>
        <w:tc>
          <w:tcPr>
            <w:tcW w:w="3446" w:type="dxa"/>
          </w:tcPr>
          <w:p w14:paraId="7612BD77"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D069A0" w:rsidRPr="00D069A0" w14:paraId="53449244" w14:textId="77777777">
        <w:tc>
          <w:tcPr>
            <w:tcW w:w="846" w:type="dxa"/>
          </w:tcPr>
          <w:p w14:paraId="12EC9F94"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Fundamento legal</w:t>
            </w:r>
          </w:p>
        </w:tc>
        <w:tc>
          <w:tcPr>
            <w:tcW w:w="3568" w:type="dxa"/>
          </w:tcPr>
          <w:p w14:paraId="1AB2B09B"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542DFADB" w14:textId="77777777" w:rsidR="00DE5E1B" w:rsidRPr="00D069A0" w:rsidRDefault="005E5154">
            <w:pPr>
              <w:jc w:val="both"/>
              <w:rPr>
                <w:rFonts w:ascii="Palatino Linotype" w:eastAsia="Palatino Linotype" w:hAnsi="Palatino Linotype" w:cs="Palatino Linotype"/>
                <w:b/>
                <w:sz w:val="12"/>
                <w:szCs w:val="12"/>
              </w:rPr>
            </w:pPr>
            <w:r w:rsidRPr="00D069A0">
              <w:rPr>
                <w:rFonts w:ascii="Palatino Linotype" w:eastAsia="Palatino Linotype" w:hAnsi="Palatino Linotype" w:cs="Palatino Linotype"/>
                <w:b/>
                <w:sz w:val="12"/>
                <w:szCs w:val="12"/>
              </w:rPr>
              <w:t>Confidencial</w:t>
            </w:r>
          </w:p>
        </w:tc>
        <w:tc>
          <w:tcPr>
            <w:tcW w:w="3446" w:type="dxa"/>
          </w:tcPr>
          <w:p w14:paraId="02FD8784"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Leyenda de información CONFIDENCIAL.</w:t>
            </w:r>
          </w:p>
        </w:tc>
      </w:tr>
      <w:tr w:rsidR="00D069A0" w:rsidRPr="00D069A0" w14:paraId="36EAAA4F" w14:textId="77777777">
        <w:tc>
          <w:tcPr>
            <w:tcW w:w="846" w:type="dxa"/>
          </w:tcPr>
          <w:p w14:paraId="08AC2735"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Rúbrica del titular del área</w:t>
            </w:r>
          </w:p>
        </w:tc>
        <w:tc>
          <w:tcPr>
            <w:tcW w:w="3568" w:type="dxa"/>
          </w:tcPr>
          <w:p w14:paraId="4F68C0F8"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Rúbrica autógrafa de quien clasifica.</w:t>
            </w:r>
          </w:p>
        </w:tc>
        <w:tc>
          <w:tcPr>
            <w:tcW w:w="968" w:type="dxa"/>
          </w:tcPr>
          <w:p w14:paraId="00BFC416" w14:textId="77777777" w:rsidR="00DE5E1B" w:rsidRPr="00D069A0" w:rsidRDefault="005E5154">
            <w:pPr>
              <w:jc w:val="both"/>
              <w:rPr>
                <w:rFonts w:ascii="Palatino Linotype" w:eastAsia="Palatino Linotype" w:hAnsi="Palatino Linotype" w:cs="Palatino Linotype"/>
                <w:b/>
                <w:sz w:val="12"/>
                <w:szCs w:val="12"/>
              </w:rPr>
            </w:pPr>
            <w:r w:rsidRPr="00D069A0">
              <w:rPr>
                <w:rFonts w:ascii="Palatino Linotype" w:eastAsia="Palatino Linotype" w:hAnsi="Palatino Linotype" w:cs="Palatino Linotype"/>
                <w:b/>
                <w:sz w:val="12"/>
                <w:szCs w:val="12"/>
              </w:rPr>
              <w:t>Fundamento legal</w:t>
            </w:r>
          </w:p>
        </w:tc>
        <w:tc>
          <w:tcPr>
            <w:tcW w:w="3446" w:type="dxa"/>
          </w:tcPr>
          <w:p w14:paraId="57D2393C"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D069A0" w:rsidRPr="00D069A0" w14:paraId="61E21250" w14:textId="77777777">
        <w:tc>
          <w:tcPr>
            <w:tcW w:w="846" w:type="dxa"/>
          </w:tcPr>
          <w:p w14:paraId="63947323"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Fecha de desclasificación</w:t>
            </w:r>
          </w:p>
        </w:tc>
        <w:tc>
          <w:tcPr>
            <w:tcW w:w="3568" w:type="dxa"/>
          </w:tcPr>
          <w:p w14:paraId="5111E8C5"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Se anotará la fecha en que se desclasifica el documento.</w:t>
            </w:r>
          </w:p>
        </w:tc>
        <w:tc>
          <w:tcPr>
            <w:tcW w:w="968" w:type="dxa"/>
          </w:tcPr>
          <w:p w14:paraId="371BAC5A" w14:textId="77777777" w:rsidR="00DE5E1B" w:rsidRPr="00D069A0" w:rsidRDefault="005E5154">
            <w:pPr>
              <w:jc w:val="both"/>
              <w:rPr>
                <w:rFonts w:ascii="Palatino Linotype" w:eastAsia="Palatino Linotype" w:hAnsi="Palatino Linotype" w:cs="Palatino Linotype"/>
                <w:b/>
                <w:sz w:val="12"/>
                <w:szCs w:val="12"/>
              </w:rPr>
            </w:pPr>
            <w:r w:rsidRPr="00D069A0">
              <w:rPr>
                <w:rFonts w:ascii="Palatino Linotype" w:eastAsia="Palatino Linotype" w:hAnsi="Palatino Linotype" w:cs="Palatino Linotype"/>
                <w:b/>
                <w:sz w:val="12"/>
                <w:szCs w:val="12"/>
              </w:rPr>
              <w:t>Rúbrica del titular del área</w:t>
            </w:r>
          </w:p>
        </w:tc>
        <w:tc>
          <w:tcPr>
            <w:tcW w:w="3446" w:type="dxa"/>
          </w:tcPr>
          <w:p w14:paraId="3BAFC9EB"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Rúbrica autógrafa de quien clasifica.</w:t>
            </w:r>
          </w:p>
        </w:tc>
      </w:tr>
      <w:tr w:rsidR="00D069A0" w:rsidRPr="00D069A0" w14:paraId="1DE895DD" w14:textId="77777777">
        <w:tc>
          <w:tcPr>
            <w:tcW w:w="846" w:type="dxa"/>
          </w:tcPr>
          <w:p w14:paraId="38E56E04"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Rúbrica y cargo del servidor público</w:t>
            </w:r>
          </w:p>
        </w:tc>
        <w:tc>
          <w:tcPr>
            <w:tcW w:w="3568" w:type="dxa"/>
          </w:tcPr>
          <w:p w14:paraId="54BA58F5"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Rúbrica autógrafa de quien desclasifica.</w:t>
            </w:r>
          </w:p>
        </w:tc>
        <w:tc>
          <w:tcPr>
            <w:tcW w:w="968" w:type="dxa"/>
          </w:tcPr>
          <w:p w14:paraId="0BF3901D" w14:textId="77777777" w:rsidR="00DE5E1B" w:rsidRPr="00D069A0" w:rsidRDefault="005E5154">
            <w:pPr>
              <w:jc w:val="both"/>
              <w:rPr>
                <w:rFonts w:ascii="Palatino Linotype" w:eastAsia="Palatino Linotype" w:hAnsi="Palatino Linotype" w:cs="Palatino Linotype"/>
                <w:b/>
                <w:sz w:val="12"/>
                <w:szCs w:val="12"/>
              </w:rPr>
            </w:pPr>
            <w:r w:rsidRPr="00D069A0">
              <w:rPr>
                <w:rFonts w:ascii="Palatino Linotype" w:eastAsia="Palatino Linotype" w:hAnsi="Palatino Linotype" w:cs="Palatino Linotype"/>
                <w:b/>
                <w:sz w:val="12"/>
                <w:szCs w:val="12"/>
              </w:rPr>
              <w:t>Fecha de desclasificación</w:t>
            </w:r>
          </w:p>
        </w:tc>
        <w:tc>
          <w:tcPr>
            <w:tcW w:w="3446" w:type="dxa"/>
          </w:tcPr>
          <w:p w14:paraId="19EC6B99"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Se anotará la fecha en que se desclasifica.</w:t>
            </w:r>
          </w:p>
        </w:tc>
      </w:tr>
      <w:tr w:rsidR="00D069A0" w:rsidRPr="00D069A0" w14:paraId="711594AA" w14:textId="77777777">
        <w:tc>
          <w:tcPr>
            <w:tcW w:w="846" w:type="dxa"/>
          </w:tcPr>
          <w:p w14:paraId="7ECA0B7C" w14:textId="77777777" w:rsidR="00DE5E1B" w:rsidRPr="00D069A0" w:rsidRDefault="00DE5E1B">
            <w:pPr>
              <w:jc w:val="both"/>
              <w:rPr>
                <w:rFonts w:ascii="Palatino Linotype" w:eastAsia="Palatino Linotype" w:hAnsi="Palatino Linotype" w:cs="Palatino Linotype"/>
                <w:sz w:val="12"/>
                <w:szCs w:val="12"/>
              </w:rPr>
            </w:pPr>
          </w:p>
        </w:tc>
        <w:tc>
          <w:tcPr>
            <w:tcW w:w="3568" w:type="dxa"/>
          </w:tcPr>
          <w:p w14:paraId="282789D6" w14:textId="77777777" w:rsidR="00DE5E1B" w:rsidRPr="00D069A0" w:rsidRDefault="00DE5E1B">
            <w:pPr>
              <w:jc w:val="both"/>
              <w:rPr>
                <w:rFonts w:ascii="Palatino Linotype" w:eastAsia="Palatino Linotype" w:hAnsi="Palatino Linotype" w:cs="Palatino Linotype"/>
                <w:sz w:val="12"/>
                <w:szCs w:val="12"/>
              </w:rPr>
            </w:pPr>
          </w:p>
        </w:tc>
        <w:tc>
          <w:tcPr>
            <w:tcW w:w="968" w:type="dxa"/>
          </w:tcPr>
          <w:p w14:paraId="0FDF9EE7" w14:textId="77777777" w:rsidR="00DE5E1B" w:rsidRPr="00D069A0" w:rsidRDefault="005E5154">
            <w:pPr>
              <w:jc w:val="both"/>
              <w:rPr>
                <w:rFonts w:ascii="Palatino Linotype" w:eastAsia="Palatino Linotype" w:hAnsi="Palatino Linotype" w:cs="Palatino Linotype"/>
                <w:b/>
                <w:sz w:val="12"/>
                <w:szCs w:val="12"/>
              </w:rPr>
            </w:pPr>
            <w:r w:rsidRPr="00D069A0">
              <w:rPr>
                <w:rFonts w:ascii="Palatino Linotype" w:eastAsia="Palatino Linotype" w:hAnsi="Palatino Linotype" w:cs="Palatino Linotype"/>
                <w:b/>
                <w:sz w:val="12"/>
                <w:szCs w:val="12"/>
              </w:rPr>
              <w:t>Partes o secciones reservadas o confidenciales</w:t>
            </w:r>
          </w:p>
        </w:tc>
        <w:tc>
          <w:tcPr>
            <w:tcW w:w="3446" w:type="dxa"/>
          </w:tcPr>
          <w:p w14:paraId="10DFB453"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DE5E1B" w:rsidRPr="00D069A0" w14:paraId="23D43ADA" w14:textId="77777777">
        <w:tc>
          <w:tcPr>
            <w:tcW w:w="846" w:type="dxa"/>
          </w:tcPr>
          <w:p w14:paraId="63F526A8" w14:textId="77777777" w:rsidR="00DE5E1B" w:rsidRPr="00D069A0" w:rsidRDefault="00DE5E1B">
            <w:pPr>
              <w:jc w:val="both"/>
              <w:rPr>
                <w:rFonts w:ascii="Palatino Linotype" w:eastAsia="Palatino Linotype" w:hAnsi="Palatino Linotype" w:cs="Palatino Linotype"/>
                <w:sz w:val="12"/>
                <w:szCs w:val="12"/>
              </w:rPr>
            </w:pPr>
          </w:p>
        </w:tc>
        <w:tc>
          <w:tcPr>
            <w:tcW w:w="3568" w:type="dxa"/>
          </w:tcPr>
          <w:p w14:paraId="4ED8E042" w14:textId="77777777" w:rsidR="00DE5E1B" w:rsidRPr="00D069A0" w:rsidRDefault="00DE5E1B">
            <w:pPr>
              <w:jc w:val="both"/>
              <w:rPr>
                <w:rFonts w:ascii="Palatino Linotype" w:eastAsia="Palatino Linotype" w:hAnsi="Palatino Linotype" w:cs="Palatino Linotype"/>
                <w:sz w:val="12"/>
                <w:szCs w:val="12"/>
              </w:rPr>
            </w:pPr>
          </w:p>
        </w:tc>
        <w:tc>
          <w:tcPr>
            <w:tcW w:w="968" w:type="dxa"/>
          </w:tcPr>
          <w:p w14:paraId="71202D06" w14:textId="77777777" w:rsidR="00DE5E1B" w:rsidRPr="00D069A0" w:rsidRDefault="005E5154">
            <w:pPr>
              <w:jc w:val="both"/>
              <w:rPr>
                <w:rFonts w:ascii="Palatino Linotype" w:eastAsia="Palatino Linotype" w:hAnsi="Palatino Linotype" w:cs="Palatino Linotype"/>
                <w:b/>
                <w:sz w:val="12"/>
                <w:szCs w:val="12"/>
              </w:rPr>
            </w:pPr>
            <w:r w:rsidRPr="00D069A0">
              <w:rPr>
                <w:rFonts w:ascii="Palatino Linotype" w:eastAsia="Palatino Linotype" w:hAnsi="Palatino Linotype" w:cs="Palatino Linotype"/>
                <w:b/>
                <w:sz w:val="12"/>
                <w:szCs w:val="12"/>
              </w:rPr>
              <w:t>Rúbrica y cargo del servidor público</w:t>
            </w:r>
          </w:p>
        </w:tc>
        <w:tc>
          <w:tcPr>
            <w:tcW w:w="3446" w:type="dxa"/>
          </w:tcPr>
          <w:p w14:paraId="7A6C3257" w14:textId="77777777" w:rsidR="00DE5E1B" w:rsidRPr="00D069A0" w:rsidRDefault="005E5154">
            <w:pPr>
              <w:jc w:val="both"/>
              <w:rPr>
                <w:rFonts w:ascii="Palatino Linotype" w:eastAsia="Palatino Linotype" w:hAnsi="Palatino Linotype" w:cs="Palatino Linotype"/>
                <w:sz w:val="12"/>
                <w:szCs w:val="12"/>
              </w:rPr>
            </w:pPr>
            <w:r w:rsidRPr="00D069A0">
              <w:rPr>
                <w:rFonts w:ascii="Palatino Linotype" w:eastAsia="Palatino Linotype" w:hAnsi="Palatino Linotype" w:cs="Palatino Linotype"/>
                <w:sz w:val="12"/>
                <w:szCs w:val="12"/>
              </w:rPr>
              <w:t>Rúbrica autógrafa de quien desclasifica.</w:t>
            </w:r>
          </w:p>
        </w:tc>
      </w:tr>
    </w:tbl>
    <w:p w14:paraId="1FE291CB"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51FFCEFE" w14:textId="77777777" w:rsidR="00DE5E1B" w:rsidRPr="00D069A0" w:rsidRDefault="005E5154">
      <w:pPr>
        <w:tabs>
          <w:tab w:val="left" w:pos="709"/>
        </w:tabs>
        <w:spacing w:after="0" w:line="360" w:lineRule="auto"/>
        <w:ind w:right="40"/>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En mérito de lo expuesto y en razón de que los requerimientos formulados el </w:t>
      </w:r>
      <w:r w:rsidRPr="00D069A0">
        <w:rPr>
          <w:rFonts w:ascii="Palatino Linotype" w:eastAsia="Palatino Linotype" w:hAnsi="Palatino Linotype" w:cs="Palatino Linotype"/>
          <w:b/>
          <w:sz w:val="24"/>
          <w:szCs w:val="24"/>
        </w:rPr>
        <w:t>RECURRENTE</w:t>
      </w:r>
      <w:r w:rsidRPr="00D069A0">
        <w:rPr>
          <w:rFonts w:ascii="Palatino Linotype" w:eastAsia="Palatino Linotype" w:hAnsi="Palatino Linotype" w:cs="Palatino Linotype"/>
          <w:sz w:val="24"/>
          <w:szCs w:val="24"/>
        </w:rPr>
        <w:t xml:space="preserve"> fueron atendidos por el </w:t>
      </w:r>
      <w:r w:rsidRPr="00D069A0">
        <w:rPr>
          <w:rFonts w:ascii="Palatino Linotype" w:eastAsia="Palatino Linotype" w:hAnsi="Palatino Linotype" w:cs="Palatino Linotype"/>
          <w:b/>
          <w:sz w:val="24"/>
          <w:szCs w:val="24"/>
        </w:rPr>
        <w:t>SUJETO OBLIGADO</w:t>
      </w:r>
      <w:r w:rsidRPr="00D069A0">
        <w:rPr>
          <w:rFonts w:ascii="Palatino Linotype" w:eastAsia="Palatino Linotype" w:hAnsi="Palatino Linotype" w:cs="Palatino Linotype"/>
          <w:sz w:val="24"/>
          <w:szCs w:val="24"/>
        </w:rPr>
        <w:t>, este Organismo Garante determina infundados los motivos o razones de inconformidad esgrimidos</w:t>
      </w:r>
    </w:p>
    <w:p w14:paraId="5DB4D398" w14:textId="77777777" w:rsidR="00DE5E1B" w:rsidRPr="00D069A0" w:rsidRDefault="005E5154">
      <w:pPr>
        <w:spacing w:after="0" w:line="360" w:lineRule="auto"/>
        <w:jc w:val="both"/>
        <w:rPr>
          <w:rFonts w:ascii="Palatino Linotype" w:eastAsia="Palatino Linotype" w:hAnsi="Palatino Linotype" w:cs="Palatino Linotype"/>
          <w:sz w:val="24"/>
          <w:szCs w:val="24"/>
        </w:rPr>
      </w:pPr>
      <w:bookmarkStart w:id="2" w:name="_heading=h.30j0zll" w:colFirst="0" w:colLast="0"/>
      <w:bookmarkEnd w:id="2"/>
      <w:r w:rsidRPr="00D069A0">
        <w:rPr>
          <w:rFonts w:ascii="Palatino Linotype" w:eastAsia="Palatino Linotype" w:hAnsi="Palatino Linotype" w:cs="Palatino Linotype"/>
          <w:sz w:val="24"/>
          <w:szCs w:val="24"/>
        </w:rPr>
        <w:t xml:space="preserve">por la parte </w:t>
      </w:r>
      <w:r w:rsidRPr="00D069A0">
        <w:rPr>
          <w:rFonts w:ascii="Palatino Linotype" w:eastAsia="Palatino Linotype" w:hAnsi="Palatino Linotype" w:cs="Palatino Linotype"/>
          <w:b/>
          <w:sz w:val="24"/>
          <w:szCs w:val="24"/>
        </w:rPr>
        <w:t>RECURRENTE</w:t>
      </w:r>
      <w:r w:rsidRPr="00D069A0">
        <w:rPr>
          <w:rFonts w:ascii="Palatino Linotype" w:eastAsia="Palatino Linotype" w:hAnsi="Palatino Linotype" w:cs="Palatino Linotype"/>
          <w:sz w:val="24"/>
          <w:szCs w:val="24"/>
        </w:rPr>
        <w:t xml:space="preserve"> y lo procedente es </w:t>
      </w:r>
      <w:r w:rsidRPr="00D069A0">
        <w:rPr>
          <w:rFonts w:ascii="Palatino Linotype" w:eastAsia="Palatino Linotype" w:hAnsi="Palatino Linotype" w:cs="Palatino Linotype"/>
          <w:b/>
          <w:sz w:val="24"/>
          <w:szCs w:val="24"/>
        </w:rPr>
        <w:t>CONFIRMAR</w:t>
      </w:r>
      <w:r w:rsidRPr="00D069A0">
        <w:rPr>
          <w:rFonts w:ascii="Palatino Linotype" w:eastAsia="Palatino Linotype" w:hAnsi="Palatino Linotype" w:cs="Palatino Linotype"/>
          <w:sz w:val="24"/>
          <w:szCs w:val="24"/>
        </w:rPr>
        <w:t xml:space="preserve">, las respuestas remitidas por el </w:t>
      </w:r>
      <w:r w:rsidRPr="00D069A0">
        <w:rPr>
          <w:rFonts w:ascii="Palatino Linotype" w:eastAsia="Palatino Linotype" w:hAnsi="Palatino Linotype" w:cs="Palatino Linotype"/>
          <w:b/>
          <w:sz w:val="24"/>
          <w:szCs w:val="24"/>
        </w:rPr>
        <w:t>SUJETO OBLIGADO</w:t>
      </w:r>
      <w:r w:rsidRPr="00D069A0">
        <w:rPr>
          <w:rFonts w:ascii="Palatino Linotype" w:eastAsia="Palatino Linotype" w:hAnsi="Palatino Linotype" w:cs="Palatino Linotype"/>
          <w:sz w:val="24"/>
          <w:szCs w:val="24"/>
        </w:rPr>
        <w:t xml:space="preserve"> a las solicitudes de información que se analizan.</w:t>
      </w:r>
    </w:p>
    <w:p w14:paraId="7D264894" w14:textId="77777777" w:rsidR="00DE5E1B" w:rsidRPr="00D069A0" w:rsidRDefault="00DE5E1B">
      <w:pPr>
        <w:spacing w:after="0" w:line="360" w:lineRule="auto"/>
        <w:ind w:right="-93"/>
        <w:jc w:val="center"/>
        <w:rPr>
          <w:rFonts w:ascii="Palatino Linotype" w:eastAsia="Palatino Linotype" w:hAnsi="Palatino Linotype" w:cs="Palatino Linotype"/>
          <w:b/>
          <w:sz w:val="24"/>
          <w:szCs w:val="24"/>
        </w:rPr>
      </w:pPr>
    </w:p>
    <w:p w14:paraId="40BB5837" w14:textId="77777777" w:rsidR="00DE5E1B" w:rsidRPr="00D069A0" w:rsidRDefault="00DE5E1B">
      <w:pPr>
        <w:spacing w:after="0" w:line="360" w:lineRule="auto"/>
        <w:ind w:right="-93"/>
        <w:jc w:val="center"/>
        <w:rPr>
          <w:rFonts w:ascii="Palatino Linotype" w:eastAsia="Palatino Linotype" w:hAnsi="Palatino Linotype" w:cs="Palatino Linotype"/>
          <w:b/>
          <w:sz w:val="24"/>
          <w:szCs w:val="24"/>
        </w:rPr>
      </w:pPr>
    </w:p>
    <w:p w14:paraId="6E3418F5" w14:textId="77777777" w:rsidR="00DE5E1B" w:rsidRPr="00D069A0" w:rsidRDefault="005E5154">
      <w:pPr>
        <w:spacing w:after="0" w:line="360" w:lineRule="auto"/>
        <w:ind w:right="-93"/>
        <w:jc w:val="center"/>
        <w:rPr>
          <w:rFonts w:ascii="Palatino Linotype" w:eastAsia="Palatino Linotype" w:hAnsi="Palatino Linotype" w:cs="Palatino Linotype"/>
          <w:b/>
          <w:sz w:val="24"/>
          <w:szCs w:val="24"/>
        </w:rPr>
      </w:pPr>
      <w:r w:rsidRPr="00D069A0">
        <w:rPr>
          <w:rFonts w:ascii="Palatino Linotype" w:eastAsia="Palatino Linotype" w:hAnsi="Palatino Linotype" w:cs="Palatino Linotype"/>
          <w:b/>
          <w:sz w:val="24"/>
          <w:szCs w:val="24"/>
        </w:rPr>
        <w:lastRenderedPageBreak/>
        <w:t>R E S U E L V E:</w:t>
      </w:r>
    </w:p>
    <w:p w14:paraId="5FAE6D2E" w14:textId="77777777" w:rsidR="00DE5E1B" w:rsidRPr="00D069A0" w:rsidRDefault="00DE5E1B">
      <w:pPr>
        <w:spacing w:after="0" w:line="360" w:lineRule="auto"/>
        <w:ind w:right="-93"/>
        <w:rPr>
          <w:rFonts w:ascii="Palatino Linotype" w:eastAsia="Palatino Linotype" w:hAnsi="Palatino Linotype" w:cs="Palatino Linotype"/>
          <w:b/>
          <w:sz w:val="24"/>
          <w:szCs w:val="24"/>
        </w:rPr>
      </w:pPr>
    </w:p>
    <w:p w14:paraId="419F796B" w14:textId="77777777" w:rsidR="00DE5E1B" w:rsidRPr="00D069A0" w:rsidRDefault="005E5154">
      <w:pPr>
        <w:spacing w:after="0" w:line="360" w:lineRule="auto"/>
        <w:ind w:right="49"/>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t>PRIMERO.</w:t>
      </w:r>
      <w:r w:rsidRPr="00D069A0">
        <w:rPr>
          <w:rFonts w:ascii="Palatino Linotype" w:eastAsia="Palatino Linotype" w:hAnsi="Palatino Linotype" w:cs="Palatino Linotype"/>
          <w:sz w:val="24"/>
          <w:szCs w:val="24"/>
        </w:rPr>
        <w:t xml:space="preserve"> Resultan parcialmente fundados los motivos de inconformidad hechos valer por </w:t>
      </w:r>
      <w:r w:rsidRPr="00D069A0">
        <w:rPr>
          <w:rFonts w:ascii="Palatino Linotype" w:eastAsia="Palatino Linotype" w:hAnsi="Palatino Linotype" w:cs="Palatino Linotype"/>
          <w:b/>
          <w:sz w:val="24"/>
          <w:szCs w:val="24"/>
        </w:rPr>
        <w:t>EL RECURRENTE</w:t>
      </w:r>
      <w:r w:rsidRPr="00D069A0">
        <w:rPr>
          <w:rFonts w:ascii="Palatino Linotype" w:eastAsia="Palatino Linotype" w:hAnsi="Palatino Linotype" w:cs="Palatino Linotype"/>
          <w:sz w:val="24"/>
          <w:szCs w:val="24"/>
        </w:rPr>
        <w:t xml:space="preserve"> en </w:t>
      </w:r>
      <w:proofErr w:type="gramStart"/>
      <w:r w:rsidRPr="00D069A0">
        <w:rPr>
          <w:rFonts w:ascii="Palatino Linotype" w:eastAsia="Palatino Linotype" w:hAnsi="Palatino Linotype" w:cs="Palatino Linotype"/>
          <w:sz w:val="24"/>
          <w:szCs w:val="24"/>
        </w:rPr>
        <w:t>los recurso</w:t>
      </w:r>
      <w:proofErr w:type="gramEnd"/>
      <w:r w:rsidRPr="00D069A0">
        <w:rPr>
          <w:rFonts w:ascii="Palatino Linotype" w:eastAsia="Palatino Linotype" w:hAnsi="Palatino Linotype" w:cs="Palatino Linotype"/>
          <w:sz w:val="24"/>
          <w:szCs w:val="24"/>
        </w:rPr>
        <w:t xml:space="preserve"> de revisión </w:t>
      </w:r>
      <w:r w:rsidRPr="00D069A0">
        <w:rPr>
          <w:rFonts w:ascii="Palatino Linotype" w:eastAsia="Palatino Linotype" w:hAnsi="Palatino Linotype" w:cs="Palatino Linotype"/>
          <w:b/>
          <w:sz w:val="24"/>
          <w:szCs w:val="24"/>
        </w:rPr>
        <w:t xml:space="preserve">08934/INFOEM/IP/RR/2022, 08935/INFOEM/IP/RR/2022 </w:t>
      </w:r>
      <w:r w:rsidRPr="00D069A0">
        <w:rPr>
          <w:rFonts w:ascii="Palatino Linotype" w:eastAsia="Palatino Linotype" w:hAnsi="Palatino Linotype" w:cs="Palatino Linotype"/>
          <w:sz w:val="24"/>
          <w:szCs w:val="24"/>
        </w:rPr>
        <w:t xml:space="preserve">y </w:t>
      </w:r>
      <w:r w:rsidRPr="00D069A0">
        <w:rPr>
          <w:rFonts w:ascii="Palatino Linotype" w:eastAsia="Palatino Linotype" w:hAnsi="Palatino Linotype" w:cs="Palatino Linotype"/>
          <w:b/>
          <w:sz w:val="24"/>
          <w:szCs w:val="24"/>
        </w:rPr>
        <w:t>08936/INFOEM/IP/RR/2022</w:t>
      </w:r>
      <w:r w:rsidRPr="00D069A0">
        <w:rPr>
          <w:rFonts w:ascii="Palatino Linotype" w:eastAsia="Palatino Linotype" w:hAnsi="Palatino Linotype" w:cs="Palatino Linotype"/>
          <w:sz w:val="24"/>
          <w:szCs w:val="24"/>
        </w:rPr>
        <w:t>, en términos del considerando cuarto.</w:t>
      </w:r>
    </w:p>
    <w:p w14:paraId="1E01D371" w14:textId="77777777" w:rsidR="00DE5E1B" w:rsidRPr="00D069A0" w:rsidRDefault="00DE5E1B">
      <w:pPr>
        <w:spacing w:after="0" w:line="360" w:lineRule="auto"/>
        <w:ind w:right="49"/>
        <w:jc w:val="both"/>
        <w:rPr>
          <w:rFonts w:ascii="Palatino Linotype" w:eastAsia="Palatino Linotype" w:hAnsi="Palatino Linotype" w:cs="Palatino Linotype"/>
          <w:sz w:val="24"/>
          <w:szCs w:val="24"/>
        </w:rPr>
      </w:pPr>
    </w:p>
    <w:p w14:paraId="47195A29" w14:textId="77777777" w:rsidR="00DE5E1B" w:rsidRPr="00D069A0" w:rsidRDefault="005E5154">
      <w:pPr>
        <w:spacing w:after="0" w:line="360" w:lineRule="auto"/>
        <w:ind w:right="49"/>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t xml:space="preserve">SEGUNDO. </w:t>
      </w:r>
      <w:r w:rsidRPr="00D069A0">
        <w:rPr>
          <w:rFonts w:ascii="Palatino Linotype" w:eastAsia="Palatino Linotype" w:hAnsi="Palatino Linotype" w:cs="Palatino Linotype"/>
          <w:sz w:val="24"/>
          <w:szCs w:val="24"/>
        </w:rPr>
        <w:t xml:space="preserve">Se </w:t>
      </w:r>
      <w:r w:rsidRPr="00D069A0">
        <w:rPr>
          <w:rFonts w:ascii="Palatino Linotype" w:eastAsia="Palatino Linotype" w:hAnsi="Palatino Linotype" w:cs="Palatino Linotype"/>
          <w:b/>
          <w:sz w:val="24"/>
          <w:szCs w:val="24"/>
        </w:rPr>
        <w:t>MODIFICAN</w:t>
      </w:r>
      <w:r w:rsidRPr="00D069A0">
        <w:rPr>
          <w:rFonts w:ascii="Palatino Linotype" w:eastAsia="Palatino Linotype" w:hAnsi="Palatino Linotype" w:cs="Palatino Linotype"/>
          <w:sz w:val="24"/>
          <w:szCs w:val="24"/>
        </w:rPr>
        <w:t xml:space="preserve"> las respuestas del </w:t>
      </w:r>
      <w:r w:rsidRPr="00D069A0">
        <w:rPr>
          <w:rFonts w:ascii="Palatino Linotype" w:eastAsia="Palatino Linotype" w:hAnsi="Palatino Linotype" w:cs="Palatino Linotype"/>
          <w:b/>
          <w:sz w:val="24"/>
          <w:szCs w:val="24"/>
        </w:rPr>
        <w:t>SUJETO OBLIGADO</w:t>
      </w:r>
      <w:r w:rsidRPr="00D069A0">
        <w:rPr>
          <w:rFonts w:ascii="Palatino Linotype" w:eastAsia="Palatino Linotype" w:hAnsi="Palatino Linotype" w:cs="Palatino Linotype"/>
          <w:sz w:val="24"/>
          <w:szCs w:val="24"/>
        </w:rPr>
        <w:t xml:space="preserve">, se </w:t>
      </w:r>
      <w:r w:rsidRPr="00D069A0">
        <w:rPr>
          <w:rFonts w:ascii="Palatino Linotype" w:eastAsia="Palatino Linotype" w:hAnsi="Palatino Linotype" w:cs="Palatino Linotype"/>
          <w:b/>
          <w:sz w:val="24"/>
          <w:szCs w:val="24"/>
        </w:rPr>
        <w:t>ORDENA</w:t>
      </w:r>
      <w:r w:rsidRPr="00D069A0">
        <w:rPr>
          <w:rFonts w:ascii="Palatino Linotype" w:eastAsia="Palatino Linotype" w:hAnsi="Palatino Linotype" w:cs="Palatino Linotype"/>
          <w:sz w:val="24"/>
          <w:szCs w:val="24"/>
        </w:rPr>
        <w:t xml:space="preserve"> que en términos del Considerando Cuarto y Quinto de esta resolución haga entrega, vía SAIMEX, en versión pública, del documento donde conste: </w:t>
      </w:r>
    </w:p>
    <w:p w14:paraId="32A4B501" w14:textId="77777777" w:rsidR="00DE5E1B" w:rsidRPr="00D069A0" w:rsidRDefault="00DE5E1B">
      <w:pPr>
        <w:spacing w:line="360" w:lineRule="auto"/>
        <w:ind w:right="49"/>
        <w:jc w:val="both"/>
        <w:rPr>
          <w:rFonts w:ascii="Palatino Linotype" w:eastAsia="Palatino Linotype" w:hAnsi="Palatino Linotype" w:cs="Palatino Linotype"/>
          <w:sz w:val="24"/>
          <w:szCs w:val="24"/>
        </w:rPr>
      </w:pPr>
    </w:p>
    <w:p w14:paraId="73C0C698" w14:textId="77777777" w:rsidR="00DE5E1B" w:rsidRPr="00D069A0" w:rsidRDefault="005E5154">
      <w:pPr>
        <w:numPr>
          <w:ilvl w:val="0"/>
          <w:numId w:val="5"/>
        </w:numPr>
        <w:pBdr>
          <w:top w:val="nil"/>
          <w:left w:val="nil"/>
          <w:bottom w:val="nil"/>
          <w:right w:val="nil"/>
          <w:between w:val="nil"/>
        </w:pBdr>
        <w:spacing w:after="0" w:line="360" w:lineRule="auto"/>
        <w:ind w:right="758"/>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Sueldo, remuneración o dieta de todos los servidores públicos del </w:t>
      </w:r>
      <w:r w:rsidRPr="00D069A0">
        <w:rPr>
          <w:rFonts w:ascii="Palatino Linotype" w:eastAsia="Palatino Linotype" w:hAnsi="Palatino Linotype" w:cs="Palatino Linotype"/>
          <w:b/>
          <w:sz w:val="24"/>
          <w:szCs w:val="24"/>
        </w:rPr>
        <w:t>SUJETO OBLIGADO</w:t>
      </w:r>
      <w:r w:rsidRPr="00D069A0">
        <w:rPr>
          <w:rFonts w:ascii="Palatino Linotype" w:eastAsia="Palatino Linotype" w:hAnsi="Palatino Linotype" w:cs="Palatino Linotype"/>
          <w:sz w:val="24"/>
          <w:szCs w:val="24"/>
        </w:rPr>
        <w:t xml:space="preserve">, del primero de enero del dos mil veintidós al quince de abril de </w:t>
      </w:r>
      <w:proofErr w:type="gramStart"/>
      <w:r w:rsidRPr="00D069A0">
        <w:rPr>
          <w:rFonts w:ascii="Palatino Linotype" w:eastAsia="Palatino Linotype" w:hAnsi="Palatino Linotype" w:cs="Palatino Linotype"/>
          <w:sz w:val="24"/>
          <w:szCs w:val="24"/>
        </w:rPr>
        <w:t>dos  mil</w:t>
      </w:r>
      <w:proofErr w:type="gramEnd"/>
      <w:r w:rsidRPr="00D069A0">
        <w:rPr>
          <w:rFonts w:ascii="Palatino Linotype" w:eastAsia="Palatino Linotype" w:hAnsi="Palatino Linotype" w:cs="Palatino Linotype"/>
          <w:sz w:val="24"/>
          <w:szCs w:val="24"/>
        </w:rPr>
        <w:t xml:space="preserve"> veintidós.</w:t>
      </w:r>
    </w:p>
    <w:p w14:paraId="458FB040" w14:textId="77777777" w:rsidR="00DE5E1B" w:rsidRPr="00D069A0" w:rsidRDefault="00DE5E1B">
      <w:pPr>
        <w:pBdr>
          <w:top w:val="nil"/>
          <w:left w:val="nil"/>
          <w:bottom w:val="nil"/>
          <w:right w:val="nil"/>
          <w:between w:val="nil"/>
        </w:pBdr>
        <w:spacing w:after="0" w:line="360" w:lineRule="auto"/>
        <w:ind w:left="720" w:right="758"/>
        <w:jc w:val="both"/>
        <w:rPr>
          <w:rFonts w:ascii="Palatino Linotype" w:eastAsia="Palatino Linotype" w:hAnsi="Palatino Linotype" w:cs="Palatino Linotype"/>
          <w:sz w:val="24"/>
          <w:szCs w:val="24"/>
        </w:rPr>
      </w:pPr>
    </w:p>
    <w:p w14:paraId="34696AFB" w14:textId="77777777" w:rsidR="00DE5E1B" w:rsidRPr="00D069A0" w:rsidRDefault="005E5154">
      <w:pPr>
        <w:numPr>
          <w:ilvl w:val="0"/>
          <w:numId w:val="5"/>
        </w:numPr>
        <w:pBdr>
          <w:top w:val="nil"/>
          <w:left w:val="nil"/>
          <w:bottom w:val="nil"/>
          <w:right w:val="nil"/>
          <w:between w:val="nil"/>
        </w:pBdr>
        <w:spacing w:after="0" w:line="360" w:lineRule="auto"/>
        <w:ind w:right="758"/>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Información y/o documentación comprobatoria de los formatos PbRM-08c y PbRM-08b del cuarto trimestre del año dos mil veintiuno.</w:t>
      </w:r>
    </w:p>
    <w:p w14:paraId="4B39EFF5" w14:textId="77777777" w:rsidR="00DE5E1B" w:rsidRPr="00D069A0" w:rsidRDefault="00DE5E1B">
      <w:pPr>
        <w:spacing w:after="0" w:line="360" w:lineRule="auto"/>
        <w:ind w:left="709" w:right="758"/>
        <w:jc w:val="both"/>
        <w:rPr>
          <w:rFonts w:ascii="Palatino Linotype" w:eastAsia="Palatino Linotype" w:hAnsi="Palatino Linotype" w:cs="Palatino Linotype"/>
          <w:i/>
        </w:rPr>
      </w:pPr>
    </w:p>
    <w:p w14:paraId="08B75C81" w14:textId="77777777" w:rsidR="00DE5E1B" w:rsidRPr="00D069A0" w:rsidRDefault="005E5154">
      <w:pPr>
        <w:spacing w:after="0" w:line="360" w:lineRule="auto"/>
        <w:ind w:right="51"/>
        <w:jc w:val="both"/>
        <w:rPr>
          <w:rFonts w:ascii="Palatino Linotype" w:eastAsia="Palatino Linotype" w:hAnsi="Palatino Linotype" w:cs="Palatino Linotype"/>
          <w:i/>
          <w:sz w:val="20"/>
          <w:szCs w:val="20"/>
        </w:rPr>
      </w:pPr>
      <w:r w:rsidRPr="00D069A0">
        <w:rPr>
          <w:rFonts w:ascii="Palatino Linotype" w:eastAsia="Palatino Linotype" w:hAnsi="Palatino Linotype" w:cs="Palatino Linotype"/>
          <w:i/>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7D6473D0" w14:textId="77777777" w:rsidR="00DE5E1B" w:rsidRPr="00D069A0" w:rsidRDefault="00DE5E1B">
      <w:pPr>
        <w:spacing w:after="0" w:line="360" w:lineRule="auto"/>
        <w:ind w:right="51"/>
        <w:jc w:val="both"/>
        <w:rPr>
          <w:rFonts w:ascii="Palatino Linotype" w:eastAsia="Palatino Linotype" w:hAnsi="Palatino Linotype" w:cs="Palatino Linotype"/>
          <w:sz w:val="24"/>
          <w:szCs w:val="24"/>
        </w:rPr>
      </w:pPr>
    </w:p>
    <w:p w14:paraId="11BBE030" w14:textId="77777777" w:rsidR="00DE5E1B" w:rsidRPr="00D069A0" w:rsidRDefault="005E5154">
      <w:pPr>
        <w:spacing w:after="0" w:line="360" w:lineRule="auto"/>
        <w:ind w:right="51"/>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lastRenderedPageBreak/>
        <w:t>TERCERO.</w:t>
      </w:r>
      <w:r w:rsidRPr="00D069A0">
        <w:rPr>
          <w:rFonts w:ascii="Palatino Linotype" w:eastAsia="Palatino Linotype" w:hAnsi="Palatino Linotype" w:cs="Palatino Linotype"/>
          <w:sz w:val="24"/>
          <w:szCs w:val="24"/>
        </w:rPr>
        <w:t> </w:t>
      </w:r>
      <w:r w:rsidRPr="00D069A0">
        <w:rPr>
          <w:rFonts w:ascii="Palatino Linotype" w:eastAsia="Palatino Linotype" w:hAnsi="Palatino Linotype" w:cs="Palatino Linotype"/>
          <w:b/>
          <w:sz w:val="24"/>
          <w:szCs w:val="24"/>
        </w:rPr>
        <w:t xml:space="preserve">NOTIFÍQUESE vía SAIMEX </w:t>
      </w:r>
      <w:r w:rsidRPr="00D069A0">
        <w:rPr>
          <w:rFonts w:ascii="Palatino Linotype" w:eastAsia="Palatino Linotype" w:hAnsi="Palatino Linotype" w:cs="Palatino Linotype"/>
          <w:sz w:val="24"/>
          <w:szCs w:val="24"/>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F943B05" w14:textId="77777777" w:rsidR="00DE5E1B" w:rsidRPr="00D069A0" w:rsidRDefault="00DE5E1B">
      <w:pPr>
        <w:spacing w:after="0" w:line="360" w:lineRule="auto"/>
        <w:ind w:right="51"/>
        <w:jc w:val="both"/>
        <w:rPr>
          <w:rFonts w:ascii="Palatino Linotype" w:eastAsia="Palatino Linotype" w:hAnsi="Palatino Linotype" w:cs="Palatino Linotype"/>
          <w:sz w:val="24"/>
          <w:szCs w:val="24"/>
        </w:rPr>
      </w:pPr>
    </w:p>
    <w:p w14:paraId="24A927C1" w14:textId="77777777" w:rsidR="00DE5E1B" w:rsidRPr="00D069A0" w:rsidRDefault="005E5154">
      <w:pPr>
        <w:spacing w:after="0" w:line="360" w:lineRule="auto"/>
        <w:ind w:right="49"/>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t>CUARTO.</w:t>
      </w:r>
      <w:r w:rsidRPr="00D069A0">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866D130" w14:textId="77777777" w:rsidR="00DE5E1B" w:rsidRPr="00D069A0" w:rsidRDefault="00DE5E1B">
      <w:pPr>
        <w:spacing w:after="0" w:line="360" w:lineRule="auto"/>
        <w:ind w:right="49"/>
        <w:jc w:val="both"/>
        <w:rPr>
          <w:rFonts w:ascii="Palatino Linotype" w:eastAsia="Palatino Linotype" w:hAnsi="Palatino Linotype" w:cs="Palatino Linotype"/>
          <w:sz w:val="24"/>
          <w:szCs w:val="24"/>
        </w:rPr>
      </w:pPr>
    </w:p>
    <w:p w14:paraId="6B73C925" w14:textId="77777777" w:rsidR="00DE5E1B" w:rsidRPr="00D069A0" w:rsidRDefault="005E5154">
      <w:pPr>
        <w:spacing w:after="0" w:line="360" w:lineRule="auto"/>
        <w:ind w:right="49"/>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b/>
          <w:sz w:val="24"/>
          <w:szCs w:val="24"/>
        </w:rPr>
        <w:t>QUINTO. NOTIFÍQUESE vía SAIMEX</w:t>
      </w:r>
      <w:r w:rsidRPr="00D069A0">
        <w:rPr>
          <w:rFonts w:ascii="Palatino Linotype" w:eastAsia="Palatino Linotype" w:hAnsi="Palatino Linotype" w:cs="Palatino Linotype"/>
          <w:sz w:val="24"/>
          <w:szCs w:val="24"/>
        </w:rPr>
        <w:t xml:space="preserve"> al </w:t>
      </w:r>
      <w:r w:rsidRPr="00D069A0">
        <w:rPr>
          <w:rFonts w:ascii="Palatino Linotype" w:eastAsia="Palatino Linotype" w:hAnsi="Palatino Linotype" w:cs="Palatino Linotype"/>
          <w:b/>
          <w:sz w:val="24"/>
          <w:szCs w:val="24"/>
        </w:rPr>
        <w:t>RECURRENTE</w:t>
      </w:r>
      <w:r w:rsidRPr="00D069A0">
        <w:rPr>
          <w:rFonts w:ascii="Palatino Linotype" w:eastAsia="Palatino Linotype" w:hAnsi="Palatino Linotype" w:cs="Palatino Linotype"/>
          <w:sz w:val="24"/>
          <w:szCs w:val="24"/>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53F87ECF" w14:textId="77777777" w:rsidR="00DE5E1B" w:rsidRPr="00D069A0" w:rsidRDefault="00DE5E1B">
      <w:pPr>
        <w:spacing w:after="0" w:line="360" w:lineRule="auto"/>
        <w:ind w:right="51"/>
        <w:jc w:val="both"/>
        <w:rPr>
          <w:rFonts w:ascii="Palatino Linotype" w:eastAsia="Palatino Linotype" w:hAnsi="Palatino Linotype" w:cs="Palatino Linotype"/>
          <w:b/>
          <w:sz w:val="24"/>
          <w:szCs w:val="24"/>
        </w:rPr>
      </w:pPr>
    </w:p>
    <w:p w14:paraId="7F25BA77" w14:textId="77777777" w:rsidR="00DE5E1B" w:rsidRPr="00D069A0" w:rsidRDefault="005E5154">
      <w:pPr>
        <w:spacing w:after="0" w:line="360" w:lineRule="auto"/>
        <w:jc w:val="both"/>
        <w:rPr>
          <w:rFonts w:ascii="Palatino Linotype" w:eastAsia="Palatino Linotype" w:hAnsi="Palatino Linotype" w:cs="Palatino Linotype"/>
          <w:sz w:val="24"/>
          <w:szCs w:val="24"/>
        </w:rPr>
      </w:pPr>
      <w:r w:rsidRPr="00D069A0">
        <w:rPr>
          <w:rFonts w:ascii="Palatino Linotype" w:eastAsia="Palatino Linotype" w:hAnsi="Palatino Linotype" w:cs="Palatino Linotype"/>
          <w:sz w:val="24"/>
          <w:szCs w:val="24"/>
        </w:rPr>
        <w:t xml:space="preserve">ASÍ LO RESUELVE, POR </w:t>
      </w:r>
      <w:r w:rsidR="00DD0026">
        <w:rPr>
          <w:rFonts w:ascii="Palatino Linotype" w:eastAsia="Palatino Linotype" w:hAnsi="Palatino Linotype" w:cs="Palatino Linotype"/>
          <w:sz w:val="24"/>
          <w:szCs w:val="24"/>
        </w:rPr>
        <w:t xml:space="preserve">MAYORÍA </w:t>
      </w:r>
      <w:r w:rsidRPr="00D069A0">
        <w:rPr>
          <w:rFonts w:ascii="Palatino Linotype" w:eastAsia="Palatino Linotype" w:hAnsi="Palatino Linotype" w:cs="Palatino Linotype"/>
          <w:sz w:val="24"/>
          <w:szCs w:val="24"/>
        </w:rPr>
        <w:t>DE VOTOS, EL PLENO DEL INSTITUTO DE TRANSPARENCIA, ACCESO A LA INFORMACIÓN PÚBLICA Y PROTECCIÓN DE DATOS PERSONALES DEL ESTADO DE MÉXICO Y MUNICIPIOS, CONFORMADO POR LOS COMISIONADOS JOSÉ MARTÍNEZ VILCHIS</w:t>
      </w:r>
      <w:r w:rsidR="00DD0026">
        <w:rPr>
          <w:rFonts w:ascii="Palatino Linotype" w:eastAsia="Palatino Linotype" w:hAnsi="Palatino Linotype" w:cs="Palatino Linotype"/>
          <w:sz w:val="24"/>
          <w:szCs w:val="24"/>
        </w:rPr>
        <w:t xml:space="preserve"> CON </w:t>
      </w:r>
      <w:r w:rsidR="00DD0026">
        <w:rPr>
          <w:rFonts w:ascii="Palatino Linotype" w:eastAsia="Palatino Linotype" w:hAnsi="Palatino Linotype" w:cs="Palatino Linotype"/>
          <w:sz w:val="24"/>
          <w:szCs w:val="24"/>
        </w:rPr>
        <w:lastRenderedPageBreak/>
        <w:t>VOTO PARTICULAR</w:t>
      </w:r>
      <w:r w:rsidR="0056702F" w:rsidRPr="00D069A0">
        <w:rPr>
          <w:rFonts w:ascii="Palatino Linotype" w:eastAsia="Palatino Linotype" w:hAnsi="Palatino Linotype" w:cs="Palatino Linotype"/>
          <w:sz w:val="24"/>
          <w:szCs w:val="24"/>
        </w:rPr>
        <w:t>, MARÍA DEL ROSARIO MEJÍA AYALA, SH</w:t>
      </w:r>
      <w:r w:rsidR="00890FA7">
        <w:rPr>
          <w:rFonts w:ascii="Palatino Linotype" w:eastAsia="Palatino Linotype" w:hAnsi="Palatino Linotype" w:cs="Palatino Linotype"/>
          <w:sz w:val="24"/>
          <w:szCs w:val="24"/>
        </w:rPr>
        <w:t>ARON CRISTINA MORALES MARTÍNEZ</w:t>
      </w:r>
      <w:r w:rsidR="00DD0026">
        <w:rPr>
          <w:rFonts w:ascii="Palatino Linotype" w:eastAsia="Palatino Linotype" w:hAnsi="Palatino Linotype" w:cs="Palatino Linotype"/>
          <w:sz w:val="24"/>
          <w:szCs w:val="24"/>
        </w:rPr>
        <w:t xml:space="preserve"> CON VOTO DISIDENTE</w:t>
      </w:r>
      <w:r w:rsidR="0056702F" w:rsidRPr="00D069A0">
        <w:rPr>
          <w:rFonts w:ascii="Palatino Linotype" w:eastAsia="Palatino Linotype" w:hAnsi="Palatino Linotype" w:cs="Palatino Linotype"/>
          <w:sz w:val="24"/>
          <w:szCs w:val="24"/>
        </w:rPr>
        <w:t xml:space="preserve">, </w:t>
      </w:r>
      <w:r w:rsidR="00D96768">
        <w:rPr>
          <w:rFonts w:ascii="Palatino Linotype" w:eastAsia="Palatino Linotype" w:hAnsi="Palatino Linotype" w:cs="Palatino Linotype"/>
          <w:sz w:val="24"/>
          <w:szCs w:val="24"/>
        </w:rPr>
        <w:t>LUIS GUSTAVO PARRA NORIEGA</w:t>
      </w:r>
      <w:r w:rsidR="00DD0026">
        <w:rPr>
          <w:rFonts w:ascii="Palatino Linotype" w:eastAsia="Palatino Linotype" w:hAnsi="Palatino Linotype" w:cs="Palatino Linotype"/>
          <w:sz w:val="24"/>
          <w:szCs w:val="24"/>
        </w:rPr>
        <w:t xml:space="preserve"> CON VOTO PARTICUALR</w:t>
      </w:r>
      <w:r w:rsidR="00D96768">
        <w:rPr>
          <w:rFonts w:ascii="Palatino Linotype" w:eastAsia="Palatino Linotype" w:hAnsi="Palatino Linotype" w:cs="Palatino Linotype"/>
          <w:sz w:val="24"/>
          <w:szCs w:val="24"/>
        </w:rPr>
        <w:t xml:space="preserve"> </w:t>
      </w:r>
      <w:r w:rsidR="0056702F" w:rsidRPr="00D069A0">
        <w:rPr>
          <w:rFonts w:ascii="Palatino Linotype" w:eastAsia="Palatino Linotype" w:hAnsi="Palatino Linotype" w:cs="Palatino Linotype"/>
          <w:sz w:val="24"/>
          <w:szCs w:val="24"/>
        </w:rPr>
        <w:t xml:space="preserve">Y GUADALUPE RAMÍREZ PEÑA; EN LA TRIGÉSIMA NOVENA SESIÓN ORDINARIA CELEBRADA EL CUATRO DE </w:t>
      </w:r>
      <w:r w:rsidRPr="00D069A0">
        <w:rPr>
          <w:rFonts w:ascii="Palatino Linotype" w:eastAsia="Palatino Linotype" w:hAnsi="Palatino Linotype" w:cs="Palatino Linotype"/>
          <w:sz w:val="24"/>
          <w:szCs w:val="24"/>
        </w:rPr>
        <w:t xml:space="preserve">NOVIEMBRE DE DOS MIL VEINTIDÓS, ANTE EL SECRETARIO TÉCNICO DEL PLENO ALEXIS TAPIA RAMÍREZ. </w:t>
      </w:r>
    </w:p>
    <w:p w14:paraId="656F5D51" w14:textId="77777777" w:rsidR="00DE5E1B" w:rsidRPr="00D069A0" w:rsidRDefault="00DE5E1B">
      <w:pPr>
        <w:spacing w:after="0" w:line="360" w:lineRule="auto"/>
        <w:jc w:val="both"/>
        <w:rPr>
          <w:rFonts w:ascii="Palatino Linotype" w:eastAsia="Palatino Linotype" w:hAnsi="Palatino Linotype" w:cs="Palatino Linotype"/>
          <w:sz w:val="24"/>
          <w:szCs w:val="24"/>
        </w:rPr>
      </w:pPr>
    </w:p>
    <w:p w14:paraId="7C5BD074" w14:textId="77777777" w:rsidR="00DE5E1B" w:rsidRDefault="00D9676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67456" behindDoc="0" locked="0" layoutInCell="1" allowOverlap="1" wp14:anchorId="5AA809F2" wp14:editId="7B925E67">
                <wp:simplePos x="0" y="0"/>
                <wp:positionH relativeFrom="margin">
                  <wp:align>right</wp:align>
                </wp:positionH>
                <wp:positionV relativeFrom="paragraph">
                  <wp:posOffset>6267</wp:posOffset>
                </wp:positionV>
                <wp:extent cx="5433237" cy="4380614"/>
                <wp:effectExtent l="0" t="0" r="34290" b="20320"/>
                <wp:wrapNone/>
                <wp:docPr id="1" name="Conector recto 1"/>
                <wp:cNvGraphicFramePr/>
                <a:graphic xmlns:a="http://schemas.openxmlformats.org/drawingml/2006/main">
                  <a:graphicData uri="http://schemas.microsoft.com/office/word/2010/wordprocessingShape">
                    <wps:wsp>
                      <wps:cNvCnPr/>
                      <wps:spPr>
                        <a:xfrm>
                          <a:off x="0" y="0"/>
                          <a:ext cx="5433237" cy="43806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7019A0" id="Conector recto 1" o:spid="_x0000_s1026" style="position:absolute;z-index:251667456;visibility:visible;mso-wrap-style:square;mso-wrap-distance-left:9pt;mso-wrap-distance-top:0;mso-wrap-distance-right:9pt;mso-wrap-distance-bottom:0;mso-position-horizontal:right;mso-position-horizontal-relative:margin;mso-position-vertical:absolute;mso-position-vertical-relative:text" from="376.6pt,.5pt" to="804.4pt,3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" strokecolor="#5b9bd5 [3204]" strokeweight=".5pt">
                <v:stroke joinstyle="miter"/>
                <w10:wrap anchorx="margin"/>
              </v:line>
            </w:pict>
          </mc:Fallback>
        </mc:AlternateContent>
      </w:r>
    </w:p>
    <w:p w14:paraId="6958DEC9" w14:textId="77777777" w:rsidR="00D96768" w:rsidRDefault="00D96768">
      <w:pPr>
        <w:spacing w:after="0" w:line="360" w:lineRule="auto"/>
        <w:jc w:val="both"/>
        <w:rPr>
          <w:rFonts w:ascii="Palatino Linotype" w:eastAsia="Palatino Linotype" w:hAnsi="Palatino Linotype" w:cs="Palatino Linotype"/>
          <w:sz w:val="24"/>
          <w:szCs w:val="24"/>
        </w:rPr>
      </w:pPr>
    </w:p>
    <w:p w14:paraId="1167AD8C" w14:textId="77777777" w:rsidR="00D96768" w:rsidRDefault="00D96768">
      <w:pPr>
        <w:spacing w:after="0" w:line="360" w:lineRule="auto"/>
        <w:jc w:val="both"/>
        <w:rPr>
          <w:rFonts w:ascii="Palatino Linotype" w:eastAsia="Palatino Linotype" w:hAnsi="Palatino Linotype" w:cs="Palatino Linotype"/>
          <w:sz w:val="24"/>
          <w:szCs w:val="24"/>
        </w:rPr>
      </w:pPr>
    </w:p>
    <w:p w14:paraId="5179963F" w14:textId="77777777" w:rsidR="00D96768" w:rsidRDefault="00D96768">
      <w:pPr>
        <w:spacing w:after="0" w:line="360" w:lineRule="auto"/>
        <w:jc w:val="both"/>
        <w:rPr>
          <w:rFonts w:ascii="Palatino Linotype" w:eastAsia="Palatino Linotype" w:hAnsi="Palatino Linotype" w:cs="Palatino Linotype"/>
          <w:sz w:val="24"/>
          <w:szCs w:val="24"/>
        </w:rPr>
      </w:pPr>
    </w:p>
    <w:p w14:paraId="4085C62E" w14:textId="77777777" w:rsidR="00D96768" w:rsidRDefault="00D96768">
      <w:pPr>
        <w:spacing w:after="0" w:line="360" w:lineRule="auto"/>
        <w:jc w:val="both"/>
        <w:rPr>
          <w:rFonts w:ascii="Palatino Linotype" w:eastAsia="Palatino Linotype" w:hAnsi="Palatino Linotype" w:cs="Palatino Linotype"/>
          <w:sz w:val="24"/>
          <w:szCs w:val="24"/>
        </w:rPr>
      </w:pPr>
    </w:p>
    <w:p w14:paraId="67109DA3" w14:textId="77777777" w:rsidR="00D96768" w:rsidRDefault="00D96768">
      <w:pPr>
        <w:spacing w:after="0" w:line="360" w:lineRule="auto"/>
        <w:jc w:val="both"/>
        <w:rPr>
          <w:rFonts w:ascii="Palatino Linotype" w:eastAsia="Palatino Linotype" w:hAnsi="Palatino Linotype" w:cs="Palatino Linotype"/>
          <w:sz w:val="24"/>
          <w:szCs w:val="24"/>
        </w:rPr>
      </w:pPr>
    </w:p>
    <w:p w14:paraId="037C68A2" w14:textId="77777777" w:rsidR="00D96768" w:rsidRDefault="00D96768">
      <w:pPr>
        <w:spacing w:after="0" w:line="360" w:lineRule="auto"/>
        <w:jc w:val="both"/>
        <w:rPr>
          <w:rFonts w:ascii="Palatino Linotype" w:eastAsia="Palatino Linotype" w:hAnsi="Palatino Linotype" w:cs="Palatino Linotype"/>
          <w:sz w:val="24"/>
          <w:szCs w:val="24"/>
        </w:rPr>
      </w:pPr>
    </w:p>
    <w:p w14:paraId="56C6D056" w14:textId="77777777" w:rsidR="00D96768" w:rsidRDefault="00D96768">
      <w:pPr>
        <w:spacing w:after="0" w:line="360" w:lineRule="auto"/>
        <w:jc w:val="both"/>
        <w:rPr>
          <w:rFonts w:ascii="Palatino Linotype" w:eastAsia="Palatino Linotype" w:hAnsi="Palatino Linotype" w:cs="Palatino Linotype"/>
          <w:sz w:val="24"/>
          <w:szCs w:val="24"/>
        </w:rPr>
      </w:pPr>
    </w:p>
    <w:p w14:paraId="24336A01" w14:textId="77777777" w:rsidR="00D96768" w:rsidRDefault="00D96768">
      <w:pPr>
        <w:spacing w:after="0" w:line="360" w:lineRule="auto"/>
        <w:jc w:val="both"/>
        <w:rPr>
          <w:rFonts w:ascii="Palatino Linotype" w:eastAsia="Palatino Linotype" w:hAnsi="Palatino Linotype" w:cs="Palatino Linotype"/>
          <w:sz w:val="24"/>
          <w:szCs w:val="24"/>
        </w:rPr>
      </w:pPr>
    </w:p>
    <w:p w14:paraId="63767E61" w14:textId="77777777" w:rsidR="00D96768" w:rsidRDefault="00D96768">
      <w:pPr>
        <w:spacing w:after="0" w:line="360" w:lineRule="auto"/>
        <w:jc w:val="both"/>
        <w:rPr>
          <w:rFonts w:ascii="Palatino Linotype" w:eastAsia="Palatino Linotype" w:hAnsi="Palatino Linotype" w:cs="Palatino Linotype"/>
          <w:sz w:val="24"/>
          <w:szCs w:val="24"/>
        </w:rPr>
      </w:pPr>
    </w:p>
    <w:p w14:paraId="53DB3D28" w14:textId="77777777" w:rsidR="00D96768" w:rsidRDefault="00D96768">
      <w:pPr>
        <w:spacing w:after="0" w:line="360" w:lineRule="auto"/>
        <w:jc w:val="both"/>
        <w:rPr>
          <w:rFonts w:ascii="Palatino Linotype" w:eastAsia="Palatino Linotype" w:hAnsi="Palatino Linotype" w:cs="Palatino Linotype"/>
          <w:sz w:val="24"/>
          <w:szCs w:val="24"/>
        </w:rPr>
      </w:pPr>
    </w:p>
    <w:p w14:paraId="1CC61348" w14:textId="77777777" w:rsidR="00D96768" w:rsidRDefault="00D96768">
      <w:pPr>
        <w:spacing w:after="0" w:line="360" w:lineRule="auto"/>
        <w:jc w:val="both"/>
        <w:rPr>
          <w:rFonts w:ascii="Palatino Linotype" w:eastAsia="Palatino Linotype" w:hAnsi="Palatino Linotype" w:cs="Palatino Linotype"/>
          <w:sz w:val="24"/>
          <w:szCs w:val="24"/>
        </w:rPr>
      </w:pPr>
    </w:p>
    <w:p w14:paraId="75DE6C46" w14:textId="77777777" w:rsidR="00D96768" w:rsidRDefault="00D96768">
      <w:pPr>
        <w:spacing w:after="0" w:line="360" w:lineRule="auto"/>
        <w:jc w:val="both"/>
        <w:rPr>
          <w:rFonts w:ascii="Palatino Linotype" w:eastAsia="Palatino Linotype" w:hAnsi="Palatino Linotype" w:cs="Palatino Linotype"/>
          <w:sz w:val="24"/>
          <w:szCs w:val="24"/>
        </w:rPr>
      </w:pPr>
    </w:p>
    <w:p w14:paraId="70EC9F54" w14:textId="77777777" w:rsidR="00D96768" w:rsidRDefault="00D96768">
      <w:pPr>
        <w:spacing w:after="0" w:line="360" w:lineRule="auto"/>
        <w:jc w:val="both"/>
        <w:rPr>
          <w:rFonts w:ascii="Palatino Linotype" w:eastAsia="Palatino Linotype" w:hAnsi="Palatino Linotype" w:cs="Palatino Linotype"/>
          <w:sz w:val="24"/>
          <w:szCs w:val="24"/>
        </w:rPr>
      </w:pPr>
    </w:p>
    <w:p w14:paraId="40A95AEB" w14:textId="77777777" w:rsidR="00D96768" w:rsidRDefault="00D96768">
      <w:pPr>
        <w:spacing w:after="0" w:line="360" w:lineRule="auto"/>
        <w:jc w:val="both"/>
        <w:rPr>
          <w:rFonts w:ascii="Palatino Linotype" w:eastAsia="Palatino Linotype" w:hAnsi="Palatino Linotype" w:cs="Palatino Linotype"/>
          <w:sz w:val="24"/>
          <w:szCs w:val="24"/>
        </w:rPr>
      </w:pPr>
    </w:p>
    <w:p w14:paraId="3C11B786" w14:textId="77777777" w:rsidR="00D96768" w:rsidRDefault="00D96768">
      <w:pPr>
        <w:spacing w:after="0" w:line="360" w:lineRule="auto"/>
        <w:jc w:val="both"/>
        <w:rPr>
          <w:rFonts w:ascii="Palatino Linotype" w:eastAsia="Palatino Linotype" w:hAnsi="Palatino Linotype" w:cs="Palatino Linotype"/>
          <w:sz w:val="24"/>
          <w:szCs w:val="24"/>
        </w:rPr>
      </w:pPr>
    </w:p>
    <w:p w14:paraId="0EBA5478" w14:textId="77777777" w:rsidR="00D96768" w:rsidRDefault="00D96768">
      <w:pPr>
        <w:spacing w:after="0" w:line="360" w:lineRule="auto"/>
        <w:jc w:val="both"/>
        <w:rPr>
          <w:rFonts w:ascii="Palatino Linotype" w:eastAsia="Palatino Linotype" w:hAnsi="Palatino Linotype" w:cs="Palatino Linotype"/>
          <w:sz w:val="24"/>
          <w:szCs w:val="24"/>
        </w:rPr>
      </w:pPr>
    </w:p>
    <w:p w14:paraId="1D472955" w14:textId="77777777" w:rsidR="00D96768" w:rsidRDefault="00D96768">
      <w:pPr>
        <w:spacing w:after="0" w:line="360" w:lineRule="auto"/>
        <w:jc w:val="both"/>
        <w:rPr>
          <w:rFonts w:ascii="Palatino Linotype" w:eastAsia="Palatino Linotype" w:hAnsi="Palatino Linotype" w:cs="Palatino Linotype"/>
          <w:sz w:val="24"/>
          <w:szCs w:val="24"/>
        </w:rPr>
      </w:pPr>
    </w:p>
    <w:p w14:paraId="4E095C06" w14:textId="77777777" w:rsidR="00D96768" w:rsidRDefault="00D96768">
      <w:pPr>
        <w:spacing w:after="0" w:line="360" w:lineRule="auto"/>
        <w:jc w:val="both"/>
        <w:rPr>
          <w:rFonts w:ascii="Palatino Linotype" w:eastAsia="Palatino Linotype" w:hAnsi="Palatino Linotype" w:cs="Palatino Linotype"/>
          <w:sz w:val="24"/>
          <w:szCs w:val="24"/>
        </w:rPr>
      </w:pPr>
    </w:p>
    <w:p w14:paraId="581C2A38" w14:textId="77777777" w:rsidR="00D96768" w:rsidRDefault="00D96768">
      <w:pPr>
        <w:spacing w:after="0" w:line="360" w:lineRule="auto"/>
        <w:jc w:val="both"/>
        <w:rPr>
          <w:rFonts w:ascii="Palatino Linotype" w:eastAsia="Palatino Linotype" w:hAnsi="Palatino Linotype" w:cs="Palatino Linotype"/>
          <w:sz w:val="24"/>
          <w:szCs w:val="24"/>
        </w:rPr>
      </w:pPr>
    </w:p>
    <w:p w14:paraId="4B8C9097" w14:textId="77777777" w:rsidR="00D96768" w:rsidRDefault="00D96768">
      <w:pPr>
        <w:spacing w:after="0" w:line="360" w:lineRule="auto"/>
        <w:jc w:val="both"/>
        <w:rPr>
          <w:rFonts w:ascii="Palatino Linotype" w:eastAsia="Palatino Linotype" w:hAnsi="Palatino Linotype" w:cs="Palatino Linotype"/>
          <w:sz w:val="24"/>
          <w:szCs w:val="24"/>
        </w:rPr>
      </w:pPr>
    </w:p>
    <w:p w14:paraId="6A93E06C" w14:textId="77777777" w:rsidR="00D96768" w:rsidRPr="00D069A0" w:rsidRDefault="00D96768">
      <w:pPr>
        <w:spacing w:after="0" w:line="360" w:lineRule="auto"/>
        <w:jc w:val="both"/>
        <w:rPr>
          <w:rFonts w:ascii="Palatino Linotype" w:eastAsia="Palatino Linotype" w:hAnsi="Palatino Linotype" w:cs="Palatino Linotype"/>
          <w:sz w:val="24"/>
          <w:szCs w:val="24"/>
        </w:rPr>
      </w:pPr>
    </w:p>
    <w:sectPr w:rsidR="00D96768" w:rsidRPr="00D069A0">
      <w:headerReference w:type="default" r:id="rId39"/>
      <w:footerReference w:type="default" r:id="rId40"/>
      <w:headerReference w:type="first" r:id="rId41"/>
      <w:footerReference w:type="first" r:id="rId42"/>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9F51A" w14:textId="77777777" w:rsidR="00083CA1" w:rsidRDefault="00083CA1">
      <w:pPr>
        <w:spacing w:after="0" w:line="240" w:lineRule="auto"/>
      </w:pPr>
      <w:r>
        <w:separator/>
      </w:r>
    </w:p>
  </w:endnote>
  <w:endnote w:type="continuationSeparator" w:id="0">
    <w:p w14:paraId="715EA8C5" w14:textId="77777777" w:rsidR="00083CA1" w:rsidRDefault="00083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altName w:val="Times New Roman"/>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447EB" w14:textId="77777777" w:rsidR="00DE5E1B" w:rsidRDefault="005E5154">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4603B">
      <w:rPr>
        <w:rFonts w:ascii="Arial" w:eastAsia="Arial" w:hAnsi="Arial" w:cs="Arial"/>
        <w:b/>
        <w:noProof/>
        <w:color w:val="000000"/>
        <w:sz w:val="20"/>
        <w:szCs w:val="20"/>
      </w:rPr>
      <w:t>77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4603B">
      <w:rPr>
        <w:rFonts w:ascii="Arial" w:eastAsia="Arial" w:hAnsi="Arial" w:cs="Arial"/>
        <w:b/>
        <w:noProof/>
        <w:color w:val="000000"/>
        <w:sz w:val="20"/>
        <w:szCs w:val="20"/>
      </w:rPr>
      <w:t>78</w:t>
    </w:r>
    <w:r>
      <w:rPr>
        <w:rFonts w:ascii="Arial" w:eastAsia="Arial" w:hAnsi="Arial" w:cs="Arial"/>
        <w:b/>
        <w:color w:val="000000"/>
        <w:sz w:val="20"/>
        <w:szCs w:val="20"/>
      </w:rPr>
      <w:fldChar w:fldCharType="end"/>
    </w:r>
  </w:p>
  <w:p w14:paraId="6EC7FA54" w14:textId="77777777" w:rsidR="00DE5E1B" w:rsidRDefault="00DE5E1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6E9A0" w14:textId="77777777" w:rsidR="00DE5E1B" w:rsidRDefault="005E5154">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4603B">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4603B">
      <w:rPr>
        <w:rFonts w:ascii="Arial" w:eastAsia="Arial" w:hAnsi="Arial" w:cs="Arial"/>
        <w:b/>
        <w:noProof/>
        <w:color w:val="000000"/>
        <w:sz w:val="20"/>
        <w:szCs w:val="20"/>
      </w:rPr>
      <w:t>78</w:t>
    </w:r>
    <w:r>
      <w:rPr>
        <w:rFonts w:ascii="Arial" w:eastAsia="Arial" w:hAnsi="Arial" w:cs="Arial"/>
        <w:b/>
        <w:color w:val="000000"/>
        <w:sz w:val="20"/>
        <w:szCs w:val="20"/>
      </w:rPr>
      <w:fldChar w:fldCharType="end"/>
    </w:r>
  </w:p>
  <w:p w14:paraId="099D9B49" w14:textId="77777777" w:rsidR="00DE5E1B" w:rsidRDefault="00DE5E1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C9F49" w14:textId="77777777" w:rsidR="00083CA1" w:rsidRDefault="00083CA1">
      <w:pPr>
        <w:spacing w:after="0" w:line="240" w:lineRule="auto"/>
      </w:pPr>
      <w:r>
        <w:separator/>
      </w:r>
    </w:p>
  </w:footnote>
  <w:footnote w:type="continuationSeparator" w:id="0">
    <w:p w14:paraId="4EF8C59C" w14:textId="77777777" w:rsidR="00083CA1" w:rsidRDefault="00083CA1">
      <w:pPr>
        <w:spacing w:after="0" w:line="240" w:lineRule="auto"/>
      </w:pPr>
      <w:r>
        <w:continuationSeparator/>
      </w:r>
    </w:p>
  </w:footnote>
  <w:footnote w:id="1">
    <w:p w14:paraId="55CC8540" w14:textId="77777777" w:rsidR="00DE5E1B" w:rsidRDefault="005E5154">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2220D07A" w14:textId="77777777" w:rsidR="00DE5E1B" w:rsidRDefault="005E5154">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5FEAA532" w14:textId="77777777" w:rsidR="00DE5E1B" w:rsidRDefault="005E5154">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03B62" w14:textId="77777777" w:rsidR="00DE5E1B" w:rsidRDefault="00DE5E1B">
    <w:pPr>
      <w:widowControl w:val="0"/>
      <w:pBdr>
        <w:top w:val="nil"/>
        <w:left w:val="nil"/>
        <w:bottom w:val="nil"/>
        <w:right w:val="nil"/>
        <w:between w:val="nil"/>
      </w:pBdr>
      <w:spacing w:after="0" w:line="276" w:lineRule="auto"/>
      <w:rPr>
        <w:color w:val="000000"/>
      </w:rPr>
    </w:pPr>
  </w:p>
  <w:tbl>
    <w:tblPr>
      <w:tblStyle w:val="a3"/>
      <w:tblW w:w="10346" w:type="dxa"/>
      <w:tblInd w:w="-1303" w:type="dxa"/>
      <w:tblLayout w:type="fixed"/>
      <w:tblLook w:val="0400" w:firstRow="0" w:lastRow="0" w:firstColumn="0" w:lastColumn="0" w:noHBand="0" w:noVBand="1"/>
    </w:tblPr>
    <w:tblGrid>
      <w:gridCol w:w="5684"/>
      <w:gridCol w:w="4662"/>
    </w:tblGrid>
    <w:tr w:rsidR="00DE5E1B" w14:paraId="78306D91" w14:textId="77777777">
      <w:trPr>
        <w:trHeight w:val="244"/>
      </w:trPr>
      <w:tc>
        <w:tcPr>
          <w:tcW w:w="5684" w:type="dxa"/>
        </w:tcPr>
        <w:p w14:paraId="3AB2E496" w14:textId="77777777" w:rsidR="00DE5E1B" w:rsidRDefault="005E5154">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r>
            <w:rPr>
              <w:noProof/>
            </w:rPr>
            <w:drawing>
              <wp:anchor distT="0" distB="0" distL="0" distR="0" simplePos="0" relativeHeight="251658240" behindDoc="1" locked="0" layoutInCell="1" hidden="0" allowOverlap="1" wp14:anchorId="3ADE0D5E" wp14:editId="73B3A038">
                <wp:simplePos x="0" y="0"/>
                <wp:positionH relativeFrom="column">
                  <wp:posOffset>161290</wp:posOffset>
                </wp:positionH>
                <wp:positionV relativeFrom="paragraph">
                  <wp:posOffset>-363218</wp:posOffset>
                </wp:positionV>
                <wp:extent cx="7753350" cy="9942731"/>
                <wp:effectExtent l="0" t="0" r="0" b="0"/>
                <wp:wrapNone/>
                <wp:docPr id="3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tc>
      <w:tc>
        <w:tcPr>
          <w:tcW w:w="4662" w:type="dxa"/>
        </w:tcPr>
        <w:p w14:paraId="7BF81AFE" w14:textId="77777777" w:rsidR="00DE5E1B" w:rsidRDefault="005E5154">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08934/INFOEM/IP/RR/2022 y acumulados.</w:t>
          </w:r>
        </w:p>
      </w:tc>
    </w:tr>
    <w:tr w:rsidR="00DE5E1B" w14:paraId="3F748F5B" w14:textId="77777777">
      <w:trPr>
        <w:trHeight w:val="210"/>
      </w:trPr>
      <w:tc>
        <w:tcPr>
          <w:tcW w:w="5684" w:type="dxa"/>
        </w:tcPr>
        <w:p w14:paraId="74E85812" w14:textId="77777777" w:rsidR="00DE5E1B" w:rsidRDefault="005E5154">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1087A93F" w14:textId="77777777" w:rsidR="00DE5E1B" w:rsidRDefault="00DE5E1B">
          <w:pPr>
            <w:spacing w:after="120"/>
            <w:ind w:left="-486" w:right="214" w:firstLine="567"/>
            <w:jc w:val="right"/>
            <w:rPr>
              <w:rFonts w:ascii="Palatino Linotype" w:eastAsia="Palatino Linotype" w:hAnsi="Palatino Linotype" w:cs="Palatino Linotype"/>
              <w:sz w:val="24"/>
              <w:szCs w:val="24"/>
            </w:rPr>
          </w:pPr>
        </w:p>
      </w:tc>
    </w:tr>
    <w:tr w:rsidR="00DE5E1B" w14:paraId="3A44A2B7" w14:textId="77777777">
      <w:trPr>
        <w:trHeight w:val="261"/>
      </w:trPr>
      <w:tc>
        <w:tcPr>
          <w:tcW w:w="5684" w:type="dxa"/>
        </w:tcPr>
        <w:p w14:paraId="75AC7C1C" w14:textId="77777777" w:rsidR="00DE5E1B" w:rsidRDefault="005E5154">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75222725" w14:textId="77777777" w:rsidR="00DE5E1B" w:rsidRDefault="005E5154">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Tlalnepantla de Baz.</w:t>
          </w:r>
        </w:p>
      </w:tc>
    </w:tr>
    <w:tr w:rsidR="00DE5E1B" w14:paraId="6F2FC8C6" w14:textId="77777777">
      <w:trPr>
        <w:trHeight w:val="368"/>
      </w:trPr>
      <w:tc>
        <w:tcPr>
          <w:tcW w:w="5684" w:type="dxa"/>
        </w:tcPr>
        <w:p w14:paraId="76230C16" w14:textId="77777777" w:rsidR="00DE5E1B" w:rsidRDefault="005E5154">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39939E61" w14:textId="77777777" w:rsidR="00DE5E1B" w:rsidRDefault="005E5154">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7365675" w14:textId="77777777" w:rsidR="00DE5E1B" w:rsidRDefault="00DE5E1B">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37943" w14:textId="77777777" w:rsidR="00DE5E1B" w:rsidRDefault="00DE5E1B">
    <w:pPr>
      <w:widowControl w:val="0"/>
      <w:pBdr>
        <w:top w:val="nil"/>
        <w:left w:val="nil"/>
        <w:bottom w:val="nil"/>
        <w:right w:val="nil"/>
        <w:between w:val="nil"/>
      </w:pBdr>
      <w:spacing w:after="0" w:line="276" w:lineRule="auto"/>
      <w:rPr>
        <w:rFonts w:ascii="Palatino Linotype" w:eastAsia="Palatino Linotype" w:hAnsi="Palatino Linotype" w:cs="Palatino Linotype"/>
        <w:i/>
        <w:sz w:val="16"/>
        <w:szCs w:val="16"/>
      </w:rPr>
    </w:pPr>
  </w:p>
  <w:tbl>
    <w:tblPr>
      <w:tblStyle w:val="a2"/>
      <w:tblW w:w="10346" w:type="dxa"/>
      <w:tblInd w:w="-1303" w:type="dxa"/>
      <w:tblLayout w:type="fixed"/>
      <w:tblLook w:val="0400" w:firstRow="0" w:lastRow="0" w:firstColumn="0" w:lastColumn="0" w:noHBand="0" w:noVBand="1"/>
    </w:tblPr>
    <w:tblGrid>
      <w:gridCol w:w="5684"/>
      <w:gridCol w:w="4662"/>
    </w:tblGrid>
    <w:tr w:rsidR="00DE5E1B" w14:paraId="4F50B2F5" w14:textId="77777777">
      <w:trPr>
        <w:trHeight w:val="244"/>
      </w:trPr>
      <w:tc>
        <w:tcPr>
          <w:tcW w:w="5684" w:type="dxa"/>
        </w:tcPr>
        <w:p w14:paraId="48BFF3EE" w14:textId="77777777" w:rsidR="00DE5E1B" w:rsidRDefault="005E5154">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r>
            <w:rPr>
              <w:noProof/>
            </w:rPr>
            <w:drawing>
              <wp:anchor distT="0" distB="0" distL="0" distR="0" simplePos="0" relativeHeight="251659264" behindDoc="1" locked="0" layoutInCell="1" hidden="0" allowOverlap="1" wp14:anchorId="4D1689B7" wp14:editId="74AE179B">
                <wp:simplePos x="0" y="0"/>
                <wp:positionH relativeFrom="column">
                  <wp:posOffset>161290</wp:posOffset>
                </wp:positionH>
                <wp:positionV relativeFrom="paragraph">
                  <wp:posOffset>-363218</wp:posOffset>
                </wp:positionV>
                <wp:extent cx="7753350" cy="9942731"/>
                <wp:effectExtent l="0" t="0" r="0" b="0"/>
                <wp:wrapNone/>
                <wp:docPr id="3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tc>
      <w:tc>
        <w:tcPr>
          <w:tcW w:w="4662" w:type="dxa"/>
        </w:tcPr>
        <w:p w14:paraId="06FDBD38" w14:textId="77777777" w:rsidR="00DE5E1B" w:rsidRDefault="005E5154">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08934/INFOEM/IP/RR/2022 y acumulados.</w:t>
          </w:r>
        </w:p>
      </w:tc>
    </w:tr>
    <w:tr w:rsidR="00DE5E1B" w14:paraId="5C551A30" w14:textId="77777777">
      <w:trPr>
        <w:trHeight w:val="210"/>
      </w:trPr>
      <w:tc>
        <w:tcPr>
          <w:tcW w:w="5684" w:type="dxa"/>
        </w:tcPr>
        <w:p w14:paraId="65EE41E2" w14:textId="77777777" w:rsidR="00DE5E1B" w:rsidRDefault="005E5154">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006275FD" w14:textId="32F9AFB2" w:rsidR="00DE5E1B" w:rsidRDefault="0040312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 XX XXXXXXXXXXXXX XX XXXXXXXXXXXXX</w:t>
          </w:r>
        </w:p>
      </w:tc>
    </w:tr>
    <w:tr w:rsidR="00DE5E1B" w14:paraId="1CA3875A" w14:textId="77777777">
      <w:trPr>
        <w:trHeight w:val="261"/>
      </w:trPr>
      <w:tc>
        <w:tcPr>
          <w:tcW w:w="5684" w:type="dxa"/>
        </w:tcPr>
        <w:p w14:paraId="47DA94E1" w14:textId="77777777" w:rsidR="00DE5E1B" w:rsidRDefault="005E5154">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278E641D" w14:textId="77777777" w:rsidR="00DE5E1B" w:rsidRDefault="005E5154">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Tlalnepantla de Baz.</w:t>
          </w:r>
        </w:p>
      </w:tc>
    </w:tr>
    <w:tr w:rsidR="00DE5E1B" w14:paraId="1259EE1D" w14:textId="77777777">
      <w:trPr>
        <w:trHeight w:val="368"/>
      </w:trPr>
      <w:tc>
        <w:tcPr>
          <w:tcW w:w="5684" w:type="dxa"/>
        </w:tcPr>
        <w:p w14:paraId="488C40DE" w14:textId="77777777" w:rsidR="00DE5E1B" w:rsidRDefault="005E5154">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47A14ED4" w14:textId="77777777" w:rsidR="00DE5E1B" w:rsidRDefault="005E5154">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F1092DF" w14:textId="77777777" w:rsidR="00DE5E1B" w:rsidRDefault="00DE5E1B">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F690E"/>
    <w:multiLevelType w:val="multilevel"/>
    <w:tmpl w:val="01D24558"/>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 w15:restartNumberingAfterBreak="0">
    <w:nsid w:val="0AB3234D"/>
    <w:multiLevelType w:val="multilevel"/>
    <w:tmpl w:val="FA16E44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1CE36959"/>
    <w:multiLevelType w:val="multilevel"/>
    <w:tmpl w:val="9F424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991B66"/>
    <w:multiLevelType w:val="multilevel"/>
    <w:tmpl w:val="884EBCDE"/>
    <w:lvl w:ilvl="0">
      <w:start w:val="8"/>
      <w:numFmt w:val="bullet"/>
      <w:lvlText w:val="-"/>
      <w:lvlJc w:val="left"/>
      <w:pPr>
        <w:ind w:left="720" w:hanging="360"/>
      </w:pPr>
      <w:rPr>
        <w:rFonts w:ascii="Palatino Linotype" w:eastAsia="Palatino Linotype" w:hAnsi="Palatino Linotype" w:cs="Palatino Linotype"/>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B7185F"/>
    <w:multiLevelType w:val="multilevel"/>
    <w:tmpl w:val="6E4A6AD2"/>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4B41331C"/>
    <w:multiLevelType w:val="multilevel"/>
    <w:tmpl w:val="E3607EC2"/>
    <w:lvl w:ilvl="0">
      <w:start w:val="1"/>
      <w:numFmt w:val="bullet"/>
      <w:lvlText w:val="-"/>
      <w:lvlJc w:val="left"/>
      <w:pPr>
        <w:ind w:left="720" w:hanging="360"/>
      </w:pPr>
      <w:rPr>
        <w:rFonts w:ascii="Palatino Linotype" w:eastAsia="Palatino Linotype" w:hAnsi="Palatino Linotype" w:cs="Palatino Linotype"/>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C213129"/>
    <w:multiLevelType w:val="multilevel"/>
    <w:tmpl w:val="577C992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0D7AFE"/>
    <w:multiLevelType w:val="multilevel"/>
    <w:tmpl w:val="5EB49B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4"/>
  </w:num>
  <w:num w:numId="2">
    <w:abstractNumId w:val="5"/>
  </w:num>
  <w:num w:numId="3">
    <w:abstractNumId w:val="2"/>
  </w:num>
  <w:num w:numId="4">
    <w:abstractNumId w:val="1"/>
  </w:num>
  <w:num w:numId="5">
    <w:abstractNumId w:val="3"/>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E1B"/>
    <w:rsid w:val="00083CA1"/>
    <w:rsid w:val="0040312A"/>
    <w:rsid w:val="0054603B"/>
    <w:rsid w:val="0056702F"/>
    <w:rsid w:val="005E5154"/>
    <w:rsid w:val="007C70BF"/>
    <w:rsid w:val="00890FA7"/>
    <w:rsid w:val="00B410E2"/>
    <w:rsid w:val="00CD2FE0"/>
    <w:rsid w:val="00D069A0"/>
    <w:rsid w:val="00D96768"/>
    <w:rsid w:val="00DD0026"/>
    <w:rsid w:val="00DE5E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EB0FD"/>
  <w15:docId w15:val="{37A08FD0-F377-4CA4-B582-E183ED48F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451"/>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4904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0451"/>
  </w:style>
  <w:style w:type="paragraph" w:styleId="Piedepgina">
    <w:name w:val="footer"/>
    <w:basedOn w:val="Normal"/>
    <w:link w:val="PiedepginaCar"/>
    <w:uiPriority w:val="99"/>
    <w:unhideWhenUsed/>
    <w:rsid w:val="004904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0451"/>
  </w:style>
  <w:style w:type="character" w:styleId="Hipervnculo">
    <w:name w:val="Hyperlink"/>
    <w:basedOn w:val="Fuentedeprrafopredeter"/>
    <w:uiPriority w:val="99"/>
    <w:semiHidden/>
    <w:unhideWhenUsed/>
    <w:rsid w:val="004B0BB6"/>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74638"/>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95D9B"/>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469609.page" TargetMode="External"/><Relationship Id="rId18" Type="http://schemas.openxmlformats.org/officeDocument/2006/relationships/image" Target="media/image16.png"/><Relationship Id="rId26" Type="http://schemas.openxmlformats.org/officeDocument/2006/relationships/image" Target="media/image22.png"/><Relationship Id="rId39" Type="http://schemas.openxmlformats.org/officeDocument/2006/relationships/header" Target="header1.xml"/><Relationship Id="rId21" Type="http://schemas.openxmlformats.org/officeDocument/2006/relationships/image" Target="media/image3.png"/><Relationship Id="rId34" Type="http://schemas.openxmlformats.org/officeDocument/2006/relationships/image" Target="media/image11.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imex.org.mx/saimex/solicitud/downloadAttach/1493269.page" TargetMode="External"/><Relationship Id="rId20" Type="http://schemas.openxmlformats.org/officeDocument/2006/relationships/image" Target="media/image15.png"/><Relationship Id="rId29" Type="http://schemas.openxmlformats.org/officeDocument/2006/relationships/image" Target="media/image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70340.page" TargetMode="External"/><Relationship Id="rId24" Type="http://schemas.openxmlformats.org/officeDocument/2006/relationships/image" Target="media/image14.png"/><Relationship Id="rId32" Type="http://schemas.openxmlformats.org/officeDocument/2006/relationships/image" Target="media/image10.png"/><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aimex.org.mx/saimex/solicitud/downloadAttach/1470940.page" TargetMode="External"/><Relationship Id="rId23" Type="http://schemas.openxmlformats.org/officeDocument/2006/relationships/image" Target="media/image18.png"/><Relationship Id="rId28" Type="http://schemas.openxmlformats.org/officeDocument/2006/relationships/image" Target="media/image7.png"/><Relationship Id="rId36" Type="http://schemas.openxmlformats.org/officeDocument/2006/relationships/image" Target="media/image12.png"/><Relationship Id="rId10" Type="http://schemas.openxmlformats.org/officeDocument/2006/relationships/hyperlink" Target="https://saimex.org.mx/saimex/solicitud/downloadAttach/1470284.page" TargetMode="External"/><Relationship Id="rId19" Type="http://schemas.openxmlformats.org/officeDocument/2006/relationships/image" Target="media/image2.png"/><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imex.org.mx/saimex/solicitud/downloadAttach/1448966.page" TargetMode="External"/><Relationship Id="rId14" Type="http://schemas.openxmlformats.org/officeDocument/2006/relationships/hyperlink" Target="https://saimex.org.mx/saimex/solicitud/downloadAttach/1470939.page" TargetMode="Externa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hyperlink" Target="https://saimex.org.mx/saimex/solicitud/downloadAttach/1449215.page" TargetMode="External"/><Relationship Id="rId3" Type="http://schemas.openxmlformats.org/officeDocument/2006/relationships/styles" Target="styles.xml"/><Relationship Id="rId12" Type="http://schemas.openxmlformats.org/officeDocument/2006/relationships/hyperlink" Target="https://saimex.org.mx/saimex/solicitud/downloadAttach/1469549.page" TargetMode="Externa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17.png"/><Relationship Id="rId38" Type="http://schemas.openxmlformats.org/officeDocument/2006/relationships/hyperlink" Target="http://dof.gob.mx/nota_detalle.php?codigo=5492254&amp;fecha=28/07/20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3rCgpTqX2hbMMHYVp1B9k3iw2g==">AMUW2mX5cyt6X0LgN+sNzeGpsCdGVnG6nXmXnGaAMWFBWqngSMJkUD0JT0aan4SblrKl0oDQhU3ingrcseQPl6PyO/8rBalONz/AYDCmI5tUGE8HngYuYlKW6ws1HydCKMxAZGoFkHMzDqv3hDuI3U6ofu1l3W0FNg==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78</Pages>
  <Words>15097</Words>
  <Characters>83037</Characters>
  <Application>Microsoft Office Word</Application>
  <DocSecurity>0</DocSecurity>
  <Lines>691</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VILLAGOMEZ</cp:lastModifiedBy>
  <cp:revision>2</cp:revision>
  <cp:lastPrinted>2022-11-04T20:57:00Z</cp:lastPrinted>
  <dcterms:created xsi:type="dcterms:W3CDTF">2022-11-23T19:32:00Z</dcterms:created>
  <dcterms:modified xsi:type="dcterms:W3CDTF">2022-11-23T19:32:00Z</dcterms:modified>
</cp:coreProperties>
</file>