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77612" w14:textId="474332E0" w:rsidR="00D13848" w:rsidRDefault="00AC3C64" w:rsidP="007C6C5D">
      <w:pPr>
        <w:spacing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w:t>
      </w:r>
      <w:r w:rsidR="00A2556A" w:rsidRPr="00911351">
        <w:rPr>
          <w:rFonts w:ascii="Palatino Linotype" w:hAnsi="Palatino Linotype"/>
        </w:rPr>
        <w:t>M</w:t>
      </w:r>
      <w:r w:rsidR="00A2556A">
        <w:rPr>
          <w:rFonts w:ascii="Palatino Linotype" w:hAnsi="Palatino Linotype"/>
        </w:rPr>
        <w:t>é</w:t>
      </w:r>
      <w:r w:rsidR="00A2556A" w:rsidRPr="00911351">
        <w:rPr>
          <w:rFonts w:ascii="Palatino Linotype" w:hAnsi="Palatino Linotype"/>
        </w:rPr>
        <w:t>xico</w:t>
      </w:r>
      <w:r w:rsidRPr="00911351">
        <w:rPr>
          <w:rFonts w:ascii="Palatino Linotype" w:hAnsi="Palatino Linotype"/>
        </w:rPr>
        <w:t xml:space="preserve">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D16661">
        <w:rPr>
          <w:rStyle w:val="apple-converted-space"/>
          <w:rFonts w:ascii="Palatino Linotype" w:hAnsi="Palatino Linotype" w:cs="Arial"/>
        </w:rPr>
        <w:t xml:space="preserve"> </w:t>
      </w:r>
      <w:r w:rsidR="00D9328D">
        <w:rPr>
          <w:rStyle w:val="apple-converted-space"/>
          <w:rFonts w:ascii="Palatino Linotype" w:hAnsi="Palatino Linotype" w:cs="Arial"/>
        </w:rPr>
        <w:t xml:space="preserve">treinta y uno </w:t>
      </w:r>
      <w:r w:rsidR="00B236D6">
        <w:rPr>
          <w:rStyle w:val="apple-converted-space"/>
          <w:rFonts w:ascii="Palatino Linotype" w:hAnsi="Palatino Linotype" w:cs="Arial"/>
        </w:rPr>
        <w:t>de agosto</w:t>
      </w:r>
      <w:r w:rsidR="003823C8" w:rsidRPr="00716D67">
        <w:rPr>
          <w:rStyle w:val="apple-converted-space"/>
          <w:rFonts w:ascii="Palatino Linotype" w:hAnsi="Palatino Linotype" w:cs="Arial"/>
        </w:rPr>
        <w:t xml:space="preserve"> </w:t>
      </w:r>
      <w:r w:rsidR="00652515">
        <w:rPr>
          <w:rStyle w:val="normaltextrun"/>
          <w:rFonts w:ascii="Palatino Linotype" w:hAnsi="Palatino Linotype" w:cs="Arial"/>
        </w:rPr>
        <w:t>de dos mil veintidós</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14:paraId="4B38DD1E" w14:textId="77777777" w:rsidR="00D13848" w:rsidRPr="002C6C73" w:rsidRDefault="00D13848" w:rsidP="007C6C5D">
      <w:pPr>
        <w:spacing w:line="360" w:lineRule="auto"/>
        <w:jc w:val="both"/>
        <w:rPr>
          <w:rFonts w:ascii="Palatino Linotype" w:hAnsi="Palatino Linotype" w:cs="Arial"/>
        </w:rPr>
      </w:pPr>
      <w:bookmarkStart w:id="0" w:name="_GoBack"/>
    </w:p>
    <w:bookmarkEnd w:id="0"/>
    <w:p w14:paraId="335909BA" w14:textId="57A4453E" w:rsidR="00AC3C64" w:rsidRDefault="00AC3C64" w:rsidP="007C6C5D">
      <w:pPr>
        <w:spacing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D16661">
        <w:rPr>
          <w:rFonts w:ascii="Palatino Linotype" w:hAnsi="Palatino Linotype" w:cs="Arial"/>
          <w:b/>
          <w:bCs/>
        </w:rPr>
        <w:t>0</w:t>
      </w:r>
      <w:r w:rsidR="00FE52D5">
        <w:rPr>
          <w:rFonts w:ascii="Palatino Linotype" w:hAnsi="Palatino Linotype" w:cs="Arial"/>
          <w:b/>
          <w:bCs/>
        </w:rPr>
        <w:t>5294</w:t>
      </w:r>
      <w:r w:rsidR="006A3CB6">
        <w:rPr>
          <w:rFonts w:ascii="Palatino Linotype" w:hAnsi="Palatino Linotype" w:cs="Arial"/>
          <w:b/>
          <w:bCs/>
        </w:rPr>
        <w:t>/INFOEM/IP/RR/202</w:t>
      </w:r>
      <w:r w:rsidR="00D16661">
        <w:rPr>
          <w:rFonts w:ascii="Palatino Linotype" w:hAnsi="Palatino Linotype" w:cs="Arial"/>
          <w:b/>
          <w:bCs/>
        </w:rPr>
        <w:t>2</w:t>
      </w:r>
      <w:r w:rsidRPr="00911351">
        <w:rPr>
          <w:rFonts w:ascii="Palatino Linotype" w:hAnsi="Palatino Linotype" w:cs="Arial"/>
        </w:rPr>
        <w:t xml:space="preserve">, </w:t>
      </w:r>
      <w:r w:rsidR="00D16661">
        <w:rPr>
          <w:rFonts w:ascii="Palatino Linotype" w:hAnsi="Palatino Linotype" w:cs="Arial"/>
        </w:rPr>
        <w:t xml:space="preserve">interpuesto </w:t>
      </w:r>
      <w:r w:rsidR="008604A0">
        <w:rPr>
          <w:rFonts w:ascii="Palatino Linotype" w:eastAsia="Palatino Linotype" w:hAnsi="Palatino Linotype" w:cs="Palatino Linotype"/>
        </w:rPr>
        <w:t xml:space="preserve">por </w:t>
      </w:r>
      <w:r w:rsidR="002D0C60">
        <w:rPr>
          <w:rFonts w:ascii="Palatino Linotype" w:eastAsia="Palatino Linotype" w:hAnsi="Palatino Linotype" w:cs="Palatino Linotype"/>
          <w:b/>
          <w:bCs/>
        </w:rPr>
        <w:t>XXXXXX XXXXX XXXXXX XXXXX XXXXXX</w:t>
      </w:r>
      <w:r w:rsidR="00D16661">
        <w:rPr>
          <w:rFonts w:ascii="Palatino Linotype" w:eastAsia="Palatino Linotype" w:hAnsi="Palatino Linotype" w:cs="Palatino Linotype"/>
        </w:rPr>
        <w:t xml:space="preserve">, al cual en lo sucesivo se le denominara </w:t>
      </w:r>
      <w:r w:rsidR="00A2556A">
        <w:rPr>
          <w:rFonts w:ascii="Palatino Linotype" w:hAnsi="Palatino Linotype" w:cs="Arial"/>
        </w:rPr>
        <w:t>el</w:t>
      </w:r>
      <w:r w:rsidR="00652515">
        <w:rPr>
          <w:rFonts w:ascii="Palatino Linotype" w:hAnsi="Palatino Linotype" w:cs="Arial"/>
        </w:rPr>
        <w:t xml:space="preserve"> </w:t>
      </w:r>
      <w:r w:rsidR="00A2556A" w:rsidRPr="00A2556A">
        <w:rPr>
          <w:rFonts w:ascii="Palatino Linotype" w:hAnsi="Palatino Linotype" w:cs="Arial"/>
          <w:b/>
        </w:rPr>
        <w:t>RECURRENTE</w:t>
      </w:r>
      <w:r w:rsidR="008604A0">
        <w:rPr>
          <w:rFonts w:ascii="Palatino Linotype" w:hAnsi="Palatino Linotype" w:cs="Arial"/>
          <w:bCs/>
        </w:rPr>
        <w:t>,</w:t>
      </w:r>
      <w:r w:rsidRPr="00911351">
        <w:rPr>
          <w:rFonts w:ascii="Palatino Linotype" w:hAnsi="Palatino Linotype" w:cs="Arial"/>
        </w:rPr>
        <w:t xml:space="preserve"> en contra de la respuesta a su solicitud de información </w:t>
      </w:r>
      <w:r w:rsidR="008604A0">
        <w:rPr>
          <w:rFonts w:ascii="Palatino Linotype" w:hAnsi="Palatino Linotype" w:cs="Arial"/>
        </w:rPr>
        <w:t xml:space="preserve">identificada </w:t>
      </w:r>
      <w:r w:rsidRPr="00911351">
        <w:rPr>
          <w:rFonts w:ascii="Palatino Linotype" w:hAnsi="Palatino Linotype" w:cs="Arial"/>
        </w:rPr>
        <w:t xml:space="preserve">con número de folio </w:t>
      </w:r>
      <w:r w:rsidR="00D16661" w:rsidRPr="00D16661">
        <w:rPr>
          <w:rFonts w:ascii="Palatino Linotype" w:hAnsi="Palatino Linotype" w:cs="Arial"/>
          <w:b/>
        </w:rPr>
        <w:t>00</w:t>
      </w:r>
      <w:r w:rsidR="00FE52D5">
        <w:rPr>
          <w:rFonts w:ascii="Palatino Linotype" w:hAnsi="Palatino Linotype" w:cs="Arial"/>
          <w:b/>
        </w:rPr>
        <w:t>056</w:t>
      </w:r>
      <w:r w:rsidR="00D16661" w:rsidRPr="00D16661">
        <w:rPr>
          <w:rFonts w:ascii="Palatino Linotype" w:hAnsi="Palatino Linotype" w:cs="Arial"/>
          <w:b/>
        </w:rPr>
        <w:t>/</w:t>
      </w:r>
      <w:r w:rsidR="00FE52D5">
        <w:rPr>
          <w:rFonts w:ascii="Palatino Linotype" w:hAnsi="Palatino Linotype" w:cs="Arial"/>
          <w:b/>
        </w:rPr>
        <w:t>TONANI</w:t>
      </w:r>
      <w:r w:rsidR="00D16661" w:rsidRPr="00D16661">
        <w:rPr>
          <w:rFonts w:ascii="Palatino Linotype" w:hAnsi="Palatino Linotype" w:cs="Arial"/>
          <w:b/>
        </w:rPr>
        <w:t>/IP/2022</w:t>
      </w:r>
      <w:r w:rsidR="008604A0">
        <w:rPr>
          <w:rFonts w:ascii="Palatino Linotype" w:hAnsi="Palatino Linotype" w:cs="Arial"/>
          <w:b/>
        </w:rPr>
        <w:t xml:space="preserve"> </w:t>
      </w:r>
      <w:r w:rsidR="008604A0">
        <w:rPr>
          <w:rFonts w:ascii="Palatino Linotype" w:hAnsi="Palatino Linotype" w:cs="Arial"/>
          <w:bCs/>
        </w:rPr>
        <w:t xml:space="preserve">proporcionada </w:t>
      </w:r>
      <w:r w:rsidRPr="00911351">
        <w:rPr>
          <w:rFonts w:ascii="Palatino Linotype" w:hAnsi="Palatino Linotype" w:cs="Arial"/>
        </w:rPr>
        <w:t>por parte de</w:t>
      </w:r>
      <w:r w:rsidR="00A2556A">
        <w:rPr>
          <w:rFonts w:ascii="Palatino Linotype" w:hAnsi="Palatino Linotype" w:cs="Arial"/>
        </w:rPr>
        <w:t>l</w:t>
      </w:r>
      <w:r w:rsidR="00042B33">
        <w:rPr>
          <w:rFonts w:ascii="Palatino Linotype" w:hAnsi="Palatino Linotype" w:cs="Arial"/>
        </w:rPr>
        <w:t xml:space="preserve"> </w:t>
      </w:r>
      <w:r w:rsidR="00FE52D5">
        <w:rPr>
          <w:rFonts w:ascii="Palatino Linotype" w:hAnsi="Palatino Linotype" w:cs="Arial"/>
          <w:b/>
        </w:rPr>
        <w:t>Ayuntamiento de Tonanitla</w:t>
      </w:r>
      <w:r w:rsidR="008604A0">
        <w:rPr>
          <w:rFonts w:ascii="Palatino Linotype" w:hAnsi="Palatino Linotype" w:cs="Arial"/>
          <w:bCs/>
        </w:rPr>
        <w:t xml:space="preserve">, </w:t>
      </w:r>
      <w:r w:rsidRPr="008604A0">
        <w:rPr>
          <w:rFonts w:ascii="Palatino Linotype" w:hAnsi="Palatino Linotype" w:cs="Arial"/>
          <w:bCs/>
        </w:rPr>
        <w:t>en</w:t>
      </w:r>
      <w:r w:rsidRPr="00911351">
        <w:rPr>
          <w:rFonts w:ascii="Palatino Linotype" w:hAnsi="Palatino Linotype" w:cs="Arial"/>
        </w:rPr>
        <w:t xml:space="preserve"> lo sucesivo el </w:t>
      </w:r>
      <w:r w:rsidR="00A2556A" w:rsidRPr="00911351">
        <w:rPr>
          <w:rFonts w:ascii="Palatino Linotype" w:hAnsi="Palatino Linotype" w:cs="Arial"/>
          <w:b/>
        </w:rPr>
        <w:t>SUJETO OBLIGADO</w:t>
      </w:r>
      <w:r w:rsidR="008604A0">
        <w:rPr>
          <w:rFonts w:ascii="Palatino Linotype" w:hAnsi="Palatino Linotype" w:cs="Arial"/>
          <w:bCs/>
        </w:rPr>
        <w:t>;</w:t>
      </w:r>
      <w:r w:rsidRPr="00911351">
        <w:rPr>
          <w:rFonts w:ascii="Palatino Linotype" w:hAnsi="Palatino Linotype" w:cs="Arial"/>
          <w:b/>
        </w:rPr>
        <w:t xml:space="preserve">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14:paraId="716F1237" w14:textId="77777777" w:rsidR="007C6C5D" w:rsidRPr="00911351" w:rsidRDefault="007C6C5D" w:rsidP="007C6C5D">
      <w:pPr>
        <w:spacing w:line="360" w:lineRule="auto"/>
        <w:jc w:val="both"/>
        <w:rPr>
          <w:rFonts w:ascii="Palatino Linotype" w:hAnsi="Palatino Linotype" w:cs="Arial"/>
        </w:rPr>
      </w:pPr>
    </w:p>
    <w:p w14:paraId="79D6EB60" w14:textId="1788FE8A" w:rsidR="00AC3C64" w:rsidRDefault="00075746" w:rsidP="007C6C5D">
      <w:pPr>
        <w:pStyle w:val="Prrafodelista"/>
        <w:numPr>
          <w:ilvl w:val="0"/>
          <w:numId w:val="1"/>
        </w:numPr>
        <w:spacing w:line="360" w:lineRule="auto"/>
        <w:ind w:left="1077"/>
        <w:contextualSpacing/>
        <w:jc w:val="center"/>
        <w:rPr>
          <w:rFonts w:ascii="Palatino Linotype" w:hAnsi="Palatino Linotype" w:cs="Arial"/>
          <w:b/>
        </w:rPr>
      </w:pPr>
      <w:r>
        <w:rPr>
          <w:rFonts w:ascii="Palatino Linotype" w:hAnsi="Palatino Linotype" w:cs="Arial"/>
          <w:b/>
        </w:rPr>
        <w:t>A N T E C E D E N T E S</w:t>
      </w:r>
    </w:p>
    <w:p w14:paraId="167050FB" w14:textId="77777777" w:rsidR="007C6C5D" w:rsidRPr="00911351" w:rsidRDefault="007C6C5D" w:rsidP="007C6C5D">
      <w:pPr>
        <w:pStyle w:val="Prrafodelista"/>
        <w:spacing w:line="360" w:lineRule="auto"/>
        <w:ind w:left="1077"/>
        <w:contextualSpacing/>
        <w:rPr>
          <w:rFonts w:ascii="Palatino Linotype" w:hAnsi="Palatino Linotype" w:cs="Arial"/>
          <w:b/>
        </w:rPr>
      </w:pPr>
    </w:p>
    <w:p w14:paraId="4510B4AA" w14:textId="0ED5ACDB" w:rsidR="00AC3C64" w:rsidRPr="007C6C5D" w:rsidRDefault="007C6C5D" w:rsidP="007C6C5D">
      <w:pPr>
        <w:spacing w:line="360" w:lineRule="auto"/>
        <w:jc w:val="both"/>
        <w:rPr>
          <w:rFonts w:ascii="Palatino Linotype" w:hAnsi="Palatino Linotype" w:cs="Arial"/>
          <w:bCs/>
        </w:rPr>
      </w:pPr>
      <w:r w:rsidRPr="007C6C5D">
        <w:rPr>
          <w:rFonts w:ascii="Palatino Linotype" w:hAnsi="Palatino Linotype" w:cs="Arial"/>
          <w:b/>
        </w:rPr>
        <w:t>1.</w:t>
      </w:r>
      <w:r>
        <w:rPr>
          <w:rFonts w:ascii="Palatino Linotype" w:hAnsi="Palatino Linotype" w:cs="Arial"/>
          <w:b/>
        </w:rPr>
        <w:t xml:space="preserve"> </w:t>
      </w:r>
      <w:r w:rsidR="00AC3C64" w:rsidRPr="007C6C5D">
        <w:rPr>
          <w:rFonts w:ascii="Palatino Linotype" w:hAnsi="Palatino Linotype" w:cs="Arial"/>
          <w:b/>
        </w:rPr>
        <w:t xml:space="preserve">Solicitud de acceso a la información. </w:t>
      </w:r>
      <w:r w:rsidR="00AC3C64" w:rsidRPr="007C6C5D">
        <w:rPr>
          <w:rFonts w:ascii="Palatino Linotype" w:hAnsi="Palatino Linotype" w:cs="Arial"/>
        </w:rPr>
        <w:t xml:space="preserve">Con fecha </w:t>
      </w:r>
      <w:r w:rsidR="00FE52D5" w:rsidRPr="00AB6964">
        <w:rPr>
          <w:rFonts w:ascii="Palatino Linotype" w:hAnsi="Palatino Linotype" w:cs="Arial"/>
          <w:b/>
          <w:bCs/>
        </w:rPr>
        <w:t>treinta y uno de mayo</w:t>
      </w:r>
      <w:r w:rsidR="00AC3C64" w:rsidRPr="00AB6964">
        <w:rPr>
          <w:rFonts w:ascii="Palatino Linotype" w:hAnsi="Palatino Linotype" w:cs="Arial"/>
          <w:b/>
          <w:bCs/>
        </w:rPr>
        <w:t xml:space="preserve"> d</w:t>
      </w:r>
      <w:r w:rsidR="00FE52D5" w:rsidRPr="00AB6964">
        <w:rPr>
          <w:rFonts w:ascii="Palatino Linotype" w:hAnsi="Palatino Linotype" w:cs="Arial"/>
          <w:b/>
          <w:bCs/>
        </w:rPr>
        <w:t>e</w:t>
      </w:r>
      <w:r w:rsidR="00AC3C64" w:rsidRPr="00AB6964">
        <w:rPr>
          <w:rFonts w:ascii="Palatino Linotype" w:hAnsi="Palatino Linotype" w:cs="Arial"/>
          <w:b/>
          <w:bCs/>
        </w:rPr>
        <w:t xml:space="preserve"> dos mil</w:t>
      </w:r>
      <w:r w:rsidR="00AB6964">
        <w:rPr>
          <w:rFonts w:ascii="Palatino Linotype" w:hAnsi="Palatino Linotype" w:cs="Arial"/>
          <w:b/>
          <w:bCs/>
        </w:rPr>
        <w:t xml:space="preserve"> </w:t>
      </w:r>
      <w:r w:rsidR="00AB6964" w:rsidRPr="00AB6964">
        <w:rPr>
          <w:rFonts w:ascii="Palatino Linotype" w:hAnsi="Palatino Linotype" w:cs="Arial"/>
          <w:b/>
          <w:bCs/>
        </w:rPr>
        <w:t>veintiuno</w:t>
      </w:r>
      <w:r w:rsidR="00AB6964">
        <w:rPr>
          <w:rFonts w:ascii="Palatino Linotype" w:hAnsi="Palatino Linotype" w:cs="Arial"/>
        </w:rPr>
        <w:t xml:space="preserve">, </w:t>
      </w:r>
      <w:r w:rsidR="00AC3C64" w:rsidRPr="00AB6964">
        <w:rPr>
          <w:rFonts w:ascii="Palatino Linotype" w:hAnsi="Palatino Linotype" w:cs="Arial"/>
        </w:rPr>
        <w:t>la</w:t>
      </w:r>
      <w:r w:rsidR="00AC3C64" w:rsidRPr="007C6C5D">
        <w:rPr>
          <w:rFonts w:ascii="Palatino Linotype" w:hAnsi="Palatino Linotype" w:cs="Arial"/>
        </w:rPr>
        <w:t xml:space="preserve"> parte </w:t>
      </w:r>
      <w:r w:rsidR="00D16661" w:rsidRPr="007C6C5D">
        <w:rPr>
          <w:rFonts w:ascii="Palatino Linotype" w:hAnsi="Palatino Linotype" w:cs="Arial"/>
          <w:b/>
        </w:rPr>
        <w:t>RECURRENTE</w:t>
      </w:r>
      <w:r w:rsidR="00AC3C64" w:rsidRPr="007C6C5D">
        <w:rPr>
          <w:rFonts w:ascii="Palatino Linotype" w:hAnsi="Palatino Linotype" w:cs="Arial"/>
        </w:rPr>
        <w:t xml:space="preserve"> formuló solicitud de acceso a información pública al </w:t>
      </w:r>
      <w:r w:rsidR="00A2556A" w:rsidRPr="007C6C5D">
        <w:rPr>
          <w:rFonts w:ascii="Palatino Linotype" w:hAnsi="Palatino Linotype" w:cs="Arial"/>
          <w:b/>
        </w:rPr>
        <w:t>SUJETO OBLIGADO</w:t>
      </w:r>
      <w:r w:rsidR="00A2556A" w:rsidRPr="007C6C5D">
        <w:rPr>
          <w:rFonts w:ascii="Palatino Linotype" w:hAnsi="Palatino Linotype" w:cs="Arial"/>
        </w:rPr>
        <w:t xml:space="preserve"> </w:t>
      </w:r>
      <w:r w:rsidR="00AC3C64" w:rsidRPr="007C6C5D">
        <w:rPr>
          <w:rFonts w:ascii="Palatino Linotype" w:hAnsi="Palatino Linotype" w:cs="Arial"/>
        </w:rPr>
        <w:t>a través de</w:t>
      </w:r>
      <w:r w:rsidR="00FE52D5">
        <w:rPr>
          <w:rFonts w:ascii="Palatino Linotype" w:hAnsi="Palatino Linotype" w:cs="Arial"/>
        </w:rPr>
        <w:t xml:space="preserve"> la Plataforma Nacional de Transparencia (PNT) y registrada en el </w:t>
      </w:r>
      <w:r w:rsidR="00AC3C64" w:rsidRPr="007C6C5D">
        <w:rPr>
          <w:rFonts w:ascii="Palatino Linotype" w:hAnsi="Palatino Linotype" w:cs="Arial"/>
        </w:rPr>
        <w:t xml:space="preserve">Sistema de Acceso a la Información Mexiquense, en adelante </w:t>
      </w:r>
      <w:r w:rsidR="00AC3C64" w:rsidRPr="007C6C5D">
        <w:rPr>
          <w:rFonts w:ascii="Palatino Linotype" w:hAnsi="Palatino Linotype" w:cs="Arial"/>
          <w:b/>
        </w:rPr>
        <w:t>SAIMEX</w:t>
      </w:r>
      <w:r w:rsidR="00026DC7" w:rsidRPr="007C6C5D">
        <w:rPr>
          <w:rFonts w:ascii="Palatino Linotype" w:hAnsi="Palatino Linotype" w:cs="Arial"/>
          <w:bCs/>
        </w:rPr>
        <w:t xml:space="preserve">, en la que requirió lo siguiente: </w:t>
      </w:r>
    </w:p>
    <w:p w14:paraId="2F15D35A" w14:textId="77777777" w:rsidR="007C6C5D" w:rsidRPr="0033486D" w:rsidRDefault="007C6C5D" w:rsidP="00AB6096">
      <w:pPr>
        <w:spacing w:line="360" w:lineRule="auto"/>
        <w:rPr>
          <w:rFonts w:ascii="Palatino Linotype" w:hAnsi="Palatino Linotype"/>
          <w:bCs/>
        </w:rPr>
      </w:pPr>
    </w:p>
    <w:p w14:paraId="04F5A827" w14:textId="729DEE8D" w:rsidR="00652515" w:rsidRDefault="00AB6096" w:rsidP="00D9328D">
      <w:pPr>
        <w:spacing w:line="276" w:lineRule="auto"/>
        <w:ind w:left="567" w:right="850"/>
        <w:jc w:val="both"/>
        <w:rPr>
          <w:rFonts w:ascii="Palatino Linotype" w:hAnsi="Palatino Linotype"/>
          <w:i/>
          <w:color w:val="000000"/>
          <w:sz w:val="22"/>
          <w:szCs w:val="22"/>
        </w:rPr>
      </w:pPr>
      <w:bookmarkStart w:id="1" w:name="_Hlk108033952"/>
      <w:r>
        <w:rPr>
          <w:rFonts w:ascii="Palatino Linotype" w:hAnsi="Palatino Linotype"/>
          <w:i/>
          <w:color w:val="000000"/>
          <w:sz w:val="22"/>
          <w:szCs w:val="22"/>
        </w:rPr>
        <w:t>“</w:t>
      </w:r>
      <w:r w:rsidRPr="00AB6096">
        <w:rPr>
          <w:rFonts w:ascii="Palatino Linotype" w:hAnsi="Palatino Linotype"/>
          <w:i/>
          <w:color w:val="000000"/>
          <w:sz w:val="22"/>
          <w:szCs w:val="22"/>
        </w:rPr>
        <w:t xml:space="preserve">Buen día, solicito saber diversas cuestiones del ayuntamiento, los cuales son: Requiero saber a cuáles organizaciones de la sociedad civil y en general, toda persona moral a la cual se le transfiere recurso, en una relación, con todos los datos que sea posible incluir: RFC, domicilio fiscal, objeto social, entre otros. Requiero saber cuántas acciones de la </w:t>
      </w:r>
      <w:r w:rsidRPr="00AB6096">
        <w:rPr>
          <w:rFonts w:ascii="Palatino Linotype" w:hAnsi="Palatino Linotype"/>
          <w:i/>
          <w:color w:val="000000"/>
          <w:sz w:val="22"/>
          <w:szCs w:val="22"/>
        </w:rPr>
        <w:lastRenderedPageBreak/>
        <w:t>Auditoría Superior de la Federación, emitidas, ya sea de forma directa o indirecta al ayuntamiento y en general, todo lo que se adscriba al mismo, asimismo, requiero saber el estado que guardan las mismas, del año 2017 a la fecha. Requiero saber las plazas vacantes que tienen en el ayuntamiento. Requiero saber cuáles son las obligaciones a las que le son aplicables del SIPOT. Requiero saber la calificación del 2018 a la fecha que han tenido en materia de transparencia</w:t>
      </w:r>
      <w:r>
        <w:rPr>
          <w:rFonts w:ascii="Palatino Linotype" w:hAnsi="Palatino Linotype"/>
          <w:i/>
          <w:color w:val="000000"/>
          <w:sz w:val="22"/>
          <w:szCs w:val="22"/>
        </w:rPr>
        <w:t xml:space="preserve"> “. </w:t>
      </w:r>
      <w:r w:rsidR="00AC3C64" w:rsidRPr="00520A87">
        <w:rPr>
          <w:rFonts w:ascii="Palatino Linotype" w:hAnsi="Palatino Linotype"/>
          <w:i/>
          <w:color w:val="000000"/>
          <w:sz w:val="22"/>
          <w:szCs w:val="22"/>
        </w:rPr>
        <w:t xml:space="preserve"> (</w:t>
      </w:r>
      <w:r w:rsidR="005A3389"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bookmarkEnd w:id="1"/>
    <w:p w14:paraId="34CCF835" w14:textId="77777777" w:rsidR="00026DC7" w:rsidRPr="00026DC7" w:rsidRDefault="00026DC7" w:rsidP="007C6C5D">
      <w:pPr>
        <w:spacing w:line="360" w:lineRule="auto"/>
        <w:ind w:left="567"/>
        <w:jc w:val="both"/>
        <w:rPr>
          <w:rFonts w:ascii="Palatino Linotype" w:hAnsi="Palatino Linotype"/>
          <w:i/>
          <w:color w:val="000000"/>
          <w:sz w:val="22"/>
          <w:szCs w:val="22"/>
        </w:rPr>
      </w:pPr>
    </w:p>
    <w:p w14:paraId="5F4091B2" w14:textId="7CF18A8E" w:rsidR="00AC3C64" w:rsidRPr="00AB6096" w:rsidRDefault="008E70D5" w:rsidP="007C6C5D">
      <w:pPr>
        <w:spacing w:line="360" w:lineRule="auto"/>
        <w:jc w:val="both"/>
        <w:rPr>
          <w:rFonts w:ascii="Palatino Linotype" w:hAnsi="Palatino Linotype" w:cs="Arial"/>
          <w:b/>
          <w:bCs/>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w:t>
      </w:r>
      <w:r w:rsidR="006433CA">
        <w:rPr>
          <w:rFonts w:ascii="Palatino Linotype" w:hAnsi="Palatino Linotype" w:cs="Arial"/>
          <w:b/>
        </w:rPr>
        <w:t xml:space="preserve">istema de </w:t>
      </w:r>
      <w:r w:rsidR="00AC3C64" w:rsidRPr="008E70D5">
        <w:rPr>
          <w:rFonts w:ascii="Palatino Linotype" w:hAnsi="Palatino Linotype" w:cs="Arial"/>
          <w:b/>
        </w:rPr>
        <w:t>A</w:t>
      </w:r>
      <w:r w:rsidR="006433CA">
        <w:rPr>
          <w:rFonts w:ascii="Palatino Linotype" w:hAnsi="Palatino Linotype" w:cs="Arial"/>
          <w:b/>
        </w:rPr>
        <w:t xml:space="preserve">cceso a la </w:t>
      </w:r>
      <w:r w:rsidR="00AC3C64" w:rsidRPr="008E70D5">
        <w:rPr>
          <w:rFonts w:ascii="Palatino Linotype" w:hAnsi="Palatino Linotype" w:cs="Arial"/>
          <w:b/>
        </w:rPr>
        <w:t>I</w:t>
      </w:r>
      <w:r w:rsidR="006433CA">
        <w:rPr>
          <w:rFonts w:ascii="Palatino Linotype" w:hAnsi="Palatino Linotype" w:cs="Arial"/>
          <w:b/>
        </w:rPr>
        <w:t xml:space="preserve">nformación </w:t>
      </w:r>
      <w:r w:rsidR="00AC3C64" w:rsidRPr="008E70D5">
        <w:rPr>
          <w:rFonts w:ascii="Palatino Linotype" w:hAnsi="Palatino Linotype" w:cs="Arial"/>
          <w:b/>
        </w:rPr>
        <w:t>M</w:t>
      </w:r>
      <w:r w:rsidR="006433CA">
        <w:rPr>
          <w:rFonts w:ascii="Palatino Linotype" w:hAnsi="Palatino Linotype" w:cs="Arial"/>
          <w:b/>
        </w:rPr>
        <w:t xml:space="preserve">exiquense (SAIMEX) </w:t>
      </w:r>
      <w:r w:rsidR="00AB6096">
        <w:rPr>
          <w:rFonts w:ascii="Palatino Linotype" w:hAnsi="Palatino Linotype" w:cs="Arial"/>
          <w:b/>
          <w:bCs/>
        </w:rPr>
        <w:t>y correo electrónico.</w:t>
      </w:r>
    </w:p>
    <w:p w14:paraId="7BA2CDF7" w14:textId="77777777" w:rsidR="00501141" w:rsidRPr="00911351" w:rsidRDefault="00501141" w:rsidP="007C6C5D">
      <w:pPr>
        <w:spacing w:line="360" w:lineRule="auto"/>
        <w:jc w:val="both"/>
        <w:rPr>
          <w:rFonts w:ascii="Palatino Linotype" w:hAnsi="Palatino Linotype" w:cs="Arial"/>
        </w:rPr>
      </w:pPr>
    </w:p>
    <w:p w14:paraId="4C3F85D7" w14:textId="7DDAEC4A" w:rsidR="00AC3C64" w:rsidRDefault="00AC3C64" w:rsidP="007C6C5D">
      <w:pPr>
        <w:spacing w:line="360" w:lineRule="auto"/>
        <w:ind w:right="49"/>
        <w:jc w:val="both"/>
        <w:rPr>
          <w:rFonts w:ascii="Palatino Linotype" w:hAnsi="Palatino Linotype" w:cs="Arial"/>
        </w:rPr>
      </w:pPr>
      <w:r w:rsidRPr="00911351">
        <w:rPr>
          <w:rFonts w:ascii="Palatino Linotype" w:hAnsi="Palatino Linotype" w:cs="Arial"/>
          <w:b/>
        </w:rPr>
        <w:t>2.</w:t>
      </w:r>
      <w:r w:rsidR="00026DC7">
        <w:rPr>
          <w:rFonts w:ascii="Palatino Linotype" w:eastAsia="Palatino Linotype" w:hAnsi="Palatino Linotype" w:cs="Palatino Linotype"/>
        </w:rPr>
        <w:t xml:space="preserve"> </w:t>
      </w:r>
      <w:r w:rsidR="00540445">
        <w:rPr>
          <w:rFonts w:ascii="Palatino Linotype" w:eastAsia="Palatino Linotype" w:hAnsi="Palatino Linotype" w:cs="Palatino Linotype"/>
        </w:rPr>
        <w:t xml:space="preserve"> </w:t>
      </w:r>
      <w:r w:rsidRPr="00911351">
        <w:rPr>
          <w:rFonts w:ascii="Palatino Linotype" w:hAnsi="Palatino Linotype" w:cs="Arial"/>
          <w:b/>
        </w:rPr>
        <w:t xml:space="preserve">Respuesta. </w:t>
      </w:r>
      <w:r w:rsidRPr="00911351">
        <w:rPr>
          <w:rFonts w:ascii="Palatino Linotype" w:hAnsi="Palatino Linotype" w:cs="Arial"/>
        </w:rPr>
        <w:t xml:space="preserve">Con fecha </w:t>
      </w:r>
      <w:r w:rsidR="00AB6096" w:rsidRPr="00C37628">
        <w:rPr>
          <w:rFonts w:ascii="Palatino Linotype" w:hAnsi="Palatino Linotype" w:cs="Arial"/>
          <w:b/>
          <w:bCs/>
        </w:rPr>
        <w:t>treinta y uno de marzo</w:t>
      </w:r>
      <w:r w:rsidRPr="00C37628">
        <w:rPr>
          <w:rFonts w:ascii="Palatino Linotype" w:hAnsi="Palatino Linotype" w:cs="Arial"/>
          <w:b/>
          <w:bCs/>
        </w:rPr>
        <w:t xml:space="preserve"> de dos </w:t>
      </w:r>
      <w:r w:rsidR="00403DF1" w:rsidRPr="00C37628">
        <w:rPr>
          <w:rFonts w:ascii="Palatino Linotype" w:hAnsi="Palatino Linotype" w:cs="Arial"/>
          <w:b/>
          <w:bCs/>
        </w:rPr>
        <w:t>mil veintidós</w:t>
      </w:r>
      <w:r w:rsidR="00C37628">
        <w:rPr>
          <w:rFonts w:ascii="Palatino Linotype" w:hAnsi="Palatino Linotype" w:cs="Arial"/>
        </w:rPr>
        <w:t>,</w:t>
      </w:r>
      <w:r w:rsidRPr="00911351">
        <w:rPr>
          <w:rFonts w:ascii="Palatino Linotype" w:hAnsi="Palatino Linotype" w:cs="Arial"/>
        </w:rPr>
        <w:t xml:space="preserve"> el </w:t>
      </w:r>
      <w:r w:rsidR="00403DF1" w:rsidRPr="00911351">
        <w:rPr>
          <w:rFonts w:ascii="Palatino Linotype" w:hAnsi="Palatino Linotype" w:cs="Arial"/>
          <w:b/>
        </w:rPr>
        <w:t>SUJETO OBLIGADO</w:t>
      </w:r>
      <w:r w:rsidR="00403DF1" w:rsidRPr="00911351">
        <w:rPr>
          <w:rFonts w:ascii="Palatino Linotype" w:hAnsi="Palatino Linotype" w:cs="Arial"/>
        </w:rPr>
        <w:t xml:space="preserve"> </w:t>
      </w:r>
      <w:r w:rsidRPr="00911351">
        <w:rPr>
          <w:rFonts w:ascii="Palatino Linotype" w:hAnsi="Palatino Linotype" w:cs="Arial"/>
        </w:rPr>
        <w:t>envió su respuesta a la solicitud de acceso a la información a través del SAIMEX, la cual versa como sigue:</w:t>
      </w:r>
    </w:p>
    <w:p w14:paraId="5F946883" w14:textId="77777777" w:rsidR="008D6A84" w:rsidRPr="00026DC7" w:rsidRDefault="008D6A84" w:rsidP="007C6C5D">
      <w:pPr>
        <w:spacing w:line="360" w:lineRule="auto"/>
        <w:ind w:right="49"/>
        <w:jc w:val="both"/>
        <w:rPr>
          <w:rFonts w:ascii="Palatino Linotype" w:eastAsia="Palatino Linotype" w:hAnsi="Palatino Linotype" w:cs="Palatino Linotype"/>
        </w:rPr>
      </w:pPr>
    </w:p>
    <w:p w14:paraId="7BCEDCC1" w14:textId="77777777" w:rsidR="00C37628" w:rsidRPr="00C37628" w:rsidRDefault="00AC3C64" w:rsidP="00C37628">
      <w:pPr>
        <w:spacing w:line="360" w:lineRule="auto"/>
        <w:ind w:left="567" w:right="902"/>
        <w:contextualSpacing/>
        <w:jc w:val="both"/>
        <w:rPr>
          <w:rFonts w:ascii="Palatino Linotype" w:hAnsi="Palatino Linotype"/>
          <w:i/>
          <w:color w:val="000000"/>
          <w:sz w:val="22"/>
          <w:szCs w:val="22"/>
        </w:rPr>
      </w:pPr>
      <w:bookmarkStart w:id="2" w:name="_Hlk110448228"/>
      <w:r w:rsidRPr="00520A87">
        <w:rPr>
          <w:rFonts w:ascii="Palatino Linotype" w:hAnsi="Palatino Linotype"/>
          <w:i/>
          <w:color w:val="000000"/>
          <w:sz w:val="22"/>
          <w:szCs w:val="22"/>
        </w:rPr>
        <w:t>“</w:t>
      </w:r>
      <w:r w:rsidR="00C37628" w:rsidRPr="00C37628">
        <w:rPr>
          <w:rFonts w:ascii="Palatino Linotype" w:hAnsi="Palatino Linotype"/>
          <w:i/>
          <w:color w:val="000000"/>
          <w:sz w:val="22"/>
          <w:szCs w:val="22"/>
        </w:rPr>
        <w:t>SE ADJUNTA RESPUESTA</w:t>
      </w:r>
    </w:p>
    <w:p w14:paraId="49F7C8F4" w14:textId="77777777" w:rsidR="00C37628" w:rsidRPr="00C37628" w:rsidRDefault="00C37628" w:rsidP="00C37628">
      <w:pPr>
        <w:spacing w:line="360" w:lineRule="auto"/>
        <w:ind w:left="567" w:right="902"/>
        <w:contextualSpacing/>
        <w:jc w:val="both"/>
        <w:rPr>
          <w:rFonts w:ascii="Palatino Linotype" w:hAnsi="Palatino Linotype"/>
          <w:i/>
          <w:color w:val="000000"/>
          <w:sz w:val="22"/>
          <w:szCs w:val="22"/>
        </w:rPr>
      </w:pPr>
      <w:r w:rsidRPr="00C37628">
        <w:rPr>
          <w:rFonts w:ascii="Palatino Linotype" w:hAnsi="Palatino Linotype"/>
          <w:i/>
          <w:color w:val="000000"/>
          <w:sz w:val="22"/>
          <w:szCs w:val="22"/>
        </w:rPr>
        <w:t>ATENTAMENTE</w:t>
      </w:r>
    </w:p>
    <w:p w14:paraId="178BC0DB" w14:textId="41E527C2" w:rsidR="00AC3C64" w:rsidRPr="00403DF1" w:rsidRDefault="00C37628" w:rsidP="00C37628">
      <w:pPr>
        <w:spacing w:line="360" w:lineRule="auto"/>
        <w:ind w:left="567" w:right="902"/>
        <w:contextualSpacing/>
        <w:jc w:val="both"/>
        <w:rPr>
          <w:rFonts w:ascii="Palatino Linotype" w:eastAsia="Palatino Linotype" w:hAnsi="Palatino Linotype" w:cs="Palatino Linotype"/>
          <w:i/>
          <w:sz w:val="22"/>
          <w:szCs w:val="22"/>
        </w:rPr>
      </w:pPr>
      <w:r w:rsidRPr="00C37628">
        <w:rPr>
          <w:rFonts w:ascii="Palatino Linotype" w:hAnsi="Palatino Linotype"/>
          <w:i/>
          <w:color w:val="000000"/>
          <w:sz w:val="22"/>
          <w:szCs w:val="22"/>
        </w:rPr>
        <w:t>C. PEDRO JESUS MARTINEZ REYES</w:t>
      </w:r>
      <w:r w:rsidR="00AC3C64" w:rsidRPr="003823C8">
        <w:rPr>
          <w:rFonts w:ascii="Palatino Linotype" w:hAnsi="Palatino Linotype"/>
          <w:i/>
          <w:color w:val="000000"/>
          <w:sz w:val="22"/>
          <w:szCs w:val="22"/>
        </w:rPr>
        <w:t>”</w:t>
      </w:r>
      <w:r w:rsidR="008D6A84">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14:paraId="67724C60" w14:textId="77777777" w:rsidR="003823C8" w:rsidRPr="00745136" w:rsidRDefault="003823C8" w:rsidP="007C6C5D">
      <w:pPr>
        <w:spacing w:line="360" w:lineRule="auto"/>
        <w:ind w:left="851" w:right="902"/>
        <w:contextualSpacing/>
        <w:jc w:val="both"/>
        <w:rPr>
          <w:rFonts w:ascii="Palatino Linotype" w:hAnsi="Palatino Linotype" w:cs="Arial"/>
          <w:i/>
          <w:sz w:val="22"/>
          <w:szCs w:val="22"/>
        </w:rPr>
      </w:pPr>
    </w:p>
    <w:p w14:paraId="26E8EF45" w14:textId="6A199CD2" w:rsidR="00403DF1" w:rsidRPr="00D9328D" w:rsidRDefault="00403DF1" w:rsidP="007C6C5D">
      <w:pPr>
        <w:spacing w:line="360" w:lineRule="auto"/>
        <w:jc w:val="both"/>
        <w:rPr>
          <w:rFonts w:ascii="Palatino Linotype" w:hAnsi="Palatino Linotype" w:cs="Arial"/>
        </w:rPr>
      </w:pPr>
      <w:r w:rsidRPr="00D9328D">
        <w:rPr>
          <w:rFonts w:ascii="Palatino Linotype" w:hAnsi="Palatino Linotype" w:cs="Arial"/>
        </w:rPr>
        <w:t xml:space="preserve">El </w:t>
      </w:r>
      <w:r w:rsidRPr="00D9328D">
        <w:rPr>
          <w:rFonts w:ascii="Palatino Linotype" w:hAnsi="Palatino Linotype" w:cs="Arial"/>
          <w:b/>
        </w:rPr>
        <w:t>SUJETO OBLIGADO</w:t>
      </w:r>
      <w:r w:rsidRPr="00D9328D">
        <w:rPr>
          <w:rFonts w:ascii="Palatino Linotype" w:hAnsi="Palatino Linotype" w:cs="Arial"/>
        </w:rPr>
        <w:t xml:space="preserve">, adjuntó a su respuesta </w:t>
      </w:r>
      <w:r w:rsidR="00C37628" w:rsidRPr="00D9328D">
        <w:rPr>
          <w:rFonts w:ascii="Palatino Linotype" w:hAnsi="Palatino Linotype" w:cs="Arial"/>
        </w:rPr>
        <w:t xml:space="preserve">el archivo </w:t>
      </w:r>
      <w:r w:rsidR="00793555" w:rsidRPr="00D9328D">
        <w:rPr>
          <w:rFonts w:ascii="Palatino Linotype" w:hAnsi="Palatino Linotype" w:cs="Arial"/>
        </w:rPr>
        <w:t xml:space="preserve">que se describe a continuación: </w:t>
      </w:r>
    </w:p>
    <w:p w14:paraId="58C7E7A4" w14:textId="080E684E" w:rsidR="00CB1531" w:rsidRPr="00D9328D" w:rsidRDefault="00CB1531" w:rsidP="007C6C5D">
      <w:pPr>
        <w:spacing w:line="360" w:lineRule="auto"/>
        <w:jc w:val="both"/>
        <w:rPr>
          <w:rFonts w:ascii="Palatino Linotype" w:hAnsi="Palatino Linotype" w:cs="Arial"/>
        </w:rPr>
      </w:pPr>
    </w:p>
    <w:p w14:paraId="2BC43721" w14:textId="7F8216B0" w:rsidR="00C37628" w:rsidRPr="00D9328D" w:rsidRDefault="00C37628" w:rsidP="00C37628">
      <w:pPr>
        <w:pStyle w:val="Prrafodelista"/>
        <w:numPr>
          <w:ilvl w:val="0"/>
          <w:numId w:val="3"/>
        </w:numPr>
        <w:spacing w:line="360" w:lineRule="auto"/>
        <w:jc w:val="both"/>
        <w:rPr>
          <w:rFonts w:ascii="Palatino Linotype" w:hAnsi="Palatino Linotype" w:cs="Arial"/>
          <w:i/>
          <w:iCs/>
          <w:sz w:val="24"/>
          <w:szCs w:val="24"/>
        </w:rPr>
      </w:pPr>
      <w:r w:rsidRPr="00D9328D">
        <w:rPr>
          <w:rFonts w:ascii="Palatino Linotype" w:hAnsi="Palatino Linotype" w:cs="Arial"/>
          <w:b/>
          <w:bCs/>
          <w:sz w:val="24"/>
          <w:szCs w:val="24"/>
        </w:rPr>
        <w:t xml:space="preserve">OFICIO SAIMEX.docx: </w:t>
      </w:r>
      <w:r w:rsidRPr="00D9328D">
        <w:rPr>
          <w:rFonts w:ascii="Palatino Linotype" w:hAnsi="Palatino Linotype" w:cs="Arial"/>
          <w:sz w:val="24"/>
          <w:szCs w:val="24"/>
        </w:rPr>
        <w:t xml:space="preserve">Oficio número TRANSP/TON/083/2022 de fecha veintiocho de marzo de dos mil veintidós, emitido por la Titular de la Unidad de Transparencia, dirigido al Solicitante, mediante el cual informa que se está haciendo una búsqueda razonable y exhaustiva de la información solicitada. </w:t>
      </w:r>
    </w:p>
    <w:p w14:paraId="2E727D77" w14:textId="77777777" w:rsidR="007C6C5D" w:rsidRPr="00D9328D" w:rsidRDefault="007C6C5D" w:rsidP="004F680B">
      <w:pPr>
        <w:spacing w:line="360" w:lineRule="auto"/>
        <w:jc w:val="both"/>
        <w:rPr>
          <w:rFonts w:ascii="Palatino Linotype" w:hAnsi="Palatino Linotype" w:cs="Arial"/>
        </w:rPr>
      </w:pPr>
    </w:p>
    <w:bookmarkEnd w:id="2"/>
    <w:p w14:paraId="45B1A543" w14:textId="692AD8B0" w:rsidR="00AC3C64" w:rsidRDefault="00E217CB" w:rsidP="007C6C5D">
      <w:pPr>
        <w:spacing w:line="360" w:lineRule="auto"/>
        <w:jc w:val="both"/>
        <w:rPr>
          <w:rFonts w:ascii="Palatino Linotype" w:hAnsi="Palatino Linotype" w:cs="Arial"/>
        </w:rPr>
      </w:pPr>
      <w:r>
        <w:rPr>
          <w:rFonts w:ascii="Palatino Linotype" w:hAnsi="Palatino Linotype" w:cs="Arial"/>
          <w:b/>
        </w:rPr>
        <w:lastRenderedPageBreak/>
        <w:t>3</w:t>
      </w:r>
      <w:r w:rsidR="00AC3C64" w:rsidRPr="00911351">
        <w:rPr>
          <w:rFonts w:ascii="Palatino Linotype" w:hAnsi="Palatino Linotype" w:cs="Arial"/>
          <w:b/>
        </w:rPr>
        <w:t xml:space="preserve">. Interposición del recurso de revisión. </w:t>
      </w:r>
      <w:r w:rsidR="00AC3C64" w:rsidRPr="00911351">
        <w:rPr>
          <w:rFonts w:ascii="Palatino Linotype" w:hAnsi="Palatino Linotype" w:cs="Arial"/>
        </w:rPr>
        <w:t xml:space="preserve">Inconforme </w:t>
      </w:r>
      <w:r w:rsidR="00AC3C64">
        <w:rPr>
          <w:rFonts w:ascii="Palatino Linotype" w:hAnsi="Palatino Linotype" w:cs="Arial"/>
        </w:rPr>
        <w:t>el</w:t>
      </w:r>
      <w:r w:rsidR="00AC3C64" w:rsidRPr="00911351">
        <w:rPr>
          <w:rFonts w:ascii="Palatino Linotype" w:hAnsi="Palatino Linotype" w:cs="Arial"/>
        </w:rPr>
        <w:t xml:space="preserve"> </w:t>
      </w:r>
      <w:r>
        <w:rPr>
          <w:rFonts w:ascii="Palatino Linotype" w:hAnsi="Palatino Linotype" w:cs="Arial"/>
        </w:rPr>
        <w:t>S</w:t>
      </w:r>
      <w:r w:rsidR="00AC3C64" w:rsidRPr="00911351">
        <w:rPr>
          <w:rFonts w:ascii="Palatino Linotype" w:hAnsi="Palatino Linotype" w:cs="Arial"/>
        </w:rPr>
        <w:t xml:space="preserve">olicitante con la respuesta del </w:t>
      </w:r>
      <w:r w:rsidR="00A2556A" w:rsidRPr="00911351">
        <w:rPr>
          <w:rFonts w:ascii="Palatino Linotype" w:hAnsi="Palatino Linotype" w:cs="Arial"/>
          <w:b/>
        </w:rPr>
        <w:t>SUJETO OBLIGADO</w:t>
      </w:r>
      <w:r w:rsidR="00A2556A" w:rsidRPr="00911351">
        <w:rPr>
          <w:rFonts w:ascii="Palatino Linotype" w:hAnsi="Palatino Linotype" w:cs="Arial"/>
        </w:rPr>
        <w:t xml:space="preserve"> </w:t>
      </w:r>
      <w:r w:rsidR="00AC3C64" w:rsidRPr="00911351">
        <w:rPr>
          <w:rFonts w:ascii="Palatino Linotype" w:hAnsi="Palatino Linotype" w:cs="Arial"/>
        </w:rPr>
        <w:t xml:space="preserve">interpuso </w:t>
      </w:r>
      <w:r>
        <w:rPr>
          <w:rFonts w:ascii="Palatino Linotype" w:hAnsi="Palatino Linotype" w:cs="Arial"/>
        </w:rPr>
        <w:t>R</w:t>
      </w:r>
      <w:r w:rsidR="00AC3C64" w:rsidRPr="00911351">
        <w:rPr>
          <w:rFonts w:ascii="Palatino Linotype" w:hAnsi="Palatino Linotype" w:cs="Arial"/>
        </w:rPr>
        <w:t xml:space="preserve">ecurso de </w:t>
      </w:r>
      <w:r>
        <w:rPr>
          <w:rFonts w:ascii="Palatino Linotype" w:hAnsi="Palatino Linotype" w:cs="Arial"/>
        </w:rPr>
        <w:t>R</w:t>
      </w:r>
      <w:r w:rsidR="00AC3C64" w:rsidRPr="00911351">
        <w:rPr>
          <w:rFonts w:ascii="Palatino Linotype" w:hAnsi="Palatino Linotype" w:cs="Arial"/>
        </w:rPr>
        <w:t xml:space="preserve">evisión a través del SAIMEX en fecha </w:t>
      </w:r>
      <w:r w:rsidR="00F52CA3" w:rsidRPr="00F52CA3">
        <w:rPr>
          <w:rFonts w:ascii="Palatino Linotype" w:hAnsi="Palatino Linotype" w:cs="Arial"/>
          <w:b/>
          <w:bCs/>
        </w:rPr>
        <w:t>treinta y uno de marzo</w:t>
      </w:r>
      <w:r w:rsidR="00AC3C64" w:rsidRPr="00F52CA3">
        <w:rPr>
          <w:rFonts w:ascii="Palatino Linotype" w:hAnsi="Palatino Linotype" w:cs="Arial"/>
          <w:b/>
          <w:bCs/>
        </w:rPr>
        <w:t xml:space="preserve"> de dos mil </w:t>
      </w:r>
      <w:r w:rsidR="00403DF1" w:rsidRPr="00F52CA3">
        <w:rPr>
          <w:rFonts w:ascii="Palatino Linotype" w:hAnsi="Palatino Linotype" w:cs="Arial"/>
          <w:b/>
          <w:bCs/>
        </w:rPr>
        <w:t>veintidós</w:t>
      </w:r>
      <w:r w:rsidR="00AC3C64" w:rsidRPr="00911351">
        <w:rPr>
          <w:rFonts w:ascii="Palatino Linotype" w:hAnsi="Palatino Linotype" w:cs="Arial"/>
        </w:rPr>
        <w:t>, a través del cual expresó lo siguiente:</w:t>
      </w:r>
    </w:p>
    <w:p w14:paraId="11747E20" w14:textId="77777777" w:rsidR="007C6C5D" w:rsidRDefault="007C6C5D" w:rsidP="007C6C5D">
      <w:pPr>
        <w:spacing w:line="360" w:lineRule="auto"/>
        <w:jc w:val="both"/>
        <w:rPr>
          <w:rFonts w:ascii="Palatino Linotype" w:hAnsi="Palatino Linotype" w:cs="Arial"/>
        </w:rPr>
      </w:pPr>
    </w:p>
    <w:p w14:paraId="4B1DD0AF" w14:textId="20687007" w:rsidR="00AC3C64" w:rsidRPr="00D9328D" w:rsidRDefault="00AC3C64" w:rsidP="00D9328D">
      <w:pPr>
        <w:pStyle w:val="Prrafodelista"/>
        <w:numPr>
          <w:ilvl w:val="0"/>
          <w:numId w:val="35"/>
        </w:numPr>
        <w:spacing w:line="360" w:lineRule="auto"/>
        <w:ind w:right="567"/>
        <w:rPr>
          <w:rFonts w:ascii="Palatino Linotype" w:hAnsi="Palatino Linotype" w:cs="Arial"/>
          <w:b/>
        </w:rPr>
      </w:pPr>
      <w:r w:rsidRPr="00D9328D">
        <w:rPr>
          <w:rFonts w:ascii="Palatino Linotype" w:hAnsi="Palatino Linotype" w:cs="Arial"/>
          <w:b/>
        </w:rPr>
        <w:t>Acto impugnado.</w:t>
      </w:r>
    </w:p>
    <w:p w14:paraId="52707A8C" w14:textId="77777777" w:rsidR="00D9328D" w:rsidRPr="00D9328D" w:rsidRDefault="00D9328D" w:rsidP="00D9328D">
      <w:pPr>
        <w:pStyle w:val="Prrafodelista"/>
        <w:spacing w:line="360" w:lineRule="auto"/>
        <w:ind w:left="927" w:right="567"/>
        <w:rPr>
          <w:rFonts w:ascii="Palatino Linotype" w:hAnsi="Palatino Linotype" w:cs="Arial"/>
          <w:b/>
        </w:rPr>
      </w:pPr>
    </w:p>
    <w:p w14:paraId="51DB9F24" w14:textId="4C658F5B" w:rsidR="00AC3C64" w:rsidRDefault="00AC3C64" w:rsidP="00501141">
      <w:pPr>
        <w:spacing w:line="360" w:lineRule="auto"/>
        <w:ind w:left="567" w:right="567"/>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F52CA3" w:rsidRPr="00F52CA3">
        <w:rPr>
          <w:rFonts w:ascii="Palatino Linotype" w:hAnsi="Palatino Linotype"/>
          <w:i/>
          <w:color w:val="000000"/>
          <w:sz w:val="22"/>
          <w:szCs w:val="22"/>
        </w:rPr>
        <w:t>No se ha proporcionado la información en poco menos de 1 año.</w:t>
      </w:r>
      <w:r w:rsidR="004F680B">
        <w:rPr>
          <w:rFonts w:ascii="Palatino Linotype" w:hAnsi="Palatino Linotype"/>
          <w:i/>
          <w:color w:val="000000"/>
          <w:sz w:val="22"/>
          <w:szCs w:val="22"/>
        </w:rPr>
        <w:t>”.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14:paraId="55F88E32" w14:textId="77777777" w:rsidR="00501141" w:rsidRPr="00520A87" w:rsidRDefault="00501141" w:rsidP="00501141">
      <w:pPr>
        <w:spacing w:line="360" w:lineRule="auto"/>
        <w:ind w:left="567" w:right="567"/>
        <w:jc w:val="both"/>
        <w:rPr>
          <w:rFonts w:ascii="Palatino Linotype" w:hAnsi="Palatino Linotype"/>
          <w:i/>
          <w:color w:val="000000"/>
          <w:sz w:val="22"/>
          <w:szCs w:val="22"/>
        </w:rPr>
      </w:pPr>
    </w:p>
    <w:p w14:paraId="7175128C" w14:textId="22399E8C" w:rsidR="00AC3C64" w:rsidRPr="00D9328D" w:rsidRDefault="00AC3C64" w:rsidP="00D9328D">
      <w:pPr>
        <w:pStyle w:val="Prrafodelista"/>
        <w:numPr>
          <w:ilvl w:val="0"/>
          <w:numId w:val="35"/>
        </w:numPr>
        <w:spacing w:line="360" w:lineRule="auto"/>
        <w:ind w:right="567"/>
        <w:jc w:val="both"/>
        <w:rPr>
          <w:rFonts w:ascii="Palatino Linotype" w:hAnsi="Palatino Linotype" w:cs="Arial"/>
          <w:b/>
        </w:rPr>
      </w:pPr>
      <w:r w:rsidRPr="00D9328D">
        <w:rPr>
          <w:rFonts w:ascii="Palatino Linotype" w:hAnsi="Palatino Linotype" w:cs="Arial"/>
          <w:b/>
        </w:rPr>
        <w:t>Motivos de inconformidad.</w:t>
      </w:r>
    </w:p>
    <w:p w14:paraId="2989B035" w14:textId="77777777" w:rsidR="00D9328D" w:rsidRPr="00D9328D" w:rsidRDefault="00D9328D" w:rsidP="00D9328D">
      <w:pPr>
        <w:pStyle w:val="Prrafodelista"/>
        <w:spacing w:line="360" w:lineRule="auto"/>
        <w:ind w:left="927" w:right="567"/>
        <w:jc w:val="both"/>
        <w:rPr>
          <w:rFonts w:ascii="Palatino Linotype" w:hAnsi="Palatino Linotype" w:cs="Arial"/>
          <w:b/>
        </w:rPr>
      </w:pPr>
    </w:p>
    <w:p w14:paraId="33558955" w14:textId="3447C072" w:rsidR="00AC3C64" w:rsidRDefault="00F52CA3" w:rsidP="00501141">
      <w:pPr>
        <w:spacing w:line="360" w:lineRule="auto"/>
        <w:ind w:left="567" w:right="567"/>
        <w:jc w:val="both"/>
        <w:rPr>
          <w:rFonts w:ascii="Palatino Linotype" w:hAnsi="Palatino Linotype"/>
          <w:i/>
          <w:color w:val="000000"/>
          <w:sz w:val="22"/>
          <w:szCs w:val="22"/>
        </w:rPr>
      </w:pPr>
      <w:bookmarkStart w:id="3" w:name="_Hlk110450471"/>
      <w:r>
        <w:rPr>
          <w:rFonts w:ascii="Palatino Linotype" w:hAnsi="Palatino Linotype"/>
          <w:i/>
          <w:color w:val="000000"/>
          <w:sz w:val="22"/>
          <w:szCs w:val="22"/>
        </w:rPr>
        <w:t>“</w:t>
      </w:r>
      <w:r w:rsidRPr="00F52CA3">
        <w:rPr>
          <w:rFonts w:ascii="Palatino Linotype" w:hAnsi="Palatino Linotype"/>
          <w:i/>
          <w:color w:val="000000"/>
          <w:sz w:val="22"/>
          <w:szCs w:val="22"/>
        </w:rPr>
        <w:t xml:space="preserve">No se ha enviando nada de lo que se solicitó. </w:t>
      </w:r>
      <w:r w:rsidR="00AC3C64" w:rsidRPr="00520A87">
        <w:rPr>
          <w:rFonts w:ascii="Palatino Linotype" w:hAnsi="Palatino Linotype"/>
          <w:i/>
          <w:color w:val="000000"/>
          <w:sz w:val="22"/>
          <w:szCs w:val="22"/>
        </w:rPr>
        <w:t>“</w:t>
      </w:r>
      <w:r w:rsidR="00520A87">
        <w:rPr>
          <w:rFonts w:ascii="Palatino Linotype" w:hAnsi="Palatino Linotype"/>
          <w:i/>
          <w:color w:val="000000"/>
          <w:sz w:val="22"/>
          <w:szCs w:val="22"/>
        </w:rPr>
        <w:t>(</w:t>
      </w:r>
      <w:r w:rsidR="00F33D43"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bookmarkEnd w:id="3"/>
    <w:p w14:paraId="75B03330" w14:textId="77777777" w:rsidR="00501141" w:rsidRPr="00520A87" w:rsidRDefault="00501141" w:rsidP="007C6C5D">
      <w:pPr>
        <w:spacing w:line="360" w:lineRule="auto"/>
        <w:ind w:left="851" w:right="900"/>
        <w:jc w:val="both"/>
        <w:rPr>
          <w:rFonts w:ascii="Palatino Linotype" w:hAnsi="Palatino Linotype"/>
          <w:i/>
          <w:color w:val="000000"/>
          <w:sz w:val="22"/>
          <w:szCs w:val="22"/>
        </w:rPr>
      </w:pPr>
    </w:p>
    <w:p w14:paraId="7382611C" w14:textId="7E5F0936" w:rsidR="009A3844" w:rsidRDefault="00E217CB" w:rsidP="007C6C5D">
      <w:pPr>
        <w:spacing w:line="360" w:lineRule="auto"/>
        <w:contextualSpacing/>
        <w:jc w:val="both"/>
        <w:rPr>
          <w:rFonts w:ascii="Palatino Linotype" w:eastAsia="Calibri" w:hAnsi="Palatino Linotype" w:cs="Arial"/>
        </w:rPr>
      </w:pPr>
      <w:r>
        <w:rPr>
          <w:rFonts w:ascii="Palatino Linotype" w:hAnsi="Palatino Linotype"/>
          <w:b/>
        </w:rPr>
        <w:t>4</w:t>
      </w:r>
      <w:r w:rsidR="00AC3C64" w:rsidRPr="00911351">
        <w:rPr>
          <w:rFonts w:ascii="Palatino Linotype" w:hAnsi="Palatino Linotype"/>
          <w:b/>
        </w:rPr>
        <w:t xml:space="preserve">. Turno. </w:t>
      </w:r>
      <w:r w:rsidR="00AC3C64" w:rsidRPr="00911351">
        <w:rPr>
          <w:rFonts w:ascii="Palatino Linotype" w:hAnsi="Palatino Linotype"/>
        </w:rPr>
        <w:t xml:space="preserve">De conformidad con el artículo 185, fracción I de la </w:t>
      </w:r>
      <w:r w:rsidR="00AC3C64"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00024B">
        <w:rPr>
          <w:rFonts w:ascii="Palatino Linotype" w:hAnsi="Palatino Linotype" w:cs="Arial"/>
          <w:b/>
        </w:rPr>
        <w:t>0</w:t>
      </w:r>
      <w:r w:rsidR="00F52CA3">
        <w:rPr>
          <w:rFonts w:ascii="Palatino Linotype" w:hAnsi="Palatino Linotype" w:cs="Arial"/>
          <w:b/>
        </w:rPr>
        <w:t>5294</w:t>
      </w:r>
      <w:r w:rsidR="0000024B">
        <w:rPr>
          <w:rFonts w:ascii="Palatino Linotype" w:hAnsi="Palatino Linotype" w:cs="Arial"/>
          <w:b/>
        </w:rPr>
        <w:t>/INFOEM/IP/RR/2022</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0031241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14:paraId="6BD46A34" w14:textId="77777777" w:rsidR="009A3844" w:rsidRDefault="009A3844" w:rsidP="007C6C5D">
      <w:pPr>
        <w:spacing w:line="360" w:lineRule="auto"/>
        <w:contextualSpacing/>
        <w:jc w:val="both"/>
        <w:rPr>
          <w:rFonts w:ascii="Palatino Linotype" w:eastAsia="Calibri" w:hAnsi="Palatino Linotype" w:cs="Arial"/>
        </w:rPr>
      </w:pPr>
    </w:p>
    <w:p w14:paraId="4E88526B" w14:textId="4FFD82EB" w:rsidR="00E217CB" w:rsidRPr="00911351" w:rsidRDefault="00E217CB" w:rsidP="007C6C5D">
      <w:pPr>
        <w:spacing w:line="360" w:lineRule="auto"/>
        <w:jc w:val="both"/>
        <w:rPr>
          <w:rFonts w:ascii="Palatino Linotype" w:hAnsi="Palatino Linotype" w:cs="Arial"/>
        </w:rPr>
      </w:pPr>
      <w:r>
        <w:rPr>
          <w:rFonts w:ascii="Palatino Linotype" w:hAnsi="Palatino Linotype" w:cs="Arial"/>
          <w:b/>
        </w:rPr>
        <w:t>5</w:t>
      </w:r>
      <w:r w:rsidR="00AC3C64" w:rsidRPr="00911351">
        <w:rPr>
          <w:rFonts w:ascii="Palatino Linotype" w:hAnsi="Palatino Linotype" w:cs="Arial"/>
          <w:b/>
        </w:rPr>
        <w:t xml:space="preserve">. Admisión del recurso de revisión: </w:t>
      </w:r>
      <w:r w:rsidR="00AC3C64" w:rsidRPr="00911351">
        <w:rPr>
          <w:rFonts w:ascii="Palatino Linotype" w:hAnsi="Palatino Linotype" w:cs="Arial"/>
        </w:rPr>
        <w:t xml:space="preserve">En fecha </w:t>
      </w:r>
      <w:r w:rsidR="00F52CA3" w:rsidRPr="00F52CA3">
        <w:rPr>
          <w:rFonts w:ascii="Palatino Linotype" w:hAnsi="Palatino Linotype" w:cs="Arial"/>
          <w:b/>
          <w:bCs/>
        </w:rPr>
        <w:t xml:space="preserve">cinco de abril </w:t>
      </w:r>
      <w:r w:rsidR="00520A87" w:rsidRPr="00F52CA3">
        <w:rPr>
          <w:rFonts w:ascii="Palatino Linotype" w:hAnsi="Palatino Linotype" w:cs="Arial"/>
          <w:b/>
          <w:bCs/>
        </w:rPr>
        <w:t>d</w:t>
      </w:r>
      <w:r w:rsidR="0000024B" w:rsidRPr="00F52CA3">
        <w:rPr>
          <w:rFonts w:ascii="Palatino Linotype" w:hAnsi="Palatino Linotype" w:cs="Arial"/>
          <w:b/>
          <w:bCs/>
        </w:rPr>
        <w:t>e dos mil veintidós</w:t>
      </w:r>
      <w:r w:rsidR="00BB2163">
        <w:rPr>
          <w:rFonts w:ascii="Palatino Linotype" w:hAnsi="Palatino Linotype" w:cs="Arial"/>
        </w:rPr>
        <w:t>, la Comisionada</w:t>
      </w:r>
      <w:r w:rsidR="00AC3C64" w:rsidRPr="00911351">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14:paraId="5527F9C0" w14:textId="763BAE0D" w:rsidR="00FA07A0" w:rsidRDefault="00E217CB" w:rsidP="00E217CB">
      <w:pPr>
        <w:pStyle w:val="Prrafodelista"/>
        <w:widowControl w:val="0"/>
        <w:tabs>
          <w:tab w:val="left" w:pos="709"/>
        </w:tabs>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b/>
          <w:sz w:val="24"/>
          <w:szCs w:val="24"/>
        </w:rPr>
        <w:lastRenderedPageBreak/>
        <w:t>6</w:t>
      </w:r>
      <w:r w:rsidR="006F1E06">
        <w:rPr>
          <w:rFonts w:ascii="Palatino Linotype" w:hAnsi="Palatino Linotype" w:cs="Arial"/>
          <w:b/>
          <w:sz w:val="24"/>
          <w:szCs w:val="24"/>
        </w:rPr>
        <w:t xml:space="preserve">. </w:t>
      </w:r>
      <w:r>
        <w:rPr>
          <w:rFonts w:ascii="Palatino Linotype" w:hAnsi="Palatino Linotype" w:cs="Arial"/>
          <w:b/>
          <w:sz w:val="24"/>
          <w:szCs w:val="24"/>
        </w:rPr>
        <w:t xml:space="preserve">Informe Justificado y </w:t>
      </w:r>
      <w:r w:rsidR="006F1E06">
        <w:rPr>
          <w:rFonts w:ascii="Palatino Linotype" w:hAnsi="Palatino Linotype" w:cs="Arial"/>
          <w:b/>
          <w:sz w:val="24"/>
          <w:szCs w:val="24"/>
        </w:rPr>
        <w:t>Manifestaciones</w:t>
      </w:r>
      <w:r w:rsidR="006F1E06">
        <w:rPr>
          <w:rFonts w:ascii="Palatino Linotype" w:hAnsi="Palatino Linotype" w:cs="Arial"/>
          <w:sz w:val="24"/>
          <w:szCs w:val="24"/>
          <w:lang w:eastAsia="es-ES"/>
        </w:rPr>
        <w:t xml:space="preserve">: </w:t>
      </w:r>
      <w:r w:rsidR="006F1E06" w:rsidRPr="00B42F8D">
        <w:rPr>
          <w:rFonts w:ascii="Palatino Linotype" w:hAnsi="Palatino Linotype" w:cs="Arial"/>
          <w:sz w:val="24"/>
          <w:szCs w:val="24"/>
        </w:rPr>
        <w:t>De las constancias que integran el expediente en</w:t>
      </w:r>
      <w:r w:rsidR="006F1E06">
        <w:rPr>
          <w:rFonts w:ascii="Palatino Linotype" w:hAnsi="Palatino Linotype" w:cs="Arial"/>
          <w:sz w:val="24"/>
          <w:szCs w:val="24"/>
        </w:rPr>
        <w:t xml:space="preserve"> que se actúa se advierte que </w:t>
      </w:r>
      <w:r w:rsidR="006C6CDF">
        <w:rPr>
          <w:rFonts w:ascii="Palatino Linotype" w:hAnsi="Palatino Linotype" w:cs="Arial"/>
          <w:sz w:val="24"/>
          <w:szCs w:val="24"/>
        </w:rPr>
        <w:t xml:space="preserve">el </w:t>
      </w:r>
      <w:r w:rsidR="0000024B" w:rsidRPr="0000024B">
        <w:rPr>
          <w:rFonts w:ascii="Palatino Linotype" w:hAnsi="Palatino Linotype" w:cs="Arial"/>
          <w:b/>
          <w:sz w:val="24"/>
          <w:szCs w:val="24"/>
        </w:rPr>
        <w:t>RECURRENTE</w:t>
      </w:r>
      <w:r w:rsidR="00FA07A0">
        <w:rPr>
          <w:rFonts w:ascii="Palatino Linotype" w:hAnsi="Palatino Linotype" w:cs="Arial"/>
          <w:sz w:val="24"/>
          <w:szCs w:val="24"/>
        </w:rPr>
        <w:t>, fue omiso en presentar sus alegatos</w:t>
      </w:r>
      <w:r>
        <w:rPr>
          <w:rFonts w:ascii="Palatino Linotype" w:hAnsi="Palatino Linotype" w:cs="Arial"/>
          <w:sz w:val="24"/>
          <w:szCs w:val="24"/>
        </w:rPr>
        <w:t xml:space="preserve">, por su parte, el Sujeto </w:t>
      </w:r>
      <w:r w:rsidR="0086448F">
        <w:rPr>
          <w:rFonts w:ascii="Palatino Linotype" w:hAnsi="Palatino Linotype" w:cs="Arial"/>
          <w:sz w:val="24"/>
          <w:szCs w:val="24"/>
        </w:rPr>
        <w:t>Obligado en fecha</w:t>
      </w:r>
      <w:r w:rsidR="00F52CA3">
        <w:rPr>
          <w:rFonts w:ascii="Palatino Linotype" w:hAnsi="Palatino Linotype" w:cs="Arial"/>
          <w:sz w:val="24"/>
          <w:szCs w:val="24"/>
        </w:rPr>
        <w:t xml:space="preserve"> </w:t>
      </w:r>
      <w:r w:rsidR="00F52CA3" w:rsidRPr="00F52CA3">
        <w:rPr>
          <w:rFonts w:ascii="Palatino Linotype" w:hAnsi="Palatino Linotype" w:cs="Arial"/>
          <w:b/>
          <w:bCs/>
          <w:sz w:val="24"/>
          <w:szCs w:val="24"/>
        </w:rPr>
        <w:t>diecinueve de abril</w:t>
      </w:r>
      <w:r w:rsidR="0086448F" w:rsidRPr="00F52CA3">
        <w:rPr>
          <w:rFonts w:ascii="Palatino Linotype" w:hAnsi="Palatino Linotype" w:cs="Arial"/>
          <w:b/>
          <w:bCs/>
          <w:sz w:val="24"/>
          <w:szCs w:val="24"/>
        </w:rPr>
        <w:t xml:space="preserve"> de dos mil veintidós</w:t>
      </w:r>
      <w:r w:rsidR="0086448F">
        <w:rPr>
          <w:rFonts w:ascii="Palatino Linotype" w:hAnsi="Palatino Linotype" w:cs="Arial"/>
          <w:sz w:val="24"/>
          <w:szCs w:val="24"/>
        </w:rPr>
        <w:t xml:space="preserve">, rindió su informe justificado, </w:t>
      </w:r>
      <w:r w:rsidR="00F52CA3">
        <w:rPr>
          <w:rFonts w:ascii="Palatino Linotype" w:hAnsi="Palatino Linotype" w:cs="Arial"/>
          <w:sz w:val="24"/>
          <w:szCs w:val="24"/>
        </w:rPr>
        <w:t xml:space="preserve">mediante los archivos que se describirán a continuación: </w:t>
      </w:r>
    </w:p>
    <w:p w14:paraId="084E07CA" w14:textId="348D958B" w:rsidR="0086448F" w:rsidRDefault="0086448F" w:rsidP="00E217CB">
      <w:pPr>
        <w:pStyle w:val="Prrafodelista"/>
        <w:widowControl w:val="0"/>
        <w:tabs>
          <w:tab w:val="left" w:pos="709"/>
        </w:tabs>
        <w:autoSpaceDE w:val="0"/>
        <w:autoSpaceDN w:val="0"/>
        <w:adjustRightInd w:val="0"/>
        <w:spacing w:line="360" w:lineRule="auto"/>
        <w:ind w:left="0"/>
        <w:jc w:val="both"/>
        <w:rPr>
          <w:rFonts w:ascii="Palatino Linotype" w:hAnsi="Palatino Linotype" w:cs="Arial"/>
          <w:sz w:val="24"/>
          <w:szCs w:val="24"/>
        </w:rPr>
      </w:pPr>
    </w:p>
    <w:p w14:paraId="60958DE9" w14:textId="45506B5E" w:rsidR="0071784D" w:rsidRPr="0071784D" w:rsidRDefault="00F52CA3" w:rsidP="0071784D">
      <w:pPr>
        <w:pStyle w:val="Prrafodelista"/>
        <w:widowControl w:val="0"/>
        <w:numPr>
          <w:ilvl w:val="0"/>
          <w:numId w:val="3"/>
        </w:numPr>
        <w:tabs>
          <w:tab w:val="left" w:pos="709"/>
        </w:tabs>
        <w:autoSpaceDE w:val="0"/>
        <w:autoSpaceDN w:val="0"/>
        <w:adjustRightInd w:val="0"/>
        <w:spacing w:line="360" w:lineRule="auto"/>
        <w:jc w:val="both"/>
        <w:rPr>
          <w:rFonts w:ascii="Palatino Linotype" w:hAnsi="Palatino Linotype" w:cs="Arial"/>
          <w:i/>
          <w:iCs/>
          <w:sz w:val="24"/>
          <w:szCs w:val="24"/>
        </w:rPr>
      </w:pPr>
      <w:bookmarkStart w:id="4" w:name="_Hlk110449116"/>
      <w:r>
        <w:rPr>
          <w:rFonts w:ascii="Palatino Linotype" w:hAnsi="Palatino Linotype" w:cs="Arial"/>
          <w:b/>
          <w:bCs/>
          <w:sz w:val="24"/>
          <w:szCs w:val="24"/>
        </w:rPr>
        <w:t xml:space="preserve">RESPUESTA DE ADMINISTRACIÓN SOLOCITUD 0056.pdf: </w:t>
      </w:r>
      <w:r>
        <w:rPr>
          <w:rFonts w:ascii="Palatino Linotype" w:hAnsi="Palatino Linotype" w:cs="Arial"/>
          <w:sz w:val="24"/>
          <w:szCs w:val="24"/>
        </w:rPr>
        <w:t>Oficio de número DFYDE, AYR/0159/2022 de fecha siete de abril de dos mil veintidós, signado por el Encargado de Despacho de la Dirección de Fomento y Desarrollo Económico, Administración y Reglamentos de Tonanitla, mediante el cual informa que</w:t>
      </w:r>
      <w:r w:rsidR="0071784D">
        <w:rPr>
          <w:rFonts w:ascii="Palatino Linotype" w:hAnsi="Palatino Linotype" w:cs="Arial"/>
          <w:sz w:val="24"/>
          <w:szCs w:val="24"/>
        </w:rPr>
        <w:t>:</w:t>
      </w:r>
    </w:p>
    <w:p w14:paraId="3933D1E9" w14:textId="52DE9294" w:rsidR="0071784D" w:rsidRPr="0071784D" w:rsidRDefault="0071784D" w:rsidP="0071784D">
      <w:pPr>
        <w:pStyle w:val="Prrafodelista"/>
        <w:widowControl w:val="0"/>
        <w:tabs>
          <w:tab w:val="left" w:pos="993"/>
        </w:tabs>
        <w:autoSpaceDE w:val="0"/>
        <w:autoSpaceDN w:val="0"/>
        <w:adjustRightInd w:val="0"/>
        <w:ind w:left="993"/>
        <w:jc w:val="both"/>
        <w:rPr>
          <w:rFonts w:ascii="Palatino Linotype" w:hAnsi="Palatino Linotype" w:cs="Arial"/>
          <w:i/>
          <w:iCs/>
          <w:sz w:val="24"/>
          <w:szCs w:val="24"/>
        </w:rPr>
      </w:pPr>
      <w:r w:rsidRPr="0071784D">
        <w:rPr>
          <w:rFonts w:ascii="Palatino Linotype" w:hAnsi="Palatino Linotype" w:cs="Arial"/>
          <w:b/>
          <w:bCs/>
          <w:i/>
          <w:iCs/>
          <w:sz w:val="24"/>
          <w:szCs w:val="24"/>
        </w:rPr>
        <w:t>…</w:t>
      </w:r>
    </w:p>
    <w:p w14:paraId="2EF0D345" w14:textId="77777777" w:rsidR="0071784D" w:rsidRPr="0071784D" w:rsidRDefault="0071784D" w:rsidP="0071784D">
      <w:pPr>
        <w:widowControl w:val="0"/>
        <w:tabs>
          <w:tab w:val="left" w:pos="709"/>
        </w:tabs>
        <w:autoSpaceDE w:val="0"/>
        <w:autoSpaceDN w:val="0"/>
        <w:adjustRightInd w:val="0"/>
        <w:jc w:val="both"/>
        <w:rPr>
          <w:rFonts w:ascii="Palatino Linotype" w:hAnsi="Palatino Linotype" w:cs="Arial"/>
          <w:i/>
          <w:iCs/>
        </w:rPr>
      </w:pPr>
    </w:p>
    <w:p w14:paraId="453C2CCE" w14:textId="1F31C615" w:rsidR="0071784D" w:rsidRDefault="0071784D" w:rsidP="0071784D">
      <w:pPr>
        <w:pStyle w:val="Prrafodelista"/>
        <w:widowControl w:val="0"/>
        <w:numPr>
          <w:ilvl w:val="0"/>
          <w:numId w:val="3"/>
        </w:numPr>
        <w:tabs>
          <w:tab w:val="left" w:pos="993"/>
        </w:tabs>
        <w:autoSpaceDE w:val="0"/>
        <w:autoSpaceDN w:val="0"/>
        <w:adjustRightInd w:val="0"/>
        <w:ind w:left="993" w:right="567"/>
        <w:jc w:val="both"/>
        <w:rPr>
          <w:rFonts w:ascii="Palatino Linotype" w:hAnsi="Palatino Linotype" w:cs="Arial"/>
          <w:i/>
          <w:iCs/>
        </w:rPr>
      </w:pPr>
      <w:r w:rsidRPr="0071784D">
        <w:rPr>
          <w:rFonts w:ascii="Palatino Linotype" w:hAnsi="Palatino Linotype" w:cs="Arial"/>
          <w:i/>
          <w:iCs/>
        </w:rPr>
        <w:t>“Referente a la información de transferencia de recursos a organizaciones de la sociedad civil y personas morales, manifiesto que, tras una búsqueda exhaustiva en el archivo físico del área bajo mi cargo, no se encontró ningún registro.</w:t>
      </w:r>
    </w:p>
    <w:p w14:paraId="44DD3F5B" w14:textId="77777777" w:rsidR="0071784D" w:rsidRPr="0071784D" w:rsidRDefault="0071784D" w:rsidP="0071784D">
      <w:pPr>
        <w:pStyle w:val="Prrafodelista"/>
        <w:spacing w:line="276" w:lineRule="auto"/>
        <w:rPr>
          <w:rFonts w:ascii="Palatino Linotype" w:hAnsi="Palatino Linotype" w:cs="Arial"/>
          <w:i/>
          <w:iCs/>
        </w:rPr>
      </w:pPr>
    </w:p>
    <w:p w14:paraId="5388DEEE" w14:textId="7E92FC2C" w:rsidR="0071784D" w:rsidRDefault="0071784D" w:rsidP="0071784D">
      <w:pPr>
        <w:pStyle w:val="Prrafodelista"/>
        <w:widowControl w:val="0"/>
        <w:numPr>
          <w:ilvl w:val="0"/>
          <w:numId w:val="3"/>
        </w:numPr>
        <w:tabs>
          <w:tab w:val="left" w:pos="993"/>
        </w:tabs>
        <w:autoSpaceDE w:val="0"/>
        <w:autoSpaceDN w:val="0"/>
        <w:adjustRightInd w:val="0"/>
        <w:spacing w:line="276" w:lineRule="auto"/>
        <w:ind w:left="993" w:right="567"/>
        <w:jc w:val="both"/>
        <w:rPr>
          <w:rFonts w:ascii="Palatino Linotype" w:hAnsi="Palatino Linotype" w:cs="Arial"/>
          <w:i/>
          <w:iCs/>
        </w:rPr>
      </w:pPr>
      <w:r>
        <w:rPr>
          <w:rFonts w:ascii="Palatino Linotype" w:hAnsi="Palatino Linotype" w:cs="Arial"/>
          <w:i/>
          <w:iCs/>
        </w:rPr>
        <w:t xml:space="preserve">Sobre las acciones de la Auditoria Superior de la Federación del año 2017 a la fecha, le informo que la información se encuentra disponible accediendo a través del siguiente enlace </w:t>
      </w:r>
      <w:hyperlink r:id="rId8" w:history="1">
        <w:r w:rsidRPr="00652F5B">
          <w:rPr>
            <w:rStyle w:val="Hipervnculo"/>
            <w:rFonts w:ascii="Palatino Linotype" w:hAnsi="Palatino Linotype" w:cs="Arial"/>
            <w:i/>
            <w:iCs/>
          </w:rPr>
          <w:t>https://www.asf.gob.mx/Section/58_Informes_de_auditoria</w:t>
        </w:r>
      </w:hyperlink>
      <w:r>
        <w:rPr>
          <w:rFonts w:ascii="Palatino Linotype" w:hAnsi="Palatino Linotype" w:cs="Arial"/>
          <w:i/>
          <w:iCs/>
        </w:rPr>
        <w:t xml:space="preserve"> </w:t>
      </w:r>
    </w:p>
    <w:p w14:paraId="3FFA3C6E" w14:textId="77777777" w:rsidR="0071784D" w:rsidRPr="0071784D" w:rsidRDefault="0071784D" w:rsidP="0071784D">
      <w:pPr>
        <w:pStyle w:val="Prrafodelista"/>
        <w:spacing w:line="276" w:lineRule="auto"/>
        <w:rPr>
          <w:rFonts w:ascii="Palatino Linotype" w:hAnsi="Palatino Linotype" w:cs="Arial"/>
          <w:i/>
          <w:iCs/>
        </w:rPr>
      </w:pPr>
    </w:p>
    <w:p w14:paraId="67E10E9B" w14:textId="6A2D1F8E" w:rsidR="0071784D" w:rsidRDefault="0071784D" w:rsidP="0071784D">
      <w:pPr>
        <w:pStyle w:val="Prrafodelista"/>
        <w:widowControl w:val="0"/>
        <w:numPr>
          <w:ilvl w:val="0"/>
          <w:numId w:val="3"/>
        </w:numPr>
        <w:tabs>
          <w:tab w:val="left" w:pos="993"/>
        </w:tabs>
        <w:autoSpaceDE w:val="0"/>
        <w:autoSpaceDN w:val="0"/>
        <w:adjustRightInd w:val="0"/>
        <w:spacing w:line="276" w:lineRule="auto"/>
        <w:ind w:left="993" w:right="567"/>
        <w:jc w:val="both"/>
        <w:rPr>
          <w:rFonts w:ascii="Palatino Linotype" w:hAnsi="Palatino Linotype" w:cs="Arial"/>
          <w:i/>
          <w:iCs/>
        </w:rPr>
      </w:pPr>
      <w:r>
        <w:rPr>
          <w:rFonts w:ascii="Palatino Linotype" w:hAnsi="Palatino Linotype" w:cs="Arial"/>
          <w:i/>
          <w:iCs/>
        </w:rPr>
        <w:t xml:space="preserve">Acerca de las plazas vacantes en el Ayuntamiento, le comunico que la información se encuentra disponible en la página oficial del Ayuntamiento en la red social Facebook, y puede ser consultada a través del enlace: </w:t>
      </w:r>
      <w:hyperlink r:id="rId9" w:history="1">
        <w:r w:rsidRPr="00652F5B">
          <w:rPr>
            <w:rStyle w:val="Hipervnculo"/>
            <w:rFonts w:ascii="Palatino Linotype" w:hAnsi="Palatino Linotype" w:cs="Arial"/>
            <w:i/>
            <w:iCs/>
          </w:rPr>
          <w:t>https://www.facebook.com/Ayuntamiento-de-Tonanitla-2022-2024-109551481555326/photos/pcb.153277540516053/153271920516615/</w:t>
        </w:r>
      </w:hyperlink>
    </w:p>
    <w:p w14:paraId="6020882A" w14:textId="77777777" w:rsidR="0071784D" w:rsidRPr="0071784D" w:rsidRDefault="0071784D" w:rsidP="0071784D">
      <w:pPr>
        <w:pStyle w:val="Prrafodelista"/>
        <w:spacing w:line="276" w:lineRule="auto"/>
        <w:rPr>
          <w:rFonts w:ascii="Palatino Linotype" w:hAnsi="Palatino Linotype" w:cs="Arial"/>
          <w:i/>
          <w:iCs/>
        </w:rPr>
      </w:pPr>
    </w:p>
    <w:p w14:paraId="4F480F7F" w14:textId="0F958D67" w:rsidR="0071784D" w:rsidRDefault="0071784D" w:rsidP="0071784D">
      <w:pPr>
        <w:pStyle w:val="Prrafodelista"/>
        <w:widowControl w:val="0"/>
        <w:numPr>
          <w:ilvl w:val="0"/>
          <w:numId w:val="3"/>
        </w:numPr>
        <w:tabs>
          <w:tab w:val="left" w:pos="993"/>
        </w:tabs>
        <w:autoSpaceDE w:val="0"/>
        <w:autoSpaceDN w:val="0"/>
        <w:adjustRightInd w:val="0"/>
        <w:spacing w:line="276" w:lineRule="auto"/>
        <w:ind w:left="993" w:right="567"/>
        <w:jc w:val="both"/>
        <w:rPr>
          <w:rFonts w:ascii="Palatino Linotype" w:hAnsi="Palatino Linotype" w:cs="Arial"/>
          <w:i/>
          <w:iCs/>
        </w:rPr>
      </w:pPr>
      <w:r>
        <w:rPr>
          <w:rFonts w:ascii="Palatino Linotype" w:hAnsi="Palatino Linotype" w:cs="Arial"/>
          <w:i/>
          <w:iCs/>
        </w:rPr>
        <w:t xml:space="preserve">Sobre las obligaciones aplicables del SIPOT, le solicito atentamente consultar la página </w:t>
      </w:r>
      <w:hyperlink r:id="rId10" w:history="1">
        <w:r w:rsidRPr="00652F5B">
          <w:rPr>
            <w:rStyle w:val="Hipervnculo"/>
            <w:rFonts w:ascii="Palatino Linotype" w:hAnsi="Palatino Linotype" w:cs="Arial"/>
            <w:i/>
            <w:iCs/>
          </w:rPr>
          <w:t>https://www.gob.mx/sesna/documentos/sistema-de-portales-de-obligaciones-de-transparencia-sipot</w:t>
        </w:r>
      </w:hyperlink>
    </w:p>
    <w:p w14:paraId="775E55E5" w14:textId="77777777" w:rsidR="0071784D" w:rsidRPr="0071784D" w:rsidRDefault="0071784D" w:rsidP="0071784D">
      <w:pPr>
        <w:pStyle w:val="Prrafodelista"/>
        <w:spacing w:line="276" w:lineRule="auto"/>
        <w:rPr>
          <w:rFonts w:ascii="Palatino Linotype" w:hAnsi="Palatino Linotype" w:cs="Arial"/>
          <w:i/>
          <w:iCs/>
        </w:rPr>
      </w:pPr>
    </w:p>
    <w:p w14:paraId="49798AAF" w14:textId="5D717D05" w:rsidR="0071784D" w:rsidRDefault="0071784D" w:rsidP="0071784D">
      <w:pPr>
        <w:pStyle w:val="Prrafodelista"/>
        <w:widowControl w:val="0"/>
        <w:numPr>
          <w:ilvl w:val="0"/>
          <w:numId w:val="3"/>
        </w:numPr>
        <w:tabs>
          <w:tab w:val="left" w:pos="993"/>
        </w:tabs>
        <w:autoSpaceDE w:val="0"/>
        <w:autoSpaceDN w:val="0"/>
        <w:adjustRightInd w:val="0"/>
        <w:spacing w:line="276" w:lineRule="auto"/>
        <w:ind w:left="993" w:right="567"/>
        <w:jc w:val="both"/>
        <w:rPr>
          <w:rFonts w:ascii="Palatino Linotype" w:hAnsi="Palatino Linotype" w:cs="Arial"/>
          <w:i/>
          <w:iCs/>
        </w:rPr>
      </w:pPr>
      <w:r>
        <w:rPr>
          <w:rFonts w:ascii="Palatino Linotype" w:hAnsi="Palatino Linotype" w:cs="Arial"/>
          <w:i/>
          <w:iCs/>
        </w:rPr>
        <w:t xml:space="preserve">Asimismo, en cuanto a la calificación de 2018 a la fecha del Ayuntamiento de Tonanitla en materia de Transparencia, la información puede consultarse a través de la Unidad de Transparencia, que se encuentra bajo su cargo. </w:t>
      </w:r>
    </w:p>
    <w:p w14:paraId="5D8FBFF2" w14:textId="77777777" w:rsidR="0071784D" w:rsidRPr="0071784D" w:rsidRDefault="0071784D" w:rsidP="0071784D">
      <w:pPr>
        <w:pStyle w:val="Prrafodelista"/>
        <w:spacing w:line="276" w:lineRule="auto"/>
        <w:rPr>
          <w:rFonts w:ascii="Palatino Linotype" w:hAnsi="Palatino Linotype" w:cs="Arial"/>
          <w:i/>
          <w:iCs/>
        </w:rPr>
      </w:pPr>
    </w:p>
    <w:p w14:paraId="65D5FE75" w14:textId="708CE53C" w:rsidR="0071784D" w:rsidRPr="0071784D" w:rsidRDefault="0071784D" w:rsidP="0071784D">
      <w:pPr>
        <w:pStyle w:val="Prrafodelista"/>
        <w:widowControl w:val="0"/>
        <w:tabs>
          <w:tab w:val="left" w:pos="993"/>
        </w:tabs>
        <w:autoSpaceDE w:val="0"/>
        <w:autoSpaceDN w:val="0"/>
        <w:adjustRightInd w:val="0"/>
        <w:spacing w:line="276" w:lineRule="auto"/>
        <w:ind w:left="993" w:right="567"/>
        <w:jc w:val="both"/>
        <w:rPr>
          <w:rFonts w:ascii="Palatino Linotype" w:hAnsi="Palatino Linotype" w:cs="Arial"/>
          <w:i/>
          <w:iCs/>
        </w:rPr>
      </w:pPr>
      <w:r>
        <w:rPr>
          <w:rFonts w:ascii="Palatino Linotype" w:hAnsi="Palatino Linotype" w:cs="Arial"/>
          <w:i/>
          <w:iCs/>
        </w:rPr>
        <w:t>…</w:t>
      </w:r>
    </w:p>
    <w:p w14:paraId="7F05184E" w14:textId="77777777" w:rsidR="0071784D" w:rsidRPr="0071784D" w:rsidRDefault="0071784D" w:rsidP="0071784D">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p>
    <w:p w14:paraId="60D609DE" w14:textId="54279224" w:rsidR="00F52CA3" w:rsidRPr="00C71749" w:rsidRDefault="00F52CA3" w:rsidP="00F52CA3">
      <w:pPr>
        <w:pStyle w:val="Prrafodelista"/>
        <w:widowControl w:val="0"/>
        <w:numPr>
          <w:ilvl w:val="0"/>
          <w:numId w:val="3"/>
        </w:numPr>
        <w:tabs>
          <w:tab w:val="left" w:pos="709"/>
        </w:tabs>
        <w:autoSpaceDE w:val="0"/>
        <w:autoSpaceDN w:val="0"/>
        <w:adjustRightInd w:val="0"/>
        <w:spacing w:line="360" w:lineRule="auto"/>
        <w:jc w:val="both"/>
        <w:rPr>
          <w:rFonts w:ascii="Palatino Linotype" w:hAnsi="Palatino Linotype" w:cs="Arial"/>
          <w:i/>
          <w:iCs/>
          <w:sz w:val="24"/>
          <w:szCs w:val="24"/>
        </w:rPr>
      </w:pPr>
      <w:r>
        <w:rPr>
          <w:rFonts w:ascii="Palatino Linotype" w:hAnsi="Palatino Linotype" w:cs="Arial"/>
          <w:b/>
          <w:bCs/>
          <w:sz w:val="24"/>
          <w:szCs w:val="24"/>
        </w:rPr>
        <w:t>contestación 18abril.pdf:</w:t>
      </w:r>
      <w:r w:rsidR="00C71749">
        <w:rPr>
          <w:rFonts w:ascii="Palatino Linotype" w:hAnsi="Palatino Linotype" w:cs="Arial"/>
          <w:b/>
          <w:bCs/>
          <w:sz w:val="24"/>
          <w:szCs w:val="24"/>
        </w:rPr>
        <w:t xml:space="preserve"> </w:t>
      </w:r>
      <w:r w:rsidR="00C71749">
        <w:rPr>
          <w:rFonts w:ascii="Palatino Linotype" w:hAnsi="Palatino Linotype" w:cs="Arial"/>
          <w:sz w:val="24"/>
          <w:szCs w:val="24"/>
        </w:rPr>
        <w:t>Oficio de número TM/TON/165/2022 signado por la Tesorera Municipal, mediante el cual informa que:</w:t>
      </w:r>
    </w:p>
    <w:p w14:paraId="0D1E501D" w14:textId="77777777" w:rsidR="00C71749" w:rsidRPr="00C71749" w:rsidRDefault="00C71749" w:rsidP="00C7174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p>
    <w:p w14:paraId="610BACC5" w14:textId="4E3C10EB" w:rsidR="00C71749" w:rsidRDefault="00C71749" w:rsidP="00C71749">
      <w:pPr>
        <w:pStyle w:val="Prrafodelista"/>
        <w:widowControl w:val="0"/>
        <w:tabs>
          <w:tab w:val="left" w:pos="709"/>
        </w:tabs>
        <w:autoSpaceDE w:val="0"/>
        <w:autoSpaceDN w:val="0"/>
        <w:adjustRightInd w:val="0"/>
        <w:spacing w:line="360" w:lineRule="auto"/>
        <w:ind w:left="720" w:right="567"/>
        <w:jc w:val="both"/>
        <w:rPr>
          <w:rFonts w:ascii="Palatino Linotype" w:hAnsi="Palatino Linotype" w:cs="Arial"/>
          <w:i/>
          <w:iCs/>
          <w:sz w:val="24"/>
          <w:szCs w:val="24"/>
        </w:rPr>
      </w:pPr>
      <w:r>
        <w:rPr>
          <w:rFonts w:ascii="Palatino Linotype" w:hAnsi="Palatino Linotype" w:cs="Arial"/>
          <w:i/>
          <w:iCs/>
          <w:sz w:val="24"/>
          <w:szCs w:val="24"/>
        </w:rPr>
        <w:t>“…Para dar respuesta a dicha solicitud con respecto a las organizaciones de la sociedad civil y en general, así como toda persona moral a la cual se le transfiera recurso, hago de su conocimiento que hasta el momento no se ha brindado apoyo a dichas instituciones en lo que comprende a este ejercicio fiscal 2022…”</w:t>
      </w:r>
    </w:p>
    <w:p w14:paraId="7161D5D1" w14:textId="77777777" w:rsidR="00C71749" w:rsidRPr="00C71749" w:rsidRDefault="00C71749" w:rsidP="00C71749">
      <w:pPr>
        <w:pStyle w:val="Prrafodelista"/>
        <w:widowControl w:val="0"/>
        <w:tabs>
          <w:tab w:val="left" w:pos="709"/>
        </w:tabs>
        <w:autoSpaceDE w:val="0"/>
        <w:autoSpaceDN w:val="0"/>
        <w:adjustRightInd w:val="0"/>
        <w:spacing w:line="360" w:lineRule="auto"/>
        <w:ind w:left="720" w:right="567"/>
        <w:jc w:val="both"/>
        <w:rPr>
          <w:rFonts w:ascii="Palatino Linotype" w:hAnsi="Palatino Linotype" w:cs="Arial"/>
          <w:i/>
          <w:iCs/>
          <w:sz w:val="24"/>
          <w:szCs w:val="24"/>
        </w:rPr>
      </w:pPr>
    </w:p>
    <w:p w14:paraId="5E0F3C77" w14:textId="432D4ADD" w:rsidR="00F52CA3" w:rsidRPr="00C71749" w:rsidRDefault="00F52CA3" w:rsidP="00F52CA3">
      <w:pPr>
        <w:pStyle w:val="Prrafodelista"/>
        <w:widowControl w:val="0"/>
        <w:numPr>
          <w:ilvl w:val="0"/>
          <w:numId w:val="3"/>
        </w:numPr>
        <w:tabs>
          <w:tab w:val="left" w:pos="709"/>
        </w:tabs>
        <w:autoSpaceDE w:val="0"/>
        <w:autoSpaceDN w:val="0"/>
        <w:adjustRightInd w:val="0"/>
        <w:spacing w:line="360" w:lineRule="auto"/>
        <w:jc w:val="both"/>
        <w:rPr>
          <w:rFonts w:ascii="Palatino Linotype" w:hAnsi="Palatino Linotype" w:cs="Arial"/>
          <w:i/>
          <w:iCs/>
          <w:sz w:val="24"/>
          <w:szCs w:val="24"/>
        </w:rPr>
      </w:pPr>
      <w:r>
        <w:rPr>
          <w:rFonts w:ascii="Palatino Linotype" w:hAnsi="Palatino Linotype" w:cs="Arial"/>
          <w:b/>
          <w:bCs/>
          <w:sz w:val="24"/>
          <w:szCs w:val="24"/>
        </w:rPr>
        <w:t>RESPUESTA DE CONTRALORÍA SOLICITUD 0056 21.pdf:</w:t>
      </w:r>
      <w:r w:rsidR="00C71749">
        <w:rPr>
          <w:rFonts w:ascii="Palatino Linotype" w:hAnsi="Palatino Linotype" w:cs="Arial"/>
          <w:b/>
          <w:bCs/>
          <w:sz w:val="24"/>
          <w:szCs w:val="24"/>
        </w:rPr>
        <w:t xml:space="preserve"> </w:t>
      </w:r>
      <w:r w:rsidR="00C71749">
        <w:rPr>
          <w:rFonts w:ascii="Palatino Linotype" w:hAnsi="Palatino Linotype" w:cs="Arial"/>
          <w:sz w:val="24"/>
          <w:szCs w:val="24"/>
        </w:rPr>
        <w:t xml:space="preserve">Oficio de número CIMT/139/2022 de fecha ocho de abril de dos mil veintidós, signado por la Contralora Interna Municipal de Tonanitla, mediante el cual informa que: </w:t>
      </w:r>
    </w:p>
    <w:p w14:paraId="0BBD428A" w14:textId="77777777" w:rsidR="00EA132D" w:rsidRDefault="00EA132D" w:rsidP="00C7174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p>
    <w:p w14:paraId="7B95BB70" w14:textId="4B36ADFB" w:rsidR="007824C8" w:rsidRDefault="00C71749" w:rsidP="00C7174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r>
        <w:rPr>
          <w:rFonts w:ascii="Palatino Linotype" w:hAnsi="Palatino Linotype" w:cs="Arial"/>
          <w:i/>
          <w:iCs/>
          <w:sz w:val="24"/>
          <w:szCs w:val="24"/>
        </w:rPr>
        <w:t>“1.- Respecto a: “cuales organizaciones de la sociedad civil y en general, toda persona moral a la cual se le transfiere recurso, en una relación, con todos los datos que se posible incluir…..”; no se encuentra dentro de mis funciones establecidas en los numerales 110, 111 y 112 de</w:t>
      </w:r>
      <w:r w:rsidR="007824C8">
        <w:rPr>
          <w:rFonts w:ascii="Palatino Linotype" w:hAnsi="Palatino Linotype" w:cs="Arial"/>
          <w:i/>
          <w:iCs/>
          <w:sz w:val="24"/>
          <w:szCs w:val="24"/>
        </w:rPr>
        <w:t xml:space="preserve"> la Ley Orgánica Municipal del Estado de México tener un padrón de organizaciones de la sociedad civil o personas morales, asi mismo, tampoco está dentro de mis funciones determinar si se les transfiere recurso por alguna instancia ya sea gubernamental o civil …</w:t>
      </w:r>
    </w:p>
    <w:p w14:paraId="3B9DD960" w14:textId="7D0BDC7D" w:rsidR="00C71749" w:rsidRDefault="007824C8" w:rsidP="00C7174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r>
        <w:rPr>
          <w:rFonts w:ascii="Palatino Linotype" w:hAnsi="Palatino Linotype" w:cs="Arial"/>
          <w:i/>
          <w:iCs/>
          <w:sz w:val="24"/>
          <w:szCs w:val="24"/>
        </w:rPr>
        <w:lastRenderedPageBreak/>
        <w:t xml:space="preserve">2.- … De la misma solicitud se desprende que se requiere información relativa a la Auditoria Superior de la Federación, luego entonces será dicha instancia que uso de sus facultades documente todo acto que derive del ejercicio de sus facultades, competencias o funciones; sin embargo, hago del conocimiento del particular que la información respecto a las auditorias que realiza la Auditoria Superior de la Federación puede ser consultadas en la siguiente liga electrónica: </w:t>
      </w:r>
      <w:hyperlink r:id="rId11" w:history="1">
        <w:r w:rsidRPr="00652F5B">
          <w:rPr>
            <w:rStyle w:val="Hipervnculo"/>
            <w:rFonts w:ascii="Palatino Linotype" w:hAnsi="Palatino Linotype" w:cs="Arial"/>
            <w:i/>
            <w:iCs/>
            <w:sz w:val="24"/>
            <w:szCs w:val="24"/>
          </w:rPr>
          <w:t>https://www.asf.gob.mx/idim.html</w:t>
        </w:r>
      </w:hyperlink>
      <w:r>
        <w:rPr>
          <w:rFonts w:ascii="Palatino Linotype" w:hAnsi="Palatino Linotype" w:cs="Arial"/>
          <w:i/>
          <w:iCs/>
          <w:sz w:val="24"/>
          <w:szCs w:val="24"/>
        </w:rPr>
        <w:t xml:space="preserve"> </w:t>
      </w:r>
    </w:p>
    <w:p w14:paraId="4B169C26" w14:textId="1A4CC8B3" w:rsidR="007824C8" w:rsidRDefault="007824C8" w:rsidP="00C7174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r>
        <w:rPr>
          <w:rFonts w:ascii="Palatino Linotype" w:hAnsi="Palatino Linotype" w:cs="Arial"/>
          <w:i/>
          <w:iCs/>
          <w:sz w:val="24"/>
          <w:szCs w:val="24"/>
        </w:rPr>
        <w:t>3.- ...No se encuentra dentro de mis funciones documentar dicha información, sin embargo, el solicitante puede consultar la información requerida en la página de Facebook del Ayuntamiento de Tonanitla 2022-2024 en la siguiente liga…</w:t>
      </w:r>
    </w:p>
    <w:p w14:paraId="0EBC2A29" w14:textId="5CB65C6D" w:rsidR="007824C8" w:rsidRDefault="007824C8" w:rsidP="00C7174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r>
        <w:rPr>
          <w:rFonts w:ascii="Palatino Linotype" w:hAnsi="Palatino Linotype" w:cs="Arial"/>
          <w:i/>
          <w:iCs/>
          <w:sz w:val="24"/>
          <w:szCs w:val="24"/>
        </w:rPr>
        <w:t xml:space="preserve">4.- … manifiesto que no está dentro de mis facultades documentar la información de Sistema de Portales de Obligaciones de Transparencia (SIPOT), sin embargo, el usuario puede consultarlos en la siguiente liga: </w:t>
      </w:r>
      <w:hyperlink r:id="rId12" w:anchor="inicio" w:history="1">
        <w:r w:rsidRPr="00652F5B">
          <w:rPr>
            <w:rStyle w:val="Hipervnculo"/>
            <w:rFonts w:ascii="Palatino Linotype" w:hAnsi="Palatino Linotype" w:cs="Arial"/>
            <w:i/>
            <w:iCs/>
            <w:sz w:val="24"/>
            <w:szCs w:val="24"/>
          </w:rPr>
          <w:t>https://consultapublicamx.plataformadetransparencia.org.mx/vut-web/faces/view/consultaPublica.xhtml?idEntidad=MzM=&amp;idSujetoObligado=MTYzNzA=#inicio</w:t>
        </w:r>
      </w:hyperlink>
    </w:p>
    <w:p w14:paraId="0B9550BF" w14:textId="7FC20DA4" w:rsidR="007824C8" w:rsidRDefault="007824C8" w:rsidP="00C7174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r>
        <w:rPr>
          <w:rFonts w:ascii="Palatino Linotype" w:hAnsi="Palatino Linotype" w:cs="Arial"/>
          <w:i/>
          <w:iCs/>
          <w:sz w:val="24"/>
          <w:szCs w:val="24"/>
        </w:rPr>
        <w:t xml:space="preserve">5.- </w:t>
      </w:r>
      <w:r w:rsidR="00213DB9">
        <w:rPr>
          <w:rFonts w:ascii="Palatino Linotype" w:hAnsi="Palatino Linotype" w:cs="Arial"/>
          <w:i/>
          <w:iCs/>
          <w:sz w:val="24"/>
          <w:szCs w:val="24"/>
        </w:rPr>
        <w:t xml:space="preserve">…No está dentro de mis facultades documentar dicha información, sin embargo, la Dirección de la Unidad de Transparencia y Acceso a la Información Pública, puede documentar la información que requiere el usuario, en términos de las facultades contenidas en el artículo 53 de la Ley de Transparencia y Acceso a la Información Pública del Estado de México y Municipios. </w:t>
      </w:r>
    </w:p>
    <w:p w14:paraId="52923B2C" w14:textId="76AE5F21" w:rsidR="00213DB9" w:rsidRDefault="00213DB9" w:rsidP="00C7174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r>
        <w:rPr>
          <w:rFonts w:ascii="Palatino Linotype" w:hAnsi="Palatino Linotype" w:cs="Arial"/>
          <w:i/>
          <w:iCs/>
          <w:sz w:val="24"/>
          <w:szCs w:val="24"/>
        </w:rPr>
        <w:t>…</w:t>
      </w:r>
    </w:p>
    <w:p w14:paraId="1A845B45" w14:textId="77777777" w:rsidR="00EA132D" w:rsidRPr="00C71749" w:rsidRDefault="00EA132D" w:rsidP="00C7174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p>
    <w:p w14:paraId="671070C0" w14:textId="58774B2C" w:rsidR="00F52CA3" w:rsidRPr="00213DB9" w:rsidRDefault="00F52CA3" w:rsidP="00F52CA3">
      <w:pPr>
        <w:pStyle w:val="Prrafodelista"/>
        <w:widowControl w:val="0"/>
        <w:numPr>
          <w:ilvl w:val="0"/>
          <w:numId w:val="3"/>
        </w:numPr>
        <w:tabs>
          <w:tab w:val="left" w:pos="709"/>
        </w:tabs>
        <w:autoSpaceDE w:val="0"/>
        <w:autoSpaceDN w:val="0"/>
        <w:adjustRightInd w:val="0"/>
        <w:spacing w:line="360" w:lineRule="auto"/>
        <w:jc w:val="both"/>
        <w:rPr>
          <w:rFonts w:ascii="Palatino Linotype" w:hAnsi="Palatino Linotype" w:cs="Arial"/>
          <w:i/>
          <w:iCs/>
          <w:sz w:val="24"/>
          <w:szCs w:val="24"/>
        </w:rPr>
      </w:pPr>
      <w:r>
        <w:rPr>
          <w:rFonts w:ascii="Palatino Linotype" w:hAnsi="Palatino Linotype" w:cs="Arial"/>
          <w:b/>
          <w:bCs/>
          <w:sz w:val="24"/>
          <w:szCs w:val="24"/>
        </w:rPr>
        <w:t>Solicitud 00056 2021 respuesta al Recurso de revisión.docx:</w:t>
      </w:r>
      <w:r w:rsidR="00213DB9">
        <w:rPr>
          <w:rFonts w:ascii="Palatino Linotype" w:hAnsi="Palatino Linotype" w:cs="Arial"/>
          <w:b/>
          <w:bCs/>
          <w:sz w:val="24"/>
          <w:szCs w:val="24"/>
        </w:rPr>
        <w:t xml:space="preserve"> </w:t>
      </w:r>
      <w:r w:rsidR="00213DB9">
        <w:rPr>
          <w:rFonts w:ascii="Palatino Linotype" w:hAnsi="Palatino Linotype" w:cs="Arial"/>
          <w:sz w:val="24"/>
          <w:szCs w:val="24"/>
        </w:rPr>
        <w:t xml:space="preserve">Oficio de número TRANSP/TON/173/2022 de fecha diecinueve de abril de dos mil veintidós, </w:t>
      </w:r>
      <w:r w:rsidR="00213DB9">
        <w:rPr>
          <w:rFonts w:ascii="Palatino Linotype" w:hAnsi="Palatino Linotype" w:cs="Arial"/>
          <w:sz w:val="24"/>
          <w:szCs w:val="24"/>
        </w:rPr>
        <w:lastRenderedPageBreak/>
        <w:t>signado por la Titular de la Unidad de Transparencia, mediante el cual informa que:</w:t>
      </w:r>
    </w:p>
    <w:p w14:paraId="738BB6D1" w14:textId="77777777" w:rsidR="00213DB9" w:rsidRPr="00213DB9" w:rsidRDefault="00213DB9" w:rsidP="00213DB9">
      <w:pPr>
        <w:pStyle w:val="Prrafodelista"/>
        <w:widowControl w:val="0"/>
        <w:tabs>
          <w:tab w:val="left" w:pos="709"/>
        </w:tabs>
        <w:autoSpaceDE w:val="0"/>
        <w:autoSpaceDN w:val="0"/>
        <w:adjustRightInd w:val="0"/>
        <w:spacing w:line="360" w:lineRule="auto"/>
        <w:ind w:left="720"/>
        <w:jc w:val="both"/>
        <w:rPr>
          <w:rFonts w:ascii="Palatino Linotype" w:hAnsi="Palatino Linotype" w:cs="Arial"/>
          <w:i/>
          <w:iCs/>
          <w:sz w:val="24"/>
          <w:szCs w:val="24"/>
        </w:rPr>
      </w:pPr>
    </w:p>
    <w:p w14:paraId="733A93E8" w14:textId="7FE33E2E" w:rsidR="00213DB9" w:rsidRDefault="00213DB9" w:rsidP="00213DB9">
      <w:pPr>
        <w:pStyle w:val="Prrafodelista"/>
        <w:widowControl w:val="0"/>
        <w:tabs>
          <w:tab w:val="left" w:pos="709"/>
        </w:tabs>
        <w:autoSpaceDE w:val="0"/>
        <w:autoSpaceDN w:val="0"/>
        <w:adjustRightInd w:val="0"/>
        <w:spacing w:line="276" w:lineRule="auto"/>
        <w:ind w:left="720"/>
        <w:jc w:val="both"/>
        <w:rPr>
          <w:rFonts w:ascii="Palatino Linotype" w:hAnsi="Palatino Linotype" w:cs="Arial"/>
          <w:i/>
          <w:iCs/>
          <w:sz w:val="24"/>
          <w:szCs w:val="24"/>
        </w:rPr>
      </w:pPr>
      <w:r>
        <w:rPr>
          <w:rFonts w:ascii="Palatino Linotype" w:hAnsi="Palatino Linotype" w:cs="Arial"/>
          <w:i/>
          <w:iCs/>
          <w:sz w:val="24"/>
          <w:szCs w:val="24"/>
        </w:rPr>
        <w:t>“Requiero saber cuáles son las obligaciones a las que le son aplicables del SIPOT”</w:t>
      </w:r>
    </w:p>
    <w:p w14:paraId="03E0AF29"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 xml:space="preserve">consultarlas en la siguiente dirección: </w:t>
      </w:r>
      <w:hyperlink r:id="rId13" w:history="1">
        <w:r w:rsidRPr="00213DB9">
          <w:rPr>
            <w:rStyle w:val="Hipervnculo"/>
            <w:rFonts w:ascii="Palatino Linotype" w:hAnsi="Palatino Linotype"/>
            <w:i/>
            <w:iCs/>
            <w:sz w:val="22"/>
            <w:szCs w:val="22"/>
          </w:rPr>
          <w:t>https://transparencia.cre.gob.mx/plataforma-nacional-de-transparencia-sipot/</w:t>
        </w:r>
      </w:hyperlink>
      <w:r w:rsidRPr="00213DB9">
        <w:rPr>
          <w:rFonts w:ascii="Palatino Linotype" w:hAnsi="Palatino Linotype"/>
          <w:i/>
          <w:iCs/>
          <w:sz w:val="22"/>
          <w:szCs w:val="22"/>
        </w:rPr>
        <w:t>, tecleandola desde cualquier buscador.</w:t>
      </w:r>
    </w:p>
    <w:p w14:paraId="5DAC7196" w14:textId="77777777" w:rsidR="00213DB9" w:rsidRPr="00213DB9" w:rsidRDefault="00213DB9" w:rsidP="00213DB9">
      <w:pPr>
        <w:spacing w:line="276" w:lineRule="auto"/>
        <w:ind w:left="709"/>
        <w:jc w:val="both"/>
        <w:rPr>
          <w:rFonts w:ascii="Palatino Linotype" w:hAnsi="Palatino Linotype"/>
          <w:i/>
          <w:iCs/>
          <w:sz w:val="22"/>
          <w:szCs w:val="22"/>
        </w:rPr>
      </w:pPr>
    </w:p>
    <w:p w14:paraId="3B8E8273" w14:textId="77777777" w:rsidR="00213DB9" w:rsidRPr="00213DB9" w:rsidRDefault="00213DB9" w:rsidP="00213DB9">
      <w:pPr>
        <w:pStyle w:val="Prrafodelista"/>
        <w:numPr>
          <w:ilvl w:val="0"/>
          <w:numId w:val="26"/>
        </w:numPr>
        <w:spacing w:line="276" w:lineRule="auto"/>
        <w:ind w:left="709"/>
        <w:contextualSpacing/>
        <w:jc w:val="both"/>
        <w:rPr>
          <w:rFonts w:ascii="Palatino Linotype" w:hAnsi="Palatino Linotype"/>
          <w:i/>
          <w:iCs/>
        </w:rPr>
      </w:pPr>
      <w:r w:rsidRPr="00213DB9">
        <w:rPr>
          <w:rFonts w:ascii="Palatino Linotype" w:hAnsi="Palatino Linotype"/>
          <w:i/>
          <w:iCs/>
        </w:rPr>
        <w:t>“Requiero saber la calificación del 2018 a la fecha que han tenido en materia de transparencia” … SIC.</w:t>
      </w:r>
    </w:p>
    <w:p w14:paraId="652F5263" w14:textId="77777777" w:rsidR="00213DB9" w:rsidRPr="00213DB9" w:rsidRDefault="00213DB9" w:rsidP="00213DB9">
      <w:pPr>
        <w:pStyle w:val="Prrafodelista"/>
        <w:spacing w:line="276" w:lineRule="auto"/>
        <w:ind w:left="709"/>
        <w:jc w:val="both"/>
        <w:rPr>
          <w:rFonts w:ascii="Palatino Linotype" w:hAnsi="Palatino Linotype"/>
          <w:i/>
          <w:iCs/>
        </w:rPr>
      </w:pPr>
    </w:p>
    <w:p w14:paraId="63788D49"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Con repecto a su pregunta le informo lo siguiente:</w:t>
      </w:r>
    </w:p>
    <w:p w14:paraId="22D103E3" w14:textId="77777777" w:rsidR="00213DB9" w:rsidRPr="00213DB9" w:rsidRDefault="00213DB9" w:rsidP="00213DB9">
      <w:pPr>
        <w:spacing w:line="276" w:lineRule="auto"/>
        <w:ind w:left="709"/>
        <w:jc w:val="both"/>
        <w:rPr>
          <w:rFonts w:ascii="Palatino Linotype" w:hAnsi="Palatino Linotype"/>
          <w:i/>
          <w:iCs/>
          <w:sz w:val="22"/>
          <w:szCs w:val="22"/>
        </w:rPr>
      </w:pPr>
    </w:p>
    <w:tbl>
      <w:tblPr>
        <w:tblStyle w:val="Tablaconcuadrcula"/>
        <w:tblW w:w="0" w:type="auto"/>
        <w:tblInd w:w="704" w:type="dxa"/>
        <w:tblLook w:val="04A0" w:firstRow="1" w:lastRow="0" w:firstColumn="1" w:lastColumn="0" w:noHBand="0" w:noVBand="1"/>
      </w:tblPr>
      <w:tblGrid>
        <w:gridCol w:w="3909"/>
        <w:gridCol w:w="4215"/>
      </w:tblGrid>
      <w:tr w:rsidR="00213DB9" w:rsidRPr="00213DB9" w14:paraId="7ACC5DD0" w14:textId="77777777" w:rsidTr="00213DB9">
        <w:tc>
          <w:tcPr>
            <w:tcW w:w="3909" w:type="dxa"/>
          </w:tcPr>
          <w:p w14:paraId="478ED130"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Ejercicio 2018</w:t>
            </w:r>
          </w:p>
        </w:tc>
        <w:tc>
          <w:tcPr>
            <w:tcW w:w="4215" w:type="dxa"/>
          </w:tcPr>
          <w:p w14:paraId="4CFC0158"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La calificación fue de 18.55</w:t>
            </w:r>
          </w:p>
        </w:tc>
      </w:tr>
      <w:tr w:rsidR="00213DB9" w:rsidRPr="00213DB9" w14:paraId="515A1D0D" w14:textId="77777777" w:rsidTr="00213DB9">
        <w:tc>
          <w:tcPr>
            <w:tcW w:w="3909" w:type="dxa"/>
          </w:tcPr>
          <w:p w14:paraId="0D37F465"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Ejercicio 2019</w:t>
            </w:r>
          </w:p>
        </w:tc>
        <w:tc>
          <w:tcPr>
            <w:tcW w:w="4215" w:type="dxa"/>
          </w:tcPr>
          <w:p w14:paraId="36A775AC"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La calificación fue de 14.23</w:t>
            </w:r>
          </w:p>
        </w:tc>
      </w:tr>
      <w:tr w:rsidR="00213DB9" w:rsidRPr="00213DB9" w14:paraId="7663DEA9" w14:textId="77777777" w:rsidTr="00213DB9">
        <w:tc>
          <w:tcPr>
            <w:tcW w:w="3909" w:type="dxa"/>
          </w:tcPr>
          <w:p w14:paraId="09196633"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Ejercicio 2020</w:t>
            </w:r>
          </w:p>
        </w:tc>
        <w:tc>
          <w:tcPr>
            <w:tcW w:w="4215" w:type="dxa"/>
          </w:tcPr>
          <w:p w14:paraId="2E726A47"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La calificación fue de 27.00</w:t>
            </w:r>
          </w:p>
        </w:tc>
      </w:tr>
      <w:tr w:rsidR="00213DB9" w:rsidRPr="00213DB9" w14:paraId="6539B05C" w14:textId="77777777" w:rsidTr="00213DB9">
        <w:tc>
          <w:tcPr>
            <w:tcW w:w="3909" w:type="dxa"/>
          </w:tcPr>
          <w:p w14:paraId="7061F46D"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Ejercicio 2021</w:t>
            </w:r>
          </w:p>
        </w:tc>
        <w:tc>
          <w:tcPr>
            <w:tcW w:w="4215" w:type="dxa"/>
          </w:tcPr>
          <w:p w14:paraId="78EADD53" w14:textId="77777777"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La calificación fue de .67</w:t>
            </w:r>
          </w:p>
        </w:tc>
      </w:tr>
    </w:tbl>
    <w:p w14:paraId="712FB952" w14:textId="77777777" w:rsidR="00213DB9" w:rsidRPr="00213DB9" w:rsidRDefault="00213DB9" w:rsidP="00213DB9">
      <w:pPr>
        <w:spacing w:line="276" w:lineRule="auto"/>
        <w:ind w:left="709"/>
        <w:jc w:val="both"/>
        <w:rPr>
          <w:rFonts w:ascii="Palatino Linotype" w:hAnsi="Palatino Linotype"/>
          <w:i/>
          <w:iCs/>
          <w:sz w:val="22"/>
          <w:szCs w:val="22"/>
        </w:rPr>
      </w:pPr>
    </w:p>
    <w:p w14:paraId="4EE58150" w14:textId="4D14B112" w:rsidR="00213DB9" w:rsidRPr="00213DB9" w:rsidRDefault="00213DB9" w:rsidP="00213DB9">
      <w:pPr>
        <w:spacing w:line="276" w:lineRule="auto"/>
        <w:ind w:left="709"/>
        <w:jc w:val="both"/>
        <w:rPr>
          <w:rFonts w:ascii="Palatino Linotype" w:hAnsi="Palatino Linotype"/>
          <w:i/>
          <w:iCs/>
          <w:sz w:val="22"/>
          <w:szCs w:val="22"/>
        </w:rPr>
      </w:pPr>
      <w:r w:rsidRPr="00213DB9">
        <w:rPr>
          <w:rFonts w:ascii="Palatino Linotype" w:hAnsi="Palatino Linotype"/>
          <w:i/>
          <w:iCs/>
          <w:sz w:val="22"/>
          <w:szCs w:val="22"/>
        </w:rPr>
        <w:t xml:space="preserve">De igual forma puede consultarlo en la siguiente liga: </w:t>
      </w:r>
      <w:hyperlink r:id="rId14" w:anchor="verificacionVO" w:history="1">
        <w:r w:rsidRPr="00213DB9">
          <w:rPr>
            <w:rStyle w:val="Hipervnculo"/>
            <w:rFonts w:ascii="Palatino Linotype" w:hAnsi="Palatino Linotype"/>
            <w:i/>
            <w:iCs/>
            <w:sz w:val="22"/>
            <w:szCs w:val="22"/>
          </w:rPr>
          <w:t>https://www.infoem.org.mx/es/contenido/transparencia#verificacionVO</w:t>
        </w:r>
      </w:hyperlink>
      <w:r w:rsidRPr="00213DB9">
        <w:rPr>
          <w:rFonts w:ascii="Palatino Linotype" w:hAnsi="Palatino Linotype"/>
          <w:i/>
          <w:iCs/>
          <w:sz w:val="22"/>
          <w:szCs w:val="22"/>
        </w:rPr>
        <w:t xml:space="preserve">  </w:t>
      </w:r>
    </w:p>
    <w:p w14:paraId="2DD9DB41" w14:textId="51F155FA" w:rsidR="00213DB9" w:rsidRDefault="00213DB9" w:rsidP="00213DB9">
      <w:pPr>
        <w:ind w:left="709"/>
        <w:jc w:val="both"/>
        <w:rPr>
          <w:rFonts w:ascii="Palatino Linotype" w:hAnsi="Palatino Linotype"/>
          <w:i/>
          <w:iCs/>
          <w:sz w:val="22"/>
          <w:szCs w:val="22"/>
        </w:rPr>
      </w:pPr>
      <w:r w:rsidRPr="00213DB9">
        <w:rPr>
          <w:rFonts w:ascii="Palatino Linotype" w:hAnsi="Palatino Linotype"/>
          <w:i/>
          <w:iCs/>
          <w:sz w:val="22"/>
          <w:szCs w:val="22"/>
        </w:rPr>
        <w:t>…</w:t>
      </w:r>
    </w:p>
    <w:p w14:paraId="327C40F2" w14:textId="77777777" w:rsidR="00213DB9" w:rsidRPr="00213DB9" w:rsidRDefault="00213DB9" w:rsidP="00213DB9">
      <w:pPr>
        <w:jc w:val="both"/>
        <w:rPr>
          <w:rFonts w:ascii="Palatino Linotype" w:hAnsi="Palatino Linotype"/>
          <w:i/>
          <w:iCs/>
          <w:sz w:val="22"/>
          <w:szCs w:val="22"/>
        </w:rPr>
      </w:pPr>
    </w:p>
    <w:p w14:paraId="5DB9AC34" w14:textId="466A3905" w:rsidR="00F52CA3" w:rsidRPr="00B63E1C" w:rsidRDefault="00F52CA3" w:rsidP="00F52CA3">
      <w:pPr>
        <w:pStyle w:val="Prrafodelista"/>
        <w:widowControl w:val="0"/>
        <w:numPr>
          <w:ilvl w:val="0"/>
          <w:numId w:val="3"/>
        </w:numPr>
        <w:tabs>
          <w:tab w:val="left" w:pos="709"/>
        </w:tabs>
        <w:autoSpaceDE w:val="0"/>
        <w:autoSpaceDN w:val="0"/>
        <w:adjustRightInd w:val="0"/>
        <w:spacing w:line="360" w:lineRule="auto"/>
        <w:jc w:val="both"/>
        <w:rPr>
          <w:rFonts w:ascii="Palatino Linotype" w:hAnsi="Palatino Linotype" w:cs="Arial"/>
          <w:i/>
          <w:iCs/>
          <w:sz w:val="24"/>
          <w:szCs w:val="24"/>
        </w:rPr>
      </w:pPr>
      <w:r>
        <w:rPr>
          <w:rFonts w:ascii="Palatino Linotype" w:hAnsi="Palatino Linotype" w:cs="Arial"/>
          <w:b/>
          <w:bCs/>
          <w:sz w:val="24"/>
          <w:szCs w:val="24"/>
        </w:rPr>
        <w:t>INFORME JUSTIFICADO DE LA SOLICITUD 00056 21 RR.pdf:</w:t>
      </w:r>
      <w:r w:rsidR="00213DB9">
        <w:rPr>
          <w:rFonts w:ascii="Palatino Linotype" w:hAnsi="Palatino Linotype" w:cs="Arial"/>
          <w:b/>
          <w:bCs/>
          <w:sz w:val="24"/>
          <w:szCs w:val="24"/>
        </w:rPr>
        <w:t xml:space="preserve"> </w:t>
      </w:r>
      <w:r w:rsidR="00213DB9">
        <w:rPr>
          <w:rFonts w:ascii="Palatino Linotype" w:hAnsi="Palatino Linotype" w:cs="Arial"/>
          <w:sz w:val="24"/>
          <w:szCs w:val="24"/>
        </w:rPr>
        <w:t>Oficio de fecha diecinueve de abril de dos mil veintidós</w:t>
      </w:r>
      <w:r w:rsidR="0092206D">
        <w:rPr>
          <w:rFonts w:ascii="Palatino Linotype" w:hAnsi="Palatino Linotype" w:cs="Arial"/>
          <w:sz w:val="24"/>
          <w:szCs w:val="24"/>
        </w:rPr>
        <w:t xml:space="preserve">, signado por la Titular de la Unidad de Transparencia, mediante el cual informa que se envían las respuestas proporcionadas por la Dirección de Tesorería, Dirección de Fomento y Desarrollo Económico, la Contraloría Municipal y la Unidad de Transparencia. </w:t>
      </w:r>
    </w:p>
    <w:p w14:paraId="4149F2C2" w14:textId="77777777" w:rsidR="00B236D6" w:rsidRPr="00B236D6" w:rsidRDefault="00B236D6" w:rsidP="00B236D6">
      <w:pPr>
        <w:widowControl w:val="0"/>
        <w:tabs>
          <w:tab w:val="left" w:pos="709"/>
        </w:tabs>
        <w:autoSpaceDE w:val="0"/>
        <w:autoSpaceDN w:val="0"/>
        <w:adjustRightInd w:val="0"/>
        <w:spacing w:line="360" w:lineRule="auto"/>
        <w:jc w:val="both"/>
        <w:rPr>
          <w:rFonts w:ascii="Palatino Linotype" w:hAnsi="Palatino Linotype" w:cs="Arial"/>
        </w:rPr>
      </w:pPr>
    </w:p>
    <w:bookmarkEnd w:id="4"/>
    <w:p w14:paraId="4A66E272" w14:textId="0B979F60" w:rsidR="00C12092" w:rsidRDefault="00312411" w:rsidP="00743623">
      <w:pPr>
        <w:widowControl w:val="0"/>
        <w:tabs>
          <w:tab w:val="left" w:pos="709"/>
        </w:tabs>
        <w:autoSpaceDE w:val="0"/>
        <w:autoSpaceDN w:val="0"/>
        <w:adjustRightInd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FA07A0" w:rsidRPr="00042B33">
        <w:rPr>
          <w:rFonts w:ascii="Palatino Linotype" w:eastAsia="Palatino Linotype" w:hAnsi="Palatino Linotype" w:cs="Palatino Linotype"/>
          <w:b/>
        </w:rPr>
        <w:t>.-</w:t>
      </w:r>
      <w:r w:rsidR="00743623">
        <w:rPr>
          <w:rFonts w:ascii="Palatino Linotype" w:eastAsia="Palatino Linotype" w:hAnsi="Palatino Linotype" w:cs="Palatino Linotype"/>
        </w:rPr>
        <w:t xml:space="preserve"> </w:t>
      </w:r>
      <w:r w:rsidR="00743623" w:rsidRPr="000B653E">
        <w:rPr>
          <w:rFonts w:ascii="Palatino Linotype" w:hAnsi="Palatino Linotype"/>
          <w:b/>
          <w:bCs/>
        </w:rPr>
        <w:t>Ampliación de plazo:</w:t>
      </w:r>
      <w:r w:rsidR="00743623" w:rsidRPr="000B653E">
        <w:rPr>
          <w:rFonts w:ascii="Palatino Linotype" w:hAnsi="Palatino Linotype"/>
        </w:rPr>
        <w:t xml:space="preserve"> </w:t>
      </w:r>
      <w:r w:rsidR="00C12092" w:rsidRPr="00F62904">
        <w:rPr>
          <w:rFonts w:ascii="Palatino Linotype" w:eastAsia="Palatino Linotype" w:hAnsi="Palatino Linotype" w:cs="Palatino Linotype"/>
        </w:rPr>
        <w:t xml:space="preserve">El </w:t>
      </w:r>
      <w:r w:rsidR="0092206D">
        <w:rPr>
          <w:rFonts w:ascii="Palatino Linotype" w:eastAsia="Palatino Linotype" w:hAnsi="Palatino Linotype" w:cs="Palatino Linotype"/>
          <w:b/>
        </w:rPr>
        <w:t>diez de agosto</w:t>
      </w:r>
      <w:r w:rsidR="00D57421">
        <w:rPr>
          <w:rFonts w:ascii="Palatino Linotype" w:eastAsia="Palatino Linotype" w:hAnsi="Palatino Linotype" w:cs="Palatino Linotype"/>
          <w:b/>
        </w:rPr>
        <w:t xml:space="preserve"> de dos mil veintidós</w:t>
      </w:r>
      <w:r w:rsidR="00C12092" w:rsidRPr="00F62904">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w:t>
      </w:r>
      <w:r w:rsidR="00C12092" w:rsidRPr="00F62904">
        <w:rPr>
          <w:rFonts w:ascii="Palatino Linotype" w:eastAsia="Palatino Linotype" w:hAnsi="Palatino Linotype" w:cs="Palatino Linotype"/>
        </w:rPr>
        <w:lastRenderedPageBreak/>
        <w:t>Transparencia y Acceso a la Información Pública del Estado de México y Municipios.</w:t>
      </w:r>
    </w:p>
    <w:p w14:paraId="412935A7" w14:textId="77777777" w:rsidR="00C12092" w:rsidRPr="00C12092" w:rsidRDefault="00C12092" w:rsidP="00743623">
      <w:pPr>
        <w:widowControl w:val="0"/>
        <w:tabs>
          <w:tab w:val="left" w:pos="709"/>
        </w:tabs>
        <w:autoSpaceDE w:val="0"/>
        <w:autoSpaceDN w:val="0"/>
        <w:adjustRightInd w:val="0"/>
        <w:spacing w:line="360" w:lineRule="auto"/>
        <w:jc w:val="both"/>
        <w:rPr>
          <w:rFonts w:ascii="Palatino Linotype" w:hAnsi="Palatino Linotype"/>
          <w:color w:val="FF0000"/>
        </w:rPr>
      </w:pPr>
    </w:p>
    <w:p w14:paraId="4ADC6EE0" w14:textId="6F2A7211" w:rsidR="00743623" w:rsidRPr="000B653E"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0B653E">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59656CE"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0B653E">
        <w:rPr>
          <w:rFonts w:ascii="Palatino Linotype" w:hAnsi="Palatino Linotype"/>
          <w:sz w:val="24"/>
          <w:szCs w:val="24"/>
        </w:rPr>
        <w:t xml:space="preserve"> </w:t>
      </w:r>
    </w:p>
    <w:p w14:paraId="738CBEA0" w14:textId="77777777" w:rsidR="00743623" w:rsidRPr="000B653E"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0B653E">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979FD41"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0B653E">
        <w:rPr>
          <w:rFonts w:ascii="Palatino Linotype" w:hAnsi="Palatino Linotype"/>
          <w:sz w:val="24"/>
          <w:szCs w:val="24"/>
        </w:rPr>
        <w:t xml:space="preserve"> </w:t>
      </w:r>
    </w:p>
    <w:p w14:paraId="57F58DA3" w14:textId="77777777" w:rsidR="00743623" w:rsidRPr="000B653E"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0B653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479D21"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0B653E">
        <w:rPr>
          <w:rFonts w:ascii="Palatino Linotype" w:hAnsi="Palatino Linotype"/>
          <w:sz w:val="24"/>
          <w:szCs w:val="24"/>
        </w:rPr>
        <w:t xml:space="preserve"> </w:t>
      </w:r>
    </w:p>
    <w:p w14:paraId="1063B895" w14:textId="77777777" w:rsidR="00743623" w:rsidRPr="000B653E"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0B653E">
        <w:rPr>
          <w:rFonts w:ascii="Palatino Linotype" w:hAnsi="Palatino Linotype"/>
        </w:rPr>
        <w:t xml:space="preserve">En ese sentido, el legislador fijó los términos procesales en las leyes, de manera general, sin que pudiera prever la variada gama de casos que son resueltos por los órganos </w:t>
      </w:r>
      <w:r w:rsidRPr="000B653E">
        <w:rPr>
          <w:rFonts w:ascii="Palatino Linotype" w:hAnsi="Palatino Linotype"/>
        </w:rPr>
        <w:lastRenderedPageBreak/>
        <w:t>jurisdiccionales o cuasi jurisdiccionales, tanto por la complejidad de los hechos, como por el número de casos que conocen.</w:t>
      </w:r>
    </w:p>
    <w:p w14:paraId="5CACEB72"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0B653E">
        <w:rPr>
          <w:rFonts w:ascii="Palatino Linotype" w:hAnsi="Palatino Linotype"/>
          <w:sz w:val="24"/>
          <w:szCs w:val="24"/>
        </w:rPr>
        <w:t xml:space="preserve"> </w:t>
      </w:r>
    </w:p>
    <w:p w14:paraId="70D1518C" w14:textId="77777777" w:rsidR="00743623" w:rsidRPr="000B653E"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0B653E">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29325F99"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0C8A2E40" w14:textId="77777777" w:rsidR="00743623" w:rsidRPr="000B653E"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0B653E">
        <w:rPr>
          <w:rFonts w:ascii="Palatino Linotype" w:hAnsi="Palatino Linotype"/>
          <w:b/>
          <w:bCs/>
        </w:rPr>
        <w:t>a)      Complejidad del asunto:</w:t>
      </w:r>
      <w:r w:rsidRPr="000B653E">
        <w:rPr>
          <w:rFonts w:ascii="Palatino Linotype" w:hAnsi="Palatino Linotype"/>
        </w:rPr>
        <w:t xml:space="preserve"> La complejidad de la prueba, la pluralidad de sujetos procesales, el tiempo transcurrido, las características y contexto del recurso.</w:t>
      </w:r>
    </w:p>
    <w:p w14:paraId="2C1D1389" w14:textId="77777777" w:rsidR="00743623" w:rsidRPr="000B653E"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0B653E">
        <w:rPr>
          <w:rFonts w:ascii="Palatino Linotype" w:hAnsi="Palatino Linotype"/>
          <w:b/>
          <w:bCs/>
        </w:rPr>
        <w:t>b)     Actividad Procesal del interesado:</w:t>
      </w:r>
      <w:r w:rsidRPr="000B653E">
        <w:rPr>
          <w:rFonts w:ascii="Palatino Linotype" w:hAnsi="Palatino Linotype"/>
        </w:rPr>
        <w:t xml:space="preserve"> Acciones u omisiones del interesado.</w:t>
      </w:r>
    </w:p>
    <w:p w14:paraId="728330C7" w14:textId="77777777" w:rsidR="00743623" w:rsidRPr="000B653E"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0B653E">
        <w:rPr>
          <w:rFonts w:ascii="Palatino Linotype" w:hAnsi="Palatino Linotype"/>
          <w:b/>
          <w:bCs/>
        </w:rPr>
        <w:t>c)      Conducta de la Autoridad</w:t>
      </w:r>
      <w:r w:rsidRPr="000B653E">
        <w:rPr>
          <w:rFonts w:ascii="Palatino Linotype" w:hAnsi="Palatino Linotype"/>
        </w:rPr>
        <w:t>: Las Acciones u omisiones realizadas en el procedimiento. Así como si la autoridad actuó con la debida diligencia.</w:t>
      </w:r>
    </w:p>
    <w:p w14:paraId="2DF34379" w14:textId="77777777" w:rsidR="00743623" w:rsidRPr="000B653E"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0B653E">
        <w:rPr>
          <w:rFonts w:ascii="Palatino Linotype" w:hAnsi="Palatino Linotype"/>
          <w:b/>
          <w:bCs/>
        </w:rPr>
        <w:t>d) La afectación generada en la situación jurídica de la persona involucrada en el proceso</w:t>
      </w:r>
      <w:r w:rsidRPr="000B653E">
        <w:rPr>
          <w:rFonts w:ascii="Palatino Linotype" w:hAnsi="Palatino Linotype"/>
        </w:rPr>
        <w:t>: Violación a sus derechos humanos.</w:t>
      </w:r>
    </w:p>
    <w:p w14:paraId="68703220"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333FE62B" w14:textId="77777777" w:rsidR="00743623" w:rsidRPr="000B653E"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0B653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6DD2B8"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0B653E">
        <w:rPr>
          <w:rFonts w:ascii="Palatino Linotype" w:hAnsi="Palatino Linotype"/>
          <w:sz w:val="24"/>
          <w:szCs w:val="24"/>
        </w:rPr>
        <w:t xml:space="preserve"> </w:t>
      </w:r>
    </w:p>
    <w:p w14:paraId="5139A12D" w14:textId="77777777" w:rsidR="00743623" w:rsidRPr="000B653E"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0B653E">
        <w:rPr>
          <w:rFonts w:ascii="Palatino Linotype" w:hAnsi="Palatino Linotype"/>
        </w:rPr>
        <w:t xml:space="preserve">Argumento que encuentra sustento en la jurisprudencia P./J. 32/92 emitida por el Pleno de la Suprema Corte de Justicia de la Nación de rubro </w:t>
      </w:r>
      <w:r w:rsidRPr="000B653E">
        <w:rPr>
          <w:rFonts w:ascii="Palatino Linotype" w:hAnsi="Palatino Linotype"/>
          <w:b/>
          <w:bCs/>
          <w:sz w:val="22"/>
          <w:szCs w:val="22"/>
        </w:rPr>
        <w:t xml:space="preserve">“TÉRMINOS PROCESALES. PARA DETERMINAR SI UN FUNCIONARIO JUDICIAL ACTUÓ INDEBIDAMENTE POR NO RESPETARLOS SE DEBE ATENDER AL PRESUPUESTO QUE CONSIDERÓ EL </w:t>
      </w:r>
      <w:r w:rsidRPr="000B653E">
        <w:rPr>
          <w:rFonts w:ascii="Palatino Linotype" w:hAnsi="Palatino Linotype"/>
          <w:b/>
          <w:bCs/>
          <w:sz w:val="22"/>
          <w:szCs w:val="22"/>
        </w:rPr>
        <w:lastRenderedPageBreak/>
        <w:t>LEGISLADOR AL FIJARLOS Y LAS CARACTERÍSTICAS DEL CASO.”,</w:t>
      </w:r>
      <w:r w:rsidRPr="000B653E">
        <w:rPr>
          <w:rFonts w:ascii="Palatino Linotype" w:hAnsi="Palatino Linotype"/>
          <w:sz w:val="22"/>
          <w:szCs w:val="22"/>
        </w:rPr>
        <w:t xml:space="preserve"> </w:t>
      </w:r>
      <w:r w:rsidRPr="000B653E">
        <w:rPr>
          <w:rFonts w:ascii="Palatino Linotype" w:hAnsi="Palatino Linotype"/>
        </w:rPr>
        <w:t>visible en la Gaceta del Seminario Judicial de la Federación con el registro digital 205635.</w:t>
      </w:r>
    </w:p>
    <w:p w14:paraId="2AE92E5D"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0B653E">
        <w:rPr>
          <w:rFonts w:ascii="Palatino Linotype" w:hAnsi="Palatino Linotype"/>
          <w:sz w:val="24"/>
          <w:szCs w:val="24"/>
        </w:rPr>
        <w:t xml:space="preserve"> </w:t>
      </w:r>
    </w:p>
    <w:p w14:paraId="4EA478A8" w14:textId="77777777" w:rsidR="00743623" w:rsidRPr="000B653E"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0B653E">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B59AD4"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500169AB" w14:textId="77777777" w:rsidR="00743623" w:rsidRPr="000B653E"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0B653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13F96DE"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0B653E">
        <w:rPr>
          <w:rFonts w:ascii="Palatino Linotype" w:hAnsi="Palatino Linotype"/>
          <w:sz w:val="24"/>
          <w:szCs w:val="24"/>
        </w:rPr>
        <w:t xml:space="preserve"> </w:t>
      </w:r>
    </w:p>
    <w:p w14:paraId="5F8BA301" w14:textId="77777777" w:rsidR="00743623" w:rsidRPr="000B653E" w:rsidRDefault="00743623" w:rsidP="00743623">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0B653E">
        <w:rPr>
          <w:rFonts w:ascii="Palatino Linotype" w:hAnsi="Palatino Linotype"/>
        </w:rPr>
        <w:t xml:space="preserve"> “</w:t>
      </w:r>
      <w:r w:rsidRPr="000B653E">
        <w:rPr>
          <w:rFonts w:ascii="Palatino Linotype" w:hAnsi="Palatino Linotype"/>
          <w:b/>
          <w:bCs/>
        </w:rPr>
        <w:t>PLAZO RAZONABLE PARA RESOLVER. DIMENSIÓN Y EFECTOS DE ESTE CONCEPTO CUANDO SE ADUCE EXCESIVA CARGA DE TRABAJO</w:t>
      </w:r>
      <w:r w:rsidRPr="000B653E">
        <w:rPr>
          <w:rFonts w:ascii="Palatino Linotype" w:hAnsi="Palatino Linotype"/>
        </w:rPr>
        <w:t>.” consultable en el Seminario Judicial de la Federación y su gaceta, con el registro digital 2002351.</w:t>
      </w:r>
    </w:p>
    <w:p w14:paraId="0AF94DD6" w14:textId="77777777" w:rsidR="00743623" w:rsidRPr="000B653E" w:rsidRDefault="00743623" w:rsidP="00743623">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0B653E">
        <w:rPr>
          <w:rFonts w:ascii="Palatino Linotype" w:hAnsi="Palatino Linotype"/>
        </w:rPr>
        <w:t xml:space="preserve"> </w:t>
      </w:r>
    </w:p>
    <w:p w14:paraId="192BB082" w14:textId="77777777" w:rsidR="00743623" w:rsidRPr="000B653E" w:rsidRDefault="00743623" w:rsidP="00743623">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0B653E">
        <w:rPr>
          <w:rFonts w:ascii="Palatino Linotype" w:hAnsi="Palatino Linotype"/>
        </w:rPr>
        <w:t>“</w:t>
      </w:r>
      <w:r w:rsidRPr="000B653E">
        <w:rPr>
          <w:rFonts w:ascii="Palatino Linotype" w:hAnsi="Palatino Linotype"/>
          <w:b/>
          <w:bCs/>
        </w:rPr>
        <w:t xml:space="preserve">PLAZO RAZONABLE PARA RESOLVER. CONCEPTO Y ELEMENTOS QUE LO INTEGRAN A LA LUZ DEL DERECHO INTERNACIONAL DE LOS </w:t>
      </w:r>
      <w:r w:rsidRPr="000B653E">
        <w:rPr>
          <w:rFonts w:ascii="Palatino Linotype" w:hAnsi="Palatino Linotype"/>
          <w:b/>
          <w:bCs/>
        </w:rPr>
        <w:lastRenderedPageBreak/>
        <w:t>DERECHOS HUMANOS.”,</w:t>
      </w:r>
      <w:r w:rsidRPr="000B653E">
        <w:rPr>
          <w:rFonts w:ascii="Palatino Linotype" w:hAnsi="Palatino Linotype"/>
        </w:rPr>
        <w:t xml:space="preserve"> visible en el Seminario Judicial de la Federación y su gaceta, con el registro digital 2002350.</w:t>
      </w:r>
    </w:p>
    <w:p w14:paraId="3C1F33AF" w14:textId="77777777" w:rsidR="00743623" w:rsidRPr="000B653E"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0F4AA964" w14:textId="1DB44B06" w:rsidR="00743623" w:rsidRDefault="00743623" w:rsidP="000B653E">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sidRPr="000B653E">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28AED7AF" w14:textId="77777777" w:rsidR="00743623" w:rsidRPr="00743623" w:rsidRDefault="00743623" w:rsidP="000B653E">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p>
    <w:p w14:paraId="32D7030D" w14:textId="3BCD8BED" w:rsidR="000B653E" w:rsidRDefault="00743623" w:rsidP="000B653E">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Pr>
          <w:rFonts w:ascii="Palatino Linotype" w:hAnsi="Palatino Linotype"/>
          <w:b/>
          <w:sz w:val="24"/>
          <w:szCs w:val="24"/>
        </w:rPr>
        <w:t xml:space="preserve">8.- </w:t>
      </w:r>
      <w:r w:rsidR="00FA07A0" w:rsidRPr="00042B33">
        <w:rPr>
          <w:rFonts w:ascii="Palatino Linotype" w:hAnsi="Palatino Linotype"/>
          <w:b/>
          <w:sz w:val="24"/>
          <w:szCs w:val="24"/>
        </w:rPr>
        <w:t xml:space="preserve">Cierre de instrucción. </w:t>
      </w:r>
      <w:r w:rsidR="00FA07A0" w:rsidRPr="00042B33">
        <w:rPr>
          <w:rFonts w:ascii="Palatino Linotype" w:hAnsi="Palatino Linotype"/>
          <w:sz w:val="24"/>
          <w:szCs w:val="24"/>
        </w:rPr>
        <w:t xml:space="preserve">En fecha </w:t>
      </w:r>
      <w:r w:rsidR="00904683" w:rsidRPr="00904683">
        <w:rPr>
          <w:rFonts w:ascii="Palatino Linotype" w:hAnsi="Palatino Linotype"/>
          <w:b/>
          <w:bCs/>
          <w:sz w:val="24"/>
          <w:szCs w:val="24"/>
        </w:rPr>
        <w:t>dieci</w:t>
      </w:r>
      <w:r w:rsidR="00B76739">
        <w:rPr>
          <w:rFonts w:ascii="Palatino Linotype" w:hAnsi="Palatino Linotype"/>
          <w:b/>
          <w:bCs/>
          <w:sz w:val="24"/>
          <w:szCs w:val="24"/>
        </w:rPr>
        <w:t>ocho</w:t>
      </w:r>
      <w:r w:rsidR="00904683" w:rsidRPr="00904683">
        <w:rPr>
          <w:rFonts w:ascii="Palatino Linotype" w:hAnsi="Palatino Linotype"/>
          <w:b/>
          <w:bCs/>
          <w:sz w:val="24"/>
          <w:szCs w:val="24"/>
        </w:rPr>
        <w:t xml:space="preserve"> </w:t>
      </w:r>
      <w:r w:rsidR="003621BD" w:rsidRPr="00904683">
        <w:rPr>
          <w:rFonts w:ascii="Palatino Linotype" w:hAnsi="Palatino Linotype"/>
          <w:b/>
          <w:bCs/>
          <w:sz w:val="24"/>
          <w:szCs w:val="24"/>
        </w:rPr>
        <w:t>de agosto</w:t>
      </w:r>
      <w:r w:rsidR="00FA07A0" w:rsidRPr="00904683">
        <w:rPr>
          <w:rFonts w:ascii="Palatino Linotype" w:hAnsi="Palatino Linotype"/>
          <w:b/>
          <w:bCs/>
          <w:sz w:val="24"/>
          <w:szCs w:val="24"/>
        </w:rPr>
        <w:t xml:space="preserve"> de dos mil veintidós</w:t>
      </w:r>
      <w:r w:rsidR="00904683">
        <w:rPr>
          <w:rFonts w:ascii="Palatino Linotype" w:hAnsi="Palatino Linotype"/>
          <w:sz w:val="24"/>
          <w:szCs w:val="24"/>
        </w:rPr>
        <w:t>,</w:t>
      </w:r>
      <w:r w:rsidR="00FA07A0" w:rsidRPr="00042B33">
        <w:rPr>
          <w:rFonts w:ascii="Palatino Linotype" w:hAnsi="Palatino Linotype"/>
          <w:sz w:val="24"/>
          <w:szCs w:val="24"/>
        </w:rPr>
        <w:t xml:space="preserve"> la Comisionada ponente determinó el cierre de instrucción en términos de la fracción VI del artículo 185 de la Ley de Transparencia y Acceso a la Información Pública del Estado de México y Municipios.</w:t>
      </w:r>
    </w:p>
    <w:p w14:paraId="7043C7FC" w14:textId="2B5482C2" w:rsidR="000B653E" w:rsidRPr="000B653E" w:rsidRDefault="000B653E" w:rsidP="00743623">
      <w:pPr>
        <w:widowControl w:val="0"/>
        <w:tabs>
          <w:tab w:val="left" w:pos="709"/>
        </w:tabs>
        <w:autoSpaceDE w:val="0"/>
        <w:autoSpaceDN w:val="0"/>
        <w:adjustRightInd w:val="0"/>
        <w:spacing w:line="360" w:lineRule="auto"/>
        <w:jc w:val="both"/>
        <w:rPr>
          <w:rFonts w:ascii="Palatino Linotype" w:hAnsi="Palatino Linotype"/>
        </w:rPr>
      </w:pPr>
    </w:p>
    <w:p w14:paraId="35884706" w14:textId="29F31936" w:rsidR="00E217CB" w:rsidRDefault="000B653E" w:rsidP="000B653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6E1AEFE6" w14:textId="77777777" w:rsidR="000B653E" w:rsidRPr="000B653E" w:rsidRDefault="000B653E" w:rsidP="000B653E">
      <w:pPr>
        <w:spacing w:line="360" w:lineRule="auto"/>
        <w:jc w:val="both"/>
        <w:rPr>
          <w:rFonts w:ascii="Palatino Linotype" w:eastAsia="Palatino Linotype" w:hAnsi="Palatino Linotype" w:cs="Palatino Linotype"/>
        </w:rPr>
      </w:pPr>
    </w:p>
    <w:p w14:paraId="2DC75FE6" w14:textId="4819821A" w:rsidR="00AC3C64" w:rsidRDefault="00AC3C64" w:rsidP="007C6C5D">
      <w:pPr>
        <w:pStyle w:val="Prrafodelista"/>
        <w:numPr>
          <w:ilvl w:val="0"/>
          <w:numId w:val="1"/>
        </w:numPr>
        <w:spacing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14:paraId="15A0FFE2" w14:textId="77777777" w:rsidR="00E217CB" w:rsidRPr="00911351" w:rsidRDefault="00E217CB" w:rsidP="00E217CB">
      <w:pPr>
        <w:pStyle w:val="Prrafodelista"/>
        <w:spacing w:line="360" w:lineRule="auto"/>
        <w:ind w:left="720"/>
        <w:contextualSpacing/>
        <w:rPr>
          <w:rFonts w:ascii="Palatino Linotype" w:hAnsi="Palatino Linotype" w:cs="Arial"/>
          <w:b/>
        </w:rPr>
      </w:pPr>
    </w:p>
    <w:p w14:paraId="61CDB669" w14:textId="62AE174B" w:rsidR="00E217CB" w:rsidRDefault="00AC3C64" w:rsidP="007C6C5D">
      <w:pPr>
        <w:spacing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trigésimo, trigésimo primero y trigésimo segundo</w:t>
      </w:r>
      <w:r w:rsidRPr="00911351">
        <w:rPr>
          <w:rFonts w:ascii="Palatino Linotype" w:hAnsi="Palatino Linotype"/>
          <w:shd w:val="clear" w:color="auto" w:fill="FFFFFF"/>
        </w:rPr>
        <w:t xml:space="preserve">, fracciones IV y V de la Constitución Política del Estado Libre y Soberano de México; 1, 2, fracción II; 13,  29, 36, fracciones I y II; 176, 178, 179, 181 </w:t>
      </w:r>
      <w:r w:rsidRPr="00911351">
        <w:rPr>
          <w:rFonts w:ascii="Palatino Linotype" w:hAnsi="Palatino Linotype"/>
          <w:shd w:val="clear" w:color="auto" w:fill="FFFFFF"/>
        </w:rPr>
        <w:lastRenderedPageBreak/>
        <w:t>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FF2DFF2" w14:textId="77777777" w:rsidR="00D9328D" w:rsidRPr="00911351" w:rsidRDefault="00D9328D" w:rsidP="007C6C5D">
      <w:pPr>
        <w:spacing w:line="360" w:lineRule="auto"/>
        <w:jc w:val="both"/>
        <w:rPr>
          <w:rFonts w:ascii="Palatino Linotype" w:hAnsi="Palatino Linotype"/>
          <w:shd w:val="clear" w:color="auto" w:fill="FFFFFF"/>
        </w:rPr>
      </w:pPr>
    </w:p>
    <w:p w14:paraId="4C47E034" w14:textId="77777777" w:rsidR="002E2099" w:rsidRDefault="00AC3C64" w:rsidP="007C6C5D">
      <w:pPr>
        <w:spacing w:line="360" w:lineRule="auto"/>
        <w:jc w:val="both"/>
        <w:rPr>
          <w:rFonts w:ascii="Palatino Linotype" w:hAnsi="Palatino Linotype" w:cs="Arial"/>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xml:space="preserve">. </w:t>
      </w:r>
      <w:r w:rsidR="0089065A">
        <w:rPr>
          <w:rFonts w:ascii="Palatino Linotype" w:hAnsi="Palatino Linotype" w:cs="Arial"/>
        </w:rPr>
        <w:t xml:space="preserve">Previo al estudio del fondo del asunto, se procede a analizar los requisitos de oportunidad y procedibilidad que deben reunir el recurso de revisión interpuesto, previstos en los artículos </w:t>
      </w:r>
      <w:r w:rsidR="0089065A">
        <w:rPr>
          <w:rFonts w:ascii="Palatino Linotype" w:hAnsi="Palatino Linotype" w:cs="Arial"/>
          <w:lang w:eastAsia="es-MX"/>
        </w:rPr>
        <w:t>178 y 180 de la Ley de Transparencia y Acceso a la Información Pública del Estado de México y Municipios</w:t>
      </w:r>
      <w:r w:rsidR="002E2099">
        <w:rPr>
          <w:rFonts w:ascii="Palatino Linotype" w:hAnsi="Palatino Linotype" w:cs="Arial"/>
          <w:lang w:eastAsia="es-MX"/>
        </w:rPr>
        <w:t xml:space="preserve">. </w:t>
      </w:r>
    </w:p>
    <w:p w14:paraId="16A14DAD" w14:textId="77777777" w:rsidR="002E2099" w:rsidRDefault="002E2099" w:rsidP="007C6C5D">
      <w:pPr>
        <w:spacing w:line="360" w:lineRule="auto"/>
        <w:jc w:val="both"/>
        <w:rPr>
          <w:rFonts w:ascii="Palatino Linotype" w:hAnsi="Palatino Linotype" w:cs="Arial"/>
          <w:lang w:eastAsia="es-MX"/>
        </w:rPr>
      </w:pPr>
    </w:p>
    <w:p w14:paraId="028F346E" w14:textId="60559C34" w:rsidR="000B14A5" w:rsidRDefault="002E2099" w:rsidP="007C6C5D">
      <w:pPr>
        <w:spacing w:line="360" w:lineRule="auto"/>
        <w:jc w:val="both"/>
        <w:rPr>
          <w:rFonts w:ascii="Palatino Linotype" w:eastAsia="Palatino Linotype" w:hAnsi="Palatino Linotype" w:cs="Palatino Linotype"/>
        </w:rPr>
      </w:pPr>
      <w:r>
        <w:rPr>
          <w:rFonts w:ascii="Palatino Linotype" w:hAnsi="Palatino Linotype" w:cs="Arial"/>
          <w:lang w:eastAsia="es-MX"/>
        </w:rPr>
        <w:t xml:space="preserve">El recurso de revisión fue interpuesto dentro del plazo de quince días hábiles previstos en el artículo 178 de la Ley de Transparencia y Acceso a la Información Pública del Estado de México y Municipios, toda vez que el </w:t>
      </w:r>
      <w:r>
        <w:rPr>
          <w:rFonts w:ascii="Palatino Linotype" w:hAnsi="Palatino Linotype" w:cs="Arial"/>
          <w:b/>
          <w:bCs/>
          <w:lang w:eastAsia="es-MX"/>
        </w:rPr>
        <w:t xml:space="preserve">SUJETO OBLIGADO </w:t>
      </w:r>
      <w:r>
        <w:rPr>
          <w:rFonts w:ascii="Palatino Linotype" w:hAnsi="Palatino Linotype" w:cs="Arial"/>
          <w:lang w:eastAsia="es-MX"/>
        </w:rPr>
        <w:t>remitió la respuesta a la solicitud de información el</w:t>
      </w:r>
      <w:r w:rsidR="00743623">
        <w:rPr>
          <w:rFonts w:ascii="Palatino Linotype" w:hAnsi="Palatino Linotype" w:cs="Arial"/>
          <w:lang w:eastAsia="es-MX"/>
        </w:rPr>
        <w:t xml:space="preserve"> </w:t>
      </w:r>
      <w:r w:rsidR="00904683">
        <w:rPr>
          <w:rFonts w:ascii="Palatino Linotype" w:hAnsi="Palatino Linotype" w:cs="Arial"/>
          <w:lang w:eastAsia="es-MX"/>
        </w:rPr>
        <w:t>treinta y uno de marzo de dos mil veintidós</w:t>
      </w:r>
      <w:r>
        <w:rPr>
          <w:rFonts w:ascii="Palatino Linotype" w:hAnsi="Palatino Linotype" w:cs="Arial"/>
          <w:lang w:eastAsia="es-MX"/>
        </w:rPr>
        <w:t xml:space="preserve">, mientras que el recurso de revisión interpuesto por la parte </w:t>
      </w:r>
      <w:r>
        <w:rPr>
          <w:rFonts w:ascii="Palatino Linotype" w:hAnsi="Palatino Linotype" w:cs="Arial"/>
          <w:b/>
          <w:bCs/>
          <w:lang w:eastAsia="es-MX"/>
        </w:rPr>
        <w:t xml:space="preserve">RECURRENTE </w:t>
      </w:r>
      <w:r>
        <w:rPr>
          <w:rFonts w:ascii="Palatino Linotype" w:hAnsi="Palatino Linotype" w:cs="Arial"/>
          <w:lang w:eastAsia="es-MX"/>
        </w:rPr>
        <w:t xml:space="preserve">se tuvo por presentado el </w:t>
      </w:r>
      <w:r w:rsidR="00904683">
        <w:rPr>
          <w:rFonts w:ascii="Palatino Linotype" w:hAnsi="Palatino Linotype" w:cs="Arial"/>
          <w:lang w:eastAsia="es-MX"/>
        </w:rPr>
        <w:t xml:space="preserve">mismo día en que se tuvo conocimiento de la respuesta. </w:t>
      </w:r>
    </w:p>
    <w:p w14:paraId="250B9216" w14:textId="47F02B7C" w:rsidR="002E2099" w:rsidRDefault="002E2099" w:rsidP="007C6C5D">
      <w:pPr>
        <w:spacing w:line="360" w:lineRule="auto"/>
        <w:jc w:val="both"/>
        <w:rPr>
          <w:rFonts w:ascii="Palatino Linotype" w:eastAsia="Palatino Linotype" w:hAnsi="Palatino Linotype" w:cs="Palatino Linotype"/>
        </w:rPr>
      </w:pPr>
    </w:p>
    <w:p w14:paraId="63C1178D" w14:textId="22E3A62F" w:rsidR="002E2099" w:rsidRDefault="002E2099" w:rsidP="007C6C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esta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así como la fecha en que se interpuso el recurso de revisión, se concluye que el presente recurso de revisión se encuentra dentro de los márgenes temporales previstos en las disposiciones legales referidas. </w:t>
      </w:r>
    </w:p>
    <w:p w14:paraId="126B26EE" w14:textId="33C1215F" w:rsidR="00904683" w:rsidRDefault="00904683" w:rsidP="007C6C5D">
      <w:pPr>
        <w:spacing w:line="360" w:lineRule="auto"/>
        <w:jc w:val="both"/>
        <w:rPr>
          <w:rFonts w:ascii="Palatino Linotype" w:eastAsia="Palatino Linotype" w:hAnsi="Palatino Linotype" w:cs="Palatino Linotype"/>
        </w:rPr>
      </w:pPr>
    </w:p>
    <w:p w14:paraId="690E6AB2" w14:textId="62834051" w:rsidR="00904683" w:rsidRDefault="00904683" w:rsidP="0090468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04760EE" w14:textId="77777777" w:rsidR="00EA132D" w:rsidRDefault="00EA132D" w:rsidP="00904683">
      <w:pPr>
        <w:spacing w:line="360" w:lineRule="auto"/>
        <w:jc w:val="both"/>
        <w:rPr>
          <w:rFonts w:ascii="Palatino Linotype" w:eastAsia="Palatino Linotype" w:hAnsi="Palatino Linotype" w:cs="Palatino Linotype"/>
        </w:rPr>
      </w:pPr>
    </w:p>
    <w:p w14:paraId="69201E9B" w14:textId="32D6D14B" w:rsidR="00904683" w:rsidRDefault="00904683" w:rsidP="00EA132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“RECURSO DE RECLAMACIÓN. </w:t>
      </w:r>
      <w:r w:rsidR="00EA132D">
        <w:rPr>
          <w:rFonts w:ascii="Palatino Linotype" w:eastAsia="Palatino Linotype" w:hAnsi="Palatino Linotype" w:cs="Palatino Linotype"/>
          <w:b/>
          <w:i/>
          <w:sz w:val="22"/>
          <w:szCs w:val="22"/>
        </w:rPr>
        <w:t>S</w:t>
      </w:r>
      <w:r>
        <w:rPr>
          <w:rFonts w:ascii="Palatino Linotype" w:eastAsia="Palatino Linotype" w:hAnsi="Palatino Linotype" w:cs="Palatino Linotype"/>
          <w:b/>
          <w:i/>
          <w:sz w:val="22"/>
          <w:szCs w:val="22"/>
        </w:rPr>
        <w:t>U INTERPOSICIÓN NO ES EXTEMPORÁNEA SI SE REALIZA ANTES DE QUE INICIE EL PLAZO PARA HACERLO</w:t>
      </w:r>
      <w:r>
        <w:rPr>
          <w:rFonts w:ascii="Palatino Linotype" w:eastAsia="Palatino Linotype" w:hAnsi="Palatino Linotype" w:cs="Palatino Linotype"/>
          <w:i/>
          <w:sz w:val="22"/>
          <w:szCs w:val="22"/>
        </w:rPr>
        <w:t>.</w:t>
      </w:r>
    </w:p>
    <w:p w14:paraId="10430863" w14:textId="77777777" w:rsidR="00904683" w:rsidRDefault="00904683" w:rsidP="0090468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6A57CE7" w14:textId="77777777" w:rsidR="00904683" w:rsidRDefault="00904683" w:rsidP="00904683">
      <w:pPr>
        <w:spacing w:line="360" w:lineRule="auto"/>
        <w:jc w:val="both"/>
        <w:rPr>
          <w:rFonts w:ascii="Palatino Linotype" w:eastAsia="Palatino Linotype" w:hAnsi="Palatino Linotype" w:cs="Palatino Linotype"/>
        </w:rPr>
      </w:pPr>
    </w:p>
    <w:p w14:paraId="45B599F0" w14:textId="77777777" w:rsidR="00904683" w:rsidRDefault="00904683" w:rsidP="0090468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así como la fecha en que se interpuso el Recurso de Revisión, se concluye que el presente recurso de revisión se encuentra dentro de los márgenes temporales previstos en las disposiciones legales referidas. </w:t>
      </w:r>
    </w:p>
    <w:p w14:paraId="252A711D" w14:textId="6842278B" w:rsidR="002E2099" w:rsidRDefault="002E2099" w:rsidP="007C6C5D">
      <w:pPr>
        <w:spacing w:line="360" w:lineRule="auto"/>
        <w:jc w:val="both"/>
        <w:rPr>
          <w:rFonts w:ascii="Palatino Linotype" w:eastAsia="Palatino Linotype" w:hAnsi="Palatino Linotype" w:cs="Palatino Linotype"/>
        </w:rPr>
      </w:pPr>
    </w:p>
    <w:p w14:paraId="0F8E4815" w14:textId="2AAA25DB" w:rsidR="008F32C1" w:rsidRDefault="008F32C1" w:rsidP="007C6C5D">
      <w:pPr>
        <w:spacing w:line="360" w:lineRule="auto"/>
        <w:jc w:val="both"/>
        <w:rPr>
          <w:rFonts w:ascii="Palatino Linotype" w:hAnsi="Palatino Linotype" w:cs="Arial"/>
          <w:lang w:eastAsia="es-MX"/>
        </w:rPr>
      </w:pPr>
      <w:r>
        <w:rPr>
          <w:rFonts w:ascii="Palatino Linotype" w:hAnsi="Palatino Linotype" w:cs="Arial"/>
          <w:lang w:eastAsia="es-MX"/>
        </w:rPr>
        <w:lastRenderedPageBreak/>
        <w:t xml:space="preserve">Por cuanto hace a la procedibilidad del recurso de revisión, es de suma importancia señalar que la parte </w:t>
      </w:r>
      <w:r>
        <w:rPr>
          <w:rFonts w:ascii="Palatino Linotype" w:hAnsi="Palatino Linotype" w:cs="Arial"/>
          <w:b/>
          <w:bCs/>
          <w:lang w:eastAsia="es-MX"/>
        </w:rPr>
        <w:t>RECURRENTE</w:t>
      </w:r>
      <w:r>
        <w:rPr>
          <w:rFonts w:ascii="Palatino Linotype" w:hAnsi="Palatino Linotype" w:cs="Arial"/>
          <w:lang w:eastAsia="es-MX"/>
        </w:rPr>
        <w:t xml:space="preserve">, </w:t>
      </w:r>
      <w:r w:rsidR="00904683">
        <w:rPr>
          <w:rFonts w:ascii="Palatino Linotype" w:hAnsi="Palatino Linotype" w:cs="Arial"/>
          <w:lang w:eastAsia="es-MX"/>
        </w:rPr>
        <w:t>no proporcionó de manera completa el nombre</w:t>
      </w:r>
      <w:r>
        <w:rPr>
          <w:rFonts w:ascii="Palatino Linotype" w:hAnsi="Palatino Linotype" w:cs="Arial"/>
          <w:lang w:eastAsia="es-MX"/>
        </w:rPr>
        <w:t xml:space="preserve"> con el cual dese</w:t>
      </w:r>
      <w:r w:rsidR="00743623">
        <w:rPr>
          <w:rFonts w:ascii="Palatino Linotype" w:hAnsi="Palatino Linotype" w:cs="Arial"/>
          <w:lang w:eastAsia="es-MX"/>
        </w:rPr>
        <w:t>a</w:t>
      </w:r>
      <w:r>
        <w:rPr>
          <w:rFonts w:ascii="Palatino Linotype" w:hAnsi="Palatino Linotype" w:cs="Arial"/>
          <w:lang w:eastAsia="es-MX"/>
        </w:rPr>
        <w:t xml:space="preserve"> ser identificado, como se advierte en el detalle de seguimiento del Sistema de Acceso a la Información Mexiquense, no obstante, proporcionar </w:t>
      </w:r>
      <w:r w:rsidR="00D9328D">
        <w:rPr>
          <w:rFonts w:ascii="Palatino Linotype" w:hAnsi="Palatino Linotype" w:cs="Arial"/>
          <w:lang w:eastAsia="es-MX"/>
        </w:rPr>
        <w:t xml:space="preserve">nombre completo </w:t>
      </w:r>
      <w:r>
        <w:rPr>
          <w:rFonts w:ascii="Palatino Linotype" w:hAnsi="Palatino Linotype" w:cs="Arial"/>
          <w:lang w:eastAsia="es-MX"/>
        </w:rPr>
        <w:t xml:space="preserve">no es motivo para archivar la solicitud de acceso a la información pública como concluida, conforme a lo previsto en el artículo 155, penúltimo párrafo de la Ley de Transparencia y Acceso a la Información Pública del Estado de México y Municipios que establece lo siguiente: </w:t>
      </w:r>
    </w:p>
    <w:p w14:paraId="7D6DDF52" w14:textId="77777777" w:rsidR="00D9328D" w:rsidRDefault="00D9328D" w:rsidP="007C6C5D">
      <w:pPr>
        <w:spacing w:line="360" w:lineRule="auto"/>
        <w:jc w:val="both"/>
        <w:rPr>
          <w:rFonts w:ascii="Palatino Linotype" w:hAnsi="Palatino Linotype" w:cs="Arial"/>
          <w:lang w:eastAsia="es-MX"/>
        </w:rPr>
      </w:pPr>
    </w:p>
    <w:p w14:paraId="62757F2A" w14:textId="43B0C52E" w:rsidR="008F32C1" w:rsidRPr="008F32C1" w:rsidRDefault="008F32C1" w:rsidP="007A75B8">
      <w:pPr>
        <w:spacing w:line="276" w:lineRule="auto"/>
        <w:ind w:left="567" w:right="567"/>
        <w:jc w:val="both"/>
        <w:rPr>
          <w:lang w:val="es-MX" w:eastAsia="es-MX"/>
        </w:rPr>
      </w:pPr>
      <w:r w:rsidRPr="008F32C1">
        <w:rPr>
          <w:rFonts w:ascii="Palatino Linotype" w:hAnsi="Palatino Linotype"/>
          <w:i/>
          <w:iCs/>
          <w:color w:val="000000"/>
          <w:sz w:val="22"/>
          <w:szCs w:val="22"/>
          <w:lang w:val="es-MX" w:eastAsia="es-MX"/>
        </w:rPr>
        <w:t>"Las solicitudes anón</w:t>
      </w:r>
      <w:r>
        <w:rPr>
          <w:rFonts w:ascii="Palatino Linotype" w:hAnsi="Palatino Linotype"/>
          <w:i/>
          <w:iCs/>
          <w:color w:val="000000"/>
          <w:sz w:val="22"/>
          <w:szCs w:val="22"/>
          <w:lang w:val="es-MX" w:eastAsia="es-MX"/>
        </w:rPr>
        <w:t>i</w:t>
      </w:r>
      <w:r w:rsidRPr="008F32C1">
        <w:rPr>
          <w:rFonts w:ascii="Palatino Linotype" w:hAnsi="Palatino Linotype"/>
          <w:i/>
          <w:iCs/>
          <w:color w:val="000000"/>
          <w:sz w:val="22"/>
          <w:szCs w:val="22"/>
          <w:lang w:val="es-MX" w:eastAsia="es-MX"/>
        </w:rPr>
        <w:t xml:space="preserve">mas, </w:t>
      </w:r>
      <w:r w:rsidRPr="008F32C1">
        <w:rPr>
          <w:rFonts w:ascii="Palatino Linotype" w:hAnsi="Palatino Linotype"/>
          <w:b/>
          <w:bCs/>
          <w:i/>
          <w:iCs/>
          <w:color w:val="000000"/>
          <w:sz w:val="22"/>
          <w:szCs w:val="22"/>
          <w:lang w:val="es-MX" w:eastAsia="es-MX"/>
        </w:rPr>
        <w:t xml:space="preserve">con </w:t>
      </w:r>
      <w:r w:rsidRPr="00904683">
        <w:rPr>
          <w:rFonts w:ascii="Palatino Linotype" w:hAnsi="Palatino Linotype"/>
          <w:b/>
          <w:bCs/>
          <w:i/>
          <w:iCs/>
          <w:color w:val="000000"/>
          <w:sz w:val="22"/>
          <w:szCs w:val="22"/>
          <w:lang w:val="es-MX" w:eastAsia="es-MX"/>
        </w:rPr>
        <w:t>nombre incompleto</w:t>
      </w:r>
      <w:r w:rsidRPr="00743623">
        <w:rPr>
          <w:rFonts w:ascii="Palatino Linotype" w:hAnsi="Palatino Linotype"/>
          <w:i/>
          <w:iCs/>
          <w:color w:val="000000"/>
          <w:sz w:val="22"/>
          <w:szCs w:val="22"/>
          <w:lang w:val="es-MX" w:eastAsia="es-MX"/>
        </w:rPr>
        <w:t xml:space="preserve"> o</w:t>
      </w:r>
      <w:r w:rsidRPr="008F32C1">
        <w:rPr>
          <w:rFonts w:ascii="Palatino Linotype" w:hAnsi="Palatino Linotype"/>
          <w:b/>
          <w:bCs/>
          <w:i/>
          <w:iCs/>
          <w:color w:val="000000"/>
          <w:sz w:val="22"/>
          <w:szCs w:val="22"/>
          <w:lang w:val="es-MX" w:eastAsia="es-MX"/>
        </w:rPr>
        <w:t xml:space="preserve"> </w:t>
      </w:r>
      <w:r w:rsidRPr="00904683">
        <w:rPr>
          <w:rFonts w:ascii="Palatino Linotype" w:hAnsi="Palatino Linotype"/>
          <w:i/>
          <w:iCs/>
          <w:color w:val="000000"/>
          <w:sz w:val="22"/>
          <w:szCs w:val="22"/>
          <w:lang w:val="es-MX" w:eastAsia="es-MX"/>
        </w:rPr>
        <w:t>seudónimo s</w:t>
      </w:r>
      <w:r w:rsidRPr="008F32C1">
        <w:rPr>
          <w:rFonts w:ascii="Palatino Linotype" w:hAnsi="Palatino Linotype"/>
          <w:b/>
          <w:bCs/>
          <w:i/>
          <w:iCs/>
          <w:color w:val="000000"/>
          <w:sz w:val="22"/>
          <w:szCs w:val="22"/>
          <w:lang w:val="es-MX" w:eastAsia="es-MX"/>
        </w:rPr>
        <w:t>erán procedentes para su trámite por parte del sujeto obligado ante quien se presente</w:t>
      </w:r>
      <w:r w:rsidRPr="008F32C1">
        <w:rPr>
          <w:rFonts w:ascii="Palatino Linotype" w:hAnsi="Palatino Linotype"/>
          <w:i/>
          <w:iCs/>
          <w:color w:val="000000"/>
          <w:sz w:val="22"/>
          <w:szCs w:val="22"/>
          <w:lang w:val="es-MX" w:eastAsia="es-MX"/>
        </w:rPr>
        <w:t>. No podrá requerirse información adicional con motivo del nombre proporcionado por el solicitante."</w:t>
      </w:r>
    </w:p>
    <w:p w14:paraId="0AB76DE4" w14:textId="77777777" w:rsidR="00E217CB" w:rsidRDefault="00E217CB" w:rsidP="007C6C5D">
      <w:pPr>
        <w:spacing w:line="360" w:lineRule="auto"/>
        <w:jc w:val="both"/>
        <w:rPr>
          <w:rFonts w:ascii="Palatino Linotype" w:eastAsia="Palatino Linotype" w:hAnsi="Palatino Linotype" w:cs="Palatino Linotype"/>
          <w:lang w:eastAsia="es-MX"/>
        </w:rPr>
      </w:pPr>
    </w:p>
    <w:p w14:paraId="71D5E015" w14:textId="39FF8D42" w:rsidR="00FA07A0" w:rsidRDefault="00FA07A0" w:rsidP="007C6C5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rPr>
        <w:t xml:space="preserve">EL SAIMEX.  </w:t>
      </w:r>
    </w:p>
    <w:p w14:paraId="1BDAF71E" w14:textId="77777777" w:rsidR="00E217CB" w:rsidRDefault="00E217CB" w:rsidP="007C6C5D">
      <w:pPr>
        <w:spacing w:line="360" w:lineRule="auto"/>
        <w:jc w:val="both"/>
        <w:rPr>
          <w:rFonts w:ascii="Palatino Linotype" w:eastAsia="Palatino Linotype" w:hAnsi="Palatino Linotype" w:cs="Palatino Linotype"/>
        </w:rPr>
      </w:pPr>
    </w:p>
    <w:p w14:paraId="3502841C" w14:textId="4607E6B6" w:rsidR="0089065A" w:rsidRDefault="008F32C1" w:rsidP="007C6C5D">
      <w:pPr>
        <w:spacing w:line="360" w:lineRule="auto"/>
        <w:ind w:right="-93"/>
        <w:jc w:val="both"/>
        <w:rPr>
          <w:rFonts w:ascii="Palatino Linotype" w:hAnsi="Palatino Linotype" w:cs="Arial"/>
        </w:rPr>
      </w:pPr>
      <w:r>
        <w:rPr>
          <w:rFonts w:ascii="Palatino Linotype" w:hAnsi="Palatino Linotype"/>
        </w:rPr>
        <w:t>Finalmente</w:t>
      </w:r>
      <w:r w:rsidR="0089065A">
        <w:rPr>
          <w:rFonts w:ascii="Palatino Linotype" w:hAnsi="Palatino Linotype"/>
        </w:rPr>
        <w:t>, resulta procedente</w:t>
      </w:r>
      <w:r w:rsidR="0089065A">
        <w:rPr>
          <w:rFonts w:ascii="Palatino Linotype" w:hAnsi="Palatino Linotype" w:cs="Arial"/>
        </w:rPr>
        <w:t xml:space="preserve"> la interposición del recurso de </w:t>
      </w:r>
      <w:r w:rsidR="0089065A" w:rsidRPr="00AB6964">
        <w:rPr>
          <w:rFonts w:ascii="Palatino Linotype" w:hAnsi="Palatino Linotype" w:cs="Arial"/>
        </w:rPr>
        <w:t xml:space="preserve">revisión al rubro anotado, toda vez que se actualiza las hipótesis previstas en el artículo 179, </w:t>
      </w:r>
      <w:r w:rsidR="006C6CDF" w:rsidRPr="00AB6964">
        <w:rPr>
          <w:rFonts w:ascii="Palatino Linotype" w:hAnsi="Palatino Linotype" w:cs="Arial"/>
        </w:rPr>
        <w:t>fracción</w:t>
      </w:r>
      <w:r w:rsidR="00AB6964" w:rsidRPr="00AB6964">
        <w:rPr>
          <w:rFonts w:ascii="Palatino Linotype" w:hAnsi="Palatino Linotype" w:cs="Arial"/>
        </w:rPr>
        <w:t xml:space="preserve"> </w:t>
      </w:r>
      <w:r w:rsidR="00822150" w:rsidRPr="00AB6964">
        <w:rPr>
          <w:rFonts w:ascii="Palatino Linotype" w:hAnsi="Palatino Linotype" w:cs="Arial"/>
        </w:rPr>
        <w:t>I</w:t>
      </w:r>
      <w:r w:rsidR="000B14A5" w:rsidRPr="00AB6964">
        <w:rPr>
          <w:rFonts w:ascii="Palatino Linotype" w:hAnsi="Palatino Linotype" w:cs="Arial"/>
        </w:rPr>
        <w:t xml:space="preserve"> </w:t>
      </w:r>
      <w:r w:rsidR="0089065A" w:rsidRPr="00AB6964">
        <w:rPr>
          <w:rFonts w:ascii="Palatino Linotype" w:hAnsi="Palatino Linotype" w:cs="Arial"/>
        </w:rPr>
        <w:t xml:space="preserve">de la </w:t>
      </w:r>
      <w:r w:rsidR="00D00EE9" w:rsidRPr="00AB6964">
        <w:rPr>
          <w:rFonts w:ascii="Palatino Linotype" w:hAnsi="Palatino Linotype" w:cs="Arial"/>
        </w:rPr>
        <w:t>L</w:t>
      </w:r>
      <w:r w:rsidR="0089065A" w:rsidRPr="00AB6964">
        <w:rPr>
          <w:rFonts w:ascii="Palatino Linotype" w:hAnsi="Palatino Linotype" w:cs="Arial"/>
        </w:rPr>
        <w:t>ey de la materia, que a la letra dice:</w:t>
      </w:r>
    </w:p>
    <w:p w14:paraId="53E94962" w14:textId="77777777" w:rsidR="008F32C1" w:rsidRDefault="008F32C1" w:rsidP="007C6C5D">
      <w:pPr>
        <w:spacing w:line="360" w:lineRule="auto"/>
        <w:ind w:right="-93"/>
        <w:jc w:val="both"/>
        <w:rPr>
          <w:rFonts w:ascii="Palatino Linotype" w:hAnsi="Palatino Linotype" w:cs="Arial"/>
        </w:rPr>
      </w:pPr>
    </w:p>
    <w:p w14:paraId="3C92F107" w14:textId="77777777" w:rsidR="00B14E94" w:rsidRPr="007A75B8" w:rsidRDefault="0089065A" w:rsidP="007A75B8">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7A75B8">
        <w:rPr>
          <w:rFonts w:ascii="Palatino Linotype" w:hAnsi="Palatino Linotype" w:cs="Arial"/>
          <w:bCs/>
          <w:i/>
          <w:sz w:val="22"/>
          <w:szCs w:val="22"/>
        </w:rPr>
        <w:t>“</w:t>
      </w:r>
      <w:r w:rsidRPr="007A75B8">
        <w:rPr>
          <w:rFonts w:ascii="Palatino Linotype" w:hAnsi="Palatino Linotype" w:cs="Arial"/>
          <w:b/>
          <w:bCs/>
          <w:i/>
          <w:sz w:val="22"/>
          <w:szCs w:val="22"/>
        </w:rPr>
        <w:t xml:space="preserve">Artículo 179. </w:t>
      </w:r>
      <w:r w:rsidRPr="007A75B8">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2603526F" w14:textId="77777777" w:rsidR="00D00EE9" w:rsidRPr="007A75B8" w:rsidRDefault="000B14A5" w:rsidP="007A75B8">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7A75B8">
        <w:rPr>
          <w:rFonts w:ascii="Palatino Linotype" w:hAnsi="Palatino Linotype" w:cs="Arial"/>
          <w:i/>
          <w:sz w:val="22"/>
          <w:szCs w:val="22"/>
        </w:rPr>
        <w:lastRenderedPageBreak/>
        <w:t>…</w:t>
      </w:r>
    </w:p>
    <w:p w14:paraId="567C0C18" w14:textId="2A14B4FC" w:rsidR="0089065A" w:rsidRPr="007A75B8" w:rsidRDefault="00D00EE9" w:rsidP="007A75B8">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AB6964">
        <w:rPr>
          <w:rFonts w:ascii="Palatino Linotype" w:hAnsi="Palatino Linotype" w:cs="Arial"/>
          <w:i/>
          <w:sz w:val="22"/>
          <w:szCs w:val="22"/>
        </w:rPr>
        <w:t xml:space="preserve">I. La </w:t>
      </w:r>
      <w:r w:rsidR="00AB6964">
        <w:rPr>
          <w:rFonts w:ascii="Palatino Linotype" w:hAnsi="Palatino Linotype" w:cs="Arial"/>
          <w:i/>
          <w:sz w:val="22"/>
          <w:szCs w:val="22"/>
        </w:rPr>
        <w:t>negativa a la información solicitada</w:t>
      </w:r>
      <w:r w:rsidRPr="00AB6964">
        <w:rPr>
          <w:rFonts w:ascii="Palatino Linotype" w:hAnsi="Palatino Linotype" w:cs="Arial"/>
          <w:i/>
          <w:sz w:val="22"/>
          <w:szCs w:val="22"/>
        </w:rPr>
        <w:t xml:space="preserve">;” </w:t>
      </w:r>
      <w:r w:rsidR="0089065A" w:rsidRPr="00AB6964">
        <w:rPr>
          <w:rFonts w:ascii="Palatino Linotype" w:hAnsi="Palatino Linotype" w:cs="Arial"/>
          <w:i/>
          <w:sz w:val="22"/>
          <w:szCs w:val="22"/>
        </w:rPr>
        <w:t>(Sic)</w:t>
      </w:r>
    </w:p>
    <w:p w14:paraId="49C037AA" w14:textId="77777777" w:rsidR="007A75B8" w:rsidRDefault="007A75B8" w:rsidP="007C6C5D">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14:paraId="55932438" w14:textId="7C582F29" w:rsidR="00FA07A0" w:rsidRDefault="00DF3A3E" w:rsidP="007C6C5D">
      <w:pPr>
        <w:spacing w:line="360" w:lineRule="auto"/>
        <w:jc w:val="both"/>
        <w:rPr>
          <w:rFonts w:ascii="Palatino Linotype" w:eastAsia="Palatino Linotype" w:hAnsi="Palatino Linotype" w:cs="Palatino Linotype"/>
        </w:rPr>
      </w:pPr>
      <w:r w:rsidRPr="008B38A0">
        <w:rPr>
          <w:rFonts w:ascii="Palatino Linotype" w:hAnsi="Palatino Linotype" w:cs="Arial"/>
          <w:b/>
        </w:rPr>
        <w:t xml:space="preserve">Tercero. </w:t>
      </w:r>
      <w:r w:rsidR="00FA07A0">
        <w:rPr>
          <w:rFonts w:ascii="Palatino Linotype" w:eastAsia="Palatino Linotype" w:hAnsi="Palatino Linotype" w:cs="Palatino Linotype"/>
          <w:b/>
        </w:rPr>
        <w:t xml:space="preserve">Materia de la revisión. </w:t>
      </w:r>
      <w:r w:rsidR="00FA07A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w:t>
      </w:r>
      <w:r w:rsidR="004909DB">
        <w:rPr>
          <w:rFonts w:ascii="Palatino Linotype" w:eastAsia="Palatino Linotype" w:hAnsi="Palatino Linotype" w:cs="Palatino Linotype"/>
        </w:rPr>
        <w:t>la información remitida en</w:t>
      </w:r>
      <w:r w:rsidR="00822150">
        <w:rPr>
          <w:rFonts w:ascii="Palatino Linotype" w:eastAsia="Palatino Linotype" w:hAnsi="Palatino Linotype" w:cs="Palatino Linotype"/>
        </w:rPr>
        <w:t xml:space="preserve"> el informe justificado </w:t>
      </w:r>
      <w:r w:rsidR="00FA07A0">
        <w:rPr>
          <w:rFonts w:ascii="Palatino Linotype" w:eastAsia="Palatino Linotype" w:hAnsi="Palatino Linotype" w:cs="Palatino Linotype"/>
        </w:rPr>
        <w:t>otorgad</w:t>
      </w:r>
      <w:r w:rsidR="00822150">
        <w:rPr>
          <w:rFonts w:ascii="Palatino Linotype" w:eastAsia="Palatino Linotype" w:hAnsi="Palatino Linotype" w:cs="Palatino Linotype"/>
        </w:rPr>
        <w:t>o</w:t>
      </w:r>
      <w:r w:rsidR="00FA07A0">
        <w:rPr>
          <w:rFonts w:ascii="Palatino Linotype" w:eastAsia="Palatino Linotype" w:hAnsi="Palatino Linotype" w:cs="Palatino Linotype"/>
        </w:rPr>
        <w:t xml:space="preserve"> por el </w:t>
      </w:r>
      <w:r w:rsidR="00FA07A0">
        <w:rPr>
          <w:rFonts w:ascii="Palatino Linotype" w:eastAsia="Palatino Linotype" w:hAnsi="Palatino Linotype" w:cs="Palatino Linotype"/>
          <w:b/>
        </w:rPr>
        <w:t>SUJETO OBLIGADO</w:t>
      </w:r>
      <w:r w:rsidR="00FA07A0">
        <w:rPr>
          <w:rFonts w:ascii="Palatino Linotype" w:eastAsia="Palatino Linotype" w:hAnsi="Palatino Linotype" w:cs="Palatino Linotype"/>
        </w:rPr>
        <w:t xml:space="preserve"> es adecuad</w:t>
      </w:r>
      <w:r w:rsidR="0047610F">
        <w:rPr>
          <w:rFonts w:ascii="Palatino Linotype" w:eastAsia="Palatino Linotype" w:hAnsi="Palatino Linotype" w:cs="Palatino Linotype"/>
        </w:rPr>
        <w:t>a</w:t>
      </w:r>
      <w:r w:rsidR="00FA07A0">
        <w:rPr>
          <w:rFonts w:ascii="Palatino Linotype" w:eastAsia="Palatino Linotype" w:hAnsi="Palatino Linotype" w:cs="Palatino Linotype"/>
        </w:rPr>
        <w:t xml:space="preserve"> y suficiente para satisfacer el derecho de acceso a la información pública de la parte </w:t>
      </w:r>
      <w:r w:rsidR="00FA07A0">
        <w:rPr>
          <w:rFonts w:ascii="Palatino Linotype" w:eastAsia="Palatino Linotype" w:hAnsi="Palatino Linotype" w:cs="Palatino Linotype"/>
          <w:b/>
        </w:rPr>
        <w:t>RECURRENTE</w:t>
      </w:r>
      <w:r w:rsidR="00FA07A0">
        <w:rPr>
          <w:rFonts w:ascii="Palatino Linotype" w:eastAsia="Palatino Linotype" w:hAnsi="Palatino Linotype" w:cs="Palatino Linotype"/>
        </w:rPr>
        <w:t>, o en su defecto, en caso de ser procedente, ordenar la entrega de información oportuna.</w:t>
      </w:r>
    </w:p>
    <w:p w14:paraId="13F18284" w14:textId="77777777" w:rsidR="00D00EE9" w:rsidRDefault="00D00EE9" w:rsidP="007C6C5D">
      <w:pPr>
        <w:spacing w:line="360" w:lineRule="auto"/>
        <w:jc w:val="both"/>
        <w:rPr>
          <w:rFonts w:ascii="Palatino Linotype" w:eastAsia="Palatino Linotype" w:hAnsi="Palatino Linotype" w:cs="Palatino Linotype"/>
        </w:rPr>
      </w:pPr>
    </w:p>
    <w:p w14:paraId="36376A40" w14:textId="17391466" w:rsidR="00822150" w:rsidRDefault="00A037B6" w:rsidP="00822150">
      <w:pPr>
        <w:spacing w:line="360" w:lineRule="auto"/>
        <w:jc w:val="both"/>
        <w:rPr>
          <w:rFonts w:ascii="Palatino Linotype" w:eastAsia="Palatino Linotype" w:hAnsi="Palatino Linotype" w:cs="Palatino Linotype"/>
        </w:rPr>
      </w:pPr>
      <w:r>
        <w:rPr>
          <w:rFonts w:ascii="Palatino Linotype" w:hAnsi="Palatino Linotype" w:cs="Arial"/>
          <w:b/>
        </w:rPr>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822150">
        <w:rPr>
          <w:rFonts w:ascii="Palatino Linotype" w:hAnsi="Palatino Linotype" w:cs="Arial"/>
          <w:b/>
        </w:rPr>
        <w:t xml:space="preserve"> </w:t>
      </w:r>
      <w:r w:rsidR="00822150" w:rsidRPr="00F62904">
        <w:rPr>
          <w:rFonts w:ascii="Palatino Linotype" w:eastAsia="Palatino Linotype" w:hAnsi="Palatino Linotype" w:cs="Palatino Linotype"/>
        </w:rPr>
        <w:t xml:space="preserve">Antes de entrar al análisis de los pronunciamientos del </w:t>
      </w:r>
      <w:r w:rsidR="00822150" w:rsidRPr="00F62904">
        <w:rPr>
          <w:rFonts w:ascii="Palatino Linotype" w:eastAsia="Palatino Linotype" w:hAnsi="Palatino Linotype" w:cs="Palatino Linotype"/>
          <w:b/>
        </w:rPr>
        <w:t>Sujeto Obligado</w:t>
      </w:r>
      <w:r w:rsidR="00822150" w:rsidRPr="00F62904">
        <w:rPr>
          <w:rFonts w:ascii="Palatino Linotype" w:eastAsia="Palatino Linotype" w:hAnsi="Palatino Linotype" w:cs="Palatino Linotype"/>
        </w:rPr>
        <w:t xml:space="preserve"> en la respuesta proporcionada</w:t>
      </w:r>
      <w:r w:rsidR="0047610F">
        <w:rPr>
          <w:rFonts w:ascii="Palatino Linotype" w:eastAsia="Palatino Linotype" w:hAnsi="Palatino Linotype" w:cs="Palatino Linotype"/>
        </w:rPr>
        <w:t>, así como en el informe justificado</w:t>
      </w:r>
      <w:r w:rsidR="00822150" w:rsidRPr="00F62904">
        <w:rPr>
          <w:rFonts w:ascii="Palatino Linotype" w:eastAsia="Palatino Linotype" w:hAnsi="Palatino Linotype" w:cs="Palatino Linotype"/>
        </w:rPr>
        <w:t>,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6F3D81E" w14:textId="77777777" w:rsidR="00822150" w:rsidRPr="00F62904" w:rsidRDefault="00822150" w:rsidP="00822150">
      <w:pPr>
        <w:spacing w:line="360" w:lineRule="auto"/>
        <w:jc w:val="both"/>
        <w:rPr>
          <w:rFonts w:ascii="Palatino Linotype" w:eastAsia="Palatino Linotype" w:hAnsi="Palatino Linotype" w:cs="Palatino Linotype"/>
          <w:b/>
        </w:rPr>
      </w:pPr>
    </w:p>
    <w:p w14:paraId="53B6B995" w14:textId="77777777" w:rsidR="00822150" w:rsidRPr="00F62904" w:rsidRDefault="00822150" w:rsidP="00822150">
      <w:pPr>
        <w:tabs>
          <w:tab w:val="left" w:pos="709"/>
        </w:tabs>
        <w:spacing w:line="276" w:lineRule="auto"/>
        <w:ind w:left="851" w:right="850"/>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6290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3FA7C4C" w14:textId="77777777" w:rsidR="00822150" w:rsidRPr="00F62904" w:rsidRDefault="00822150" w:rsidP="00822150">
      <w:pPr>
        <w:tabs>
          <w:tab w:val="left" w:pos="709"/>
        </w:tabs>
        <w:spacing w:line="276" w:lineRule="auto"/>
        <w:ind w:left="851" w:right="850"/>
        <w:jc w:val="both"/>
        <w:rPr>
          <w:rFonts w:ascii="Palatino Linotype" w:eastAsia="Palatino Linotype" w:hAnsi="Palatino Linotype" w:cs="Palatino Linotype"/>
          <w:b/>
          <w:i/>
          <w:sz w:val="22"/>
          <w:szCs w:val="22"/>
        </w:rPr>
      </w:pPr>
      <w:r w:rsidRPr="00F62904">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la </w:t>
      </w:r>
      <w:r w:rsidRPr="00F62904">
        <w:rPr>
          <w:rFonts w:ascii="Palatino Linotype" w:eastAsia="Palatino Linotype" w:hAnsi="Palatino Linotype" w:cs="Palatino Linotype"/>
          <w:b/>
          <w:i/>
          <w:sz w:val="22"/>
          <w:szCs w:val="22"/>
        </w:rPr>
        <w:lastRenderedPageBreak/>
        <w:t>materia favoreciendo en todo tiempo a las personas la protección más amplia.</w:t>
      </w:r>
    </w:p>
    <w:p w14:paraId="5B7F2A0D" w14:textId="77777777" w:rsidR="00822150" w:rsidRPr="00F62904" w:rsidRDefault="00822150" w:rsidP="00822150">
      <w:pPr>
        <w:tabs>
          <w:tab w:val="left" w:pos="709"/>
        </w:tabs>
        <w:spacing w:line="276" w:lineRule="auto"/>
        <w:ind w:left="851" w:right="850"/>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6290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87D28A3" w14:textId="77777777" w:rsidR="00822150" w:rsidRPr="00F62904" w:rsidRDefault="00822150" w:rsidP="00822150">
      <w:pPr>
        <w:tabs>
          <w:tab w:val="left" w:pos="709"/>
        </w:tabs>
        <w:spacing w:line="276" w:lineRule="auto"/>
        <w:ind w:left="851" w:right="850"/>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w:t>
      </w:r>
    </w:p>
    <w:p w14:paraId="348CCEFB" w14:textId="77777777" w:rsidR="00822150" w:rsidRPr="00F62904" w:rsidRDefault="00822150" w:rsidP="00822150">
      <w:pPr>
        <w:spacing w:line="276" w:lineRule="auto"/>
        <w:ind w:left="851" w:right="901"/>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b/>
          <w:i/>
          <w:sz w:val="22"/>
          <w:szCs w:val="22"/>
        </w:rPr>
        <w:t>“Artículo 6o.</w:t>
      </w:r>
    </w:p>
    <w:p w14:paraId="18ED3DE4" w14:textId="77777777" w:rsidR="00822150" w:rsidRPr="00F62904" w:rsidRDefault="00822150" w:rsidP="00822150">
      <w:pPr>
        <w:spacing w:line="276" w:lineRule="auto"/>
        <w:ind w:left="851" w:right="901"/>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w:t>
      </w:r>
    </w:p>
    <w:p w14:paraId="606C0AF9" w14:textId="77777777" w:rsidR="00822150" w:rsidRPr="00F62904" w:rsidRDefault="00822150" w:rsidP="00822150">
      <w:pPr>
        <w:spacing w:line="276" w:lineRule="auto"/>
        <w:ind w:left="851" w:right="851"/>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b/>
          <w:i/>
          <w:sz w:val="22"/>
          <w:szCs w:val="22"/>
        </w:rPr>
        <w:t xml:space="preserve">A. Para el ejercicio del derecho de acceso a la información, la Federación y </w:t>
      </w:r>
      <w:r w:rsidRPr="00F62904">
        <w:rPr>
          <w:rFonts w:ascii="Palatino Linotype" w:eastAsia="Palatino Linotype" w:hAnsi="Palatino Linotype" w:cs="Palatino Linotype"/>
          <w:b/>
          <w:i/>
          <w:sz w:val="22"/>
          <w:szCs w:val="22"/>
          <w:u w:val="single"/>
        </w:rPr>
        <w:t>las entidades federativas</w:t>
      </w:r>
      <w:r w:rsidRPr="00F62904">
        <w:rPr>
          <w:rFonts w:ascii="Palatino Linotype" w:eastAsia="Palatino Linotype" w:hAnsi="Palatino Linotype" w:cs="Palatino Linotype"/>
          <w:b/>
          <w:i/>
          <w:sz w:val="22"/>
          <w:szCs w:val="22"/>
        </w:rPr>
        <w:t>,</w:t>
      </w:r>
      <w:r w:rsidRPr="00F62904">
        <w:rPr>
          <w:rFonts w:ascii="Palatino Linotype" w:eastAsia="Palatino Linotype" w:hAnsi="Palatino Linotype" w:cs="Palatino Linotype"/>
          <w:i/>
          <w:sz w:val="22"/>
          <w:szCs w:val="22"/>
        </w:rPr>
        <w:t xml:space="preserve"> en el ámbito de sus respectivas competencias, se regirán por los siguientes principios y bases:</w:t>
      </w:r>
    </w:p>
    <w:p w14:paraId="2BEDE6AC" w14:textId="77777777" w:rsidR="00822150" w:rsidRPr="00F62904" w:rsidRDefault="00822150" w:rsidP="00822150">
      <w:pPr>
        <w:spacing w:line="276" w:lineRule="auto"/>
        <w:ind w:left="851" w:right="851"/>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 </w:t>
      </w:r>
      <w:r w:rsidRPr="00F62904">
        <w:rPr>
          <w:rFonts w:ascii="Palatino Linotype" w:eastAsia="Palatino Linotype" w:hAnsi="Palatino Linotype" w:cs="Palatino Linotype"/>
          <w:b/>
          <w:i/>
          <w:sz w:val="22"/>
          <w:szCs w:val="22"/>
        </w:rPr>
        <w:t xml:space="preserve">I. </w:t>
      </w:r>
      <w:r w:rsidRPr="00F6290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62904">
        <w:rPr>
          <w:rFonts w:ascii="Palatino Linotype" w:eastAsia="Palatino Linotype" w:hAnsi="Palatino Linotype" w:cs="Palatino Linotype"/>
          <w:i/>
          <w:sz w:val="22"/>
          <w:szCs w:val="22"/>
        </w:rPr>
        <w:t xml:space="preserve"> Ejecutivo, Legislativo </w:t>
      </w:r>
      <w:r w:rsidRPr="00F62904">
        <w:rPr>
          <w:rFonts w:ascii="Palatino Linotype" w:eastAsia="Palatino Linotype" w:hAnsi="Palatino Linotype" w:cs="Palatino Linotype"/>
          <w:b/>
          <w:i/>
          <w:sz w:val="22"/>
          <w:szCs w:val="22"/>
          <w:u w:val="single"/>
        </w:rPr>
        <w:t>y Judicial</w:t>
      </w:r>
      <w:r w:rsidRPr="00F6290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62904">
        <w:rPr>
          <w:rFonts w:ascii="Palatino Linotype" w:eastAsia="Palatino Linotype" w:hAnsi="Palatino Linotype" w:cs="Palatino Linotype"/>
          <w:b/>
          <w:i/>
          <w:sz w:val="22"/>
          <w:szCs w:val="22"/>
        </w:rPr>
        <w:t>es pública y sólo podrá ser reservada temporalmente por razones de interés público y seguridad nacional,</w:t>
      </w:r>
      <w:r w:rsidRPr="00F6290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B723C2" w14:textId="77777777" w:rsidR="00822150" w:rsidRPr="00F62904" w:rsidRDefault="00822150" w:rsidP="00822150">
      <w:pPr>
        <w:spacing w:line="276" w:lineRule="auto"/>
        <w:ind w:left="851" w:right="851"/>
        <w:jc w:val="both"/>
        <w:rPr>
          <w:rFonts w:ascii="Palatino Linotype" w:eastAsia="Palatino Linotype" w:hAnsi="Palatino Linotype" w:cs="Palatino Linotype"/>
          <w:b/>
          <w:i/>
          <w:sz w:val="22"/>
          <w:szCs w:val="22"/>
        </w:rPr>
      </w:pPr>
      <w:r w:rsidRPr="00F62904">
        <w:rPr>
          <w:rFonts w:ascii="Palatino Linotype" w:eastAsia="Palatino Linotype" w:hAnsi="Palatino Linotype" w:cs="Palatino Linotype"/>
          <w:i/>
          <w:sz w:val="22"/>
          <w:szCs w:val="22"/>
        </w:rPr>
        <w:t> </w:t>
      </w:r>
      <w:r w:rsidRPr="00F6290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CE3AA0F" w14:textId="77777777" w:rsidR="00822150" w:rsidRPr="00F62904" w:rsidRDefault="00822150" w:rsidP="00822150">
      <w:pPr>
        <w:spacing w:line="276" w:lineRule="auto"/>
        <w:ind w:left="851" w:right="851"/>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 </w:t>
      </w:r>
      <w:r w:rsidRPr="00F62904">
        <w:rPr>
          <w:rFonts w:ascii="Palatino Linotype" w:eastAsia="Palatino Linotype" w:hAnsi="Palatino Linotype" w:cs="Palatino Linotype"/>
          <w:b/>
          <w:i/>
          <w:sz w:val="22"/>
          <w:szCs w:val="22"/>
        </w:rPr>
        <w:t xml:space="preserve">III. </w:t>
      </w:r>
      <w:r w:rsidRPr="00F6290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62904">
        <w:rPr>
          <w:rFonts w:ascii="Palatino Linotype" w:eastAsia="Palatino Linotype" w:hAnsi="Palatino Linotype" w:cs="Palatino Linotype"/>
          <w:i/>
          <w:sz w:val="22"/>
          <w:szCs w:val="22"/>
        </w:rPr>
        <w:t xml:space="preserve"> a sus datos personales o a la rectificación de éstos.</w:t>
      </w:r>
    </w:p>
    <w:p w14:paraId="74FFE075" w14:textId="77777777" w:rsidR="00822150" w:rsidRPr="00F62904" w:rsidRDefault="00822150" w:rsidP="00822150">
      <w:pPr>
        <w:spacing w:line="276" w:lineRule="auto"/>
        <w:ind w:left="851" w:right="851"/>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 </w:t>
      </w:r>
      <w:r w:rsidRPr="00F62904">
        <w:rPr>
          <w:rFonts w:ascii="Palatino Linotype" w:eastAsia="Palatino Linotype" w:hAnsi="Palatino Linotype" w:cs="Palatino Linotype"/>
          <w:b/>
          <w:i/>
          <w:sz w:val="22"/>
          <w:szCs w:val="22"/>
        </w:rPr>
        <w:t xml:space="preserve">IV. </w:t>
      </w:r>
      <w:r w:rsidRPr="00F6290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752CEA2" w14:textId="77777777" w:rsidR="00822150" w:rsidRPr="00F62904" w:rsidRDefault="00822150" w:rsidP="00822150">
      <w:pPr>
        <w:spacing w:line="276" w:lineRule="auto"/>
        <w:ind w:left="851" w:right="851"/>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b/>
          <w:i/>
          <w:sz w:val="22"/>
          <w:szCs w:val="22"/>
        </w:rPr>
        <w:t xml:space="preserve">V. </w:t>
      </w:r>
      <w:r w:rsidRPr="00F62904">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F62904">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5ECDE681" w14:textId="77777777" w:rsidR="00822150" w:rsidRPr="00F62904" w:rsidRDefault="00822150" w:rsidP="00822150">
      <w:pPr>
        <w:spacing w:line="276" w:lineRule="auto"/>
        <w:ind w:left="851" w:right="851"/>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 </w:t>
      </w:r>
      <w:r w:rsidRPr="00F62904">
        <w:rPr>
          <w:rFonts w:ascii="Palatino Linotype" w:eastAsia="Palatino Linotype" w:hAnsi="Palatino Linotype" w:cs="Palatino Linotype"/>
          <w:b/>
          <w:i/>
          <w:sz w:val="22"/>
          <w:szCs w:val="22"/>
        </w:rPr>
        <w:t xml:space="preserve">VI. </w:t>
      </w:r>
      <w:r w:rsidRPr="00F6290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EE8DA25" w14:textId="1BA4C497" w:rsidR="00822150" w:rsidRDefault="00822150" w:rsidP="0016511D">
      <w:pPr>
        <w:spacing w:line="276" w:lineRule="auto"/>
        <w:ind w:left="851" w:right="851"/>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 </w:t>
      </w:r>
      <w:r w:rsidRPr="00F62904">
        <w:rPr>
          <w:rFonts w:ascii="Palatino Linotype" w:eastAsia="Palatino Linotype" w:hAnsi="Palatino Linotype" w:cs="Palatino Linotype"/>
          <w:b/>
          <w:i/>
          <w:sz w:val="22"/>
          <w:szCs w:val="22"/>
        </w:rPr>
        <w:t xml:space="preserve">VII. </w:t>
      </w:r>
      <w:r w:rsidRPr="00F6290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3D0481A" w14:textId="77777777" w:rsidR="0047610F" w:rsidRPr="00F62904" w:rsidRDefault="0047610F" w:rsidP="0016511D">
      <w:pPr>
        <w:spacing w:line="276" w:lineRule="auto"/>
        <w:ind w:left="851" w:right="851"/>
        <w:jc w:val="both"/>
        <w:rPr>
          <w:rFonts w:ascii="Palatino Linotype" w:eastAsia="Palatino Linotype" w:hAnsi="Palatino Linotype" w:cs="Palatino Linotype"/>
          <w:i/>
          <w:sz w:val="22"/>
          <w:szCs w:val="22"/>
        </w:rPr>
      </w:pPr>
    </w:p>
    <w:p w14:paraId="4C519276" w14:textId="77777777" w:rsidR="00822150" w:rsidRDefault="00822150" w:rsidP="00822150">
      <w:pPr>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06CA942" w14:textId="77777777" w:rsidR="00822150" w:rsidRPr="00F62904" w:rsidRDefault="00822150" w:rsidP="00822150">
      <w:pPr>
        <w:spacing w:line="360" w:lineRule="auto"/>
        <w:jc w:val="both"/>
        <w:rPr>
          <w:rFonts w:ascii="Palatino Linotype" w:eastAsia="Palatino Linotype" w:hAnsi="Palatino Linotype" w:cs="Palatino Linotype"/>
        </w:rPr>
      </w:pPr>
    </w:p>
    <w:p w14:paraId="13A63480" w14:textId="77777777" w:rsidR="00822150" w:rsidRPr="00F62904" w:rsidRDefault="00822150" w:rsidP="00EA132D">
      <w:pPr>
        <w:spacing w:line="276" w:lineRule="auto"/>
        <w:ind w:left="709" w:right="760"/>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w:t>
      </w:r>
      <w:r w:rsidRPr="00F62904">
        <w:rPr>
          <w:rFonts w:ascii="Palatino Linotype" w:eastAsia="Palatino Linotype" w:hAnsi="Palatino Linotype" w:cs="Palatino Linotype"/>
          <w:b/>
          <w:i/>
          <w:sz w:val="22"/>
          <w:szCs w:val="22"/>
        </w:rPr>
        <w:t>Artículo 4</w:t>
      </w:r>
      <w:r w:rsidRPr="00F6290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38DF26" w14:textId="77777777" w:rsidR="00822150" w:rsidRPr="00F62904" w:rsidRDefault="00822150" w:rsidP="00EA132D">
      <w:pPr>
        <w:spacing w:line="276" w:lineRule="auto"/>
        <w:ind w:left="709" w:right="760"/>
        <w:jc w:val="both"/>
        <w:rPr>
          <w:rFonts w:ascii="Palatino Linotype" w:eastAsia="Palatino Linotype" w:hAnsi="Palatino Linotype" w:cs="Palatino Linotype"/>
          <w:b/>
          <w:i/>
          <w:sz w:val="22"/>
          <w:szCs w:val="22"/>
        </w:rPr>
      </w:pPr>
      <w:r w:rsidRPr="00F62904">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w:t>
      </w:r>
      <w:r w:rsidRPr="00F62904">
        <w:rPr>
          <w:rFonts w:ascii="Palatino Linotype" w:eastAsia="Palatino Linotype" w:hAnsi="Palatino Linotype" w:cs="Palatino Linotype"/>
          <w:b/>
          <w:i/>
          <w:sz w:val="22"/>
          <w:szCs w:val="22"/>
        </w:rPr>
        <w:lastRenderedPageBreak/>
        <w:t>temporalmente por razones de interés público, en los términos de las causas legítimas y estrictamente necesarias previstas por esta Ley.</w:t>
      </w:r>
    </w:p>
    <w:p w14:paraId="22D5AE0A" w14:textId="77777777" w:rsidR="00822150" w:rsidRDefault="00822150" w:rsidP="00EA132D">
      <w:pPr>
        <w:spacing w:line="276" w:lineRule="auto"/>
        <w:ind w:left="709" w:right="760"/>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A828B6C" w14:textId="77777777" w:rsidR="00822150" w:rsidRPr="00F62904" w:rsidRDefault="00822150" w:rsidP="00822150">
      <w:pPr>
        <w:spacing w:line="360" w:lineRule="auto"/>
        <w:ind w:left="709" w:right="760"/>
        <w:jc w:val="both"/>
        <w:rPr>
          <w:rFonts w:ascii="Palatino Linotype" w:eastAsia="Palatino Linotype" w:hAnsi="Palatino Linotype" w:cs="Palatino Linotype"/>
          <w:i/>
          <w:sz w:val="22"/>
          <w:szCs w:val="22"/>
        </w:rPr>
      </w:pPr>
    </w:p>
    <w:p w14:paraId="7D2BAD9C" w14:textId="25947F1F" w:rsidR="00822150" w:rsidRDefault="00822150" w:rsidP="00822150">
      <w:pPr>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De lo precedente, se desprende que los Sujetos Obligados tiene</w:t>
      </w:r>
      <w:r w:rsidR="00EA132D">
        <w:rPr>
          <w:rFonts w:ascii="Palatino Linotype" w:eastAsia="Palatino Linotype" w:hAnsi="Palatino Linotype" w:cs="Palatino Linotype"/>
        </w:rPr>
        <w:t>n</w:t>
      </w:r>
      <w:r w:rsidRPr="00F62904">
        <w:rPr>
          <w:rFonts w:ascii="Palatino Linotype" w:eastAsia="Palatino Linotype" w:hAnsi="Palatino Linotype" w:cs="Palatino Linotype"/>
        </w:rPr>
        <w:t xml:space="preserv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FB031C9" w14:textId="77777777" w:rsidR="00822150" w:rsidRPr="00F62904" w:rsidRDefault="00822150" w:rsidP="00822150">
      <w:pPr>
        <w:spacing w:line="360" w:lineRule="auto"/>
        <w:jc w:val="both"/>
        <w:rPr>
          <w:rFonts w:ascii="Palatino Linotype" w:eastAsia="Palatino Linotype" w:hAnsi="Palatino Linotype" w:cs="Palatino Linotype"/>
        </w:rPr>
      </w:pPr>
    </w:p>
    <w:p w14:paraId="7572A616" w14:textId="77777777" w:rsidR="00822150" w:rsidRPr="00F62904" w:rsidRDefault="00822150" w:rsidP="00822150">
      <w:pPr>
        <w:spacing w:line="276" w:lineRule="auto"/>
        <w:ind w:left="567" w:right="758"/>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w:t>
      </w:r>
      <w:r w:rsidRPr="00F62904">
        <w:rPr>
          <w:rFonts w:ascii="Palatino Linotype" w:eastAsia="Palatino Linotype" w:hAnsi="Palatino Linotype" w:cs="Palatino Linotype"/>
          <w:b/>
          <w:i/>
          <w:sz w:val="22"/>
          <w:szCs w:val="22"/>
        </w:rPr>
        <w:t>Artículo 12</w:t>
      </w:r>
      <w:r w:rsidRPr="00F6290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F89F11F" w14:textId="1F58384A" w:rsidR="00822150" w:rsidRDefault="00822150" w:rsidP="00822150">
      <w:pPr>
        <w:spacing w:line="276" w:lineRule="auto"/>
        <w:ind w:left="567" w:right="758"/>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6741FE4" w14:textId="77777777" w:rsidR="00B236D6" w:rsidRPr="00B236D6" w:rsidRDefault="00B236D6" w:rsidP="004909DB">
      <w:pPr>
        <w:spacing w:line="360" w:lineRule="auto"/>
        <w:ind w:left="567" w:right="758"/>
        <w:jc w:val="both"/>
        <w:rPr>
          <w:rFonts w:ascii="Palatino Linotype" w:eastAsia="Palatino Linotype" w:hAnsi="Palatino Linotype" w:cs="Palatino Linotype"/>
          <w:i/>
        </w:rPr>
      </w:pPr>
    </w:p>
    <w:p w14:paraId="39F3E2AB" w14:textId="77777777" w:rsidR="00822150" w:rsidRDefault="00822150" w:rsidP="00822150">
      <w:pPr>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F62904">
        <w:rPr>
          <w:rFonts w:ascii="Palatino Linotype" w:eastAsia="Palatino Linotype" w:hAnsi="Palatino Linotype" w:cs="Palatino Linotype"/>
          <w:b/>
          <w:color w:val="000000"/>
        </w:rPr>
        <w:t xml:space="preserve"> </w:t>
      </w:r>
      <w:r w:rsidRPr="00F62904">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F62904">
        <w:rPr>
          <w:rFonts w:ascii="Palatino Linotype" w:eastAsia="Palatino Linotype" w:hAnsi="Palatino Linotype" w:cs="Palatino Linotype"/>
          <w:i/>
          <w:color w:val="000000"/>
        </w:rPr>
        <w:t>ad hoc</w:t>
      </w:r>
      <w:r w:rsidRPr="00F62904">
        <w:rPr>
          <w:rFonts w:ascii="Palatino Linotype" w:eastAsia="Palatino Linotype" w:hAnsi="Palatino Linotype" w:cs="Palatino Linotype"/>
          <w:color w:val="000000"/>
        </w:rPr>
        <w:t xml:space="preserve">, para satisfacer el derecho de acceso a la información pública, </w:t>
      </w:r>
      <w:r w:rsidRPr="00F62904">
        <w:rPr>
          <w:rFonts w:ascii="Palatino Linotype" w:eastAsia="Palatino Linotype" w:hAnsi="Palatino Linotype" w:cs="Palatino Linotype"/>
        </w:rPr>
        <w:t xml:space="preserve">como así lo establece el criterio 03/17 emitido por el Instituto Nacional de </w:t>
      </w:r>
      <w:r w:rsidRPr="00F62904">
        <w:rPr>
          <w:rFonts w:ascii="Palatino Linotype" w:eastAsia="Palatino Linotype" w:hAnsi="Palatino Linotype" w:cs="Palatino Linotype"/>
        </w:rPr>
        <w:lastRenderedPageBreak/>
        <w:t>Transparencia, Acceso a la Información Pública y Protección de Datos Personales, el cual señala lo siguiente:</w:t>
      </w:r>
    </w:p>
    <w:p w14:paraId="5C4B7AA2" w14:textId="77777777" w:rsidR="00822150" w:rsidRPr="00F62904" w:rsidRDefault="00822150" w:rsidP="00822150">
      <w:pPr>
        <w:spacing w:line="360" w:lineRule="auto"/>
        <w:jc w:val="both"/>
        <w:rPr>
          <w:rFonts w:ascii="Palatino Linotype" w:eastAsia="Palatino Linotype" w:hAnsi="Palatino Linotype" w:cs="Palatino Linotype"/>
          <w:color w:val="000000"/>
        </w:rPr>
      </w:pPr>
    </w:p>
    <w:p w14:paraId="56AC81C0" w14:textId="77777777" w:rsidR="00822150" w:rsidRPr="00F62904" w:rsidRDefault="00822150" w:rsidP="00822150">
      <w:pPr>
        <w:spacing w:line="276" w:lineRule="auto"/>
        <w:ind w:left="567" w:right="567"/>
        <w:jc w:val="both"/>
        <w:rPr>
          <w:rFonts w:ascii="Palatino Linotype" w:eastAsia="Palatino Linotype" w:hAnsi="Palatino Linotype" w:cs="Palatino Linotype"/>
          <w:b/>
          <w:i/>
          <w:sz w:val="22"/>
          <w:szCs w:val="22"/>
        </w:rPr>
      </w:pPr>
      <w:r w:rsidRPr="00F62904">
        <w:rPr>
          <w:rFonts w:ascii="Palatino Linotype" w:eastAsia="Palatino Linotype" w:hAnsi="Palatino Linotype" w:cs="Palatino Linotype"/>
          <w:b/>
          <w:i/>
          <w:sz w:val="22"/>
          <w:szCs w:val="22"/>
        </w:rPr>
        <w:t>03/17</w:t>
      </w:r>
    </w:p>
    <w:p w14:paraId="32FA87FB" w14:textId="77777777" w:rsidR="00822150" w:rsidRPr="00F62904" w:rsidRDefault="00822150" w:rsidP="00822150">
      <w:pPr>
        <w:spacing w:line="276" w:lineRule="auto"/>
        <w:ind w:left="567" w:right="567"/>
        <w:jc w:val="both"/>
        <w:rPr>
          <w:rFonts w:ascii="Palatino Linotype" w:eastAsia="Palatino Linotype" w:hAnsi="Palatino Linotype" w:cs="Palatino Linotype"/>
          <w:b/>
          <w:i/>
          <w:sz w:val="22"/>
          <w:szCs w:val="22"/>
        </w:rPr>
      </w:pPr>
      <w:r w:rsidRPr="00F62904">
        <w:rPr>
          <w:rFonts w:ascii="Palatino Linotype" w:eastAsia="Palatino Linotype" w:hAnsi="Palatino Linotype" w:cs="Palatino Linotype"/>
          <w:b/>
          <w:i/>
          <w:sz w:val="22"/>
          <w:szCs w:val="22"/>
        </w:rPr>
        <w:t>“NO EXISTE OBLIGACIÓN DE ELABORAR DOCUMENTOS AD HOC PARA ATENDER LAS SOLICITUDES DE ACCESO A LA INFORMACIÓN.</w:t>
      </w:r>
    </w:p>
    <w:p w14:paraId="503F6ADE" w14:textId="77777777" w:rsidR="00822150" w:rsidRDefault="00822150" w:rsidP="00822150">
      <w:pPr>
        <w:spacing w:line="276" w:lineRule="auto"/>
        <w:ind w:left="567" w:right="567"/>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BF3B9D1" w14:textId="77777777" w:rsidR="00822150" w:rsidRPr="00F62904" w:rsidRDefault="00822150" w:rsidP="00822150">
      <w:pPr>
        <w:spacing w:line="360" w:lineRule="auto"/>
        <w:ind w:left="567" w:right="567"/>
        <w:jc w:val="both"/>
        <w:rPr>
          <w:rFonts w:ascii="Palatino Linotype" w:eastAsia="Palatino Linotype" w:hAnsi="Palatino Linotype" w:cs="Palatino Linotype"/>
          <w:i/>
          <w:sz w:val="22"/>
          <w:szCs w:val="22"/>
        </w:rPr>
      </w:pPr>
    </w:p>
    <w:p w14:paraId="402C415F" w14:textId="77777777" w:rsidR="00822150" w:rsidRDefault="00822150" w:rsidP="00822150">
      <w:pPr>
        <w:spacing w:line="360" w:lineRule="auto"/>
        <w:jc w:val="both"/>
        <w:rPr>
          <w:rFonts w:ascii="Palatino Linotype" w:eastAsia="Palatino Linotype" w:hAnsi="Palatino Linotype" w:cs="Palatino Linotype"/>
          <w:color w:val="000000"/>
        </w:rPr>
      </w:pPr>
      <w:r w:rsidRPr="00F62904">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sidRPr="00F62904">
        <w:rPr>
          <w:rFonts w:ascii="Palatino Linotype" w:eastAsia="Palatino Linotype" w:hAnsi="Palatino Linotype" w:cs="Palatino Linotype"/>
          <w:color w:val="000000"/>
        </w:rPr>
        <w:t xml:space="preserve">sólo proporcionarán la información pública que </w:t>
      </w:r>
      <w:r w:rsidRPr="00F62904">
        <w:rPr>
          <w:rFonts w:ascii="Palatino Linotype" w:eastAsia="Palatino Linotype" w:hAnsi="Palatino Linotype" w:cs="Palatino Linotype"/>
        </w:rPr>
        <w:t>generen</w:t>
      </w:r>
      <w:r w:rsidRPr="00F62904">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CD4A70F" w14:textId="77777777" w:rsidR="00822150" w:rsidRPr="00F62904" w:rsidRDefault="00822150" w:rsidP="00822150">
      <w:pPr>
        <w:spacing w:line="360" w:lineRule="auto"/>
        <w:jc w:val="both"/>
        <w:rPr>
          <w:rFonts w:ascii="Palatino Linotype" w:eastAsia="Palatino Linotype" w:hAnsi="Palatino Linotype" w:cs="Palatino Linotype"/>
          <w:color w:val="000000"/>
        </w:rPr>
      </w:pPr>
    </w:p>
    <w:p w14:paraId="0519EA95" w14:textId="77777777" w:rsidR="00822150" w:rsidRPr="00F62904" w:rsidRDefault="00822150" w:rsidP="00822150">
      <w:pPr>
        <w:spacing w:line="360" w:lineRule="auto"/>
        <w:ind w:right="49"/>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sidRPr="00F62904">
        <w:rPr>
          <w:rFonts w:ascii="Palatino Linotype" w:eastAsia="Palatino Linotype" w:hAnsi="Palatino Linotype" w:cs="Palatino Linotype"/>
        </w:rPr>
        <w:lastRenderedPageBreak/>
        <w:t>público habilitado de cada Sujeto Obligado; como así se establece en la Ley de Transparencia y Acceso a la Información Pública del Estado de México y Municipios.</w:t>
      </w:r>
    </w:p>
    <w:p w14:paraId="4E48FA9E" w14:textId="77777777" w:rsidR="00822150" w:rsidRDefault="00822150" w:rsidP="00822150">
      <w:pPr>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0C36AD8" w14:textId="77777777" w:rsidR="00822150" w:rsidRPr="00F62904" w:rsidRDefault="00822150" w:rsidP="00822150">
      <w:pPr>
        <w:spacing w:line="360" w:lineRule="auto"/>
        <w:jc w:val="both"/>
        <w:rPr>
          <w:rFonts w:ascii="Palatino Linotype" w:eastAsia="Palatino Linotype" w:hAnsi="Palatino Linotype" w:cs="Palatino Linotype"/>
        </w:rPr>
      </w:pPr>
    </w:p>
    <w:p w14:paraId="43E6CC71" w14:textId="77777777" w:rsidR="00822150" w:rsidRPr="00F62904" w:rsidRDefault="00822150" w:rsidP="00822150">
      <w:pPr>
        <w:spacing w:line="276" w:lineRule="auto"/>
        <w:ind w:left="567" w:right="567"/>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w:t>
      </w:r>
      <w:r w:rsidRPr="00F62904">
        <w:rPr>
          <w:rFonts w:ascii="Palatino Linotype" w:eastAsia="Palatino Linotype" w:hAnsi="Palatino Linotype" w:cs="Palatino Linotype"/>
          <w:b/>
          <w:i/>
          <w:sz w:val="22"/>
          <w:szCs w:val="22"/>
        </w:rPr>
        <w:t xml:space="preserve">Artículo 3. </w:t>
      </w:r>
      <w:r w:rsidRPr="00F62904">
        <w:rPr>
          <w:rFonts w:ascii="Palatino Linotype" w:eastAsia="Palatino Linotype" w:hAnsi="Palatino Linotype" w:cs="Palatino Linotype"/>
          <w:i/>
          <w:sz w:val="22"/>
          <w:szCs w:val="22"/>
        </w:rPr>
        <w:t>Para los efectos de la presente Ley se entenderá por:</w:t>
      </w:r>
    </w:p>
    <w:p w14:paraId="083DDB14" w14:textId="77777777" w:rsidR="00822150" w:rsidRPr="00F62904" w:rsidRDefault="00822150" w:rsidP="00822150">
      <w:pPr>
        <w:spacing w:line="276" w:lineRule="auto"/>
        <w:ind w:left="567" w:right="567"/>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w:t>
      </w:r>
    </w:p>
    <w:p w14:paraId="480A4171" w14:textId="77777777" w:rsidR="00822150" w:rsidRDefault="00822150" w:rsidP="00822150">
      <w:pPr>
        <w:spacing w:line="276" w:lineRule="auto"/>
        <w:ind w:left="567" w:right="567"/>
        <w:jc w:val="both"/>
        <w:rPr>
          <w:rFonts w:ascii="Palatino Linotype" w:eastAsia="Palatino Linotype" w:hAnsi="Palatino Linotype" w:cs="Palatino Linotype"/>
          <w:i/>
          <w:color w:val="000000"/>
          <w:sz w:val="22"/>
          <w:szCs w:val="22"/>
        </w:rPr>
      </w:pPr>
      <w:r w:rsidRPr="00F62904">
        <w:rPr>
          <w:rFonts w:ascii="Palatino Linotype" w:eastAsia="Palatino Linotype" w:hAnsi="Palatino Linotype" w:cs="Palatino Linotype"/>
          <w:b/>
          <w:i/>
          <w:color w:val="000000"/>
          <w:sz w:val="22"/>
          <w:szCs w:val="22"/>
        </w:rPr>
        <w:t>XI. Documento:</w:t>
      </w:r>
      <w:r w:rsidRPr="00F62904">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62904">
        <w:rPr>
          <w:rFonts w:ascii="Palatino Linotype" w:eastAsia="Palatino Linotype" w:hAnsi="Palatino Linotype" w:cs="Palatino Linotype"/>
          <w:b/>
          <w:i/>
          <w:color w:val="000000"/>
          <w:sz w:val="22"/>
          <w:szCs w:val="22"/>
        </w:rPr>
        <w:t>…</w:t>
      </w:r>
      <w:r w:rsidRPr="00F62904">
        <w:rPr>
          <w:rFonts w:ascii="Palatino Linotype" w:eastAsia="Palatino Linotype" w:hAnsi="Palatino Linotype" w:cs="Palatino Linotype"/>
          <w:i/>
          <w:color w:val="000000"/>
          <w:sz w:val="22"/>
          <w:szCs w:val="22"/>
        </w:rPr>
        <w:t>” (Sic)</w:t>
      </w:r>
    </w:p>
    <w:p w14:paraId="4C7D6836" w14:textId="77777777" w:rsidR="00822150" w:rsidRPr="00F62904" w:rsidRDefault="00822150" w:rsidP="00822150">
      <w:pPr>
        <w:spacing w:line="360" w:lineRule="auto"/>
        <w:ind w:left="567" w:right="567"/>
        <w:jc w:val="both"/>
        <w:rPr>
          <w:rFonts w:ascii="Palatino Linotype" w:eastAsia="Palatino Linotype" w:hAnsi="Palatino Linotype" w:cs="Palatino Linotype"/>
          <w:i/>
          <w:color w:val="000000"/>
          <w:sz w:val="22"/>
          <w:szCs w:val="22"/>
        </w:rPr>
      </w:pPr>
    </w:p>
    <w:p w14:paraId="0213C97F" w14:textId="77777777" w:rsidR="00822150" w:rsidRDefault="00822150" w:rsidP="00822150">
      <w:pPr>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C25B380" w14:textId="77777777" w:rsidR="00822150" w:rsidRPr="00F62904" w:rsidRDefault="00822150" w:rsidP="00822150">
      <w:pPr>
        <w:spacing w:line="360" w:lineRule="auto"/>
        <w:jc w:val="both"/>
        <w:rPr>
          <w:rFonts w:ascii="Palatino Linotype" w:eastAsia="Palatino Linotype" w:hAnsi="Palatino Linotype" w:cs="Palatino Linotype"/>
        </w:rPr>
      </w:pPr>
    </w:p>
    <w:p w14:paraId="5D640F57" w14:textId="77777777" w:rsidR="00822150" w:rsidRPr="00F62904" w:rsidRDefault="00822150" w:rsidP="00822150">
      <w:pPr>
        <w:spacing w:line="276" w:lineRule="auto"/>
        <w:ind w:left="567" w:right="567"/>
        <w:jc w:val="both"/>
        <w:rPr>
          <w:rFonts w:ascii="Palatino Linotype" w:eastAsia="Palatino Linotype" w:hAnsi="Palatino Linotype" w:cs="Palatino Linotype"/>
          <w:b/>
          <w:i/>
          <w:sz w:val="22"/>
          <w:szCs w:val="22"/>
        </w:rPr>
      </w:pPr>
      <w:r w:rsidRPr="00F62904">
        <w:rPr>
          <w:rFonts w:ascii="Palatino Linotype" w:eastAsia="Palatino Linotype" w:hAnsi="Palatino Linotype" w:cs="Palatino Linotype"/>
          <w:b/>
          <w:sz w:val="22"/>
          <w:szCs w:val="22"/>
        </w:rPr>
        <w:t>“</w:t>
      </w:r>
      <w:r w:rsidRPr="00F62904">
        <w:rPr>
          <w:rFonts w:ascii="Palatino Linotype" w:eastAsia="Palatino Linotype" w:hAnsi="Palatino Linotype" w:cs="Palatino Linotype"/>
          <w:b/>
          <w:i/>
          <w:sz w:val="22"/>
          <w:szCs w:val="22"/>
        </w:rPr>
        <w:t>CRITERIO 0002-11</w:t>
      </w:r>
    </w:p>
    <w:p w14:paraId="62AD6547" w14:textId="77777777" w:rsidR="00822150" w:rsidRPr="00F62904" w:rsidRDefault="00822150" w:rsidP="00822150">
      <w:pPr>
        <w:spacing w:line="276" w:lineRule="auto"/>
        <w:ind w:left="567" w:right="567"/>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6290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134B7B" w14:textId="77777777" w:rsidR="00822150" w:rsidRPr="00F62904" w:rsidRDefault="00822150" w:rsidP="00822150">
      <w:pPr>
        <w:spacing w:line="276" w:lineRule="auto"/>
        <w:ind w:left="567" w:right="567"/>
        <w:jc w:val="both"/>
        <w:rPr>
          <w:rFonts w:ascii="Palatino Linotype" w:eastAsia="Palatino Linotype" w:hAnsi="Palatino Linotype" w:cs="Palatino Linotype"/>
          <w:i/>
          <w:sz w:val="22"/>
          <w:szCs w:val="22"/>
        </w:rPr>
      </w:pPr>
      <w:r w:rsidRPr="00F6290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C437CBC" w14:textId="77777777" w:rsidR="00822150" w:rsidRPr="00F62904" w:rsidRDefault="00822150" w:rsidP="007A13B6">
      <w:pPr>
        <w:numPr>
          <w:ilvl w:val="0"/>
          <w:numId w:val="5"/>
        </w:num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sidRPr="00F62904">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541503F9" w14:textId="77777777" w:rsidR="00822150" w:rsidRPr="00F62904" w:rsidRDefault="00822150" w:rsidP="007A13B6">
      <w:pPr>
        <w:numPr>
          <w:ilvl w:val="0"/>
          <w:numId w:val="5"/>
        </w:num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sidRPr="00F62904">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54652D4" w14:textId="77777777" w:rsidR="00822150" w:rsidRPr="002F4042" w:rsidRDefault="00822150" w:rsidP="00822150">
      <w:pPr>
        <w:spacing w:line="276" w:lineRule="auto"/>
        <w:ind w:left="567" w:right="567" w:hanging="284"/>
        <w:jc w:val="both"/>
        <w:rPr>
          <w:rFonts w:ascii="Palatino Linotype" w:eastAsia="Palatino Linotype" w:hAnsi="Palatino Linotype" w:cs="Palatino Linotype"/>
          <w:b/>
          <w:i/>
          <w:sz w:val="22"/>
          <w:szCs w:val="22"/>
        </w:rPr>
      </w:pPr>
      <w:r w:rsidRPr="002F4042">
        <w:rPr>
          <w:rFonts w:ascii="Palatino Linotype" w:eastAsia="Palatino Linotype" w:hAnsi="Palatino Linotype" w:cs="Palatino Linotype"/>
          <w:b/>
          <w:i/>
          <w:sz w:val="22"/>
          <w:szCs w:val="22"/>
        </w:rPr>
        <w:t>3)</w:t>
      </w:r>
      <w:r>
        <w:rPr>
          <w:rFonts w:ascii="Palatino Linotype" w:eastAsia="Palatino Linotype" w:hAnsi="Palatino Linotype" w:cs="Palatino Linotype"/>
          <w:b/>
          <w:i/>
        </w:rPr>
        <w:t xml:space="preserve"> </w:t>
      </w:r>
      <w:r w:rsidRPr="002F4042">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35E47405" w14:textId="77777777" w:rsidR="00822150" w:rsidRPr="00EA132D" w:rsidRDefault="00822150" w:rsidP="00822150">
      <w:pPr>
        <w:spacing w:line="360" w:lineRule="auto"/>
        <w:ind w:left="567" w:hanging="284"/>
        <w:rPr>
          <w:rFonts w:ascii="Palatino Linotype" w:eastAsia="Palatino Linotype" w:hAnsi="Palatino Linotype"/>
        </w:rPr>
      </w:pPr>
    </w:p>
    <w:p w14:paraId="1843B7F7" w14:textId="77777777" w:rsidR="00822150" w:rsidRDefault="00822150" w:rsidP="00822150">
      <w:pPr>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De ahí que el </w:t>
      </w:r>
      <w:r w:rsidRPr="00F62904">
        <w:rPr>
          <w:rFonts w:ascii="Palatino Linotype" w:eastAsia="Palatino Linotype" w:hAnsi="Palatino Linotype" w:cs="Palatino Linotype"/>
          <w:b/>
        </w:rPr>
        <w:t>Sujeto Obligado</w:t>
      </w:r>
      <w:r w:rsidRPr="00F6290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F62904">
        <w:rPr>
          <w:rFonts w:ascii="Palatino Linotype" w:eastAsia="Palatino Linotype" w:hAnsi="Palatino Linotype" w:cs="Palatino Linotype"/>
          <w:vertAlign w:val="superscript"/>
        </w:rPr>
        <w:footnoteReference w:id="1"/>
      </w:r>
      <w:r w:rsidRPr="00F62904">
        <w:rPr>
          <w:rFonts w:ascii="Palatino Linotype" w:eastAsia="Palatino Linotype" w:hAnsi="Palatino Linotype" w:cs="Palatino Linotype"/>
        </w:rPr>
        <w:t xml:space="preserve">, así como de interés público, es decir, aquella que resulta relevante o beneficiosa para la sociedad y no simplemente de interés </w:t>
      </w:r>
      <w:r w:rsidRPr="00F62904">
        <w:rPr>
          <w:rFonts w:ascii="Palatino Linotype" w:eastAsia="Palatino Linotype" w:hAnsi="Palatino Linotype" w:cs="Palatino Linotype"/>
        </w:rPr>
        <w:lastRenderedPageBreak/>
        <w:t>individual, y cuya divulgación resulta útil para que el público comprenda las actividades que llevan a cabo los Sujetos Obligados</w:t>
      </w:r>
      <w:r w:rsidRPr="00F62904">
        <w:rPr>
          <w:rFonts w:ascii="Palatino Linotype" w:eastAsia="Palatino Linotype" w:hAnsi="Palatino Linotype" w:cs="Palatino Linotype"/>
          <w:vertAlign w:val="superscript"/>
        </w:rPr>
        <w:footnoteReference w:id="2"/>
      </w:r>
      <w:r w:rsidRPr="00F62904">
        <w:rPr>
          <w:rFonts w:ascii="Palatino Linotype" w:eastAsia="Palatino Linotype" w:hAnsi="Palatino Linotype" w:cs="Palatino Linotype"/>
        </w:rPr>
        <w:t>.</w:t>
      </w:r>
    </w:p>
    <w:p w14:paraId="78F53187" w14:textId="77777777" w:rsidR="00822150" w:rsidRPr="00F62904" w:rsidRDefault="00822150" w:rsidP="00822150">
      <w:pPr>
        <w:spacing w:line="360" w:lineRule="auto"/>
        <w:jc w:val="both"/>
        <w:rPr>
          <w:rFonts w:ascii="Palatino Linotype" w:eastAsia="Palatino Linotype" w:hAnsi="Palatino Linotype" w:cs="Palatino Linotype"/>
        </w:rPr>
      </w:pPr>
    </w:p>
    <w:p w14:paraId="717A0E16" w14:textId="538491C3" w:rsidR="00822150" w:rsidRDefault="00822150" w:rsidP="0082215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actuaciones que integran el expediente electrónico, se procede al análisis del </w:t>
      </w:r>
      <w:r w:rsidRPr="00AB6964">
        <w:rPr>
          <w:rFonts w:ascii="Palatino Linotype" w:eastAsia="Palatino Linotype" w:hAnsi="Palatino Linotype" w:cs="Palatino Linotype"/>
        </w:rPr>
        <w:t xml:space="preserve">agravio hecho valer por el Recurrente, relativo a la </w:t>
      </w:r>
      <w:r w:rsidR="00AB6964" w:rsidRPr="00AB6964">
        <w:rPr>
          <w:rFonts w:ascii="Palatino Linotype" w:eastAsia="Palatino Linotype" w:hAnsi="Palatino Linotype" w:cs="Palatino Linotype"/>
        </w:rPr>
        <w:t>negativa a la información solicitada</w:t>
      </w:r>
      <w:r w:rsidRPr="00AB6964">
        <w:rPr>
          <w:rFonts w:ascii="Palatino Linotype" w:eastAsia="Palatino Linotype" w:hAnsi="Palatino Linotype" w:cs="Palatino Linotype"/>
        </w:rPr>
        <w:t xml:space="preserve">, lo que actualiza la fracción </w:t>
      </w:r>
      <w:r w:rsidR="00AD15C7" w:rsidRPr="00AB6964">
        <w:rPr>
          <w:rFonts w:ascii="Palatino Linotype" w:eastAsia="Palatino Linotype" w:hAnsi="Palatino Linotype" w:cs="Palatino Linotype"/>
        </w:rPr>
        <w:t xml:space="preserve">I </w:t>
      </w:r>
      <w:r w:rsidRPr="00AB6964">
        <w:rPr>
          <w:rFonts w:ascii="Palatino Linotype" w:eastAsia="Palatino Linotype" w:hAnsi="Palatino Linotype" w:cs="Palatino Linotype"/>
        </w:rPr>
        <w:t>del artículo</w:t>
      </w:r>
      <w:r>
        <w:rPr>
          <w:rFonts w:ascii="Palatino Linotype" w:eastAsia="Palatino Linotype" w:hAnsi="Palatino Linotype" w:cs="Palatino Linotype"/>
        </w:rPr>
        <w:t xml:space="preserve"> 179 de la Ley de Transparencia y Acceso a la Información Pública del Estado de México y Municipios. </w:t>
      </w:r>
    </w:p>
    <w:p w14:paraId="727B608B" w14:textId="77777777" w:rsidR="00822150" w:rsidRDefault="00822150" w:rsidP="00822150">
      <w:pPr>
        <w:spacing w:line="360" w:lineRule="auto"/>
        <w:jc w:val="both"/>
        <w:rPr>
          <w:rFonts w:ascii="Palatino Linotype" w:eastAsia="Palatino Linotype" w:hAnsi="Palatino Linotype" w:cs="Palatino Linotype"/>
        </w:rPr>
      </w:pPr>
    </w:p>
    <w:p w14:paraId="41CA0721" w14:textId="4DFC2029" w:rsidR="00F62A94" w:rsidRDefault="00822150" w:rsidP="0082215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ello, en principio resulta necesario r</w:t>
      </w:r>
      <w:r w:rsidR="00531C27">
        <w:rPr>
          <w:rFonts w:ascii="Palatino Linotype" w:eastAsia="Palatino Linotype" w:hAnsi="Palatino Linotype" w:cs="Palatino Linotype"/>
        </w:rPr>
        <w:t xml:space="preserve">eferir que, por cuestiones de técnica jurídica, la información solicitada por el Particular como </w:t>
      </w:r>
      <w:r w:rsidR="00B76739">
        <w:rPr>
          <w:rFonts w:ascii="Palatino Linotype" w:eastAsia="Palatino Linotype" w:hAnsi="Palatino Linotype" w:cs="Palatino Linotype"/>
        </w:rPr>
        <w:t>la información remitida mediante</w:t>
      </w:r>
      <w:r w:rsidR="00531C27">
        <w:rPr>
          <w:rFonts w:ascii="Palatino Linotype" w:eastAsia="Palatino Linotype" w:hAnsi="Palatino Linotype" w:cs="Palatino Linotype"/>
        </w:rPr>
        <w:t xml:space="preserve"> informe justificado se verterán en el siguiente cuadro, para mayor claridad en el estudio</w:t>
      </w:r>
      <w:r w:rsidR="004909DB">
        <w:rPr>
          <w:rFonts w:ascii="Palatino Linotype" w:eastAsia="Palatino Linotype" w:hAnsi="Palatino Linotype" w:cs="Palatino Linotype"/>
        </w:rPr>
        <w:t>:</w:t>
      </w:r>
      <w:r w:rsidR="00531C27">
        <w:rPr>
          <w:rFonts w:ascii="Palatino Linotype" w:eastAsia="Palatino Linotype" w:hAnsi="Palatino Linotype" w:cs="Palatino Linotype"/>
        </w:rPr>
        <w:t xml:space="preserve"> </w:t>
      </w:r>
    </w:p>
    <w:p w14:paraId="1EC9A22F" w14:textId="77777777" w:rsidR="004909DB" w:rsidRDefault="004909DB" w:rsidP="00822150">
      <w:pPr>
        <w:spacing w:line="360" w:lineRule="auto"/>
        <w:jc w:val="both"/>
        <w:rPr>
          <w:rFonts w:ascii="Palatino Linotype" w:eastAsia="Palatino Linotype" w:hAnsi="Palatino Linotype" w:cs="Palatino Linotype"/>
        </w:rPr>
      </w:pPr>
    </w:p>
    <w:tbl>
      <w:tblPr>
        <w:tblStyle w:val="Tablaconcuadrcula"/>
        <w:tblW w:w="9067" w:type="dxa"/>
        <w:tblInd w:w="5" w:type="dxa"/>
        <w:tblLayout w:type="fixed"/>
        <w:tblLook w:val="04A0" w:firstRow="1" w:lastRow="0" w:firstColumn="1" w:lastColumn="0" w:noHBand="0" w:noVBand="1"/>
      </w:tblPr>
      <w:tblGrid>
        <w:gridCol w:w="327"/>
        <w:gridCol w:w="2787"/>
        <w:gridCol w:w="3685"/>
        <w:gridCol w:w="2268"/>
      </w:tblGrid>
      <w:tr w:rsidR="004909DB" w:rsidRPr="00F62A94" w14:paraId="634C9EBB" w14:textId="7D56830D" w:rsidTr="0093120B">
        <w:tc>
          <w:tcPr>
            <w:tcW w:w="327" w:type="dxa"/>
            <w:tcBorders>
              <w:top w:val="nil"/>
              <w:left w:val="nil"/>
            </w:tcBorders>
            <w:shd w:val="clear" w:color="auto" w:fill="FFFFFF" w:themeFill="background1"/>
          </w:tcPr>
          <w:p w14:paraId="54C87525" w14:textId="77777777" w:rsidR="004909DB" w:rsidRPr="00F62A94" w:rsidRDefault="004909DB" w:rsidP="00F62A94">
            <w:pPr>
              <w:jc w:val="center"/>
              <w:rPr>
                <w:rFonts w:ascii="Palatino Linotype" w:eastAsia="Palatino Linotype" w:hAnsi="Palatino Linotype" w:cs="Palatino Linotype"/>
                <w:b/>
                <w:bCs/>
                <w:sz w:val="20"/>
                <w:szCs w:val="20"/>
              </w:rPr>
            </w:pPr>
            <w:bookmarkStart w:id="5" w:name="_Hlk110451642"/>
          </w:p>
        </w:tc>
        <w:tc>
          <w:tcPr>
            <w:tcW w:w="2787" w:type="dxa"/>
            <w:shd w:val="clear" w:color="auto" w:fill="D0CECE" w:themeFill="background2" w:themeFillShade="E6"/>
          </w:tcPr>
          <w:p w14:paraId="2942FF4F" w14:textId="4ADE87E3" w:rsidR="004909DB" w:rsidRPr="00F62A94" w:rsidRDefault="004909DB" w:rsidP="00F62A94">
            <w:pPr>
              <w:jc w:val="center"/>
              <w:rPr>
                <w:rFonts w:ascii="Palatino Linotype" w:eastAsia="Palatino Linotype" w:hAnsi="Palatino Linotype" w:cs="Palatino Linotype"/>
                <w:b/>
                <w:bCs/>
                <w:sz w:val="20"/>
                <w:szCs w:val="20"/>
              </w:rPr>
            </w:pPr>
            <w:r w:rsidRPr="00F62A94">
              <w:rPr>
                <w:rFonts w:ascii="Palatino Linotype" w:eastAsia="Palatino Linotype" w:hAnsi="Palatino Linotype" w:cs="Palatino Linotype"/>
                <w:b/>
                <w:bCs/>
                <w:sz w:val="20"/>
                <w:szCs w:val="20"/>
              </w:rPr>
              <w:t>Solicitud</w:t>
            </w:r>
          </w:p>
        </w:tc>
        <w:tc>
          <w:tcPr>
            <w:tcW w:w="3685" w:type="dxa"/>
            <w:shd w:val="clear" w:color="auto" w:fill="D0CECE" w:themeFill="background2" w:themeFillShade="E6"/>
          </w:tcPr>
          <w:p w14:paraId="36F4AAE3" w14:textId="3CA2B181" w:rsidR="004909DB" w:rsidRPr="00F62A94" w:rsidRDefault="004909DB" w:rsidP="00F62A94">
            <w:pPr>
              <w:jc w:val="center"/>
              <w:rPr>
                <w:rFonts w:ascii="Palatino Linotype" w:eastAsia="Palatino Linotype" w:hAnsi="Palatino Linotype" w:cs="Palatino Linotype"/>
                <w:b/>
                <w:bCs/>
                <w:sz w:val="20"/>
                <w:szCs w:val="20"/>
              </w:rPr>
            </w:pPr>
            <w:r w:rsidRPr="00F62A94">
              <w:rPr>
                <w:rFonts w:ascii="Palatino Linotype" w:eastAsia="Palatino Linotype" w:hAnsi="Palatino Linotype" w:cs="Palatino Linotype"/>
                <w:b/>
                <w:bCs/>
                <w:sz w:val="20"/>
                <w:szCs w:val="20"/>
              </w:rPr>
              <w:t>Informe Justificado</w:t>
            </w:r>
          </w:p>
        </w:tc>
        <w:tc>
          <w:tcPr>
            <w:tcW w:w="2268" w:type="dxa"/>
            <w:shd w:val="clear" w:color="auto" w:fill="D0CECE" w:themeFill="background2" w:themeFillShade="E6"/>
          </w:tcPr>
          <w:p w14:paraId="7AEE9755" w14:textId="0A286605" w:rsidR="004909DB" w:rsidRPr="00F62A94" w:rsidRDefault="004909DB" w:rsidP="00F62A94">
            <w:pPr>
              <w:jc w:val="center"/>
              <w:rPr>
                <w:rFonts w:ascii="Palatino Linotype" w:eastAsia="Palatino Linotype" w:hAnsi="Palatino Linotype" w:cs="Palatino Linotype"/>
                <w:b/>
                <w:bCs/>
                <w:sz w:val="20"/>
                <w:szCs w:val="20"/>
              </w:rPr>
            </w:pPr>
            <w:r w:rsidRPr="00F62A94">
              <w:rPr>
                <w:rFonts w:ascii="Palatino Linotype" w:eastAsia="Palatino Linotype" w:hAnsi="Palatino Linotype" w:cs="Palatino Linotype"/>
                <w:b/>
                <w:bCs/>
                <w:sz w:val="20"/>
                <w:szCs w:val="20"/>
              </w:rPr>
              <w:t>Observaciones</w:t>
            </w:r>
          </w:p>
        </w:tc>
      </w:tr>
      <w:tr w:rsidR="004909DB" w:rsidRPr="00F62A94" w14:paraId="63A9080D" w14:textId="2E30A3C5" w:rsidTr="0093120B">
        <w:tc>
          <w:tcPr>
            <w:tcW w:w="327" w:type="dxa"/>
            <w:shd w:val="clear" w:color="auto" w:fill="D0CECE" w:themeFill="background2" w:themeFillShade="E6"/>
          </w:tcPr>
          <w:p w14:paraId="0D7244BA" w14:textId="6A6FA543" w:rsidR="004909DB" w:rsidRPr="00F62A94" w:rsidRDefault="004909DB" w:rsidP="00F62A94">
            <w:pPr>
              <w:jc w:val="both"/>
              <w:rPr>
                <w:rFonts w:ascii="Palatino Linotype" w:eastAsia="Palatino Linotype" w:hAnsi="Palatino Linotype" w:cs="Palatino Linotype"/>
                <w:sz w:val="20"/>
                <w:szCs w:val="20"/>
              </w:rPr>
            </w:pPr>
            <w:r w:rsidRPr="00F62A94">
              <w:rPr>
                <w:rFonts w:ascii="Palatino Linotype" w:eastAsia="Palatino Linotype" w:hAnsi="Palatino Linotype" w:cs="Palatino Linotype"/>
                <w:sz w:val="20"/>
                <w:szCs w:val="20"/>
              </w:rPr>
              <w:t>1</w:t>
            </w:r>
          </w:p>
        </w:tc>
        <w:tc>
          <w:tcPr>
            <w:tcW w:w="2787" w:type="dxa"/>
          </w:tcPr>
          <w:p w14:paraId="73C35069" w14:textId="6107856B" w:rsidR="004909DB" w:rsidRPr="00F62A94" w:rsidRDefault="004909DB" w:rsidP="00F62A9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¿Cuáles son las organizaciones de la sociedad civil y en general, toda persona moral a la cual se le transfiere recurso? En una relación, con todos los datos que sea posible incluir…</w:t>
            </w:r>
          </w:p>
        </w:tc>
        <w:tc>
          <w:tcPr>
            <w:tcW w:w="3685" w:type="dxa"/>
          </w:tcPr>
          <w:p w14:paraId="6890AABF" w14:textId="77777777" w:rsidR="004909DB" w:rsidRDefault="003C77E0" w:rsidP="00F62A9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 Tesorera Municipal refirió que</w:t>
            </w:r>
            <w:r w:rsidR="0093120B">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0"/>
                <w:szCs w:val="20"/>
              </w:rPr>
              <w:t xml:space="preserve">al dieciocho de abril de dos mil </w:t>
            </w:r>
            <w:r w:rsidRPr="0047610F">
              <w:rPr>
                <w:rFonts w:ascii="Palatino Linotype" w:eastAsia="Palatino Linotype" w:hAnsi="Palatino Linotype" w:cs="Palatino Linotype"/>
                <w:b/>
                <w:sz w:val="20"/>
                <w:szCs w:val="20"/>
              </w:rPr>
              <w:t>veintidós,</w:t>
            </w:r>
            <w:r>
              <w:rPr>
                <w:rFonts w:ascii="Palatino Linotype" w:eastAsia="Palatino Linotype" w:hAnsi="Palatino Linotype" w:cs="Palatino Linotype"/>
                <w:sz w:val="20"/>
                <w:szCs w:val="20"/>
              </w:rPr>
              <w:t xml:space="preserve"> no se ha brindado algún apoyo a dichas instituciones en lo que comprende el ejercicio fiscal dos mil veintidós</w:t>
            </w:r>
          </w:p>
          <w:p w14:paraId="2E176F15" w14:textId="77777777" w:rsidR="001F219C" w:rsidRDefault="001F219C" w:rsidP="00F62A94">
            <w:pPr>
              <w:jc w:val="both"/>
              <w:rPr>
                <w:rFonts w:ascii="Palatino Linotype" w:eastAsia="Palatino Linotype" w:hAnsi="Palatino Linotype" w:cs="Palatino Linotype"/>
                <w:sz w:val="20"/>
                <w:szCs w:val="20"/>
              </w:rPr>
            </w:pPr>
          </w:p>
          <w:p w14:paraId="7BF0E5B3" w14:textId="540D35EB" w:rsidR="001F219C" w:rsidRPr="00F62A94" w:rsidRDefault="001F219C" w:rsidP="00F62A94">
            <w:pPr>
              <w:jc w:val="both"/>
              <w:rPr>
                <w:rFonts w:ascii="Palatino Linotype" w:eastAsia="Palatino Linotype" w:hAnsi="Palatino Linotype" w:cs="Palatino Linotype"/>
                <w:sz w:val="20"/>
                <w:szCs w:val="20"/>
              </w:rPr>
            </w:pPr>
          </w:p>
        </w:tc>
        <w:tc>
          <w:tcPr>
            <w:tcW w:w="2268" w:type="dxa"/>
          </w:tcPr>
          <w:p w14:paraId="4ACB3B5B" w14:textId="36AF8BB5" w:rsidR="001F219C" w:rsidRDefault="001F219C" w:rsidP="001F219C">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NO SE ATIENDE</w:t>
            </w:r>
          </w:p>
          <w:p w14:paraId="078F8230" w14:textId="77777777" w:rsidR="001F219C" w:rsidRDefault="001F219C" w:rsidP="001F219C">
            <w:pPr>
              <w:jc w:val="center"/>
              <w:rPr>
                <w:rFonts w:ascii="Palatino Linotype" w:eastAsia="Palatino Linotype" w:hAnsi="Palatino Linotype" w:cs="Palatino Linotype"/>
                <w:b/>
                <w:bCs/>
                <w:sz w:val="20"/>
                <w:szCs w:val="20"/>
              </w:rPr>
            </w:pPr>
          </w:p>
          <w:p w14:paraId="1B079B34" w14:textId="3803B0FE" w:rsidR="001F219C" w:rsidRPr="001F219C" w:rsidRDefault="001F219C" w:rsidP="00F62A9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Toda vez que el Particular solicitó información del año dos mil veintiuno. </w:t>
            </w:r>
          </w:p>
        </w:tc>
      </w:tr>
      <w:tr w:rsidR="004909DB" w:rsidRPr="00F62A94" w14:paraId="14AB3698" w14:textId="0DD9DD2E" w:rsidTr="0093120B">
        <w:tc>
          <w:tcPr>
            <w:tcW w:w="327" w:type="dxa"/>
            <w:shd w:val="clear" w:color="auto" w:fill="D0CECE" w:themeFill="background2" w:themeFillShade="E6"/>
          </w:tcPr>
          <w:p w14:paraId="66A6B6A8" w14:textId="5823F792" w:rsidR="004909DB" w:rsidRPr="00F62A94" w:rsidRDefault="004909DB" w:rsidP="00F62A94">
            <w:pPr>
              <w:jc w:val="both"/>
              <w:rPr>
                <w:rFonts w:ascii="Palatino Linotype" w:eastAsia="Palatino Linotype" w:hAnsi="Palatino Linotype" w:cs="Palatino Linotype"/>
                <w:sz w:val="20"/>
                <w:szCs w:val="20"/>
              </w:rPr>
            </w:pPr>
            <w:r w:rsidRPr="00F62A94">
              <w:rPr>
                <w:rFonts w:ascii="Palatino Linotype" w:eastAsia="Palatino Linotype" w:hAnsi="Palatino Linotype" w:cs="Palatino Linotype"/>
                <w:sz w:val="20"/>
                <w:szCs w:val="20"/>
              </w:rPr>
              <w:t>2</w:t>
            </w:r>
          </w:p>
        </w:tc>
        <w:tc>
          <w:tcPr>
            <w:tcW w:w="2787" w:type="dxa"/>
          </w:tcPr>
          <w:p w14:paraId="24BA465D" w14:textId="21F05D9A" w:rsidR="004909DB" w:rsidRPr="00F62A94" w:rsidRDefault="004909DB" w:rsidP="003C77E0">
            <w:pPr>
              <w:jc w:val="both"/>
              <w:rPr>
                <w:rFonts w:ascii="Palatino Linotype" w:eastAsia="Palatino Linotype" w:hAnsi="Palatino Linotype" w:cs="Palatino Linotype"/>
                <w:sz w:val="20"/>
                <w:szCs w:val="20"/>
              </w:rPr>
            </w:pPr>
            <w:r w:rsidRPr="00F62A94">
              <w:rPr>
                <w:rFonts w:ascii="Palatino Linotype" w:eastAsia="Palatino Linotype" w:hAnsi="Palatino Linotype" w:cs="Palatino Linotype"/>
                <w:sz w:val="20"/>
                <w:szCs w:val="20"/>
              </w:rPr>
              <w:t>¿</w:t>
            </w:r>
            <w:r w:rsidR="003C77E0">
              <w:rPr>
                <w:rFonts w:ascii="Palatino Linotype" w:eastAsia="Palatino Linotype" w:hAnsi="Palatino Linotype" w:cs="Palatino Linotype"/>
                <w:sz w:val="20"/>
                <w:szCs w:val="20"/>
              </w:rPr>
              <w:t xml:space="preserve">Cuántas acciones de la Auditoría Superior de la Federación, emitidas, ya sea de forma directa o indirecta al ayuntamiento y en general, todo lo que se adscriba al mismo? Asimismo, requiero saber el </w:t>
            </w:r>
            <w:r w:rsidR="003C77E0">
              <w:rPr>
                <w:rFonts w:ascii="Palatino Linotype" w:eastAsia="Palatino Linotype" w:hAnsi="Palatino Linotype" w:cs="Palatino Linotype"/>
                <w:sz w:val="20"/>
                <w:szCs w:val="20"/>
              </w:rPr>
              <w:lastRenderedPageBreak/>
              <w:t>estado que guardan las mismas del año 2017 a la fecha.</w:t>
            </w:r>
          </w:p>
        </w:tc>
        <w:tc>
          <w:tcPr>
            <w:tcW w:w="3685" w:type="dxa"/>
          </w:tcPr>
          <w:p w14:paraId="42B26A14" w14:textId="70F47662" w:rsidR="003C77E0" w:rsidRDefault="003C77E0" w:rsidP="00F62A9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La Dirección de Fomento y Desarrollo Económico precisó que la información podría ser encontrada en el siguiente enlace: </w:t>
            </w:r>
            <w:hyperlink r:id="rId15" w:history="1">
              <w:r w:rsidRPr="00652F5B">
                <w:rPr>
                  <w:rStyle w:val="Hipervnculo"/>
                  <w:rFonts w:ascii="Palatino Linotype" w:eastAsia="Palatino Linotype" w:hAnsi="Palatino Linotype" w:cs="Palatino Linotype"/>
                  <w:sz w:val="20"/>
                  <w:szCs w:val="20"/>
                </w:rPr>
                <w:t>https://www.asf.gob.mx/Section/58_</w:t>
              </w:r>
            </w:hyperlink>
          </w:p>
          <w:p w14:paraId="2369E082" w14:textId="77777777" w:rsidR="004909DB" w:rsidRDefault="003C77E0" w:rsidP="00F62A94">
            <w:pPr>
              <w:jc w:val="both"/>
              <w:rPr>
                <w:rFonts w:ascii="Palatino Linotype" w:eastAsia="Palatino Linotype" w:hAnsi="Palatino Linotype" w:cs="Palatino Linotype"/>
                <w:color w:val="2E74B5" w:themeColor="accent1" w:themeShade="BF"/>
                <w:sz w:val="20"/>
                <w:szCs w:val="20"/>
                <w:u w:val="single"/>
              </w:rPr>
            </w:pPr>
            <w:r w:rsidRPr="003C77E0">
              <w:rPr>
                <w:rFonts w:ascii="Palatino Linotype" w:eastAsia="Palatino Linotype" w:hAnsi="Palatino Linotype" w:cs="Palatino Linotype"/>
                <w:color w:val="2E74B5" w:themeColor="accent1" w:themeShade="BF"/>
                <w:sz w:val="20"/>
                <w:szCs w:val="20"/>
                <w:u w:val="single"/>
              </w:rPr>
              <w:t xml:space="preserve">Informes_de_auditoria </w:t>
            </w:r>
          </w:p>
          <w:p w14:paraId="62B5B306" w14:textId="6304FA7E" w:rsidR="001822E5" w:rsidRDefault="001822E5" w:rsidP="00F62A9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La Contraloría Interna refirió que la información podría ser encontrada en: </w:t>
            </w:r>
            <w:hyperlink r:id="rId16" w:history="1">
              <w:r w:rsidRPr="00652F5B">
                <w:rPr>
                  <w:rStyle w:val="Hipervnculo"/>
                  <w:rFonts w:ascii="Palatino Linotype" w:eastAsia="Palatino Linotype" w:hAnsi="Palatino Linotype" w:cs="Palatino Linotype"/>
                  <w:sz w:val="20"/>
                  <w:szCs w:val="20"/>
                </w:rPr>
                <w:t>https://www.asf.gob.mx/idim.html</w:t>
              </w:r>
            </w:hyperlink>
          </w:p>
          <w:p w14:paraId="03880818" w14:textId="4B5DA5FD" w:rsidR="001822E5" w:rsidRPr="001822E5" w:rsidRDefault="001822E5" w:rsidP="00F62A94">
            <w:pPr>
              <w:jc w:val="both"/>
              <w:rPr>
                <w:rFonts w:ascii="Palatino Linotype" w:eastAsia="Palatino Linotype" w:hAnsi="Palatino Linotype" w:cs="Palatino Linotype"/>
                <w:sz w:val="20"/>
                <w:szCs w:val="20"/>
              </w:rPr>
            </w:pPr>
          </w:p>
        </w:tc>
        <w:tc>
          <w:tcPr>
            <w:tcW w:w="2268" w:type="dxa"/>
          </w:tcPr>
          <w:p w14:paraId="6E4435AC" w14:textId="2C93C557" w:rsidR="004909DB" w:rsidRDefault="004909DB" w:rsidP="00F62A94">
            <w:pPr>
              <w:jc w:val="both"/>
              <w:rPr>
                <w:rFonts w:ascii="Palatino Linotype" w:eastAsia="Palatino Linotype" w:hAnsi="Palatino Linotype" w:cs="Palatino Linotype"/>
                <w:sz w:val="20"/>
                <w:szCs w:val="20"/>
              </w:rPr>
            </w:pPr>
          </w:p>
          <w:p w14:paraId="3C067472" w14:textId="27746256" w:rsidR="004909DB" w:rsidRPr="00BA1505" w:rsidRDefault="001822E5" w:rsidP="00BA1505">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NO</w:t>
            </w:r>
            <w:r w:rsidR="00BE7ED6">
              <w:rPr>
                <w:rFonts w:ascii="Palatino Linotype" w:eastAsia="Palatino Linotype" w:hAnsi="Palatino Linotype" w:cs="Palatino Linotype"/>
                <w:b/>
                <w:bCs/>
                <w:sz w:val="20"/>
                <w:szCs w:val="20"/>
              </w:rPr>
              <w:t xml:space="preserve"> SE ATIENDE</w:t>
            </w:r>
          </w:p>
          <w:p w14:paraId="33C87741" w14:textId="77777777" w:rsidR="004909DB" w:rsidRDefault="004909DB" w:rsidP="00F62A94">
            <w:pPr>
              <w:jc w:val="both"/>
              <w:rPr>
                <w:rFonts w:ascii="Palatino Linotype" w:eastAsia="Palatino Linotype" w:hAnsi="Palatino Linotype" w:cs="Palatino Linotype"/>
                <w:sz w:val="20"/>
                <w:szCs w:val="20"/>
              </w:rPr>
            </w:pPr>
          </w:p>
          <w:p w14:paraId="7A06E588" w14:textId="16BDE21F" w:rsidR="004909DB" w:rsidRPr="00F62A94" w:rsidRDefault="001822E5" w:rsidP="00F62A9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El Sujeto Obligado no cumplió con lo establecido en el artículo 161 de la Ley en la materia</w:t>
            </w:r>
            <w:r w:rsidR="004909DB">
              <w:rPr>
                <w:rFonts w:ascii="Palatino Linotype" w:eastAsia="Palatino Linotype" w:hAnsi="Palatino Linotype" w:cs="Palatino Linotype"/>
                <w:sz w:val="20"/>
                <w:szCs w:val="20"/>
              </w:rPr>
              <w:t xml:space="preserve">. </w:t>
            </w:r>
          </w:p>
        </w:tc>
      </w:tr>
      <w:tr w:rsidR="004909DB" w:rsidRPr="00F62A94" w14:paraId="72F45C4C" w14:textId="75A0789B" w:rsidTr="0093120B">
        <w:tc>
          <w:tcPr>
            <w:tcW w:w="327" w:type="dxa"/>
            <w:shd w:val="clear" w:color="auto" w:fill="D0CECE" w:themeFill="background2" w:themeFillShade="E6"/>
          </w:tcPr>
          <w:p w14:paraId="075A2FB4" w14:textId="3B7CC4C9" w:rsidR="004909DB" w:rsidRPr="00F62A94" w:rsidRDefault="004909DB" w:rsidP="00F62A94">
            <w:pPr>
              <w:jc w:val="both"/>
              <w:rPr>
                <w:rFonts w:ascii="Palatino Linotype" w:eastAsia="Palatino Linotype" w:hAnsi="Palatino Linotype" w:cs="Palatino Linotype"/>
                <w:sz w:val="20"/>
                <w:szCs w:val="20"/>
              </w:rPr>
            </w:pPr>
            <w:r w:rsidRPr="00F62A94">
              <w:rPr>
                <w:rFonts w:ascii="Palatino Linotype" w:eastAsia="Palatino Linotype" w:hAnsi="Palatino Linotype" w:cs="Palatino Linotype"/>
                <w:sz w:val="20"/>
                <w:szCs w:val="20"/>
              </w:rPr>
              <w:lastRenderedPageBreak/>
              <w:t>3</w:t>
            </w:r>
          </w:p>
        </w:tc>
        <w:tc>
          <w:tcPr>
            <w:tcW w:w="2787" w:type="dxa"/>
          </w:tcPr>
          <w:p w14:paraId="29E4AEA2" w14:textId="5C11FDB5" w:rsidR="004909DB" w:rsidRPr="00F62A94" w:rsidRDefault="00261BA4" w:rsidP="00F62A9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Requiero saber cuáles son las plazas vacantes que tienen en el Ayuntamiento. </w:t>
            </w:r>
          </w:p>
        </w:tc>
        <w:tc>
          <w:tcPr>
            <w:tcW w:w="3685" w:type="dxa"/>
          </w:tcPr>
          <w:p w14:paraId="59F1F5D8" w14:textId="77777777" w:rsidR="004909DB" w:rsidRDefault="00261BA4" w:rsidP="00BA150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La Dirección de Fomento y Desarrollo Económico, Administración y Reglamentos refirió que la información puede ser encontrada en </w:t>
            </w:r>
          </w:p>
          <w:p w14:paraId="0C17EAE3" w14:textId="4410B75B" w:rsidR="0093120B" w:rsidRPr="0093120B" w:rsidRDefault="003361A2" w:rsidP="00BA1505">
            <w:pPr>
              <w:jc w:val="both"/>
              <w:rPr>
                <w:rStyle w:val="Hipervnculo"/>
                <w:rFonts w:eastAsia="Palatino Linotype"/>
                <w:color w:val="2E74B5" w:themeColor="accent1" w:themeShade="BF"/>
              </w:rPr>
            </w:pPr>
            <w:hyperlink r:id="rId17" w:history="1">
              <w:r w:rsidR="0093120B" w:rsidRPr="0093120B">
                <w:rPr>
                  <w:rStyle w:val="Hipervnculo"/>
                  <w:rFonts w:ascii="Palatino Linotype" w:eastAsia="Palatino Linotype" w:hAnsi="Palatino Linotype" w:cs="Palatino Linotype"/>
                  <w:color w:val="2E74B5" w:themeColor="accent1" w:themeShade="BF"/>
                  <w:sz w:val="20"/>
                  <w:szCs w:val="20"/>
                </w:rPr>
                <w:t>https://www.facebook.com/Ayuntamiento</w:t>
              </w:r>
            </w:hyperlink>
          </w:p>
          <w:p w14:paraId="6B10335E" w14:textId="06B5EB7E" w:rsidR="0093120B" w:rsidRPr="0093120B" w:rsidRDefault="0093120B" w:rsidP="00BA1505">
            <w:pPr>
              <w:jc w:val="both"/>
              <w:rPr>
                <w:rFonts w:ascii="Palatino Linotype" w:eastAsia="Palatino Linotype" w:hAnsi="Palatino Linotype" w:cs="Palatino Linotype"/>
                <w:color w:val="2E74B5" w:themeColor="accent1" w:themeShade="BF"/>
                <w:sz w:val="20"/>
                <w:szCs w:val="20"/>
                <w:u w:val="single"/>
              </w:rPr>
            </w:pPr>
            <w:r w:rsidRPr="0093120B">
              <w:rPr>
                <w:rFonts w:ascii="Palatino Linotype" w:eastAsia="Palatino Linotype" w:hAnsi="Palatino Linotype" w:cs="Palatino Linotype"/>
                <w:color w:val="2E74B5" w:themeColor="accent1" w:themeShade="BF"/>
                <w:sz w:val="20"/>
                <w:szCs w:val="20"/>
                <w:u w:val="single"/>
              </w:rPr>
              <w:t>-de-Tonanitla-2022-2024-109551481555326</w:t>
            </w:r>
          </w:p>
          <w:p w14:paraId="0574F554" w14:textId="245C2E6C" w:rsidR="00EE4240" w:rsidRPr="00EE4240" w:rsidRDefault="0093120B" w:rsidP="00BA1505">
            <w:pPr>
              <w:jc w:val="both"/>
              <w:rPr>
                <w:rFonts w:ascii="Palatino Linotype" w:eastAsia="Palatino Linotype" w:hAnsi="Palatino Linotype" w:cs="Palatino Linotype"/>
                <w:color w:val="2E74B5" w:themeColor="accent1" w:themeShade="BF"/>
                <w:sz w:val="20"/>
                <w:szCs w:val="20"/>
                <w:u w:val="single"/>
              </w:rPr>
            </w:pPr>
            <w:r w:rsidRPr="0093120B">
              <w:rPr>
                <w:rFonts w:ascii="Palatino Linotype" w:eastAsia="Palatino Linotype" w:hAnsi="Palatino Linotype" w:cs="Palatino Linotype"/>
                <w:color w:val="2E74B5" w:themeColor="accent1" w:themeShade="BF"/>
                <w:sz w:val="20"/>
                <w:szCs w:val="20"/>
                <w:u w:val="single"/>
              </w:rPr>
              <w:t>/photos/pcb.153277540516053/153271920516615/</w:t>
            </w:r>
          </w:p>
        </w:tc>
        <w:tc>
          <w:tcPr>
            <w:tcW w:w="2268" w:type="dxa"/>
          </w:tcPr>
          <w:p w14:paraId="61137DC5" w14:textId="77777777" w:rsidR="004909DB" w:rsidRDefault="004909DB" w:rsidP="00F62A94">
            <w:pPr>
              <w:jc w:val="both"/>
              <w:rPr>
                <w:rFonts w:ascii="Palatino Linotype" w:eastAsia="Palatino Linotype" w:hAnsi="Palatino Linotype" w:cs="Palatino Linotype"/>
                <w:sz w:val="20"/>
                <w:szCs w:val="20"/>
              </w:rPr>
            </w:pPr>
          </w:p>
          <w:p w14:paraId="76DDACC2" w14:textId="4CA9C04A" w:rsidR="00EE4240" w:rsidRDefault="00EE4240" w:rsidP="00EE4240">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NO SE ATENDIÓ</w:t>
            </w:r>
          </w:p>
          <w:p w14:paraId="08C473B8" w14:textId="77777777" w:rsidR="00EE4240" w:rsidRDefault="00EE4240" w:rsidP="00EE4240">
            <w:pPr>
              <w:jc w:val="center"/>
              <w:rPr>
                <w:rFonts w:ascii="Palatino Linotype" w:eastAsia="Palatino Linotype" w:hAnsi="Palatino Linotype" w:cs="Palatino Linotype"/>
                <w:b/>
                <w:bCs/>
                <w:sz w:val="20"/>
                <w:szCs w:val="20"/>
              </w:rPr>
            </w:pPr>
          </w:p>
          <w:p w14:paraId="283FC939" w14:textId="12150D3E" w:rsidR="004909DB" w:rsidRPr="00F62A94" w:rsidRDefault="00EE4240" w:rsidP="00F62A94">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Toda vez que las vacantes que señaló el Sujeto Obligado son del año dos mil veintidós, pero la información requerida es del año dos mil veintiuno. </w:t>
            </w:r>
            <w:r w:rsidR="0093120B">
              <w:rPr>
                <w:rFonts w:ascii="Palatino Linotype" w:eastAsia="Palatino Linotype" w:hAnsi="Palatino Linotype" w:cs="Palatino Linotype"/>
                <w:sz w:val="20"/>
                <w:szCs w:val="20"/>
              </w:rPr>
              <w:t xml:space="preserve"> </w:t>
            </w:r>
          </w:p>
        </w:tc>
      </w:tr>
      <w:tr w:rsidR="00695835" w:rsidRPr="00F62A94" w14:paraId="7ECE99BD" w14:textId="32174D60" w:rsidTr="0093120B">
        <w:tc>
          <w:tcPr>
            <w:tcW w:w="327" w:type="dxa"/>
            <w:shd w:val="clear" w:color="auto" w:fill="D0CECE" w:themeFill="background2" w:themeFillShade="E6"/>
          </w:tcPr>
          <w:p w14:paraId="2385C613" w14:textId="3C9638FF" w:rsidR="00695835" w:rsidRPr="00F62A94" w:rsidRDefault="00695835" w:rsidP="00695835">
            <w:pPr>
              <w:jc w:val="both"/>
              <w:rPr>
                <w:rFonts w:ascii="Palatino Linotype" w:eastAsia="Palatino Linotype" w:hAnsi="Palatino Linotype" w:cs="Palatino Linotype"/>
                <w:sz w:val="20"/>
                <w:szCs w:val="20"/>
              </w:rPr>
            </w:pPr>
            <w:r w:rsidRPr="00F62A94">
              <w:rPr>
                <w:rFonts w:ascii="Palatino Linotype" w:eastAsia="Palatino Linotype" w:hAnsi="Palatino Linotype" w:cs="Palatino Linotype"/>
                <w:sz w:val="20"/>
                <w:szCs w:val="20"/>
              </w:rPr>
              <w:t>4</w:t>
            </w:r>
          </w:p>
        </w:tc>
        <w:tc>
          <w:tcPr>
            <w:tcW w:w="2787" w:type="dxa"/>
          </w:tcPr>
          <w:p w14:paraId="5E0C811F" w14:textId="029AF558" w:rsidR="00695835" w:rsidRPr="00F62A94" w:rsidRDefault="00695835" w:rsidP="0069583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Requiero saber cuáles son las obligaciones a las que le son aplicables del SIPOT.</w:t>
            </w:r>
          </w:p>
        </w:tc>
        <w:tc>
          <w:tcPr>
            <w:tcW w:w="3685" w:type="dxa"/>
          </w:tcPr>
          <w:p w14:paraId="1FA7041F" w14:textId="77777777" w:rsidR="00695835" w:rsidRDefault="00695835" w:rsidP="0069583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La Titular de la Unidad de Transparencia refirió que la información podría ser consultada en: </w:t>
            </w:r>
            <w:hyperlink r:id="rId18" w:history="1">
              <w:r w:rsidRPr="00652F5B">
                <w:rPr>
                  <w:rStyle w:val="Hipervnculo"/>
                  <w:rFonts w:ascii="Palatino Linotype" w:eastAsia="Palatino Linotype" w:hAnsi="Palatino Linotype" w:cs="Palatino Linotype"/>
                  <w:sz w:val="20"/>
                  <w:szCs w:val="20"/>
                </w:rPr>
                <w:t>https://transparencia.cre.gob.mx/plataforma-nacional-de-transparencia-sipot</w:t>
              </w:r>
            </w:hyperlink>
            <w:r>
              <w:rPr>
                <w:rFonts w:ascii="Palatino Linotype" w:eastAsia="Palatino Linotype" w:hAnsi="Palatino Linotype" w:cs="Palatino Linotype"/>
                <w:sz w:val="20"/>
                <w:szCs w:val="20"/>
              </w:rPr>
              <w:t xml:space="preserve">  </w:t>
            </w:r>
          </w:p>
          <w:p w14:paraId="2B9B924B" w14:textId="77777777" w:rsidR="00695835" w:rsidRDefault="00695835" w:rsidP="0069583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La Dirección de Fomento y Desarrollo Económico, Administración y Reglamentos precisó que podía ser consultado en: </w:t>
            </w:r>
          </w:p>
          <w:p w14:paraId="0A481759" w14:textId="77777777" w:rsidR="00695835" w:rsidRDefault="00695835" w:rsidP="00695835">
            <w:pPr>
              <w:jc w:val="both"/>
              <w:rPr>
                <w:rFonts w:ascii="Palatino Linotype" w:eastAsia="Palatino Linotype" w:hAnsi="Palatino Linotype" w:cs="Palatino Linotype"/>
                <w:sz w:val="20"/>
                <w:szCs w:val="20"/>
              </w:rPr>
            </w:pPr>
          </w:p>
          <w:p w14:paraId="0AB46B7B" w14:textId="77777777" w:rsidR="00695835" w:rsidRDefault="003361A2" w:rsidP="00695835">
            <w:pPr>
              <w:jc w:val="both"/>
              <w:rPr>
                <w:rFonts w:ascii="Palatino Linotype" w:eastAsia="Palatino Linotype" w:hAnsi="Palatino Linotype" w:cs="Palatino Linotype"/>
                <w:sz w:val="20"/>
                <w:szCs w:val="20"/>
              </w:rPr>
            </w:pPr>
            <w:hyperlink r:id="rId19" w:history="1">
              <w:r w:rsidR="00695835" w:rsidRPr="00652F5B">
                <w:rPr>
                  <w:rStyle w:val="Hipervnculo"/>
                  <w:rFonts w:ascii="Palatino Linotype" w:eastAsia="Palatino Linotype" w:hAnsi="Palatino Linotype" w:cs="Palatino Linotype"/>
                  <w:sz w:val="20"/>
                  <w:szCs w:val="20"/>
                </w:rPr>
                <w:t>https://www.gob.mx/sesna/documentos/sistema-de-portales-de-obligaciones-de-transparencia-sipot</w:t>
              </w:r>
            </w:hyperlink>
            <w:r w:rsidR="00695835">
              <w:rPr>
                <w:rFonts w:ascii="Palatino Linotype" w:eastAsia="Palatino Linotype" w:hAnsi="Palatino Linotype" w:cs="Palatino Linotype"/>
                <w:sz w:val="20"/>
                <w:szCs w:val="20"/>
              </w:rPr>
              <w:t xml:space="preserve"> y; </w:t>
            </w:r>
          </w:p>
          <w:p w14:paraId="468BFF5C" w14:textId="77777777" w:rsidR="00695835" w:rsidRDefault="00695835" w:rsidP="00695835">
            <w:pPr>
              <w:jc w:val="both"/>
              <w:rPr>
                <w:rFonts w:ascii="Palatino Linotype" w:eastAsia="Palatino Linotype" w:hAnsi="Palatino Linotype" w:cs="Palatino Linotype"/>
                <w:sz w:val="20"/>
                <w:szCs w:val="20"/>
              </w:rPr>
            </w:pPr>
          </w:p>
          <w:p w14:paraId="03D056AD" w14:textId="77777777" w:rsidR="00695835" w:rsidRDefault="00695835" w:rsidP="0069583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La Contraloría Interna mencionó que la información no era de su competencia, pero que podía ser consultada en: </w:t>
            </w:r>
          </w:p>
          <w:p w14:paraId="6A99CDB0" w14:textId="77777777" w:rsidR="00695835" w:rsidRDefault="00695835" w:rsidP="00695835">
            <w:pPr>
              <w:jc w:val="both"/>
              <w:rPr>
                <w:rFonts w:ascii="Palatino Linotype" w:eastAsia="Palatino Linotype" w:hAnsi="Palatino Linotype" w:cs="Palatino Linotype"/>
                <w:sz w:val="20"/>
                <w:szCs w:val="20"/>
              </w:rPr>
            </w:pPr>
          </w:p>
          <w:p w14:paraId="2974C489" w14:textId="77777777" w:rsidR="00695835" w:rsidRDefault="003361A2" w:rsidP="00695835">
            <w:pPr>
              <w:jc w:val="both"/>
              <w:rPr>
                <w:rFonts w:ascii="Palatino Linotype" w:eastAsia="Palatino Linotype" w:hAnsi="Palatino Linotype" w:cs="Palatino Linotype"/>
                <w:sz w:val="20"/>
                <w:szCs w:val="20"/>
              </w:rPr>
            </w:pPr>
            <w:hyperlink r:id="rId20" w:anchor="inicio" w:history="1">
              <w:r w:rsidR="00695835" w:rsidRPr="00652F5B">
                <w:rPr>
                  <w:rStyle w:val="Hipervnculo"/>
                  <w:rFonts w:ascii="Palatino Linotype" w:eastAsia="Palatino Linotype" w:hAnsi="Palatino Linotype" w:cs="Palatino Linotype"/>
                  <w:sz w:val="20"/>
                  <w:szCs w:val="20"/>
                </w:rPr>
                <w:t>https://consultapublicamx.plataformadetransparencia.org.mx/vut-web/faces/view/consultaPublica.xhtml?idEntidad=MzM=&amp;idSujetoObligado=MTYzNzA=#inicio</w:t>
              </w:r>
            </w:hyperlink>
          </w:p>
          <w:p w14:paraId="5C1A7A31" w14:textId="0A9F6309" w:rsidR="00695835" w:rsidRPr="00F62A94" w:rsidRDefault="00695835" w:rsidP="00695835">
            <w:pPr>
              <w:jc w:val="both"/>
              <w:rPr>
                <w:rFonts w:ascii="Palatino Linotype" w:eastAsia="Palatino Linotype" w:hAnsi="Palatino Linotype" w:cs="Palatino Linotype"/>
                <w:sz w:val="20"/>
                <w:szCs w:val="20"/>
              </w:rPr>
            </w:pPr>
          </w:p>
        </w:tc>
        <w:tc>
          <w:tcPr>
            <w:tcW w:w="2268" w:type="dxa"/>
          </w:tcPr>
          <w:p w14:paraId="1E3F2ED1" w14:textId="77777777" w:rsidR="00695835" w:rsidRDefault="00695835" w:rsidP="00695835">
            <w:pPr>
              <w:jc w:val="both"/>
              <w:rPr>
                <w:rFonts w:ascii="Palatino Linotype" w:eastAsia="Palatino Linotype" w:hAnsi="Palatino Linotype" w:cs="Palatino Linotype"/>
                <w:b/>
                <w:bCs/>
                <w:sz w:val="20"/>
                <w:szCs w:val="20"/>
              </w:rPr>
            </w:pPr>
          </w:p>
          <w:p w14:paraId="7E14EFA3" w14:textId="510ACDFE" w:rsidR="00695835" w:rsidRDefault="00695835" w:rsidP="00695835">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NO SE ATIENDE</w:t>
            </w:r>
          </w:p>
          <w:p w14:paraId="043A43CB" w14:textId="77777777" w:rsidR="00695835" w:rsidRDefault="00695835" w:rsidP="00695835">
            <w:pPr>
              <w:jc w:val="both"/>
              <w:rPr>
                <w:rFonts w:ascii="Palatino Linotype" w:eastAsia="Palatino Linotype" w:hAnsi="Palatino Linotype" w:cs="Palatino Linotype"/>
                <w:b/>
                <w:bCs/>
                <w:sz w:val="20"/>
                <w:szCs w:val="20"/>
              </w:rPr>
            </w:pPr>
          </w:p>
          <w:p w14:paraId="43002228" w14:textId="67EEC828" w:rsidR="00695835" w:rsidRPr="00BA1505" w:rsidRDefault="00695835" w:rsidP="0069583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El Sujeto Obligado no cumplió con lo establecido en el artículo 161 de la Ley en la materia.</w:t>
            </w:r>
          </w:p>
        </w:tc>
      </w:tr>
      <w:tr w:rsidR="00695835" w:rsidRPr="00F62A94" w14:paraId="79D3AD6F" w14:textId="772B40E7" w:rsidTr="0093120B">
        <w:tc>
          <w:tcPr>
            <w:tcW w:w="327" w:type="dxa"/>
            <w:shd w:val="clear" w:color="auto" w:fill="D0CECE" w:themeFill="background2" w:themeFillShade="E6"/>
          </w:tcPr>
          <w:p w14:paraId="56ECF619" w14:textId="4E2E6B91" w:rsidR="00695835" w:rsidRPr="00F62A94" w:rsidRDefault="00695835" w:rsidP="0069583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w:t>
            </w:r>
          </w:p>
        </w:tc>
        <w:tc>
          <w:tcPr>
            <w:tcW w:w="2787" w:type="dxa"/>
          </w:tcPr>
          <w:p w14:paraId="5BAA0275" w14:textId="14D14B09" w:rsidR="00695835" w:rsidRPr="00F62A94" w:rsidRDefault="00695835" w:rsidP="0069583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Requiero saber la calificación del 2018 a la fecha que han tenido en materia de transparencia. </w:t>
            </w:r>
          </w:p>
        </w:tc>
        <w:tc>
          <w:tcPr>
            <w:tcW w:w="3685" w:type="dxa"/>
          </w:tcPr>
          <w:p w14:paraId="76035B54" w14:textId="37C89961" w:rsidR="00695835" w:rsidRPr="00F62A94" w:rsidRDefault="00695835" w:rsidP="0069583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Titular de la Unidad de Transparencia, refirió las calificaciones que se han tenido del año dos mil diecinueve al año dos mil veintiuno.  </w:t>
            </w:r>
          </w:p>
        </w:tc>
        <w:tc>
          <w:tcPr>
            <w:tcW w:w="2268" w:type="dxa"/>
          </w:tcPr>
          <w:p w14:paraId="3C4BEEDB" w14:textId="77777777" w:rsidR="00695835" w:rsidRDefault="00695835" w:rsidP="00695835">
            <w:pPr>
              <w:jc w:val="both"/>
              <w:rPr>
                <w:rFonts w:ascii="Palatino Linotype" w:eastAsia="Palatino Linotype" w:hAnsi="Palatino Linotype" w:cs="Palatino Linotype"/>
                <w:b/>
                <w:bCs/>
                <w:sz w:val="20"/>
                <w:szCs w:val="20"/>
              </w:rPr>
            </w:pPr>
          </w:p>
          <w:p w14:paraId="015B467D" w14:textId="45375851" w:rsidR="00695835" w:rsidRDefault="00EE4240" w:rsidP="00695835">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SI CUMPLIÓ</w:t>
            </w:r>
          </w:p>
          <w:p w14:paraId="4B33E676" w14:textId="211D0972" w:rsidR="00695835" w:rsidRDefault="00695835" w:rsidP="00695835">
            <w:pPr>
              <w:jc w:val="both"/>
              <w:rPr>
                <w:rFonts w:ascii="Palatino Linotype" w:eastAsia="Palatino Linotype" w:hAnsi="Palatino Linotype" w:cs="Palatino Linotype"/>
                <w:b/>
                <w:bCs/>
                <w:sz w:val="20"/>
                <w:szCs w:val="20"/>
              </w:rPr>
            </w:pPr>
          </w:p>
          <w:p w14:paraId="72002650" w14:textId="399C98F0" w:rsidR="00695835" w:rsidRPr="00BE7ED6" w:rsidRDefault="00EE4240" w:rsidP="00695835">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Sujeto Obligado proporcionó la </w:t>
            </w:r>
            <w:r>
              <w:rPr>
                <w:rFonts w:ascii="Palatino Linotype" w:eastAsia="Palatino Linotype" w:hAnsi="Palatino Linotype" w:cs="Palatino Linotype"/>
                <w:sz w:val="20"/>
                <w:szCs w:val="20"/>
              </w:rPr>
              <w:lastRenderedPageBreak/>
              <w:t xml:space="preserve">información del periodo dos mil dieciocho al dos mil veintiuno. </w:t>
            </w:r>
          </w:p>
          <w:p w14:paraId="5165DF18" w14:textId="6A79DEEB" w:rsidR="00695835" w:rsidRPr="00774EA9" w:rsidRDefault="00695835" w:rsidP="00695835">
            <w:pPr>
              <w:jc w:val="both"/>
              <w:rPr>
                <w:rFonts w:ascii="Palatino Linotype" w:eastAsia="Palatino Linotype" w:hAnsi="Palatino Linotype" w:cs="Palatino Linotype"/>
                <w:sz w:val="20"/>
                <w:szCs w:val="20"/>
              </w:rPr>
            </w:pPr>
          </w:p>
        </w:tc>
      </w:tr>
      <w:bookmarkEnd w:id="5"/>
    </w:tbl>
    <w:p w14:paraId="3D991EEF" w14:textId="77777777" w:rsidR="00975F3C" w:rsidRDefault="00975F3C" w:rsidP="007C6C5D">
      <w:pPr>
        <w:spacing w:line="360" w:lineRule="auto"/>
        <w:jc w:val="both"/>
        <w:rPr>
          <w:rFonts w:ascii="Palatino Linotype" w:hAnsi="Palatino Linotype" w:cs="Arial"/>
          <w:b/>
        </w:rPr>
      </w:pPr>
    </w:p>
    <w:p w14:paraId="5442E9DD" w14:textId="0E31E5C1" w:rsidR="00BE7ED6" w:rsidRDefault="003D5FA6" w:rsidP="005B134D">
      <w:pPr>
        <w:spacing w:line="360" w:lineRule="auto"/>
        <w:jc w:val="both"/>
        <w:rPr>
          <w:rFonts w:ascii="Palatino Linotype" w:eastAsia="Palatino Linotype" w:hAnsi="Palatino Linotype" w:cs="Palatino Linotype"/>
        </w:rPr>
      </w:pPr>
      <w:bookmarkStart w:id="6" w:name="_Hlk110450793"/>
      <w:r>
        <w:rPr>
          <w:rFonts w:ascii="Palatino Linotype" w:eastAsia="Palatino Linotype" w:hAnsi="Palatino Linotype" w:cs="Palatino Linotype"/>
        </w:rPr>
        <w:t>En principio</w:t>
      </w:r>
      <w:r w:rsidR="00681DDD" w:rsidRPr="005B134D">
        <w:rPr>
          <w:rFonts w:ascii="Palatino Linotype" w:eastAsia="Palatino Linotype" w:hAnsi="Palatino Linotype" w:cs="Palatino Linotype"/>
        </w:rPr>
        <w:t xml:space="preserve">, es necesario mencionar </w:t>
      </w:r>
      <w:r w:rsidR="00BE7ED6">
        <w:rPr>
          <w:rFonts w:ascii="Palatino Linotype" w:eastAsia="Palatino Linotype" w:hAnsi="Palatino Linotype" w:cs="Palatino Linotype"/>
        </w:rPr>
        <w:t xml:space="preserve">se advierte que </w:t>
      </w:r>
      <w:r w:rsidR="004571AE">
        <w:rPr>
          <w:rFonts w:ascii="Palatino Linotype" w:eastAsia="Palatino Linotype" w:hAnsi="Palatino Linotype" w:cs="Palatino Linotype"/>
        </w:rPr>
        <w:t xml:space="preserve">algunos de </w:t>
      </w:r>
      <w:r w:rsidR="00BE7ED6">
        <w:rPr>
          <w:rFonts w:ascii="Palatino Linotype" w:eastAsia="Palatino Linotype" w:hAnsi="Palatino Linotype" w:cs="Palatino Linotype"/>
        </w:rPr>
        <w:t xml:space="preserve">los requerimientos </w:t>
      </w:r>
      <w:r w:rsidR="004571AE">
        <w:rPr>
          <w:rFonts w:ascii="Palatino Linotype" w:eastAsia="Palatino Linotype" w:hAnsi="Palatino Linotype" w:cs="Palatino Linotype"/>
        </w:rPr>
        <w:t xml:space="preserve">vertidos en la solicitud de información se hicieron a modo de cuestionamientos, lo cual nos podría llevar a pensar que el Particular se encuentra ejerciendo el derecho de petición y el cual, no podría ser atendido por esta vía, sin embargo, es menester traer a colación </w:t>
      </w:r>
      <w:r w:rsidR="002D1584">
        <w:rPr>
          <w:rFonts w:ascii="Palatino Linotype" w:eastAsia="Palatino Linotype" w:hAnsi="Palatino Linotype" w:cs="Palatino Linotype"/>
        </w:rPr>
        <w:t xml:space="preserve">el Criterio 16/17 emitido por el Instituto Nacional de Transparencia, Acceso a la Información y Protección de Datos Personales, el cual establece que: </w:t>
      </w:r>
      <w:r w:rsidR="004571AE">
        <w:rPr>
          <w:rFonts w:ascii="Palatino Linotype" w:eastAsia="Palatino Linotype" w:hAnsi="Palatino Linotype" w:cs="Palatino Linotype"/>
        </w:rPr>
        <w:t xml:space="preserve"> </w:t>
      </w:r>
    </w:p>
    <w:bookmarkEnd w:id="6"/>
    <w:p w14:paraId="7FFC39D6" w14:textId="0A43B304" w:rsidR="003D5FA6" w:rsidRDefault="003D5FA6" w:rsidP="007C6C5D">
      <w:pPr>
        <w:spacing w:line="360" w:lineRule="auto"/>
        <w:jc w:val="both"/>
        <w:rPr>
          <w:rFonts w:ascii="Palatino Linotype" w:hAnsi="Palatino Linotype"/>
        </w:rPr>
      </w:pPr>
    </w:p>
    <w:p w14:paraId="0426118E" w14:textId="77777777" w:rsidR="00EE4240" w:rsidRDefault="002D1584" w:rsidP="002D1584">
      <w:pPr>
        <w:spacing w:line="276" w:lineRule="auto"/>
        <w:ind w:left="567" w:right="567"/>
        <w:jc w:val="both"/>
        <w:rPr>
          <w:rFonts w:ascii="Palatino Linotype" w:eastAsia="Palatino Linotype" w:hAnsi="Palatino Linotype" w:cs="Palatino Linotype"/>
          <w:i/>
          <w:iCs/>
          <w:sz w:val="22"/>
          <w:szCs w:val="22"/>
        </w:rPr>
      </w:pPr>
      <w:r w:rsidRPr="002D1584">
        <w:rPr>
          <w:rFonts w:ascii="Palatino Linotype" w:eastAsia="Palatino Linotype" w:hAnsi="Palatino Linotype" w:cs="Palatino Linotype"/>
          <w:b/>
          <w:bCs/>
          <w:i/>
          <w:iCs/>
          <w:sz w:val="22"/>
          <w:szCs w:val="22"/>
        </w:rPr>
        <w:t>Expresión documental.</w:t>
      </w:r>
      <w:r w:rsidRPr="002D1584">
        <w:rPr>
          <w:rFonts w:ascii="Palatino Linotype" w:eastAsia="Palatino Linotype" w:hAnsi="Palatino Linotype" w:cs="Palatino Linotype"/>
          <w:i/>
          <w:iCs/>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w:t>
      </w:r>
    </w:p>
    <w:p w14:paraId="49BC345C" w14:textId="04747E83" w:rsidR="003D5FA6" w:rsidRPr="002D1584" w:rsidRDefault="002D1584" w:rsidP="002D1584">
      <w:pPr>
        <w:spacing w:line="276" w:lineRule="auto"/>
        <w:ind w:left="567" w:right="567"/>
        <w:jc w:val="both"/>
        <w:rPr>
          <w:rFonts w:ascii="Palatino Linotype" w:eastAsia="Palatino Linotype" w:hAnsi="Palatino Linotype" w:cs="Palatino Linotype"/>
          <w:i/>
          <w:iCs/>
          <w:sz w:val="22"/>
          <w:szCs w:val="22"/>
        </w:rPr>
      </w:pPr>
      <w:r w:rsidRPr="002D1584">
        <w:rPr>
          <w:rFonts w:ascii="Palatino Linotype" w:eastAsia="Palatino Linotype" w:hAnsi="Palatino Linotype" w:cs="Palatino Linotype"/>
          <w:i/>
          <w:iCs/>
          <w:sz w:val="22"/>
          <w:szCs w:val="22"/>
        </w:rPr>
        <w:t>dichas solicitudes una interpretación que les otorgue una expresión documental.</w:t>
      </w:r>
    </w:p>
    <w:p w14:paraId="0B7BD21C" w14:textId="2838412F" w:rsidR="00EE4240" w:rsidRDefault="00EE4240" w:rsidP="003D5FA6">
      <w:pPr>
        <w:spacing w:line="360" w:lineRule="auto"/>
        <w:jc w:val="both"/>
        <w:rPr>
          <w:rFonts w:ascii="Palatino Linotype" w:eastAsia="Palatino Linotype" w:hAnsi="Palatino Linotype" w:cs="Palatino Linotype"/>
        </w:rPr>
      </w:pPr>
    </w:p>
    <w:p w14:paraId="41252B4B" w14:textId="70326335" w:rsidR="00F85C02" w:rsidRDefault="0016511D" w:rsidP="007C6C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w:t>
      </w:r>
      <w:r w:rsidR="00F85C02">
        <w:rPr>
          <w:rFonts w:ascii="Palatino Linotype" w:eastAsia="Palatino Linotype" w:hAnsi="Palatino Linotype" w:cs="Palatino Linotype"/>
        </w:rPr>
        <w:t>de</w:t>
      </w:r>
      <w:r>
        <w:rPr>
          <w:rFonts w:ascii="Palatino Linotype" w:eastAsia="Palatino Linotype" w:hAnsi="Palatino Linotype" w:cs="Palatino Linotype"/>
        </w:rPr>
        <w:t xml:space="preserve"> referir que en el presente caso se tiene que la solicitud de información se registró el treinta y uno de mayo de dos mil veintiuno, sin embargo, el Sujeto Obligado remitió su respuesta el treinta y uno de marzo de dos mil veintidós,</w:t>
      </w:r>
      <w:r w:rsidR="00F85C02">
        <w:rPr>
          <w:rFonts w:ascii="Palatino Linotype" w:eastAsia="Palatino Linotype" w:hAnsi="Palatino Linotype" w:cs="Palatino Linotype"/>
        </w:rPr>
        <w:t xml:space="preserve"> tal como se observa a continuación: </w:t>
      </w:r>
    </w:p>
    <w:p w14:paraId="5814E84E" w14:textId="499E7DD4" w:rsidR="00F85C02" w:rsidRDefault="00F85C02" w:rsidP="007C6C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n-US" w:eastAsia="en-US"/>
        </w:rPr>
        <mc:AlternateContent>
          <mc:Choice Requires="wps">
            <w:drawing>
              <wp:anchor distT="0" distB="0" distL="114300" distR="114300" simplePos="0" relativeHeight="251659264" behindDoc="0" locked="0" layoutInCell="1" allowOverlap="1" wp14:anchorId="604DF75E" wp14:editId="4F1DFEC4">
                <wp:simplePos x="0" y="0"/>
                <wp:positionH relativeFrom="column">
                  <wp:posOffset>1739265</wp:posOffset>
                </wp:positionH>
                <wp:positionV relativeFrom="paragraph">
                  <wp:posOffset>312420</wp:posOffset>
                </wp:positionV>
                <wp:extent cx="895350" cy="62865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895350" cy="628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DDDB02" id="Rectángulo 13" o:spid="_x0000_s1026" style="position:absolute;margin-left:136.95pt;margin-top:24.6pt;width:70.5pt;height: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" filled="f" strokecolor="red" strokeweight="3pt"/>
            </w:pict>
          </mc:Fallback>
        </mc:AlternateContent>
      </w:r>
    </w:p>
    <w:p w14:paraId="510D9EDB" w14:textId="6199A53D" w:rsidR="00F85C02" w:rsidRDefault="00F85C02" w:rsidP="00F85C02">
      <w:pPr>
        <w:spacing w:line="360" w:lineRule="auto"/>
        <w:jc w:val="center"/>
        <w:rPr>
          <w:rFonts w:ascii="Palatino Linotype" w:eastAsia="Palatino Linotype" w:hAnsi="Palatino Linotype" w:cs="Palatino Linotype"/>
        </w:rPr>
      </w:pPr>
      <w:r w:rsidRPr="00F85C02">
        <w:rPr>
          <w:rFonts w:ascii="Palatino Linotype" w:eastAsia="Palatino Linotype" w:hAnsi="Palatino Linotype" w:cs="Palatino Linotype"/>
          <w:noProof/>
          <w:lang w:val="en-US" w:eastAsia="en-US"/>
        </w:rPr>
        <w:drawing>
          <wp:inline distT="0" distB="0" distL="0" distR="0" wp14:anchorId="5E650F97" wp14:editId="208A2ECE">
            <wp:extent cx="5153744" cy="657317"/>
            <wp:effectExtent l="0" t="0" r="0" b="9525"/>
            <wp:docPr id="12" name="Imagen 1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con confianza media"/>
                    <pic:cNvPicPr/>
                  </pic:nvPicPr>
                  <pic:blipFill>
                    <a:blip r:embed="rId21"/>
                    <a:stretch>
                      <a:fillRect/>
                    </a:stretch>
                  </pic:blipFill>
                  <pic:spPr>
                    <a:xfrm>
                      <a:off x="0" y="0"/>
                      <a:ext cx="5153744" cy="657317"/>
                    </a:xfrm>
                    <a:prstGeom prst="rect">
                      <a:avLst/>
                    </a:prstGeom>
                  </pic:spPr>
                </pic:pic>
              </a:graphicData>
            </a:graphic>
          </wp:inline>
        </w:drawing>
      </w:r>
    </w:p>
    <w:p w14:paraId="2F6ADB39" w14:textId="77777777" w:rsidR="00F85C02" w:rsidRDefault="00F85C02" w:rsidP="007C6C5D">
      <w:pPr>
        <w:spacing w:line="360" w:lineRule="auto"/>
        <w:jc w:val="both"/>
        <w:rPr>
          <w:rFonts w:ascii="Palatino Linotype" w:eastAsia="Palatino Linotype" w:hAnsi="Palatino Linotype" w:cs="Palatino Linotype"/>
        </w:rPr>
      </w:pPr>
    </w:p>
    <w:p w14:paraId="243E9A30" w14:textId="2B34DA08" w:rsidR="00EE4240" w:rsidRDefault="00F85C02" w:rsidP="007C6C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w:t>
      </w:r>
      <w:r w:rsidR="0016511D">
        <w:rPr>
          <w:rFonts w:ascii="Palatino Linotype" w:eastAsia="Palatino Linotype" w:hAnsi="Palatino Linotype" w:cs="Palatino Linotype"/>
        </w:rPr>
        <w:t xml:space="preserve">or lo que, en atención a ello y de ser el caso, la información que el Sujeto Obligado deberá proporcionar es </w:t>
      </w:r>
      <w:r>
        <w:rPr>
          <w:rFonts w:ascii="Palatino Linotype" w:eastAsia="Palatino Linotype" w:hAnsi="Palatino Linotype" w:cs="Palatino Linotype"/>
        </w:rPr>
        <w:t xml:space="preserve">aquella que obraba en sus archivos a la fecha de la solicitud de información. </w:t>
      </w:r>
    </w:p>
    <w:p w14:paraId="78DC62BC" w14:textId="77777777" w:rsidR="0047610F" w:rsidRDefault="0047610F" w:rsidP="007C6C5D">
      <w:pPr>
        <w:spacing w:line="360" w:lineRule="auto"/>
        <w:jc w:val="both"/>
        <w:rPr>
          <w:rFonts w:ascii="Palatino Linotype" w:hAnsi="Palatino Linotype"/>
        </w:rPr>
      </w:pPr>
    </w:p>
    <w:p w14:paraId="0A7D3A1A" w14:textId="1C3B2672" w:rsidR="002D1584" w:rsidRDefault="002D1584" w:rsidP="007C6C5D">
      <w:pPr>
        <w:spacing w:line="360" w:lineRule="auto"/>
        <w:jc w:val="both"/>
        <w:rPr>
          <w:rFonts w:ascii="Palatino Linotype" w:hAnsi="Palatino Linotype"/>
        </w:rPr>
      </w:pPr>
      <w:r>
        <w:rPr>
          <w:rFonts w:ascii="Palatino Linotype" w:hAnsi="Palatino Linotype"/>
        </w:rPr>
        <w:t xml:space="preserve">Dicho lo anterior, resulta </w:t>
      </w:r>
      <w:r w:rsidR="003A3B8C">
        <w:rPr>
          <w:rFonts w:ascii="Palatino Linotype" w:hAnsi="Palatino Linotype"/>
        </w:rPr>
        <w:t xml:space="preserve">procedente realizar el análisis de los requerimientos del Particular, al tenor de lo siguiente: </w:t>
      </w:r>
    </w:p>
    <w:p w14:paraId="6F13430A" w14:textId="50FFBEA2" w:rsidR="003A3B8C" w:rsidRDefault="003A3B8C" w:rsidP="007C6C5D">
      <w:pPr>
        <w:spacing w:line="360" w:lineRule="auto"/>
        <w:jc w:val="both"/>
        <w:rPr>
          <w:rFonts w:ascii="Palatino Linotype" w:hAnsi="Palatino Linotype"/>
        </w:rPr>
      </w:pPr>
    </w:p>
    <w:p w14:paraId="1D849CEB" w14:textId="77777777" w:rsidR="00F85C02" w:rsidRDefault="003A3B8C" w:rsidP="007C6C5D">
      <w:pPr>
        <w:spacing w:line="360" w:lineRule="auto"/>
        <w:jc w:val="both"/>
        <w:rPr>
          <w:rFonts w:ascii="Palatino Linotype" w:hAnsi="Palatino Linotype"/>
        </w:rPr>
      </w:pPr>
      <w:r>
        <w:rPr>
          <w:rFonts w:ascii="Palatino Linotype" w:hAnsi="Palatino Linotype"/>
        </w:rPr>
        <w:t xml:space="preserve">En cuanto hace al requerimiento marcado con </w:t>
      </w:r>
      <w:r w:rsidRPr="00F85C02">
        <w:rPr>
          <w:rFonts w:ascii="Palatino Linotype" w:hAnsi="Palatino Linotype"/>
          <w:b/>
          <w:bCs/>
        </w:rPr>
        <w:t>el numeral 1)</w:t>
      </w:r>
      <w:r>
        <w:rPr>
          <w:rFonts w:ascii="Palatino Linotype" w:hAnsi="Palatino Linotype"/>
        </w:rPr>
        <w:t xml:space="preserve"> </w:t>
      </w:r>
      <w:r w:rsidRPr="0076447E">
        <w:rPr>
          <w:rFonts w:ascii="Palatino Linotype" w:hAnsi="Palatino Linotype"/>
          <w:b/>
          <w:bCs/>
        </w:rPr>
        <w:t>organizaciones de la sociedad civil y</w:t>
      </w:r>
      <w:r w:rsidR="00CD48A8" w:rsidRPr="0076447E">
        <w:rPr>
          <w:rFonts w:ascii="Palatino Linotype" w:hAnsi="Palatino Linotype"/>
          <w:b/>
          <w:bCs/>
        </w:rPr>
        <w:t>/o persona</w:t>
      </w:r>
      <w:r w:rsidR="00F85C02">
        <w:rPr>
          <w:rFonts w:ascii="Palatino Linotype" w:hAnsi="Palatino Linotype"/>
          <w:b/>
          <w:bCs/>
        </w:rPr>
        <w:t>s</w:t>
      </w:r>
      <w:r w:rsidR="00CD48A8" w:rsidRPr="0076447E">
        <w:rPr>
          <w:rFonts w:ascii="Palatino Linotype" w:hAnsi="Palatino Linotype"/>
          <w:b/>
          <w:bCs/>
        </w:rPr>
        <w:t xml:space="preserve"> </w:t>
      </w:r>
      <w:r w:rsidRPr="0076447E">
        <w:rPr>
          <w:rFonts w:ascii="Palatino Linotype" w:hAnsi="Palatino Linotype"/>
          <w:b/>
          <w:bCs/>
        </w:rPr>
        <w:t>moral</w:t>
      </w:r>
      <w:r w:rsidR="00F85C02">
        <w:rPr>
          <w:rFonts w:ascii="Palatino Linotype" w:hAnsi="Palatino Linotype"/>
          <w:b/>
          <w:bCs/>
        </w:rPr>
        <w:t>es</w:t>
      </w:r>
      <w:r w:rsidRPr="0076447E">
        <w:rPr>
          <w:rFonts w:ascii="Palatino Linotype" w:hAnsi="Palatino Linotype"/>
          <w:b/>
          <w:bCs/>
        </w:rPr>
        <w:t xml:space="preserve"> a la</w:t>
      </w:r>
      <w:r w:rsidR="00F85C02">
        <w:rPr>
          <w:rFonts w:ascii="Palatino Linotype" w:hAnsi="Palatino Linotype"/>
          <w:b/>
          <w:bCs/>
        </w:rPr>
        <w:t>s</w:t>
      </w:r>
      <w:r w:rsidRPr="0076447E">
        <w:rPr>
          <w:rFonts w:ascii="Palatino Linotype" w:hAnsi="Palatino Linotype"/>
          <w:b/>
          <w:bCs/>
        </w:rPr>
        <w:t xml:space="preserve"> cual</w:t>
      </w:r>
      <w:r w:rsidR="00F85C02">
        <w:rPr>
          <w:rFonts w:ascii="Palatino Linotype" w:hAnsi="Palatino Linotype"/>
          <w:b/>
          <w:bCs/>
        </w:rPr>
        <w:t>es</w:t>
      </w:r>
      <w:r w:rsidRPr="0076447E">
        <w:rPr>
          <w:rFonts w:ascii="Palatino Linotype" w:hAnsi="Palatino Linotype"/>
          <w:b/>
          <w:bCs/>
        </w:rPr>
        <w:t xml:space="preserve"> se le</w:t>
      </w:r>
      <w:r w:rsidR="00F85C02">
        <w:rPr>
          <w:rFonts w:ascii="Palatino Linotype" w:hAnsi="Palatino Linotype"/>
          <w:b/>
          <w:bCs/>
        </w:rPr>
        <w:t>s</w:t>
      </w:r>
      <w:r w:rsidRPr="0076447E">
        <w:rPr>
          <w:rFonts w:ascii="Palatino Linotype" w:hAnsi="Palatino Linotype"/>
          <w:b/>
          <w:bCs/>
        </w:rPr>
        <w:t xml:space="preserve"> transfi</w:t>
      </w:r>
      <w:r w:rsidR="00F85C02">
        <w:rPr>
          <w:rFonts w:ascii="Palatino Linotype" w:hAnsi="Palatino Linotype"/>
          <w:b/>
          <w:bCs/>
        </w:rPr>
        <w:t>rió</w:t>
      </w:r>
      <w:r w:rsidRPr="0076447E">
        <w:rPr>
          <w:rFonts w:ascii="Palatino Linotype" w:hAnsi="Palatino Linotype"/>
          <w:b/>
          <w:bCs/>
        </w:rPr>
        <w:t xml:space="preserve"> recurso</w:t>
      </w:r>
      <w:r w:rsidR="00F85C02">
        <w:rPr>
          <w:rFonts w:ascii="Palatino Linotype" w:hAnsi="Palatino Linotype"/>
          <w:b/>
          <w:bCs/>
        </w:rPr>
        <w:t xml:space="preserve">s públicos </w:t>
      </w:r>
      <w:r w:rsidRPr="0076447E">
        <w:rPr>
          <w:rFonts w:ascii="Palatino Linotype" w:hAnsi="Palatino Linotype"/>
          <w:b/>
          <w:bCs/>
        </w:rPr>
        <w:t>con todos los datos que sea posible incluir.</w:t>
      </w:r>
      <w:r>
        <w:rPr>
          <w:rFonts w:ascii="Palatino Linotype" w:hAnsi="Palatino Linotype"/>
        </w:rPr>
        <w:t xml:space="preserve"> </w:t>
      </w:r>
    </w:p>
    <w:p w14:paraId="39C4AE00" w14:textId="77777777" w:rsidR="0047610F" w:rsidRDefault="0047610F" w:rsidP="007C6C5D">
      <w:pPr>
        <w:spacing w:line="360" w:lineRule="auto"/>
        <w:jc w:val="both"/>
        <w:rPr>
          <w:rFonts w:ascii="Palatino Linotype" w:hAnsi="Palatino Linotype"/>
        </w:rPr>
      </w:pPr>
    </w:p>
    <w:p w14:paraId="7E412B2F" w14:textId="71532378" w:rsidR="003A3B8C" w:rsidRDefault="003A3B8C" w:rsidP="007C6C5D">
      <w:pPr>
        <w:spacing w:line="360" w:lineRule="auto"/>
        <w:jc w:val="both"/>
        <w:rPr>
          <w:rFonts w:ascii="Palatino Linotype" w:hAnsi="Palatino Linotype"/>
        </w:rPr>
      </w:pPr>
      <w:r>
        <w:rPr>
          <w:rFonts w:ascii="Palatino Linotype" w:hAnsi="Palatino Linotype"/>
        </w:rPr>
        <w:t>Se tiene qu</w:t>
      </w:r>
      <w:r w:rsidR="00EE4240">
        <w:rPr>
          <w:rFonts w:ascii="Palatino Linotype" w:hAnsi="Palatino Linotype"/>
        </w:rPr>
        <w:t>e,</w:t>
      </w:r>
      <w:r>
        <w:rPr>
          <w:rFonts w:ascii="Palatino Linotype" w:hAnsi="Palatino Linotype"/>
        </w:rPr>
        <w:t xml:space="preserve"> la Tesorería Municipal mediante informe justificado refirió que</w:t>
      </w:r>
      <w:r w:rsidR="00CD48A8">
        <w:rPr>
          <w:rFonts w:ascii="Palatino Linotype" w:hAnsi="Palatino Linotype"/>
        </w:rPr>
        <w:t xml:space="preserve">, </w:t>
      </w:r>
      <w:r w:rsidR="00CD48A8">
        <w:rPr>
          <w:rFonts w:ascii="Palatino Linotype" w:hAnsi="Palatino Linotype"/>
          <w:b/>
          <w:bCs/>
        </w:rPr>
        <w:t>no se ha brindado algún apoyo a dichas instituciones en lo que comprende el ejercicio fiscal dos mil veintidós</w:t>
      </w:r>
      <w:r w:rsidR="00CD48A8">
        <w:rPr>
          <w:rFonts w:ascii="Palatino Linotype" w:hAnsi="Palatino Linotype"/>
        </w:rPr>
        <w:t xml:space="preserve">. </w:t>
      </w:r>
    </w:p>
    <w:p w14:paraId="17B3721D" w14:textId="5A2D843F" w:rsidR="00CD48A8" w:rsidRDefault="00CD48A8" w:rsidP="007C6C5D">
      <w:pPr>
        <w:spacing w:line="360" w:lineRule="auto"/>
        <w:jc w:val="both"/>
        <w:rPr>
          <w:rFonts w:ascii="Palatino Linotype" w:hAnsi="Palatino Linotype"/>
        </w:rPr>
      </w:pPr>
    </w:p>
    <w:p w14:paraId="1F374A31" w14:textId="1AD62C96" w:rsidR="00CD48A8" w:rsidRDefault="00CD48A8" w:rsidP="007C6C5D">
      <w:pPr>
        <w:spacing w:line="360" w:lineRule="auto"/>
        <w:jc w:val="both"/>
        <w:rPr>
          <w:rFonts w:ascii="Palatino Linotype" w:hAnsi="Palatino Linotype"/>
        </w:rPr>
      </w:pPr>
      <w:r>
        <w:rPr>
          <w:rFonts w:ascii="Palatino Linotype" w:hAnsi="Palatino Linotype"/>
        </w:rPr>
        <w:t xml:space="preserve">Por lo que, resulta necesario precisar que de conformidad con lo que establece el artículo 63 del Bando Municipal de </w:t>
      </w:r>
      <w:r w:rsidRPr="006D7980">
        <w:rPr>
          <w:rFonts w:ascii="Palatino Linotype" w:hAnsi="Palatino Linotype"/>
        </w:rPr>
        <w:t>Tonanitla 202</w:t>
      </w:r>
      <w:r w:rsidR="006D7980">
        <w:rPr>
          <w:rFonts w:ascii="Palatino Linotype" w:hAnsi="Palatino Linotype"/>
        </w:rPr>
        <w:t>1</w:t>
      </w:r>
      <w:r>
        <w:rPr>
          <w:rFonts w:ascii="Palatino Linotype" w:hAnsi="Palatino Linotype"/>
        </w:rPr>
        <w:t xml:space="preserve">, la Tesorería Municipal se encuentra sujeta a lo siguiente: </w:t>
      </w:r>
    </w:p>
    <w:p w14:paraId="33717EDC" w14:textId="241C8F4C" w:rsidR="00CD48A8" w:rsidRDefault="00CD48A8" w:rsidP="007C6C5D">
      <w:pPr>
        <w:spacing w:line="360" w:lineRule="auto"/>
        <w:jc w:val="both"/>
        <w:rPr>
          <w:rFonts w:ascii="Palatino Linotype" w:hAnsi="Palatino Linotype"/>
        </w:rPr>
      </w:pPr>
    </w:p>
    <w:p w14:paraId="5759D939" w14:textId="77777777" w:rsidR="00CD48A8" w:rsidRPr="005873F1" w:rsidRDefault="00CD48A8" w:rsidP="0047610F">
      <w:pPr>
        <w:spacing w:line="276" w:lineRule="auto"/>
        <w:ind w:left="567" w:right="567"/>
        <w:jc w:val="both"/>
        <w:rPr>
          <w:rFonts w:ascii="Palatino Linotype" w:hAnsi="Palatino Linotype"/>
          <w:i/>
          <w:iCs/>
          <w:sz w:val="22"/>
          <w:szCs w:val="22"/>
        </w:rPr>
      </w:pPr>
      <w:r w:rsidRPr="005873F1">
        <w:rPr>
          <w:rFonts w:ascii="Palatino Linotype" w:hAnsi="Palatino Linotype"/>
          <w:b/>
          <w:bCs/>
          <w:i/>
          <w:iCs/>
          <w:sz w:val="22"/>
          <w:szCs w:val="22"/>
        </w:rPr>
        <w:t>ARTÍCULO 63.-</w:t>
      </w:r>
      <w:r w:rsidRPr="005873F1">
        <w:rPr>
          <w:rFonts w:ascii="Palatino Linotype" w:hAnsi="Palatino Linotype"/>
          <w:i/>
          <w:iCs/>
          <w:sz w:val="22"/>
          <w:szCs w:val="22"/>
        </w:rPr>
        <w:t xml:space="preserve"> La Tesorería Municipal es el órgano encargado de la recaudación de los ingresos municipales, y responsable de realizar las erogaciones que instruya el Ayuntamiento, asimismo se encargará de la Administración de la Hacienda Pública Municipal, de conformidad con el artículo 93 y 94 de la Ley Orgánica Municipal del Estado de México. </w:t>
      </w:r>
    </w:p>
    <w:p w14:paraId="742E571C" w14:textId="77777777" w:rsidR="00CD48A8" w:rsidRDefault="00CD48A8" w:rsidP="0047610F">
      <w:pPr>
        <w:spacing w:line="276" w:lineRule="auto"/>
        <w:ind w:right="567"/>
        <w:jc w:val="both"/>
      </w:pPr>
    </w:p>
    <w:p w14:paraId="53F97DEA" w14:textId="77777777" w:rsidR="00CD48A8" w:rsidRPr="005873F1" w:rsidRDefault="00CD48A8" w:rsidP="0047610F">
      <w:pPr>
        <w:spacing w:line="276" w:lineRule="auto"/>
        <w:ind w:left="567" w:right="567"/>
        <w:jc w:val="both"/>
        <w:rPr>
          <w:rFonts w:ascii="Palatino Linotype" w:hAnsi="Palatino Linotype"/>
          <w:i/>
          <w:iCs/>
          <w:sz w:val="22"/>
          <w:szCs w:val="22"/>
        </w:rPr>
      </w:pPr>
      <w:r w:rsidRPr="005873F1">
        <w:rPr>
          <w:rFonts w:ascii="Palatino Linotype" w:hAnsi="Palatino Linotype"/>
          <w:b/>
          <w:bCs/>
          <w:i/>
          <w:iCs/>
          <w:sz w:val="22"/>
          <w:szCs w:val="22"/>
        </w:rPr>
        <w:t>ARTÍCULO 64.-</w:t>
      </w:r>
      <w:r w:rsidRPr="005873F1">
        <w:rPr>
          <w:rFonts w:ascii="Palatino Linotype" w:hAnsi="Palatino Linotype"/>
          <w:i/>
          <w:iCs/>
          <w:sz w:val="22"/>
          <w:szCs w:val="22"/>
        </w:rPr>
        <w:t xml:space="preserve"> Son atribuciones del Tesorero Municipal: </w:t>
      </w:r>
    </w:p>
    <w:p w14:paraId="2BA2F327" w14:textId="3A9FC1A9" w:rsidR="00CD48A8" w:rsidRPr="005873F1" w:rsidRDefault="00CD48A8" w:rsidP="0047610F">
      <w:pPr>
        <w:spacing w:line="276" w:lineRule="auto"/>
        <w:ind w:left="567" w:right="567"/>
        <w:jc w:val="both"/>
        <w:rPr>
          <w:rFonts w:ascii="Palatino Linotype" w:hAnsi="Palatino Linotype"/>
          <w:i/>
          <w:iCs/>
          <w:sz w:val="22"/>
          <w:szCs w:val="22"/>
        </w:rPr>
      </w:pPr>
      <w:r w:rsidRPr="005873F1">
        <w:rPr>
          <w:rFonts w:ascii="Palatino Linotype" w:hAnsi="Palatino Linotype"/>
          <w:i/>
          <w:iCs/>
          <w:sz w:val="22"/>
          <w:szCs w:val="22"/>
        </w:rPr>
        <w:t xml:space="preserve">… </w:t>
      </w:r>
    </w:p>
    <w:p w14:paraId="27357B51" w14:textId="4291589D" w:rsidR="00CD48A8" w:rsidRPr="005873F1" w:rsidRDefault="005873F1" w:rsidP="0047610F">
      <w:pPr>
        <w:spacing w:line="276" w:lineRule="auto"/>
        <w:ind w:left="567" w:right="567"/>
        <w:jc w:val="both"/>
        <w:rPr>
          <w:rFonts w:ascii="Palatino Linotype" w:hAnsi="Palatino Linotype"/>
          <w:i/>
          <w:iCs/>
          <w:sz w:val="22"/>
          <w:szCs w:val="22"/>
        </w:rPr>
      </w:pPr>
      <w:r w:rsidRPr="005873F1">
        <w:rPr>
          <w:rFonts w:ascii="Palatino Linotype" w:hAnsi="Palatino Linotype"/>
          <w:i/>
          <w:iCs/>
          <w:sz w:val="22"/>
          <w:szCs w:val="22"/>
        </w:rPr>
        <w:lastRenderedPageBreak/>
        <w:t xml:space="preserve">IV. </w:t>
      </w:r>
      <w:r w:rsidR="00CD48A8" w:rsidRPr="005873F1">
        <w:rPr>
          <w:rFonts w:ascii="Palatino Linotype" w:hAnsi="Palatino Linotype"/>
          <w:i/>
          <w:iCs/>
          <w:sz w:val="22"/>
          <w:szCs w:val="22"/>
        </w:rPr>
        <w:t xml:space="preserve">Llevar los registros contables, </w:t>
      </w:r>
      <w:r>
        <w:rPr>
          <w:rFonts w:ascii="Palatino Linotype" w:hAnsi="Palatino Linotype"/>
          <w:i/>
          <w:iCs/>
          <w:sz w:val="22"/>
          <w:szCs w:val="22"/>
        </w:rPr>
        <w:t>F</w:t>
      </w:r>
      <w:r w:rsidR="00CD48A8" w:rsidRPr="005873F1">
        <w:rPr>
          <w:rFonts w:ascii="Palatino Linotype" w:hAnsi="Palatino Linotype"/>
          <w:i/>
          <w:iCs/>
          <w:sz w:val="22"/>
          <w:szCs w:val="22"/>
        </w:rPr>
        <w:t xml:space="preserve">nancieros y administrativos de los ingresos, egresos, e inventarios; </w:t>
      </w:r>
    </w:p>
    <w:p w14:paraId="637B36E4" w14:textId="14C1C2DF" w:rsidR="005873F1" w:rsidRPr="005873F1" w:rsidRDefault="005873F1" w:rsidP="0047610F">
      <w:pPr>
        <w:spacing w:line="276" w:lineRule="auto"/>
        <w:ind w:left="567" w:right="567"/>
        <w:jc w:val="both"/>
        <w:rPr>
          <w:rFonts w:ascii="Palatino Linotype" w:hAnsi="Palatino Linotype"/>
          <w:i/>
          <w:iCs/>
          <w:sz w:val="22"/>
          <w:szCs w:val="22"/>
        </w:rPr>
      </w:pPr>
      <w:r w:rsidRPr="005873F1">
        <w:rPr>
          <w:rFonts w:ascii="Palatino Linotype" w:hAnsi="Palatino Linotype"/>
          <w:i/>
          <w:iCs/>
          <w:sz w:val="22"/>
          <w:szCs w:val="22"/>
        </w:rPr>
        <w:t>…</w:t>
      </w:r>
    </w:p>
    <w:p w14:paraId="5DBAE818" w14:textId="6429C667" w:rsidR="002D1584" w:rsidRDefault="005873F1" w:rsidP="0047610F">
      <w:pPr>
        <w:spacing w:line="276" w:lineRule="auto"/>
        <w:ind w:left="567" w:right="567"/>
        <w:jc w:val="both"/>
        <w:rPr>
          <w:rFonts w:ascii="Palatino Linotype" w:hAnsi="Palatino Linotype"/>
          <w:i/>
          <w:iCs/>
          <w:sz w:val="22"/>
          <w:szCs w:val="22"/>
        </w:rPr>
      </w:pPr>
      <w:r w:rsidRPr="005873F1">
        <w:rPr>
          <w:rFonts w:ascii="Palatino Linotype" w:hAnsi="Palatino Linotype"/>
          <w:i/>
          <w:iCs/>
          <w:sz w:val="22"/>
          <w:szCs w:val="22"/>
        </w:rPr>
        <w:t>XVII. Glosar oportunamente las cuentas del ayuntamiento;</w:t>
      </w:r>
      <w:r w:rsidR="00CD48A8" w:rsidRPr="005873F1">
        <w:rPr>
          <w:rFonts w:ascii="Palatino Linotype" w:hAnsi="Palatino Linotype"/>
          <w:i/>
          <w:iCs/>
          <w:sz w:val="22"/>
          <w:szCs w:val="22"/>
        </w:rPr>
        <w:t>;</w:t>
      </w:r>
    </w:p>
    <w:p w14:paraId="31AD4CB0" w14:textId="77777777" w:rsidR="00EE4240" w:rsidRPr="00695835" w:rsidRDefault="00EE4240" w:rsidP="00EE4240">
      <w:pPr>
        <w:spacing w:line="360" w:lineRule="auto"/>
        <w:ind w:left="567" w:right="567"/>
        <w:jc w:val="both"/>
        <w:rPr>
          <w:rFonts w:ascii="Palatino Linotype" w:hAnsi="Palatino Linotype"/>
          <w:i/>
          <w:iCs/>
          <w:sz w:val="22"/>
          <w:szCs w:val="22"/>
        </w:rPr>
      </w:pPr>
    </w:p>
    <w:p w14:paraId="2E1E1309" w14:textId="25792F11" w:rsidR="0047610F" w:rsidRDefault="005873F1" w:rsidP="007C6C5D">
      <w:pPr>
        <w:spacing w:line="360" w:lineRule="auto"/>
        <w:jc w:val="both"/>
        <w:rPr>
          <w:rFonts w:ascii="Palatino Linotype" w:hAnsi="Palatino Linotype"/>
        </w:rPr>
      </w:pPr>
      <w:r>
        <w:rPr>
          <w:rFonts w:ascii="Palatino Linotype" w:hAnsi="Palatino Linotype"/>
        </w:rPr>
        <w:t xml:space="preserve">En ese sentido, se tiene que toda vez que el Particular puntualmente desea conocer el nombre de las personas morales a las que se les ha entregado recurso público, y la Tesorería Municipal es la unidad administrativa encargada de realizar las erogaciones que instruya el Ayuntamiento, así como llevar los registros contables y administrativos de egresos del Sujeto Obligado, se determina que esta es la </w:t>
      </w:r>
      <w:r w:rsidR="00EE4240">
        <w:rPr>
          <w:rFonts w:ascii="Palatino Linotype" w:hAnsi="Palatino Linotype"/>
        </w:rPr>
        <w:t xml:space="preserve">dependencia </w:t>
      </w:r>
      <w:r>
        <w:rPr>
          <w:rFonts w:ascii="Palatino Linotype" w:hAnsi="Palatino Linotype"/>
        </w:rPr>
        <w:t xml:space="preserve">que cuenta con las facultades, atribuciones y competencias para administrar la información solicitada por el Particular. </w:t>
      </w:r>
    </w:p>
    <w:p w14:paraId="1F0C685F" w14:textId="50739331" w:rsidR="0007580D" w:rsidRDefault="00EE4240" w:rsidP="0007580D">
      <w:pPr>
        <w:spacing w:line="360" w:lineRule="auto"/>
        <w:jc w:val="both"/>
        <w:rPr>
          <w:rFonts w:ascii="Palatino Linotype" w:hAnsi="Palatino Linotype"/>
        </w:rPr>
      </w:pPr>
      <w:r w:rsidRPr="0007580D">
        <w:rPr>
          <w:rFonts w:ascii="Palatino Linotype" w:hAnsi="Palatino Linotype"/>
        </w:rPr>
        <w:t xml:space="preserve">Ahora bien, si bien es cierto, </w:t>
      </w:r>
      <w:r w:rsidR="005873F1" w:rsidRPr="0007580D">
        <w:rPr>
          <w:rFonts w:ascii="Palatino Linotype" w:hAnsi="Palatino Linotype"/>
        </w:rPr>
        <w:t>la Tesorería Municipal</w:t>
      </w:r>
      <w:r w:rsidRPr="0007580D">
        <w:rPr>
          <w:rFonts w:ascii="Palatino Linotype" w:hAnsi="Palatino Linotype"/>
        </w:rPr>
        <w:t xml:space="preserve"> mediante informe justificado precisó que en el presente ejercicio fiscal (dos mil veintidós), no se ha realizado alguna erogación en favor de personas morales, también lo es que</w:t>
      </w:r>
      <w:r w:rsidR="00F85C02">
        <w:rPr>
          <w:rFonts w:ascii="Palatino Linotype" w:hAnsi="Palatino Linotype"/>
        </w:rPr>
        <w:t xml:space="preserve">, </w:t>
      </w:r>
      <w:r w:rsidRPr="00F85C02">
        <w:rPr>
          <w:rFonts w:ascii="Palatino Linotype" w:hAnsi="Palatino Linotype"/>
          <w:b/>
          <w:bCs/>
          <w:u w:val="single"/>
        </w:rPr>
        <w:t>toda vez que la solicitud de información fue registrada en el año dos mil veintiuno,</w:t>
      </w:r>
      <w:r w:rsidR="00F85C02" w:rsidRPr="00F85C02">
        <w:rPr>
          <w:rFonts w:ascii="Palatino Linotype" w:hAnsi="Palatino Linotype"/>
          <w:b/>
          <w:bCs/>
          <w:u w:val="single"/>
        </w:rPr>
        <w:t xml:space="preserve"> el Sujeto Obligado se debió pronunciar sobre este periodo</w:t>
      </w:r>
      <w:r w:rsidR="00F85C02" w:rsidRPr="00F85C02">
        <w:rPr>
          <w:rFonts w:ascii="Palatino Linotype" w:hAnsi="Palatino Linotype"/>
          <w:u w:val="single"/>
        </w:rPr>
        <w:t>,</w:t>
      </w:r>
      <w:r w:rsidRPr="0007580D">
        <w:rPr>
          <w:rFonts w:ascii="Palatino Linotype" w:hAnsi="Palatino Linotype"/>
        </w:rPr>
        <w:t xml:space="preserve"> por lo que, </w:t>
      </w:r>
      <w:r w:rsidR="0007580D" w:rsidRPr="0007580D">
        <w:rPr>
          <w:rFonts w:ascii="Palatino Linotype" w:eastAsia="Calibri" w:hAnsi="Palatino Linotype" w:cs="Tahoma"/>
          <w:bCs/>
          <w:lang w:eastAsia="en-US"/>
        </w:rPr>
        <w:t xml:space="preserve">resulta necesario </w:t>
      </w:r>
      <w:r w:rsidR="0007580D" w:rsidRPr="0007580D">
        <w:rPr>
          <w:rFonts w:ascii="Palatino Linotype" w:hAnsi="Palatino Linotype"/>
        </w:rPr>
        <w:t>traer a colación el Criterio 2/17, emitido por el Instituto Nacional de Transparencia, Acceso a la Información y Protección de Datos Personales, el cual precisa que:</w:t>
      </w:r>
      <w:r w:rsidR="0007580D" w:rsidRPr="009C62AE">
        <w:rPr>
          <w:rFonts w:ascii="Palatino Linotype" w:hAnsi="Palatino Linotype"/>
        </w:rPr>
        <w:t xml:space="preserve"> </w:t>
      </w:r>
    </w:p>
    <w:p w14:paraId="3A0CD642" w14:textId="77777777" w:rsidR="0007580D" w:rsidRDefault="0007580D" w:rsidP="0007580D">
      <w:pPr>
        <w:tabs>
          <w:tab w:val="left" w:pos="3962"/>
        </w:tabs>
        <w:spacing w:line="360" w:lineRule="auto"/>
        <w:jc w:val="both"/>
        <w:rPr>
          <w:rFonts w:ascii="Palatino Linotype" w:hAnsi="Palatino Linotype"/>
        </w:rPr>
      </w:pPr>
    </w:p>
    <w:p w14:paraId="19848256" w14:textId="77777777" w:rsidR="0007580D" w:rsidRPr="009C62AE" w:rsidRDefault="0007580D" w:rsidP="0007580D">
      <w:pPr>
        <w:tabs>
          <w:tab w:val="left" w:pos="3962"/>
        </w:tabs>
        <w:spacing w:line="276" w:lineRule="auto"/>
        <w:ind w:left="567" w:right="567"/>
        <w:jc w:val="both"/>
        <w:rPr>
          <w:rFonts w:ascii="Palatino Linotype" w:eastAsia="Calibri" w:hAnsi="Palatino Linotype" w:cs="Tahoma"/>
          <w:bCs/>
          <w:i/>
          <w:iCs/>
          <w:sz w:val="22"/>
          <w:szCs w:val="22"/>
          <w:lang w:eastAsia="en-US"/>
        </w:rPr>
      </w:pPr>
      <w:r w:rsidRPr="009C62AE">
        <w:rPr>
          <w:rFonts w:ascii="Palatino Linotype" w:hAnsi="Palatino Linotype"/>
          <w:i/>
          <w:iCs/>
          <w:sz w:val="22"/>
          <w:szCs w:val="22"/>
        </w:rPr>
        <w:t>“</w:t>
      </w:r>
      <w:r w:rsidRPr="009C62AE">
        <w:rPr>
          <w:rFonts w:ascii="Palatino Linotype" w:hAnsi="Palatino Linotype"/>
          <w:b/>
          <w:bCs/>
          <w:i/>
          <w:iCs/>
          <w:sz w:val="22"/>
          <w:szCs w:val="22"/>
        </w:rPr>
        <w:t xml:space="preserve">Congruencia y exhaustividad. Sus alcances para garantizar el derecho de acceso a la información. </w:t>
      </w:r>
      <w:r w:rsidRPr="009C62AE">
        <w:rPr>
          <w:rFonts w:ascii="Palatino Linotype" w:hAnsi="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7580D">
        <w:rPr>
          <w:rFonts w:ascii="Palatino Linotype" w:hAnsi="Palatino Linotype"/>
          <w:b/>
          <w:bCs/>
          <w:i/>
          <w:iCs/>
          <w:sz w:val="22"/>
          <w:szCs w:val="22"/>
          <w:u w:val="single"/>
        </w:rPr>
        <w:t>la congruencia implica que exista concordancia entre el requerimiento formulado por el particular y la respuesta proporcionada por el sujeto obligado;</w:t>
      </w:r>
      <w:r w:rsidRPr="009C62AE">
        <w:rPr>
          <w:rFonts w:ascii="Palatino Linotype" w:hAnsi="Palatino Linotype"/>
          <w:i/>
          <w:iCs/>
          <w:sz w:val="22"/>
          <w:szCs w:val="22"/>
        </w:rPr>
        <w:t xml:space="preserve"> mientras que la exhaustividad significa que dicha respuesta se refiera </w:t>
      </w:r>
      <w:r w:rsidRPr="009C62AE">
        <w:rPr>
          <w:rFonts w:ascii="Palatino Linotype" w:hAnsi="Palatino Linotype"/>
          <w:i/>
          <w:iCs/>
          <w:sz w:val="22"/>
          <w:szCs w:val="22"/>
        </w:rPr>
        <w:lastRenderedPageBreak/>
        <w:t>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0B88E75A" w14:textId="77777777" w:rsidR="0007580D" w:rsidRPr="009C62AE" w:rsidRDefault="0007580D" w:rsidP="0007580D">
      <w:pPr>
        <w:tabs>
          <w:tab w:val="left" w:pos="3962"/>
        </w:tabs>
        <w:spacing w:line="360" w:lineRule="auto"/>
        <w:jc w:val="both"/>
        <w:rPr>
          <w:rFonts w:ascii="Palatino Linotype" w:eastAsia="Calibri" w:hAnsi="Palatino Linotype" w:cs="Tahoma"/>
          <w:bCs/>
          <w:lang w:eastAsia="en-US"/>
        </w:rPr>
      </w:pPr>
    </w:p>
    <w:p w14:paraId="1E200D76" w14:textId="485A414C" w:rsidR="0007580D" w:rsidRDefault="0007580D" w:rsidP="0007580D">
      <w:pPr>
        <w:tabs>
          <w:tab w:val="left" w:pos="3962"/>
        </w:tabs>
        <w:spacing w:line="360" w:lineRule="auto"/>
        <w:jc w:val="both"/>
        <w:rPr>
          <w:rFonts w:ascii="Palatino Linotype" w:hAnsi="Palatino Linotype"/>
        </w:rPr>
      </w:pPr>
      <w:r w:rsidRPr="009C62AE">
        <w:rPr>
          <w:rFonts w:ascii="Palatino Linotype" w:hAnsi="Palatino Linotype"/>
        </w:rPr>
        <w:t xml:space="preserve">Del citado criterio, se desprende que todo acto administrativo debe apegarse al principio de exhaustividad y congruencia, entendido el </w:t>
      </w:r>
      <w:r>
        <w:rPr>
          <w:rFonts w:ascii="Palatino Linotype" w:hAnsi="Palatino Linotype"/>
        </w:rPr>
        <w:t>segundo</w:t>
      </w:r>
      <w:r w:rsidR="00AC3706">
        <w:rPr>
          <w:rFonts w:ascii="Palatino Linotype" w:hAnsi="Palatino Linotype"/>
        </w:rPr>
        <w:t xml:space="preserve"> como la correspondencia entre lo solicitado y la información entregada, es decir; la información proporcionada por el sujeto obligado debe</w:t>
      </w:r>
      <w:r w:rsidRPr="009C62AE">
        <w:rPr>
          <w:rFonts w:ascii="Palatino Linotype" w:hAnsi="Palatino Linotype"/>
        </w:rPr>
        <w:t xml:space="preserve"> guardar una relación lógica con lo solicitado, lo cual en el presente caso no sucedió, toda vez </w:t>
      </w:r>
      <w:r w:rsidR="00AC3706">
        <w:rPr>
          <w:rFonts w:ascii="Palatino Linotype" w:hAnsi="Palatino Linotype"/>
        </w:rPr>
        <w:t xml:space="preserve">que si bien la respuesta emitida por el Sujeto Obligado fue en el presente año, también lo es que la información fue solicitada en el año dos mil veintiuno, por lo que, </w:t>
      </w:r>
      <w:r w:rsidR="0076447E">
        <w:rPr>
          <w:rFonts w:ascii="Palatino Linotype" w:hAnsi="Palatino Linotype"/>
        </w:rPr>
        <w:t xml:space="preserve">el Ayuntamiento de Tonanitla debió haberse pronunciado respecto dicho periodo. </w:t>
      </w:r>
    </w:p>
    <w:p w14:paraId="4987C9D0" w14:textId="79561C28" w:rsidR="006F04B5" w:rsidRDefault="006F04B5" w:rsidP="0007580D">
      <w:pPr>
        <w:tabs>
          <w:tab w:val="left" w:pos="3962"/>
        </w:tabs>
        <w:spacing w:line="360" w:lineRule="auto"/>
        <w:jc w:val="both"/>
        <w:rPr>
          <w:rFonts w:ascii="Palatino Linotype" w:hAnsi="Palatino Linotype"/>
        </w:rPr>
      </w:pPr>
    </w:p>
    <w:p w14:paraId="77832470" w14:textId="0823186A" w:rsidR="006F04B5" w:rsidRDefault="006F04B5" w:rsidP="0007580D">
      <w:pPr>
        <w:tabs>
          <w:tab w:val="left" w:pos="3962"/>
        </w:tabs>
        <w:spacing w:line="360" w:lineRule="auto"/>
        <w:jc w:val="both"/>
        <w:rPr>
          <w:rFonts w:ascii="Palatino Linotype" w:hAnsi="Palatino Linotype"/>
        </w:rPr>
      </w:pPr>
      <w:r>
        <w:rPr>
          <w:rFonts w:ascii="Palatino Linotype" w:hAnsi="Palatino Linotype"/>
        </w:rPr>
        <w:t xml:space="preserve">Por otro lado, cabe mencionar que el Particular solicitó obtener una relación con todos los datos que sean posible incluir, situación que nos permite referir que el Sujeto Obligado deberá proporcionar dicha información en el mayor grado de desagregación posible, y en el formato que obre en sus archivos, esto de conformidad con lo que establece el artículo 12 de la Ley de Transparencia y Acceso a la Información Pública del Estado de México y Municipios. </w:t>
      </w:r>
    </w:p>
    <w:p w14:paraId="4EB13053" w14:textId="28184974" w:rsidR="0007580D" w:rsidRDefault="0007580D" w:rsidP="0007580D">
      <w:pPr>
        <w:tabs>
          <w:tab w:val="left" w:pos="3962"/>
        </w:tabs>
        <w:spacing w:line="360" w:lineRule="auto"/>
        <w:jc w:val="both"/>
        <w:rPr>
          <w:rFonts w:ascii="Palatino Linotype" w:hAnsi="Palatino Linotype"/>
        </w:rPr>
      </w:pPr>
    </w:p>
    <w:p w14:paraId="50B85C6F" w14:textId="77777777" w:rsidR="004D1A77" w:rsidRDefault="004D1A77" w:rsidP="004D1A77">
      <w:pPr>
        <w:tabs>
          <w:tab w:val="left" w:pos="3962"/>
        </w:tabs>
        <w:spacing w:line="360" w:lineRule="auto"/>
        <w:jc w:val="both"/>
        <w:rPr>
          <w:rFonts w:ascii="Palatino Linotype" w:hAnsi="Palatino Linotype"/>
        </w:rPr>
      </w:pPr>
      <w:r>
        <w:rPr>
          <w:rFonts w:ascii="Palatino Linotype" w:hAnsi="Palatino Linotype"/>
        </w:rPr>
        <w:t>Asimismo, cabe mencionar que toda vez que el Particular no precisó la temporalidad de la cual requiere obtener la información y de conformidad con lo que establece el artículo 13 de la Ley de Transparencia y Acceso a la Información Pública del Estado de México y Municipios, así como lo que precisa en Criterio 003/2019 que a la letra menciona:</w:t>
      </w:r>
    </w:p>
    <w:p w14:paraId="4BBEF26E" w14:textId="77777777" w:rsidR="004D1A77" w:rsidRDefault="004D1A77" w:rsidP="004D1A77">
      <w:pPr>
        <w:tabs>
          <w:tab w:val="left" w:pos="3962"/>
        </w:tabs>
        <w:spacing w:line="360" w:lineRule="auto"/>
        <w:jc w:val="both"/>
        <w:rPr>
          <w:rFonts w:ascii="Palatino Linotype" w:hAnsi="Palatino Linotype"/>
        </w:rPr>
      </w:pPr>
    </w:p>
    <w:p w14:paraId="77673335" w14:textId="77777777" w:rsidR="004D1A77" w:rsidRDefault="004D1A77" w:rsidP="004D1A77">
      <w:pPr>
        <w:ind w:left="567" w:right="567"/>
        <w:jc w:val="both"/>
        <w:rPr>
          <w:rFonts w:ascii="Palatino Linotype" w:eastAsia="Arial" w:hAnsi="Palatino Linotype" w:cs="Arial"/>
          <w:i/>
          <w:iCs/>
          <w:sz w:val="22"/>
          <w:szCs w:val="22"/>
        </w:rPr>
      </w:pPr>
      <w:r w:rsidRPr="0013661B">
        <w:rPr>
          <w:rFonts w:ascii="Palatino Linotype" w:eastAsia="Arial" w:hAnsi="Palatino Linotype" w:cs="Arial"/>
          <w:b/>
          <w:i/>
          <w:iCs/>
          <w:sz w:val="22"/>
          <w:szCs w:val="22"/>
        </w:rPr>
        <w:t xml:space="preserve">Periodo de búsqueda de la información. </w:t>
      </w:r>
      <w:r w:rsidRPr="0013661B">
        <w:rPr>
          <w:rFonts w:ascii="Palatino Linotype" w:eastAsia="Arial" w:hAnsi="Palatino Linotype" w:cs="Arial"/>
          <w:i/>
          <w:iCs/>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D2482DF" w14:textId="77777777" w:rsidR="004D1A77" w:rsidRDefault="004D1A77" w:rsidP="004D1A77">
      <w:pPr>
        <w:ind w:left="567" w:right="567"/>
        <w:jc w:val="both"/>
        <w:rPr>
          <w:rFonts w:ascii="Palatino Linotype" w:eastAsia="Arial" w:hAnsi="Palatino Linotype" w:cs="Arial"/>
          <w:i/>
          <w:iCs/>
          <w:sz w:val="22"/>
          <w:szCs w:val="22"/>
        </w:rPr>
      </w:pPr>
    </w:p>
    <w:p w14:paraId="416A5DDA" w14:textId="77777777" w:rsidR="004D1A77" w:rsidRDefault="004D1A77" w:rsidP="004D1A77">
      <w:pPr>
        <w:spacing w:line="360" w:lineRule="auto"/>
        <w:jc w:val="both"/>
        <w:rPr>
          <w:rFonts w:ascii="Palatino Linotype" w:eastAsia="Arial" w:hAnsi="Palatino Linotype" w:cs="Arial"/>
        </w:rPr>
      </w:pPr>
    </w:p>
    <w:p w14:paraId="0CBD805A" w14:textId="5CF1C047" w:rsidR="004D1A77" w:rsidRPr="004D1A77" w:rsidRDefault="004D1A77" w:rsidP="004D1A77">
      <w:pPr>
        <w:spacing w:line="360" w:lineRule="auto"/>
        <w:jc w:val="both"/>
        <w:rPr>
          <w:rFonts w:ascii="Palatino Linotype" w:eastAsia="Arial" w:hAnsi="Palatino Linotype" w:cs="Arial"/>
        </w:rPr>
      </w:pPr>
      <w:r>
        <w:rPr>
          <w:rFonts w:ascii="Palatino Linotype" w:eastAsia="Arial" w:hAnsi="Palatino Linotype" w:cs="Arial"/>
        </w:rPr>
        <w:t xml:space="preserve">Este Instituto determina que el Sujeto Obligado, deberá proporcionar la información solicitada en este punto del periodo comprendido del treinta y uno de mayo de dos mil veinte al treinta y uno de mayo de dos mil veintidós. </w:t>
      </w:r>
    </w:p>
    <w:p w14:paraId="46C6B91D" w14:textId="77777777" w:rsidR="004D1A77" w:rsidRDefault="004D1A77" w:rsidP="0007580D">
      <w:pPr>
        <w:tabs>
          <w:tab w:val="left" w:pos="3962"/>
        </w:tabs>
        <w:spacing w:line="360" w:lineRule="auto"/>
        <w:jc w:val="both"/>
        <w:rPr>
          <w:rFonts w:ascii="Palatino Linotype" w:hAnsi="Palatino Linotype"/>
        </w:rPr>
      </w:pPr>
    </w:p>
    <w:p w14:paraId="526D24D2" w14:textId="33806541" w:rsidR="0013661B" w:rsidRDefault="0007580D" w:rsidP="0007580D">
      <w:pPr>
        <w:tabs>
          <w:tab w:val="left" w:pos="3962"/>
        </w:tabs>
        <w:spacing w:line="360" w:lineRule="auto"/>
        <w:jc w:val="both"/>
        <w:rPr>
          <w:rFonts w:ascii="Palatino Linotype" w:hAnsi="Palatino Linotype"/>
        </w:rPr>
      </w:pPr>
      <w:r>
        <w:rPr>
          <w:rFonts w:ascii="Palatino Linotype" w:hAnsi="Palatino Linotype"/>
        </w:rPr>
        <w:t xml:space="preserve">Es por lo que, </w:t>
      </w:r>
      <w:r w:rsidR="004D1A77">
        <w:rPr>
          <w:rFonts w:ascii="Palatino Linotype" w:hAnsi="Palatino Linotype"/>
        </w:rPr>
        <w:t>se ordena</w:t>
      </w:r>
      <w:r w:rsidR="0076447E">
        <w:rPr>
          <w:rFonts w:ascii="Palatino Linotype" w:hAnsi="Palatino Linotype"/>
        </w:rPr>
        <w:t xml:space="preserve"> </w:t>
      </w:r>
      <w:r w:rsidR="004D1A77">
        <w:rPr>
          <w:rFonts w:ascii="Palatino Linotype" w:hAnsi="Palatino Linotype"/>
        </w:rPr>
        <w:t>al Sujeto Obligado, la entrega,</w:t>
      </w:r>
      <w:r w:rsidR="00D25673">
        <w:rPr>
          <w:rFonts w:ascii="Palatino Linotype" w:hAnsi="Palatino Linotype"/>
        </w:rPr>
        <w:t xml:space="preserve"> de ser el caso en versión pública, en el mayor grado de desagregación, </w:t>
      </w:r>
      <w:r w:rsidR="004D1A77">
        <w:rPr>
          <w:rFonts w:ascii="Palatino Linotype" w:hAnsi="Palatino Linotype"/>
        </w:rPr>
        <w:t>d</w:t>
      </w:r>
      <w:r w:rsidR="0076447E">
        <w:rPr>
          <w:rFonts w:ascii="Palatino Linotype" w:hAnsi="Palatino Linotype"/>
        </w:rPr>
        <w:t xml:space="preserve">el documento donde conste </w:t>
      </w:r>
      <w:r w:rsidR="00D25673">
        <w:rPr>
          <w:rFonts w:ascii="Palatino Linotype" w:hAnsi="Palatino Linotype"/>
        </w:rPr>
        <w:t xml:space="preserve">la información relativa a las </w:t>
      </w:r>
      <w:r w:rsidR="0076447E" w:rsidRPr="00D25673">
        <w:rPr>
          <w:rFonts w:ascii="Palatino Linotype" w:hAnsi="Palatino Linotype"/>
        </w:rPr>
        <w:t>organizaciones de la sociedad civil y/o persona</w:t>
      </w:r>
      <w:r w:rsidR="006F04B5">
        <w:rPr>
          <w:rFonts w:ascii="Palatino Linotype" w:hAnsi="Palatino Linotype"/>
        </w:rPr>
        <w:t>s</w:t>
      </w:r>
      <w:r w:rsidR="0076447E" w:rsidRPr="00D25673">
        <w:rPr>
          <w:rFonts w:ascii="Palatino Linotype" w:hAnsi="Palatino Linotype"/>
        </w:rPr>
        <w:t xml:space="preserve"> moral</w:t>
      </w:r>
      <w:r w:rsidR="006F04B5">
        <w:rPr>
          <w:rFonts w:ascii="Palatino Linotype" w:hAnsi="Palatino Linotype"/>
        </w:rPr>
        <w:t>es</w:t>
      </w:r>
      <w:r w:rsidR="0076447E" w:rsidRPr="00D25673">
        <w:rPr>
          <w:rFonts w:ascii="Palatino Linotype" w:hAnsi="Palatino Linotype"/>
        </w:rPr>
        <w:t xml:space="preserve"> a la</w:t>
      </w:r>
      <w:r w:rsidR="006F04B5">
        <w:rPr>
          <w:rFonts w:ascii="Palatino Linotype" w:hAnsi="Palatino Linotype"/>
        </w:rPr>
        <w:t>s</w:t>
      </w:r>
      <w:r w:rsidR="0076447E" w:rsidRPr="00D25673">
        <w:rPr>
          <w:rFonts w:ascii="Palatino Linotype" w:hAnsi="Palatino Linotype"/>
        </w:rPr>
        <w:t xml:space="preserve"> cual</w:t>
      </w:r>
      <w:r w:rsidR="006F04B5">
        <w:rPr>
          <w:rFonts w:ascii="Palatino Linotype" w:hAnsi="Palatino Linotype"/>
        </w:rPr>
        <w:t>es</w:t>
      </w:r>
      <w:r w:rsidR="0076447E" w:rsidRPr="00D25673">
        <w:rPr>
          <w:rFonts w:ascii="Palatino Linotype" w:hAnsi="Palatino Linotype"/>
        </w:rPr>
        <w:t xml:space="preserve"> se l</w:t>
      </w:r>
      <w:r w:rsidR="00D25673" w:rsidRPr="00D25673">
        <w:rPr>
          <w:rFonts w:ascii="Palatino Linotype" w:hAnsi="Palatino Linotype"/>
        </w:rPr>
        <w:t>es transfir</w:t>
      </w:r>
      <w:r w:rsidR="006F04B5">
        <w:rPr>
          <w:rFonts w:ascii="Palatino Linotype" w:hAnsi="Palatino Linotype"/>
        </w:rPr>
        <w:t>ieron</w:t>
      </w:r>
      <w:r w:rsidR="00D25673" w:rsidRPr="00D25673">
        <w:rPr>
          <w:rFonts w:ascii="Palatino Linotype" w:hAnsi="Palatino Linotype"/>
        </w:rPr>
        <w:t xml:space="preserve"> recursos públicos</w:t>
      </w:r>
      <w:r w:rsidR="004D1A77">
        <w:rPr>
          <w:rFonts w:ascii="Palatino Linotype" w:hAnsi="Palatino Linotype"/>
        </w:rPr>
        <w:t xml:space="preserve">, del periodo comprendido del treinta y uno de mayo de dos mil veinte al treinta y uno de mayo de dos mil veintiuno. </w:t>
      </w:r>
    </w:p>
    <w:p w14:paraId="48FFE761" w14:textId="1C5C51FA" w:rsidR="00260464" w:rsidRDefault="00260464" w:rsidP="007C6C5D">
      <w:pPr>
        <w:spacing w:line="360" w:lineRule="auto"/>
        <w:jc w:val="both"/>
        <w:rPr>
          <w:rFonts w:ascii="Palatino Linotype" w:hAnsi="Palatino Linotype"/>
        </w:rPr>
      </w:pPr>
    </w:p>
    <w:p w14:paraId="60671C46" w14:textId="36E44C1A" w:rsidR="00C53279" w:rsidRDefault="00260464" w:rsidP="007C6C5D">
      <w:pPr>
        <w:spacing w:line="360" w:lineRule="auto"/>
        <w:jc w:val="both"/>
        <w:rPr>
          <w:rFonts w:ascii="Palatino Linotype" w:hAnsi="Palatino Linotype"/>
        </w:rPr>
      </w:pPr>
      <w:r w:rsidRPr="00166BF0">
        <w:rPr>
          <w:rFonts w:ascii="Palatino Linotype" w:hAnsi="Palatino Linotype"/>
        </w:rPr>
        <w:t xml:space="preserve">En cuanto hace al </w:t>
      </w:r>
      <w:r w:rsidRPr="00166BF0">
        <w:rPr>
          <w:rFonts w:ascii="Palatino Linotype" w:hAnsi="Palatino Linotype"/>
          <w:b/>
          <w:bCs/>
        </w:rPr>
        <w:t xml:space="preserve">numeral 2) relativo a las acciones que la Auditoria Superior de la Federación </w:t>
      </w:r>
      <w:r w:rsidR="00D25673">
        <w:rPr>
          <w:rFonts w:ascii="Palatino Linotype" w:hAnsi="Palatino Linotype"/>
          <w:b/>
          <w:bCs/>
        </w:rPr>
        <w:t>emitió de forma directa o indirecta y el estado que guardaban las mismas, del uno de enero de dos mil diecisiete al treinta y uno de mayo de dos mil veintiuno</w:t>
      </w:r>
      <w:r w:rsidRPr="00166BF0">
        <w:rPr>
          <w:rFonts w:ascii="Palatino Linotype" w:hAnsi="Palatino Linotype"/>
        </w:rPr>
        <w:t>,</w:t>
      </w:r>
      <w:r w:rsidR="00D25673">
        <w:rPr>
          <w:rFonts w:ascii="Palatino Linotype" w:hAnsi="Palatino Linotype"/>
        </w:rPr>
        <w:t xml:space="preserve"> </w:t>
      </w:r>
      <w:r w:rsidRPr="00166BF0">
        <w:rPr>
          <w:rFonts w:ascii="Palatino Linotype" w:hAnsi="Palatino Linotype"/>
        </w:rPr>
        <w:t>se tiene que mediante informe justificado el Sujeto Obligado refirió</w:t>
      </w:r>
      <w:r w:rsidR="00C53279" w:rsidRPr="00166BF0">
        <w:rPr>
          <w:rFonts w:ascii="Palatino Linotype" w:hAnsi="Palatino Linotype"/>
        </w:rPr>
        <w:t xml:space="preserve"> lo siguiente: </w:t>
      </w:r>
    </w:p>
    <w:p w14:paraId="6F485331" w14:textId="77777777" w:rsidR="00D25673" w:rsidRPr="00166BF0" w:rsidRDefault="00D25673" w:rsidP="007C6C5D">
      <w:pPr>
        <w:spacing w:line="360" w:lineRule="auto"/>
        <w:jc w:val="both"/>
        <w:rPr>
          <w:rFonts w:ascii="Palatino Linotype" w:hAnsi="Palatino Linotype"/>
        </w:rPr>
      </w:pPr>
    </w:p>
    <w:p w14:paraId="220232DD" w14:textId="3701C4DA" w:rsidR="00C53279" w:rsidRPr="00166BF0" w:rsidRDefault="00C53279" w:rsidP="00C53279">
      <w:pPr>
        <w:pStyle w:val="Prrafodelista"/>
        <w:numPr>
          <w:ilvl w:val="0"/>
          <w:numId w:val="3"/>
        </w:numPr>
        <w:spacing w:line="360" w:lineRule="auto"/>
        <w:jc w:val="both"/>
        <w:rPr>
          <w:rFonts w:ascii="Palatino Linotype" w:hAnsi="Palatino Linotype"/>
        </w:rPr>
      </w:pPr>
      <w:r w:rsidRPr="00166BF0">
        <w:rPr>
          <w:rFonts w:ascii="Palatino Linotype" w:hAnsi="Palatino Linotype"/>
        </w:rPr>
        <w:t xml:space="preserve">La Dirección de Fomento y Desarrollo Económico, Administración y Reglamentos precisó que la información se encontraba disponible en el siguiente enlace </w:t>
      </w:r>
      <w:hyperlink r:id="rId22" w:history="1">
        <w:r w:rsidRPr="00166BF0">
          <w:rPr>
            <w:rStyle w:val="Hipervnculo"/>
            <w:rFonts w:ascii="Palatino Linotype" w:hAnsi="Palatino Linotype"/>
          </w:rPr>
          <w:t>https://www.asf.gob.mx/Section/58_Informes_de_auditoria</w:t>
        </w:r>
      </w:hyperlink>
      <w:r w:rsidRPr="00166BF0">
        <w:rPr>
          <w:rFonts w:ascii="Palatino Linotype" w:hAnsi="Palatino Linotype"/>
        </w:rPr>
        <w:t xml:space="preserve"> y;</w:t>
      </w:r>
    </w:p>
    <w:p w14:paraId="37B27E53" w14:textId="6B64C21C" w:rsidR="00C53279" w:rsidRPr="00166BF0" w:rsidRDefault="00C53279" w:rsidP="00C53279">
      <w:pPr>
        <w:pStyle w:val="Prrafodelista"/>
        <w:numPr>
          <w:ilvl w:val="0"/>
          <w:numId w:val="3"/>
        </w:numPr>
        <w:spacing w:line="360" w:lineRule="auto"/>
        <w:jc w:val="both"/>
        <w:rPr>
          <w:rFonts w:ascii="Palatino Linotype" w:hAnsi="Palatino Linotype"/>
          <w:sz w:val="24"/>
          <w:szCs w:val="24"/>
        </w:rPr>
      </w:pPr>
      <w:r w:rsidRPr="00166BF0">
        <w:rPr>
          <w:rFonts w:ascii="Palatino Linotype" w:hAnsi="Palatino Linotype"/>
        </w:rPr>
        <w:lastRenderedPageBreak/>
        <w:t xml:space="preserve">La Contraloría Municipal precisó que la información se encontraba disponible en </w:t>
      </w:r>
      <w:hyperlink r:id="rId23" w:history="1">
        <w:r w:rsidRPr="00166BF0">
          <w:rPr>
            <w:rStyle w:val="Hipervnculo"/>
            <w:rFonts w:ascii="Palatino Linotype" w:eastAsia="Palatino Linotype" w:hAnsi="Palatino Linotype" w:cs="Palatino Linotype"/>
          </w:rPr>
          <w:t>https://www.asf.gob.mx/idim.html</w:t>
        </w:r>
      </w:hyperlink>
      <w:r w:rsidRPr="00166BF0">
        <w:rPr>
          <w:rFonts w:ascii="Palatino Linotype" w:eastAsia="Palatino Linotype" w:hAnsi="Palatino Linotype" w:cs="Palatino Linotype"/>
        </w:rPr>
        <w:t xml:space="preserve"> </w:t>
      </w:r>
    </w:p>
    <w:p w14:paraId="16DCD9C3" w14:textId="137790E1" w:rsidR="00C53279" w:rsidRPr="00166BF0" w:rsidRDefault="00C53279" w:rsidP="007C6C5D">
      <w:pPr>
        <w:spacing w:line="360" w:lineRule="auto"/>
        <w:jc w:val="both"/>
        <w:rPr>
          <w:rFonts w:ascii="Palatino Linotype" w:hAnsi="Palatino Linotype"/>
        </w:rPr>
      </w:pPr>
    </w:p>
    <w:p w14:paraId="6CFDC002" w14:textId="37430EBE" w:rsidR="00C53279" w:rsidRPr="00166BF0" w:rsidRDefault="00C53279" w:rsidP="007C6C5D">
      <w:pPr>
        <w:spacing w:line="360" w:lineRule="auto"/>
        <w:jc w:val="both"/>
        <w:rPr>
          <w:rFonts w:ascii="Palatino Linotype" w:hAnsi="Palatino Linotype"/>
        </w:rPr>
      </w:pPr>
      <w:r w:rsidRPr="00166BF0">
        <w:rPr>
          <w:rFonts w:ascii="Palatino Linotype" w:hAnsi="Palatino Linotype"/>
        </w:rPr>
        <w:t>En ese sentido, en principio es importante mencionar que el Sujeto Obligado asume contar con la información solicitada, toda vez que, a través de dos de sus dependencias, señaló que la información podría ser encontrada en diversas ligas electrónicas</w:t>
      </w:r>
      <w:r w:rsidR="00E845EA" w:rsidRPr="00166BF0">
        <w:rPr>
          <w:rFonts w:ascii="Palatino Linotype" w:hAnsi="Palatino Linotype"/>
        </w:rPr>
        <w:t xml:space="preserve">. </w:t>
      </w:r>
    </w:p>
    <w:p w14:paraId="59D44AF8" w14:textId="404CF78B" w:rsidR="00260464" w:rsidRPr="00166BF0" w:rsidRDefault="00260464" w:rsidP="007C6C5D">
      <w:pPr>
        <w:spacing w:line="360" w:lineRule="auto"/>
        <w:jc w:val="both"/>
        <w:rPr>
          <w:rFonts w:ascii="Palatino Linotype" w:hAnsi="Palatino Linotype"/>
        </w:rPr>
      </w:pPr>
    </w:p>
    <w:p w14:paraId="7843270A" w14:textId="21D284E9" w:rsidR="00C14DD8" w:rsidRDefault="006F04B5" w:rsidP="007C6C5D">
      <w:pPr>
        <w:spacing w:line="360" w:lineRule="auto"/>
        <w:jc w:val="both"/>
        <w:rPr>
          <w:rFonts w:ascii="Palatino Linotype" w:hAnsi="Palatino Linotype"/>
        </w:rPr>
      </w:pPr>
      <w:r>
        <w:rPr>
          <w:rFonts w:ascii="Palatino Linotype" w:hAnsi="Palatino Linotype"/>
        </w:rPr>
        <w:t>No obstante</w:t>
      </w:r>
      <w:r w:rsidR="00C53279" w:rsidRPr="00166BF0">
        <w:rPr>
          <w:rFonts w:ascii="Palatino Linotype" w:hAnsi="Palatino Linotype"/>
        </w:rPr>
        <w:t xml:space="preserve">, es importante precisar que de conformidad con </w:t>
      </w:r>
      <w:r w:rsidR="00E845EA" w:rsidRPr="00166BF0">
        <w:rPr>
          <w:rFonts w:ascii="Palatino Linotype" w:hAnsi="Palatino Linotype"/>
        </w:rPr>
        <w:t xml:space="preserve">los </w:t>
      </w:r>
      <w:r w:rsidR="00A82D88" w:rsidRPr="00166BF0">
        <w:rPr>
          <w:rFonts w:ascii="Palatino Linotype" w:hAnsi="Palatino Linotype"/>
        </w:rPr>
        <w:t xml:space="preserve">tipos y enfoques de Auditoria mencionados en la página oficial de la Auditoria Superior de la Federación </w:t>
      </w:r>
      <w:r w:rsidR="00A82D88" w:rsidRPr="00D25673">
        <w:rPr>
          <w:rFonts w:ascii="Palatino Linotype" w:hAnsi="Palatino Linotype"/>
          <w:sz w:val="22"/>
          <w:szCs w:val="22"/>
        </w:rPr>
        <w:t xml:space="preserve">(consultado en </w:t>
      </w:r>
      <w:hyperlink r:id="rId24" w:history="1">
        <w:r w:rsidR="00C14DD8" w:rsidRPr="00D25673">
          <w:rPr>
            <w:rStyle w:val="Hipervnculo"/>
            <w:rFonts w:ascii="Palatino Linotype" w:hAnsi="Palatino Linotype"/>
            <w:sz w:val="22"/>
            <w:szCs w:val="22"/>
          </w:rPr>
          <w:t>https://www.asf.gob.mx/Section/53_Tipos_de_auditorias_desarrolladas</w:t>
        </w:r>
      </w:hyperlink>
      <w:r w:rsidR="00A82D88" w:rsidRPr="00D25673">
        <w:rPr>
          <w:rFonts w:ascii="Palatino Linotype" w:hAnsi="Palatino Linotype"/>
          <w:sz w:val="22"/>
          <w:szCs w:val="22"/>
        </w:rPr>
        <w:t>)</w:t>
      </w:r>
      <w:r w:rsidR="00C14DD8" w:rsidRPr="00D25673">
        <w:rPr>
          <w:rFonts w:ascii="Palatino Linotype" w:hAnsi="Palatino Linotype"/>
          <w:sz w:val="22"/>
          <w:szCs w:val="22"/>
        </w:rPr>
        <w:t xml:space="preserve">; </w:t>
      </w:r>
      <w:r w:rsidR="00C14DD8" w:rsidRPr="00166BF0">
        <w:rPr>
          <w:rFonts w:ascii="Palatino Linotype" w:hAnsi="Palatino Linotype"/>
        </w:rPr>
        <w:t>conforme</w:t>
      </w:r>
      <w:r w:rsidR="00C14DD8">
        <w:rPr>
          <w:rFonts w:ascii="Palatino Linotype" w:hAnsi="Palatino Linotype"/>
        </w:rPr>
        <w:t xml:space="preserve"> al marco de normas profesionales de auditoria emitidos por la Organización Internacional de las Entidades Fiscalizadoras (INTOSAI) existen modalidades de auditoría: cumplimiento, financiera y desempeño, siendo en la práctica que la Auditoria Superior de la Federación contempla dos tipos de revisiones: de cumplimiento financiero y de desempeño, las cuales son las siguientes:</w:t>
      </w:r>
    </w:p>
    <w:p w14:paraId="747D2EDB" w14:textId="017B8E49" w:rsidR="00C14DD8" w:rsidRDefault="00C14DD8" w:rsidP="007C6C5D">
      <w:pPr>
        <w:spacing w:line="360" w:lineRule="auto"/>
        <w:jc w:val="both"/>
        <w:rPr>
          <w:rFonts w:ascii="Palatino Linotype" w:hAnsi="Palatino Linotype"/>
        </w:rPr>
      </w:pPr>
    </w:p>
    <w:p w14:paraId="7C0E2A68" w14:textId="37E422CB" w:rsidR="00C14DD8" w:rsidRDefault="00C14DD8" w:rsidP="00C14DD8">
      <w:pPr>
        <w:pStyle w:val="Prrafodelista"/>
        <w:numPr>
          <w:ilvl w:val="0"/>
          <w:numId w:val="28"/>
        </w:numPr>
        <w:spacing w:line="360" w:lineRule="auto"/>
        <w:jc w:val="both"/>
        <w:rPr>
          <w:rFonts w:ascii="Palatino Linotype" w:hAnsi="Palatino Linotype"/>
        </w:rPr>
      </w:pPr>
      <w:r>
        <w:rPr>
          <w:rFonts w:ascii="Palatino Linotype" w:hAnsi="Palatino Linotype"/>
          <w:b/>
          <w:bCs/>
        </w:rPr>
        <w:t xml:space="preserve">Auditoria de cumplimiento financiero: </w:t>
      </w:r>
      <w:r>
        <w:rPr>
          <w:rFonts w:ascii="Palatino Linotype" w:hAnsi="Palatino Linotype"/>
        </w:rPr>
        <w:t xml:space="preserve">En esta se revisa que la recaudación, captación, administración, ejercicio y aplicación de recursos aprobados por el Congreso se lleven a cabo de acuerdo con la normatividad correspondiente y que su manejo financiero haya sido correcto, y; </w:t>
      </w:r>
    </w:p>
    <w:p w14:paraId="23702D16" w14:textId="77777777" w:rsidR="0047610F" w:rsidRDefault="0047610F" w:rsidP="0047610F">
      <w:pPr>
        <w:pStyle w:val="Prrafodelista"/>
        <w:spacing w:line="360" w:lineRule="auto"/>
        <w:ind w:left="720"/>
        <w:jc w:val="both"/>
        <w:rPr>
          <w:rFonts w:ascii="Palatino Linotype" w:hAnsi="Palatino Linotype"/>
        </w:rPr>
      </w:pPr>
    </w:p>
    <w:p w14:paraId="4617A79A" w14:textId="4F4FE764" w:rsidR="00C14DD8" w:rsidRPr="00C14DD8" w:rsidRDefault="00C14DD8" w:rsidP="00C14DD8">
      <w:pPr>
        <w:pStyle w:val="Prrafodelista"/>
        <w:numPr>
          <w:ilvl w:val="0"/>
          <w:numId w:val="28"/>
        </w:numPr>
        <w:spacing w:line="360" w:lineRule="auto"/>
        <w:jc w:val="both"/>
        <w:rPr>
          <w:rFonts w:ascii="Palatino Linotype" w:hAnsi="Palatino Linotype"/>
        </w:rPr>
      </w:pPr>
      <w:r>
        <w:rPr>
          <w:rFonts w:ascii="Palatino Linotype" w:hAnsi="Palatino Linotype"/>
          <w:b/>
          <w:bCs/>
        </w:rPr>
        <w:t xml:space="preserve">Auditoria de desempeño: </w:t>
      </w:r>
      <w:r>
        <w:rPr>
          <w:rFonts w:ascii="Palatino Linotype" w:hAnsi="Palatino Linotype"/>
        </w:rPr>
        <w:t xml:space="preserve">Las auditorias de desempeño son definidas por la Auditoria Superior de la Federación, con base en lo establecido por la Organización Internacional de Entidades Fiscalizadoras, como una revisión objetiva y confiable que permite conocer si las políticas públicas operan bajo los principios de eficacia, eficiencia y </w:t>
      </w:r>
      <w:r>
        <w:rPr>
          <w:rFonts w:ascii="Palatino Linotype" w:hAnsi="Palatino Linotype"/>
        </w:rPr>
        <w:lastRenderedPageBreak/>
        <w:t xml:space="preserve">economía, estas otorgan información, análisis y perspectivas sobre el quehacer gubernamental para minimizar los costos de los recursos empleados, obtener el máximo de los insumos disponibles; lograr los resultados previstos, y verificar el impacto social y económico en la ciudadanía. </w:t>
      </w:r>
    </w:p>
    <w:p w14:paraId="6EACC23E" w14:textId="1B3C6D8B" w:rsidR="00E845EA" w:rsidRDefault="00C14DD8" w:rsidP="007C6C5D">
      <w:pPr>
        <w:spacing w:line="360" w:lineRule="auto"/>
        <w:jc w:val="both"/>
        <w:rPr>
          <w:rFonts w:ascii="Palatino Linotype" w:hAnsi="Palatino Linotype"/>
        </w:rPr>
      </w:pPr>
      <w:r>
        <w:rPr>
          <w:rFonts w:ascii="Palatino Linotype" w:hAnsi="Palatino Linotype"/>
        </w:rPr>
        <w:t xml:space="preserve"> </w:t>
      </w:r>
    </w:p>
    <w:p w14:paraId="6945EC75" w14:textId="19CBE12B" w:rsidR="0011778C" w:rsidRPr="00600AC2" w:rsidRDefault="00892FF9" w:rsidP="007C6C5D">
      <w:pPr>
        <w:spacing w:line="360" w:lineRule="auto"/>
        <w:jc w:val="both"/>
        <w:rPr>
          <w:rFonts w:ascii="Palatino Linotype" w:hAnsi="Palatino Linotype"/>
        </w:rPr>
      </w:pPr>
      <w:r w:rsidRPr="00600AC2">
        <w:rPr>
          <w:rFonts w:ascii="Palatino Linotype" w:hAnsi="Palatino Linotype"/>
        </w:rPr>
        <w:t xml:space="preserve">Por su parte, </w:t>
      </w:r>
      <w:r w:rsidR="009A33A6" w:rsidRPr="00600AC2">
        <w:rPr>
          <w:rFonts w:ascii="Palatino Linotype" w:hAnsi="Palatino Linotype"/>
        </w:rPr>
        <w:t>los artículos 1,</w:t>
      </w:r>
      <w:r w:rsidR="00C53279" w:rsidRPr="00600AC2">
        <w:rPr>
          <w:rFonts w:ascii="Palatino Linotype" w:hAnsi="Palatino Linotype"/>
        </w:rPr>
        <w:t xml:space="preserve"> 4</w:t>
      </w:r>
      <w:r w:rsidR="0011778C" w:rsidRPr="00600AC2">
        <w:rPr>
          <w:rFonts w:ascii="Palatino Linotype" w:hAnsi="Palatino Linotype"/>
        </w:rPr>
        <w:t xml:space="preserve"> </w:t>
      </w:r>
      <w:r w:rsidR="009A33A6" w:rsidRPr="00600AC2">
        <w:rPr>
          <w:rFonts w:ascii="Palatino Linotype" w:hAnsi="Palatino Linotype"/>
        </w:rPr>
        <w:t xml:space="preserve">y 17 </w:t>
      </w:r>
      <w:r w:rsidR="0011778C" w:rsidRPr="00600AC2">
        <w:rPr>
          <w:rFonts w:ascii="Palatino Linotype" w:hAnsi="Palatino Linotype"/>
        </w:rPr>
        <w:t>de</w:t>
      </w:r>
      <w:r w:rsidR="00C53279" w:rsidRPr="00600AC2">
        <w:rPr>
          <w:rFonts w:ascii="Palatino Linotype" w:hAnsi="Palatino Linotype"/>
        </w:rPr>
        <w:t xml:space="preserve"> la Ley de Fiscalización y Rendición de Cuentas de la Federación, </w:t>
      </w:r>
      <w:r w:rsidR="0011778C" w:rsidRPr="00600AC2">
        <w:rPr>
          <w:rFonts w:ascii="Palatino Linotype" w:hAnsi="Palatino Linotype"/>
        </w:rPr>
        <w:t>la Auditoria Superior de la Federación es</w:t>
      </w:r>
      <w:r w:rsidRPr="00600AC2">
        <w:rPr>
          <w:rFonts w:ascii="Palatino Linotype" w:hAnsi="Palatino Linotype"/>
        </w:rPr>
        <w:t>tablece lo siguiente</w:t>
      </w:r>
      <w:r w:rsidR="0011778C" w:rsidRPr="00600AC2">
        <w:rPr>
          <w:rFonts w:ascii="Palatino Linotype" w:hAnsi="Palatino Linotype"/>
        </w:rPr>
        <w:t xml:space="preserve">: </w:t>
      </w:r>
    </w:p>
    <w:p w14:paraId="74B8AF2C" w14:textId="6C25244A" w:rsidR="00892FF9" w:rsidRDefault="00892FF9" w:rsidP="007C6C5D">
      <w:pPr>
        <w:spacing w:line="360" w:lineRule="auto"/>
        <w:jc w:val="both"/>
        <w:rPr>
          <w:rFonts w:ascii="Palatino Linotype" w:hAnsi="Palatino Linotype"/>
          <w:highlight w:val="yellow"/>
        </w:rPr>
      </w:pPr>
    </w:p>
    <w:p w14:paraId="67EE2E15" w14:textId="2226A5D8" w:rsidR="00892FF9" w:rsidRPr="00600AC2" w:rsidRDefault="00892FF9" w:rsidP="00600AC2">
      <w:pPr>
        <w:spacing w:line="276" w:lineRule="auto"/>
        <w:ind w:left="567" w:right="425"/>
        <w:jc w:val="both"/>
        <w:rPr>
          <w:rFonts w:ascii="Palatino Linotype" w:hAnsi="Palatino Linotype"/>
          <w:i/>
          <w:iCs/>
          <w:sz w:val="22"/>
          <w:szCs w:val="22"/>
        </w:rPr>
      </w:pPr>
      <w:r w:rsidRPr="00600AC2">
        <w:rPr>
          <w:rFonts w:ascii="Palatino Linotype" w:hAnsi="Palatino Linotype"/>
          <w:b/>
          <w:bCs/>
          <w:i/>
          <w:iCs/>
          <w:sz w:val="22"/>
          <w:szCs w:val="22"/>
        </w:rPr>
        <w:t>Artículo 1.-</w:t>
      </w:r>
      <w:r w:rsidRPr="00600AC2">
        <w:rPr>
          <w:rFonts w:ascii="Palatino Linotype" w:hAnsi="Palatino Linotype"/>
          <w:i/>
          <w:iCs/>
          <w:sz w:val="22"/>
          <w:szCs w:val="22"/>
        </w:rPr>
        <w:t xml:space="preserve"> La presente Ley es de orden público y tiene por objeto reglamentar los artículos 73 fracción XXIV, 74, fracciones II y VI, y 79 de la Constitución Política de los Estados Unidos Mexicanos en materia de revisión y fiscalización de:</w:t>
      </w:r>
    </w:p>
    <w:p w14:paraId="3FB5021F" w14:textId="703EEA49" w:rsidR="00892FF9" w:rsidRPr="00600AC2" w:rsidRDefault="00892FF9" w:rsidP="00600AC2">
      <w:pPr>
        <w:spacing w:line="276" w:lineRule="auto"/>
        <w:ind w:left="567" w:right="425"/>
        <w:jc w:val="both"/>
        <w:rPr>
          <w:rFonts w:ascii="Palatino Linotype" w:hAnsi="Palatino Linotype"/>
          <w:i/>
          <w:iCs/>
          <w:sz w:val="22"/>
          <w:szCs w:val="22"/>
        </w:rPr>
      </w:pPr>
      <w:r w:rsidRPr="00600AC2">
        <w:rPr>
          <w:rFonts w:ascii="Palatino Linotype" w:hAnsi="Palatino Linotype"/>
          <w:i/>
          <w:iCs/>
          <w:sz w:val="22"/>
          <w:szCs w:val="22"/>
        </w:rPr>
        <w:t>…</w:t>
      </w:r>
    </w:p>
    <w:p w14:paraId="2B886A9C" w14:textId="0ED1FCA7" w:rsidR="00892FF9" w:rsidRPr="00600AC2" w:rsidRDefault="00892FF9" w:rsidP="00600AC2">
      <w:pPr>
        <w:spacing w:line="276" w:lineRule="auto"/>
        <w:ind w:left="567" w:right="425"/>
        <w:jc w:val="both"/>
        <w:rPr>
          <w:rFonts w:ascii="Palatino Linotype" w:hAnsi="Palatino Linotype"/>
          <w:i/>
          <w:iCs/>
          <w:sz w:val="22"/>
          <w:szCs w:val="22"/>
        </w:rPr>
      </w:pPr>
      <w:r w:rsidRPr="00600AC2">
        <w:rPr>
          <w:rFonts w:ascii="Palatino Linotype" w:hAnsi="Palatino Linotype"/>
          <w:i/>
          <w:iCs/>
          <w:sz w:val="22"/>
          <w:szCs w:val="22"/>
        </w:rPr>
        <w:t xml:space="preserve">IV. El destino y ejercicio de los recursos provenientes de financiamientos contratados por los estados y municipios, que cuenten con la garantía de la Federación. </w:t>
      </w:r>
    </w:p>
    <w:p w14:paraId="28D646BF" w14:textId="2B26C0D4" w:rsidR="00892FF9" w:rsidRPr="00600AC2" w:rsidRDefault="00892FF9" w:rsidP="00600AC2">
      <w:pPr>
        <w:spacing w:line="276" w:lineRule="auto"/>
        <w:ind w:left="567" w:right="425"/>
        <w:jc w:val="both"/>
        <w:rPr>
          <w:rFonts w:ascii="Palatino Linotype" w:hAnsi="Palatino Linotype"/>
          <w:i/>
          <w:iCs/>
          <w:sz w:val="22"/>
          <w:szCs w:val="22"/>
        </w:rPr>
      </w:pPr>
      <w:r w:rsidRPr="00600AC2">
        <w:rPr>
          <w:rFonts w:ascii="Palatino Linotype" w:hAnsi="Palatino Linotype"/>
          <w:i/>
          <w:iCs/>
          <w:sz w:val="22"/>
          <w:szCs w:val="22"/>
        </w:rPr>
        <w:t>…</w:t>
      </w:r>
    </w:p>
    <w:p w14:paraId="2DA7FA16" w14:textId="38AEF8B8" w:rsidR="00892FF9" w:rsidRPr="00600AC2" w:rsidRDefault="00892FF9" w:rsidP="00600AC2">
      <w:pPr>
        <w:spacing w:line="276" w:lineRule="auto"/>
        <w:ind w:left="567" w:right="425"/>
        <w:jc w:val="both"/>
        <w:rPr>
          <w:rFonts w:ascii="Palatino Linotype" w:hAnsi="Palatino Linotype"/>
          <w:i/>
          <w:iCs/>
          <w:sz w:val="22"/>
          <w:szCs w:val="22"/>
        </w:rPr>
      </w:pPr>
      <w:r w:rsidRPr="00600AC2">
        <w:rPr>
          <w:rFonts w:ascii="Palatino Linotype" w:hAnsi="Palatino Linotype"/>
          <w:i/>
          <w:iCs/>
          <w:sz w:val="22"/>
          <w:szCs w:val="22"/>
        </w:rPr>
        <w:t>Para efectos de este artículo, la Auditoría Superior de la Federación podrá fiscalizar las operaciones que involucren recursos públicos federales o participaciones federales a través de contrataciones, subsidios, transferencias, donativos, fideicomisos, fondos, mandatos, asociaciones público privadas o cualquier otra figura jurídica y el otorgamiento de garantías sobre empréstitos de Estados y Municipios, entre otras operaciones.</w:t>
      </w:r>
    </w:p>
    <w:p w14:paraId="2B48E0A4" w14:textId="25DEC33B" w:rsidR="0011778C" w:rsidRPr="00600AC2" w:rsidRDefault="0011778C" w:rsidP="00600AC2">
      <w:pPr>
        <w:spacing w:line="276" w:lineRule="auto"/>
        <w:ind w:left="567" w:right="425"/>
        <w:jc w:val="both"/>
        <w:rPr>
          <w:rFonts w:ascii="Palatino Linotype" w:hAnsi="Palatino Linotype"/>
          <w:i/>
          <w:iCs/>
          <w:sz w:val="22"/>
          <w:szCs w:val="22"/>
        </w:rPr>
      </w:pPr>
    </w:p>
    <w:p w14:paraId="29D2F91E" w14:textId="77777777" w:rsidR="0011778C" w:rsidRPr="00600AC2" w:rsidRDefault="0011778C" w:rsidP="00600AC2">
      <w:pPr>
        <w:spacing w:line="276" w:lineRule="auto"/>
        <w:ind w:left="567" w:right="425"/>
        <w:jc w:val="both"/>
        <w:rPr>
          <w:rFonts w:ascii="Palatino Linotype" w:hAnsi="Palatino Linotype"/>
          <w:i/>
          <w:iCs/>
          <w:sz w:val="22"/>
          <w:szCs w:val="22"/>
        </w:rPr>
      </w:pPr>
      <w:r w:rsidRPr="00600AC2">
        <w:rPr>
          <w:rFonts w:ascii="Palatino Linotype" w:hAnsi="Palatino Linotype"/>
          <w:b/>
          <w:bCs/>
          <w:i/>
          <w:iCs/>
          <w:sz w:val="22"/>
          <w:szCs w:val="22"/>
        </w:rPr>
        <w:t>Artículo 4.</w:t>
      </w:r>
      <w:r w:rsidRPr="00600AC2">
        <w:rPr>
          <w:rFonts w:ascii="Palatino Linotype" w:hAnsi="Palatino Linotype"/>
          <w:i/>
          <w:iCs/>
          <w:sz w:val="22"/>
          <w:szCs w:val="22"/>
        </w:rPr>
        <w:t xml:space="preserve"> Para efectos de esta Ley, se entenderá por: </w:t>
      </w:r>
    </w:p>
    <w:p w14:paraId="61F5495C" w14:textId="77777777" w:rsidR="0011778C" w:rsidRPr="00600AC2" w:rsidRDefault="0011778C" w:rsidP="00600AC2">
      <w:pPr>
        <w:spacing w:line="276" w:lineRule="auto"/>
        <w:ind w:left="567" w:right="425"/>
        <w:jc w:val="both"/>
        <w:rPr>
          <w:rFonts w:ascii="Palatino Linotype" w:hAnsi="Palatino Linotype"/>
          <w:i/>
          <w:iCs/>
          <w:sz w:val="22"/>
          <w:szCs w:val="22"/>
        </w:rPr>
      </w:pPr>
    </w:p>
    <w:p w14:paraId="6DF46521" w14:textId="1DABC6C6" w:rsidR="0011778C" w:rsidRPr="00600AC2" w:rsidRDefault="0011778C" w:rsidP="00600AC2">
      <w:pPr>
        <w:spacing w:line="276" w:lineRule="auto"/>
        <w:ind w:left="567" w:right="425"/>
        <w:jc w:val="both"/>
        <w:rPr>
          <w:rFonts w:ascii="Palatino Linotype" w:hAnsi="Palatino Linotype"/>
          <w:i/>
          <w:iCs/>
          <w:sz w:val="22"/>
          <w:szCs w:val="22"/>
        </w:rPr>
      </w:pPr>
      <w:r w:rsidRPr="00600AC2">
        <w:rPr>
          <w:rFonts w:ascii="Palatino Linotype" w:hAnsi="Palatino Linotype"/>
          <w:i/>
          <w:iCs/>
          <w:sz w:val="22"/>
          <w:szCs w:val="22"/>
        </w:rPr>
        <w:t>I. Auditoría Superior de la Federación: el órgano técnico de fiscalización de la Cámara de Diputados del Congreso de la Unión a que se refieren los artículos 74, fracciones II y VI y 79 y 109 de la Constitución Política de los Estados Unidos Mexicanos;</w:t>
      </w:r>
    </w:p>
    <w:p w14:paraId="476EC7D6" w14:textId="77110D14" w:rsidR="0011778C" w:rsidRDefault="00600AC2" w:rsidP="00600AC2">
      <w:pPr>
        <w:spacing w:line="276" w:lineRule="auto"/>
        <w:ind w:left="567" w:right="425"/>
        <w:jc w:val="both"/>
        <w:rPr>
          <w:rFonts w:ascii="Palatino Linotype" w:hAnsi="Palatino Linotype"/>
          <w:i/>
          <w:iCs/>
          <w:sz w:val="22"/>
          <w:szCs w:val="22"/>
        </w:rPr>
      </w:pPr>
      <w:r>
        <w:rPr>
          <w:rFonts w:ascii="Palatino Linotype" w:hAnsi="Palatino Linotype"/>
          <w:i/>
          <w:iCs/>
          <w:sz w:val="22"/>
          <w:szCs w:val="22"/>
        </w:rPr>
        <w:t>…</w:t>
      </w:r>
    </w:p>
    <w:p w14:paraId="642F9E51" w14:textId="77777777" w:rsidR="00600AC2" w:rsidRPr="00600AC2" w:rsidRDefault="00600AC2" w:rsidP="00600AC2">
      <w:pPr>
        <w:spacing w:line="276" w:lineRule="auto"/>
        <w:ind w:left="567" w:right="425"/>
        <w:jc w:val="both"/>
        <w:rPr>
          <w:rFonts w:ascii="Palatino Linotype" w:hAnsi="Palatino Linotype"/>
          <w:i/>
          <w:iCs/>
          <w:sz w:val="22"/>
          <w:szCs w:val="22"/>
        </w:rPr>
      </w:pPr>
    </w:p>
    <w:p w14:paraId="7D80C0B2" w14:textId="2AB406B8" w:rsidR="0011778C" w:rsidRPr="00600AC2" w:rsidRDefault="0011778C" w:rsidP="00600AC2">
      <w:pPr>
        <w:spacing w:line="276" w:lineRule="auto"/>
        <w:ind w:left="567" w:right="425"/>
        <w:jc w:val="both"/>
        <w:rPr>
          <w:rFonts w:ascii="Palatino Linotype" w:hAnsi="Palatino Linotype"/>
          <w:i/>
          <w:iCs/>
          <w:sz w:val="22"/>
          <w:szCs w:val="22"/>
        </w:rPr>
      </w:pPr>
      <w:r w:rsidRPr="00600AC2">
        <w:rPr>
          <w:rFonts w:ascii="Palatino Linotype" w:hAnsi="Palatino Linotype"/>
          <w:b/>
          <w:bCs/>
          <w:i/>
          <w:iCs/>
          <w:sz w:val="22"/>
          <w:szCs w:val="22"/>
        </w:rPr>
        <w:t>Artículo 17.-</w:t>
      </w:r>
      <w:r w:rsidRPr="00600AC2">
        <w:rPr>
          <w:rFonts w:ascii="Palatino Linotype" w:hAnsi="Palatino Linotype"/>
          <w:i/>
          <w:iCs/>
          <w:sz w:val="22"/>
          <w:szCs w:val="22"/>
        </w:rPr>
        <w:t xml:space="preserve"> Para la fiscalización de la Cuenta Pública, la Auditoría Superior de la Federación tendrá las atribuciones siguientes:</w:t>
      </w:r>
    </w:p>
    <w:p w14:paraId="577293F0" w14:textId="5C6A547D" w:rsidR="0011778C" w:rsidRPr="00600AC2" w:rsidRDefault="00600AC2" w:rsidP="00600AC2">
      <w:pPr>
        <w:spacing w:line="276" w:lineRule="auto"/>
        <w:ind w:left="567" w:right="425"/>
        <w:jc w:val="both"/>
        <w:rPr>
          <w:rFonts w:ascii="Palatino Linotype" w:hAnsi="Palatino Linotype"/>
          <w:i/>
          <w:iCs/>
          <w:sz w:val="22"/>
          <w:szCs w:val="22"/>
        </w:rPr>
      </w:pPr>
      <w:r>
        <w:rPr>
          <w:rFonts w:ascii="Palatino Linotype" w:hAnsi="Palatino Linotype"/>
          <w:i/>
          <w:iCs/>
          <w:sz w:val="22"/>
          <w:szCs w:val="22"/>
        </w:rPr>
        <w:t>…</w:t>
      </w:r>
    </w:p>
    <w:p w14:paraId="586B8C7D" w14:textId="1A47C30C" w:rsidR="0011778C" w:rsidRPr="00600AC2" w:rsidRDefault="0011778C" w:rsidP="00600AC2">
      <w:pPr>
        <w:spacing w:line="276" w:lineRule="auto"/>
        <w:ind w:left="567" w:right="425"/>
        <w:jc w:val="both"/>
        <w:rPr>
          <w:rFonts w:ascii="Palatino Linotype" w:hAnsi="Palatino Linotype"/>
          <w:i/>
          <w:iCs/>
          <w:sz w:val="22"/>
          <w:szCs w:val="22"/>
        </w:rPr>
      </w:pPr>
      <w:r w:rsidRPr="00600AC2">
        <w:rPr>
          <w:rFonts w:ascii="Palatino Linotype" w:hAnsi="Palatino Linotype"/>
          <w:i/>
          <w:iCs/>
          <w:sz w:val="22"/>
          <w:szCs w:val="22"/>
        </w:rPr>
        <w:lastRenderedPageBreak/>
        <w:t>VII. Verificar que las operaciones que realicen las entidades fiscalizadas sean acordes con la Ley de Ingresos y el Presupuesto de Egresos y se efectúen con apego a las disposiciones respectivas del Código Fiscal de la Federación y leyes fiscales sustantivas; las leyes Federal de Deuda Pública, General de Partidos Políticos; Federal de Presupuesto y Responsabilidad Hacendaria, orgánicas del Congreso General de los Estados Unidos Mexicanos, de la Administración Pública Federal, del Poder Judicial de la Federación; de Asociaciones Público Privadas, de Petróleos Mexicanos y de la Comisión Federal de Electricidad y de Disciplina Financiera de las Entidades Federativas y los Municipios, las correspondientes a obras públicas y adquisiciones de las entidades federativas, y demás disposiciones legales, reglamentarias y administrativas aplicables a estas materias;</w:t>
      </w:r>
    </w:p>
    <w:p w14:paraId="0C75027D" w14:textId="57872631" w:rsidR="0011778C" w:rsidRPr="00600AC2" w:rsidRDefault="00892FF9" w:rsidP="00600AC2">
      <w:pPr>
        <w:spacing w:line="276" w:lineRule="auto"/>
        <w:ind w:left="567" w:right="425"/>
        <w:jc w:val="both"/>
        <w:rPr>
          <w:rFonts w:ascii="Palatino Linotype" w:hAnsi="Palatino Linotype"/>
          <w:i/>
          <w:iCs/>
          <w:sz w:val="22"/>
          <w:szCs w:val="22"/>
        </w:rPr>
      </w:pPr>
      <w:r w:rsidRPr="00600AC2">
        <w:rPr>
          <w:rFonts w:ascii="Palatino Linotype" w:hAnsi="Palatino Linotype"/>
          <w:i/>
          <w:iCs/>
          <w:sz w:val="22"/>
          <w:szCs w:val="22"/>
        </w:rPr>
        <w:t>…</w:t>
      </w:r>
    </w:p>
    <w:p w14:paraId="27AF84C0" w14:textId="613D25E6" w:rsidR="00DF4B7A" w:rsidRPr="004D1A77" w:rsidRDefault="00892FF9" w:rsidP="004D1A77">
      <w:pPr>
        <w:spacing w:line="276" w:lineRule="auto"/>
        <w:ind w:left="567" w:right="425"/>
        <w:jc w:val="both"/>
        <w:rPr>
          <w:rFonts w:ascii="Palatino Linotype" w:hAnsi="Palatino Linotype"/>
          <w:i/>
          <w:iCs/>
          <w:sz w:val="22"/>
          <w:szCs w:val="22"/>
        </w:rPr>
      </w:pPr>
      <w:r w:rsidRPr="00600AC2">
        <w:rPr>
          <w:rFonts w:ascii="Palatino Linotype" w:hAnsi="Palatino Linotype"/>
          <w:b/>
          <w:bCs/>
          <w:i/>
          <w:iCs/>
          <w:sz w:val="22"/>
          <w:szCs w:val="22"/>
          <w:u w:val="single"/>
        </w:rPr>
        <w:t>XII. Fiscalizar los recursos públicos federales que la Federación haya otorgado a entidades federativas, municipios y alcaldías de la Ciudad de México, fideicomisos, fondos, mandatos o, cualquier otra figura análoga, personas físicas o morales, públicas o privadas, cualesquiera que sean sus fines y destino, así como verificar su aplicación al objeto autorizado</w:t>
      </w:r>
      <w:r w:rsidRPr="00600AC2">
        <w:rPr>
          <w:rFonts w:ascii="Palatino Linotype" w:hAnsi="Palatino Linotype"/>
          <w:i/>
          <w:iCs/>
          <w:sz w:val="22"/>
          <w:szCs w:val="22"/>
        </w:rPr>
        <w:t>;</w:t>
      </w:r>
    </w:p>
    <w:p w14:paraId="5CA97848" w14:textId="244192CC" w:rsidR="004B7EB0" w:rsidRDefault="004B7EB0" w:rsidP="007C6C5D">
      <w:pPr>
        <w:spacing w:line="360" w:lineRule="auto"/>
        <w:jc w:val="both"/>
        <w:rPr>
          <w:rFonts w:ascii="Palatino Linotype" w:hAnsi="Palatino Linotype"/>
        </w:rPr>
      </w:pPr>
      <w:r>
        <w:rPr>
          <w:rFonts w:ascii="Palatino Linotype" w:hAnsi="Palatino Linotype"/>
        </w:rPr>
        <w:t xml:space="preserve">Hasta aquí se tiene </w:t>
      </w:r>
      <w:r w:rsidR="00975F3C">
        <w:rPr>
          <w:rFonts w:ascii="Palatino Linotype" w:hAnsi="Palatino Linotype"/>
        </w:rPr>
        <w:t>que la</w:t>
      </w:r>
      <w:r>
        <w:rPr>
          <w:rFonts w:ascii="Palatino Linotype" w:hAnsi="Palatino Linotype"/>
        </w:rPr>
        <w:t xml:space="preserve"> Auditoría Superior de la Federación (ASF), fiscalizará la Cuenta Pública mediante auditorias que se efectúan a los tres Poderes de la Unión, a los organismos constitucionalmente autónomos, a las entidades federativas y municipios del país, </w:t>
      </w:r>
      <w:r>
        <w:rPr>
          <w:rFonts w:ascii="Palatino Linotype" w:hAnsi="Palatino Linotype"/>
          <w:b/>
          <w:bCs/>
        </w:rPr>
        <w:t>así como todo ente que ejerza recursos públicos federales, incluyendo a los particulares</w:t>
      </w:r>
      <w:r>
        <w:t xml:space="preserve">¸ </w:t>
      </w:r>
      <w:r w:rsidRPr="004B7EB0">
        <w:rPr>
          <w:rFonts w:ascii="Palatino Linotype" w:hAnsi="Palatino Linotype"/>
        </w:rPr>
        <w:t>ya que su propósito</w:t>
      </w:r>
      <w:r>
        <w:rPr>
          <w:rFonts w:ascii="Palatino Linotype" w:hAnsi="Palatino Linotype"/>
        </w:rPr>
        <w:t xml:space="preserve"> es verificar el cumplimiento de los objetivos y programas gubernamentales, el desempeño de las entidades fiscalizadores y el correcto manejo del ingreso como del gasto público. </w:t>
      </w:r>
    </w:p>
    <w:p w14:paraId="02A95FC6" w14:textId="77777777" w:rsidR="006F04B5" w:rsidRDefault="006F04B5" w:rsidP="007C6C5D">
      <w:pPr>
        <w:spacing w:line="360" w:lineRule="auto"/>
        <w:jc w:val="both"/>
        <w:rPr>
          <w:rFonts w:ascii="Palatino Linotype" w:hAnsi="Palatino Linotype"/>
        </w:rPr>
      </w:pPr>
    </w:p>
    <w:p w14:paraId="76F1BC28" w14:textId="3FCDDEB8" w:rsidR="00DF4B7A" w:rsidRDefault="004B7EB0" w:rsidP="007C6C5D">
      <w:pPr>
        <w:spacing w:line="360" w:lineRule="auto"/>
        <w:jc w:val="both"/>
        <w:rPr>
          <w:rFonts w:ascii="Palatino Linotype" w:hAnsi="Palatino Linotype"/>
        </w:rPr>
      </w:pPr>
      <w:r>
        <w:rPr>
          <w:rFonts w:ascii="Palatino Linotype" w:hAnsi="Palatino Linotype"/>
        </w:rPr>
        <w:t xml:space="preserve">En ese sentido, se colige que el Ayuntamiento de Tonanitla es sujeto a fiscalización </w:t>
      </w:r>
      <w:r w:rsidR="00600AC2">
        <w:rPr>
          <w:rFonts w:ascii="Palatino Linotype" w:hAnsi="Palatino Linotype"/>
        </w:rPr>
        <w:t xml:space="preserve">cuando </w:t>
      </w:r>
      <w:r>
        <w:rPr>
          <w:rFonts w:ascii="Palatino Linotype" w:hAnsi="Palatino Linotype"/>
        </w:rPr>
        <w:t xml:space="preserve">este haya recibido y ejerza recursos </w:t>
      </w:r>
      <w:r w:rsidR="009A33A6">
        <w:rPr>
          <w:rFonts w:ascii="Palatino Linotype" w:hAnsi="Palatino Linotype"/>
        </w:rPr>
        <w:t xml:space="preserve">públicos federales, por lo que, la Auditoría Superior de la Federación podrá realizar </w:t>
      </w:r>
      <w:r w:rsidR="004D1A77">
        <w:rPr>
          <w:rFonts w:ascii="Palatino Linotype" w:hAnsi="Palatino Linotype"/>
        </w:rPr>
        <w:t xml:space="preserve">auditorías </w:t>
      </w:r>
      <w:r w:rsidR="009A33A6">
        <w:rPr>
          <w:rFonts w:ascii="Palatino Linotype" w:hAnsi="Palatino Linotype"/>
        </w:rPr>
        <w:t xml:space="preserve">tanto de desempeño como de cumplimiento financiero, según sea el caso. </w:t>
      </w:r>
    </w:p>
    <w:p w14:paraId="3189E4C6" w14:textId="77777777" w:rsidR="007E08C9" w:rsidRPr="00975F3C" w:rsidRDefault="007E08C9" w:rsidP="007C6C5D">
      <w:pPr>
        <w:spacing w:line="360" w:lineRule="auto"/>
        <w:jc w:val="both"/>
      </w:pPr>
    </w:p>
    <w:p w14:paraId="4E16EC79" w14:textId="4A2FF406" w:rsidR="009A33A6" w:rsidRDefault="009A33A6" w:rsidP="007C6C5D">
      <w:pPr>
        <w:spacing w:line="360" w:lineRule="auto"/>
        <w:jc w:val="both"/>
        <w:rPr>
          <w:rFonts w:ascii="Palatino Linotype" w:hAnsi="Palatino Linotype"/>
        </w:rPr>
      </w:pPr>
      <w:r>
        <w:rPr>
          <w:rFonts w:ascii="Palatino Linotype" w:hAnsi="Palatino Linotype"/>
        </w:rPr>
        <w:lastRenderedPageBreak/>
        <w:t>Por otro lado, es de precisar que de conformidad con el Bando Municipal de Tonanitla,</w:t>
      </w:r>
      <w:r w:rsidR="00DE0D67">
        <w:rPr>
          <w:rFonts w:ascii="Palatino Linotype" w:hAnsi="Palatino Linotype"/>
        </w:rPr>
        <w:t xml:space="preserve"> las dependencias que conocerán respecto a los ingresos municipales y el ejercicio de los recursos federales que reciba el ayuntamiento, son las siguientes: </w:t>
      </w:r>
      <w:r>
        <w:rPr>
          <w:rFonts w:ascii="Palatino Linotype" w:hAnsi="Palatino Linotype"/>
        </w:rPr>
        <w:t xml:space="preserve"> </w:t>
      </w:r>
    </w:p>
    <w:p w14:paraId="1C8CD5A1" w14:textId="77777777" w:rsidR="00DE0D67" w:rsidRPr="00BF50A5" w:rsidRDefault="00DE0D67" w:rsidP="00BF50A5">
      <w:pPr>
        <w:spacing w:line="360" w:lineRule="auto"/>
        <w:ind w:right="567"/>
        <w:jc w:val="both"/>
        <w:rPr>
          <w:rFonts w:ascii="Palatino Linotype" w:hAnsi="Palatino Linotype"/>
          <w:i/>
          <w:iCs/>
          <w:sz w:val="22"/>
          <w:szCs w:val="22"/>
        </w:rPr>
      </w:pPr>
    </w:p>
    <w:p w14:paraId="6A5B10EA" w14:textId="4D60236C" w:rsidR="00260464" w:rsidRPr="00BF50A5" w:rsidRDefault="00DE0D67" w:rsidP="00600AC2">
      <w:pPr>
        <w:spacing w:line="276" w:lineRule="auto"/>
        <w:ind w:left="567" w:right="567"/>
        <w:jc w:val="both"/>
        <w:rPr>
          <w:rFonts w:ascii="Palatino Linotype" w:hAnsi="Palatino Linotype"/>
          <w:i/>
          <w:iCs/>
          <w:sz w:val="22"/>
          <w:szCs w:val="22"/>
        </w:rPr>
      </w:pPr>
      <w:r w:rsidRPr="00BF50A5">
        <w:rPr>
          <w:rFonts w:ascii="Palatino Linotype" w:hAnsi="Palatino Linotype"/>
          <w:b/>
          <w:bCs/>
          <w:i/>
          <w:iCs/>
          <w:sz w:val="22"/>
          <w:szCs w:val="22"/>
        </w:rPr>
        <w:t>ARTÍCULO 67.-</w:t>
      </w:r>
      <w:r w:rsidRPr="00BF50A5">
        <w:rPr>
          <w:rFonts w:ascii="Palatino Linotype" w:hAnsi="Palatino Linotype"/>
          <w:i/>
          <w:iCs/>
          <w:sz w:val="22"/>
          <w:szCs w:val="22"/>
        </w:rPr>
        <w:t xml:space="preserve"> Su titular será denominado </w:t>
      </w:r>
      <w:r w:rsidRPr="00BF50A5">
        <w:rPr>
          <w:rFonts w:ascii="Palatino Linotype" w:hAnsi="Palatino Linotype"/>
          <w:b/>
          <w:bCs/>
          <w:i/>
          <w:iCs/>
          <w:sz w:val="22"/>
          <w:szCs w:val="22"/>
        </w:rPr>
        <w:t>Contralor Interno Municipal</w:t>
      </w:r>
      <w:r w:rsidRPr="00BF50A5">
        <w:rPr>
          <w:rFonts w:ascii="Palatino Linotype" w:hAnsi="Palatino Linotype"/>
          <w:i/>
          <w:iCs/>
          <w:sz w:val="22"/>
          <w:szCs w:val="22"/>
        </w:rPr>
        <w:t xml:space="preserve">, quien establecerá y ejecutara los sistemas de control y </w:t>
      </w:r>
      <w:r w:rsidR="00BF50A5">
        <w:rPr>
          <w:rFonts w:ascii="Palatino Linotype" w:hAnsi="Palatino Linotype"/>
          <w:i/>
          <w:iCs/>
          <w:sz w:val="22"/>
          <w:szCs w:val="22"/>
        </w:rPr>
        <w:t>Fi</w:t>
      </w:r>
      <w:r w:rsidRPr="00BF50A5">
        <w:rPr>
          <w:rFonts w:ascii="Palatino Linotype" w:hAnsi="Palatino Linotype"/>
          <w:i/>
          <w:iCs/>
          <w:sz w:val="22"/>
          <w:szCs w:val="22"/>
        </w:rPr>
        <w:t>scalización para vigilar que el administrador de la Hacienda Pública Municipal y las acciones de los servicios públicos se conduzcan en cumplimiento a las disposiciones legales aplicables, sus atribuciones serán las siguientes:</w:t>
      </w:r>
    </w:p>
    <w:p w14:paraId="60E4C878" w14:textId="5475BD38" w:rsidR="00DE0D67" w:rsidRPr="00BF50A5" w:rsidRDefault="00BF50A5" w:rsidP="00600AC2">
      <w:pPr>
        <w:spacing w:line="276" w:lineRule="auto"/>
        <w:ind w:left="567" w:right="567"/>
        <w:jc w:val="both"/>
        <w:rPr>
          <w:rFonts w:ascii="Palatino Linotype" w:hAnsi="Palatino Linotype"/>
          <w:i/>
          <w:iCs/>
          <w:sz w:val="22"/>
          <w:szCs w:val="22"/>
        </w:rPr>
      </w:pPr>
      <w:r>
        <w:rPr>
          <w:rFonts w:ascii="Palatino Linotype" w:hAnsi="Palatino Linotype"/>
          <w:i/>
          <w:iCs/>
          <w:sz w:val="22"/>
          <w:szCs w:val="22"/>
        </w:rPr>
        <w:t>…</w:t>
      </w:r>
    </w:p>
    <w:p w14:paraId="3BD061A7" w14:textId="51DF8199" w:rsidR="00DE0D67" w:rsidRPr="00BF50A5" w:rsidRDefault="00DE0D67" w:rsidP="00600AC2">
      <w:pPr>
        <w:spacing w:line="276" w:lineRule="auto"/>
        <w:ind w:left="567" w:right="567"/>
        <w:jc w:val="both"/>
        <w:rPr>
          <w:rFonts w:ascii="Palatino Linotype" w:hAnsi="Palatino Linotype"/>
          <w:i/>
          <w:iCs/>
          <w:sz w:val="22"/>
          <w:szCs w:val="22"/>
        </w:rPr>
      </w:pPr>
      <w:r w:rsidRPr="00BF50A5">
        <w:rPr>
          <w:rFonts w:ascii="Palatino Linotype" w:hAnsi="Palatino Linotype"/>
          <w:b/>
          <w:bCs/>
          <w:i/>
          <w:iCs/>
          <w:sz w:val="22"/>
          <w:szCs w:val="22"/>
          <w:u w:val="single"/>
        </w:rPr>
        <w:t>VI. Vigilar que los recursos federales y estatales asignados a los Ayuntamientos se apliquen en los términos estipulados en las leyes, los reglamentos y los convenios respectiv</w:t>
      </w:r>
      <w:r w:rsidRPr="00BF50A5">
        <w:rPr>
          <w:rFonts w:ascii="Palatino Linotype" w:hAnsi="Palatino Linotype"/>
          <w:i/>
          <w:iCs/>
          <w:sz w:val="22"/>
          <w:szCs w:val="22"/>
        </w:rPr>
        <w:t>os;</w:t>
      </w:r>
    </w:p>
    <w:p w14:paraId="067B9EBB" w14:textId="53552AE6" w:rsidR="00DE0D67" w:rsidRPr="00BF50A5" w:rsidRDefault="00BF50A5" w:rsidP="00600AC2">
      <w:pPr>
        <w:spacing w:line="276" w:lineRule="auto"/>
        <w:ind w:left="567" w:right="567"/>
        <w:jc w:val="both"/>
        <w:rPr>
          <w:rFonts w:ascii="Palatino Linotype" w:hAnsi="Palatino Linotype"/>
          <w:i/>
          <w:iCs/>
          <w:sz w:val="22"/>
          <w:szCs w:val="22"/>
        </w:rPr>
      </w:pPr>
      <w:r>
        <w:rPr>
          <w:rFonts w:ascii="Palatino Linotype" w:hAnsi="Palatino Linotype"/>
          <w:i/>
          <w:iCs/>
          <w:sz w:val="22"/>
          <w:szCs w:val="22"/>
        </w:rPr>
        <w:t>…</w:t>
      </w:r>
    </w:p>
    <w:p w14:paraId="40F8F1FB" w14:textId="7432A8BA" w:rsidR="00DE0D67" w:rsidRPr="00BF50A5" w:rsidRDefault="00DE0D67" w:rsidP="00600AC2">
      <w:pPr>
        <w:spacing w:line="276" w:lineRule="auto"/>
        <w:ind w:left="567" w:right="567"/>
        <w:jc w:val="both"/>
        <w:rPr>
          <w:rFonts w:ascii="Palatino Linotype" w:hAnsi="Palatino Linotype"/>
          <w:i/>
          <w:iCs/>
          <w:sz w:val="22"/>
          <w:szCs w:val="22"/>
        </w:rPr>
      </w:pPr>
      <w:r w:rsidRPr="00BF50A5">
        <w:rPr>
          <w:rFonts w:ascii="Palatino Linotype" w:hAnsi="Palatino Linotype"/>
          <w:b/>
          <w:bCs/>
          <w:sz w:val="22"/>
          <w:szCs w:val="22"/>
          <w:u w:val="single"/>
        </w:rPr>
        <w:t>XVI. Ejecutar y mantener las obras publicas que acuerde el Ayuntamiento</w:t>
      </w:r>
      <w:r w:rsidRPr="00BF50A5">
        <w:rPr>
          <w:rFonts w:ascii="Palatino Linotype" w:hAnsi="Palatino Linotype"/>
          <w:i/>
          <w:iCs/>
          <w:sz w:val="22"/>
          <w:szCs w:val="22"/>
        </w:rPr>
        <w:t xml:space="preserve">, de acuerdo a la legislación y normatividad aplicable, a los planes, presupuestos y programas previamente establecidos, </w:t>
      </w:r>
      <w:r w:rsidRPr="00BF50A5">
        <w:rPr>
          <w:rFonts w:ascii="Palatino Linotype" w:hAnsi="Palatino Linotype"/>
          <w:b/>
          <w:bCs/>
          <w:i/>
          <w:iCs/>
          <w:sz w:val="22"/>
          <w:szCs w:val="22"/>
          <w:u w:val="single"/>
        </w:rPr>
        <w:t>coordinándose en su caso, previo acuerdo con el Presidente Municipal, con las autoridades federales, estatales y municipales concurrentes</w:t>
      </w:r>
      <w:r w:rsidRPr="00BF50A5">
        <w:rPr>
          <w:rFonts w:ascii="Palatino Linotype" w:hAnsi="Palatino Linotype"/>
          <w:i/>
          <w:iCs/>
          <w:sz w:val="22"/>
          <w:szCs w:val="22"/>
        </w:rPr>
        <w:t>;</w:t>
      </w:r>
    </w:p>
    <w:p w14:paraId="567FD6B0" w14:textId="015C062B" w:rsidR="00DE0D67" w:rsidRPr="00BF50A5" w:rsidRDefault="00DE0D67" w:rsidP="00600AC2">
      <w:pPr>
        <w:spacing w:line="276" w:lineRule="auto"/>
        <w:ind w:left="567" w:right="567"/>
        <w:jc w:val="both"/>
        <w:rPr>
          <w:rFonts w:ascii="Palatino Linotype" w:hAnsi="Palatino Linotype"/>
          <w:i/>
          <w:iCs/>
          <w:sz w:val="22"/>
          <w:szCs w:val="22"/>
        </w:rPr>
      </w:pPr>
    </w:p>
    <w:p w14:paraId="42654622" w14:textId="321D21D1" w:rsidR="00DE0D67" w:rsidRPr="00BF50A5" w:rsidRDefault="00DE0D67" w:rsidP="00600AC2">
      <w:pPr>
        <w:spacing w:line="276" w:lineRule="auto"/>
        <w:ind w:left="567" w:right="567"/>
        <w:jc w:val="both"/>
        <w:rPr>
          <w:rFonts w:ascii="Palatino Linotype" w:hAnsi="Palatino Linotype"/>
          <w:i/>
          <w:iCs/>
          <w:sz w:val="22"/>
          <w:szCs w:val="22"/>
        </w:rPr>
      </w:pPr>
      <w:r w:rsidRPr="00BF50A5">
        <w:rPr>
          <w:rFonts w:ascii="Palatino Linotype" w:hAnsi="Palatino Linotype"/>
          <w:b/>
          <w:bCs/>
          <w:i/>
          <w:iCs/>
          <w:sz w:val="22"/>
          <w:szCs w:val="22"/>
        </w:rPr>
        <w:t>ARTÍCULO 72.-</w:t>
      </w:r>
      <w:r w:rsidRPr="00BF50A5">
        <w:rPr>
          <w:rFonts w:ascii="Palatino Linotype" w:hAnsi="Palatino Linotype"/>
          <w:i/>
          <w:iCs/>
          <w:sz w:val="22"/>
          <w:szCs w:val="22"/>
        </w:rPr>
        <w:t xml:space="preserve"> En materia </w:t>
      </w:r>
      <w:r w:rsidRPr="00BF50A5">
        <w:rPr>
          <w:rFonts w:ascii="Palatino Linotype" w:hAnsi="Palatino Linotype"/>
          <w:b/>
          <w:bCs/>
          <w:i/>
          <w:iCs/>
          <w:sz w:val="22"/>
          <w:szCs w:val="22"/>
        </w:rPr>
        <w:t>de Fomento y Desarrollo Económico</w:t>
      </w:r>
      <w:r w:rsidRPr="00BF50A5">
        <w:rPr>
          <w:rFonts w:ascii="Palatino Linotype" w:hAnsi="Palatino Linotype"/>
          <w:i/>
          <w:iCs/>
          <w:sz w:val="22"/>
          <w:szCs w:val="22"/>
        </w:rPr>
        <w:t>, asumirá las siguientes atribuciones:</w:t>
      </w:r>
    </w:p>
    <w:p w14:paraId="3CCDBCE2" w14:textId="690864CE" w:rsidR="00DE0D67" w:rsidRPr="00BF50A5" w:rsidRDefault="00BF50A5" w:rsidP="00600AC2">
      <w:pPr>
        <w:spacing w:line="276" w:lineRule="auto"/>
        <w:ind w:left="567" w:right="567"/>
        <w:jc w:val="both"/>
        <w:rPr>
          <w:rFonts w:ascii="Palatino Linotype" w:hAnsi="Palatino Linotype"/>
          <w:i/>
          <w:iCs/>
          <w:sz w:val="22"/>
          <w:szCs w:val="22"/>
        </w:rPr>
      </w:pPr>
      <w:r>
        <w:rPr>
          <w:rFonts w:ascii="Palatino Linotype" w:hAnsi="Palatino Linotype"/>
          <w:i/>
          <w:iCs/>
          <w:sz w:val="22"/>
          <w:szCs w:val="22"/>
        </w:rPr>
        <w:t>…</w:t>
      </w:r>
    </w:p>
    <w:p w14:paraId="4E7FF38B" w14:textId="10346270" w:rsidR="00DE0D67" w:rsidRDefault="00DE0D67" w:rsidP="00600AC2">
      <w:pPr>
        <w:spacing w:line="276" w:lineRule="auto"/>
        <w:ind w:left="567" w:right="567"/>
        <w:jc w:val="both"/>
        <w:rPr>
          <w:rFonts w:ascii="Palatino Linotype" w:hAnsi="Palatino Linotype"/>
          <w:i/>
          <w:iCs/>
          <w:sz w:val="22"/>
          <w:szCs w:val="22"/>
        </w:rPr>
      </w:pPr>
      <w:r w:rsidRPr="00BF50A5">
        <w:rPr>
          <w:rFonts w:ascii="Palatino Linotype" w:hAnsi="Palatino Linotype"/>
          <w:i/>
          <w:iCs/>
          <w:sz w:val="22"/>
          <w:szCs w:val="22"/>
        </w:rPr>
        <w:t xml:space="preserve">XI. Impulsar el Desarrollo Rural Sustentable a través de la capacitación para el empleo de nuevas tecnologías, </w:t>
      </w:r>
      <w:r w:rsidRPr="00BF50A5">
        <w:rPr>
          <w:rFonts w:ascii="Palatino Linotype" w:hAnsi="Palatino Linotype"/>
          <w:b/>
          <w:bCs/>
          <w:i/>
          <w:iCs/>
          <w:sz w:val="22"/>
          <w:szCs w:val="22"/>
          <w:u w:val="single"/>
        </w:rPr>
        <w:t>la vinculación del sector con las fuentes de Financiamiento, la constitución de cooperativas para el desarrollo, y el establecimiento de mecanismos de información sobre los programas municipales, estatales y federales, públicos y privados</w:t>
      </w:r>
      <w:r w:rsidRPr="00BF50A5">
        <w:rPr>
          <w:rFonts w:ascii="Palatino Linotype" w:hAnsi="Palatino Linotype"/>
          <w:i/>
          <w:iCs/>
          <w:sz w:val="22"/>
          <w:szCs w:val="22"/>
        </w:rPr>
        <w:t>;</w:t>
      </w:r>
    </w:p>
    <w:p w14:paraId="44B12B25" w14:textId="5DA47DBE" w:rsidR="00166BF0" w:rsidRDefault="00166BF0" w:rsidP="00600AC2">
      <w:pPr>
        <w:spacing w:line="276" w:lineRule="auto"/>
        <w:ind w:left="567" w:right="567"/>
        <w:jc w:val="both"/>
        <w:rPr>
          <w:rFonts w:ascii="Palatino Linotype" w:hAnsi="Palatino Linotype"/>
          <w:i/>
          <w:iCs/>
          <w:sz w:val="22"/>
          <w:szCs w:val="22"/>
        </w:rPr>
      </w:pPr>
      <w:r>
        <w:rPr>
          <w:rFonts w:ascii="Palatino Linotype" w:hAnsi="Palatino Linotype"/>
          <w:i/>
          <w:iCs/>
          <w:sz w:val="22"/>
          <w:szCs w:val="22"/>
        </w:rPr>
        <w:t>…</w:t>
      </w:r>
    </w:p>
    <w:p w14:paraId="0A78D724" w14:textId="77777777" w:rsidR="00166BF0" w:rsidRPr="00BF50A5" w:rsidRDefault="00166BF0" w:rsidP="00600AC2">
      <w:pPr>
        <w:spacing w:line="276" w:lineRule="auto"/>
        <w:ind w:left="567" w:right="567"/>
        <w:jc w:val="both"/>
        <w:rPr>
          <w:rFonts w:ascii="Palatino Linotype" w:hAnsi="Palatino Linotype"/>
          <w:i/>
          <w:iCs/>
          <w:sz w:val="22"/>
          <w:szCs w:val="22"/>
        </w:rPr>
      </w:pPr>
    </w:p>
    <w:p w14:paraId="4C5877A6" w14:textId="514276E0" w:rsidR="00DE0D67" w:rsidRPr="00BF50A5" w:rsidRDefault="00BF50A5" w:rsidP="00600AC2">
      <w:pPr>
        <w:spacing w:line="276" w:lineRule="auto"/>
        <w:ind w:left="567" w:right="567"/>
        <w:jc w:val="both"/>
        <w:rPr>
          <w:rFonts w:ascii="Palatino Linotype" w:hAnsi="Palatino Linotype"/>
          <w:i/>
          <w:iCs/>
          <w:sz w:val="22"/>
          <w:szCs w:val="22"/>
        </w:rPr>
      </w:pPr>
      <w:r w:rsidRPr="00BF50A5">
        <w:rPr>
          <w:rFonts w:ascii="Palatino Linotype" w:hAnsi="Palatino Linotype"/>
          <w:b/>
          <w:bCs/>
          <w:i/>
          <w:iCs/>
          <w:sz w:val="22"/>
          <w:szCs w:val="22"/>
        </w:rPr>
        <w:t>ARTÍCULO 63.-</w:t>
      </w:r>
      <w:r w:rsidRPr="00BF50A5">
        <w:rPr>
          <w:rFonts w:ascii="Palatino Linotype" w:hAnsi="Palatino Linotype"/>
          <w:i/>
          <w:iCs/>
          <w:sz w:val="22"/>
          <w:szCs w:val="22"/>
        </w:rPr>
        <w:t xml:space="preserve"> La </w:t>
      </w:r>
      <w:r w:rsidRPr="00BF50A5">
        <w:rPr>
          <w:rFonts w:ascii="Palatino Linotype" w:hAnsi="Palatino Linotype"/>
          <w:b/>
          <w:bCs/>
          <w:i/>
          <w:iCs/>
          <w:sz w:val="22"/>
          <w:szCs w:val="22"/>
        </w:rPr>
        <w:t>Tesorería Municipal</w:t>
      </w:r>
      <w:r w:rsidRPr="00BF50A5">
        <w:rPr>
          <w:rFonts w:ascii="Palatino Linotype" w:hAnsi="Palatino Linotype"/>
          <w:i/>
          <w:iCs/>
          <w:sz w:val="22"/>
          <w:szCs w:val="22"/>
        </w:rPr>
        <w:t xml:space="preserve"> es el órgano encargado de la recaudación de los ingresos municipales, y responsable de realizar las erogaciones que instruya el Ayuntamiento, asimismo se encargará de la Administración de la Hacienda Pública </w:t>
      </w:r>
      <w:r w:rsidRPr="00BF50A5">
        <w:rPr>
          <w:rFonts w:ascii="Palatino Linotype" w:hAnsi="Palatino Linotype"/>
          <w:i/>
          <w:iCs/>
          <w:sz w:val="22"/>
          <w:szCs w:val="22"/>
        </w:rPr>
        <w:lastRenderedPageBreak/>
        <w:t>Municipal, de conformidad con el artículo 93 y 94 de la Ley Orgánica Municipal del Estado de México.</w:t>
      </w:r>
    </w:p>
    <w:p w14:paraId="7DD74BAF" w14:textId="7FC34EDC" w:rsidR="00BF50A5" w:rsidRPr="00BF50A5" w:rsidRDefault="00BF50A5" w:rsidP="00600AC2">
      <w:pPr>
        <w:spacing w:line="276" w:lineRule="auto"/>
        <w:ind w:left="567" w:right="567"/>
        <w:jc w:val="both"/>
        <w:rPr>
          <w:rFonts w:ascii="Palatino Linotype" w:hAnsi="Palatino Linotype"/>
          <w:i/>
          <w:iCs/>
          <w:sz w:val="22"/>
          <w:szCs w:val="22"/>
        </w:rPr>
      </w:pPr>
      <w:r w:rsidRPr="00BF50A5">
        <w:rPr>
          <w:rFonts w:ascii="Palatino Linotype" w:hAnsi="Palatino Linotype"/>
          <w:i/>
          <w:iCs/>
          <w:sz w:val="22"/>
          <w:szCs w:val="22"/>
        </w:rPr>
        <w:t>…</w:t>
      </w:r>
    </w:p>
    <w:p w14:paraId="02B555B2" w14:textId="208763C1" w:rsidR="00BF50A5" w:rsidRPr="00600AC2" w:rsidRDefault="00BF50A5" w:rsidP="00600AC2">
      <w:pPr>
        <w:spacing w:line="276" w:lineRule="auto"/>
        <w:ind w:left="567" w:right="567"/>
        <w:jc w:val="both"/>
        <w:rPr>
          <w:rFonts w:ascii="Palatino Linotype" w:hAnsi="Palatino Linotype"/>
          <w:b/>
          <w:bCs/>
          <w:i/>
          <w:iCs/>
          <w:sz w:val="22"/>
          <w:szCs w:val="22"/>
        </w:rPr>
      </w:pPr>
      <w:r w:rsidRPr="00600AC2">
        <w:rPr>
          <w:rFonts w:ascii="Palatino Linotype" w:hAnsi="Palatino Linotype"/>
          <w:b/>
          <w:bCs/>
          <w:i/>
          <w:iCs/>
          <w:sz w:val="22"/>
          <w:szCs w:val="22"/>
        </w:rPr>
        <w:t>IV. Llevar los registros contables, Financieros y administrativos de los ingresos, egresos, e inventarios;</w:t>
      </w:r>
    </w:p>
    <w:p w14:paraId="4AB58DE3" w14:textId="15C5536B" w:rsidR="00BF50A5" w:rsidRPr="00BF50A5" w:rsidRDefault="00BF50A5" w:rsidP="00600AC2">
      <w:pPr>
        <w:spacing w:line="276" w:lineRule="auto"/>
        <w:ind w:left="567" w:right="567"/>
        <w:jc w:val="both"/>
        <w:rPr>
          <w:rFonts w:ascii="Palatino Linotype" w:hAnsi="Palatino Linotype"/>
          <w:i/>
          <w:iCs/>
          <w:sz w:val="22"/>
          <w:szCs w:val="22"/>
        </w:rPr>
      </w:pPr>
      <w:r w:rsidRPr="00BF50A5">
        <w:rPr>
          <w:rFonts w:ascii="Palatino Linotype" w:hAnsi="Palatino Linotype"/>
          <w:i/>
          <w:iCs/>
          <w:sz w:val="22"/>
          <w:szCs w:val="22"/>
        </w:rPr>
        <w:t>…</w:t>
      </w:r>
    </w:p>
    <w:p w14:paraId="4E1DDE1A" w14:textId="4CC9454E" w:rsidR="00BF50A5" w:rsidRPr="00BF50A5" w:rsidRDefault="00BF50A5" w:rsidP="00600AC2">
      <w:pPr>
        <w:spacing w:line="276" w:lineRule="auto"/>
        <w:ind w:left="567" w:right="567"/>
        <w:jc w:val="both"/>
        <w:rPr>
          <w:rFonts w:ascii="Palatino Linotype" w:hAnsi="Palatino Linotype"/>
          <w:i/>
          <w:iCs/>
          <w:sz w:val="22"/>
          <w:szCs w:val="22"/>
        </w:rPr>
      </w:pPr>
      <w:r w:rsidRPr="00600AC2">
        <w:rPr>
          <w:rFonts w:ascii="Palatino Linotype" w:hAnsi="Palatino Linotype"/>
          <w:b/>
          <w:bCs/>
          <w:i/>
          <w:iCs/>
          <w:sz w:val="22"/>
          <w:szCs w:val="22"/>
        </w:rPr>
        <w:t>IX. Participar en la formulación de Convenios Fiscales y ejercer las atribuciones que le correspondan en el ámbito de su competencia</w:t>
      </w:r>
      <w:r w:rsidRPr="00BF50A5">
        <w:rPr>
          <w:rFonts w:ascii="Palatino Linotype" w:hAnsi="Palatino Linotype"/>
          <w:i/>
          <w:iCs/>
          <w:sz w:val="22"/>
          <w:szCs w:val="22"/>
        </w:rPr>
        <w:t>;</w:t>
      </w:r>
    </w:p>
    <w:p w14:paraId="60749840" w14:textId="198D9252" w:rsidR="00BF50A5" w:rsidRPr="00BF50A5" w:rsidRDefault="00BF50A5" w:rsidP="00600AC2">
      <w:pPr>
        <w:spacing w:line="276" w:lineRule="auto"/>
        <w:ind w:left="567" w:right="567"/>
        <w:jc w:val="both"/>
        <w:rPr>
          <w:rFonts w:ascii="Palatino Linotype" w:hAnsi="Palatino Linotype"/>
          <w:i/>
          <w:iCs/>
          <w:sz w:val="22"/>
          <w:szCs w:val="22"/>
        </w:rPr>
      </w:pPr>
      <w:r w:rsidRPr="00BF50A5">
        <w:rPr>
          <w:rFonts w:ascii="Palatino Linotype" w:hAnsi="Palatino Linotype"/>
          <w:i/>
          <w:iCs/>
          <w:sz w:val="22"/>
          <w:szCs w:val="22"/>
        </w:rPr>
        <w:t>…</w:t>
      </w:r>
    </w:p>
    <w:p w14:paraId="67331E44" w14:textId="287302D6" w:rsidR="00BF50A5" w:rsidRPr="00600AC2" w:rsidRDefault="00BF50A5" w:rsidP="00600AC2">
      <w:pPr>
        <w:spacing w:line="276" w:lineRule="auto"/>
        <w:ind w:left="567" w:right="567"/>
        <w:jc w:val="both"/>
        <w:rPr>
          <w:rFonts w:ascii="Palatino Linotype" w:hAnsi="Palatino Linotype"/>
          <w:b/>
          <w:bCs/>
          <w:i/>
          <w:iCs/>
          <w:sz w:val="22"/>
          <w:szCs w:val="22"/>
          <w:u w:val="single"/>
        </w:rPr>
      </w:pPr>
      <w:r w:rsidRPr="00600AC2">
        <w:rPr>
          <w:rFonts w:ascii="Palatino Linotype" w:hAnsi="Palatino Linotype"/>
          <w:b/>
          <w:bCs/>
          <w:i/>
          <w:iCs/>
          <w:sz w:val="22"/>
          <w:szCs w:val="22"/>
        </w:rPr>
        <w:t>XX. Recaudar y administrar los ingresos</w:t>
      </w:r>
      <w:r w:rsidRPr="00BF50A5">
        <w:rPr>
          <w:rFonts w:ascii="Palatino Linotype" w:hAnsi="Palatino Linotype"/>
          <w:i/>
          <w:iCs/>
          <w:sz w:val="22"/>
          <w:szCs w:val="22"/>
        </w:rPr>
        <w:t xml:space="preserve"> que se deriven </w:t>
      </w:r>
      <w:r w:rsidRPr="00600AC2">
        <w:rPr>
          <w:rFonts w:ascii="Palatino Linotype" w:hAnsi="Palatino Linotype"/>
          <w:b/>
          <w:bCs/>
          <w:i/>
          <w:iCs/>
          <w:sz w:val="22"/>
          <w:szCs w:val="22"/>
          <w:u w:val="single"/>
        </w:rPr>
        <w:t>de la suscripción de convenios, acuerdos o la emisión de declaratorias de coordinación</w:t>
      </w:r>
      <w:r w:rsidRPr="00BF50A5">
        <w:rPr>
          <w:rFonts w:ascii="Palatino Linotype" w:hAnsi="Palatino Linotype"/>
          <w:i/>
          <w:iCs/>
          <w:sz w:val="22"/>
          <w:szCs w:val="22"/>
        </w:rPr>
        <w:t xml:space="preserve">; </w:t>
      </w:r>
      <w:r w:rsidRPr="00600AC2">
        <w:rPr>
          <w:rFonts w:ascii="Palatino Linotype" w:hAnsi="Palatino Linotype"/>
          <w:b/>
          <w:bCs/>
          <w:i/>
          <w:iCs/>
          <w:sz w:val="22"/>
          <w:szCs w:val="22"/>
          <w:u w:val="single"/>
        </w:rPr>
        <w:t>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600EECA6" w14:textId="77777777" w:rsidR="00DE0D67" w:rsidRDefault="00DE0D67" w:rsidP="007C6C5D">
      <w:pPr>
        <w:spacing w:line="360" w:lineRule="auto"/>
        <w:jc w:val="both"/>
        <w:rPr>
          <w:rFonts w:ascii="Palatino Linotype" w:hAnsi="Palatino Linotype"/>
        </w:rPr>
      </w:pPr>
    </w:p>
    <w:p w14:paraId="167E4DCC" w14:textId="21C3D1B0" w:rsidR="00DE0D67" w:rsidRDefault="00600AC2" w:rsidP="007C6C5D">
      <w:pPr>
        <w:spacing w:line="360" w:lineRule="auto"/>
        <w:jc w:val="both"/>
        <w:rPr>
          <w:rFonts w:ascii="Palatino Linotype" w:hAnsi="Palatino Linotype"/>
        </w:rPr>
      </w:pPr>
      <w:r>
        <w:rPr>
          <w:rFonts w:ascii="Palatino Linotype" w:hAnsi="Palatino Linotype"/>
        </w:rPr>
        <w:t xml:space="preserve">Hasta aquí es de mencionar que si bien, de conformidad con las atribuciones y competencias que tiene la Contraloría Interna </w:t>
      </w:r>
      <w:r w:rsidR="00166BF0">
        <w:rPr>
          <w:rFonts w:ascii="Palatino Linotype" w:hAnsi="Palatino Linotype"/>
        </w:rPr>
        <w:t>y la Dirección de Fomento y Desarrollo Económico,</w:t>
      </w:r>
      <w:r w:rsidR="00882041">
        <w:rPr>
          <w:rFonts w:ascii="Palatino Linotype" w:hAnsi="Palatino Linotype"/>
        </w:rPr>
        <w:t xml:space="preserve"> Administración y Reglamentos,</w:t>
      </w:r>
      <w:r w:rsidR="00166BF0">
        <w:rPr>
          <w:rFonts w:ascii="Palatino Linotype" w:hAnsi="Palatino Linotype"/>
        </w:rPr>
        <w:t xml:space="preserve"> estas tienen competencias para administrar la información solicitada, también lo es que faltó el pronunciamiento de la Tesorería Municipal, toda vez que, como se previó esta dependencia es la encargada de administrar los ingresos que reciba el </w:t>
      </w:r>
      <w:r w:rsidR="007E08C9">
        <w:rPr>
          <w:rFonts w:ascii="Palatino Linotype" w:hAnsi="Palatino Linotype"/>
        </w:rPr>
        <w:t>A</w:t>
      </w:r>
      <w:r w:rsidR="00166BF0">
        <w:rPr>
          <w:rFonts w:ascii="Palatino Linotype" w:hAnsi="Palatino Linotype"/>
        </w:rPr>
        <w:t xml:space="preserve">yuntamiento y, que pudieran involucrar recursos federales. </w:t>
      </w:r>
    </w:p>
    <w:p w14:paraId="667E801F" w14:textId="1E060F23" w:rsidR="00166BF0" w:rsidRDefault="00166BF0" w:rsidP="007C6C5D">
      <w:pPr>
        <w:spacing w:line="360" w:lineRule="auto"/>
        <w:jc w:val="both"/>
        <w:rPr>
          <w:rFonts w:ascii="Palatino Linotype" w:hAnsi="Palatino Linotype"/>
        </w:rPr>
      </w:pPr>
    </w:p>
    <w:p w14:paraId="697F7E70" w14:textId="4ACA8FCF" w:rsidR="00166BF0" w:rsidRDefault="00882041" w:rsidP="007C6C5D">
      <w:pPr>
        <w:spacing w:line="360" w:lineRule="auto"/>
        <w:jc w:val="both"/>
        <w:rPr>
          <w:rFonts w:ascii="Palatino Linotype" w:hAnsi="Palatino Linotype"/>
        </w:rPr>
      </w:pPr>
      <w:r>
        <w:rPr>
          <w:rFonts w:ascii="Palatino Linotype" w:hAnsi="Palatino Linotype"/>
        </w:rPr>
        <w:t xml:space="preserve">No obstante, pese a que se señala que la Tesorería Municipal debió haberse pronunciado respecto a este punto de la solicitud de información, es de recordar que la Contraloría Interna y la Dirección de Fomento y Desarrollo Económico, Administración y Reglamentos, mediante informe justificado remitieron diversas ligas </w:t>
      </w:r>
      <w:r>
        <w:rPr>
          <w:rFonts w:ascii="Palatino Linotype" w:hAnsi="Palatino Linotype"/>
        </w:rPr>
        <w:lastRenderedPageBreak/>
        <w:t xml:space="preserve">electrónicas, y precisaron que la información solicitada puede ser consultada en las mismas, por lo que, esta Ponencia procedió a su acceso y obtuvo lo que se observa a continuación: </w:t>
      </w:r>
    </w:p>
    <w:p w14:paraId="6176F434" w14:textId="6121384C" w:rsidR="00166BF0" w:rsidRDefault="00166BF0" w:rsidP="007C6C5D">
      <w:pPr>
        <w:spacing w:line="360" w:lineRule="auto"/>
        <w:jc w:val="both"/>
        <w:rPr>
          <w:rFonts w:ascii="Palatino Linotype" w:hAnsi="Palatino Linotype"/>
        </w:rPr>
      </w:pPr>
    </w:p>
    <w:p w14:paraId="40ACB735" w14:textId="3667FC41" w:rsidR="00DE0D67" w:rsidRDefault="00AF0B91" w:rsidP="00AF0B91">
      <w:pPr>
        <w:pStyle w:val="Prrafodelista"/>
        <w:numPr>
          <w:ilvl w:val="0"/>
          <w:numId w:val="29"/>
        </w:numPr>
        <w:spacing w:line="360" w:lineRule="auto"/>
        <w:jc w:val="both"/>
        <w:rPr>
          <w:rFonts w:ascii="Palatino Linotype" w:hAnsi="Palatino Linotype" w:cs="Arial"/>
        </w:rPr>
      </w:pPr>
      <w:r w:rsidRPr="00AF0B91">
        <w:rPr>
          <w:rFonts w:ascii="Palatino Linotype" w:hAnsi="Palatino Linotype"/>
        </w:rPr>
        <w:t xml:space="preserve">Dirección de Fomento y Desarrollo Económico, Administración y Reglamentos </w:t>
      </w:r>
      <w:hyperlink r:id="rId25" w:history="1">
        <w:r w:rsidRPr="00AF0B91">
          <w:rPr>
            <w:rStyle w:val="Hipervnculo"/>
            <w:rFonts w:ascii="Palatino Linotype" w:hAnsi="Palatino Linotype" w:cs="Arial"/>
          </w:rPr>
          <w:t>https://www.asf.gob.mx/Section/58_Informes_de_auditoria</w:t>
        </w:r>
      </w:hyperlink>
    </w:p>
    <w:p w14:paraId="4E450DF3" w14:textId="4A34EFEE" w:rsidR="00AF0B91" w:rsidRDefault="00AF0B91" w:rsidP="00AF0B91">
      <w:pPr>
        <w:pStyle w:val="Prrafodelista"/>
        <w:spacing w:line="360" w:lineRule="auto"/>
        <w:ind w:left="720"/>
        <w:jc w:val="both"/>
        <w:rPr>
          <w:rFonts w:ascii="Palatino Linotype" w:hAnsi="Palatino Linotype" w:cs="Arial"/>
        </w:rPr>
      </w:pPr>
    </w:p>
    <w:p w14:paraId="6BE55054" w14:textId="672BF4AB" w:rsidR="00AF0B91" w:rsidRPr="00AF0B91" w:rsidRDefault="00AF0B91" w:rsidP="00AF0B91">
      <w:pPr>
        <w:pStyle w:val="Prrafodelista"/>
        <w:spacing w:line="360" w:lineRule="auto"/>
        <w:ind w:left="720"/>
        <w:jc w:val="center"/>
        <w:rPr>
          <w:rFonts w:ascii="Palatino Linotype" w:hAnsi="Palatino Linotype" w:cs="Arial"/>
        </w:rPr>
      </w:pPr>
      <w:r w:rsidRPr="00AF0B91">
        <w:rPr>
          <w:rFonts w:ascii="Palatino Linotype" w:hAnsi="Palatino Linotype" w:cs="Arial"/>
          <w:noProof/>
          <w:lang w:val="en-US"/>
        </w:rPr>
        <w:drawing>
          <wp:inline distT="0" distB="0" distL="0" distR="0" wp14:anchorId="1C563903" wp14:editId="40B5411C">
            <wp:extent cx="5419725" cy="2899410"/>
            <wp:effectExtent l="0" t="0" r="9525" b="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26"/>
                    <a:srcRect l="4629" r="29814"/>
                    <a:stretch/>
                  </pic:blipFill>
                  <pic:spPr bwMode="auto">
                    <a:xfrm>
                      <a:off x="0" y="0"/>
                      <a:ext cx="5419725" cy="2899410"/>
                    </a:xfrm>
                    <a:prstGeom prst="rect">
                      <a:avLst/>
                    </a:prstGeom>
                    <a:ln>
                      <a:noFill/>
                    </a:ln>
                    <a:extLst>
                      <a:ext uri="{53640926-AAD7-44D8-BBD7-CCE9431645EC}">
                        <a14:shadowObscured xmlns:a14="http://schemas.microsoft.com/office/drawing/2010/main"/>
                      </a:ext>
                    </a:extLst>
                  </pic:spPr>
                </pic:pic>
              </a:graphicData>
            </a:graphic>
          </wp:inline>
        </w:drawing>
      </w:r>
    </w:p>
    <w:p w14:paraId="212F6101" w14:textId="31A9169E" w:rsidR="00AF0B91" w:rsidRDefault="00AF0B91" w:rsidP="007C6C5D">
      <w:pPr>
        <w:spacing w:line="360" w:lineRule="auto"/>
        <w:jc w:val="both"/>
        <w:rPr>
          <w:rFonts w:ascii="Palatino Linotype" w:hAnsi="Palatino Linotype" w:cs="Arial"/>
        </w:rPr>
      </w:pPr>
    </w:p>
    <w:p w14:paraId="62647218" w14:textId="5B5F2578" w:rsidR="00AF0B91" w:rsidRPr="00AF0B91" w:rsidRDefault="00AF0B91" w:rsidP="00AF0B91">
      <w:pPr>
        <w:pStyle w:val="Prrafodelista"/>
        <w:numPr>
          <w:ilvl w:val="0"/>
          <w:numId w:val="3"/>
        </w:numPr>
        <w:spacing w:line="360" w:lineRule="auto"/>
        <w:jc w:val="both"/>
        <w:rPr>
          <w:rFonts w:ascii="Palatino Linotype" w:hAnsi="Palatino Linotype"/>
          <w:sz w:val="24"/>
          <w:szCs w:val="24"/>
        </w:rPr>
      </w:pPr>
      <w:r w:rsidRPr="00166BF0">
        <w:rPr>
          <w:rFonts w:ascii="Palatino Linotype" w:hAnsi="Palatino Linotype"/>
        </w:rPr>
        <w:t xml:space="preserve">La Contraloría Municipal </w:t>
      </w:r>
      <w:hyperlink r:id="rId27" w:history="1">
        <w:r w:rsidRPr="00166BF0">
          <w:rPr>
            <w:rStyle w:val="Hipervnculo"/>
            <w:rFonts w:ascii="Palatino Linotype" w:eastAsia="Palatino Linotype" w:hAnsi="Palatino Linotype" w:cs="Palatino Linotype"/>
          </w:rPr>
          <w:t>https://www.asf.gob.mx/idim.html</w:t>
        </w:r>
      </w:hyperlink>
      <w:r w:rsidRPr="00166BF0">
        <w:rPr>
          <w:rFonts w:ascii="Palatino Linotype" w:eastAsia="Palatino Linotype" w:hAnsi="Palatino Linotype" w:cs="Palatino Linotype"/>
        </w:rPr>
        <w:t xml:space="preserve"> </w:t>
      </w:r>
    </w:p>
    <w:p w14:paraId="6C2D51E5" w14:textId="21ABAE36" w:rsidR="00AF0B91" w:rsidRDefault="00AF0B91" w:rsidP="00AF0B91">
      <w:pPr>
        <w:pStyle w:val="Prrafodelista"/>
        <w:spacing w:line="360" w:lineRule="auto"/>
        <w:ind w:left="720"/>
        <w:jc w:val="both"/>
        <w:rPr>
          <w:rFonts w:ascii="Palatino Linotype" w:eastAsia="Palatino Linotype" w:hAnsi="Palatino Linotype" w:cs="Palatino Linotype"/>
        </w:rPr>
      </w:pPr>
    </w:p>
    <w:p w14:paraId="5247165F" w14:textId="6605A319" w:rsidR="00AF0B91" w:rsidRPr="00166BF0" w:rsidRDefault="00AF0B91" w:rsidP="00AF0B91">
      <w:pPr>
        <w:pStyle w:val="Prrafodelista"/>
        <w:spacing w:line="360" w:lineRule="auto"/>
        <w:ind w:left="720"/>
        <w:jc w:val="center"/>
        <w:rPr>
          <w:rFonts w:ascii="Palatino Linotype" w:hAnsi="Palatino Linotype"/>
          <w:sz w:val="24"/>
          <w:szCs w:val="24"/>
        </w:rPr>
      </w:pPr>
      <w:r w:rsidRPr="00AF0B91">
        <w:rPr>
          <w:rFonts w:ascii="Palatino Linotype" w:hAnsi="Palatino Linotype"/>
          <w:noProof/>
          <w:sz w:val="24"/>
          <w:szCs w:val="24"/>
          <w:lang w:val="en-US"/>
        </w:rPr>
        <w:lastRenderedPageBreak/>
        <w:drawing>
          <wp:inline distT="0" distB="0" distL="0" distR="0" wp14:anchorId="014EF46A" wp14:editId="3D73A623">
            <wp:extent cx="4560570" cy="2558785"/>
            <wp:effectExtent l="0" t="0" r="0" b="0"/>
            <wp:docPr id="2" name="Imagen 2" descr="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con confianza baja"/>
                    <pic:cNvPicPr/>
                  </pic:nvPicPr>
                  <pic:blipFill>
                    <a:blip r:embed="rId28"/>
                    <a:stretch>
                      <a:fillRect/>
                    </a:stretch>
                  </pic:blipFill>
                  <pic:spPr>
                    <a:xfrm>
                      <a:off x="0" y="0"/>
                      <a:ext cx="4564148" cy="2560792"/>
                    </a:xfrm>
                    <a:prstGeom prst="rect">
                      <a:avLst/>
                    </a:prstGeom>
                  </pic:spPr>
                </pic:pic>
              </a:graphicData>
            </a:graphic>
          </wp:inline>
        </w:drawing>
      </w:r>
    </w:p>
    <w:p w14:paraId="3ED5682A" w14:textId="77777777" w:rsidR="00AF0B91" w:rsidRDefault="00AF0B91" w:rsidP="007C6C5D">
      <w:pPr>
        <w:spacing w:line="360" w:lineRule="auto"/>
        <w:jc w:val="both"/>
        <w:rPr>
          <w:rFonts w:ascii="Palatino Linotype" w:hAnsi="Palatino Linotype"/>
        </w:rPr>
      </w:pPr>
    </w:p>
    <w:p w14:paraId="77CADC84" w14:textId="1E782864" w:rsidR="00DE0D67" w:rsidRDefault="00AF0B91" w:rsidP="007C6C5D">
      <w:pPr>
        <w:spacing w:line="360" w:lineRule="auto"/>
        <w:jc w:val="both"/>
        <w:rPr>
          <w:rFonts w:ascii="Palatino Linotype" w:hAnsi="Palatino Linotype"/>
        </w:rPr>
      </w:pPr>
      <w:r>
        <w:rPr>
          <w:rFonts w:ascii="Palatino Linotype" w:hAnsi="Palatino Linotype"/>
        </w:rPr>
        <w:t>De lo anterior, se logra observar que</w:t>
      </w:r>
      <w:r w:rsidR="003A55ED">
        <w:rPr>
          <w:rFonts w:ascii="Palatino Linotype" w:hAnsi="Palatino Linotype"/>
        </w:rPr>
        <w:t>,</w:t>
      </w:r>
      <w:r>
        <w:rPr>
          <w:rFonts w:ascii="Palatino Linotype" w:hAnsi="Palatino Linotype"/>
        </w:rPr>
        <w:t xml:space="preserve"> respecto a la primera liga electrónica, esta redirige a los informes de las auditorias</w:t>
      </w:r>
      <w:r w:rsidR="007E08C9">
        <w:rPr>
          <w:rFonts w:ascii="Palatino Linotype" w:hAnsi="Palatino Linotype"/>
        </w:rPr>
        <w:t xml:space="preserve"> y las cuentas públicas</w:t>
      </w:r>
      <w:r w:rsidR="003A55ED">
        <w:rPr>
          <w:rFonts w:ascii="Palatino Linotype" w:hAnsi="Palatino Linotype"/>
        </w:rPr>
        <w:t>,</w:t>
      </w:r>
      <w:r w:rsidR="007E08C9">
        <w:rPr>
          <w:rFonts w:ascii="Palatino Linotype" w:hAnsi="Palatino Linotype"/>
        </w:rPr>
        <w:t xml:space="preserve"> y respecto a la segunda liga,</w:t>
      </w:r>
      <w:r w:rsidR="003A55ED">
        <w:rPr>
          <w:rFonts w:ascii="Palatino Linotype" w:hAnsi="Palatino Linotype"/>
        </w:rPr>
        <w:t xml:space="preserve"> esta nos redirige a un mapa relativo al grado de desarrollo estatal municipal emitido por la Auditoria Superior de la Federación. </w:t>
      </w:r>
    </w:p>
    <w:p w14:paraId="30E7AB2C" w14:textId="429E9433" w:rsidR="003A55ED" w:rsidRDefault="003A55ED" w:rsidP="007C6C5D">
      <w:pPr>
        <w:spacing w:line="360" w:lineRule="auto"/>
        <w:jc w:val="both"/>
        <w:rPr>
          <w:rFonts w:ascii="Palatino Linotype" w:hAnsi="Palatino Linotype"/>
        </w:rPr>
      </w:pPr>
    </w:p>
    <w:p w14:paraId="58A83182" w14:textId="17DE7182" w:rsidR="003A55ED" w:rsidRDefault="003A55ED" w:rsidP="007C6C5D">
      <w:pPr>
        <w:spacing w:line="360" w:lineRule="auto"/>
        <w:jc w:val="both"/>
        <w:rPr>
          <w:rFonts w:ascii="Palatino Linotype" w:hAnsi="Palatino Linotype"/>
        </w:rPr>
      </w:pPr>
      <w:r>
        <w:rPr>
          <w:rFonts w:ascii="Palatino Linotype" w:hAnsi="Palatino Linotype"/>
        </w:rPr>
        <w:t xml:space="preserve">Es por lo que, resulta importante traer a colación que de conformidad con el artículo 161 de la Ley de Transparencia y Acceso a la Información Pública del Estado de México y Municipios, el cual establece que: </w:t>
      </w:r>
    </w:p>
    <w:p w14:paraId="4BB55960" w14:textId="073286DA" w:rsidR="003A55ED" w:rsidRDefault="003A55ED" w:rsidP="007C6C5D">
      <w:pPr>
        <w:spacing w:line="360" w:lineRule="auto"/>
        <w:jc w:val="both"/>
        <w:rPr>
          <w:rFonts w:ascii="Palatino Linotype" w:hAnsi="Palatino Linotype"/>
        </w:rPr>
      </w:pPr>
    </w:p>
    <w:p w14:paraId="386C1DE8" w14:textId="4BD93A19" w:rsidR="003A55ED" w:rsidRPr="00103E3E" w:rsidRDefault="003A55ED" w:rsidP="00103E3E">
      <w:pPr>
        <w:spacing w:line="360" w:lineRule="auto"/>
        <w:ind w:left="567" w:right="567"/>
        <w:jc w:val="both"/>
        <w:rPr>
          <w:rFonts w:ascii="Palatino Linotype" w:hAnsi="Palatino Linotype"/>
          <w:i/>
          <w:iCs/>
          <w:sz w:val="22"/>
          <w:szCs w:val="22"/>
        </w:rPr>
      </w:pPr>
      <w:r w:rsidRPr="00103E3E">
        <w:rPr>
          <w:rFonts w:ascii="Palatino Linotype" w:hAnsi="Palatino Linotype"/>
          <w:b/>
          <w:bCs/>
          <w:i/>
          <w:iCs/>
          <w:sz w:val="22"/>
          <w:szCs w:val="22"/>
        </w:rPr>
        <w:t>Artículo 161.</w:t>
      </w:r>
      <w:r w:rsidRPr="00103E3E">
        <w:rPr>
          <w:rFonts w:ascii="Palatino Linotype" w:hAnsi="Palatino Linotype"/>
          <w:i/>
          <w:iCs/>
          <w:sz w:val="22"/>
          <w:szCs w:val="22"/>
        </w:rPr>
        <w:t xml:space="preserve"> </w:t>
      </w:r>
      <w:r w:rsidRPr="00103E3E">
        <w:rPr>
          <w:rFonts w:ascii="Palatino Linotype" w:hAnsi="Palatino Linotype"/>
          <w:b/>
          <w:bCs/>
          <w:i/>
          <w:iCs/>
          <w:sz w:val="22"/>
          <w:szCs w:val="22"/>
          <w:u w:val="single"/>
        </w:rPr>
        <w:t>Cuando la información requerida por el solicitante ya esté disponible al público</w:t>
      </w:r>
      <w:r w:rsidRPr="00103E3E">
        <w:rPr>
          <w:rFonts w:ascii="Palatino Linotype" w:hAnsi="Palatino Linotype"/>
          <w:i/>
          <w:iCs/>
          <w:sz w:val="22"/>
          <w:szCs w:val="22"/>
        </w:rPr>
        <w:t xml:space="preserve"> en</w:t>
      </w:r>
      <w:r w:rsidR="00103E3E" w:rsidRPr="00103E3E">
        <w:rPr>
          <w:rFonts w:ascii="Palatino Linotype" w:hAnsi="Palatino Linotype"/>
          <w:i/>
          <w:iCs/>
          <w:sz w:val="22"/>
          <w:szCs w:val="22"/>
        </w:rPr>
        <w:t xml:space="preserve"> medios impresos, tales como libros, compendios, trípticos, registros públicos, en formatos electrónicos disponibles </w:t>
      </w:r>
      <w:r w:rsidR="00103E3E" w:rsidRPr="00103E3E">
        <w:rPr>
          <w:rFonts w:ascii="Palatino Linotype" w:hAnsi="Palatino Linotype"/>
          <w:b/>
          <w:bCs/>
          <w:i/>
          <w:iCs/>
          <w:sz w:val="22"/>
          <w:szCs w:val="22"/>
          <w:u w:val="single"/>
        </w:rPr>
        <w:t>en Internet o en cualquier otro medio</w:t>
      </w:r>
      <w:r w:rsidR="00103E3E" w:rsidRPr="00103E3E">
        <w:rPr>
          <w:rFonts w:ascii="Palatino Linotype" w:hAnsi="Palatino Linotype"/>
          <w:i/>
          <w:iCs/>
          <w:sz w:val="22"/>
          <w:szCs w:val="22"/>
        </w:rPr>
        <w:t xml:space="preserve">, </w:t>
      </w:r>
      <w:r w:rsidR="00103E3E" w:rsidRPr="00103E3E">
        <w:rPr>
          <w:rFonts w:ascii="Palatino Linotype" w:hAnsi="Palatino Linotype"/>
          <w:b/>
          <w:bCs/>
          <w:i/>
          <w:iCs/>
          <w:sz w:val="22"/>
          <w:szCs w:val="22"/>
          <w:u w:val="single"/>
        </w:rPr>
        <w:t>se le hará saber por el medio requerido por el solicitante la fuente, el lugar y la forma en que puede consultar, reproducir o adquirir dicha información en un plazo no mayor a cinco días hábiles</w:t>
      </w:r>
      <w:r w:rsidR="00103E3E" w:rsidRPr="00103E3E">
        <w:rPr>
          <w:rFonts w:ascii="Palatino Linotype" w:hAnsi="Palatino Linotype"/>
          <w:i/>
          <w:iCs/>
          <w:sz w:val="22"/>
          <w:szCs w:val="22"/>
        </w:rPr>
        <w:t xml:space="preserve">. </w:t>
      </w:r>
      <w:r w:rsidR="00103E3E" w:rsidRPr="00103E3E">
        <w:rPr>
          <w:rFonts w:ascii="Palatino Linotype" w:hAnsi="Palatino Linotype"/>
          <w:b/>
          <w:bCs/>
          <w:i/>
          <w:iCs/>
          <w:sz w:val="22"/>
          <w:szCs w:val="22"/>
          <w:u w:val="single"/>
        </w:rPr>
        <w:t xml:space="preserve">La fuente deberá ser precisa y concreta y no debe implicar que </w:t>
      </w:r>
      <w:r w:rsidR="00103E3E" w:rsidRPr="00103E3E">
        <w:rPr>
          <w:rFonts w:ascii="Palatino Linotype" w:hAnsi="Palatino Linotype"/>
          <w:b/>
          <w:bCs/>
          <w:i/>
          <w:iCs/>
          <w:sz w:val="22"/>
          <w:szCs w:val="22"/>
          <w:u w:val="single"/>
        </w:rPr>
        <w:lastRenderedPageBreak/>
        <w:t>el solicitante realice una búsqueda en toda la información que se encuentre disponible</w:t>
      </w:r>
      <w:r w:rsidR="00103E3E" w:rsidRPr="00103E3E">
        <w:rPr>
          <w:rFonts w:ascii="Palatino Linotype" w:hAnsi="Palatino Linotype"/>
          <w:i/>
          <w:iCs/>
          <w:sz w:val="22"/>
          <w:szCs w:val="22"/>
        </w:rPr>
        <w:t>.</w:t>
      </w:r>
    </w:p>
    <w:p w14:paraId="4BF941DC" w14:textId="77777777" w:rsidR="00DE0D67" w:rsidRDefault="00DE0D67" w:rsidP="007C6C5D">
      <w:pPr>
        <w:spacing w:line="360" w:lineRule="auto"/>
        <w:jc w:val="both"/>
        <w:rPr>
          <w:rFonts w:ascii="Palatino Linotype" w:hAnsi="Palatino Linotype"/>
        </w:rPr>
      </w:pPr>
    </w:p>
    <w:p w14:paraId="7277A128" w14:textId="17AD8452" w:rsidR="00DE0D67" w:rsidRDefault="00103E3E" w:rsidP="007C6C5D">
      <w:pPr>
        <w:spacing w:line="360" w:lineRule="auto"/>
        <w:jc w:val="both"/>
        <w:rPr>
          <w:rFonts w:ascii="Palatino Linotype" w:hAnsi="Palatino Linotype"/>
        </w:rPr>
      </w:pPr>
      <w:r>
        <w:rPr>
          <w:rFonts w:ascii="Palatino Linotype" w:hAnsi="Palatino Linotype"/>
        </w:rPr>
        <w:t xml:space="preserve">De lo anterior, se tiene que para el presente caso, si la información requerida por el solicitante, ya se encontraba disponible en internet, el Sujeto Obligado además de </w:t>
      </w:r>
      <w:r w:rsidR="00BD54A0">
        <w:rPr>
          <w:rFonts w:ascii="Palatino Linotype" w:hAnsi="Palatino Linotype"/>
        </w:rPr>
        <w:t xml:space="preserve">precisar esto en un plazo no mayor a cinco días hábiles, también lo es que debió de haber indicado la fuente de información de manera precisa y concreta para que el Particular consultara la misma, situación que no ocurrió, </w:t>
      </w:r>
      <w:r w:rsidR="00BD54A0" w:rsidRPr="00AF48CC">
        <w:rPr>
          <w:rFonts w:ascii="Palatino Linotype" w:hAnsi="Palatino Linotype"/>
          <w:b/>
          <w:bCs/>
          <w:u w:val="single"/>
        </w:rPr>
        <w:t>toda vez que del acceso a las ligas electrónicas, no se advierte</w:t>
      </w:r>
      <w:r w:rsidR="007E08C9" w:rsidRPr="00AF48CC">
        <w:rPr>
          <w:rFonts w:ascii="Palatino Linotype" w:hAnsi="Palatino Linotype"/>
          <w:b/>
          <w:bCs/>
          <w:u w:val="single"/>
        </w:rPr>
        <w:t xml:space="preserve"> de manera puntual </w:t>
      </w:r>
      <w:r w:rsidR="00BD54A0" w:rsidRPr="00AF48CC">
        <w:rPr>
          <w:rFonts w:ascii="Palatino Linotype" w:hAnsi="Palatino Linotype"/>
          <w:b/>
          <w:bCs/>
          <w:u w:val="single"/>
        </w:rPr>
        <w:t>las acciones que ha realizado la Auditoria Superior de la Federación específicamente en el Municipio de Tonanitla lo cual, implica que el Particular realice una búsqueda en toda la información que se encuentra disponible en los sitios de internet</w:t>
      </w:r>
      <w:r w:rsidR="00BD54A0">
        <w:rPr>
          <w:rFonts w:ascii="Palatino Linotype" w:hAnsi="Palatino Linotype"/>
        </w:rPr>
        <w:t xml:space="preserve">. </w:t>
      </w:r>
    </w:p>
    <w:p w14:paraId="713D632B" w14:textId="29B1F20F" w:rsidR="0013661B" w:rsidRPr="004D1A77" w:rsidRDefault="00BD54A0" w:rsidP="007C6C5D">
      <w:pPr>
        <w:spacing w:line="360" w:lineRule="auto"/>
        <w:jc w:val="both"/>
        <w:rPr>
          <w:rFonts w:ascii="Palatino Linotype" w:hAnsi="Palatino Linotype"/>
        </w:rPr>
      </w:pPr>
      <w:r w:rsidRPr="004D1A77">
        <w:rPr>
          <w:rFonts w:ascii="Palatino Linotype" w:hAnsi="Palatino Linotype"/>
        </w:rPr>
        <w:t xml:space="preserve">Por lo anterior, este punto de la solicitud de información, no se tiene por colmado, y se determina que el Sujeto Obligado debe hacer entrega, previa búsqueda exhaustiva y razonable en los archivos que integran las unidades administrativas competentes, de ser el caso, en versión pública, de los </w:t>
      </w:r>
      <w:bookmarkStart w:id="7" w:name="_Hlk111107589"/>
      <w:r w:rsidRPr="004D1A77">
        <w:rPr>
          <w:rFonts w:ascii="Palatino Linotype" w:hAnsi="Palatino Linotype"/>
        </w:rPr>
        <w:t xml:space="preserve">documentos que den cuenta de las acciones </w:t>
      </w:r>
      <w:r w:rsidR="00C40E74" w:rsidRPr="004D1A77">
        <w:rPr>
          <w:rFonts w:ascii="Palatino Linotype" w:hAnsi="Palatino Linotype"/>
        </w:rPr>
        <w:t>realizadas por la Auditoria Superior de la Federación al Ayuntamiento y el estado que guarda</w:t>
      </w:r>
      <w:r w:rsidR="00392DF9" w:rsidRPr="004D1A77">
        <w:rPr>
          <w:rFonts w:ascii="Palatino Linotype" w:hAnsi="Palatino Linotype"/>
        </w:rPr>
        <w:t>ban</w:t>
      </w:r>
      <w:bookmarkEnd w:id="7"/>
      <w:r w:rsidR="0013661B" w:rsidRPr="004D1A77">
        <w:rPr>
          <w:rFonts w:ascii="Palatino Linotype" w:hAnsi="Palatino Linotype"/>
        </w:rPr>
        <w:t xml:space="preserve"> </w:t>
      </w:r>
      <w:r w:rsidR="004D1A77" w:rsidRPr="004D1A77">
        <w:rPr>
          <w:rFonts w:ascii="Palatino Linotype" w:hAnsi="Palatino Linotype"/>
        </w:rPr>
        <w:t>del uno de enero de dos mil diecisiete al treinta y uno de mayo de dos mil veintiuno.</w:t>
      </w:r>
    </w:p>
    <w:p w14:paraId="2A9FF1E8" w14:textId="77777777" w:rsidR="004D1A77" w:rsidRDefault="004D1A77" w:rsidP="007C6C5D">
      <w:pPr>
        <w:spacing w:line="360" w:lineRule="auto"/>
        <w:jc w:val="both"/>
        <w:rPr>
          <w:rFonts w:ascii="Palatino Linotype" w:hAnsi="Palatino Linotype"/>
        </w:rPr>
      </w:pPr>
    </w:p>
    <w:p w14:paraId="5C81EC05" w14:textId="1CDABF0F" w:rsidR="001B45A9" w:rsidRDefault="001B45A9" w:rsidP="001B45A9">
      <w:pPr>
        <w:spacing w:line="360" w:lineRule="auto"/>
        <w:jc w:val="both"/>
        <w:rPr>
          <w:rFonts w:ascii="Palatino Linotype" w:hAnsi="Palatino Linotype" w:cs="Arial"/>
        </w:rPr>
      </w:pPr>
      <w:r>
        <w:rPr>
          <w:rFonts w:ascii="Palatino Linotype" w:hAnsi="Palatino Linotype"/>
        </w:rPr>
        <w:t xml:space="preserve">Respecto al </w:t>
      </w:r>
      <w:r w:rsidRPr="001B45A9">
        <w:rPr>
          <w:rFonts w:ascii="Palatino Linotype" w:hAnsi="Palatino Linotype"/>
          <w:b/>
          <w:bCs/>
        </w:rPr>
        <w:t>requerimiento referido con el numeral 3) vacantes con la que cuenta el Ayuntamiento</w:t>
      </w:r>
      <w:r w:rsidR="00AF48CC">
        <w:rPr>
          <w:rFonts w:ascii="Palatino Linotype" w:hAnsi="Palatino Linotype"/>
          <w:b/>
          <w:bCs/>
        </w:rPr>
        <w:t xml:space="preserve"> al treinta y uno de mayo de dos mil veintiuno</w:t>
      </w:r>
      <w:r w:rsidR="00AF48CC">
        <w:rPr>
          <w:rFonts w:ascii="Palatino Linotype" w:hAnsi="Palatino Linotype"/>
        </w:rPr>
        <w:t>,</w:t>
      </w:r>
      <w:r>
        <w:rPr>
          <w:rFonts w:ascii="Palatino Linotype" w:hAnsi="Palatino Linotype"/>
        </w:rPr>
        <w:t xml:space="preserve"> se tiene que mediante informe justificado la Dirección de Fomento y Desarrollo Económico, Administración y Reglamentos refirió que la información podía ser encontrada en la siguiente liga electrónica </w:t>
      </w:r>
      <w:hyperlink r:id="rId29" w:history="1">
        <w:r w:rsidRPr="00652F5B">
          <w:rPr>
            <w:rStyle w:val="Hipervnculo"/>
            <w:rFonts w:ascii="Palatino Linotype" w:hAnsi="Palatino Linotype" w:cs="Arial"/>
          </w:rPr>
          <w:t>https://www.facebook.com/Ayuntamiento-de-Tonanitla-2022-2024-</w:t>
        </w:r>
        <w:r w:rsidRPr="00652F5B">
          <w:rPr>
            <w:rStyle w:val="Hipervnculo"/>
            <w:rFonts w:ascii="Palatino Linotype" w:hAnsi="Palatino Linotype" w:cs="Arial"/>
          </w:rPr>
          <w:lastRenderedPageBreak/>
          <w:t>109551481555326/photos/pcb.153277540516053/153271920516615/</w:t>
        </w:r>
      </w:hyperlink>
      <w:r>
        <w:rPr>
          <w:rFonts w:ascii="Palatino Linotype" w:hAnsi="Palatino Linotype" w:cs="Arial"/>
        </w:rPr>
        <w:t xml:space="preserve"> y que de su acceso se obtiene lo siguiente: </w:t>
      </w:r>
    </w:p>
    <w:p w14:paraId="4EB64882" w14:textId="77777777" w:rsidR="00875D73" w:rsidRDefault="00875D73" w:rsidP="001B45A9">
      <w:pPr>
        <w:spacing w:line="360" w:lineRule="auto"/>
        <w:jc w:val="both"/>
        <w:rPr>
          <w:rFonts w:ascii="Palatino Linotype" w:hAnsi="Palatino Linotype" w:cs="Arial"/>
        </w:rPr>
      </w:pPr>
    </w:p>
    <w:p w14:paraId="15FC7E66" w14:textId="3FDBD31B" w:rsidR="00DE0D67" w:rsidRPr="004D1A77" w:rsidRDefault="001B45A9" w:rsidP="004D1A77">
      <w:pPr>
        <w:spacing w:line="360" w:lineRule="auto"/>
        <w:jc w:val="center"/>
        <w:rPr>
          <w:rFonts w:ascii="Palatino Linotype" w:hAnsi="Palatino Linotype" w:cs="Arial"/>
        </w:rPr>
      </w:pPr>
      <w:r w:rsidRPr="001B45A9">
        <w:rPr>
          <w:rFonts w:ascii="Palatino Linotype" w:hAnsi="Palatino Linotype" w:cs="Arial"/>
          <w:noProof/>
          <w:lang w:val="en-US" w:eastAsia="en-US"/>
        </w:rPr>
        <w:drawing>
          <wp:inline distT="0" distB="0" distL="0" distR="0" wp14:anchorId="35C1EA5C" wp14:editId="42D716DC">
            <wp:extent cx="4580097" cy="2619375"/>
            <wp:effectExtent l="0" t="0" r="0" b="0"/>
            <wp:docPr id="3" name="Imagen 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hat o mensaje de texto&#10;&#10;Descripción generada automáticamente"/>
                    <pic:cNvPicPr/>
                  </pic:nvPicPr>
                  <pic:blipFill rotWithShape="1">
                    <a:blip r:embed="rId30"/>
                    <a:srcRect r="10549"/>
                    <a:stretch/>
                  </pic:blipFill>
                  <pic:spPr bwMode="auto">
                    <a:xfrm>
                      <a:off x="0" y="0"/>
                      <a:ext cx="4586026" cy="2622766"/>
                    </a:xfrm>
                    <a:prstGeom prst="rect">
                      <a:avLst/>
                    </a:prstGeom>
                    <a:ln>
                      <a:noFill/>
                    </a:ln>
                    <a:extLst>
                      <a:ext uri="{53640926-AAD7-44D8-BBD7-CCE9431645EC}">
                        <a14:shadowObscured xmlns:a14="http://schemas.microsoft.com/office/drawing/2010/main"/>
                      </a:ext>
                    </a:extLst>
                  </pic:spPr>
                </pic:pic>
              </a:graphicData>
            </a:graphic>
          </wp:inline>
        </w:drawing>
      </w:r>
    </w:p>
    <w:p w14:paraId="4C26FC21" w14:textId="3033F95E" w:rsidR="00DE0D67" w:rsidRDefault="001B45A9" w:rsidP="001B45A9">
      <w:pPr>
        <w:spacing w:line="360" w:lineRule="auto"/>
        <w:jc w:val="center"/>
        <w:rPr>
          <w:rFonts w:ascii="Palatino Linotype" w:hAnsi="Palatino Linotype"/>
        </w:rPr>
      </w:pPr>
      <w:r w:rsidRPr="001B45A9">
        <w:rPr>
          <w:rFonts w:ascii="Palatino Linotype" w:hAnsi="Palatino Linotype"/>
          <w:noProof/>
          <w:lang w:val="en-US" w:eastAsia="en-US"/>
        </w:rPr>
        <w:drawing>
          <wp:inline distT="0" distB="0" distL="0" distR="0" wp14:anchorId="54F248AA" wp14:editId="0C72F5D1">
            <wp:extent cx="4601661" cy="2619375"/>
            <wp:effectExtent l="0" t="0" r="8890" b="0"/>
            <wp:docPr id="4" name="Imagen 4" descr="Imagen que contiene firmar, calle, señal, cam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firmar, calle, señal, camión&#10;&#10;Descripción generada automáticamente"/>
                    <pic:cNvPicPr/>
                  </pic:nvPicPr>
                  <pic:blipFill>
                    <a:blip r:embed="rId31"/>
                    <a:stretch>
                      <a:fillRect/>
                    </a:stretch>
                  </pic:blipFill>
                  <pic:spPr>
                    <a:xfrm>
                      <a:off x="0" y="0"/>
                      <a:ext cx="4611551" cy="2625005"/>
                    </a:xfrm>
                    <a:prstGeom prst="rect">
                      <a:avLst/>
                    </a:prstGeom>
                  </pic:spPr>
                </pic:pic>
              </a:graphicData>
            </a:graphic>
          </wp:inline>
        </w:drawing>
      </w:r>
    </w:p>
    <w:p w14:paraId="295689BE" w14:textId="77777777" w:rsidR="00DE0D67" w:rsidRDefault="00DE0D67" w:rsidP="007C6C5D">
      <w:pPr>
        <w:spacing w:line="360" w:lineRule="auto"/>
        <w:jc w:val="both"/>
        <w:rPr>
          <w:rFonts w:ascii="Palatino Linotype" w:hAnsi="Palatino Linotype"/>
        </w:rPr>
      </w:pPr>
    </w:p>
    <w:p w14:paraId="755CD3AB" w14:textId="31156B47" w:rsidR="001B45A9" w:rsidRDefault="001B45A9" w:rsidP="007C6C5D">
      <w:pPr>
        <w:spacing w:line="360" w:lineRule="auto"/>
        <w:jc w:val="both"/>
        <w:rPr>
          <w:rFonts w:ascii="Palatino Linotype" w:hAnsi="Palatino Linotype"/>
        </w:rPr>
      </w:pPr>
      <w:r>
        <w:rPr>
          <w:rFonts w:ascii="Palatino Linotype" w:hAnsi="Palatino Linotype"/>
        </w:rPr>
        <w:t xml:space="preserve">Por lo </w:t>
      </w:r>
      <w:r w:rsidR="00DC4417">
        <w:rPr>
          <w:rFonts w:ascii="Palatino Linotype" w:hAnsi="Palatino Linotype"/>
        </w:rPr>
        <w:t xml:space="preserve">anterior, resulta necesario referir que de conformidad con el Bando Municipal del Ayuntamiento de Tonanitla, </w:t>
      </w:r>
      <w:r w:rsidR="00CF6396">
        <w:rPr>
          <w:rFonts w:ascii="Palatino Linotype" w:hAnsi="Palatino Linotype"/>
        </w:rPr>
        <w:t xml:space="preserve">la Dirección de Fomento y Desarrollo Económico, Administración y Reglamentos, está sujeta a lo siguiente: </w:t>
      </w:r>
    </w:p>
    <w:p w14:paraId="738F1BA7" w14:textId="1DC14315" w:rsidR="00CF6396" w:rsidRDefault="00CF6396" w:rsidP="007C6C5D">
      <w:pPr>
        <w:spacing w:line="360" w:lineRule="auto"/>
        <w:jc w:val="both"/>
        <w:rPr>
          <w:rFonts w:ascii="Palatino Linotype" w:hAnsi="Palatino Linotype"/>
        </w:rPr>
      </w:pPr>
    </w:p>
    <w:p w14:paraId="1A3750A0" w14:textId="320704B3" w:rsidR="00CF6396" w:rsidRDefault="00CF6396" w:rsidP="00CF6396">
      <w:pPr>
        <w:spacing w:line="276" w:lineRule="auto"/>
        <w:ind w:left="567" w:right="567"/>
        <w:jc w:val="both"/>
        <w:rPr>
          <w:rFonts w:ascii="Palatino Linotype" w:hAnsi="Palatino Linotype"/>
          <w:i/>
          <w:iCs/>
          <w:sz w:val="22"/>
          <w:szCs w:val="22"/>
        </w:rPr>
      </w:pPr>
      <w:r w:rsidRPr="00CF6396">
        <w:rPr>
          <w:rFonts w:ascii="Palatino Linotype" w:hAnsi="Palatino Linotype"/>
          <w:b/>
          <w:bCs/>
          <w:i/>
          <w:iCs/>
          <w:sz w:val="22"/>
          <w:szCs w:val="22"/>
        </w:rPr>
        <w:t>ARTÍCULO 70.-.</w:t>
      </w:r>
      <w:r w:rsidRPr="00CF6396">
        <w:rPr>
          <w:rFonts w:ascii="Palatino Linotype" w:hAnsi="Palatino Linotype"/>
          <w:i/>
          <w:iCs/>
          <w:sz w:val="22"/>
          <w:szCs w:val="22"/>
        </w:rPr>
        <w:t xml:space="preserve"> La Dirección de Fomento y Desarrollo Económico, Administración y Reglamentos, </w:t>
      </w:r>
      <w:r w:rsidRPr="00CF6396">
        <w:rPr>
          <w:rFonts w:ascii="Palatino Linotype" w:hAnsi="Palatino Linotype"/>
          <w:b/>
          <w:bCs/>
          <w:i/>
          <w:iCs/>
          <w:sz w:val="22"/>
          <w:szCs w:val="22"/>
          <w:u w:val="single"/>
        </w:rPr>
        <w:t>es el área administrativa encargada de</w:t>
      </w:r>
      <w:r w:rsidRPr="00CF6396">
        <w:rPr>
          <w:rFonts w:ascii="Palatino Linotype" w:hAnsi="Palatino Linotype"/>
          <w:i/>
          <w:iCs/>
          <w:sz w:val="22"/>
          <w:szCs w:val="22"/>
        </w:rPr>
        <w:t xml:space="preserve"> fomentar la Economía del Municipio con proyectos detonadores de empleo y que generen riqueza</w:t>
      </w:r>
      <w:r w:rsidRPr="00CF6396">
        <w:rPr>
          <w:rFonts w:ascii="Palatino Linotype" w:hAnsi="Palatino Linotype"/>
          <w:b/>
          <w:bCs/>
          <w:i/>
          <w:iCs/>
          <w:sz w:val="22"/>
          <w:szCs w:val="22"/>
          <w:u w:val="single"/>
        </w:rPr>
        <w:t>, implementará programas y acciones para promover la oferta y creación de fuentes de empleo</w:t>
      </w:r>
      <w:r w:rsidRPr="00CF6396">
        <w:rPr>
          <w:rFonts w:ascii="Palatino Linotype" w:hAnsi="Palatino Linotype"/>
          <w:i/>
          <w:iCs/>
          <w:sz w:val="22"/>
          <w:szCs w:val="22"/>
        </w:rPr>
        <w:t xml:space="preserve">, orientar a emprendedores y canalizarlos con las instancias correspondientes en materia de creación de empresas, capacitación laboral, fuentes de </w:t>
      </w:r>
      <w:r>
        <w:rPr>
          <w:rFonts w:ascii="Palatino Linotype" w:hAnsi="Palatino Linotype"/>
          <w:i/>
          <w:iCs/>
          <w:sz w:val="22"/>
          <w:szCs w:val="22"/>
        </w:rPr>
        <w:t>fi</w:t>
      </w:r>
      <w:r w:rsidRPr="00CF6396">
        <w:rPr>
          <w:rFonts w:ascii="Palatino Linotype" w:hAnsi="Palatino Linotype"/>
          <w:i/>
          <w:iCs/>
          <w:sz w:val="22"/>
          <w:szCs w:val="22"/>
        </w:rPr>
        <w:t>nanciamiento y participará en la elaboración y seguimiento del Plan de Desarrollo Municipal.</w:t>
      </w:r>
    </w:p>
    <w:p w14:paraId="524C27C2" w14:textId="77777777" w:rsidR="00CF6396" w:rsidRPr="00CF6396" w:rsidRDefault="00CF6396" w:rsidP="00CF6396">
      <w:pPr>
        <w:spacing w:line="276" w:lineRule="auto"/>
        <w:ind w:right="567"/>
        <w:jc w:val="both"/>
        <w:rPr>
          <w:rFonts w:ascii="Palatino Linotype" w:hAnsi="Palatino Linotype"/>
          <w:i/>
          <w:iCs/>
          <w:sz w:val="22"/>
          <w:szCs w:val="22"/>
        </w:rPr>
      </w:pPr>
    </w:p>
    <w:p w14:paraId="3C702921" w14:textId="7415347A" w:rsidR="00CF6396" w:rsidRDefault="00CF6396" w:rsidP="00CF6396">
      <w:pPr>
        <w:spacing w:line="276" w:lineRule="auto"/>
        <w:ind w:left="567" w:right="567"/>
        <w:jc w:val="both"/>
        <w:rPr>
          <w:rFonts w:ascii="Palatino Linotype" w:hAnsi="Palatino Linotype"/>
          <w:i/>
          <w:iCs/>
          <w:sz w:val="22"/>
          <w:szCs w:val="22"/>
        </w:rPr>
      </w:pPr>
      <w:r>
        <w:rPr>
          <w:rFonts w:ascii="Palatino Linotype" w:hAnsi="Palatino Linotype"/>
          <w:i/>
          <w:iCs/>
          <w:sz w:val="22"/>
          <w:szCs w:val="22"/>
        </w:rPr>
        <w:t>…</w:t>
      </w:r>
    </w:p>
    <w:p w14:paraId="6C8B2B3F" w14:textId="77777777" w:rsidR="00CF6396" w:rsidRPr="00CF6396" w:rsidRDefault="00CF6396" w:rsidP="00CF6396">
      <w:pPr>
        <w:spacing w:line="276" w:lineRule="auto"/>
        <w:ind w:left="567" w:right="567"/>
        <w:jc w:val="both"/>
        <w:rPr>
          <w:rFonts w:ascii="Palatino Linotype" w:hAnsi="Palatino Linotype"/>
          <w:i/>
          <w:iCs/>
          <w:sz w:val="22"/>
          <w:szCs w:val="22"/>
        </w:rPr>
      </w:pPr>
    </w:p>
    <w:p w14:paraId="70061092" w14:textId="77777777" w:rsidR="00CF6396" w:rsidRPr="00CF6396" w:rsidRDefault="00CF6396" w:rsidP="00CF6396">
      <w:pPr>
        <w:spacing w:line="276" w:lineRule="auto"/>
        <w:ind w:left="567" w:right="567"/>
        <w:jc w:val="both"/>
        <w:rPr>
          <w:rFonts w:ascii="Palatino Linotype" w:hAnsi="Palatino Linotype"/>
          <w:i/>
          <w:iCs/>
          <w:sz w:val="22"/>
          <w:szCs w:val="22"/>
        </w:rPr>
      </w:pPr>
      <w:r w:rsidRPr="00CF6396">
        <w:rPr>
          <w:rFonts w:ascii="Palatino Linotype" w:hAnsi="Palatino Linotype"/>
          <w:b/>
          <w:bCs/>
          <w:i/>
          <w:iCs/>
          <w:sz w:val="22"/>
          <w:szCs w:val="22"/>
        </w:rPr>
        <w:t>ARTÍCULO 103.-</w:t>
      </w:r>
      <w:r w:rsidRPr="00CF6396">
        <w:rPr>
          <w:rFonts w:ascii="Palatino Linotype" w:hAnsi="Palatino Linotype"/>
          <w:i/>
          <w:iCs/>
          <w:sz w:val="22"/>
          <w:szCs w:val="22"/>
        </w:rPr>
        <w:t xml:space="preserve"> En materia de Administración, la Dirección de Fomento y Desarrollo Económico, Administración y Reglamentos se apoyará de la coordinación de Administración: </w:t>
      </w:r>
    </w:p>
    <w:p w14:paraId="0089E26B" w14:textId="77777777" w:rsidR="00CF6396" w:rsidRPr="00CF6396" w:rsidRDefault="00CF6396" w:rsidP="00CF6396">
      <w:pPr>
        <w:spacing w:line="276" w:lineRule="auto"/>
        <w:ind w:left="567" w:right="567"/>
        <w:jc w:val="both"/>
        <w:rPr>
          <w:rFonts w:ascii="Palatino Linotype" w:hAnsi="Palatino Linotype"/>
          <w:i/>
          <w:iCs/>
          <w:sz w:val="22"/>
          <w:szCs w:val="22"/>
        </w:rPr>
      </w:pPr>
    </w:p>
    <w:p w14:paraId="0E300A47" w14:textId="315D63AC" w:rsidR="00CF6396" w:rsidRPr="00CF6396" w:rsidRDefault="00CF6396" w:rsidP="00CF6396">
      <w:pPr>
        <w:spacing w:line="276" w:lineRule="auto"/>
        <w:ind w:left="567" w:right="567"/>
        <w:jc w:val="both"/>
        <w:rPr>
          <w:rFonts w:ascii="Palatino Linotype" w:hAnsi="Palatino Linotype"/>
          <w:i/>
          <w:iCs/>
          <w:sz w:val="22"/>
          <w:szCs w:val="22"/>
        </w:rPr>
      </w:pPr>
      <w:r w:rsidRPr="00CF6396">
        <w:rPr>
          <w:rFonts w:ascii="Palatino Linotype" w:hAnsi="Palatino Linotype"/>
          <w:i/>
          <w:iCs/>
          <w:sz w:val="22"/>
          <w:szCs w:val="22"/>
        </w:rPr>
        <w:t xml:space="preserve">I. Administrar los recursos que conforman la administración pública municipal, previa autorización del Presidente Municipal; </w:t>
      </w:r>
    </w:p>
    <w:p w14:paraId="26592E60" w14:textId="77777777" w:rsidR="00CF6396" w:rsidRPr="00CF6396" w:rsidRDefault="00CF6396" w:rsidP="00CF6396">
      <w:pPr>
        <w:spacing w:line="276" w:lineRule="auto"/>
        <w:ind w:left="567" w:right="567"/>
        <w:rPr>
          <w:rFonts w:ascii="Palatino Linotype" w:hAnsi="Palatino Linotype"/>
          <w:i/>
          <w:iCs/>
          <w:sz w:val="22"/>
          <w:szCs w:val="22"/>
        </w:rPr>
      </w:pPr>
      <w:r w:rsidRPr="00CF6396">
        <w:rPr>
          <w:rFonts w:ascii="Palatino Linotype" w:hAnsi="Palatino Linotype"/>
          <w:i/>
          <w:iCs/>
          <w:sz w:val="22"/>
          <w:szCs w:val="22"/>
        </w:rPr>
        <w:t xml:space="preserve">II. Tendrá a su cargo los expedientes con la documentación completa de cada uno de los empleados del H Ayuntamiento; </w:t>
      </w:r>
    </w:p>
    <w:p w14:paraId="5B09C6E5" w14:textId="3C9D2D9A" w:rsidR="00CF6396" w:rsidRPr="00CF6396" w:rsidRDefault="00CF6396" w:rsidP="00CF6396">
      <w:pPr>
        <w:spacing w:line="276" w:lineRule="auto"/>
        <w:ind w:left="567" w:right="567"/>
        <w:rPr>
          <w:rFonts w:ascii="Palatino Linotype" w:hAnsi="Palatino Linotype"/>
          <w:i/>
          <w:iCs/>
          <w:sz w:val="22"/>
          <w:szCs w:val="22"/>
        </w:rPr>
      </w:pPr>
      <w:r w:rsidRPr="00CF6396">
        <w:rPr>
          <w:rFonts w:ascii="Palatino Linotype" w:hAnsi="Palatino Linotype"/>
          <w:i/>
          <w:iCs/>
          <w:sz w:val="22"/>
          <w:szCs w:val="22"/>
        </w:rPr>
        <w:t xml:space="preserve">III. Reportar las incidencias de los servidores públicos a la Tesorería Municipal a efecto de que se realice su pago nominal de acuerdo al salario mínimo vigente, y en su caso realizar los descuentos que sean procedentes. </w:t>
      </w:r>
    </w:p>
    <w:p w14:paraId="22C92DCC" w14:textId="4DBC9F8D" w:rsidR="00CF6396" w:rsidRPr="00CF6396" w:rsidRDefault="00CF6396" w:rsidP="00CF6396">
      <w:pPr>
        <w:spacing w:line="276" w:lineRule="auto"/>
        <w:ind w:left="567" w:right="567"/>
        <w:rPr>
          <w:rFonts w:ascii="Palatino Linotype" w:hAnsi="Palatino Linotype"/>
          <w:i/>
          <w:iCs/>
          <w:sz w:val="22"/>
          <w:szCs w:val="22"/>
        </w:rPr>
      </w:pPr>
      <w:r w:rsidRPr="00CF6396">
        <w:rPr>
          <w:rFonts w:ascii="Palatino Linotype" w:hAnsi="Palatino Linotype"/>
          <w:i/>
          <w:iCs/>
          <w:sz w:val="22"/>
          <w:szCs w:val="22"/>
        </w:rPr>
        <w:t>IV. Tener bajo su resguardo y administración el reloj checador, a fin de tener un control sobre las asistencias del personal y vigilar su buen uso.</w:t>
      </w:r>
    </w:p>
    <w:p w14:paraId="4FC63EAC" w14:textId="77777777" w:rsidR="001B45A9" w:rsidRDefault="001B45A9" w:rsidP="007C6C5D">
      <w:pPr>
        <w:spacing w:line="360" w:lineRule="auto"/>
        <w:jc w:val="both"/>
        <w:rPr>
          <w:rFonts w:ascii="Palatino Linotype" w:hAnsi="Palatino Linotype"/>
        </w:rPr>
      </w:pPr>
    </w:p>
    <w:p w14:paraId="7656586A" w14:textId="1A7E2BC3" w:rsidR="001B45A9" w:rsidRDefault="00CF6396" w:rsidP="007C6C5D">
      <w:pPr>
        <w:spacing w:line="360" w:lineRule="auto"/>
        <w:jc w:val="both"/>
        <w:rPr>
          <w:rFonts w:ascii="Palatino Linotype" w:hAnsi="Palatino Linotype"/>
        </w:rPr>
      </w:pPr>
      <w:r>
        <w:rPr>
          <w:rFonts w:ascii="Palatino Linotype" w:hAnsi="Palatino Linotype"/>
        </w:rPr>
        <w:t>Por lo que, se colige que la Dirección de Fomento y Desarrollo Económico, Administración y Reglamentos, de conformidad con sus atribuciones, es la unidad administrativa competente para conocer de la información solicitada por el Particular</w:t>
      </w:r>
      <w:r w:rsidR="00AF48CC">
        <w:rPr>
          <w:rFonts w:ascii="Palatino Linotype" w:hAnsi="Palatino Linotype"/>
        </w:rPr>
        <w:t xml:space="preserve">, sin embargo, no está por demás referir que las publicaciones relacionadas con las vacantes son respecto al año en curso y no así, respecto a aquellas con la que contaba a la fecha de la solicitud de información. </w:t>
      </w:r>
    </w:p>
    <w:p w14:paraId="756197AD" w14:textId="3C04BEC2" w:rsidR="00AF48CC" w:rsidRDefault="00AF48CC" w:rsidP="007C6C5D">
      <w:pPr>
        <w:spacing w:line="360" w:lineRule="auto"/>
        <w:jc w:val="both"/>
        <w:rPr>
          <w:rFonts w:ascii="Palatino Linotype" w:hAnsi="Palatino Linotype"/>
        </w:rPr>
      </w:pPr>
    </w:p>
    <w:p w14:paraId="1D16FC82" w14:textId="21AE1120" w:rsidR="00AF48CC" w:rsidRDefault="00AF48CC" w:rsidP="007C6C5D">
      <w:pPr>
        <w:spacing w:line="360" w:lineRule="auto"/>
        <w:jc w:val="both"/>
        <w:rPr>
          <w:rFonts w:ascii="Palatino Linotype" w:hAnsi="Palatino Linotype"/>
        </w:rPr>
      </w:pPr>
      <w:r>
        <w:rPr>
          <w:rFonts w:ascii="Palatino Linotype" w:hAnsi="Palatino Linotype"/>
        </w:rPr>
        <w:t xml:space="preserve">Lo anterior se puede advertir con las fechas de publicación de estas, las cuales datan del cuatro de abril de dos mil veintidós, como se observa a continuación: </w:t>
      </w:r>
    </w:p>
    <w:p w14:paraId="565095C5" w14:textId="6C8E8499" w:rsidR="00AF48CC" w:rsidRDefault="00AF48CC" w:rsidP="007C6C5D">
      <w:pPr>
        <w:spacing w:line="360" w:lineRule="auto"/>
        <w:jc w:val="both"/>
        <w:rPr>
          <w:rFonts w:ascii="Palatino Linotype" w:hAnsi="Palatino Linotype"/>
        </w:rPr>
      </w:pPr>
    </w:p>
    <w:p w14:paraId="3281E036" w14:textId="00ADF170" w:rsidR="00AF48CC" w:rsidRDefault="00AF48CC" w:rsidP="00392DF9">
      <w:pPr>
        <w:spacing w:line="360" w:lineRule="auto"/>
        <w:jc w:val="center"/>
        <w:rPr>
          <w:rFonts w:ascii="Palatino Linotype" w:hAnsi="Palatino Linotype"/>
        </w:rPr>
      </w:pPr>
      <w:r w:rsidRPr="00AF48CC">
        <w:rPr>
          <w:rFonts w:ascii="Palatino Linotype" w:hAnsi="Palatino Linotype"/>
          <w:noProof/>
          <w:lang w:val="en-US" w:eastAsia="en-US"/>
        </w:rPr>
        <w:drawing>
          <wp:inline distT="0" distB="0" distL="0" distR="0" wp14:anchorId="76A50AD1" wp14:editId="349CDBED">
            <wp:extent cx="5163271" cy="2553056"/>
            <wp:effectExtent l="0" t="0" r="0" b="0"/>
            <wp:docPr id="11" name="Imagen 11"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Chat o mensaje de texto&#10;&#10;Descripción generada automáticamente"/>
                    <pic:cNvPicPr/>
                  </pic:nvPicPr>
                  <pic:blipFill>
                    <a:blip r:embed="rId32"/>
                    <a:stretch>
                      <a:fillRect/>
                    </a:stretch>
                  </pic:blipFill>
                  <pic:spPr>
                    <a:xfrm>
                      <a:off x="0" y="0"/>
                      <a:ext cx="5163271" cy="2553056"/>
                    </a:xfrm>
                    <a:prstGeom prst="rect">
                      <a:avLst/>
                    </a:prstGeom>
                  </pic:spPr>
                </pic:pic>
              </a:graphicData>
            </a:graphic>
          </wp:inline>
        </w:drawing>
      </w:r>
    </w:p>
    <w:p w14:paraId="2C13FD1A" w14:textId="15E196C1" w:rsidR="00AF48CC" w:rsidRDefault="00AF48CC" w:rsidP="007C6C5D">
      <w:pPr>
        <w:spacing w:line="360" w:lineRule="auto"/>
        <w:jc w:val="both"/>
        <w:rPr>
          <w:rFonts w:ascii="Palatino Linotype" w:hAnsi="Palatino Linotype"/>
        </w:rPr>
      </w:pPr>
    </w:p>
    <w:p w14:paraId="0A6133F5" w14:textId="54AE2E33" w:rsidR="00AF48CC" w:rsidRPr="00AF48CC" w:rsidRDefault="00AF48CC" w:rsidP="007C6C5D">
      <w:pPr>
        <w:spacing w:line="360" w:lineRule="auto"/>
        <w:jc w:val="both"/>
        <w:rPr>
          <w:rFonts w:ascii="Palatino Linotype" w:hAnsi="Palatino Linotype"/>
        </w:rPr>
      </w:pPr>
      <w:r>
        <w:rPr>
          <w:rFonts w:ascii="Palatino Linotype" w:hAnsi="Palatino Linotype"/>
        </w:rPr>
        <w:t>Por lo que, el Sujeto Obligado al no proporcionar la información relativa al año correspondiente, debe proporcionar</w:t>
      </w:r>
      <w:r w:rsidR="009E633E">
        <w:rPr>
          <w:rFonts w:ascii="Palatino Linotype" w:hAnsi="Palatino Linotype"/>
        </w:rPr>
        <w:t>,</w:t>
      </w:r>
      <w:r>
        <w:rPr>
          <w:rFonts w:ascii="Palatino Linotype" w:hAnsi="Palatino Linotype"/>
        </w:rPr>
        <w:t xml:space="preserve"> de ser </w:t>
      </w:r>
      <w:r w:rsidR="009E633E">
        <w:rPr>
          <w:rFonts w:ascii="Palatino Linotype" w:hAnsi="Palatino Linotype"/>
        </w:rPr>
        <w:t>procedente,</w:t>
      </w:r>
      <w:r>
        <w:rPr>
          <w:rFonts w:ascii="Palatino Linotype" w:hAnsi="Palatino Linotype"/>
        </w:rPr>
        <w:t xml:space="preserve"> en versión pública, el documento o los documentos que den cuenta de las vacantes</w:t>
      </w:r>
      <w:r w:rsidR="00392DF9">
        <w:rPr>
          <w:rFonts w:ascii="Palatino Linotype" w:hAnsi="Palatino Linotype"/>
        </w:rPr>
        <w:t xml:space="preserve"> disponibles,</w:t>
      </w:r>
      <w:r>
        <w:rPr>
          <w:rFonts w:ascii="Palatino Linotype" w:hAnsi="Palatino Linotype"/>
        </w:rPr>
        <w:t xml:space="preserve"> al treinta y uno de mayo de dos mil veintiuno,</w:t>
      </w:r>
      <w:r w:rsidR="009E633E">
        <w:rPr>
          <w:rFonts w:ascii="Palatino Linotype" w:hAnsi="Palatino Linotype"/>
        </w:rPr>
        <w:t xml:space="preserve"> cabe mencionar que para el caso de que a la fecha de la solicitud de información, este no haya contado con vacantes disponibles, deberá hacerlo del conocimiento del Particular en términos del artículo 19, segundo párrafo de la Ley de Transparencia y Acceso a la Información del Estado de México y Municipios. </w:t>
      </w:r>
    </w:p>
    <w:p w14:paraId="2F7E6A66" w14:textId="048793C9" w:rsidR="00005159" w:rsidRDefault="00005159" w:rsidP="007C6C5D">
      <w:pPr>
        <w:spacing w:line="360" w:lineRule="auto"/>
        <w:jc w:val="both"/>
        <w:rPr>
          <w:rFonts w:ascii="Palatino Linotype" w:hAnsi="Palatino Linotype"/>
          <w:b/>
          <w:bCs/>
        </w:rPr>
      </w:pPr>
    </w:p>
    <w:p w14:paraId="0C798E68" w14:textId="041FA545" w:rsidR="00005159" w:rsidRDefault="00005159" w:rsidP="007C6C5D">
      <w:pPr>
        <w:spacing w:line="360" w:lineRule="auto"/>
        <w:jc w:val="both"/>
        <w:rPr>
          <w:rFonts w:ascii="Palatino Linotype" w:hAnsi="Palatino Linotype"/>
        </w:rPr>
      </w:pPr>
      <w:r>
        <w:rPr>
          <w:rFonts w:ascii="Palatino Linotype" w:hAnsi="Palatino Linotype"/>
        </w:rPr>
        <w:t xml:space="preserve">Respecto al </w:t>
      </w:r>
      <w:r w:rsidRPr="00695835">
        <w:rPr>
          <w:rFonts w:ascii="Palatino Linotype" w:hAnsi="Palatino Linotype"/>
          <w:b/>
          <w:bCs/>
        </w:rPr>
        <w:t xml:space="preserve">numeral 4) relativo a conocer  las obligaciones </w:t>
      </w:r>
      <w:r w:rsidR="00392DF9">
        <w:rPr>
          <w:rFonts w:ascii="Palatino Linotype" w:hAnsi="Palatino Linotype"/>
          <w:b/>
          <w:bCs/>
        </w:rPr>
        <w:t xml:space="preserve">del SIPOT </w:t>
      </w:r>
      <w:r w:rsidRPr="00695835">
        <w:rPr>
          <w:rFonts w:ascii="Palatino Linotype" w:hAnsi="Palatino Linotype"/>
          <w:b/>
          <w:bCs/>
        </w:rPr>
        <w:t xml:space="preserve">a las que </w:t>
      </w:r>
      <w:r w:rsidR="002D5E88">
        <w:rPr>
          <w:rFonts w:ascii="Palatino Linotype" w:hAnsi="Palatino Linotype"/>
          <w:b/>
          <w:bCs/>
        </w:rPr>
        <w:t>al Ayuntamiento le</w:t>
      </w:r>
      <w:r w:rsidRPr="00695835">
        <w:rPr>
          <w:rFonts w:ascii="Palatino Linotype" w:hAnsi="Palatino Linotype"/>
          <w:b/>
          <w:bCs/>
        </w:rPr>
        <w:t xml:space="preserve"> </w:t>
      </w:r>
      <w:r w:rsidR="009E633E">
        <w:rPr>
          <w:rFonts w:ascii="Palatino Linotype" w:hAnsi="Palatino Linotype"/>
          <w:b/>
          <w:bCs/>
        </w:rPr>
        <w:t>eran</w:t>
      </w:r>
      <w:r w:rsidRPr="00695835">
        <w:rPr>
          <w:rFonts w:ascii="Palatino Linotype" w:hAnsi="Palatino Linotype"/>
          <w:b/>
          <w:bCs/>
        </w:rPr>
        <w:t xml:space="preserve"> aplicables</w:t>
      </w:r>
      <w:r w:rsidR="00392DF9">
        <w:rPr>
          <w:rFonts w:ascii="Palatino Linotype" w:hAnsi="Palatino Linotype"/>
          <w:b/>
          <w:bCs/>
        </w:rPr>
        <w:t>,</w:t>
      </w:r>
      <w:r w:rsidRPr="00695835">
        <w:rPr>
          <w:rFonts w:ascii="Palatino Linotype" w:hAnsi="Palatino Linotype"/>
          <w:b/>
          <w:bCs/>
        </w:rPr>
        <w:t xml:space="preserve"> </w:t>
      </w:r>
      <w:r w:rsidR="009E633E">
        <w:rPr>
          <w:rFonts w:ascii="Palatino Linotype" w:hAnsi="Palatino Linotype"/>
          <w:b/>
          <w:bCs/>
        </w:rPr>
        <w:t>al treinta y uno de mayo de dos mil veintiuno</w:t>
      </w:r>
      <w:r>
        <w:rPr>
          <w:rFonts w:ascii="Palatino Linotype" w:hAnsi="Palatino Linotype"/>
        </w:rPr>
        <w:t xml:space="preserve">, es </w:t>
      </w:r>
      <w:r>
        <w:rPr>
          <w:rFonts w:ascii="Palatino Linotype" w:hAnsi="Palatino Linotype"/>
        </w:rPr>
        <w:lastRenderedPageBreak/>
        <w:t xml:space="preserve">de precisar que </w:t>
      </w:r>
      <w:r w:rsidR="00695835">
        <w:rPr>
          <w:rFonts w:ascii="Palatino Linotype" w:hAnsi="Palatino Linotype"/>
        </w:rPr>
        <w:t xml:space="preserve">el Sujeto Obligado a través de sus diversas dependencias como </w:t>
      </w:r>
      <w:r>
        <w:rPr>
          <w:rFonts w:ascii="Palatino Linotype" w:hAnsi="Palatino Linotype"/>
        </w:rPr>
        <w:t>la Unidad de Transparencia</w:t>
      </w:r>
      <w:r w:rsidR="00695835">
        <w:rPr>
          <w:rFonts w:ascii="Palatino Linotype" w:hAnsi="Palatino Linotype"/>
        </w:rPr>
        <w:t xml:space="preserve">, la </w:t>
      </w:r>
      <w:r w:rsidR="00695835" w:rsidRPr="00695835">
        <w:rPr>
          <w:rFonts w:ascii="Palatino Linotype" w:hAnsi="Palatino Linotype"/>
        </w:rPr>
        <w:t>Dirección de Fomento y Desarrollo Económico, Administración y Reglamentos</w:t>
      </w:r>
      <w:r w:rsidR="00695835">
        <w:rPr>
          <w:rFonts w:ascii="Palatino Linotype" w:hAnsi="Palatino Linotype"/>
        </w:rPr>
        <w:t xml:space="preserve"> y, la Contraloría Interna, refirieron que </w:t>
      </w:r>
      <w:r>
        <w:rPr>
          <w:rFonts w:ascii="Palatino Linotype" w:hAnsi="Palatino Linotype"/>
        </w:rPr>
        <w:t>la información podía ser consultada en la</w:t>
      </w:r>
      <w:r w:rsidR="00695835">
        <w:rPr>
          <w:rFonts w:ascii="Palatino Linotype" w:hAnsi="Palatino Linotype"/>
        </w:rPr>
        <w:t>s</w:t>
      </w:r>
      <w:r>
        <w:rPr>
          <w:rFonts w:ascii="Palatino Linotype" w:hAnsi="Palatino Linotype"/>
        </w:rPr>
        <w:t xml:space="preserve"> siguiente</w:t>
      </w:r>
      <w:r w:rsidR="00695835">
        <w:rPr>
          <w:rFonts w:ascii="Palatino Linotype" w:hAnsi="Palatino Linotype"/>
        </w:rPr>
        <w:t>s</w:t>
      </w:r>
      <w:r>
        <w:rPr>
          <w:rFonts w:ascii="Palatino Linotype" w:hAnsi="Palatino Linotype"/>
        </w:rPr>
        <w:t xml:space="preserve"> liga</w:t>
      </w:r>
      <w:r w:rsidR="00695835">
        <w:rPr>
          <w:rFonts w:ascii="Palatino Linotype" w:hAnsi="Palatino Linotype"/>
        </w:rPr>
        <w:t>s</w:t>
      </w:r>
      <w:r>
        <w:rPr>
          <w:rFonts w:ascii="Palatino Linotype" w:hAnsi="Palatino Linotype"/>
        </w:rPr>
        <w:t xml:space="preserve"> electrónica</w:t>
      </w:r>
      <w:r w:rsidR="00695835">
        <w:rPr>
          <w:rFonts w:ascii="Palatino Linotype" w:hAnsi="Palatino Linotype"/>
        </w:rPr>
        <w:t>s</w:t>
      </w:r>
      <w:r>
        <w:rPr>
          <w:rFonts w:ascii="Palatino Linotype" w:hAnsi="Palatino Linotype"/>
        </w:rPr>
        <w:t xml:space="preserve">: </w:t>
      </w:r>
      <w:hyperlink r:id="rId33" w:history="1">
        <w:r w:rsidRPr="002D5E88">
          <w:rPr>
            <w:rStyle w:val="Hipervnculo"/>
            <w:rFonts w:ascii="Palatino Linotype" w:hAnsi="Palatino Linotype"/>
            <w:sz w:val="22"/>
            <w:szCs w:val="22"/>
          </w:rPr>
          <w:t>https://transparencia.cre.gob.mx/plataforma-nacional-de-transparencia-sipot</w:t>
        </w:r>
      </w:hyperlink>
      <w:r w:rsidRPr="002D5E88">
        <w:rPr>
          <w:rFonts w:ascii="Palatino Linotype" w:hAnsi="Palatino Linotype"/>
          <w:sz w:val="22"/>
          <w:szCs w:val="22"/>
        </w:rPr>
        <w:t>,</w:t>
      </w:r>
      <w:r w:rsidR="00695835" w:rsidRPr="002D5E88">
        <w:rPr>
          <w:rFonts w:ascii="Palatino Linotype" w:hAnsi="Palatino Linotype"/>
          <w:sz w:val="22"/>
          <w:szCs w:val="22"/>
        </w:rPr>
        <w:t xml:space="preserve"> </w:t>
      </w:r>
      <w:hyperlink r:id="rId34" w:history="1">
        <w:r w:rsidR="00695835" w:rsidRPr="002D5E88">
          <w:rPr>
            <w:rStyle w:val="Hipervnculo"/>
            <w:rFonts w:ascii="Palatino Linotype" w:hAnsi="Palatino Linotype"/>
            <w:sz w:val="22"/>
            <w:szCs w:val="22"/>
          </w:rPr>
          <w:t>https://www.gob.mx/sesna/documentos/sistema-de-portales-de-obligaciones-de-transparencia-sipot</w:t>
        </w:r>
      </w:hyperlink>
      <w:r w:rsidR="00695835" w:rsidRPr="002D5E88">
        <w:rPr>
          <w:rFonts w:ascii="Palatino Linotype" w:hAnsi="Palatino Linotype"/>
          <w:sz w:val="22"/>
          <w:szCs w:val="22"/>
        </w:rPr>
        <w:t xml:space="preserve"> </w:t>
      </w:r>
      <w:r w:rsidRPr="002D5E88">
        <w:rPr>
          <w:rFonts w:ascii="Palatino Linotype" w:hAnsi="Palatino Linotype"/>
          <w:sz w:val="22"/>
          <w:szCs w:val="22"/>
        </w:rPr>
        <w:t xml:space="preserve"> </w:t>
      </w:r>
      <w:r w:rsidR="00695835" w:rsidRPr="002D5E88">
        <w:rPr>
          <w:rFonts w:ascii="Palatino Linotype" w:hAnsi="Palatino Linotype"/>
          <w:sz w:val="22"/>
          <w:szCs w:val="22"/>
        </w:rPr>
        <w:t xml:space="preserve">y </w:t>
      </w:r>
      <w:hyperlink r:id="rId35" w:anchor="inicio" w:history="1">
        <w:r w:rsidR="00695835" w:rsidRPr="002D5E88">
          <w:rPr>
            <w:rStyle w:val="Hipervnculo"/>
            <w:rFonts w:ascii="Palatino Linotype" w:hAnsi="Palatino Linotype"/>
            <w:sz w:val="22"/>
            <w:szCs w:val="22"/>
          </w:rPr>
          <w:t>https://consultapublicamx.plataformadetransparencia.org.mx/vut-web/faces/view/consultaPublica.xhtml?idEntidad=MzM=&amp;idSujetoObligado=MTYzNzA=#inicio</w:t>
        </w:r>
      </w:hyperlink>
      <w:r w:rsidR="00695835">
        <w:rPr>
          <w:rFonts w:ascii="Palatino Linotype" w:hAnsi="Palatino Linotype"/>
        </w:rPr>
        <w:t xml:space="preserve">; </w:t>
      </w:r>
      <w:r>
        <w:rPr>
          <w:rFonts w:ascii="Palatino Linotype" w:hAnsi="Palatino Linotype"/>
        </w:rPr>
        <w:t xml:space="preserve">que de su acceso se obtiene lo siguiente: </w:t>
      </w:r>
    </w:p>
    <w:p w14:paraId="7709069B" w14:textId="5EE15CBE" w:rsidR="00005159" w:rsidRDefault="00005159" w:rsidP="007C6C5D">
      <w:pPr>
        <w:spacing w:line="360" w:lineRule="auto"/>
        <w:jc w:val="both"/>
        <w:rPr>
          <w:rFonts w:ascii="Palatino Linotype" w:hAnsi="Palatino Linotype"/>
        </w:rPr>
      </w:pPr>
    </w:p>
    <w:p w14:paraId="473D29C6" w14:textId="119C7AF0" w:rsidR="002D5E88" w:rsidRPr="002D5E88" w:rsidRDefault="002D5E88" w:rsidP="002D5E88">
      <w:pPr>
        <w:pStyle w:val="Prrafodelista"/>
        <w:numPr>
          <w:ilvl w:val="0"/>
          <w:numId w:val="3"/>
        </w:numPr>
        <w:spacing w:line="360" w:lineRule="auto"/>
        <w:jc w:val="both"/>
        <w:rPr>
          <w:rFonts w:ascii="Palatino Linotype" w:hAnsi="Palatino Linotype"/>
        </w:rPr>
      </w:pPr>
      <w:r w:rsidRPr="002D5E88">
        <w:rPr>
          <w:rFonts w:ascii="Palatino Linotype" w:hAnsi="Palatino Linotype"/>
        </w:rPr>
        <w:t xml:space="preserve">Unidad de Transparencia: </w:t>
      </w:r>
      <w:hyperlink r:id="rId36" w:history="1">
        <w:r w:rsidRPr="002D5E88">
          <w:rPr>
            <w:rStyle w:val="Hipervnculo"/>
            <w:rFonts w:ascii="Palatino Linotype" w:hAnsi="Palatino Linotype"/>
          </w:rPr>
          <w:t>https://transparencia.cre.gob.mx/plataforma-nacional-de-transparencia-sipot</w:t>
        </w:r>
      </w:hyperlink>
      <w:r w:rsidRPr="002D5E88">
        <w:rPr>
          <w:rFonts w:ascii="Palatino Linotype" w:hAnsi="Palatino Linotype"/>
        </w:rPr>
        <w:t xml:space="preserve">  </w:t>
      </w:r>
    </w:p>
    <w:p w14:paraId="06AFD5F2" w14:textId="77777777" w:rsidR="002D5E88" w:rsidRDefault="002D5E88" w:rsidP="007C6C5D">
      <w:pPr>
        <w:spacing w:line="360" w:lineRule="auto"/>
        <w:jc w:val="both"/>
        <w:rPr>
          <w:rFonts w:ascii="Palatino Linotype" w:hAnsi="Palatino Linotype"/>
        </w:rPr>
      </w:pPr>
    </w:p>
    <w:p w14:paraId="7249713F" w14:textId="7B285784" w:rsidR="00005159" w:rsidRPr="00005159" w:rsidRDefault="00005159" w:rsidP="00005159">
      <w:pPr>
        <w:spacing w:line="360" w:lineRule="auto"/>
        <w:jc w:val="center"/>
        <w:rPr>
          <w:rFonts w:ascii="Palatino Linotype" w:hAnsi="Palatino Linotype"/>
        </w:rPr>
      </w:pPr>
      <w:r w:rsidRPr="00005159">
        <w:rPr>
          <w:rFonts w:ascii="Palatino Linotype" w:hAnsi="Palatino Linotype"/>
          <w:noProof/>
          <w:lang w:val="en-US" w:eastAsia="en-US"/>
        </w:rPr>
        <w:drawing>
          <wp:inline distT="0" distB="0" distL="0" distR="0" wp14:anchorId="55B26C85" wp14:editId="05DA84C1">
            <wp:extent cx="4559935" cy="2209800"/>
            <wp:effectExtent l="0" t="0" r="0" b="0"/>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rotWithShape="1">
                    <a:blip r:embed="rId37"/>
                    <a:srcRect t="12758"/>
                    <a:stretch/>
                  </pic:blipFill>
                  <pic:spPr bwMode="auto">
                    <a:xfrm>
                      <a:off x="0" y="0"/>
                      <a:ext cx="4563024" cy="2211297"/>
                    </a:xfrm>
                    <a:prstGeom prst="rect">
                      <a:avLst/>
                    </a:prstGeom>
                    <a:ln>
                      <a:noFill/>
                    </a:ln>
                    <a:extLst>
                      <a:ext uri="{53640926-AAD7-44D8-BBD7-CCE9431645EC}">
                        <a14:shadowObscured xmlns:a14="http://schemas.microsoft.com/office/drawing/2010/main"/>
                      </a:ext>
                    </a:extLst>
                  </pic:spPr>
                </pic:pic>
              </a:graphicData>
            </a:graphic>
          </wp:inline>
        </w:drawing>
      </w:r>
    </w:p>
    <w:p w14:paraId="3FB52C11" w14:textId="77777777" w:rsidR="00695835" w:rsidRDefault="00695835" w:rsidP="00695835">
      <w:pPr>
        <w:jc w:val="both"/>
        <w:rPr>
          <w:rFonts w:ascii="Palatino Linotype" w:eastAsia="Palatino Linotype" w:hAnsi="Palatino Linotype" w:cs="Palatino Linotype"/>
          <w:sz w:val="20"/>
          <w:szCs w:val="20"/>
        </w:rPr>
      </w:pPr>
    </w:p>
    <w:p w14:paraId="11DA693F" w14:textId="6997EB7B" w:rsidR="00695835" w:rsidRDefault="00695835" w:rsidP="00695835">
      <w:pPr>
        <w:pStyle w:val="Prrafodelista"/>
        <w:numPr>
          <w:ilvl w:val="0"/>
          <w:numId w:val="3"/>
        </w:numPr>
        <w:spacing w:line="360" w:lineRule="auto"/>
        <w:jc w:val="both"/>
        <w:rPr>
          <w:rFonts w:ascii="Palatino Linotype" w:eastAsia="Palatino Linotype" w:hAnsi="Palatino Linotype" w:cs="Palatino Linotype"/>
        </w:rPr>
      </w:pPr>
      <w:r w:rsidRPr="002D5E88">
        <w:rPr>
          <w:rFonts w:ascii="Palatino Linotype" w:eastAsia="Palatino Linotype" w:hAnsi="Palatino Linotype" w:cs="Palatino Linotype"/>
        </w:rPr>
        <w:t>Dirección de Fomento y Desarrollo Económico, Administración y Reglamentos</w:t>
      </w:r>
      <w:r w:rsidR="002D5E88" w:rsidRPr="002D5E88">
        <w:rPr>
          <w:rFonts w:ascii="Palatino Linotype" w:eastAsia="Palatino Linotype" w:hAnsi="Palatino Linotype" w:cs="Palatino Linotype"/>
        </w:rPr>
        <w:t xml:space="preserve">: </w:t>
      </w:r>
      <w:hyperlink r:id="rId38" w:history="1">
        <w:r w:rsidR="002D5E88" w:rsidRPr="002D5E88">
          <w:rPr>
            <w:rStyle w:val="Hipervnculo"/>
            <w:rFonts w:ascii="Palatino Linotype" w:eastAsia="Palatino Linotype" w:hAnsi="Palatino Linotype" w:cs="Palatino Linotype"/>
          </w:rPr>
          <w:t>https://www.gob.mx/sesna/documentos/sistema-de-portales-de-obligaciones-de-transparencia-sipot</w:t>
        </w:r>
      </w:hyperlink>
    </w:p>
    <w:p w14:paraId="0431B4B7" w14:textId="1A1C5BF4" w:rsidR="002D5E88" w:rsidRDefault="002D5E88" w:rsidP="002D5E88">
      <w:pPr>
        <w:spacing w:line="360" w:lineRule="auto"/>
        <w:jc w:val="both"/>
        <w:rPr>
          <w:rFonts w:ascii="Palatino Linotype" w:eastAsia="Palatino Linotype" w:hAnsi="Palatino Linotype" w:cs="Palatino Linotype"/>
        </w:rPr>
      </w:pPr>
    </w:p>
    <w:p w14:paraId="4D00561D" w14:textId="5C160588" w:rsidR="002D5E88" w:rsidRPr="002D5E88" w:rsidRDefault="002D5E88" w:rsidP="002D5E88">
      <w:pPr>
        <w:spacing w:line="360" w:lineRule="auto"/>
        <w:jc w:val="center"/>
        <w:rPr>
          <w:rFonts w:ascii="Palatino Linotype" w:eastAsia="Palatino Linotype" w:hAnsi="Palatino Linotype" w:cs="Palatino Linotype"/>
        </w:rPr>
      </w:pPr>
      <w:r w:rsidRPr="002D5E88">
        <w:rPr>
          <w:rFonts w:ascii="Palatino Linotype" w:eastAsia="Palatino Linotype" w:hAnsi="Palatino Linotype" w:cs="Palatino Linotype"/>
          <w:noProof/>
          <w:lang w:val="en-US" w:eastAsia="en-US"/>
        </w:rPr>
        <w:lastRenderedPageBreak/>
        <w:drawing>
          <wp:inline distT="0" distB="0" distL="0" distR="0" wp14:anchorId="53DF15FC" wp14:editId="51371F46">
            <wp:extent cx="4686300" cy="2285365"/>
            <wp:effectExtent l="0" t="0" r="0" b="635"/>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a:blip r:embed="rId39"/>
                    <a:stretch>
                      <a:fillRect/>
                    </a:stretch>
                  </pic:blipFill>
                  <pic:spPr>
                    <a:xfrm>
                      <a:off x="0" y="0"/>
                      <a:ext cx="4692532" cy="2288404"/>
                    </a:xfrm>
                    <a:prstGeom prst="rect">
                      <a:avLst/>
                    </a:prstGeom>
                  </pic:spPr>
                </pic:pic>
              </a:graphicData>
            </a:graphic>
          </wp:inline>
        </w:drawing>
      </w:r>
    </w:p>
    <w:p w14:paraId="03045D26" w14:textId="77777777" w:rsidR="00695835" w:rsidRDefault="00695835" w:rsidP="00695835">
      <w:pPr>
        <w:jc w:val="both"/>
        <w:rPr>
          <w:rFonts w:ascii="Palatino Linotype" w:eastAsia="Palatino Linotype" w:hAnsi="Palatino Linotype" w:cs="Palatino Linotype"/>
          <w:sz w:val="20"/>
          <w:szCs w:val="20"/>
        </w:rPr>
      </w:pPr>
    </w:p>
    <w:p w14:paraId="02A5C3B9" w14:textId="77777777" w:rsidR="002D5E88" w:rsidRPr="002D5E88" w:rsidRDefault="002D5E88" w:rsidP="002D5E88">
      <w:pPr>
        <w:spacing w:line="360" w:lineRule="auto"/>
        <w:jc w:val="both"/>
        <w:rPr>
          <w:rFonts w:ascii="Palatino Linotype" w:eastAsia="Palatino Linotype" w:hAnsi="Palatino Linotype" w:cs="Palatino Linotype"/>
          <w:sz w:val="22"/>
          <w:szCs w:val="22"/>
        </w:rPr>
      </w:pPr>
    </w:p>
    <w:p w14:paraId="78ED1EF2" w14:textId="3D276308" w:rsidR="00695835" w:rsidRDefault="00695835" w:rsidP="002D5E88">
      <w:pPr>
        <w:pStyle w:val="Prrafodelista"/>
        <w:numPr>
          <w:ilvl w:val="0"/>
          <w:numId w:val="3"/>
        </w:numPr>
        <w:spacing w:line="360" w:lineRule="auto"/>
        <w:jc w:val="both"/>
        <w:rPr>
          <w:rFonts w:ascii="Palatino Linotype" w:eastAsia="Palatino Linotype" w:hAnsi="Palatino Linotype" w:cs="Palatino Linotype"/>
        </w:rPr>
      </w:pPr>
      <w:r w:rsidRPr="002D5E88">
        <w:rPr>
          <w:rFonts w:ascii="Palatino Linotype" w:eastAsia="Palatino Linotype" w:hAnsi="Palatino Linotype" w:cs="Palatino Linotype"/>
        </w:rPr>
        <w:t>Contraloría Interna</w:t>
      </w:r>
      <w:r w:rsidR="002D5E88" w:rsidRPr="002D5E88">
        <w:rPr>
          <w:rFonts w:ascii="Palatino Linotype" w:eastAsia="Palatino Linotype" w:hAnsi="Palatino Linotype" w:cs="Palatino Linotype"/>
        </w:rPr>
        <w:t xml:space="preserve">: </w:t>
      </w:r>
      <w:hyperlink r:id="rId40" w:anchor="inicio" w:history="1">
        <w:r w:rsidR="002D5E88" w:rsidRPr="002D5E88">
          <w:rPr>
            <w:rStyle w:val="Hipervnculo"/>
            <w:rFonts w:ascii="Palatino Linotype" w:eastAsia="Palatino Linotype" w:hAnsi="Palatino Linotype" w:cs="Palatino Linotype"/>
          </w:rPr>
          <w:t>https://consultapublicamx.plataformadetransparencia.org.mx/vut-web/faces/view/consultaPublica.xhtml?idEntidad=MzM=&amp;idSujetoObligado=MTYzNzA=#inicio</w:t>
        </w:r>
      </w:hyperlink>
    </w:p>
    <w:p w14:paraId="2B0F09D1" w14:textId="7AF85D94" w:rsidR="002D5E88" w:rsidRDefault="002D5E88" w:rsidP="002D5E88">
      <w:pPr>
        <w:pStyle w:val="Prrafodelista"/>
        <w:spacing w:line="360" w:lineRule="auto"/>
        <w:ind w:left="720"/>
        <w:jc w:val="both"/>
        <w:rPr>
          <w:rFonts w:ascii="Palatino Linotype" w:eastAsia="Palatino Linotype" w:hAnsi="Palatino Linotype" w:cs="Palatino Linotype"/>
        </w:rPr>
      </w:pPr>
    </w:p>
    <w:p w14:paraId="1168E10A" w14:textId="40F748D3" w:rsidR="001B45A9" w:rsidRPr="002D5E88" w:rsidRDefault="002D5E88" w:rsidP="002D5E88">
      <w:pPr>
        <w:pStyle w:val="Prrafodelista"/>
        <w:spacing w:line="360" w:lineRule="auto"/>
        <w:ind w:left="720"/>
        <w:jc w:val="center"/>
        <w:rPr>
          <w:rFonts w:ascii="Palatino Linotype" w:eastAsia="Palatino Linotype" w:hAnsi="Palatino Linotype" w:cs="Palatino Linotype"/>
        </w:rPr>
      </w:pPr>
      <w:r w:rsidRPr="002D5E88">
        <w:rPr>
          <w:rFonts w:ascii="Palatino Linotype" w:eastAsia="Palatino Linotype" w:hAnsi="Palatino Linotype" w:cs="Palatino Linotype"/>
          <w:noProof/>
          <w:lang w:val="en-US"/>
        </w:rPr>
        <w:drawing>
          <wp:inline distT="0" distB="0" distL="0" distR="0" wp14:anchorId="16ED2A56" wp14:editId="7B77E0C8">
            <wp:extent cx="5065395" cy="2261337"/>
            <wp:effectExtent l="0" t="0" r="1905" b="5715"/>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41"/>
                    <a:srcRect b="2268"/>
                    <a:stretch/>
                  </pic:blipFill>
                  <pic:spPr bwMode="auto">
                    <a:xfrm>
                      <a:off x="0" y="0"/>
                      <a:ext cx="5071269" cy="2263959"/>
                    </a:xfrm>
                    <a:prstGeom prst="rect">
                      <a:avLst/>
                    </a:prstGeom>
                    <a:ln>
                      <a:noFill/>
                    </a:ln>
                    <a:extLst>
                      <a:ext uri="{53640926-AAD7-44D8-BBD7-CCE9431645EC}">
                        <a14:shadowObscured xmlns:a14="http://schemas.microsoft.com/office/drawing/2010/main"/>
                      </a:ext>
                    </a:extLst>
                  </pic:spPr>
                </pic:pic>
              </a:graphicData>
            </a:graphic>
          </wp:inline>
        </w:drawing>
      </w:r>
    </w:p>
    <w:p w14:paraId="01B76591" w14:textId="6C641E53" w:rsidR="001B45A9" w:rsidRDefault="002D5E88" w:rsidP="007C6C5D">
      <w:pPr>
        <w:spacing w:line="360" w:lineRule="auto"/>
        <w:jc w:val="both"/>
        <w:rPr>
          <w:rFonts w:ascii="Palatino Linotype" w:hAnsi="Palatino Linotype"/>
        </w:rPr>
      </w:pPr>
      <w:r>
        <w:rPr>
          <w:rFonts w:ascii="Palatino Linotype" w:hAnsi="Palatino Linotype"/>
        </w:rPr>
        <w:t xml:space="preserve">Por lo anterior, es de referir que </w:t>
      </w:r>
      <w:r w:rsidR="003E32A1">
        <w:rPr>
          <w:rFonts w:ascii="Palatino Linotype" w:hAnsi="Palatino Linotype"/>
        </w:rPr>
        <w:t xml:space="preserve">de conformidad con el Bando Municipal de Tonanitla, en materia de transparencia y acceso a la información pública, la Dirección de Comunicación Social y Transparencia, se sujetará a lo siguiente: </w:t>
      </w:r>
    </w:p>
    <w:p w14:paraId="57EC56A7" w14:textId="20C5324A" w:rsidR="003E32A1" w:rsidRDefault="003E32A1" w:rsidP="007C6C5D">
      <w:pPr>
        <w:spacing w:line="360" w:lineRule="auto"/>
        <w:jc w:val="both"/>
        <w:rPr>
          <w:rFonts w:ascii="Palatino Linotype" w:hAnsi="Palatino Linotype"/>
        </w:rPr>
      </w:pPr>
    </w:p>
    <w:p w14:paraId="38A7712C" w14:textId="48EB61E1" w:rsidR="003E32A1" w:rsidRPr="003E32A1" w:rsidRDefault="003E32A1" w:rsidP="003E32A1">
      <w:pPr>
        <w:spacing w:line="276" w:lineRule="auto"/>
        <w:ind w:left="567" w:right="567"/>
        <w:jc w:val="both"/>
        <w:rPr>
          <w:rFonts w:ascii="Palatino Linotype" w:hAnsi="Palatino Linotype"/>
          <w:i/>
          <w:iCs/>
        </w:rPr>
      </w:pPr>
      <w:r w:rsidRPr="003E32A1">
        <w:rPr>
          <w:rFonts w:ascii="Palatino Linotype" w:hAnsi="Palatino Linotype"/>
          <w:b/>
          <w:bCs/>
          <w:i/>
          <w:iCs/>
        </w:rPr>
        <w:t>ARTÍCULO 177.-</w:t>
      </w:r>
      <w:r w:rsidRPr="003E32A1">
        <w:rPr>
          <w:rFonts w:ascii="Palatino Linotype" w:hAnsi="Palatino Linotype"/>
          <w:i/>
          <w:iCs/>
        </w:rPr>
        <w:t xml:space="preserve"> La Dirección Comunicación Social y Transparencia, es el área de la Administración Pública Municipal encargada de planear, producir, actualizar y difundir las diversas campañas, eventos o acciones de gobierno en los medios de comunicación que estén a su alcance; además de ser un enlace con la ciudadanía para el acceso a</w:t>
      </w:r>
      <w:r>
        <w:rPr>
          <w:rFonts w:ascii="Palatino Linotype" w:hAnsi="Palatino Linotype"/>
          <w:i/>
          <w:iCs/>
        </w:rPr>
        <w:t xml:space="preserve"> la</w:t>
      </w:r>
      <w:r w:rsidRPr="003E32A1">
        <w:rPr>
          <w:rFonts w:ascii="Palatino Linotype" w:hAnsi="Palatino Linotype"/>
          <w:i/>
          <w:iCs/>
        </w:rPr>
        <w:t xml:space="preserve"> información pública. Está a cargo de un titular quien realizará las tareas que le sean requeridas de manera oportuna.</w:t>
      </w:r>
    </w:p>
    <w:p w14:paraId="3C9C79B0" w14:textId="77777777" w:rsidR="003E32A1" w:rsidRPr="003E32A1" w:rsidRDefault="003E32A1" w:rsidP="003E32A1">
      <w:pPr>
        <w:spacing w:line="276" w:lineRule="auto"/>
        <w:ind w:left="567" w:right="567"/>
        <w:jc w:val="both"/>
        <w:rPr>
          <w:rFonts w:ascii="Palatino Linotype" w:hAnsi="Palatino Linotype"/>
          <w:i/>
          <w:iCs/>
        </w:rPr>
      </w:pPr>
    </w:p>
    <w:p w14:paraId="1F974A13" w14:textId="77777777" w:rsidR="003E32A1" w:rsidRPr="003E32A1" w:rsidRDefault="003E32A1" w:rsidP="003E32A1">
      <w:pPr>
        <w:spacing w:line="276" w:lineRule="auto"/>
        <w:ind w:left="567" w:right="567"/>
        <w:jc w:val="both"/>
        <w:rPr>
          <w:rFonts w:ascii="Palatino Linotype" w:hAnsi="Palatino Linotype"/>
          <w:i/>
          <w:iCs/>
        </w:rPr>
      </w:pPr>
      <w:r w:rsidRPr="003E32A1">
        <w:rPr>
          <w:rFonts w:ascii="Palatino Linotype" w:hAnsi="Palatino Linotype"/>
          <w:b/>
          <w:bCs/>
          <w:i/>
          <w:iCs/>
        </w:rPr>
        <w:t>ARTÍCULO 179.-</w:t>
      </w:r>
      <w:r w:rsidRPr="003E32A1">
        <w:rPr>
          <w:rFonts w:ascii="Palatino Linotype" w:hAnsi="Palatino Linotype"/>
          <w:i/>
          <w:iCs/>
        </w:rPr>
        <w:t xml:space="preserve"> En materia de Transparencia y Acceso a la Información Pública contará con las atribuciones siguientes:</w:t>
      </w:r>
    </w:p>
    <w:p w14:paraId="73E031D0" w14:textId="77777777" w:rsidR="003E32A1" w:rsidRPr="003E32A1" w:rsidRDefault="003E32A1" w:rsidP="003E32A1">
      <w:pPr>
        <w:spacing w:line="276" w:lineRule="auto"/>
        <w:ind w:left="567" w:right="567"/>
        <w:jc w:val="both"/>
        <w:rPr>
          <w:rFonts w:ascii="Palatino Linotype" w:hAnsi="Palatino Linotype"/>
          <w:i/>
          <w:iCs/>
        </w:rPr>
      </w:pPr>
    </w:p>
    <w:p w14:paraId="3E3D015E" w14:textId="694585B3" w:rsidR="003E32A1" w:rsidRPr="003E32A1" w:rsidRDefault="003E32A1" w:rsidP="003E32A1">
      <w:pPr>
        <w:spacing w:line="276" w:lineRule="auto"/>
        <w:ind w:left="567" w:right="567"/>
        <w:jc w:val="both"/>
        <w:rPr>
          <w:rFonts w:ascii="Palatino Linotype" w:hAnsi="Palatino Linotype"/>
          <w:i/>
          <w:iCs/>
        </w:rPr>
      </w:pPr>
      <w:r w:rsidRPr="00C8330F">
        <w:rPr>
          <w:rFonts w:ascii="Palatino Linotype" w:hAnsi="Palatino Linotype"/>
          <w:b/>
          <w:bCs/>
          <w:i/>
          <w:iCs/>
          <w:u w:val="single"/>
        </w:rPr>
        <w:t>I. Recabar, difundir y actualizar la información relativa a las obligaciones de transparencia comunes y especí</w:t>
      </w:r>
      <w:r w:rsidR="00C8330F">
        <w:rPr>
          <w:rFonts w:ascii="Palatino Linotype" w:hAnsi="Palatino Linotype"/>
          <w:b/>
          <w:bCs/>
          <w:i/>
          <w:iCs/>
          <w:u w:val="single"/>
        </w:rPr>
        <w:t>fi</w:t>
      </w:r>
      <w:r w:rsidRPr="00C8330F">
        <w:rPr>
          <w:rFonts w:ascii="Palatino Linotype" w:hAnsi="Palatino Linotype"/>
          <w:b/>
          <w:bCs/>
          <w:i/>
          <w:iCs/>
          <w:u w:val="single"/>
        </w:rPr>
        <w:t>cas a la que se re</w:t>
      </w:r>
      <w:r w:rsidR="00C8330F">
        <w:rPr>
          <w:rFonts w:ascii="Palatino Linotype" w:hAnsi="Palatino Linotype"/>
          <w:b/>
          <w:bCs/>
          <w:i/>
          <w:iCs/>
          <w:u w:val="single"/>
        </w:rPr>
        <w:t>fi</w:t>
      </w:r>
      <w:r w:rsidRPr="00C8330F">
        <w:rPr>
          <w:rFonts w:ascii="Palatino Linotype" w:hAnsi="Palatino Linotype"/>
          <w:b/>
          <w:bCs/>
          <w:i/>
          <w:iCs/>
          <w:u w:val="single"/>
        </w:rPr>
        <w:t>ere la Ley General, la Ley de Transparencia y Acceso a la Información Pública del Estado de México y Municipios, y las demás disposiciones de la materia</w:t>
      </w:r>
      <w:r w:rsidRPr="003E32A1">
        <w:rPr>
          <w:rFonts w:ascii="Palatino Linotype" w:hAnsi="Palatino Linotype"/>
          <w:i/>
          <w:iCs/>
        </w:rPr>
        <w:t>, así como propiciar que las áreas la actualicen periódicamente conforme a la normatividad aplicable;</w:t>
      </w:r>
    </w:p>
    <w:p w14:paraId="0BE37AAF" w14:textId="77777777" w:rsidR="003E32A1" w:rsidRPr="003E32A1" w:rsidRDefault="003E32A1" w:rsidP="003E32A1">
      <w:pPr>
        <w:spacing w:line="276" w:lineRule="auto"/>
        <w:ind w:left="567" w:right="567"/>
        <w:jc w:val="both"/>
        <w:rPr>
          <w:rFonts w:ascii="Palatino Linotype" w:hAnsi="Palatino Linotype"/>
          <w:i/>
          <w:iCs/>
        </w:rPr>
      </w:pPr>
      <w:r w:rsidRPr="003E32A1">
        <w:rPr>
          <w:rFonts w:ascii="Palatino Linotype" w:hAnsi="Palatino Linotype"/>
          <w:i/>
          <w:iCs/>
        </w:rPr>
        <w:t>…</w:t>
      </w:r>
    </w:p>
    <w:p w14:paraId="7276DAF8" w14:textId="6C52E216" w:rsidR="002D5E88" w:rsidRPr="003E32A1" w:rsidRDefault="003E32A1" w:rsidP="003E32A1">
      <w:pPr>
        <w:spacing w:line="276" w:lineRule="auto"/>
        <w:ind w:left="567" w:right="567"/>
        <w:jc w:val="both"/>
        <w:rPr>
          <w:rFonts w:ascii="Palatino Linotype" w:hAnsi="Palatino Linotype"/>
          <w:i/>
          <w:iCs/>
        </w:rPr>
      </w:pPr>
      <w:r w:rsidRPr="003E32A1">
        <w:rPr>
          <w:rFonts w:ascii="Palatino Linotype" w:hAnsi="Palatino Linotype"/>
          <w:i/>
          <w:iCs/>
        </w:rPr>
        <w:t xml:space="preserve">XIV. Las demás que resulten necesarias para facilitar el acceso a la información y aquellas que se desprenden de la presente Ley de Transparencia y Acceso a la Información Pública del Estado de México y Municipios y demás disposiciones jurídicas aplicables. </w:t>
      </w:r>
    </w:p>
    <w:p w14:paraId="1497E049" w14:textId="40B057FF" w:rsidR="00C8330F" w:rsidRPr="00C8330F" w:rsidRDefault="00C8330F" w:rsidP="007C6C5D">
      <w:pPr>
        <w:spacing w:line="360" w:lineRule="auto"/>
        <w:jc w:val="both"/>
        <w:rPr>
          <w:rFonts w:ascii="Palatino Linotype" w:hAnsi="Palatino Linotype"/>
        </w:rPr>
      </w:pPr>
    </w:p>
    <w:p w14:paraId="482CA029" w14:textId="21320836" w:rsidR="00C8330F" w:rsidRDefault="00C8330F" w:rsidP="007C6C5D">
      <w:pPr>
        <w:spacing w:line="360" w:lineRule="auto"/>
        <w:jc w:val="both"/>
        <w:rPr>
          <w:rFonts w:ascii="Palatino Linotype" w:hAnsi="Palatino Linotype"/>
        </w:rPr>
      </w:pPr>
      <w:r w:rsidRPr="00C8330F">
        <w:rPr>
          <w:rFonts w:ascii="Palatino Linotype" w:hAnsi="Palatino Linotype"/>
        </w:rPr>
        <w:t xml:space="preserve">Es </w:t>
      </w:r>
      <w:r>
        <w:rPr>
          <w:rFonts w:ascii="Palatino Linotype" w:hAnsi="Palatino Linotype"/>
        </w:rPr>
        <w:t>así que, se colige que la Dirección de Comunicación Social y Transparencia es la unidad administrativa competente para conocer de la información solicitada por el Particular</w:t>
      </w:r>
      <w:r w:rsidR="009E633E">
        <w:rPr>
          <w:rFonts w:ascii="Palatino Linotype" w:hAnsi="Palatino Linotype"/>
        </w:rPr>
        <w:t>;</w:t>
      </w:r>
      <w:r>
        <w:rPr>
          <w:rFonts w:ascii="Palatino Linotype" w:hAnsi="Palatino Linotype"/>
        </w:rPr>
        <w:t xml:space="preserve"> no obstante, cabe mencionar que pese que existió un pronunciamiento de esta área con relación al requerimiento que ahora se estudia, también lo es que este no guarda relación con lo solicitado, ya que la liga electrónica redirige concretamente a las obligaciones de transparencia de la Comisión Reguladora de Energía, por lo que, </w:t>
      </w:r>
      <w:r>
        <w:rPr>
          <w:rFonts w:ascii="Palatino Linotype" w:hAnsi="Palatino Linotype"/>
        </w:rPr>
        <w:lastRenderedPageBreak/>
        <w:t xml:space="preserve">es de precisar que en el caso </w:t>
      </w:r>
      <w:r w:rsidR="00C05F39">
        <w:rPr>
          <w:rFonts w:ascii="Palatino Linotype" w:hAnsi="Palatino Linotype"/>
        </w:rPr>
        <w:t xml:space="preserve">de que la información se encuentre disponible en Internet, el Sujeto Obligado deberá hacerlo del conocimiento del Particular de conformidad con el artículo 161 de la Ley de Transparencia y Acceso a la Información Pública del Estado de México y Municipios. </w:t>
      </w:r>
    </w:p>
    <w:p w14:paraId="7FD95596" w14:textId="741C1130" w:rsidR="00C05F39" w:rsidRDefault="00C05F39" w:rsidP="007C6C5D">
      <w:pPr>
        <w:spacing w:line="360" w:lineRule="auto"/>
        <w:jc w:val="both"/>
        <w:rPr>
          <w:rFonts w:ascii="Palatino Linotype" w:hAnsi="Palatino Linotype"/>
        </w:rPr>
      </w:pPr>
    </w:p>
    <w:p w14:paraId="7A7D5990" w14:textId="2940FF86" w:rsidR="00C05F39" w:rsidRDefault="00C05F39" w:rsidP="007C6C5D">
      <w:pPr>
        <w:spacing w:line="360" w:lineRule="auto"/>
        <w:jc w:val="both"/>
        <w:rPr>
          <w:rFonts w:ascii="Palatino Linotype" w:hAnsi="Palatino Linotype"/>
        </w:rPr>
      </w:pPr>
      <w:r>
        <w:rPr>
          <w:rFonts w:ascii="Palatino Linotype" w:hAnsi="Palatino Linotype"/>
        </w:rPr>
        <w:t xml:space="preserve">Dicho esto, esta Ponencia determina que resulta dable ordenar al Sujeto Obligado haga entrega del </w:t>
      </w:r>
      <w:bookmarkStart w:id="8" w:name="_Hlk111107632"/>
      <w:r>
        <w:rPr>
          <w:rFonts w:ascii="Palatino Linotype" w:hAnsi="Palatino Linotype"/>
        </w:rPr>
        <w:t>documento donde conste</w:t>
      </w:r>
      <w:r w:rsidR="009319EF">
        <w:rPr>
          <w:rFonts w:ascii="Palatino Linotype" w:hAnsi="Palatino Linotype"/>
        </w:rPr>
        <w:t xml:space="preserve">n las obligaciones del Sistema de Portales de Obligaciones de Transparencia (SIPOT) que le </w:t>
      </w:r>
      <w:r w:rsidR="009E633E">
        <w:rPr>
          <w:rFonts w:ascii="Palatino Linotype" w:hAnsi="Palatino Linotype"/>
        </w:rPr>
        <w:t>eran</w:t>
      </w:r>
      <w:r w:rsidR="009319EF">
        <w:rPr>
          <w:rFonts w:ascii="Palatino Linotype" w:hAnsi="Palatino Linotype"/>
        </w:rPr>
        <w:t xml:space="preserve"> aplicables al Ayuntamiento de Tonanitla</w:t>
      </w:r>
      <w:bookmarkEnd w:id="8"/>
      <w:r w:rsidR="009E633E">
        <w:rPr>
          <w:rFonts w:ascii="Palatino Linotype" w:hAnsi="Palatino Linotype"/>
        </w:rPr>
        <w:t xml:space="preserve"> al treinta y uno de mayo de dos mil veintiuno. </w:t>
      </w:r>
    </w:p>
    <w:p w14:paraId="2E064081" w14:textId="7E31C627" w:rsidR="003E32A1" w:rsidRDefault="003E32A1" w:rsidP="007C6C5D">
      <w:pPr>
        <w:spacing w:line="360" w:lineRule="auto"/>
        <w:jc w:val="both"/>
        <w:rPr>
          <w:rFonts w:ascii="Palatino Linotype" w:hAnsi="Palatino Linotype"/>
        </w:rPr>
      </w:pPr>
    </w:p>
    <w:p w14:paraId="568BD3B5" w14:textId="3CDED495" w:rsidR="009319EF" w:rsidRDefault="009319EF" w:rsidP="007C6C5D">
      <w:pPr>
        <w:spacing w:line="360" w:lineRule="auto"/>
        <w:jc w:val="both"/>
        <w:rPr>
          <w:rFonts w:ascii="Palatino Linotype" w:hAnsi="Palatino Linotype"/>
        </w:rPr>
      </w:pPr>
      <w:r>
        <w:rPr>
          <w:rFonts w:ascii="Palatino Linotype" w:hAnsi="Palatino Linotype"/>
        </w:rPr>
        <w:t xml:space="preserve">Por último, en lo que respecta al requerimiento referido en el </w:t>
      </w:r>
      <w:r w:rsidRPr="0096072D">
        <w:rPr>
          <w:rFonts w:ascii="Palatino Linotype" w:hAnsi="Palatino Linotype"/>
          <w:b/>
          <w:bCs/>
        </w:rPr>
        <w:t>numeral 5) calificaciones que ha tenido el Ayuntamiento en materia de transparencia, del dos mil dieciocho a la fecha de la solicitud de información</w:t>
      </w:r>
      <w:r w:rsidR="009C62AE" w:rsidRPr="009C62AE">
        <w:rPr>
          <w:rFonts w:ascii="Palatino Linotype" w:hAnsi="Palatino Linotype"/>
        </w:rPr>
        <w:t xml:space="preserve">, es </w:t>
      </w:r>
      <w:r>
        <w:rPr>
          <w:rFonts w:ascii="Palatino Linotype" w:hAnsi="Palatino Linotype"/>
        </w:rPr>
        <w:t xml:space="preserve">de mencionar que la Titular de la Unidad de Transparencia, mediante informe justificado remitió lo siguiente: </w:t>
      </w:r>
    </w:p>
    <w:p w14:paraId="3C77E73C" w14:textId="7AF41290" w:rsidR="009319EF" w:rsidRDefault="009319EF" w:rsidP="007C6C5D">
      <w:pPr>
        <w:spacing w:line="360" w:lineRule="auto"/>
        <w:jc w:val="both"/>
        <w:rPr>
          <w:rFonts w:ascii="Palatino Linotype" w:hAnsi="Palatino Linotype"/>
        </w:rPr>
      </w:pPr>
    </w:p>
    <w:p w14:paraId="72231A94" w14:textId="45B65188" w:rsidR="009319EF" w:rsidRDefault="009319EF" w:rsidP="009319EF">
      <w:pPr>
        <w:spacing w:line="360" w:lineRule="auto"/>
        <w:ind w:left="567" w:right="567"/>
        <w:jc w:val="both"/>
        <w:rPr>
          <w:rFonts w:ascii="Palatino Linotype" w:hAnsi="Palatino Linotype" w:cstheme="minorHAnsi"/>
          <w:i/>
          <w:iCs/>
          <w:sz w:val="22"/>
          <w:szCs w:val="22"/>
        </w:rPr>
      </w:pPr>
      <w:r>
        <w:rPr>
          <w:rFonts w:ascii="Palatino Linotype" w:hAnsi="Palatino Linotype" w:cstheme="minorHAnsi"/>
          <w:i/>
          <w:iCs/>
          <w:sz w:val="22"/>
          <w:szCs w:val="22"/>
        </w:rPr>
        <w:t>…</w:t>
      </w:r>
    </w:p>
    <w:p w14:paraId="00791C32" w14:textId="68F04C55" w:rsidR="009319EF" w:rsidRDefault="009319EF" w:rsidP="009319EF">
      <w:pPr>
        <w:spacing w:line="360" w:lineRule="auto"/>
        <w:ind w:left="567" w:right="567"/>
        <w:jc w:val="both"/>
        <w:rPr>
          <w:rFonts w:ascii="Palatino Linotype" w:hAnsi="Palatino Linotype" w:cstheme="minorHAnsi"/>
          <w:i/>
          <w:iCs/>
          <w:sz w:val="22"/>
          <w:szCs w:val="22"/>
        </w:rPr>
      </w:pPr>
      <w:r w:rsidRPr="009319EF">
        <w:rPr>
          <w:rFonts w:ascii="Palatino Linotype" w:hAnsi="Palatino Linotype" w:cstheme="minorHAnsi"/>
          <w:i/>
          <w:iCs/>
          <w:sz w:val="22"/>
          <w:szCs w:val="22"/>
        </w:rPr>
        <w:t>Con re</w:t>
      </w:r>
      <w:r>
        <w:rPr>
          <w:rFonts w:ascii="Palatino Linotype" w:hAnsi="Palatino Linotype" w:cstheme="minorHAnsi"/>
          <w:i/>
          <w:iCs/>
          <w:sz w:val="22"/>
          <w:szCs w:val="22"/>
        </w:rPr>
        <w:t>s</w:t>
      </w:r>
      <w:r w:rsidRPr="009319EF">
        <w:rPr>
          <w:rFonts w:ascii="Palatino Linotype" w:hAnsi="Palatino Linotype" w:cstheme="minorHAnsi"/>
          <w:i/>
          <w:iCs/>
          <w:sz w:val="22"/>
          <w:szCs w:val="22"/>
        </w:rPr>
        <w:t>pecto a su pregunta le informo lo siguiente:</w:t>
      </w:r>
    </w:p>
    <w:p w14:paraId="65AD45AC" w14:textId="77777777" w:rsidR="009319EF" w:rsidRPr="009319EF" w:rsidRDefault="009319EF" w:rsidP="009319EF">
      <w:pPr>
        <w:spacing w:line="360" w:lineRule="auto"/>
        <w:ind w:left="567" w:right="567"/>
        <w:jc w:val="both"/>
        <w:rPr>
          <w:rFonts w:ascii="Palatino Linotype" w:hAnsi="Palatino Linotype"/>
          <w:i/>
          <w:iCs/>
          <w:sz w:val="22"/>
          <w:szCs w:val="22"/>
        </w:rPr>
      </w:pPr>
    </w:p>
    <w:tbl>
      <w:tblPr>
        <w:tblStyle w:val="Tablaconcuadrcula"/>
        <w:tblW w:w="0" w:type="auto"/>
        <w:tblInd w:w="562" w:type="dxa"/>
        <w:tblLook w:val="04A0" w:firstRow="1" w:lastRow="0" w:firstColumn="1" w:lastColumn="0" w:noHBand="0" w:noVBand="1"/>
      </w:tblPr>
      <w:tblGrid>
        <w:gridCol w:w="4051"/>
        <w:gridCol w:w="4215"/>
      </w:tblGrid>
      <w:tr w:rsidR="009319EF" w:rsidRPr="009319EF" w14:paraId="25909446" w14:textId="77777777" w:rsidTr="009319EF">
        <w:tc>
          <w:tcPr>
            <w:tcW w:w="4051" w:type="dxa"/>
          </w:tcPr>
          <w:p w14:paraId="488D499F" w14:textId="77777777" w:rsidR="009319EF" w:rsidRPr="009319EF" w:rsidRDefault="009319EF" w:rsidP="00D9328D">
            <w:pPr>
              <w:jc w:val="both"/>
              <w:rPr>
                <w:rFonts w:ascii="Palatino Linotype" w:hAnsi="Palatino Linotype" w:cstheme="minorHAnsi"/>
                <w:i/>
                <w:iCs/>
                <w:sz w:val="20"/>
                <w:szCs w:val="20"/>
              </w:rPr>
            </w:pPr>
            <w:r w:rsidRPr="009319EF">
              <w:rPr>
                <w:rFonts w:ascii="Palatino Linotype" w:hAnsi="Palatino Linotype" w:cstheme="minorHAnsi"/>
                <w:i/>
                <w:iCs/>
                <w:sz w:val="20"/>
                <w:szCs w:val="20"/>
              </w:rPr>
              <w:t>Ejercicio 2018</w:t>
            </w:r>
          </w:p>
        </w:tc>
        <w:tc>
          <w:tcPr>
            <w:tcW w:w="4215" w:type="dxa"/>
          </w:tcPr>
          <w:p w14:paraId="6F4E2FE7" w14:textId="77777777" w:rsidR="009319EF" w:rsidRPr="009319EF" w:rsidRDefault="009319EF" w:rsidP="00D9328D">
            <w:pPr>
              <w:jc w:val="both"/>
              <w:rPr>
                <w:rFonts w:ascii="Palatino Linotype" w:hAnsi="Palatino Linotype" w:cstheme="minorHAnsi"/>
                <w:i/>
                <w:iCs/>
                <w:sz w:val="20"/>
                <w:szCs w:val="20"/>
              </w:rPr>
            </w:pPr>
            <w:r w:rsidRPr="009319EF">
              <w:rPr>
                <w:rFonts w:ascii="Palatino Linotype" w:hAnsi="Palatino Linotype" w:cstheme="minorHAnsi"/>
                <w:i/>
                <w:iCs/>
                <w:sz w:val="20"/>
                <w:szCs w:val="20"/>
              </w:rPr>
              <w:t>La calificación fue de 18.55</w:t>
            </w:r>
          </w:p>
        </w:tc>
      </w:tr>
      <w:tr w:rsidR="009319EF" w:rsidRPr="009319EF" w14:paraId="73B61EEB" w14:textId="77777777" w:rsidTr="009319EF">
        <w:tc>
          <w:tcPr>
            <w:tcW w:w="4051" w:type="dxa"/>
          </w:tcPr>
          <w:p w14:paraId="369515E0" w14:textId="77777777" w:rsidR="009319EF" w:rsidRPr="009319EF" w:rsidRDefault="009319EF" w:rsidP="00D9328D">
            <w:pPr>
              <w:jc w:val="both"/>
              <w:rPr>
                <w:rFonts w:ascii="Palatino Linotype" w:hAnsi="Palatino Linotype" w:cstheme="minorHAnsi"/>
                <w:i/>
                <w:iCs/>
                <w:sz w:val="20"/>
                <w:szCs w:val="20"/>
              </w:rPr>
            </w:pPr>
            <w:r w:rsidRPr="009319EF">
              <w:rPr>
                <w:rFonts w:ascii="Palatino Linotype" w:hAnsi="Palatino Linotype" w:cstheme="minorHAnsi"/>
                <w:i/>
                <w:iCs/>
                <w:sz w:val="20"/>
                <w:szCs w:val="20"/>
              </w:rPr>
              <w:t>Ejercicio 2019</w:t>
            </w:r>
          </w:p>
        </w:tc>
        <w:tc>
          <w:tcPr>
            <w:tcW w:w="4215" w:type="dxa"/>
          </w:tcPr>
          <w:p w14:paraId="1075010E" w14:textId="77777777" w:rsidR="009319EF" w:rsidRPr="009319EF" w:rsidRDefault="009319EF" w:rsidP="00D9328D">
            <w:pPr>
              <w:jc w:val="both"/>
              <w:rPr>
                <w:rFonts w:ascii="Palatino Linotype" w:hAnsi="Palatino Linotype" w:cstheme="minorHAnsi"/>
                <w:i/>
                <w:iCs/>
                <w:sz w:val="20"/>
                <w:szCs w:val="20"/>
              </w:rPr>
            </w:pPr>
            <w:r w:rsidRPr="009319EF">
              <w:rPr>
                <w:rFonts w:ascii="Palatino Linotype" w:hAnsi="Palatino Linotype" w:cstheme="minorHAnsi"/>
                <w:i/>
                <w:iCs/>
                <w:sz w:val="20"/>
                <w:szCs w:val="20"/>
              </w:rPr>
              <w:t>La calificación fue de 14.23</w:t>
            </w:r>
          </w:p>
        </w:tc>
      </w:tr>
      <w:tr w:rsidR="009319EF" w:rsidRPr="009319EF" w14:paraId="16900E9F" w14:textId="77777777" w:rsidTr="009319EF">
        <w:tc>
          <w:tcPr>
            <w:tcW w:w="4051" w:type="dxa"/>
          </w:tcPr>
          <w:p w14:paraId="2CCD1D5A" w14:textId="77777777" w:rsidR="009319EF" w:rsidRPr="009319EF" w:rsidRDefault="009319EF" w:rsidP="00D9328D">
            <w:pPr>
              <w:jc w:val="both"/>
              <w:rPr>
                <w:rFonts w:ascii="Palatino Linotype" w:hAnsi="Palatino Linotype" w:cstheme="minorHAnsi"/>
                <w:i/>
                <w:iCs/>
                <w:sz w:val="20"/>
                <w:szCs w:val="20"/>
              </w:rPr>
            </w:pPr>
            <w:r w:rsidRPr="009319EF">
              <w:rPr>
                <w:rFonts w:ascii="Palatino Linotype" w:hAnsi="Palatino Linotype" w:cstheme="minorHAnsi"/>
                <w:i/>
                <w:iCs/>
                <w:sz w:val="20"/>
                <w:szCs w:val="20"/>
              </w:rPr>
              <w:t>Ejercicio 2020</w:t>
            </w:r>
          </w:p>
        </w:tc>
        <w:tc>
          <w:tcPr>
            <w:tcW w:w="4215" w:type="dxa"/>
          </w:tcPr>
          <w:p w14:paraId="53EBC276" w14:textId="77777777" w:rsidR="009319EF" w:rsidRPr="009319EF" w:rsidRDefault="009319EF" w:rsidP="00D9328D">
            <w:pPr>
              <w:jc w:val="both"/>
              <w:rPr>
                <w:rFonts w:ascii="Palatino Linotype" w:hAnsi="Palatino Linotype" w:cstheme="minorHAnsi"/>
                <w:i/>
                <w:iCs/>
                <w:sz w:val="20"/>
                <w:szCs w:val="20"/>
              </w:rPr>
            </w:pPr>
            <w:r w:rsidRPr="009319EF">
              <w:rPr>
                <w:rFonts w:ascii="Palatino Linotype" w:hAnsi="Palatino Linotype" w:cstheme="minorHAnsi"/>
                <w:i/>
                <w:iCs/>
                <w:sz w:val="20"/>
                <w:szCs w:val="20"/>
              </w:rPr>
              <w:t>La calificación fue de 27.00</w:t>
            </w:r>
          </w:p>
        </w:tc>
      </w:tr>
      <w:tr w:rsidR="009319EF" w:rsidRPr="009319EF" w14:paraId="0CAF8161" w14:textId="77777777" w:rsidTr="009319EF">
        <w:tc>
          <w:tcPr>
            <w:tcW w:w="4051" w:type="dxa"/>
          </w:tcPr>
          <w:p w14:paraId="2F8DB6DD" w14:textId="77777777" w:rsidR="009319EF" w:rsidRPr="009319EF" w:rsidRDefault="009319EF" w:rsidP="00D9328D">
            <w:pPr>
              <w:jc w:val="both"/>
              <w:rPr>
                <w:rFonts w:ascii="Palatino Linotype" w:hAnsi="Palatino Linotype" w:cstheme="minorHAnsi"/>
                <w:i/>
                <w:iCs/>
                <w:sz w:val="20"/>
                <w:szCs w:val="20"/>
              </w:rPr>
            </w:pPr>
            <w:r w:rsidRPr="009319EF">
              <w:rPr>
                <w:rFonts w:ascii="Palatino Linotype" w:hAnsi="Palatino Linotype" w:cstheme="minorHAnsi"/>
                <w:i/>
                <w:iCs/>
                <w:sz w:val="20"/>
                <w:szCs w:val="20"/>
              </w:rPr>
              <w:t>Ejercicio 2021</w:t>
            </w:r>
          </w:p>
        </w:tc>
        <w:tc>
          <w:tcPr>
            <w:tcW w:w="4215" w:type="dxa"/>
          </w:tcPr>
          <w:p w14:paraId="6AAD129A" w14:textId="77777777" w:rsidR="009319EF" w:rsidRPr="009319EF" w:rsidRDefault="009319EF" w:rsidP="00D9328D">
            <w:pPr>
              <w:jc w:val="both"/>
              <w:rPr>
                <w:rFonts w:ascii="Palatino Linotype" w:hAnsi="Palatino Linotype" w:cstheme="minorHAnsi"/>
                <w:i/>
                <w:iCs/>
                <w:sz w:val="20"/>
                <w:szCs w:val="20"/>
              </w:rPr>
            </w:pPr>
            <w:r w:rsidRPr="009319EF">
              <w:rPr>
                <w:rFonts w:ascii="Palatino Linotype" w:hAnsi="Palatino Linotype" w:cstheme="minorHAnsi"/>
                <w:i/>
                <w:iCs/>
                <w:sz w:val="20"/>
                <w:szCs w:val="20"/>
              </w:rPr>
              <w:t>La calificación fue de .67</w:t>
            </w:r>
          </w:p>
        </w:tc>
      </w:tr>
    </w:tbl>
    <w:p w14:paraId="073AE993" w14:textId="77777777" w:rsidR="009319EF" w:rsidRDefault="009319EF" w:rsidP="007C6C5D">
      <w:pPr>
        <w:spacing w:line="360" w:lineRule="auto"/>
        <w:jc w:val="both"/>
        <w:rPr>
          <w:rFonts w:ascii="Palatino Linotype" w:hAnsi="Palatino Linotype"/>
        </w:rPr>
      </w:pPr>
    </w:p>
    <w:p w14:paraId="009B199A" w14:textId="2FD70DAC" w:rsidR="0096072D" w:rsidRDefault="0096072D" w:rsidP="0096072D">
      <w:pPr>
        <w:spacing w:line="360" w:lineRule="auto"/>
        <w:jc w:val="both"/>
        <w:rPr>
          <w:rFonts w:ascii="Palatino Linotype" w:hAnsi="Palatino Linotype" w:cstheme="minorHAnsi"/>
        </w:rPr>
      </w:pPr>
      <w:r w:rsidRPr="0096072D">
        <w:rPr>
          <w:rFonts w:ascii="Palatino Linotype" w:hAnsi="Palatino Linotype" w:cstheme="minorHAnsi"/>
        </w:rPr>
        <w:t>De igual forma</w:t>
      </w:r>
      <w:r>
        <w:rPr>
          <w:rFonts w:ascii="Palatino Linotype" w:hAnsi="Palatino Linotype" w:cstheme="minorHAnsi"/>
        </w:rPr>
        <w:t xml:space="preserve"> la Titular de la Unidad de Transparencia, refirió que la información</w:t>
      </w:r>
      <w:r w:rsidRPr="0096072D">
        <w:rPr>
          <w:rFonts w:ascii="Palatino Linotype" w:hAnsi="Palatino Linotype" w:cstheme="minorHAnsi"/>
        </w:rPr>
        <w:t xml:space="preserve"> puede </w:t>
      </w:r>
      <w:r>
        <w:rPr>
          <w:rFonts w:ascii="Palatino Linotype" w:hAnsi="Palatino Linotype" w:cstheme="minorHAnsi"/>
        </w:rPr>
        <w:t>ser consultada en</w:t>
      </w:r>
      <w:r w:rsidRPr="0096072D">
        <w:rPr>
          <w:rFonts w:ascii="Palatino Linotype" w:hAnsi="Palatino Linotype" w:cstheme="minorHAnsi"/>
        </w:rPr>
        <w:t xml:space="preserve"> la siguiente liga</w:t>
      </w:r>
      <w:r>
        <w:rPr>
          <w:rFonts w:ascii="Palatino Linotype" w:hAnsi="Palatino Linotype" w:cstheme="minorHAnsi"/>
        </w:rPr>
        <w:t xml:space="preserve"> electrónica</w:t>
      </w:r>
      <w:r w:rsidRPr="0096072D">
        <w:rPr>
          <w:rFonts w:ascii="Palatino Linotype" w:hAnsi="Palatino Linotype" w:cstheme="minorHAnsi"/>
        </w:rPr>
        <w:t>:</w:t>
      </w:r>
      <w:r w:rsidRPr="0096072D">
        <w:rPr>
          <w:rFonts w:ascii="Palatino Linotype" w:hAnsi="Palatino Linotype"/>
        </w:rPr>
        <w:t xml:space="preserve"> </w:t>
      </w:r>
      <w:hyperlink r:id="rId42" w:anchor="verificacionVO" w:history="1">
        <w:r w:rsidRPr="0096072D">
          <w:rPr>
            <w:rStyle w:val="Hipervnculo"/>
            <w:rFonts w:ascii="Palatino Linotype" w:hAnsi="Palatino Linotype" w:cstheme="minorHAnsi"/>
          </w:rPr>
          <w:t>https://www.infoem.org.mx/es/contenido/transparencia#verificacionVO</w:t>
        </w:r>
      </w:hyperlink>
      <w:r w:rsidRPr="0096072D">
        <w:rPr>
          <w:rFonts w:ascii="Palatino Linotype" w:hAnsi="Palatino Linotype" w:cstheme="minorHAnsi"/>
        </w:rPr>
        <w:t xml:space="preserve">  </w:t>
      </w:r>
    </w:p>
    <w:p w14:paraId="68343E93" w14:textId="3751707F" w:rsidR="0096072D" w:rsidRDefault="0096072D" w:rsidP="0096072D">
      <w:pPr>
        <w:spacing w:line="360" w:lineRule="auto"/>
        <w:jc w:val="both"/>
        <w:rPr>
          <w:rFonts w:ascii="Palatino Linotype" w:hAnsi="Palatino Linotype" w:cstheme="minorHAnsi"/>
        </w:rPr>
      </w:pPr>
    </w:p>
    <w:p w14:paraId="02049F99" w14:textId="26B703A0" w:rsidR="00BA02FA" w:rsidRPr="0096072D" w:rsidRDefault="0096072D" w:rsidP="0096072D">
      <w:pPr>
        <w:spacing w:line="360" w:lineRule="auto"/>
        <w:jc w:val="center"/>
        <w:rPr>
          <w:rFonts w:ascii="Palatino Linotype" w:hAnsi="Palatino Linotype" w:cstheme="minorHAnsi"/>
        </w:rPr>
      </w:pPr>
      <w:r w:rsidRPr="0096072D">
        <w:rPr>
          <w:rFonts w:ascii="Palatino Linotype" w:hAnsi="Palatino Linotype" w:cstheme="minorHAnsi"/>
          <w:noProof/>
          <w:lang w:val="en-US" w:eastAsia="en-US"/>
        </w:rPr>
        <w:drawing>
          <wp:inline distT="0" distB="0" distL="0" distR="0" wp14:anchorId="2C09D3C4" wp14:editId="6F808BC2">
            <wp:extent cx="4789082" cy="2200275"/>
            <wp:effectExtent l="0" t="0" r="0" b="0"/>
            <wp:docPr id="10" name="Imagen 1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Sitio web&#10;&#10;Descripción generada automáticamente"/>
                    <pic:cNvPicPr/>
                  </pic:nvPicPr>
                  <pic:blipFill>
                    <a:blip r:embed="rId43"/>
                    <a:stretch>
                      <a:fillRect/>
                    </a:stretch>
                  </pic:blipFill>
                  <pic:spPr>
                    <a:xfrm>
                      <a:off x="0" y="0"/>
                      <a:ext cx="4790971" cy="2201143"/>
                    </a:xfrm>
                    <a:prstGeom prst="rect">
                      <a:avLst/>
                    </a:prstGeom>
                  </pic:spPr>
                </pic:pic>
              </a:graphicData>
            </a:graphic>
          </wp:inline>
        </w:drawing>
      </w:r>
    </w:p>
    <w:p w14:paraId="066B6D5A" w14:textId="77777777" w:rsidR="00BA02FA" w:rsidRDefault="00BA02FA" w:rsidP="00BA02FA">
      <w:pPr>
        <w:tabs>
          <w:tab w:val="left" w:pos="3962"/>
        </w:tabs>
        <w:spacing w:line="360" w:lineRule="auto"/>
        <w:jc w:val="both"/>
        <w:rPr>
          <w:rFonts w:ascii="Palatino Linotype" w:eastAsia="Calibri" w:hAnsi="Palatino Linotype" w:cs="Tahoma"/>
          <w:bCs/>
          <w:sz w:val="22"/>
          <w:szCs w:val="22"/>
          <w:lang w:eastAsia="en-US"/>
        </w:rPr>
      </w:pPr>
    </w:p>
    <w:p w14:paraId="7F1E8C57" w14:textId="7E0BEB4D" w:rsidR="000A36E7" w:rsidRPr="000A36E7" w:rsidRDefault="009C62AE" w:rsidP="009E633E">
      <w:pPr>
        <w:tabs>
          <w:tab w:val="left" w:pos="3962"/>
        </w:tabs>
        <w:spacing w:line="360" w:lineRule="auto"/>
        <w:jc w:val="both"/>
        <w:rPr>
          <w:rFonts w:ascii="Palatino Linotype" w:eastAsia="Calibri" w:hAnsi="Palatino Linotype" w:cs="Tahoma"/>
          <w:b/>
          <w:lang w:eastAsia="en-US"/>
        </w:rPr>
      </w:pPr>
      <w:r>
        <w:rPr>
          <w:rFonts w:ascii="Palatino Linotype" w:eastAsia="Calibri" w:hAnsi="Palatino Linotype" w:cs="Tahoma"/>
          <w:bCs/>
          <w:lang w:eastAsia="en-US"/>
        </w:rPr>
        <w:t xml:space="preserve">Como se logra observar, la Unidad de Transparencia remitió las calificaciones relativas al año dos mil dieciocho, dos mil diecinueve, dos mil veinte y dos mil veintiuno, </w:t>
      </w:r>
      <w:r w:rsidR="009E633E">
        <w:rPr>
          <w:rFonts w:ascii="Palatino Linotype" w:eastAsia="Calibri" w:hAnsi="Palatino Linotype" w:cs="Tahoma"/>
          <w:bCs/>
          <w:lang w:eastAsia="en-US"/>
        </w:rPr>
        <w:t xml:space="preserve">por lo que, toda vez que este proporcionó la información de la temporalidad solicitada, este requerimiento se tiene por </w:t>
      </w:r>
      <w:r w:rsidR="009E633E">
        <w:rPr>
          <w:rFonts w:ascii="Palatino Linotype" w:eastAsia="Calibri" w:hAnsi="Palatino Linotype" w:cs="Tahoma"/>
          <w:b/>
          <w:lang w:eastAsia="en-US"/>
        </w:rPr>
        <w:t xml:space="preserve">colmado. </w:t>
      </w:r>
    </w:p>
    <w:p w14:paraId="20241566" w14:textId="77777777" w:rsidR="000A36E7" w:rsidRDefault="000A36E7" w:rsidP="009E633E">
      <w:pPr>
        <w:tabs>
          <w:tab w:val="left" w:pos="3962"/>
        </w:tabs>
        <w:spacing w:line="360" w:lineRule="auto"/>
        <w:jc w:val="both"/>
        <w:rPr>
          <w:rFonts w:ascii="Palatino Linotype" w:eastAsia="Calibri" w:hAnsi="Palatino Linotype" w:cs="Tahoma"/>
          <w:bCs/>
          <w:lang w:eastAsia="en-US"/>
        </w:rPr>
      </w:pPr>
    </w:p>
    <w:p w14:paraId="2B560FE9" w14:textId="2829C870" w:rsidR="00A72C70" w:rsidRDefault="00223483" w:rsidP="00A72C70">
      <w:pPr>
        <w:tabs>
          <w:tab w:val="left" w:pos="3962"/>
        </w:tabs>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Dicho todo lo anterior, </w:t>
      </w:r>
      <w:r w:rsidR="00A72C70">
        <w:rPr>
          <w:rFonts w:ascii="Palatino Linotype" w:eastAsia="Calibri" w:hAnsi="Palatino Linotype" w:cs="Tahoma"/>
          <w:bCs/>
          <w:lang w:eastAsia="en-US"/>
        </w:rPr>
        <w:t>esta Ponencia determina que resultan fundadas las razones o motivos de inconformidad hechos valer por el ahora Recurrente en su Recurso de Revisión devienen</w:t>
      </w:r>
      <w:r w:rsidR="00A72C70">
        <w:rPr>
          <w:rFonts w:ascii="Palatino Linotype" w:eastAsia="Calibri" w:hAnsi="Palatino Linotype" w:cs="Tahoma"/>
          <w:b/>
          <w:lang w:eastAsia="en-US"/>
        </w:rPr>
        <w:t xml:space="preserve"> FUNDADAS </w:t>
      </w:r>
      <w:r w:rsidR="00A72C70">
        <w:rPr>
          <w:rFonts w:ascii="Palatino Linotype" w:eastAsia="Calibri" w:hAnsi="Palatino Linotype" w:cs="Tahoma"/>
          <w:bCs/>
          <w:lang w:eastAsia="en-US"/>
        </w:rPr>
        <w:t>y, por ende, deberá entregar</w:t>
      </w:r>
      <w:r w:rsidR="002A4A35">
        <w:rPr>
          <w:rFonts w:ascii="Palatino Linotype" w:eastAsia="Calibri" w:hAnsi="Palatino Linotype" w:cs="Tahoma"/>
          <w:bCs/>
          <w:lang w:eastAsia="en-US"/>
        </w:rPr>
        <w:t>, previa búsqueda exhaustiva y razonable,</w:t>
      </w:r>
      <w:r w:rsidR="00A72C70">
        <w:rPr>
          <w:rFonts w:ascii="Palatino Linotype" w:eastAsia="Calibri" w:hAnsi="Palatino Linotype" w:cs="Tahoma"/>
          <w:bCs/>
          <w:lang w:eastAsia="en-US"/>
        </w:rPr>
        <w:t xml:space="preserve"> de ser el caso en versión pública, la siguiente información: </w:t>
      </w:r>
    </w:p>
    <w:p w14:paraId="16E4B54E" w14:textId="5F0C4255" w:rsidR="00036CBE" w:rsidRDefault="00036CBE" w:rsidP="00A72C70">
      <w:pPr>
        <w:tabs>
          <w:tab w:val="left" w:pos="3962"/>
        </w:tabs>
        <w:spacing w:line="360" w:lineRule="auto"/>
        <w:jc w:val="both"/>
        <w:rPr>
          <w:rFonts w:ascii="Palatino Linotype" w:eastAsia="Calibri" w:hAnsi="Palatino Linotype" w:cs="Tahoma"/>
          <w:bCs/>
          <w:lang w:eastAsia="en-US"/>
        </w:rPr>
      </w:pPr>
    </w:p>
    <w:p w14:paraId="0CDCCB0C" w14:textId="7D5B85B3" w:rsidR="000A36E7" w:rsidRPr="004D1A77" w:rsidRDefault="000A36E7" w:rsidP="00036CBE">
      <w:pPr>
        <w:pStyle w:val="Prrafodelista"/>
        <w:numPr>
          <w:ilvl w:val="0"/>
          <w:numId w:val="32"/>
        </w:numPr>
        <w:spacing w:line="360" w:lineRule="auto"/>
        <w:ind w:right="567"/>
        <w:jc w:val="both"/>
        <w:rPr>
          <w:rFonts w:ascii="Palatino Linotype" w:hAnsi="Palatino Linotype" w:cs="Arial"/>
          <w:sz w:val="24"/>
          <w:szCs w:val="24"/>
        </w:rPr>
      </w:pPr>
      <w:r w:rsidRPr="004D1A77">
        <w:rPr>
          <w:rFonts w:ascii="Palatino Linotype" w:hAnsi="Palatino Linotype" w:cs="Arial"/>
          <w:sz w:val="24"/>
          <w:szCs w:val="24"/>
        </w:rPr>
        <w:t>En el mayor grado de desagregación, el o los documentos donde conste la información relativa a las organizaciones de la sociedad civil y/o personas morales a las cuales se les transfiri</w:t>
      </w:r>
      <w:r w:rsidR="003D2170" w:rsidRPr="004D1A77">
        <w:rPr>
          <w:rFonts w:ascii="Palatino Linotype" w:hAnsi="Palatino Linotype" w:cs="Arial"/>
          <w:sz w:val="24"/>
          <w:szCs w:val="24"/>
        </w:rPr>
        <w:t>eron</w:t>
      </w:r>
      <w:r w:rsidRPr="004D1A77">
        <w:rPr>
          <w:rFonts w:ascii="Palatino Linotype" w:hAnsi="Palatino Linotype" w:cs="Arial"/>
          <w:sz w:val="24"/>
          <w:szCs w:val="24"/>
        </w:rPr>
        <w:t xml:space="preserve"> recursos públicos, </w:t>
      </w:r>
      <w:r w:rsidR="004D1A77" w:rsidRPr="004D1A77">
        <w:rPr>
          <w:rFonts w:ascii="Palatino Linotype" w:hAnsi="Palatino Linotype" w:cs="Arial"/>
          <w:sz w:val="24"/>
          <w:szCs w:val="24"/>
        </w:rPr>
        <w:t xml:space="preserve">del treinta y uno de mayo de dos mil veinte al treinta y uno de mayo de dos mil veintiuno. </w:t>
      </w:r>
    </w:p>
    <w:p w14:paraId="7F3C0479" w14:textId="65FB2A28" w:rsidR="00036CBE" w:rsidRPr="00073407" w:rsidRDefault="00036CBE" w:rsidP="00036CBE">
      <w:pPr>
        <w:pStyle w:val="Prrafodelista"/>
        <w:numPr>
          <w:ilvl w:val="0"/>
          <w:numId w:val="32"/>
        </w:numPr>
        <w:spacing w:line="360" w:lineRule="auto"/>
        <w:ind w:right="567"/>
        <w:jc w:val="both"/>
        <w:rPr>
          <w:rFonts w:ascii="Palatino Linotype" w:hAnsi="Palatino Linotype" w:cs="Arial"/>
          <w:sz w:val="24"/>
          <w:szCs w:val="24"/>
        </w:rPr>
      </w:pPr>
      <w:r w:rsidRPr="00073407">
        <w:rPr>
          <w:rFonts w:ascii="Palatino Linotype" w:hAnsi="Palatino Linotype"/>
          <w:sz w:val="24"/>
          <w:szCs w:val="24"/>
        </w:rPr>
        <w:lastRenderedPageBreak/>
        <w:t xml:space="preserve">Documentos </w:t>
      </w:r>
      <w:r w:rsidR="000A36E7" w:rsidRPr="00073407">
        <w:rPr>
          <w:rFonts w:ascii="Palatino Linotype" w:hAnsi="Palatino Linotype"/>
          <w:sz w:val="24"/>
          <w:szCs w:val="24"/>
        </w:rPr>
        <w:t>donde consten</w:t>
      </w:r>
      <w:r w:rsidRPr="00073407">
        <w:rPr>
          <w:rFonts w:ascii="Palatino Linotype" w:hAnsi="Palatino Linotype"/>
          <w:sz w:val="24"/>
          <w:szCs w:val="24"/>
        </w:rPr>
        <w:t xml:space="preserve"> las acciones </w:t>
      </w:r>
      <w:r w:rsidR="000A36E7" w:rsidRPr="00073407">
        <w:rPr>
          <w:rFonts w:ascii="Palatino Linotype" w:hAnsi="Palatino Linotype"/>
          <w:sz w:val="24"/>
          <w:szCs w:val="24"/>
        </w:rPr>
        <w:t>que emitió</w:t>
      </w:r>
      <w:r w:rsidRPr="00073407">
        <w:rPr>
          <w:rFonts w:ascii="Palatino Linotype" w:hAnsi="Palatino Linotype"/>
          <w:sz w:val="24"/>
          <w:szCs w:val="24"/>
        </w:rPr>
        <w:t xml:space="preserve"> la Auditoria Superior de la Federación al Ayuntamiento y el estado que guarda</w:t>
      </w:r>
      <w:r w:rsidR="000A36E7" w:rsidRPr="00073407">
        <w:rPr>
          <w:rFonts w:ascii="Palatino Linotype" w:hAnsi="Palatino Linotype"/>
          <w:sz w:val="24"/>
          <w:szCs w:val="24"/>
        </w:rPr>
        <w:t>ban</w:t>
      </w:r>
      <w:r w:rsidRPr="00073407">
        <w:rPr>
          <w:rFonts w:ascii="Palatino Linotype" w:hAnsi="Palatino Linotype"/>
          <w:sz w:val="24"/>
          <w:szCs w:val="24"/>
        </w:rPr>
        <w:t xml:space="preserve">, del uno de enero de dos mil diecisiete al treinta y uno de </w:t>
      </w:r>
      <w:r w:rsidR="000A36E7" w:rsidRPr="00073407">
        <w:rPr>
          <w:rFonts w:ascii="Palatino Linotype" w:hAnsi="Palatino Linotype"/>
          <w:sz w:val="24"/>
          <w:szCs w:val="24"/>
        </w:rPr>
        <w:t>mayo de dos mil veintiuno</w:t>
      </w:r>
      <w:r w:rsidRPr="00073407">
        <w:rPr>
          <w:rFonts w:ascii="Palatino Linotype" w:hAnsi="Palatino Linotype"/>
          <w:sz w:val="24"/>
          <w:szCs w:val="24"/>
        </w:rPr>
        <w:t>.</w:t>
      </w:r>
    </w:p>
    <w:p w14:paraId="6F8D2695" w14:textId="3C7CC1DD" w:rsidR="000A36E7" w:rsidRPr="00073407" w:rsidRDefault="000A36E7" w:rsidP="00036CBE">
      <w:pPr>
        <w:pStyle w:val="Prrafodelista"/>
        <w:numPr>
          <w:ilvl w:val="0"/>
          <w:numId w:val="32"/>
        </w:numPr>
        <w:spacing w:line="360" w:lineRule="auto"/>
        <w:ind w:right="567"/>
        <w:jc w:val="both"/>
        <w:rPr>
          <w:rFonts w:ascii="Palatino Linotype" w:hAnsi="Palatino Linotype" w:cs="Arial"/>
          <w:sz w:val="24"/>
          <w:szCs w:val="24"/>
        </w:rPr>
      </w:pPr>
      <w:r w:rsidRPr="00073407">
        <w:rPr>
          <w:rFonts w:ascii="Palatino Linotype" w:hAnsi="Palatino Linotype"/>
          <w:sz w:val="24"/>
          <w:szCs w:val="24"/>
        </w:rPr>
        <w:t>Documento donde consten las vacantes con las que contaba el Ayuntamiento al treinta y uno de mayo de dos mil veintiuno y;</w:t>
      </w:r>
    </w:p>
    <w:p w14:paraId="01C5E376" w14:textId="363455B0" w:rsidR="00036CBE" w:rsidRPr="00073407" w:rsidRDefault="00036CBE" w:rsidP="00036CBE">
      <w:pPr>
        <w:pStyle w:val="Prrafodelista"/>
        <w:numPr>
          <w:ilvl w:val="0"/>
          <w:numId w:val="32"/>
        </w:numPr>
        <w:spacing w:line="360" w:lineRule="auto"/>
        <w:ind w:right="567"/>
        <w:jc w:val="both"/>
        <w:rPr>
          <w:rFonts w:ascii="Palatino Linotype" w:hAnsi="Palatino Linotype" w:cs="Arial"/>
          <w:sz w:val="24"/>
          <w:szCs w:val="24"/>
        </w:rPr>
      </w:pPr>
      <w:r w:rsidRPr="00073407">
        <w:rPr>
          <w:rFonts w:ascii="Palatino Linotype" w:hAnsi="Palatino Linotype"/>
          <w:sz w:val="24"/>
          <w:szCs w:val="24"/>
        </w:rPr>
        <w:t xml:space="preserve">Documento donde consten las obligaciones del Sistema de Portales de Obligaciones de Transparencia (SIPOT) que le </w:t>
      </w:r>
      <w:r w:rsidR="000A36E7" w:rsidRPr="00073407">
        <w:rPr>
          <w:rFonts w:ascii="Palatino Linotype" w:hAnsi="Palatino Linotype"/>
          <w:sz w:val="24"/>
          <w:szCs w:val="24"/>
        </w:rPr>
        <w:t>eran</w:t>
      </w:r>
      <w:r w:rsidRPr="00073407">
        <w:rPr>
          <w:rFonts w:ascii="Palatino Linotype" w:hAnsi="Palatino Linotype"/>
          <w:sz w:val="24"/>
          <w:szCs w:val="24"/>
        </w:rPr>
        <w:t xml:space="preserve"> aplicables al Ayuntamiento de Tonanitla</w:t>
      </w:r>
      <w:r w:rsidR="000A36E7" w:rsidRPr="00073407">
        <w:rPr>
          <w:rFonts w:ascii="Palatino Linotype" w:hAnsi="Palatino Linotype"/>
          <w:sz w:val="24"/>
          <w:szCs w:val="24"/>
        </w:rPr>
        <w:t xml:space="preserve">, al treinta y uno de mayo de dos mil veintiuno. </w:t>
      </w:r>
    </w:p>
    <w:p w14:paraId="67D4D4AB" w14:textId="77777777" w:rsidR="000A36E7" w:rsidRDefault="000A36E7" w:rsidP="000E0F62">
      <w:pPr>
        <w:spacing w:line="360" w:lineRule="auto"/>
        <w:jc w:val="both"/>
        <w:rPr>
          <w:rFonts w:ascii="Palatino Linotype" w:hAnsi="Palatino Linotype" w:cs="Tahoma"/>
          <w:iCs/>
          <w:lang w:eastAsia="es-MX"/>
        </w:rPr>
      </w:pPr>
    </w:p>
    <w:p w14:paraId="60C381F6" w14:textId="10C81B87" w:rsidR="000E0F62" w:rsidRDefault="000E0F62" w:rsidP="000E0F62">
      <w:pPr>
        <w:spacing w:line="360" w:lineRule="auto"/>
        <w:jc w:val="both"/>
        <w:rPr>
          <w:rFonts w:ascii="Palatino Linotype" w:hAnsi="Palatino Linotype" w:cs="Tahoma"/>
          <w:iCs/>
          <w:lang w:eastAsia="es-MX"/>
        </w:rPr>
      </w:pPr>
      <w:r>
        <w:rPr>
          <w:rFonts w:ascii="Palatino Linotype" w:hAnsi="Palatino Linotype" w:cs="Tahoma"/>
          <w:iCs/>
          <w:lang w:eastAsia="es-MX"/>
        </w:rPr>
        <w:t>De ser procedente</w:t>
      </w:r>
      <w:r w:rsidRPr="0039087C">
        <w:rPr>
          <w:rFonts w:ascii="Palatino Linotype" w:hAnsi="Palatino Linotype" w:cs="Tahoma"/>
          <w:iCs/>
          <w:lang w:eastAsia="es-MX"/>
        </w:rPr>
        <w:t>, se deberá emitir el Acuerdo del Comité de Transparencia</w:t>
      </w:r>
      <w:r>
        <w:rPr>
          <w:rFonts w:ascii="Palatino Linotype" w:hAnsi="Palatino Linotype" w:cs="Tahoma"/>
          <w:iCs/>
          <w:lang w:eastAsia="es-MX"/>
        </w:rPr>
        <w:t xml:space="preserve">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77491C73" w14:textId="4AD5607D" w:rsidR="00036CBE" w:rsidRDefault="00036CBE" w:rsidP="0055242D">
      <w:pPr>
        <w:spacing w:line="360" w:lineRule="auto"/>
        <w:jc w:val="both"/>
        <w:rPr>
          <w:rFonts w:ascii="Palatino Linotype" w:hAnsi="Palatino Linotype" w:cs="Tahoma"/>
          <w:iCs/>
          <w:lang w:eastAsia="es-MX"/>
        </w:rPr>
      </w:pPr>
    </w:p>
    <w:p w14:paraId="76E366DC" w14:textId="46301591" w:rsidR="00036CBE" w:rsidRPr="00036CBE" w:rsidRDefault="00036CBE" w:rsidP="0055242D">
      <w:pPr>
        <w:spacing w:line="360" w:lineRule="auto"/>
        <w:jc w:val="both"/>
        <w:rPr>
          <w:rFonts w:ascii="Palatino Linotype" w:hAnsi="Palatino Linotype" w:cs="Tahoma"/>
          <w:iCs/>
          <w:lang w:eastAsia="es-MX"/>
        </w:rPr>
      </w:pPr>
      <w:r>
        <w:rPr>
          <w:rFonts w:ascii="Palatino Linotype" w:hAnsi="Palatino Linotype" w:cs="Tahoma"/>
          <w:iCs/>
          <w:lang w:eastAsia="es-MX"/>
        </w:rPr>
        <w:t>En el supuesto de que la información ordenada en el inciso</w:t>
      </w:r>
      <w:r w:rsidR="004D1A77">
        <w:rPr>
          <w:rFonts w:ascii="Palatino Linotype" w:hAnsi="Palatino Linotype" w:cs="Tahoma"/>
          <w:iCs/>
          <w:lang w:eastAsia="es-MX"/>
        </w:rPr>
        <w:t xml:space="preserve"> a) y</w:t>
      </w:r>
      <w:r>
        <w:rPr>
          <w:rFonts w:ascii="Palatino Linotype" w:hAnsi="Palatino Linotype" w:cs="Tahoma"/>
          <w:iCs/>
          <w:lang w:eastAsia="es-MX"/>
        </w:rPr>
        <w:t xml:space="preserve"> c), no obre en los archivos d</w:t>
      </w:r>
      <w:r w:rsidR="00AC6F2B">
        <w:rPr>
          <w:rFonts w:ascii="Palatino Linotype" w:hAnsi="Palatino Linotype" w:cs="Tahoma"/>
          <w:iCs/>
          <w:lang w:eastAsia="es-MX"/>
        </w:rPr>
        <w:t>el</w:t>
      </w:r>
      <w:r>
        <w:rPr>
          <w:rFonts w:ascii="Palatino Linotype" w:hAnsi="Palatino Linotype" w:cs="Tahoma"/>
          <w:iCs/>
          <w:lang w:eastAsia="es-MX"/>
        </w:rPr>
        <w:t xml:space="preserve"> Ayuntamiento de Tonanitla</w:t>
      </w:r>
      <w:r w:rsidR="00D97BAD">
        <w:rPr>
          <w:rFonts w:ascii="Palatino Linotype" w:hAnsi="Palatino Linotype" w:cs="Tahoma"/>
          <w:iCs/>
          <w:lang w:eastAsia="es-MX"/>
        </w:rPr>
        <w:t>, deberá hacerlo</w:t>
      </w:r>
      <w:r>
        <w:rPr>
          <w:rFonts w:ascii="Palatino Linotype" w:hAnsi="Palatino Linotype" w:cs="Tahoma"/>
          <w:iCs/>
          <w:lang w:eastAsia="es-MX"/>
        </w:rPr>
        <w:t xml:space="preserve"> del conocimiento de la parte Recurrente de manera fundada y motivada </w:t>
      </w:r>
      <w:r>
        <w:rPr>
          <w:rFonts w:ascii="Palatino Linotype" w:hAnsi="Palatino Linotype" w:cs="Tahoma"/>
          <w:b/>
          <w:bCs/>
          <w:iCs/>
          <w:lang w:eastAsia="es-MX"/>
        </w:rPr>
        <w:t>en términos del segundo párrafo del artículo 19 de la Ley en la materia</w:t>
      </w:r>
      <w:r>
        <w:rPr>
          <w:rFonts w:ascii="Palatino Linotype" w:hAnsi="Palatino Linotype" w:cs="Tahoma"/>
          <w:iCs/>
          <w:lang w:eastAsia="es-MX"/>
        </w:rPr>
        <w:t xml:space="preserve">, para tener por colmado el requerimiento de información. </w:t>
      </w:r>
    </w:p>
    <w:p w14:paraId="7A663F99" w14:textId="77777777" w:rsidR="002112F6" w:rsidRPr="002112F6" w:rsidRDefault="002112F6" w:rsidP="0055242D">
      <w:pPr>
        <w:spacing w:line="360" w:lineRule="auto"/>
        <w:jc w:val="both"/>
        <w:rPr>
          <w:rFonts w:ascii="Palatino Linotype" w:hAnsi="Palatino Linotype" w:cs="Tahoma"/>
          <w:iCs/>
          <w:lang w:eastAsia="es-MX"/>
        </w:rPr>
      </w:pPr>
    </w:p>
    <w:p w14:paraId="14B40C66" w14:textId="5C07F08F" w:rsidR="001B128E" w:rsidRDefault="00E66F95" w:rsidP="001847C1">
      <w:pPr>
        <w:pStyle w:val="NormalWeb"/>
        <w:shd w:val="clear" w:color="auto" w:fill="FFFFFF"/>
        <w:spacing w:before="0" w:beforeAutospacing="0" w:after="0" w:afterAutospacing="0" w:line="360" w:lineRule="auto"/>
        <w:jc w:val="both"/>
        <w:rPr>
          <w:rFonts w:ascii="Palatino Linotype" w:hAnsi="Palatino Linotype" w:cs="Arial"/>
          <w:color w:val="222222"/>
        </w:rPr>
      </w:pPr>
      <w:r w:rsidRPr="001B128E">
        <w:rPr>
          <w:rFonts w:ascii="Palatino Linotype" w:hAnsi="Palatino Linotype"/>
          <w:b/>
          <w:bCs/>
        </w:rPr>
        <w:lastRenderedPageBreak/>
        <w:t>Quinto. De la versión pública</w:t>
      </w:r>
      <w:r w:rsidR="001B128E" w:rsidRPr="001B128E">
        <w:rPr>
          <w:rFonts w:ascii="Palatino Linotype" w:hAnsi="Palatino Linotype" w:cs="Arial"/>
          <w:b/>
          <w:bCs/>
          <w:color w:val="222222"/>
        </w:rPr>
        <w:t>. </w:t>
      </w:r>
      <w:r w:rsidR="001B128E" w:rsidRPr="001B128E">
        <w:rPr>
          <w:rFonts w:ascii="Palatino Linotype" w:hAnsi="Palatino Linotype" w:cs="Arial"/>
          <w:color w:val="222222"/>
        </w:rPr>
        <w:t>Cómo fue debidamente apuntado, el </w:t>
      </w:r>
      <w:r w:rsidR="001B128E" w:rsidRPr="001B128E">
        <w:rPr>
          <w:rFonts w:ascii="Palatino Linotype" w:hAnsi="Palatino Linotype" w:cs="Arial"/>
          <w:b/>
          <w:bCs/>
          <w:color w:val="222222"/>
        </w:rPr>
        <w:t>SUJETO OBLIGADO</w:t>
      </w:r>
      <w:r w:rsidR="001B128E" w:rsidRPr="001B128E">
        <w:rPr>
          <w:rFonts w:ascii="Palatino Linotype" w:hAnsi="Palatino Linotype" w:cs="Arial"/>
          <w:color w:val="222222"/>
        </w:rPr>
        <w:t> debe satisfacer la solicitud de acceso a la información; sin embargo, dada la naturaleza de la información de la cual se ordena su entrega, deberá hacerse en versión pública, toda vez que en los documentos que se ordenan, existe la posibilidad de que obren</w:t>
      </w:r>
      <w:r w:rsidR="001B128E">
        <w:rPr>
          <w:rFonts w:ascii="Palatino Linotype" w:hAnsi="Palatino Linotype" w:cs="Arial"/>
          <w:color w:val="222222"/>
        </w:rPr>
        <w:t xml:space="preserve"> información</w:t>
      </w:r>
      <w:r w:rsidR="001B128E" w:rsidRPr="001B128E">
        <w:rPr>
          <w:rFonts w:ascii="Palatino Linotype" w:hAnsi="Palatino Linotype" w:cs="Arial"/>
          <w:color w:val="222222"/>
        </w:rPr>
        <w:t xml:space="preserve"> que </w:t>
      </w:r>
      <w:r w:rsidR="001847C1">
        <w:rPr>
          <w:rFonts w:ascii="Palatino Linotype" w:hAnsi="Palatino Linotype" w:cs="Arial"/>
          <w:color w:val="222222"/>
        </w:rPr>
        <w:t>es considerada</w:t>
      </w:r>
      <w:r w:rsidR="001B128E" w:rsidRPr="001B128E">
        <w:rPr>
          <w:rFonts w:ascii="Palatino Linotype" w:hAnsi="Palatino Linotype" w:cs="Arial"/>
          <w:color w:val="222222"/>
        </w:rPr>
        <w:t xml:space="preserve"> confidencial</w:t>
      </w:r>
      <w:r w:rsidR="001B128E">
        <w:rPr>
          <w:rFonts w:ascii="Palatino Linotype" w:hAnsi="Palatino Linotype" w:cs="Arial"/>
          <w:color w:val="222222"/>
        </w:rPr>
        <w:t xml:space="preserve"> o reservad</w:t>
      </w:r>
      <w:r w:rsidR="001847C1">
        <w:rPr>
          <w:rFonts w:ascii="Palatino Linotype" w:hAnsi="Palatino Linotype" w:cs="Arial"/>
          <w:color w:val="222222"/>
        </w:rPr>
        <w:t>a</w:t>
      </w:r>
      <w:r w:rsidR="001B128E" w:rsidRPr="001B128E">
        <w:rPr>
          <w:rFonts w:ascii="Palatino Linotype" w:hAnsi="Palatino Linotype" w:cs="Arial"/>
          <w:color w:val="222222"/>
        </w:rPr>
        <w:t>, cuyo acceso debe ser restringido que deben testarse al momento de elaborar la versión pública, atento a lo siguiente:</w:t>
      </w:r>
    </w:p>
    <w:p w14:paraId="37A4922A" w14:textId="77777777" w:rsidR="0063610A" w:rsidRPr="001B128E" w:rsidRDefault="0063610A" w:rsidP="001847C1">
      <w:pPr>
        <w:pStyle w:val="NormalWeb"/>
        <w:shd w:val="clear" w:color="auto" w:fill="FFFFFF"/>
        <w:spacing w:before="0" w:beforeAutospacing="0" w:after="0" w:afterAutospacing="0" w:line="360" w:lineRule="auto"/>
        <w:jc w:val="both"/>
        <w:rPr>
          <w:rFonts w:ascii="Palatino Linotype" w:hAnsi="Palatino Linotype" w:cs="Arial"/>
          <w:color w:val="222222"/>
        </w:rPr>
      </w:pPr>
    </w:p>
    <w:p w14:paraId="5A4C5D06" w14:textId="752B55DA" w:rsidR="001B128E" w:rsidRDefault="001B128E" w:rsidP="001847C1">
      <w:pPr>
        <w:shd w:val="clear" w:color="auto" w:fill="FFFFFF"/>
        <w:spacing w:line="360" w:lineRule="auto"/>
        <w:ind w:right="30"/>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A897BEA" w14:textId="77777777" w:rsidR="001847C1" w:rsidRPr="001B128E" w:rsidRDefault="001847C1" w:rsidP="001847C1">
      <w:pPr>
        <w:shd w:val="clear" w:color="auto" w:fill="FFFFFF"/>
        <w:spacing w:line="360" w:lineRule="auto"/>
        <w:ind w:right="30"/>
        <w:jc w:val="both"/>
        <w:rPr>
          <w:rFonts w:ascii="Palatino Linotype" w:hAnsi="Palatino Linotype" w:cs="Arial"/>
          <w:color w:val="222222"/>
          <w:lang w:val="es-MX" w:eastAsia="es-MX"/>
        </w:rPr>
      </w:pPr>
    </w:p>
    <w:p w14:paraId="3E99A352" w14:textId="27639341" w:rsidR="001B128E" w:rsidRDefault="001B128E" w:rsidP="001847C1">
      <w:pPr>
        <w:shd w:val="clear" w:color="auto" w:fill="FFFFFF"/>
        <w:spacing w:line="360" w:lineRule="auto"/>
        <w:ind w:right="30"/>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214F6E3" w14:textId="77777777" w:rsidR="001847C1" w:rsidRPr="001B128E" w:rsidRDefault="001847C1" w:rsidP="001847C1">
      <w:pPr>
        <w:shd w:val="clear" w:color="auto" w:fill="FFFFFF"/>
        <w:spacing w:line="360" w:lineRule="auto"/>
        <w:ind w:right="30"/>
        <w:jc w:val="both"/>
        <w:rPr>
          <w:rFonts w:ascii="Palatino Linotype" w:hAnsi="Palatino Linotype" w:cs="Arial"/>
          <w:color w:val="222222"/>
          <w:lang w:val="es-MX" w:eastAsia="es-MX"/>
        </w:rPr>
      </w:pPr>
    </w:p>
    <w:p w14:paraId="271B4919" w14:textId="695026DF" w:rsidR="001B128E" w:rsidRDefault="001B128E" w:rsidP="001847C1">
      <w:pPr>
        <w:shd w:val="clear" w:color="auto" w:fill="FFFFFF"/>
        <w:spacing w:line="360" w:lineRule="auto"/>
        <w:ind w:right="30"/>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Al respecto, los artículos 3, fracciones IX, XX, XXI, XXXII, XLV; 6, 91, 137, 143 fracción I, de la Ley de Transparencia y Acceso a la Información Pública del Estado de México y Municipios vigente establecen:</w:t>
      </w:r>
    </w:p>
    <w:p w14:paraId="42F032FF" w14:textId="77777777" w:rsidR="001847C1" w:rsidRPr="001B128E" w:rsidRDefault="001847C1" w:rsidP="001847C1">
      <w:pPr>
        <w:shd w:val="clear" w:color="auto" w:fill="FFFFFF"/>
        <w:spacing w:line="276" w:lineRule="auto"/>
        <w:ind w:right="30"/>
        <w:jc w:val="both"/>
        <w:rPr>
          <w:rFonts w:ascii="Palatino Linotype" w:hAnsi="Palatino Linotype" w:cs="Arial"/>
          <w:color w:val="222222"/>
          <w:sz w:val="22"/>
          <w:szCs w:val="22"/>
          <w:lang w:val="es-MX" w:eastAsia="es-MX"/>
        </w:rPr>
      </w:pPr>
    </w:p>
    <w:p w14:paraId="5CD0026C"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color w:val="222222"/>
          <w:sz w:val="22"/>
          <w:szCs w:val="22"/>
          <w:lang w:val="es-MX" w:eastAsia="es-MX"/>
        </w:rPr>
        <w:t> </w:t>
      </w:r>
      <w:r w:rsidRPr="001B128E">
        <w:rPr>
          <w:rFonts w:ascii="Palatino Linotype" w:hAnsi="Palatino Linotype" w:cs="Arial"/>
          <w:i/>
          <w:iCs/>
          <w:color w:val="222222"/>
          <w:sz w:val="22"/>
          <w:szCs w:val="22"/>
          <w:lang w:val="es-MX" w:eastAsia="es-MX"/>
        </w:rPr>
        <w:t>“</w:t>
      </w:r>
      <w:r w:rsidRPr="001B128E">
        <w:rPr>
          <w:rFonts w:ascii="Palatino Linotype" w:hAnsi="Palatino Linotype" w:cs="Arial"/>
          <w:b/>
          <w:bCs/>
          <w:i/>
          <w:iCs/>
          <w:color w:val="222222"/>
          <w:sz w:val="22"/>
          <w:szCs w:val="22"/>
          <w:lang w:val="es-MX" w:eastAsia="es-MX"/>
        </w:rPr>
        <w:t>Artículo 3.</w:t>
      </w:r>
      <w:r w:rsidRPr="001B128E">
        <w:rPr>
          <w:rFonts w:ascii="Palatino Linotype" w:hAnsi="Palatino Linotype" w:cs="Arial"/>
          <w:i/>
          <w:iCs/>
          <w:color w:val="222222"/>
          <w:sz w:val="22"/>
          <w:szCs w:val="22"/>
          <w:lang w:val="es-MX" w:eastAsia="es-MX"/>
        </w:rPr>
        <w:t> Para los efectos de la presente Ley se entenderá por:</w:t>
      </w:r>
    </w:p>
    <w:p w14:paraId="32F9C7DF" w14:textId="77777777" w:rsidR="001B128E" w:rsidRPr="001B128E" w:rsidRDefault="001B128E" w:rsidP="001847C1">
      <w:pPr>
        <w:shd w:val="clear" w:color="auto" w:fill="FFFFFF"/>
        <w:spacing w:line="276" w:lineRule="auto"/>
        <w:ind w:left="840" w:right="675"/>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w:t>
      </w:r>
    </w:p>
    <w:p w14:paraId="3375794C" w14:textId="77777777" w:rsidR="001B128E" w:rsidRPr="001B128E" w:rsidRDefault="001B128E" w:rsidP="001847C1">
      <w:pPr>
        <w:shd w:val="clear" w:color="auto" w:fill="FFFFFF"/>
        <w:spacing w:line="276" w:lineRule="auto"/>
        <w:ind w:left="84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lastRenderedPageBreak/>
        <w:t>IX. Datos personales</w:t>
      </w:r>
      <w:r w:rsidRPr="001B128E">
        <w:rPr>
          <w:rFonts w:ascii="Palatino Linotype" w:hAnsi="Palatino Linotype" w:cs="Arial"/>
          <w:i/>
          <w:iCs/>
          <w:color w:val="222222"/>
          <w:sz w:val="22"/>
          <w:szCs w:val="22"/>
          <w:lang w:val="es-MX" w:eastAsia="es-MX"/>
        </w:rPr>
        <w:t>: La información concerniente a una persona, identificada o identificable según lo dispuesto por la Ley de Protección de Datos Personales del Estado de México;</w:t>
      </w:r>
    </w:p>
    <w:p w14:paraId="3CBB36CB" w14:textId="77777777" w:rsidR="001B128E" w:rsidRPr="001B128E" w:rsidRDefault="001B128E" w:rsidP="001847C1">
      <w:pPr>
        <w:shd w:val="clear" w:color="auto" w:fill="FFFFFF"/>
        <w:spacing w:line="276" w:lineRule="auto"/>
        <w:ind w:left="840" w:right="675"/>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w:t>
      </w:r>
    </w:p>
    <w:p w14:paraId="7531EFF2" w14:textId="77777777" w:rsidR="001B128E" w:rsidRPr="001B128E" w:rsidRDefault="001B128E" w:rsidP="001847C1">
      <w:pPr>
        <w:shd w:val="clear" w:color="auto" w:fill="FFFFFF"/>
        <w:spacing w:line="276" w:lineRule="auto"/>
        <w:ind w:left="84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XX. Información clasificada</w:t>
      </w:r>
      <w:r w:rsidRPr="001B128E">
        <w:rPr>
          <w:rFonts w:ascii="Palatino Linotype" w:hAnsi="Palatino Linotype" w:cs="Arial"/>
          <w:i/>
          <w:iCs/>
          <w:color w:val="222222"/>
          <w:sz w:val="22"/>
          <w:szCs w:val="22"/>
          <w:lang w:val="es-MX" w:eastAsia="es-MX"/>
        </w:rPr>
        <w:t>: Aquella considerada por la presente Ley como reservada o confidencial;</w:t>
      </w:r>
    </w:p>
    <w:p w14:paraId="17CF0DD4" w14:textId="77777777" w:rsidR="001B128E" w:rsidRPr="001B128E" w:rsidRDefault="001B128E" w:rsidP="001847C1">
      <w:pPr>
        <w:shd w:val="clear" w:color="auto" w:fill="FFFFFF"/>
        <w:spacing w:line="276" w:lineRule="auto"/>
        <w:ind w:left="84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XXI. Información confidencial</w:t>
      </w:r>
      <w:r w:rsidRPr="001B128E">
        <w:rPr>
          <w:rFonts w:ascii="Palatino Linotype" w:hAnsi="Palatino Linotype" w:cs="Arial"/>
          <w:i/>
          <w:iCs/>
          <w:color w:val="222222"/>
          <w:sz w:val="22"/>
          <w:szCs w:val="22"/>
          <w:lang w:val="es-MX"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D523BAE" w14:textId="77777777" w:rsidR="001B128E" w:rsidRPr="001B128E" w:rsidRDefault="001B128E" w:rsidP="001847C1">
      <w:pPr>
        <w:shd w:val="clear" w:color="auto" w:fill="FFFFFF"/>
        <w:spacing w:line="276" w:lineRule="auto"/>
        <w:ind w:left="840" w:right="675"/>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w:t>
      </w:r>
    </w:p>
    <w:p w14:paraId="56C86EDB" w14:textId="77777777" w:rsidR="001B128E" w:rsidRPr="001B128E" w:rsidRDefault="001B128E" w:rsidP="001847C1">
      <w:pPr>
        <w:shd w:val="clear" w:color="auto" w:fill="FFFFFF"/>
        <w:spacing w:line="276" w:lineRule="auto"/>
        <w:ind w:left="84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XXXII. Protección de Datos Personales</w:t>
      </w:r>
      <w:r w:rsidRPr="001B128E">
        <w:rPr>
          <w:rFonts w:ascii="Palatino Linotype" w:hAnsi="Palatino Linotype" w:cs="Arial"/>
          <w:i/>
          <w:iCs/>
          <w:color w:val="222222"/>
          <w:sz w:val="22"/>
          <w:szCs w:val="22"/>
          <w:lang w:val="es-MX" w:eastAsia="es-MX"/>
        </w:rPr>
        <w:t>: Derecho humano que tutela la privacidad de datos personales en poder de los sujetos obligados y sujetos particulares;</w:t>
      </w:r>
    </w:p>
    <w:p w14:paraId="6251B015" w14:textId="77777777" w:rsidR="001B128E" w:rsidRPr="001B128E" w:rsidRDefault="001B128E" w:rsidP="001847C1">
      <w:pPr>
        <w:shd w:val="clear" w:color="auto" w:fill="FFFFFF"/>
        <w:spacing w:line="276" w:lineRule="auto"/>
        <w:ind w:left="840" w:right="675"/>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w:t>
      </w:r>
    </w:p>
    <w:p w14:paraId="72DCFE60" w14:textId="77777777" w:rsidR="001B128E" w:rsidRPr="001B128E" w:rsidRDefault="001B128E" w:rsidP="001847C1">
      <w:pPr>
        <w:shd w:val="clear" w:color="auto" w:fill="FFFFFF"/>
        <w:spacing w:line="276" w:lineRule="auto"/>
        <w:ind w:left="84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XLV. Versión pública</w:t>
      </w:r>
      <w:r w:rsidRPr="001B128E">
        <w:rPr>
          <w:rFonts w:ascii="Palatino Linotype" w:hAnsi="Palatino Linotype" w:cs="Arial"/>
          <w:i/>
          <w:iCs/>
          <w:color w:val="222222"/>
          <w:sz w:val="22"/>
          <w:szCs w:val="22"/>
          <w:lang w:val="es-MX" w:eastAsia="es-MX"/>
        </w:rPr>
        <w:t>: Documento en el que se elimine, suprime o borra la información clasificada como reservada o confidencial para permitir su acceso.</w:t>
      </w:r>
    </w:p>
    <w:p w14:paraId="2317A688"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 Artículo 6</w:t>
      </w:r>
      <w:r w:rsidRPr="001B128E">
        <w:rPr>
          <w:rFonts w:ascii="Palatino Linotype" w:hAnsi="Palatino Linotype" w:cs="Arial"/>
          <w:i/>
          <w:iCs/>
          <w:color w:val="222222"/>
          <w:sz w:val="22"/>
          <w:szCs w:val="22"/>
          <w:lang w:val="es-MX"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D5C7A68"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 (…)</w:t>
      </w:r>
    </w:p>
    <w:p w14:paraId="3FD0E12A"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Artículo 91.</w:t>
      </w:r>
      <w:r w:rsidRPr="001B128E">
        <w:rPr>
          <w:rFonts w:ascii="Palatino Linotype" w:hAnsi="Palatino Linotype" w:cs="Arial"/>
          <w:i/>
          <w:iCs/>
          <w:color w:val="222222"/>
          <w:sz w:val="22"/>
          <w:szCs w:val="22"/>
          <w:lang w:val="es-MX" w:eastAsia="es-MX"/>
        </w:rPr>
        <w:t> El acceso a la información pública será restringido excepcionalmente, cuando ésta sea clasificada como reservada o confidencial.</w:t>
      </w:r>
      <w:r w:rsidRPr="001B128E">
        <w:rPr>
          <w:rFonts w:ascii="Palatino Linotype" w:hAnsi="Palatino Linotype" w:cs="Arial"/>
          <w:i/>
          <w:iCs/>
          <w:color w:val="222222"/>
          <w:sz w:val="22"/>
          <w:szCs w:val="22"/>
          <w:lang w:val="es-MX" w:eastAsia="es-MX"/>
        </w:rPr>
        <w:br/>
        <w:t>(…)</w:t>
      </w:r>
    </w:p>
    <w:p w14:paraId="4B5AEBFD"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Artículo 137.</w:t>
      </w:r>
      <w:r w:rsidRPr="001B128E">
        <w:rPr>
          <w:rFonts w:ascii="Palatino Linotype" w:hAnsi="Palatino Linotype" w:cs="Arial"/>
          <w:i/>
          <w:iCs/>
          <w:color w:val="222222"/>
          <w:sz w:val="22"/>
          <w:szCs w:val="22"/>
          <w:lang w:val="es-MX"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A1C19AE"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 Artículo 143.</w:t>
      </w:r>
      <w:r w:rsidRPr="001B128E">
        <w:rPr>
          <w:rFonts w:ascii="Palatino Linotype" w:hAnsi="Palatino Linotype" w:cs="Arial"/>
          <w:i/>
          <w:iCs/>
          <w:color w:val="222222"/>
          <w:sz w:val="22"/>
          <w:szCs w:val="22"/>
          <w:lang w:val="es-MX" w:eastAsia="es-MX"/>
        </w:rPr>
        <w:t> Para los efectos de esta Ley se considera información confidencial, la clasificada como tal, de manera permanente, por su naturaleza, cuando:</w:t>
      </w:r>
    </w:p>
    <w:p w14:paraId="23122113" w14:textId="0533B7E5" w:rsidR="001B128E" w:rsidRPr="001847C1" w:rsidRDefault="001B128E" w:rsidP="001847C1">
      <w:pPr>
        <w:pStyle w:val="Prrafodelista"/>
        <w:numPr>
          <w:ilvl w:val="0"/>
          <w:numId w:val="19"/>
        </w:numPr>
        <w:shd w:val="clear" w:color="auto" w:fill="FFFFFF"/>
        <w:spacing w:line="276" w:lineRule="auto"/>
        <w:ind w:right="675"/>
        <w:jc w:val="both"/>
        <w:rPr>
          <w:rFonts w:ascii="Palatino Linotype" w:hAnsi="Palatino Linotype" w:cs="Arial"/>
          <w:i/>
          <w:iCs/>
          <w:color w:val="222222"/>
          <w:lang w:val="es-MX" w:eastAsia="es-MX"/>
        </w:rPr>
      </w:pPr>
      <w:r w:rsidRPr="001847C1">
        <w:rPr>
          <w:rFonts w:ascii="Palatino Linotype" w:hAnsi="Palatino Linotype" w:cs="Arial"/>
          <w:i/>
          <w:iCs/>
          <w:color w:val="222222"/>
          <w:lang w:val="es-MX" w:eastAsia="es-MX"/>
        </w:rPr>
        <w:lastRenderedPageBreak/>
        <w:t>Se refiera a la información privada y los datos personales concernientes a una persona física o jurídico colectiva identificada o identificable...”</w:t>
      </w:r>
    </w:p>
    <w:p w14:paraId="43253374" w14:textId="77777777" w:rsidR="001847C1" w:rsidRPr="0063610A" w:rsidRDefault="001847C1" w:rsidP="0063610A">
      <w:pPr>
        <w:pStyle w:val="Prrafodelista"/>
        <w:shd w:val="clear" w:color="auto" w:fill="FFFFFF"/>
        <w:spacing w:line="360" w:lineRule="auto"/>
        <w:ind w:left="1560" w:right="675"/>
        <w:jc w:val="both"/>
        <w:rPr>
          <w:rFonts w:ascii="Palatino Linotype" w:hAnsi="Palatino Linotype" w:cs="Arial"/>
          <w:color w:val="222222"/>
          <w:sz w:val="24"/>
          <w:szCs w:val="24"/>
          <w:lang w:val="es-MX" w:eastAsia="es-MX"/>
        </w:rPr>
      </w:pPr>
    </w:p>
    <w:p w14:paraId="4D779487" w14:textId="2F229DCF" w:rsidR="001847C1" w:rsidRDefault="001B128E" w:rsidP="001847C1">
      <w:pPr>
        <w:shd w:val="clear" w:color="auto" w:fill="FFFFFF"/>
        <w:spacing w:line="360" w:lineRule="auto"/>
        <w:ind w:right="30"/>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B128E">
        <w:rPr>
          <w:rFonts w:ascii="Palatino Linotype" w:hAnsi="Palatino Linotype" w:cs="Arial"/>
          <w:b/>
          <w:bCs/>
          <w:color w:val="222222"/>
          <w:lang w:val="es-MX" w:eastAsia="es-MX"/>
        </w:rPr>
        <w:t>SUJETO OBLIGADO</w:t>
      </w:r>
      <w:r w:rsidR="001847C1">
        <w:rPr>
          <w:rFonts w:ascii="Palatino Linotype" w:hAnsi="Palatino Linotype" w:cs="Arial"/>
          <w:b/>
          <w:bCs/>
          <w:color w:val="222222"/>
          <w:lang w:val="es-MX" w:eastAsia="es-MX"/>
        </w:rPr>
        <w:t xml:space="preserve"> </w:t>
      </w:r>
      <w:r w:rsidRPr="001B128E">
        <w:rPr>
          <w:rFonts w:ascii="Palatino Linotype" w:hAnsi="Palatino Linotype" w:cs="Arial"/>
          <w:color w:val="222222"/>
          <w:lang w:val="es-MX" w:eastAsia="es-MX"/>
        </w:rPr>
        <w:t>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E0CCE43" w14:textId="77777777" w:rsidR="00875D73" w:rsidRPr="001B128E" w:rsidRDefault="00875D73" w:rsidP="001847C1">
      <w:pPr>
        <w:shd w:val="clear" w:color="auto" w:fill="FFFFFF"/>
        <w:spacing w:line="360" w:lineRule="auto"/>
        <w:ind w:right="30"/>
        <w:jc w:val="both"/>
        <w:rPr>
          <w:rFonts w:ascii="Palatino Linotype" w:hAnsi="Palatino Linotype" w:cs="Arial"/>
          <w:color w:val="222222"/>
          <w:lang w:val="es-MX" w:eastAsia="es-MX"/>
        </w:rPr>
      </w:pPr>
    </w:p>
    <w:p w14:paraId="4910E0B0" w14:textId="36AC2EDC" w:rsidR="001B128E" w:rsidRDefault="001B128E" w:rsidP="001847C1">
      <w:pPr>
        <w:shd w:val="clear" w:color="auto" w:fill="FFFFFF"/>
        <w:spacing w:line="360" w:lineRule="auto"/>
        <w:ind w:right="30"/>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68E9028" w14:textId="77777777" w:rsidR="002112F6" w:rsidRPr="001B128E" w:rsidRDefault="002112F6" w:rsidP="001847C1">
      <w:pPr>
        <w:shd w:val="clear" w:color="auto" w:fill="FFFFFF"/>
        <w:spacing w:line="360" w:lineRule="auto"/>
        <w:ind w:right="30"/>
        <w:jc w:val="both"/>
        <w:rPr>
          <w:rFonts w:ascii="Palatino Linotype" w:hAnsi="Palatino Linotype" w:cs="Arial"/>
          <w:color w:val="222222"/>
          <w:lang w:val="es-MX" w:eastAsia="es-MX"/>
        </w:rPr>
      </w:pPr>
    </w:p>
    <w:p w14:paraId="27888BB1" w14:textId="5D5BDE15" w:rsidR="001B128E" w:rsidRDefault="001B128E" w:rsidP="001847C1">
      <w:pPr>
        <w:shd w:val="clear" w:color="auto" w:fill="FFFFFF"/>
        <w:spacing w:line="360" w:lineRule="auto"/>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En resumen, toda la información relativa a una persona física que la pueda hacer identificada o identificable</w:t>
      </w:r>
      <w:r w:rsidR="001847C1">
        <w:rPr>
          <w:rFonts w:ascii="Palatino Linotype" w:hAnsi="Palatino Linotype" w:cs="Arial"/>
          <w:color w:val="222222"/>
          <w:lang w:val="es-MX" w:eastAsia="es-MX"/>
        </w:rPr>
        <w:t xml:space="preserve"> c</w:t>
      </w:r>
      <w:r w:rsidRPr="001B128E">
        <w:rPr>
          <w:rFonts w:ascii="Palatino Linotype" w:hAnsi="Palatino Linotype" w:cs="Arial"/>
          <w:color w:val="222222"/>
          <w:lang w:val="es-MX" w:eastAsia="es-MX"/>
        </w:rPr>
        <w:t xml:space="preserve">onstituye un dato personal y por consiguiente, se trata de información confidencial, que debe ser protegida por los sujetos obligados. En este contexto todo dato personal susceptible de clasificación debe ser protegido por los </w:t>
      </w:r>
      <w:r w:rsidRPr="001B128E">
        <w:rPr>
          <w:rFonts w:ascii="Palatino Linotype" w:hAnsi="Palatino Linotype" w:cs="Arial"/>
          <w:color w:val="222222"/>
          <w:lang w:val="es-MX" w:eastAsia="es-MX"/>
        </w:rPr>
        <w:lastRenderedPageBreak/>
        <w:t>sujetos obligados. Sin embargo, no debe dejarse de lado que la protección no es absoluta en todos los casos por igual.</w:t>
      </w:r>
    </w:p>
    <w:p w14:paraId="652FD4D5" w14:textId="77777777" w:rsidR="001847C1" w:rsidRPr="001B128E" w:rsidRDefault="001847C1" w:rsidP="001847C1">
      <w:pPr>
        <w:shd w:val="clear" w:color="auto" w:fill="FFFFFF"/>
        <w:spacing w:line="360" w:lineRule="auto"/>
        <w:jc w:val="both"/>
        <w:rPr>
          <w:rFonts w:ascii="Palatino Linotype" w:hAnsi="Palatino Linotype" w:cs="Arial"/>
          <w:color w:val="222222"/>
          <w:lang w:val="es-MX" w:eastAsia="es-MX"/>
        </w:rPr>
      </w:pPr>
    </w:p>
    <w:p w14:paraId="3C63D147" w14:textId="44A7E076" w:rsidR="001B128E" w:rsidRDefault="001B128E" w:rsidP="001847C1">
      <w:pPr>
        <w:shd w:val="clear" w:color="auto" w:fill="FFFFFF"/>
        <w:spacing w:line="360" w:lineRule="auto"/>
        <w:ind w:right="30"/>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75ADA9E" w14:textId="77777777" w:rsidR="00487EF9" w:rsidRPr="001B128E" w:rsidRDefault="00487EF9" w:rsidP="001847C1">
      <w:pPr>
        <w:shd w:val="clear" w:color="auto" w:fill="FFFFFF"/>
        <w:spacing w:line="360" w:lineRule="auto"/>
        <w:ind w:right="30"/>
        <w:jc w:val="both"/>
        <w:rPr>
          <w:rFonts w:ascii="Palatino Linotype" w:hAnsi="Palatino Linotype" w:cs="Arial"/>
          <w:color w:val="222222"/>
          <w:lang w:val="es-MX" w:eastAsia="es-MX"/>
        </w:rPr>
      </w:pPr>
    </w:p>
    <w:p w14:paraId="5C6071AD"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“Artículo 49.</w:t>
      </w:r>
      <w:r w:rsidRPr="001B128E">
        <w:rPr>
          <w:rFonts w:ascii="Palatino Linotype" w:hAnsi="Palatino Linotype" w:cs="Arial"/>
          <w:i/>
          <w:iCs/>
          <w:color w:val="222222"/>
          <w:sz w:val="22"/>
          <w:szCs w:val="22"/>
          <w:lang w:val="es-MX" w:eastAsia="es-MX"/>
        </w:rPr>
        <w:t> </w:t>
      </w:r>
      <w:r w:rsidRPr="001B128E">
        <w:rPr>
          <w:rFonts w:ascii="Palatino Linotype" w:hAnsi="Palatino Linotype" w:cs="Arial"/>
          <w:b/>
          <w:bCs/>
          <w:i/>
          <w:iCs/>
          <w:color w:val="222222"/>
          <w:sz w:val="22"/>
          <w:szCs w:val="22"/>
          <w:lang w:val="es-MX" w:eastAsia="es-MX"/>
        </w:rPr>
        <w:t>Los Comités de Transparencia</w:t>
      </w:r>
      <w:r w:rsidRPr="001B128E">
        <w:rPr>
          <w:rFonts w:ascii="Palatino Linotype" w:hAnsi="Palatino Linotype" w:cs="Arial"/>
          <w:i/>
          <w:iCs/>
          <w:color w:val="222222"/>
          <w:sz w:val="22"/>
          <w:szCs w:val="22"/>
          <w:lang w:val="es-MX" w:eastAsia="es-MX"/>
        </w:rPr>
        <w:t>tendrán las siguientes atribuciones:</w:t>
      </w:r>
    </w:p>
    <w:p w14:paraId="7AF5CE5D" w14:textId="77777777" w:rsidR="001B128E" w:rsidRPr="001B128E" w:rsidRDefault="001B128E" w:rsidP="001847C1">
      <w:pPr>
        <w:shd w:val="clear" w:color="auto" w:fill="FFFFFF"/>
        <w:spacing w:line="276" w:lineRule="auto"/>
        <w:ind w:left="735"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VIII. Aprobar, modificar o revocar la clasificación de la información</w:t>
      </w:r>
      <w:r w:rsidRPr="001B128E">
        <w:rPr>
          <w:rFonts w:ascii="Palatino Linotype" w:hAnsi="Palatino Linotype" w:cs="Arial"/>
          <w:i/>
          <w:iCs/>
          <w:color w:val="222222"/>
          <w:sz w:val="22"/>
          <w:szCs w:val="22"/>
          <w:lang w:val="es-MX" w:eastAsia="es-MX"/>
        </w:rPr>
        <w:t>…”</w:t>
      </w:r>
    </w:p>
    <w:p w14:paraId="42FAC1CB"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w:t>
      </w:r>
      <w:r w:rsidRPr="001B128E">
        <w:rPr>
          <w:rFonts w:ascii="Palatino Linotype" w:hAnsi="Palatino Linotype" w:cs="Arial"/>
          <w:b/>
          <w:bCs/>
          <w:i/>
          <w:iCs/>
          <w:color w:val="222222"/>
          <w:sz w:val="22"/>
          <w:szCs w:val="22"/>
          <w:lang w:val="es-MX" w:eastAsia="es-MX"/>
        </w:rPr>
        <w:t>Artículo 53.</w:t>
      </w:r>
      <w:r w:rsidRPr="001B128E">
        <w:rPr>
          <w:rFonts w:ascii="Palatino Linotype" w:hAnsi="Palatino Linotype" w:cs="Arial"/>
          <w:i/>
          <w:iCs/>
          <w:color w:val="222222"/>
          <w:sz w:val="22"/>
          <w:szCs w:val="22"/>
          <w:lang w:val="es-MX" w:eastAsia="es-MX"/>
        </w:rPr>
        <w:t> Las </w:t>
      </w:r>
      <w:r w:rsidRPr="001B128E">
        <w:rPr>
          <w:rFonts w:ascii="Palatino Linotype" w:hAnsi="Palatino Linotype" w:cs="Arial"/>
          <w:b/>
          <w:bCs/>
          <w:i/>
          <w:iCs/>
          <w:color w:val="222222"/>
          <w:sz w:val="22"/>
          <w:szCs w:val="22"/>
          <w:lang w:val="es-MX" w:eastAsia="es-MX"/>
        </w:rPr>
        <w:t>Unidades de Transparencia</w:t>
      </w:r>
      <w:r w:rsidRPr="001B128E">
        <w:rPr>
          <w:rFonts w:ascii="Palatino Linotype" w:hAnsi="Palatino Linotype" w:cs="Arial"/>
          <w:i/>
          <w:iCs/>
          <w:color w:val="222222"/>
          <w:sz w:val="22"/>
          <w:szCs w:val="22"/>
          <w:lang w:val="es-MX" w:eastAsia="es-MX"/>
        </w:rPr>
        <w:t>tendrán las siguientes </w:t>
      </w:r>
      <w:r w:rsidRPr="001B128E">
        <w:rPr>
          <w:rFonts w:ascii="Palatino Linotype" w:hAnsi="Palatino Linotype" w:cs="Arial"/>
          <w:b/>
          <w:bCs/>
          <w:i/>
          <w:iCs/>
          <w:color w:val="222222"/>
          <w:sz w:val="22"/>
          <w:szCs w:val="22"/>
          <w:lang w:val="es-MX" w:eastAsia="es-MX"/>
        </w:rPr>
        <w:t>funciones</w:t>
      </w:r>
      <w:r w:rsidRPr="001B128E">
        <w:rPr>
          <w:rFonts w:ascii="Palatino Linotype" w:hAnsi="Palatino Linotype" w:cs="Arial"/>
          <w:i/>
          <w:iCs/>
          <w:color w:val="222222"/>
          <w:sz w:val="22"/>
          <w:szCs w:val="22"/>
          <w:lang w:val="es-MX" w:eastAsia="es-MX"/>
        </w:rPr>
        <w:t>:</w:t>
      </w:r>
    </w:p>
    <w:p w14:paraId="28E953E7" w14:textId="77777777" w:rsidR="001B128E" w:rsidRPr="001B128E" w:rsidRDefault="001B128E" w:rsidP="001847C1">
      <w:pPr>
        <w:shd w:val="clear" w:color="auto" w:fill="FFFFFF"/>
        <w:spacing w:line="276" w:lineRule="auto"/>
        <w:ind w:left="735"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X. Presentar ante el Comité, el proyecto de clasificación de información</w:t>
      </w:r>
      <w:r w:rsidRPr="001B128E">
        <w:rPr>
          <w:rFonts w:ascii="Palatino Linotype" w:hAnsi="Palatino Linotype" w:cs="Arial"/>
          <w:i/>
          <w:iCs/>
          <w:color w:val="222222"/>
          <w:sz w:val="22"/>
          <w:szCs w:val="22"/>
          <w:lang w:val="es-MX" w:eastAsia="es-MX"/>
        </w:rPr>
        <w:t>…” </w:t>
      </w:r>
    </w:p>
    <w:p w14:paraId="1A447F84"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“Artículo 59.</w:t>
      </w:r>
      <w:r w:rsidRPr="001B128E">
        <w:rPr>
          <w:rFonts w:ascii="Palatino Linotype" w:hAnsi="Palatino Linotype" w:cs="Arial"/>
          <w:i/>
          <w:iCs/>
          <w:color w:val="222222"/>
          <w:sz w:val="22"/>
          <w:szCs w:val="22"/>
          <w:lang w:val="es-MX" w:eastAsia="es-MX"/>
        </w:rPr>
        <w:t> Los </w:t>
      </w:r>
      <w:r w:rsidRPr="001B128E">
        <w:rPr>
          <w:rFonts w:ascii="Palatino Linotype" w:hAnsi="Palatino Linotype" w:cs="Arial"/>
          <w:b/>
          <w:bCs/>
          <w:i/>
          <w:iCs/>
          <w:color w:val="222222"/>
          <w:sz w:val="22"/>
          <w:szCs w:val="22"/>
          <w:lang w:val="es-MX" w:eastAsia="es-MX"/>
        </w:rPr>
        <w:t>servidores públicos habilitados</w:t>
      </w:r>
      <w:r w:rsidRPr="001B128E">
        <w:rPr>
          <w:rFonts w:ascii="Palatino Linotype" w:hAnsi="Palatino Linotype" w:cs="Arial"/>
          <w:i/>
          <w:iCs/>
          <w:color w:val="222222"/>
          <w:sz w:val="22"/>
          <w:szCs w:val="22"/>
          <w:lang w:val="es-MX" w:eastAsia="es-MX"/>
        </w:rPr>
        <w:t>tendrán las </w:t>
      </w:r>
      <w:r w:rsidRPr="001B128E">
        <w:rPr>
          <w:rFonts w:ascii="Palatino Linotype" w:hAnsi="Palatino Linotype" w:cs="Arial"/>
          <w:b/>
          <w:bCs/>
          <w:i/>
          <w:iCs/>
          <w:color w:val="222222"/>
          <w:sz w:val="22"/>
          <w:szCs w:val="22"/>
          <w:lang w:val="es-MX" w:eastAsia="es-MX"/>
        </w:rPr>
        <w:t>funciones</w:t>
      </w:r>
      <w:r w:rsidRPr="001B128E">
        <w:rPr>
          <w:rFonts w:ascii="Palatino Linotype" w:hAnsi="Palatino Linotype" w:cs="Arial"/>
          <w:i/>
          <w:iCs/>
          <w:color w:val="222222"/>
          <w:sz w:val="22"/>
          <w:szCs w:val="22"/>
          <w:lang w:val="es-MX" w:eastAsia="es-MX"/>
        </w:rPr>
        <w:t> siguientes:</w:t>
      </w:r>
    </w:p>
    <w:p w14:paraId="50DCA014" w14:textId="77777777" w:rsidR="001B128E" w:rsidRPr="001B128E" w:rsidRDefault="001B128E" w:rsidP="001847C1">
      <w:pPr>
        <w:shd w:val="clear" w:color="auto" w:fill="FFFFFF"/>
        <w:spacing w:line="276" w:lineRule="auto"/>
        <w:ind w:left="630" w:right="675"/>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V. Integrar y presentar al responsable de la Unidad de Transparencia la propuesta de clasificación de información</w:t>
      </w:r>
      <w:r w:rsidRPr="001B128E">
        <w:rPr>
          <w:rFonts w:ascii="Palatino Linotype" w:hAnsi="Palatino Linotype" w:cs="Arial"/>
          <w:i/>
          <w:iCs/>
          <w:color w:val="222222"/>
          <w:sz w:val="22"/>
          <w:szCs w:val="22"/>
          <w:lang w:val="es-MX" w:eastAsia="es-MX"/>
        </w:rPr>
        <w:t>, la cual tendrá los fundamentos y argumentos en que se basa dicha propuesta…”</w:t>
      </w:r>
    </w:p>
    <w:p w14:paraId="3AF5F0CA" w14:textId="77777777" w:rsidR="001B128E" w:rsidRPr="001B128E" w:rsidRDefault="001B128E" w:rsidP="001847C1">
      <w:pPr>
        <w:shd w:val="clear" w:color="auto" w:fill="FFFFFF"/>
        <w:spacing w:line="360" w:lineRule="auto"/>
        <w:ind w:left="735" w:right="780"/>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 </w:t>
      </w:r>
    </w:p>
    <w:p w14:paraId="082340D7" w14:textId="351A658A" w:rsidR="001B128E" w:rsidRDefault="001B128E" w:rsidP="001847C1">
      <w:pPr>
        <w:shd w:val="clear" w:color="auto" w:fill="FFFFFF"/>
        <w:spacing w:line="360" w:lineRule="auto"/>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0B62AA9" w14:textId="77777777" w:rsidR="001847C1" w:rsidRPr="001B128E" w:rsidRDefault="001847C1" w:rsidP="001847C1">
      <w:pPr>
        <w:shd w:val="clear" w:color="auto" w:fill="FFFFFF"/>
        <w:spacing w:line="360" w:lineRule="auto"/>
        <w:jc w:val="both"/>
        <w:rPr>
          <w:rFonts w:ascii="Palatino Linotype" w:hAnsi="Palatino Linotype" w:cs="Arial"/>
          <w:color w:val="222222"/>
          <w:lang w:val="es-MX" w:eastAsia="es-MX"/>
        </w:rPr>
      </w:pPr>
    </w:p>
    <w:p w14:paraId="4B7B2836" w14:textId="778F72D4" w:rsidR="001B128E" w:rsidRDefault="001B128E" w:rsidP="001847C1">
      <w:pPr>
        <w:shd w:val="clear" w:color="auto" w:fill="FFFFFF"/>
        <w:spacing w:line="360" w:lineRule="auto"/>
        <w:ind w:right="30"/>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Por último, respecto a la versión pública de los documentos que contenga la información solicitada, cabe señalar que el Comité de Transparencia del </w:t>
      </w:r>
      <w:r w:rsidRPr="001B128E">
        <w:rPr>
          <w:rFonts w:ascii="Palatino Linotype" w:hAnsi="Palatino Linotype" w:cs="Arial"/>
          <w:b/>
          <w:bCs/>
          <w:color w:val="222222"/>
          <w:lang w:val="es-MX" w:eastAsia="es-MX"/>
        </w:rPr>
        <w:t>SUJETO OBLIGADO</w:t>
      </w:r>
      <w:r w:rsidRPr="001B128E">
        <w:rPr>
          <w:rFonts w:ascii="Palatino Linotype" w:hAnsi="Palatino Linotype" w:cs="Arial"/>
          <w:color w:val="222222"/>
          <w:lang w:val="es-MX" w:eastAsia="es-MX"/>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55351C43" w14:textId="77777777" w:rsidR="001847C1" w:rsidRPr="001B128E" w:rsidRDefault="001847C1" w:rsidP="001847C1">
      <w:pPr>
        <w:shd w:val="clear" w:color="auto" w:fill="FFFFFF"/>
        <w:spacing w:line="360" w:lineRule="auto"/>
        <w:ind w:right="30"/>
        <w:jc w:val="both"/>
        <w:rPr>
          <w:rFonts w:ascii="Palatino Linotype" w:hAnsi="Palatino Linotype" w:cs="Arial"/>
          <w:color w:val="222222"/>
          <w:sz w:val="22"/>
          <w:szCs w:val="22"/>
          <w:lang w:val="es-MX" w:eastAsia="es-MX"/>
        </w:rPr>
      </w:pPr>
    </w:p>
    <w:p w14:paraId="4EC26A9F"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w:t>
      </w:r>
      <w:r w:rsidRPr="001B128E">
        <w:rPr>
          <w:rFonts w:ascii="Palatino Linotype" w:hAnsi="Palatino Linotype" w:cs="Arial"/>
          <w:b/>
          <w:bCs/>
          <w:i/>
          <w:iCs/>
          <w:color w:val="222222"/>
          <w:sz w:val="22"/>
          <w:szCs w:val="22"/>
          <w:lang w:val="es-MX" w:eastAsia="es-MX"/>
        </w:rPr>
        <w:t>Artículo 132.</w:t>
      </w:r>
      <w:r w:rsidRPr="001B128E">
        <w:rPr>
          <w:rFonts w:ascii="Palatino Linotype" w:hAnsi="Palatino Linotype" w:cs="Arial"/>
          <w:i/>
          <w:iCs/>
          <w:color w:val="222222"/>
          <w:sz w:val="22"/>
          <w:szCs w:val="22"/>
          <w:lang w:val="es-MX" w:eastAsia="es-MX"/>
        </w:rPr>
        <w:t> </w:t>
      </w:r>
      <w:r w:rsidRPr="001B128E">
        <w:rPr>
          <w:rFonts w:ascii="Palatino Linotype" w:hAnsi="Palatino Linotype" w:cs="Arial"/>
          <w:b/>
          <w:bCs/>
          <w:i/>
          <w:iCs/>
          <w:color w:val="222222"/>
          <w:sz w:val="22"/>
          <w:szCs w:val="22"/>
          <w:lang w:val="es-MX" w:eastAsia="es-MX"/>
        </w:rPr>
        <w:t>La clasificación de la información se llevará a cabo en el momento en que:</w:t>
      </w:r>
    </w:p>
    <w:p w14:paraId="138128C9" w14:textId="77777777" w:rsidR="001B128E" w:rsidRPr="001B128E" w:rsidRDefault="001B128E" w:rsidP="00487EF9">
      <w:pPr>
        <w:shd w:val="clear" w:color="auto" w:fill="FFFFFF"/>
        <w:spacing w:line="276" w:lineRule="auto"/>
        <w:ind w:left="84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w:t>
      </w:r>
    </w:p>
    <w:p w14:paraId="5D066462" w14:textId="77777777" w:rsidR="001B128E" w:rsidRPr="001B128E" w:rsidRDefault="001B128E" w:rsidP="00487EF9">
      <w:pPr>
        <w:shd w:val="clear" w:color="auto" w:fill="FFFFFF"/>
        <w:spacing w:line="276" w:lineRule="auto"/>
        <w:ind w:left="84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II.</w:t>
      </w:r>
      <w:r w:rsidRPr="001B128E">
        <w:rPr>
          <w:rFonts w:ascii="Palatino Linotype" w:hAnsi="Palatino Linotype" w:cs="Arial"/>
          <w:i/>
          <w:iCs/>
          <w:color w:val="222222"/>
          <w:sz w:val="22"/>
          <w:szCs w:val="22"/>
          <w:lang w:val="es-MX" w:eastAsia="es-MX"/>
        </w:rPr>
        <w:t> Se determine mediante resolución de autoridad competente; o</w:t>
      </w:r>
    </w:p>
    <w:p w14:paraId="5945FABC" w14:textId="77777777" w:rsidR="001B128E" w:rsidRPr="001B128E" w:rsidRDefault="001B128E" w:rsidP="00487EF9">
      <w:pPr>
        <w:shd w:val="clear" w:color="auto" w:fill="FFFFFF"/>
        <w:spacing w:line="276" w:lineRule="auto"/>
        <w:ind w:left="84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III</w:t>
      </w:r>
      <w:r w:rsidRPr="001B128E">
        <w:rPr>
          <w:rFonts w:ascii="Palatino Linotype" w:hAnsi="Palatino Linotype" w:cs="Arial"/>
          <w:i/>
          <w:iCs/>
          <w:color w:val="222222"/>
          <w:sz w:val="22"/>
          <w:szCs w:val="22"/>
          <w:lang w:val="es-MX" w:eastAsia="es-MX"/>
        </w:rPr>
        <w:t>. </w:t>
      </w:r>
      <w:r w:rsidRPr="001B128E">
        <w:rPr>
          <w:rFonts w:ascii="Palatino Linotype" w:hAnsi="Palatino Linotype" w:cs="Arial"/>
          <w:b/>
          <w:bCs/>
          <w:i/>
          <w:iCs/>
          <w:color w:val="222222"/>
          <w:sz w:val="22"/>
          <w:szCs w:val="22"/>
          <w:lang w:val="es-MX" w:eastAsia="es-MX"/>
        </w:rPr>
        <w:t>Se generen versiones públicas para dar cumplimiento a las obligaciones de transparencia previstas en esta Ley</w:t>
      </w:r>
      <w:r w:rsidRPr="001B128E">
        <w:rPr>
          <w:rFonts w:ascii="Palatino Linotype" w:hAnsi="Palatino Linotype" w:cs="Arial"/>
          <w:i/>
          <w:iCs/>
          <w:color w:val="222222"/>
          <w:sz w:val="22"/>
          <w:szCs w:val="22"/>
          <w:lang w:val="es-MX" w:eastAsia="es-MX"/>
        </w:rPr>
        <w:t>.”</w:t>
      </w:r>
    </w:p>
    <w:p w14:paraId="6CB0F727"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w:t>
      </w:r>
      <w:r w:rsidRPr="001B128E">
        <w:rPr>
          <w:rFonts w:ascii="Palatino Linotype" w:hAnsi="Palatino Linotype" w:cs="Arial"/>
          <w:b/>
          <w:bCs/>
          <w:i/>
          <w:iCs/>
          <w:color w:val="222222"/>
          <w:sz w:val="22"/>
          <w:szCs w:val="22"/>
          <w:lang w:val="es-MX" w:eastAsia="es-MX"/>
        </w:rPr>
        <w:t>Segundo.-</w:t>
      </w:r>
      <w:r w:rsidRPr="001B128E">
        <w:rPr>
          <w:rFonts w:ascii="Palatino Linotype" w:hAnsi="Palatino Linotype" w:cs="Arial"/>
          <w:i/>
          <w:iCs/>
          <w:color w:val="222222"/>
          <w:sz w:val="22"/>
          <w:szCs w:val="22"/>
          <w:lang w:val="es-MX" w:eastAsia="es-MX"/>
        </w:rPr>
        <w:t> Para efectos de los presentes Lineamientos Generales, se entenderá por:</w:t>
      </w:r>
    </w:p>
    <w:p w14:paraId="5C0692D8" w14:textId="77777777" w:rsidR="001B128E" w:rsidRPr="001B128E" w:rsidRDefault="001B128E" w:rsidP="00487EF9">
      <w:pPr>
        <w:shd w:val="clear" w:color="auto" w:fill="FFFFFF"/>
        <w:spacing w:line="276" w:lineRule="auto"/>
        <w:ind w:left="84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XVIII.</w:t>
      </w:r>
      <w:r w:rsidRPr="001B128E">
        <w:rPr>
          <w:rFonts w:ascii="Palatino Linotype" w:hAnsi="Palatino Linotype" w:cs="Arial"/>
          <w:i/>
          <w:iCs/>
          <w:color w:val="222222"/>
          <w:sz w:val="22"/>
          <w:szCs w:val="22"/>
          <w:lang w:val="es-MX" w:eastAsia="es-MX"/>
        </w:rPr>
        <w:t> </w:t>
      </w:r>
      <w:r w:rsidRPr="001B128E">
        <w:rPr>
          <w:rFonts w:ascii="Palatino Linotype" w:hAnsi="Palatino Linotype" w:cs="Arial"/>
          <w:b/>
          <w:bCs/>
          <w:i/>
          <w:iCs/>
          <w:color w:val="222222"/>
          <w:sz w:val="22"/>
          <w:szCs w:val="22"/>
          <w:lang w:val="es-MX" w:eastAsia="es-MX"/>
        </w:rPr>
        <w:t>Versión pública:</w:t>
      </w:r>
      <w:r w:rsidRPr="001B128E">
        <w:rPr>
          <w:rFonts w:ascii="Palatino Linotype" w:hAnsi="Palatino Linotype" w:cs="Arial"/>
          <w:i/>
          <w:iCs/>
          <w:color w:val="222222"/>
          <w:sz w:val="22"/>
          <w:szCs w:val="22"/>
          <w:lang w:val="es-MX" w:eastAsia="es-MX"/>
        </w:rPr>
        <w:t> El documento a partir del que se otorga acceso a la información, en el que se testan partes o secciones clasificadas, indicando el contenido de éstas de manera genérica, </w:t>
      </w:r>
      <w:r w:rsidRPr="001B128E">
        <w:rPr>
          <w:rFonts w:ascii="Palatino Linotype" w:hAnsi="Palatino Linotype" w:cs="Arial"/>
          <w:b/>
          <w:bCs/>
          <w:i/>
          <w:iCs/>
          <w:color w:val="222222"/>
          <w:sz w:val="22"/>
          <w:szCs w:val="22"/>
          <w:lang w:val="es-MX" w:eastAsia="es-MX"/>
        </w:rPr>
        <w:t>fundando y motivando la</w:t>
      </w:r>
      <w:r w:rsidRPr="001B128E">
        <w:rPr>
          <w:rFonts w:ascii="Palatino Linotype" w:hAnsi="Palatino Linotype" w:cs="Arial"/>
          <w:i/>
          <w:iCs/>
          <w:color w:val="222222"/>
          <w:sz w:val="22"/>
          <w:szCs w:val="22"/>
          <w:lang w:val="es-MX" w:eastAsia="es-MX"/>
        </w:rPr>
        <w:t> reserva o </w:t>
      </w:r>
      <w:r w:rsidRPr="001B128E">
        <w:rPr>
          <w:rFonts w:ascii="Palatino Linotype" w:hAnsi="Palatino Linotype" w:cs="Arial"/>
          <w:b/>
          <w:bCs/>
          <w:i/>
          <w:iCs/>
          <w:color w:val="222222"/>
          <w:sz w:val="22"/>
          <w:szCs w:val="22"/>
          <w:lang w:val="es-MX" w:eastAsia="es-MX"/>
        </w:rPr>
        <w:t>confidencialidad</w:t>
      </w:r>
      <w:r w:rsidRPr="001B128E">
        <w:rPr>
          <w:rFonts w:ascii="Palatino Linotype" w:hAnsi="Palatino Linotype" w:cs="Arial"/>
          <w:i/>
          <w:iCs/>
          <w:color w:val="222222"/>
          <w:sz w:val="22"/>
          <w:szCs w:val="22"/>
          <w:lang w:val="es-MX" w:eastAsia="es-MX"/>
        </w:rPr>
        <w:t>, a través de la resolución que para tal efecto emita el Comité de Transparencia.</w:t>
      </w:r>
    </w:p>
    <w:p w14:paraId="033C5618"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Cuarto.</w:t>
      </w:r>
      <w:r w:rsidRPr="001B128E">
        <w:rPr>
          <w:rFonts w:ascii="Palatino Linotype" w:hAnsi="Palatino Linotype" w:cs="Arial"/>
          <w:i/>
          <w:iCs/>
          <w:color w:val="222222"/>
          <w:sz w:val="22"/>
          <w:szCs w:val="22"/>
          <w:lang w:val="es-MX" w:eastAsia="es-MX"/>
        </w:rPr>
        <w:t> </w:t>
      </w:r>
      <w:r w:rsidRPr="001B128E">
        <w:rPr>
          <w:rFonts w:ascii="Palatino Linotype" w:hAnsi="Palatino Linotype" w:cs="Arial"/>
          <w:b/>
          <w:bCs/>
          <w:i/>
          <w:iCs/>
          <w:color w:val="222222"/>
          <w:sz w:val="22"/>
          <w:szCs w:val="22"/>
          <w:lang w:val="es-MX" w:eastAsia="es-MX"/>
        </w:rPr>
        <w:t>Para clasificar la información como</w:t>
      </w:r>
      <w:r w:rsidRPr="001B128E">
        <w:rPr>
          <w:rFonts w:ascii="Palatino Linotype" w:hAnsi="Palatino Linotype" w:cs="Arial"/>
          <w:i/>
          <w:iCs/>
          <w:color w:val="222222"/>
          <w:sz w:val="22"/>
          <w:szCs w:val="22"/>
          <w:lang w:val="es-MX" w:eastAsia="es-MX"/>
        </w:rPr>
        <w:t>reservada o </w:t>
      </w:r>
      <w:r w:rsidRPr="001B128E">
        <w:rPr>
          <w:rFonts w:ascii="Palatino Linotype" w:hAnsi="Palatino Linotype" w:cs="Arial"/>
          <w:b/>
          <w:bCs/>
          <w:i/>
          <w:iCs/>
          <w:color w:val="222222"/>
          <w:sz w:val="22"/>
          <w:szCs w:val="22"/>
          <w:lang w:val="es-MX" w:eastAsia="es-MX"/>
        </w:rPr>
        <w:t>confidencial, de manera total o parcial, el titular del área del sujeto obligado deberá atender lo dispuesto por el Título Sexto de la Ley General</w:t>
      </w:r>
      <w:r w:rsidRPr="001B128E">
        <w:rPr>
          <w:rFonts w:ascii="Palatino Linotype" w:hAnsi="Palatino Linotype" w:cs="Arial"/>
          <w:i/>
          <w:iCs/>
          <w:color w:val="222222"/>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CBF803B"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lastRenderedPageBreak/>
        <w:t>Los sujetos obligados deberán aplicar, de manera estricta, las excepciones al derecho de acceso a la información y sólo podrán invocarlas cuando acrediten su procedencia.</w:t>
      </w:r>
    </w:p>
    <w:p w14:paraId="19A7230B"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Quinto.</w:t>
      </w:r>
      <w:r w:rsidRPr="001B128E">
        <w:rPr>
          <w:rFonts w:ascii="Palatino Linotype" w:hAnsi="Palatino Linotype" w:cs="Arial"/>
          <w:i/>
          <w:iCs/>
          <w:color w:val="222222"/>
          <w:sz w:val="22"/>
          <w:szCs w:val="22"/>
          <w:lang w:val="es-MX" w:eastAsia="es-MX"/>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BF80BAD"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Sexto.</w:t>
      </w:r>
      <w:r w:rsidRPr="001B128E">
        <w:rPr>
          <w:rFonts w:ascii="Palatino Linotype" w:hAnsi="Palatino Linotype" w:cs="Arial"/>
          <w:i/>
          <w:iCs/>
          <w:color w:val="222222"/>
          <w:sz w:val="22"/>
          <w:szCs w:val="22"/>
          <w:lang w:val="es-MX" w:eastAsia="es-MX"/>
        </w:rPr>
        <w:t> Los sujetos obligados no podrán emitir acuerdos de carácter general ni particular que clasifiquen documentos o expedientes como reservados, ni clasificar documentos antes de que se genere la información o cuando éstos no obren en sus archivos.</w:t>
      </w:r>
    </w:p>
    <w:p w14:paraId="35E4CBE8"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La clasificación de información se realizará conforme a un análisis caso por caso, mediante la aplicación de la prueba de daño y de interés público.</w:t>
      </w:r>
    </w:p>
    <w:p w14:paraId="256F57E1"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Séptimo.</w:t>
      </w:r>
      <w:r w:rsidRPr="001B128E">
        <w:rPr>
          <w:rFonts w:ascii="Palatino Linotype" w:hAnsi="Palatino Linotype" w:cs="Arial"/>
          <w:i/>
          <w:iCs/>
          <w:color w:val="222222"/>
          <w:sz w:val="22"/>
          <w:szCs w:val="22"/>
          <w:lang w:val="es-MX" w:eastAsia="es-MX"/>
        </w:rPr>
        <w:t> La clasificación de la información se llevará a cabo en el momento en que:</w:t>
      </w:r>
    </w:p>
    <w:p w14:paraId="3B8B08FD" w14:textId="77777777" w:rsidR="001B128E" w:rsidRPr="001B128E" w:rsidRDefault="001B128E" w:rsidP="00487EF9">
      <w:pPr>
        <w:shd w:val="clear" w:color="auto" w:fill="FFFFFF"/>
        <w:spacing w:line="276" w:lineRule="auto"/>
        <w:ind w:left="84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I.</w:t>
      </w:r>
      <w:r w:rsidRPr="001B128E">
        <w:rPr>
          <w:rFonts w:ascii="Palatino Linotype" w:hAnsi="Palatino Linotype" w:cs="Arial"/>
          <w:i/>
          <w:iCs/>
          <w:color w:val="222222"/>
          <w:sz w:val="22"/>
          <w:szCs w:val="22"/>
          <w:lang w:val="es-MX" w:eastAsia="es-MX"/>
        </w:rPr>
        <w:t> Se reciba una solicitud de acceso a la información;</w:t>
      </w:r>
    </w:p>
    <w:p w14:paraId="5FE498DE" w14:textId="77777777" w:rsidR="001B128E" w:rsidRPr="001B128E" w:rsidRDefault="001B128E" w:rsidP="00487EF9">
      <w:pPr>
        <w:shd w:val="clear" w:color="auto" w:fill="FFFFFF"/>
        <w:spacing w:line="276" w:lineRule="auto"/>
        <w:ind w:left="84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II.</w:t>
      </w:r>
      <w:r w:rsidRPr="001B128E">
        <w:rPr>
          <w:rFonts w:ascii="Palatino Linotype" w:hAnsi="Palatino Linotype" w:cs="Arial"/>
          <w:i/>
          <w:iCs/>
          <w:color w:val="222222"/>
          <w:sz w:val="22"/>
          <w:szCs w:val="22"/>
          <w:lang w:val="es-MX" w:eastAsia="es-MX"/>
        </w:rPr>
        <w:t> Se determine mediante resolución de autoridad competente, o</w:t>
      </w:r>
    </w:p>
    <w:p w14:paraId="5FC95703" w14:textId="77777777" w:rsidR="001B128E" w:rsidRPr="001B128E" w:rsidRDefault="001B128E" w:rsidP="00487EF9">
      <w:pPr>
        <w:shd w:val="clear" w:color="auto" w:fill="FFFFFF"/>
        <w:spacing w:line="276" w:lineRule="auto"/>
        <w:ind w:left="84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III.</w:t>
      </w:r>
      <w:r w:rsidRPr="001B128E">
        <w:rPr>
          <w:rFonts w:ascii="Palatino Linotype" w:hAnsi="Palatino Linotype" w:cs="Arial"/>
          <w:i/>
          <w:iCs/>
          <w:color w:val="222222"/>
          <w:sz w:val="22"/>
          <w:szCs w:val="22"/>
          <w:lang w:val="es-MX" w:eastAsia="es-MX"/>
        </w:rPr>
        <w:t> Se generen versiones públicas para dar cumplimiento a las obligaciones de transparencia previstas en la Ley General, la Ley Federal y las correspondientes de las entidades federativas.</w:t>
      </w:r>
    </w:p>
    <w:p w14:paraId="4A1BEA2D"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2BF3A341"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Octavo.</w:t>
      </w:r>
      <w:r w:rsidRPr="001B128E">
        <w:rPr>
          <w:rFonts w:ascii="Palatino Linotype" w:hAnsi="Palatino Linotype" w:cs="Arial"/>
          <w:i/>
          <w:iCs/>
          <w:color w:val="222222"/>
          <w:sz w:val="22"/>
          <w:szCs w:val="22"/>
          <w:lang w:val="es-MX" w:eastAsia="es-MX"/>
        </w:rPr>
        <w:t> Para fundar la clasificación de la información se debe señalar el artículo, fracción, inciso, párrafo o numeral de la ley o tratado internacional suscrito por el Estado mexicano que expresamente le otorga el carácter de reservada o confidencial.</w:t>
      </w:r>
    </w:p>
    <w:p w14:paraId="3CCAC576"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4A061955"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En caso de referirse a información reservada, la motivación de la clasificación también deberá comprender las circunstancias que justifican el establecimiento de determinado plazo de reserva.</w:t>
      </w:r>
    </w:p>
    <w:p w14:paraId="6706A712"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05444B8A"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Los documentos contenidos en los archivos históricos y los identificados como históricos confidenciales no serán susceptibles de clasificación como reservados.</w:t>
      </w:r>
    </w:p>
    <w:p w14:paraId="28129320"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Noveno.</w:t>
      </w:r>
      <w:r w:rsidRPr="001B128E">
        <w:rPr>
          <w:rFonts w:ascii="Palatino Linotype" w:hAnsi="Palatino Linotype" w:cs="Arial"/>
          <w:i/>
          <w:iCs/>
          <w:color w:val="222222"/>
          <w:sz w:val="22"/>
          <w:szCs w:val="22"/>
          <w:lang w:val="es-MX" w:eastAsia="es-MX"/>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BA2E99F"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Décimo.</w:t>
      </w:r>
      <w:r w:rsidRPr="001B128E">
        <w:rPr>
          <w:rFonts w:ascii="Palatino Linotype" w:hAnsi="Palatino Linotype" w:cs="Arial"/>
          <w:i/>
          <w:iCs/>
          <w:color w:val="222222"/>
          <w:sz w:val="22"/>
          <w:szCs w:val="22"/>
          <w:lang w:val="es-MX" w:eastAsia="es-MX"/>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3E95F09"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i/>
          <w:iCs/>
          <w:color w:val="222222"/>
          <w:sz w:val="22"/>
          <w:szCs w:val="22"/>
          <w:lang w:val="es-MX" w:eastAsia="es-MX"/>
        </w:rPr>
        <w:t>En ausencia de los titulares de las áreas, la información será clasificada o desclasificada por la persona que lo supla, en términos de la normativa que rija la actuación del sujeto obligado.</w:t>
      </w:r>
    </w:p>
    <w:p w14:paraId="0AEFDA3A" w14:textId="77777777" w:rsidR="001B128E" w:rsidRPr="001B128E" w:rsidRDefault="001B128E" w:rsidP="00487EF9">
      <w:pPr>
        <w:shd w:val="clear" w:color="auto" w:fill="FFFFFF"/>
        <w:spacing w:line="276"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b/>
          <w:bCs/>
          <w:i/>
          <w:iCs/>
          <w:color w:val="222222"/>
          <w:sz w:val="22"/>
          <w:szCs w:val="22"/>
          <w:lang w:val="es-MX" w:eastAsia="es-MX"/>
        </w:rPr>
        <w:t>Décimo primero.</w:t>
      </w:r>
      <w:r w:rsidRPr="001B128E">
        <w:rPr>
          <w:rFonts w:ascii="Palatino Linotype" w:hAnsi="Palatino Linotype" w:cs="Arial"/>
          <w:i/>
          <w:iCs/>
          <w:color w:val="222222"/>
          <w:sz w:val="22"/>
          <w:szCs w:val="22"/>
          <w:lang w:val="es-MX"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71E4ABE1" w14:textId="6BBF8A34" w:rsidR="001B128E" w:rsidRPr="001B128E" w:rsidRDefault="001B128E" w:rsidP="002112F6">
      <w:pPr>
        <w:shd w:val="clear" w:color="auto" w:fill="FFFFFF"/>
        <w:spacing w:line="360" w:lineRule="auto"/>
        <w:ind w:left="630" w:right="840"/>
        <w:jc w:val="both"/>
        <w:rPr>
          <w:rFonts w:ascii="Palatino Linotype" w:hAnsi="Palatino Linotype" w:cs="Arial"/>
          <w:color w:val="222222"/>
          <w:sz w:val="22"/>
          <w:szCs w:val="22"/>
          <w:lang w:val="es-MX" w:eastAsia="es-MX"/>
        </w:rPr>
      </w:pPr>
      <w:r w:rsidRPr="001B128E">
        <w:rPr>
          <w:rFonts w:ascii="Palatino Linotype" w:hAnsi="Palatino Linotype" w:cs="Arial"/>
          <w:color w:val="222222"/>
          <w:sz w:val="22"/>
          <w:szCs w:val="22"/>
          <w:lang w:val="es-MX" w:eastAsia="es-MX"/>
        </w:rPr>
        <w:t> </w:t>
      </w:r>
    </w:p>
    <w:p w14:paraId="6CA2BF90" w14:textId="0E1FEA28" w:rsidR="001B128E" w:rsidRDefault="001B128E" w:rsidP="001847C1">
      <w:pPr>
        <w:shd w:val="clear" w:color="auto" w:fill="FFFFFF"/>
        <w:spacing w:line="360" w:lineRule="auto"/>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14:paraId="7966BB46" w14:textId="77777777" w:rsidR="001847C1" w:rsidRPr="001B128E" w:rsidRDefault="001847C1" w:rsidP="001847C1">
      <w:pPr>
        <w:shd w:val="clear" w:color="auto" w:fill="FFFFFF"/>
        <w:spacing w:line="360" w:lineRule="auto"/>
        <w:jc w:val="both"/>
        <w:rPr>
          <w:rFonts w:ascii="Palatino Linotype" w:hAnsi="Palatino Linotype" w:cs="Arial"/>
          <w:color w:val="222222"/>
          <w:lang w:val="es-MX" w:eastAsia="es-MX"/>
        </w:rPr>
      </w:pP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388"/>
        <w:gridCol w:w="2851"/>
        <w:gridCol w:w="1501"/>
        <w:gridCol w:w="3316"/>
      </w:tblGrid>
      <w:tr w:rsidR="001B128E" w:rsidRPr="001B128E" w14:paraId="0B3240CF" w14:textId="77777777" w:rsidTr="001B128E">
        <w:tc>
          <w:tcPr>
            <w:tcW w:w="0" w:type="auto"/>
            <w:gridSpan w:val="2"/>
            <w:tcBorders>
              <w:top w:val="single" w:sz="6" w:space="0" w:color="BFBFBF"/>
              <w:left w:val="single" w:sz="6" w:space="0" w:color="BFBFBF"/>
              <w:bottom w:val="single" w:sz="6" w:space="0" w:color="BFBFBF"/>
              <w:right w:val="single" w:sz="6" w:space="0" w:color="BFBFBF"/>
            </w:tcBorders>
            <w:hideMark/>
          </w:tcPr>
          <w:p w14:paraId="3A9BD5A6"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Parcial</w:t>
            </w:r>
          </w:p>
        </w:tc>
        <w:tc>
          <w:tcPr>
            <w:tcW w:w="0" w:type="auto"/>
            <w:gridSpan w:val="2"/>
            <w:tcBorders>
              <w:top w:val="single" w:sz="6" w:space="0" w:color="BFBFBF"/>
              <w:left w:val="single" w:sz="6" w:space="0" w:color="BFBFBF"/>
              <w:bottom w:val="single" w:sz="6" w:space="0" w:color="BFBFBF"/>
              <w:right w:val="single" w:sz="6" w:space="0" w:color="BFBFBF"/>
            </w:tcBorders>
            <w:hideMark/>
          </w:tcPr>
          <w:p w14:paraId="07600F29"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Total</w:t>
            </w:r>
          </w:p>
        </w:tc>
      </w:tr>
      <w:tr w:rsidR="001B128E" w:rsidRPr="001B128E" w14:paraId="2384A626"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21ECFF6C"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1C0F8AE2"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Dónde</w:t>
            </w:r>
          </w:p>
        </w:tc>
        <w:tc>
          <w:tcPr>
            <w:tcW w:w="0" w:type="auto"/>
            <w:tcBorders>
              <w:top w:val="single" w:sz="6" w:space="0" w:color="BFBFBF"/>
              <w:left w:val="single" w:sz="6" w:space="0" w:color="BFBFBF"/>
              <w:bottom w:val="single" w:sz="6" w:space="0" w:color="BFBFBF"/>
              <w:right w:val="single" w:sz="6" w:space="0" w:color="BFBFBF"/>
            </w:tcBorders>
            <w:hideMark/>
          </w:tcPr>
          <w:p w14:paraId="1B4FBFDE"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5D80713A"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Dónde</w:t>
            </w:r>
          </w:p>
        </w:tc>
      </w:tr>
      <w:tr w:rsidR="001B128E" w:rsidRPr="001B128E" w14:paraId="59306F0A" w14:textId="77777777" w:rsidTr="001B128E">
        <w:tc>
          <w:tcPr>
            <w:tcW w:w="0" w:type="auto"/>
            <w:gridSpan w:val="4"/>
            <w:tcBorders>
              <w:top w:val="single" w:sz="6" w:space="0" w:color="BFBFBF"/>
              <w:left w:val="single" w:sz="6" w:space="0" w:color="BFBFBF"/>
              <w:bottom w:val="single" w:sz="6" w:space="0" w:color="BFBFBF"/>
              <w:right w:val="single" w:sz="6" w:space="0" w:color="BFBFBF"/>
            </w:tcBorders>
            <w:hideMark/>
          </w:tcPr>
          <w:p w14:paraId="32E6BEBF"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Sello oficial o logotipo del sujeto obligado</w:t>
            </w:r>
          </w:p>
        </w:tc>
      </w:tr>
      <w:tr w:rsidR="001B128E" w:rsidRPr="001B128E" w14:paraId="29D3E1E9"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3220C1AD"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lastRenderedPageBreak/>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2DB2EB08"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anotará la fecha en la que el Comité de Transparencia confirmó la clasificación del documento, en su caso.</w:t>
            </w:r>
          </w:p>
        </w:tc>
        <w:tc>
          <w:tcPr>
            <w:tcW w:w="0" w:type="auto"/>
            <w:tcBorders>
              <w:top w:val="single" w:sz="6" w:space="0" w:color="BFBFBF"/>
              <w:left w:val="single" w:sz="6" w:space="0" w:color="BFBFBF"/>
              <w:bottom w:val="single" w:sz="6" w:space="0" w:color="BFBFBF"/>
              <w:right w:val="single" w:sz="6" w:space="0" w:color="BFBFBF"/>
            </w:tcBorders>
            <w:hideMark/>
          </w:tcPr>
          <w:p w14:paraId="43EF5BEF"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50A6CB58"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anotará la fecha en la que el Comité de Transparencia confirmó la clasificación del documento, en su caso.</w:t>
            </w:r>
          </w:p>
        </w:tc>
      </w:tr>
      <w:tr w:rsidR="001B128E" w:rsidRPr="001B128E" w14:paraId="67686E4C"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408E738C"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33F39BC6"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señalará el nombre del área del cual es titular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23ABD392"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11E05D50"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señalará el nombre del área de la cual es el titular quien clasifica.</w:t>
            </w:r>
          </w:p>
        </w:tc>
      </w:tr>
      <w:tr w:rsidR="001B128E" w:rsidRPr="001B128E" w14:paraId="0C3C5D8B"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2C5C4834"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Información reservada</w:t>
            </w:r>
          </w:p>
        </w:tc>
        <w:tc>
          <w:tcPr>
            <w:tcW w:w="0" w:type="auto"/>
            <w:tcBorders>
              <w:top w:val="single" w:sz="6" w:space="0" w:color="BFBFBF"/>
              <w:left w:val="single" w:sz="6" w:space="0" w:color="BFBFBF"/>
              <w:bottom w:val="single" w:sz="6" w:space="0" w:color="BFBFBF"/>
              <w:right w:val="single" w:sz="6" w:space="0" w:color="BFBFBF"/>
            </w:tcBorders>
            <w:hideMark/>
          </w:tcPr>
          <w:p w14:paraId="6B4AD0A0"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30326CE2"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Reservado</w:t>
            </w:r>
          </w:p>
        </w:tc>
        <w:tc>
          <w:tcPr>
            <w:tcW w:w="0" w:type="auto"/>
            <w:tcBorders>
              <w:top w:val="single" w:sz="6" w:space="0" w:color="BFBFBF"/>
              <w:left w:val="single" w:sz="6" w:space="0" w:color="BFBFBF"/>
              <w:bottom w:val="single" w:sz="6" w:space="0" w:color="BFBFBF"/>
              <w:right w:val="single" w:sz="6" w:space="0" w:color="BFBFBF"/>
            </w:tcBorders>
            <w:hideMark/>
          </w:tcPr>
          <w:p w14:paraId="1987DD2A"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Leyenda de información RESERVADA.</w:t>
            </w:r>
          </w:p>
        </w:tc>
      </w:tr>
      <w:tr w:rsidR="001B128E" w:rsidRPr="001B128E" w14:paraId="4350F41F"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02DD4357"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7D6D09AA"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señalará el nombre del ordenamiento, el o los artículos, fracción(es), párrafo(s) con base en los cuales se sustente la reserva.</w:t>
            </w:r>
          </w:p>
        </w:tc>
        <w:tc>
          <w:tcPr>
            <w:tcW w:w="0" w:type="auto"/>
            <w:tcBorders>
              <w:top w:val="single" w:sz="6" w:space="0" w:color="BFBFBF"/>
              <w:left w:val="single" w:sz="6" w:space="0" w:color="BFBFBF"/>
              <w:bottom w:val="single" w:sz="6" w:space="0" w:color="BFBFBF"/>
              <w:right w:val="single" w:sz="6" w:space="0" w:color="BFBFBF"/>
            </w:tcBorders>
            <w:hideMark/>
          </w:tcPr>
          <w:p w14:paraId="5B18AD47"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5CBC6A90"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anotará el número de años o meses por los que se mantendrá el documento o las partes del mismo como reservado. Si el expediente no es reservado, sino confidencial, deberá tacharse este apartado.</w:t>
            </w:r>
          </w:p>
        </w:tc>
      </w:tr>
      <w:tr w:rsidR="001B128E" w:rsidRPr="001B128E" w14:paraId="3E54C727"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13B232FD"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365AD2B3"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c>
          <w:tcPr>
            <w:tcW w:w="0" w:type="auto"/>
            <w:tcBorders>
              <w:top w:val="single" w:sz="6" w:space="0" w:color="BFBFBF"/>
              <w:left w:val="single" w:sz="6" w:space="0" w:color="BFBFBF"/>
              <w:bottom w:val="single" w:sz="6" w:space="0" w:color="BFBFBF"/>
              <w:right w:val="single" w:sz="6" w:space="0" w:color="BFBFBF"/>
            </w:tcBorders>
            <w:hideMark/>
          </w:tcPr>
          <w:p w14:paraId="5551FF1C"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45B4A618"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señalará el nombre del o de los ordenamientos jurídicos, el o los artículos, fracción(es), párrafo(s) con base en los cuales se sustenta la reserva.</w:t>
            </w:r>
          </w:p>
        </w:tc>
      </w:tr>
      <w:tr w:rsidR="001B128E" w:rsidRPr="001B128E" w14:paraId="62943D28"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5568F43D"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366EB688"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 xml:space="preserve">Se indicarán, en su caso, las partes o páginas del documento que se clasifica como confidencial. Si el documento fuera confidencial en su totalidad, se anotarán todas las </w:t>
            </w:r>
            <w:r w:rsidRPr="001B128E">
              <w:rPr>
                <w:rFonts w:ascii="Palatino Linotype" w:hAnsi="Palatino Linotype"/>
                <w:sz w:val="18"/>
                <w:szCs w:val="18"/>
                <w:lang w:val="es-MX" w:eastAsia="es-MX"/>
              </w:rPr>
              <w:lastRenderedPageBreak/>
              <w:t>páginas que lo conforman. Si el documento no contiene información confidencial,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505D483C"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lastRenderedPageBreak/>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25A914EB"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r>
      <w:tr w:rsidR="001B128E" w:rsidRPr="001B128E" w14:paraId="67BC9B07"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6BFB13CD"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lastRenderedPageBreak/>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1A338B5F"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señalará el nombre del ordenamiento, el o los artículos, fracción(es), párrafo(s) con base en los cuales se sustente la confidencialidad.</w:t>
            </w:r>
          </w:p>
        </w:tc>
        <w:tc>
          <w:tcPr>
            <w:tcW w:w="0" w:type="auto"/>
            <w:tcBorders>
              <w:top w:val="single" w:sz="6" w:space="0" w:color="BFBFBF"/>
              <w:left w:val="single" w:sz="6" w:space="0" w:color="BFBFBF"/>
              <w:bottom w:val="single" w:sz="6" w:space="0" w:color="BFBFBF"/>
              <w:right w:val="single" w:sz="6" w:space="0" w:color="BFBFBF"/>
            </w:tcBorders>
            <w:hideMark/>
          </w:tcPr>
          <w:p w14:paraId="46768491"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4BC88C56"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Leyenda de información CONFIDENCIAL.</w:t>
            </w:r>
          </w:p>
        </w:tc>
      </w:tr>
      <w:tr w:rsidR="001B128E" w:rsidRPr="001B128E" w14:paraId="2309E504"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499448F0"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58BF0085"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Rúbrica autógrafa de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3283C649"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045A9B71"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señalará el nombre del o de los ordenamientos jurídicos, el o los artículos, fracción(es), párrafo(s) con base en los cuales se sustente la confidencialidad.</w:t>
            </w:r>
          </w:p>
        </w:tc>
      </w:tr>
      <w:tr w:rsidR="001B128E" w:rsidRPr="001B128E" w14:paraId="50FC0D9C"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4DA38F50"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16BDC722"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anotará la fecha en que se desclasifica el documento.</w:t>
            </w:r>
          </w:p>
        </w:tc>
        <w:tc>
          <w:tcPr>
            <w:tcW w:w="0" w:type="auto"/>
            <w:tcBorders>
              <w:top w:val="single" w:sz="6" w:space="0" w:color="BFBFBF"/>
              <w:left w:val="single" w:sz="6" w:space="0" w:color="BFBFBF"/>
              <w:bottom w:val="single" w:sz="6" w:space="0" w:color="BFBFBF"/>
              <w:right w:val="single" w:sz="6" w:space="0" w:color="BFBFBF"/>
            </w:tcBorders>
            <w:hideMark/>
          </w:tcPr>
          <w:p w14:paraId="098D1961"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0513504B"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Rúbrica autógrafa de quien clasifica.</w:t>
            </w:r>
          </w:p>
        </w:tc>
      </w:tr>
      <w:tr w:rsidR="001B128E" w:rsidRPr="001B128E" w14:paraId="70E9DA12"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70A2F4A2"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368FD853"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Rúbrica autógrafa de quien desclasifica.</w:t>
            </w:r>
          </w:p>
        </w:tc>
        <w:tc>
          <w:tcPr>
            <w:tcW w:w="0" w:type="auto"/>
            <w:tcBorders>
              <w:top w:val="single" w:sz="6" w:space="0" w:color="BFBFBF"/>
              <w:left w:val="single" w:sz="6" w:space="0" w:color="BFBFBF"/>
              <w:bottom w:val="single" w:sz="6" w:space="0" w:color="BFBFBF"/>
              <w:right w:val="single" w:sz="6" w:space="0" w:color="BFBFBF"/>
            </w:tcBorders>
            <w:hideMark/>
          </w:tcPr>
          <w:p w14:paraId="476AAA2A"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620EE812"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Se anotará la fecha en que se desclasifica.</w:t>
            </w:r>
          </w:p>
        </w:tc>
      </w:tr>
      <w:tr w:rsidR="001B128E" w:rsidRPr="001B128E" w14:paraId="1DAF4C1A"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565FD515"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357E59E0"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4B4AB8A5"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Partes o secciones reservadas o confidenciales</w:t>
            </w:r>
          </w:p>
        </w:tc>
        <w:tc>
          <w:tcPr>
            <w:tcW w:w="0" w:type="auto"/>
            <w:tcBorders>
              <w:top w:val="single" w:sz="6" w:space="0" w:color="BFBFBF"/>
              <w:left w:val="single" w:sz="6" w:space="0" w:color="BFBFBF"/>
              <w:bottom w:val="single" w:sz="6" w:space="0" w:color="BFBFBF"/>
              <w:right w:val="single" w:sz="6" w:space="0" w:color="BFBFBF"/>
            </w:tcBorders>
            <w:hideMark/>
          </w:tcPr>
          <w:p w14:paraId="0C9A7CB8"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En caso que una vez desclasificado el expediente, subsistanpartes o secciones del mismo reservadas o confidenciales, se señalará este hecho.</w:t>
            </w:r>
          </w:p>
        </w:tc>
      </w:tr>
      <w:tr w:rsidR="001B128E" w:rsidRPr="001B128E" w14:paraId="65B3B1AF" w14:textId="77777777" w:rsidTr="001B128E">
        <w:tc>
          <w:tcPr>
            <w:tcW w:w="0" w:type="auto"/>
            <w:tcBorders>
              <w:top w:val="single" w:sz="6" w:space="0" w:color="BFBFBF"/>
              <w:left w:val="single" w:sz="6" w:space="0" w:color="BFBFBF"/>
              <w:bottom w:val="single" w:sz="6" w:space="0" w:color="BFBFBF"/>
              <w:right w:val="single" w:sz="6" w:space="0" w:color="BFBFBF"/>
            </w:tcBorders>
            <w:hideMark/>
          </w:tcPr>
          <w:p w14:paraId="69075031"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589C6455"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02C1E660"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b/>
                <w:bCs/>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63AFAE04" w14:textId="77777777" w:rsidR="001B128E" w:rsidRPr="001B128E" w:rsidRDefault="001B128E" w:rsidP="001847C1">
            <w:pPr>
              <w:spacing w:line="360" w:lineRule="auto"/>
              <w:jc w:val="both"/>
              <w:rPr>
                <w:rFonts w:ascii="Palatino Linotype" w:hAnsi="Palatino Linotype"/>
                <w:sz w:val="18"/>
                <w:szCs w:val="18"/>
                <w:lang w:val="es-MX" w:eastAsia="es-MX"/>
              </w:rPr>
            </w:pPr>
            <w:r w:rsidRPr="001B128E">
              <w:rPr>
                <w:rFonts w:ascii="Palatino Linotype" w:hAnsi="Palatino Linotype"/>
                <w:sz w:val="18"/>
                <w:szCs w:val="18"/>
                <w:lang w:val="es-MX" w:eastAsia="es-MX"/>
              </w:rPr>
              <w:t>Rúbrica autógrafa de quien desclasifica.</w:t>
            </w:r>
          </w:p>
        </w:tc>
      </w:tr>
    </w:tbl>
    <w:p w14:paraId="39B47C70" w14:textId="77777777" w:rsidR="001B128E" w:rsidRPr="001B128E" w:rsidRDefault="001B128E" w:rsidP="001847C1">
      <w:pPr>
        <w:shd w:val="clear" w:color="auto" w:fill="FFFFFF"/>
        <w:spacing w:line="360" w:lineRule="auto"/>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 </w:t>
      </w:r>
    </w:p>
    <w:p w14:paraId="5C16A3CF" w14:textId="2E25ECB8" w:rsidR="001B128E" w:rsidRDefault="001B128E" w:rsidP="001847C1">
      <w:pPr>
        <w:shd w:val="clear" w:color="auto" w:fill="FFFFFF"/>
        <w:spacing w:line="360" w:lineRule="auto"/>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1B128E">
        <w:rPr>
          <w:rFonts w:ascii="Palatino Linotype" w:hAnsi="Palatino Linotype" w:cs="Arial"/>
          <w:color w:val="222222"/>
          <w:lang w:val="es-MX" w:eastAsia="es-MX"/>
        </w:rPr>
        <w:lastRenderedPageBreak/>
        <w:t>Municipios permite la elaboración de versiones públicas en las que se suprima aquella información que pudiera poner en riesgo la seguridad jurídica y física del titular de dicha información. </w:t>
      </w:r>
    </w:p>
    <w:p w14:paraId="7FF7242F" w14:textId="77777777" w:rsidR="001847C1" w:rsidRPr="001B128E" w:rsidRDefault="001847C1" w:rsidP="001847C1">
      <w:pPr>
        <w:shd w:val="clear" w:color="auto" w:fill="FFFFFF"/>
        <w:spacing w:line="360" w:lineRule="auto"/>
        <w:jc w:val="both"/>
        <w:rPr>
          <w:rFonts w:ascii="Palatino Linotype" w:hAnsi="Palatino Linotype" w:cs="Arial"/>
          <w:color w:val="222222"/>
          <w:lang w:val="es-MX" w:eastAsia="es-MX"/>
        </w:rPr>
      </w:pPr>
    </w:p>
    <w:p w14:paraId="7BA01508" w14:textId="185170E9" w:rsidR="001847C1" w:rsidRDefault="001B128E" w:rsidP="001847C1">
      <w:pPr>
        <w:shd w:val="clear" w:color="auto" w:fill="FFFFFF"/>
        <w:spacing w:line="360" w:lineRule="auto"/>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 xml:space="preserve">Es así </w:t>
      </w:r>
      <w:r w:rsidR="001847C1" w:rsidRPr="001B128E">
        <w:rPr>
          <w:rFonts w:ascii="Palatino Linotype" w:hAnsi="Palatino Linotype" w:cs="Arial"/>
          <w:color w:val="222222"/>
          <w:lang w:val="es-MX" w:eastAsia="es-MX"/>
        </w:rPr>
        <w:t>como</w:t>
      </w:r>
      <w:r w:rsidRPr="001B128E">
        <w:rPr>
          <w:rFonts w:ascii="Palatino Linotype" w:hAnsi="Palatino Linotype" w:cs="Arial"/>
          <w:color w:val="222222"/>
          <w:lang w:val="es-MX" w:eastAsia="es-MX"/>
        </w:rPr>
        <w:t>, en mérito de lo expuesto en líneas anteriores, resultan fundadas las razones o motivos de inconformidad hechos valer por el </w:t>
      </w:r>
      <w:r w:rsidRPr="001B128E">
        <w:rPr>
          <w:rFonts w:ascii="Palatino Linotype" w:hAnsi="Palatino Linotype" w:cs="Arial"/>
          <w:b/>
          <w:bCs/>
          <w:color w:val="222222"/>
          <w:lang w:val="es-MX" w:eastAsia="es-MX"/>
        </w:rPr>
        <w:t>RECURRENTE</w:t>
      </w:r>
      <w:r w:rsidRPr="001B128E">
        <w:rPr>
          <w:rFonts w:ascii="Palatino Linotype" w:hAnsi="Palatino Linotype" w:cs="Arial"/>
          <w:color w:val="222222"/>
          <w:lang w:val="es-MX" w:eastAsia="es-MX"/>
        </w:rPr>
        <w:t> dentro del recurso de revisión </w:t>
      </w:r>
      <w:r w:rsidRPr="001B128E">
        <w:rPr>
          <w:rFonts w:ascii="Palatino Linotype" w:hAnsi="Palatino Linotype" w:cs="Arial"/>
          <w:b/>
          <w:bCs/>
          <w:color w:val="222222"/>
          <w:lang w:val="es-MX" w:eastAsia="es-MX"/>
        </w:rPr>
        <w:t>0</w:t>
      </w:r>
      <w:r w:rsidR="000E0F62">
        <w:rPr>
          <w:rFonts w:ascii="Palatino Linotype" w:hAnsi="Palatino Linotype" w:cs="Arial"/>
          <w:b/>
          <w:bCs/>
          <w:color w:val="222222"/>
          <w:lang w:val="es-MX" w:eastAsia="es-MX"/>
        </w:rPr>
        <w:t>5294</w:t>
      </w:r>
      <w:r w:rsidRPr="001B128E">
        <w:rPr>
          <w:rFonts w:ascii="Palatino Linotype" w:hAnsi="Palatino Linotype" w:cs="Arial"/>
          <w:b/>
          <w:bCs/>
          <w:color w:val="222222"/>
          <w:lang w:val="es-MX" w:eastAsia="es-MX"/>
        </w:rPr>
        <w:t>/INFOEM/IP/RR/2022</w:t>
      </w:r>
      <w:r w:rsidRPr="001B128E">
        <w:rPr>
          <w:rFonts w:ascii="Palatino Linotype" w:hAnsi="Palatino Linotype" w:cs="Arial"/>
          <w:color w:val="222222"/>
          <w:lang w:val="es-MX" w:eastAsia="es-MX"/>
        </w:rPr>
        <w:t>; por ello, y con fundamento en la fracción III del numeral 186 de la Ley de Transparencia y Acceso a la Información Pública del Estado de México y Municipios, se </w:t>
      </w:r>
      <w:r w:rsidR="000E0F62">
        <w:rPr>
          <w:rFonts w:ascii="Palatino Linotype" w:hAnsi="Palatino Linotype" w:cs="Arial"/>
          <w:b/>
          <w:bCs/>
          <w:color w:val="222222"/>
          <w:lang w:val="es-MX" w:eastAsia="es-MX"/>
        </w:rPr>
        <w:t>REVOCA</w:t>
      </w:r>
      <w:r w:rsidR="001847C1">
        <w:rPr>
          <w:rFonts w:ascii="Palatino Linotype" w:hAnsi="Palatino Linotype" w:cs="Arial"/>
          <w:b/>
          <w:bCs/>
          <w:color w:val="222222"/>
          <w:lang w:val="es-MX" w:eastAsia="es-MX"/>
        </w:rPr>
        <w:t xml:space="preserve"> </w:t>
      </w:r>
      <w:r w:rsidRPr="001B128E">
        <w:rPr>
          <w:rFonts w:ascii="Palatino Linotype" w:hAnsi="Palatino Linotype" w:cs="Arial"/>
          <w:color w:val="222222"/>
          <w:lang w:val="es-MX" w:eastAsia="es-MX"/>
        </w:rPr>
        <w:t>la respuesta a la solicitud de información número </w:t>
      </w:r>
      <w:r w:rsidRPr="001B128E">
        <w:rPr>
          <w:rFonts w:ascii="Palatino Linotype" w:hAnsi="Palatino Linotype" w:cs="Arial"/>
          <w:b/>
          <w:bCs/>
          <w:color w:val="222222"/>
          <w:lang w:val="es-MX" w:eastAsia="es-MX"/>
        </w:rPr>
        <w:t>00</w:t>
      </w:r>
      <w:r w:rsidR="001847C1">
        <w:rPr>
          <w:rFonts w:ascii="Palatino Linotype" w:hAnsi="Palatino Linotype" w:cs="Arial"/>
          <w:b/>
          <w:bCs/>
          <w:color w:val="222222"/>
          <w:lang w:val="es-MX" w:eastAsia="es-MX"/>
        </w:rPr>
        <w:t>0</w:t>
      </w:r>
      <w:r w:rsidR="000E0F62">
        <w:rPr>
          <w:rFonts w:ascii="Palatino Linotype" w:hAnsi="Palatino Linotype" w:cs="Arial"/>
          <w:b/>
          <w:bCs/>
          <w:color w:val="222222"/>
          <w:lang w:val="es-MX" w:eastAsia="es-MX"/>
        </w:rPr>
        <w:t>56</w:t>
      </w:r>
      <w:r w:rsidRPr="001B128E">
        <w:rPr>
          <w:rFonts w:ascii="Palatino Linotype" w:hAnsi="Palatino Linotype" w:cs="Arial"/>
          <w:b/>
          <w:bCs/>
          <w:color w:val="222222"/>
          <w:lang w:val="es-MX" w:eastAsia="es-MX"/>
        </w:rPr>
        <w:t>/</w:t>
      </w:r>
      <w:r w:rsidR="000E0F62">
        <w:rPr>
          <w:rFonts w:ascii="Palatino Linotype" w:hAnsi="Palatino Linotype" w:cs="Arial"/>
          <w:b/>
          <w:bCs/>
          <w:color w:val="222222"/>
          <w:lang w:val="es-MX" w:eastAsia="es-MX"/>
        </w:rPr>
        <w:t>TONANI</w:t>
      </w:r>
      <w:r w:rsidRPr="001B128E">
        <w:rPr>
          <w:rFonts w:ascii="Palatino Linotype" w:hAnsi="Palatino Linotype" w:cs="Arial"/>
          <w:b/>
          <w:bCs/>
          <w:color w:val="222222"/>
          <w:lang w:val="es-MX" w:eastAsia="es-MX"/>
        </w:rPr>
        <w:t>/IP/2022</w:t>
      </w:r>
      <w:r w:rsidRPr="001B128E">
        <w:rPr>
          <w:rFonts w:ascii="Palatino Linotype" w:hAnsi="Palatino Linotype" w:cs="Arial"/>
          <w:color w:val="222222"/>
          <w:lang w:val="es-MX" w:eastAsia="es-MX"/>
        </w:rPr>
        <w:t>.</w:t>
      </w:r>
    </w:p>
    <w:p w14:paraId="07654B80" w14:textId="77777777" w:rsidR="00AC6F2B" w:rsidRPr="001B128E" w:rsidRDefault="00AC6F2B" w:rsidP="001847C1">
      <w:pPr>
        <w:shd w:val="clear" w:color="auto" w:fill="FFFFFF"/>
        <w:spacing w:line="360" w:lineRule="auto"/>
        <w:jc w:val="both"/>
        <w:rPr>
          <w:rFonts w:ascii="Palatino Linotype" w:hAnsi="Palatino Linotype" w:cs="Arial"/>
          <w:color w:val="222222"/>
          <w:lang w:val="es-MX" w:eastAsia="es-MX"/>
        </w:rPr>
      </w:pPr>
    </w:p>
    <w:p w14:paraId="22E11982" w14:textId="77777777" w:rsidR="001B128E" w:rsidRPr="001B128E" w:rsidRDefault="001B128E" w:rsidP="001847C1">
      <w:pPr>
        <w:shd w:val="clear" w:color="auto" w:fill="FFFFFF"/>
        <w:spacing w:line="360" w:lineRule="auto"/>
        <w:jc w:val="both"/>
        <w:rPr>
          <w:rFonts w:ascii="Palatino Linotype" w:hAnsi="Palatino Linotype" w:cs="Arial"/>
          <w:color w:val="222222"/>
          <w:lang w:val="es-MX" w:eastAsia="es-MX"/>
        </w:rPr>
      </w:pPr>
      <w:r w:rsidRPr="001B128E">
        <w:rPr>
          <w:rFonts w:ascii="Palatino Linotype" w:hAnsi="Palatino Linotype" w:cs="Arial"/>
          <w:color w:val="222222"/>
          <w:lang w:val="es-MX" w:eastAsia="es-MX"/>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16EF294" w14:textId="77777777" w:rsidR="0055242D" w:rsidRPr="00911351" w:rsidRDefault="0055242D" w:rsidP="00E66F95">
      <w:pPr>
        <w:spacing w:line="360" w:lineRule="auto"/>
        <w:contextualSpacing/>
        <w:jc w:val="both"/>
        <w:rPr>
          <w:rFonts w:ascii="Palatino Linotype" w:hAnsi="Palatino Linotype" w:cs="Arial"/>
        </w:rPr>
      </w:pPr>
    </w:p>
    <w:p w14:paraId="64F51AF9" w14:textId="585CDD4C" w:rsidR="00AC3C64" w:rsidRDefault="00AC3C64" w:rsidP="007C6C5D">
      <w:pPr>
        <w:pStyle w:val="Prrafodelista"/>
        <w:numPr>
          <w:ilvl w:val="0"/>
          <w:numId w:val="1"/>
        </w:numPr>
        <w:spacing w:line="360" w:lineRule="auto"/>
        <w:contextualSpacing/>
        <w:jc w:val="center"/>
        <w:rPr>
          <w:rFonts w:ascii="Palatino Linotype" w:hAnsi="Palatino Linotype" w:cs="Arial"/>
          <w:b/>
        </w:rPr>
      </w:pPr>
      <w:r w:rsidRPr="00911351">
        <w:rPr>
          <w:rFonts w:ascii="Palatino Linotype" w:hAnsi="Palatino Linotype" w:cs="Arial"/>
          <w:b/>
        </w:rPr>
        <w:t>R E S U E L V E:</w:t>
      </w:r>
    </w:p>
    <w:p w14:paraId="7DA29C06" w14:textId="77777777" w:rsidR="0055242D" w:rsidRPr="00911351" w:rsidRDefault="0055242D" w:rsidP="0055242D">
      <w:pPr>
        <w:pStyle w:val="Prrafodelista"/>
        <w:spacing w:line="360" w:lineRule="auto"/>
        <w:ind w:left="1080"/>
        <w:contextualSpacing/>
        <w:rPr>
          <w:rFonts w:ascii="Palatino Linotype" w:hAnsi="Palatino Linotype" w:cs="Arial"/>
          <w:b/>
        </w:rPr>
      </w:pPr>
    </w:p>
    <w:p w14:paraId="2A18B4E0" w14:textId="31F3D80E" w:rsidR="00C678ED" w:rsidRDefault="00C678ED" w:rsidP="007C6C5D">
      <w:pPr>
        <w:spacing w:line="360" w:lineRule="auto"/>
        <w:jc w:val="both"/>
        <w:rPr>
          <w:rFonts w:ascii="Palatino Linotype" w:hAnsi="Palatino Linotype" w:cs="Arial"/>
          <w:bCs/>
          <w:lang w:val="es-MX" w:eastAsia="en-US"/>
        </w:rPr>
      </w:pPr>
      <w:r w:rsidRPr="004B4421">
        <w:rPr>
          <w:rFonts w:ascii="Palatino Linotype" w:hAnsi="Palatino Linotype" w:cs="Arial"/>
          <w:b/>
        </w:rPr>
        <w:t xml:space="preserve">Primero. </w:t>
      </w:r>
      <w:r>
        <w:rPr>
          <w:rFonts w:ascii="Palatino Linotype" w:hAnsi="Palatino Linotype" w:cs="Arial"/>
          <w:lang w:val="es-ES_tradnl"/>
        </w:rPr>
        <w:t>Resultan</w:t>
      </w:r>
      <w:r w:rsidRPr="004B4421">
        <w:rPr>
          <w:rFonts w:ascii="Palatino Linotype" w:hAnsi="Palatino Linotype" w:cs="Arial"/>
          <w:lang w:val="es-ES_tradnl"/>
        </w:rPr>
        <w:t xml:space="preserve"> </w:t>
      </w:r>
      <w:r w:rsidR="0006097A">
        <w:rPr>
          <w:rFonts w:ascii="Palatino Linotype" w:hAnsi="Palatino Linotype" w:cs="Arial"/>
          <w:b/>
          <w:bCs/>
          <w:lang w:val="es-ES_tradnl"/>
        </w:rPr>
        <w:t>FUNDADOS</w:t>
      </w:r>
      <w:r w:rsidR="00F82CD7" w:rsidRPr="004B4421">
        <w:rPr>
          <w:rFonts w:ascii="Palatino Linotype" w:hAnsi="Palatino Linotype" w:cs="Arial"/>
          <w:lang w:val="es-ES_tradnl"/>
        </w:rPr>
        <w:t xml:space="preserve"> </w:t>
      </w:r>
      <w:r w:rsidRPr="004B4421">
        <w:rPr>
          <w:rFonts w:ascii="Palatino Linotype" w:eastAsia="Arial Unicode MS" w:hAnsi="Palatino Linotype" w:cs="Arial"/>
        </w:rPr>
        <w:t xml:space="preserve">los motivos de inconformidad hechos valer por </w:t>
      </w:r>
      <w:r w:rsidR="006C6CDF">
        <w:rPr>
          <w:rFonts w:ascii="Palatino Linotype" w:eastAsia="Arial Unicode MS" w:hAnsi="Palatino Linotype" w:cs="Arial"/>
        </w:rPr>
        <w:t xml:space="preserve">el </w:t>
      </w:r>
      <w:r w:rsidR="00D13A82" w:rsidRPr="00D13A82">
        <w:rPr>
          <w:rFonts w:ascii="Palatino Linotype" w:eastAsia="Arial Unicode MS" w:hAnsi="Palatino Linotype" w:cs="Arial"/>
          <w:b/>
        </w:rPr>
        <w:t>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sidR="00D13A82">
        <w:rPr>
          <w:rFonts w:ascii="Palatino Linotype" w:eastAsia="Palatino Linotype" w:hAnsi="Palatino Linotype" w:cs="Palatino Linotype"/>
          <w:b/>
        </w:rPr>
        <w:t>0</w:t>
      </w:r>
      <w:r w:rsidR="000E0F62">
        <w:rPr>
          <w:rFonts w:ascii="Palatino Linotype" w:eastAsia="Palatino Linotype" w:hAnsi="Palatino Linotype" w:cs="Palatino Linotype"/>
          <w:b/>
        </w:rPr>
        <w:t>5294</w:t>
      </w:r>
      <w:r w:rsidR="00D13A82">
        <w:rPr>
          <w:rFonts w:ascii="Palatino Linotype" w:eastAsia="Palatino Linotype" w:hAnsi="Palatino Linotype" w:cs="Palatino Linotype"/>
          <w:b/>
        </w:rPr>
        <w:t>/INFOEM/IP/RR/2022</w:t>
      </w:r>
      <w:r>
        <w:rPr>
          <w:rFonts w:ascii="Palatino Linotype" w:eastAsia="Palatino Linotype" w:hAnsi="Palatino Linotype" w:cs="Palatino Linotype"/>
          <w:b/>
        </w:rPr>
        <w:t xml:space="preserve">, </w:t>
      </w:r>
      <w:r w:rsidRPr="000818BF">
        <w:rPr>
          <w:rFonts w:ascii="Palatino Linotype" w:hAnsi="Palatino Linotype" w:cs="Arial"/>
          <w:lang w:val="es-MX" w:eastAsia="en-US"/>
        </w:rPr>
        <w:t xml:space="preserve">por lo que, en términos del </w:t>
      </w:r>
      <w:r w:rsidR="00392DF9">
        <w:rPr>
          <w:rFonts w:ascii="Palatino Linotype" w:hAnsi="Palatino Linotype" w:cs="Arial"/>
          <w:b/>
          <w:bCs/>
          <w:lang w:val="es-MX" w:eastAsia="en-US"/>
        </w:rPr>
        <w:t xml:space="preserve">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0E0F62">
        <w:rPr>
          <w:rFonts w:ascii="Palatino Linotype" w:hAnsi="Palatino Linotype" w:cs="Arial"/>
          <w:b/>
          <w:lang w:val="es-MX" w:eastAsia="en-US"/>
        </w:rPr>
        <w:t>REVOCA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w:t>
      </w:r>
      <w:r w:rsidR="00D13A82" w:rsidRPr="00D13A82">
        <w:rPr>
          <w:rFonts w:ascii="Palatino Linotype" w:hAnsi="Palatino Linotype" w:cs="Arial"/>
          <w:b/>
          <w:bCs/>
          <w:lang w:val="es-MX" w:eastAsia="en-US"/>
        </w:rPr>
        <w:t>SUJETO OBLIGADO</w:t>
      </w:r>
      <w:r>
        <w:rPr>
          <w:rFonts w:ascii="Palatino Linotype" w:hAnsi="Palatino Linotype" w:cs="Arial"/>
          <w:bCs/>
          <w:lang w:val="es-MX" w:eastAsia="en-US"/>
        </w:rPr>
        <w:t>.</w:t>
      </w:r>
    </w:p>
    <w:p w14:paraId="15B724D5" w14:textId="77777777" w:rsidR="0055242D" w:rsidRPr="000818BF" w:rsidRDefault="0055242D" w:rsidP="007C6C5D">
      <w:pPr>
        <w:spacing w:line="360" w:lineRule="auto"/>
        <w:jc w:val="both"/>
        <w:rPr>
          <w:rFonts w:ascii="Palatino Linotype" w:hAnsi="Palatino Linotype" w:cs="Arial"/>
        </w:rPr>
      </w:pPr>
    </w:p>
    <w:p w14:paraId="10DFB6DE" w14:textId="2DCD990F" w:rsidR="00C678ED" w:rsidRDefault="00C678ED" w:rsidP="007C6C5D">
      <w:pPr>
        <w:spacing w:line="360" w:lineRule="auto"/>
        <w:ind w:right="49"/>
        <w:jc w:val="both"/>
        <w:rPr>
          <w:rFonts w:ascii="Palatino Linotype" w:hAnsi="Palatino Linotype"/>
        </w:rPr>
      </w:pPr>
      <w:r w:rsidRPr="004B4421">
        <w:rPr>
          <w:rFonts w:ascii="Palatino Linotype" w:hAnsi="Palatino Linotype" w:cs="Arial"/>
          <w:b/>
        </w:rPr>
        <w:lastRenderedPageBreak/>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w:t>
      </w:r>
      <w:r w:rsidR="0039087C">
        <w:rPr>
          <w:rFonts w:ascii="Palatino Linotype" w:hAnsi="Palatino Linotype"/>
          <w:b/>
        </w:rPr>
        <w:t>UJETO OBLIGADO</w:t>
      </w:r>
      <w:r w:rsidRPr="00911351">
        <w:rPr>
          <w:rFonts w:ascii="Palatino Linotype" w:hAnsi="Palatino Linotype"/>
        </w:rPr>
        <w:t xml:space="preserve"> a que,</w:t>
      </w:r>
      <w:r w:rsidRPr="00911351">
        <w:rPr>
          <w:rFonts w:ascii="Palatino Linotype" w:hAnsi="Palatino Linotype"/>
          <w:b/>
        </w:rPr>
        <w:t xml:space="preserve"> </w:t>
      </w:r>
      <w:r>
        <w:rPr>
          <w:rFonts w:ascii="Palatino Linotype" w:hAnsi="Palatino Linotype"/>
        </w:rPr>
        <w:t xml:space="preserve">en términos del Considerando Cuarto y Quinto, </w:t>
      </w:r>
      <w:r w:rsidR="00E717C8" w:rsidRPr="00F82CD7">
        <w:rPr>
          <w:rFonts w:ascii="Palatino Linotype" w:hAnsi="Palatino Linotype"/>
        </w:rPr>
        <w:t>previa búsqueda exhaustiva y razonable,</w:t>
      </w:r>
      <w:r w:rsidR="00E717C8">
        <w:rPr>
          <w:rFonts w:ascii="Palatino Linotype" w:hAnsi="Palatino Linotype"/>
        </w:rPr>
        <w:t xml:space="preserve"> </w:t>
      </w:r>
      <w:r>
        <w:rPr>
          <w:rFonts w:ascii="Palatino Linotype" w:hAnsi="Palatino Linotype"/>
        </w:rPr>
        <w:t>haga entrega vía S</w:t>
      </w:r>
      <w:r w:rsidR="00945D53">
        <w:rPr>
          <w:rFonts w:ascii="Palatino Linotype" w:hAnsi="Palatino Linotype"/>
        </w:rPr>
        <w:t>istema de Acceso a la Información Mexiquense</w:t>
      </w:r>
      <w:r w:rsidR="006433CA">
        <w:rPr>
          <w:rFonts w:ascii="Palatino Linotype" w:hAnsi="Palatino Linotype"/>
        </w:rPr>
        <w:t xml:space="preserve"> y correo electrónico</w:t>
      </w:r>
      <w:r>
        <w:rPr>
          <w:rFonts w:ascii="Palatino Linotype" w:hAnsi="Palatino Linotype"/>
        </w:rPr>
        <w:t>,</w:t>
      </w:r>
      <w:r w:rsidR="00945D53">
        <w:rPr>
          <w:rFonts w:ascii="Palatino Linotype" w:hAnsi="Palatino Linotype"/>
        </w:rPr>
        <w:t xml:space="preserve"> de ser el caso,</w:t>
      </w:r>
      <w:r>
        <w:rPr>
          <w:rFonts w:ascii="Palatino Linotype" w:hAnsi="Palatino Linotype"/>
        </w:rPr>
        <w:t xml:space="preserve"> </w:t>
      </w:r>
      <w:r w:rsidR="00ED6E6B">
        <w:rPr>
          <w:rFonts w:ascii="Palatino Linotype" w:hAnsi="Palatino Linotype" w:cs="Arial"/>
          <w:bCs/>
          <w:shd w:val="clear" w:color="auto" w:fill="FFFFFF"/>
        </w:rPr>
        <w:t>en versión pública</w:t>
      </w:r>
      <w:r w:rsidR="00945D53">
        <w:rPr>
          <w:rFonts w:ascii="Palatino Linotype" w:hAnsi="Palatino Linotype" w:cs="Arial"/>
          <w:bCs/>
          <w:shd w:val="clear" w:color="auto" w:fill="FFFFFF"/>
        </w:rPr>
        <w:t>, la siguiente información</w:t>
      </w:r>
      <w:r>
        <w:rPr>
          <w:rFonts w:ascii="Palatino Linotype" w:hAnsi="Palatino Linotype"/>
        </w:rPr>
        <w:t>:</w:t>
      </w:r>
    </w:p>
    <w:p w14:paraId="2F9A0919" w14:textId="77777777" w:rsidR="00D97BAD" w:rsidRDefault="00D97BAD" w:rsidP="00D97BAD">
      <w:pPr>
        <w:tabs>
          <w:tab w:val="left" w:pos="3962"/>
        </w:tabs>
        <w:spacing w:line="360" w:lineRule="auto"/>
        <w:jc w:val="both"/>
        <w:rPr>
          <w:rFonts w:ascii="Palatino Linotype" w:eastAsia="Calibri" w:hAnsi="Palatino Linotype" w:cs="Tahoma"/>
          <w:bCs/>
          <w:lang w:eastAsia="en-US"/>
        </w:rPr>
      </w:pPr>
    </w:p>
    <w:p w14:paraId="435BD42E" w14:textId="77777777" w:rsidR="00D97BAD" w:rsidRPr="004D1A77" w:rsidRDefault="00D97BAD" w:rsidP="00D97BAD">
      <w:pPr>
        <w:pStyle w:val="Prrafodelista"/>
        <w:numPr>
          <w:ilvl w:val="0"/>
          <w:numId w:val="36"/>
        </w:numPr>
        <w:spacing w:line="360" w:lineRule="auto"/>
        <w:ind w:right="567"/>
        <w:jc w:val="both"/>
        <w:rPr>
          <w:rFonts w:ascii="Palatino Linotype" w:hAnsi="Palatino Linotype" w:cs="Arial"/>
          <w:sz w:val="24"/>
          <w:szCs w:val="24"/>
        </w:rPr>
      </w:pPr>
      <w:r w:rsidRPr="004D1A77">
        <w:rPr>
          <w:rFonts w:ascii="Palatino Linotype" w:hAnsi="Palatino Linotype" w:cs="Arial"/>
          <w:sz w:val="24"/>
          <w:szCs w:val="24"/>
        </w:rPr>
        <w:t xml:space="preserve">En el mayor grado de desagregación, el o los documentos donde conste la información relativa a las organizaciones de la sociedad civil y/o personas morales a las cuales se les transfirieron recursos públicos, del treinta y uno de mayo de dos mil veinte al treinta y uno de mayo de dos mil veintiuno. </w:t>
      </w:r>
    </w:p>
    <w:p w14:paraId="34E7C938" w14:textId="77777777" w:rsidR="00D97BAD" w:rsidRPr="00073407" w:rsidRDefault="00D97BAD" w:rsidP="00D97BAD">
      <w:pPr>
        <w:pStyle w:val="Prrafodelista"/>
        <w:numPr>
          <w:ilvl w:val="0"/>
          <w:numId w:val="36"/>
        </w:numPr>
        <w:spacing w:line="360" w:lineRule="auto"/>
        <w:ind w:right="567"/>
        <w:jc w:val="both"/>
        <w:rPr>
          <w:rFonts w:ascii="Palatino Linotype" w:hAnsi="Palatino Linotype" w:cs="Arial"/>
          <w:sz w:val="24"/>
          <w:szCs w:val="24"/>
        </w:rPr>
      </w:pPr>
      <w:r w:rsidRPr="00073407">
        <w:rPr>
          <w:rFonts w:ascii="Palatino Linotype" w:hAnsi="Palatino Linotype"/>
          <w:sz w:val="24"/>
          <w:szCs w:val="24"/>
        </w:rPr>
        <w:t>Documentos donde consten las acciones que emitió la Auditoria Superior de la Federación al Ayuntamiento y el estado que guardaban, del uno de enero de dos mil diecisiete al treinta y uno de mayo de dos mil veintiuno.</w:t>
      </w:r>
    </w:p>
    <w:p w14:paraId="3B1F4163" w14:textId="77777777" w:rsidR="00D97BAD" w:rsidRPr="00073407" w:rsidRDefault="00D97BAD" w:rsidP="00D97BAD">
      <w:pPr>
        <w:pStyle w:val="Prrafodelista"/>
        <w:numPr>
          <w:ilvl w:val="0"/>
          <w:numId w:val="36"/>
        </w:numPr>
        <w:spacing w:line="360" w:lineRule="auto"/>
        <w:ind w:right="567"/>
        <w:jc w:val="both"/>
        <w:rPr>
          <w:rFonts w:ascii="Palatino Linotype" w:hAnsi="Palatino Linotype" w:cs="Arial"/>
          <w:sz w:val="24"/>
          <w:szCs w:val="24"/>
        </w:rPr>
      </w:pPr>
      <w:r w:rsidRPr="00073407">
        <w:rPr>
          <w:rFonts w:ascii="Palatino Linotype" w:hAnsi="Palatino Linotype"/>
          <w:sz w:val="24"/>
          <w:szCs w:val="24"/>
        </w:rPr>
        <w:t>Documento donde consten las vacantes con las que contaba el Ayuntamiento al treinta y uno de mayo de dos mil veintiuno y;</w:t>
      </w:r>
    </w:p>
    <w:p w14:paraId="391C36DA" w14:textId="77777777" w:rsidR="00D97BAD" w:rsidRPr="00073407" w:rsidRDefault="00D97BAD" w:rsidP="00D97BAD">
      <w:pPr>
        <w:pStyle w:val="Prrafodelista"/>
        <w:numPr>
          <w:ilvl w:val="0"/>
          <w:numId w:val="36"/>
        </w:numPr>
        <w:spacing w:line="360" w:lineRule="auto"/>
        <w:ind w:right="567"/>
        <w:jc w:val="both"/>
        <w:rPr>
          <w:rFonts w:ascii="Palatino Linotype" w:hAnsi="Palatino Linotype" w:cs="Arial"/>
          <w:sz w:val="24"/>
          <w:szCs w:val="24"/>
        </w:rPr>
      </w:pPr>
      <w:r w:rsidRPr="00073407">
        <w:rPr>
          <w:rFonts w:ascii="Palatino Linotype" w:hAnsi="Palatino Linotype"/>
          <w:sz w:val="24"/>
          <w:szCs w:val="24"/>
        </w:rPr>
        <w:t xml:space="preserve">Documento donde consten las obligaciones del Sistema de Portales de Obligaciones de Transparencia (SIPOT) que le eran aplicables al Ayuntamiento de Tonanitla, al treinta y uno de mayo de dos mil veintiuno. </w:t>
      </w:r>
    </w:p>
    <w:p w14:paraId="0A711267" w14:textId="77777777" w:rsidR="00D97BAD" w:rsidRDefault="00D97BAD" w:rsidP="00D97BAD">
      <w:pPr>
        <w:spacing w:line="360" w:lineRule="auto"/>
        <w:jc w:val="both"/>
        <w:rPr>
          <w:rFonts w:ascii="Palatino Linotype" w:hAnsi="Palatino Linotype" w:cs="Tahoma"/>
          <w:iCs/>
          <w:lang w:eastAsia="es-MX"/>
        </w:rPr>
      </w:pPr>
    </w:p>
    <w:p w14:paraId="2EDBBEA7" w14:textId="77777777" w:rsidR="00D97BAD" w:rsidRDefault="00D97BAD" w:rsidP="00D97BAD">
      <w:pPr>
        <w:spacing w:line="360" w:lineRule="auto"/>
        <w:jc w:val="both"/>
        <w:rPr>
          <w:rFonts w:ascii="Palatino Linotype" w:hAnsi="Palatino Linotype" w:cs="Tahoma"/>
          <w:iCs/>
          <w:lang w:eastAsia="es-MX"/>
        </w:rPr>
      </w:pPr>
      <w:r>
        <w:rPr>
          <w:rFonts w:ascii="Palatino Linotype" w:hAnsi="Palatino Linotype" w:cs="Tahoma"/>
          <w:iCs/>
          <w:lang w:eastAsia="es-MX"/>
        </w:rPr>
        <w:t>De ser procedente</w:t>
      </w:r>
      <w:r w:rsidRPr="0039087C">
        <w:rPr>
          <w:rFonts w:ascii="Palatino Linotype" w:hAnsi="Palatino Linotype" w:cs="Tahoma"/>
          <w:iCs/>
          <w:lang w:eastAsia="es-MX"/>
        </w:rPr>
        <w:t>, se deberá emitir el Acuerdo del Comité de Transparencia</w:t>
      </w:r>
      <w:r>
        <w:rPr>
          <w:rFonts w:ascii="Palatino Linotype" w:hAnsi="Palatino Linotype" w:cs="Tahoma"/>
          <w:iCs/>
          <w:lang w:eastAsia="es-MX"/>
        </w:rPr>
        <w:t xml:space="preserve"> de conformidad con la Ley de Transparencia y Acceso a la Información Pública del Estado de México y Municipios, en el que funde y motive las razones sobre los datos que se supriman, eliminen o testen de los soportes documentales objeto de las versiones </w:t>
      </w:r>
      <w:r>
        <w:rPr>
          <w:rFonts w:ascii="Palatino Linotype" w:hAnsi="Palatino Linotype" w:cs="Tahoma"/>
          <w:iCs/>
          <w:lang w:eastAsia="es-MX"/>
        </w:rPr>
        <w:lastRenderedPageBreak/>
        <w:t>públicas que se formulen y se pongan a disposición de la parte Recurrente, mismo que igualmente hará de su conocimiento.</w:t>
      </w:r>
    </w:p>
    <w:p w14:paraId="3F2DE037" w14:textId="77777777" w:rsidR="00D97BAD" w:rsidRDefault="00D97BAD" w:rsidP="00D97BAD">
      <w:pPr>
        <w:spacing w:line="360" w:lineRule="auto"/>
        <w:jc w:val="both"/>
        <w:rPr>
          <w:rFonts w:ascii="Palatino Linotype" w:hAnsi="Palatino Linotype" w:cs="Tahoma"/>
          <w:iCs/>
          <w:lang w:eastAsia="es-MX"/>
        </w:rPr>
      </w:pPr>
    </w:p>
    <w:p w14:paraId="79402B64" w14:textId="5F1EA024" w:rsidR="00AC6F2B" w:rsidRDefault="00D97BAD" w:rsidP="007C6C5D">
      <w:pPr>
        <w:spacing w:line="360" w:lineRule="auto"/>
        <w:jc w:val="both"/>
        <w:rPr>
          <w:rFonts w:ascii="Palatino Linotype" w:hAnsi="Palatino Linotype" w:cs="Tahoma"/>
          <w:iCs/>
          <w:lang w:eastAsia="es-MX"/>
        </w:rPr>
      </w:pPr>
      <w:r>
        <w:rPr>
          <w:rFonts w:ascii="Palatino Linotype" w:hAnsi="Palatino Linotype" w:cs="Tahoma"/>
          <w:iCs/>
          <w:lang w:eastAsia="es-MX"/>
        </w:rPr>
        <w:t xml:space="preserve">En el supuesto de que la información ordenada en el inciso a) y c), no obre en los archivos del Ayuntamiento de Tonanitla, deberá hacerlo del conocimiento de la parte Recurrente de manera fundada y motivada </w:t>
      </w:r>
      <w:r w:rsidRPr="009B49EF">
        <w:rPr>
          <w:rFonts w:ascii="Palatino Linotype" w:hAnsi="Palatino Linotype" w:cs="Tahoma"/>
          <w:iCs/>
          <w:lang w:eastAsia="es-MX"/>
        </w:rPr>
        <w:t>en términos del segundo párrafo del artículo 19 de la Ley en la materia</w:t>
      </w:r>
      <w:r>
        <w:rPr>
          <w:rFonts w:ascii="Palatino Linotype" w:hAnsi="Palatino Linotype" w:cs="Tahoma"/>
          <w:iCs/>
          <w:lang w:eastAsia="es-MX"/>
        </w:rPr>
        <w:t xml:space="preserve">, para tener por colmado el requerimiento de información. </w:t>
      </w:r>
    </w:p>
    <w:p w14:paraId="34F26F67" w14:textId="77777777" w:rsidR="00D97BAD" w:rsidRPr="00D97BAD" w:rsidRDefault="00D97BAD" w:rsidP="007C6C5D">
      <w:pPr>
        <w:spacing w:line="360" w:lineRule="auto"/>
        <w:jc w:val="both"/>
        <w:rPr>
          <w:rFonts w:ascii="Palatino Linotype" w:hAnsi="Palatino Linotype" w:cs="Tahoma"/>
          <w:iCs/>
          <w:lang w:eastAsia="es-MX"/>
        </w:rPr>
      </w:pPr>
    </w:p>
    <w:p w14:paraId="528C6C4F" w14:textId="1CC629D9" w:rsidR="00C678ED" w:rsidRDefault="00C678ED" w:rsidP="007C6C5D">
      <w:pPr>
        <w:spacing w:line="360" w:lineRule="auto"/>
        <w:contextualSpacing/>
        <w:jc w:val="both"/>
        <w:rPr>
          <w:rFonts w:ascii="Palatino Linotype" w:hAnsi="Palatino Linotype"/>
          <w:shd w:val="clear" w:color="auto" w:fill="FFFFFF"/>
        </w:rPr>
      </w:pPr>
      <w:r>
        <w:rPr>
          <w:rFonts w:ascii="Palatino Linotype" w:hAnsi="Palatino Linotype" w:cs="Arial"/>
          <w:b/>
        </w:rPr>
        <w:t>Tercero.</w:t>
      </w:r>
      <w:r w:rsidR="00570E5C">
        <w:rPr>
          <w:rFonts w:ascii="Palatino Linotype" w:hAnsi="Palatino Linotype" w:cs="Arial"/>
          <w:b/>
          <w:bCs/>
          <w:shd w:val="clear" w:color="auto" w:fill="FFFFFF"/>
        </w:rPr>
        <w:t xml:space="preserve"> Notifíquese vía SAIMEX,</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Pr="00911351">
        <w:rPr>
          <w:rFonts w:ascii="Palatino Linotype" w:hAnsi="Palatino Linotype"/>
          <w:bCs/>
          <w:shd w:val="clear" w:color="auto" w:fill="FFFFFF"/>
        </w:rPr>
        <w:t>Sujeto Obligado</w:t>
      </w:r>
      <w:r>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xml:space="preserve">, para que </w:t>
      </w:r>
      <w:r w:rsidR="00491059" w:rsidRPr="00911351">
        <w:rPr>
          <w:rFonts w:ascii="Palatino Linotype" w:hAnsi="Palatino Linotype"/>
          <w:shd w:val="clear" w:color="auto" w:fill="FFFFFF"/>
        </w:rPr>
        <w:t>conforme al artículo</w:t>
      </w:r>
      <w:r w:rsidRPr="00911351">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023EE1C" w14:textId="77777777" w:rsidR="00C678ED" w:rsidRPr="00911351" w:rsidRDefault="00C678ED" w:rsidP="007C6C5D">
      <w:pPr>
        <w:spacing w:line="360" w:lineRule="auto"/>
        <w:contextualSpacing/>
        <w:jc w:val="both"/>
        <w:rPr>
          <w:rFonts w:ascii="Palatino Linotype" w:hAnsi="Palatino Linotype" w:cs="Arial"/>
          <w:b/>
        </w:rPr>
      </w:pPr>
    </w:p>
    <w:p w14:paraId="2D729917" w14:textId="4A03B3D9" w:rsidR="00C678ED" w:rsidRDefault="00C678ED" w:rsidP="007C6C5D">
      <w:pPr>
        <w:spacing w:line="360" w:lineRule="auto"/>
        <w:ind w:right="49"/>
        <w:jc w:val="both"/>
        <w:rPr>
          <w:rFonts w:ascii="Palatino Linotype" w:hAnsi="Palatino Linotype" w:cs="Arial"/>
        </w:rPr>
      </w:pPr>
      <w:r>
        <w:rPr>
          <w:rFonts w:ascii="Palatino Linotype" w:hAnsi="Palatino Linotype" w:cs="Arial"/>
          <w:b/>
        </w:rPr>
        <w:t>Cuarto.</w:t>
      </w:r>
      <w:r w:rsidRPr="00911351">
        <w:rPr>
          <w:rFonts w:ascii="Palatino Linotype" w:hAnsi="Palatino Linotype" w:cs="Arial"/>
          <w:b/>
        </w:rPr>
        <w:t xml:space="preserve"> </w:t>
      </w:r>
      <w:r w:rsidR="00570E5C">
        <w:rPr>
          <w:rFonts w:ascii="Palatino Linotype" w:hAnsi="Palatino Linotype" w:cs="Arial"/>
          <w:b/>
          <w:bCs/>
          <w:shd w:val="clear" w:color="auto" w:fill="FFFFFF"/>
        </w:rPr>
        <w:t>Notifíquese vía SAIMEX</w:t>
      </w:r>
      <w:r w:rsidR="00AC6F2B" w:rsidRPr="00AC6F2B">
        <w:rPr>
          <w:rFonts w:ascii="Palatino Linotype" w:hAnsi="Palatino Linotype" w:cs="Arial"/>
          <w:b/>
          <w:bCs/>
        </w:rPr>
        <w:t xml:space="preserve"> y correo electrónico</w:t>
      </w:r>
      <w:r w:rsidR="00AC6F2B" w:rsidRPr="00AC6F2B">
        <w:rPr>
          <w:rFonts w:ascii="Palatino Linotype" w:hAnsi="Palatino Linotype" w:cs="Arial"/>
        </w:rPr>
        <w:t>,</w:t>
      </w:r>
      <w:r w:rsidR="00AC6F2B" w:rsidRPr="00AC6F2B">
        <w:rPr>
          <w:rFonts w:ascii="Palatino Linotype" w:hAnsi="Palatino Linotype" w:cs="Arial"/>
          <w:b/>
          <w:bCs/>
        </w:rPr>
        <w:t xml:space="preserve"> </w:t>
      </w:r>
      <w:r w:rsidR="00570E5C">
        <w:rPr>
          <w:rFonts w:ascii="Palatino Linotype" w:hAnsi="Palatino Linotype" w:cs="Arial"/>
        </w:rPr>
        <w:t xml:space="preserve">a </w:t>
      </w:r>
      <w:r w:rsidR="00ED6E6B">
        <w:rPr>
          <w:rFonts w:ascii="Palatino Linotype" w:hAnsi="Palatino Linotype" w:cs="Arial"/>
        </w:rPr>
        <w:t xml:space="preserve">la parte </w:t>
      </w:r>
      <w:r w:rsidR="00E717C8" w:rsidRPr="00E717C8">
        <w:rPr>
          <w:rFonts w:ascii="Palatino Linotype" w:hAnsi="Palatino Linotype" w:cs="Arial"/>
          <w:b/>
        </w:rPr>
        <w:t>RECURRENTE</w:t>
      </w:r>
      <w:r w:rsidRPr="00911351">
        <w:rPr>
          <w:rFonts w:ascii="Palatino Linotype" w:hAnsi="Palatino Linotype" w:cs="Arial"/>
        </w:rPr>
        <w:t xml:space="preserve"> la presente resolución, así como, que de conformidad con lo establecido en el artículo 196 de la Ley de Transparencia y Acceso a la Información Pública del Estado de México y </w:t>
      </w:r>
      <w:r w:rsidRPr="00226479">
        <w:rPr>
          <w:rFonts w:ascii="Palatino Linotype" w:hAnsi="Palatino Linotype" w:cs="Arial"/>
        </w:rPr>
        <w:t>Municipios,</w:t>
      </w:r>
      <w:r w:rsidRPr="00226479">
        <w:rPr>
          <w:rFonts w:ascii="Palatino Linotype" w:eastAsia="Calibri" w:hAnsi="Palatino Linotype" w:cs="Arial"/>
          <w:lang w:val="es-MX" w:eastAsia="en-US"/>
        </w:rPr>
        <w:t xml:space="preserve"> </w:t>
      </w:r>
      <w:r w:rsidRPr="00226479">
        <w:rPr>
          <w:rFonts w:ascii="Palatino Linotype" w:hAnsi="Palatino Linotype" w:cs="Arial"/>
        </w:rPr>
        <w:t>podrá impugnar la presente resolución vía Juicio de Amparo en los términos de las leyes aplicables.</w:t>
      </w:r>
    </w:p>
    <w:p w14:paraId="2067D702" w14:textId="77777777" w:rsidR="00C06DA8" w:rsidRDefault="00C06DA8" w:rsidP="007C6C5D">
      <w:pPr>
        <w:spacing w:line="360" w:lineRule="auto"/>
        <w:ind w:right="49"/>
        <w:jc w:val="both"/>
        <w:rPr>
          <w:rFonts w:ascii="Palatino Linotype" w:hAnsi="Palatino Linotype" w:cs="Arial"/>
        </w:rPr>
      </w:pPr>
    </w:p>
    <w:p w14:paraId="4AB01E6D" w14:textId="258FC518" w:rsidR="00025B60" w:rsidRDefault="00025B60" w:rsidP="007C6C5D">
      <w:pPr>
        <w:spacing w:line="360" w:lineRule="auto"/>
        <w:jc w:val="both"/>
        <w:rPr>
          <w:rFonts w:ascii="Palatino Linotype" w:hAnsi="Palatino Linotype" w:cs="Arial"/>
          <w:bCs/>
        </w:rPr>
      </w:pPr>
      <w:r w:rsidRPr="00A85C83">
        <w:rPr>
          <w:rFonts w:ascii="Palatino Linotype" w:hAnsi="Palatino Linotype"/>
          <w:b/>
          <w:szCs w:val="25"/>
        </w:rPr>
        <w:t>Quinto.</w:t>
      </w:r>
      <w:r>
        <w:rPr>
          <w:rFonts w:ascii="Palatino Linotype" w:hAnsi="Palatino Linotype"/>
          <w:szCs w:val="25"/>
        </w:rPr>
        <w:t xml:space="preserve"> </w:t>
      </w:r>
      <w:r w:rsidRPr="002504B2">
        <w:rPr>
          <w:rFonts w:ascii="Palatino Linotype" w:hAnsi="Palatino Linotype" w:cs="Arial"/>
          <w:bCs/>
        </w:rPr>
        <w:t xml:space="preserve">De conformidad con el artículo 198 de la Ley de Transparencia y Acceso a la Información Pública del Estado de México y Municipios, de considerarlo procedente, </w:t>
      </w:r>
      <w:r w:rsidRPr="002504B2">
        <w:rPr>
          <w:rFonts w:ascii="Palatino Linotype" w:hAnsi="Palatino Linotype" w:cs="Arial"/>
          <w:bCs/>
        </w:rPr>
        <w:lastRenderedPageBreak/>
        <w:t xml:space="preserve">el </w:t>
      </w:r>
      <w:r w:rsidR="00E717C8" w:rsidRPr="00E717C8">
        <w:rPr>
          <w:rFonts w:ascii="Palatino Linotype" w:hAnsi="Palatino Linotype" w:cs="Arial"/>
          <w:b/>
          <w:bCs/>
        </w:rPr>
        <w:t>SUJETO OBLIGADO</w:t>
      </w:r>
      <w:r w:rsidR="00E717C8" w:rsidRPr="002504B2">
        <w:rPr>
          <w:rFonts w:ascii="Palatino Linotype" w:hAnsi="Palatino Linotype" w:cs="Arial"/>
          <w:bCs/>
        </w:rPr>
        <w:t xml:space="preserve"> </w:t>
      </w:r>
      <w:r w:rsidRPr="002504B2">
        <w:rPr>
          <w:rFonts w:ascii="Palatino Linotype" w:hAnsi="Palatino Linotype" w:cs="Arial"/>
          <w:bCs/>
        </w:rPr>
        <w:t>de manera fundada y motivada, podrá solicitar una ampliación de plazo para el cumplimiento de la presente resolución</w:t>
      </w:r>
      <w:r>
        <w:rPr>
          <w:rFonts w:ascii="Palatino Linotype" w:hAnsi="Palatino Linotype" w:cs="Arial"/>
          <w:bCs/>
        </w:rPr>
        <w:t>.</w:t>
      </w:r>
    </w:p>
    <w:p w14:paraId="3345DB0D" w14:textId="77777777" w:rsidR="00AE72A3" w:rsidRPr="002504B2" w:rsidRDefault="00AE72A3" w:rsidP="007C6C5D">
      <w:pPr>
        <w:spacing w:line="360" w:lineRule="auto"/>
        <w:jc w:val="both"/>
        <w:rPr>
          <w:rFonts w:ascii="Palatino Linotype" w:hAnsi="Palatino Linotype" w:cs="Arial"/>
          <w:b/>
        </w:rPr>
      </w:pPr>
    </w:p>
    <w:p w14:paraId="4B861EDB" w14:textId="77777777" w:rsidR="00A32A9A" w:rsidRDefault="00025B60" w:rsidP="007C6C5D">
      <w:pPr>
        <w:spacing w:line="360" w:lineRule="auto"/>
        <w:jc w:val="both"/>
        <w:rPr>
          <w:rFonts w:ascii="Palatino Linotype" w:hAnsi="Palatino Linotype"/>
        </w:r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 SHARON CRISTINA MORALES MARTÍNEZ</w:t>
      </w:r>
      <w:r w:rsidR="00A3149E">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LUIS GUSTAVO PARRA NORIEGA</w:t>
      </w:r>
      <w:r w:rsidR="003D5144">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Y GUADALUPE RAMÍREZ PEÑA</w:t>
      </w:r>
      <w:r w:rsidR="00A3149E" w:rsidRPr="00057382">
        <w:rPr>
          <w:rFonts w:ascii="Palatino Linotype" w:hAnsi="Palatino Linotype"/>
          <w:color w:val="222222"/>
          <w:shd w:val="clear" w:color="auto" w:fill="FFFFFF"/>
        </w:rPr>
        <w:t xml:space="preserve">; EN </w:t>
      </w:r>
      <w:r w:rsidR="00A3149E">
        <w:rPr>
          <w:rFonts w:ascii="Palatino Linotype" w:hAnsi="Palatino Linotype"/>
          <w:color w:val="222222"/>
          <w:shd w:val="clear" w:color="auto" w:fill="FFFFFF"/>
        </w:rPr>
        <w:t xml:space="preserve">LA </w:t>
      </w:r>
      <w:r w:rsidR="005B5279">
        <w:rPr>
          <w:rFonts w:ascii="Palatino Linotype" w:hAnsi="Palatino Linotype"/>
          <w:color w:val="222222"/>
          <w:shd w:val="clear" w:color="auto" w:fill="FFFFFF"/>
        </w:rPr>
        <w:t>TRIGÉSIMA</w:t>
      </w:r>
      <w:r w:rsidR="00A3149E">
        <w:rPr>
          <w:rFonts w:ascii="Palatino Linotype" w:hAnsi="Palatino Linotype"/>
          <w:color w:val="222222"/>
          <w:shd w:val="clear" w:color="auto" w:fill="FFFFFF"/>
        </w:rPr>
        <w:t xml:space="preserve"> </w:t>
      </w:r>
      <w:r w:rsidR="00D97BAD">
        <w:rPr>
          <w:rFonts w:ascii="Palatino Linotype" w:hAnsi="Palatino Linotype"/>
          <w:color w:val="222222"/>
          <w:shd w:val="clear" w:color="auto" w:fill="FFFFFF"/>
        </w:rPr>
        <w:t xml:space="preserve">PRIMERA </w:t>
      </w:r>
      <w:r w:rsidR="00A3149E">
        <w:rPr>
          <w:rFonts w:ascii="Palatino Linotype" w:hAnsi="Palatino Linotype"/>
          <w:color w:val="222222"/>
          <w:shd w:val="clear" w:color="auto" w:fill="FFFFFF"/>
        </w:rPr>
        <w:t xml:space="preserve">SESIÓN ORDINARIA CELEBRADA </w:t>
      </w:r>
      <w:r w:rsidR="005B5279">
        <w:rPr>
          <w:rFonts w:ascii="Palatino Linotype" w:hAnsi="Palatino Linotype"/>
          <w:color w:val="222222"/>
          <w:shd w:val="clear" w:color="auto" w:fill="FFFFFF"/>
        </w:rPr>
        <w:t xml:space="preserve">EL </w:t>
      </w:r>
      <w:r w:rsidR="00D97BAD">
        <w:rPr>
          <w:rFonts w:ascii="Palatino Linotype" w:hAnsi="Palatino Linotype"/>
          <w:color w:val="222222"/>
          <w:shd w:val="clear" w:color="auto" w:fill="FFFFFF"/>
        </w:rPr>
        <w:t>TREINTA Y UNO</w:t>
      </w:r>
      <w:r w:rsidR="00151830">
        <w:rPr>
          <w:rFonts w:ascii="Palatino Linotype" w:hAnsi="Palatino Linotype"/>
          <w:color w:val="222222"/>
          <w:shd w:val="clear" w:color="auto" w:fill="FFFFFF"/>
        </w:rPr>
        <w:t xml:space="preserve"> DE AGOSTO</w:t>
      </w:r>
      <w:r w:rsidR="00A3149E">
        <w:rPr>
          <w:rFonts w:ascii="Palatino Linotype" w:hAnsi="Palatino Linotype"/>
        </w:rPr>
        <w:t xml:space="preserve"> </w:t>
      </w:r>
      <w:r w:rsidR="00A3149E" w:rsidRPr="00C16B45">
        <w:rPr>
          <w:rFonts w:ascii="Palatino Linotype" w:hAnsi="Palatino Linotype"/>
        </w:rPr>
        <w:t>DE</w:t>
      </w:r>
      <w:r w:rsidR="00A3149E">
        <w:rPr>
          <w:rFonts w:ascii="Palatino Linotype" w:hAnsi="Palatino Linotype"/>
        </w:rPr>
        <w:t>L</w:t>
      </w:r>
      <w:r w:rsidR="00A3149E" w:rsidRPr="00C16B45">
        <w:rPr>
          <w:rFonts w:ascii="Palatino Linotype" w:hAnsi="Palatino Linotype"/>
        </w:rPr>
        <w:t xml:space="preserve"> </w:t>
      </w:r>
      <w:r w:rsidR="002959F2">
        <w:rPr>
          <w:rFonts w:ascii="Palatino Linotype" w:hAnsi="Palatino Linotype"/>
        </w:rPr>
        <w:t>DOS MIL VEINTIDÓS</w:t>
      </w:r>
      <w:r w:rsidRPr="00C16B45">
        <w:rPr>
          <w:rFonts w:ascii="Palatino Linotype" w:hAnsi="Palatino Linotype"/>
        </w:rPr>
        <w:t>, ANTE</w:t>
      </w:r>
      <w:r w:rsidRPr="00080788">
        <w:rPr>
          <w:rFonts w:ascii="Palatino Linotype" w:hAnsi="Palatino Linotype"/>
        </w:rPr>
        <w:t xml:space="preserve"> EL SECRETARIO TÉCNICO</w:t>
      </w:r>
      <w:r w:rsidR="00570E5C">
        <w:rPr>
          <w:rFonts w:ascii="Palatino Linotype" w:hAnsi="Palatino Linotype"/>
        </w:rPr>
        <w:t xml:space="preserve"> DEL PLENO ALEXIS TAPIA RAM</w:t>
      </w:r>
      <w:r w:rsidR="006307E7">
        <w:rPr>
          <w:rFonts w:ascii="Palatino Linotype" w:hAnsi="Palatino Linotype"/>
        </w:rPr>
        <w:t>ÍREZ</w:t>
      </w:r>
      <w:r w:rsidR="00151830">
        <w:rPr>
          <w:rFonts w:ascii="Palatino Linotype" w:hAnsi="Palatino Linotype"/>
        </w:rPr>
        <w:t>.</w:t>
      </w:r>
    </w:p>
    <w:p w14:paraId="0ECDD85C" w14:textId="236C604C" w:rsidR="00DD035B" w:rsidRDefault="00DD035B" w:rsidP="007C6C5D">
      <w:pPr>
        <w:spacing w:line="360" w:lineRule="auto"/>
        <w:jc w:val="both"/>
        <w:rPr>
          <w:rFonts w:ascii="Palatino Linotype" w:hAnsi="Palatino Linotype"/>
        </w:rPr>
      </w:pPr>
      <w:r>
        <w:rPr>
          <w:rFonts w:ascii="Palatino Linotype" w:hAnsi="Palatino Linotype"/>
          <w:noProof/>
          <w:lang w:val="en-US" w:eastAsia="en-US"/>
        </w:rPr>
        <mc:AlternateContent>
          <mc:Choice Requires="wps">
            <w:drawing>
              <wp:anchor distT="0" distB="0" distL="114300" distR="114300" simplePos="0" relativeHeight="251660288" behindDoc="0" locked="0" layoutInCell="1" allowOverlap="1" wp14:anchorId="0FB70088" wp14:editId="530AC206">
                <wp:simplePos x="0" y="0"/>
                <wp:positionH relativeFrom="column">
                  <wp:posOffset>446740</wp:posOffset>
                </wp:positionH>
                <wp:positionV relativeFrom="paragraph">
                  <wp:posOffset>328079</wp:posOffset>
                </wp:positionV>
                <wp:extent cx="4649638" cy="5098212"/>
                <wp:effectExtent l="0" t="0" r="36830" b="26670"/>
                <wp:wrapNone/>
                <wp:docPr id="14" name="Conector recto 14"/>
                <wp:cNvGraphicFramePr/>
                <a:graphic xmlns:a="http://schemas.openxmlformats.org/drawingml/2006/main">
                  <a:graphicData uri="http://schemas.microsoft.com/office/word/2010/wordprocessingShape">
                    <wps:wsp>
                      <wps:cNvCnPr/>
                      <wps:spPr>
                        <a:xfrm>
                          <a:off x="0" y="0"/>
                          <a:ext cx="4649638" cy="50982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DDD97B"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2pt,25.85pt" to="401.3pt,4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" strokecolor="#5b9bd5 [3204]" strokeweight=".5pt">
                <v:stroke joinstyle="miter"/>
              </v:line>
            </w:pict>
          </mc:Fallback>
        </mc:AlternateContent>
      </w:r>
    </w:p>
    <w:p w14:paraId="618C0600" w14:textId="73834A7F" w:rsidR="00DD035B" w:rsidRDefault="00DD035B" w:rsidP="007C6C5D">
      <w:pPr>
        <w:spacing w:line="360" w:lineRule="auto"/>
        <w:jc w:val="both"/>
        <w:rPr>
          <w:rFonts w:ascii="Palatino Linotype" w:hAnsi="Palatino Linotype"/>
        </w:rPr>
        <w:sectPr w:rsidR="00DD035B" w:rsidSect="00533A2C">
          <w:headerReference w:type="default" r:id="rId44"/>
          <w:footerReference w:type="default" r:id="rId45"/>
          <w:headerReference w:type="first" r:id="rId46"/>
          <w:footerReference w:type="first" r:id="rId47"/>
          <w:pgSz w:w="12240" w:h="15840"/>
          <w:pgMar w:top="2041" w:right="1467" w:bottom="1701" w:left="1701" w:header="709" w:footer="709" w:gutter="0"/>
          <w:cols w:space="708"/>
          <w:titlePg/>
          <w:docGrid w:linePitch="360"/>
        </w:sectPr>
      </w:pPr>
    </w:p>
    <w:p w14:paraId="53CF1600" w14:textId="77777777" w:rsidR="00025B60" w:rsidRPr="00226479" w:rsidRDefault="00025B60" w:rsidP="007C6C5D">
      <w:pPr>
        <w:spacing w:line="360" w:lineRule="auto"/>
        <w:jc w:val="both"/>
        <w:rPr>
          <w:rFonts w:ascii="Palatino Linotype" w:hAnsi="Palatino Linotype" w:cs="Arial"/>
        </w:rPr>
      </w:pPr>
    </w:p>
    <w:sectPr w:rsidR="00025B60" w:rsidRPr="00226479" w:rsidSect="00CA6FB7">
      <w:headerReference w:type="first" r:id="rId48"/>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46DC7" w14:textId="77777777" w:rsidR="003361A2" w:rsidRDefault="003361A2" w:rsidP="00AC3C64">
      <w:r>
        <w:separator/>
      </w:r>
    </w:p>
  </w:endnote>
  <w:endnote w:type="continuationSeparator" w:id="0">
    <w:p w14:paraId="6259F3F8" w14:textId="77777777" w:rsidR="003361A2" w:rsidRDefault="003361A2"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D8A70" w14:textId="3FD524E8" w:rsidR="00D9328D" w:rsidRDefault="00D9328D"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D0C60">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D0C60">
      <w:rPr>
        <w:rFonts w:ascii="Arial" w:hAnsi="Arial" w:cs="Arial"/>
        <w:b/>
        <w:bCs/>
        <w:noProof/>
        <w:sz w:val="20"/>
        <w:szCs w:val="20"/>
      </w:rPr>
      <w:t>59</w:t>
    </w:r>
    <w:r>
      <w:rPr>
        <w:rFonts w:ascii="Arial" w:hAnsi="Arial" w:cs="Arial"/>
        <w:b/>
        <w:bCs/>
        <w:sz w:val="20"/>
        <w:szCs w:val="20"/>
      </w:rPr>
      <w:fldChar w:fldCharType="end"/>
    </w:r>
  </w:p>
  <w:p w14:paraId="3144D6F6" w14:textId="77777777" w:rsidR="00D9328D" w:rsidRDefault="00D9328D" w:rsidP="00CA6FB7">
    <w:pPr>
      <w:pStyle w:val="Piedepgina"/>
      <w:rPr>
        <w:rFonts w:ascii="Times New Roman" w:hAnsi="Times New Roman" w:cs="Times New Roman"/>
      </w:rPr>
    </w:pPr>
  </w:p>
  <w:p w14:paraId="38F760E7" w14:textId="77777777" w:rsidR="00D9328D" w:rsidRDefault="00D9328D" w:rsidP="00CA6FB7">
    <w:pPr>
      <w:pStyle w:val="Piedepgina"/>
      <w:ind w:firstLine="70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00197" w14:textId="522DA55F" w:rsidR="00D9328D" w:rsidRDefault="00D9328D"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D0C6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D0C60">
      <w:rPr>
        <w:rFonts w:ascii="Arial" w:hAnsi="Arial" w:cs="Arial"/>
        <w:b/>
        <w:bCs/>
        <w:noProof/>
        <w:sz w:val="20"/>
        <w:szCs w:val="20"/>
      </w:rPr>
      <w:t>59</w:t>
    </w:r>
    <w:r>
      <w:rPr>
        <w:rFonts w:ascii="Arial" w:hAnsi="Arial" w:cs="Arial"/>
        <w:b/>
        <w:bCs/>
        <w:sz w:val="20"/>
        <w:szCs w:val="20"/>
      </w:rPr>
      <w:fldChar w:fldCharType="end"/>
    </w:r>
  </w:p>
  <w:p w14:paraId="65F9F2AB" w14:textId="77777777" w:rsidR="00D9328D" w:rsidRDefault="00D9328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B0839" w14:textId="77777777" w:rsidR="003361A2" w:rsidRDefault="003361A2" w:rsidP="00AC3C64">
      <w:r>
        <w:separator/>
      </w:r>
    </w:p>
  </w:footnote>
  <w:footnote w:type="continuationSeparator" w:id="0">
    <w:p w14:paraId="06514656" w14:textId="77777777" w:rsidR="003361A2" w:rsidRDefault="003361A2" w:rsidP="00AC3C64">
      <w:r>
        <w:continuationSeparator/>
      </w:r>
    </w:p>
  </w:footnote>
  <w:footnote w:id="1">
    <w:p w14:paraId="643D9BE1" w14:textId="77777777" w:rsidR="00D9328D" w:rsidRDefault="00D9328D" w:rsidP="0082215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A91E680" w14:textId="77777777" w:rsidR="00D9328D" w:rsidRDefault="00D9328D" w:rsidP="0082215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28" w:type="dxa"/>
      <w:tblInd w:w="3261" w:type="dxa"/>
      <w:tblLayout w:type="fixed"/>
      <w:tblLook w:val="04A0" w:firstRow="1" w:lastRow="0" w:firstColumn="1" w:lastColumn="0" w:noHBand="0" w:noVBand="1"/>
    </w:tblPr>
    <w:tblGrid>
      <w:gridCol w:w="2551"/>
      <w:gridCol w:w="2977"/>
    </w:tblGrid>
    <w:tr w:rsidR="00D9328D" w14:paraId="1CAF6798" w14:textId="77777777" w:rsidTr="00CA6FB7">
      <w:tc>
        <w:tcPr>
          <w:tcW w:w="2551" w:type="dxa"/>
          <w:vAlign w:val="center"/>
          <w:hideMark/>
        </w:tcPr>
        <w:p w14:paraId="38FC8A48" w14:textId="77777777" w:rsidR="00D9328D" w:rsidRDefault="00D9328D"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4B51D043" w14:textId="3845DE26" w:rsidR="00D9328D" w:rsidRDefault="00D9328D" w:rsidP="00CA6FB7">
          <w:pPr>
            <w:jc w:val="both"/>
            <w:rPr>
              <w:rFonts w:ascii="Palatino Linotype" w:hAnsi="Palatino Linotype"/>
              <w:b/>
              <w:sz w:val="22"/>
              <w:szCs w:val="22"/>
              <w:lang w:val="es-ES_tradnl"/>
            </w:rPr>
          </w:pPr>
          <w:r>
            <w:rPr>
              <w:rFonts w:ascii="Palatino Linotype" w:hAnsi="Palatino Linotype"/>
              <w:b/>
              <w:sz w:val="22"/>
              <w:szCs w:val="22"/>
              <w:lang w:val="es-ES_tradnl"/>
            </w:rPr>
            <w:t>05294/INFOEM/IP/RR/2022</w:t>
          </w:r>
        </w:p>
      </w:tc>
    </w:tr>
    <w:tr w:rsidR="00D9328D" w14:paraId="3833CE6F" w14:textId="77777777" w:rsidTr="00CA6FB7">
      <w:trPr>
        <w:trHeight w:val="228"/>
      </w:trPr>
      <w:tc>
        <w:tcPr>
          <w:tcW w:w="2551" w:type="dxa"/>
          <w:vAlign w:val="center"/>
          <w:hideMark/>
        </w:tcPr>
        <w:p w14:paraId="0D774E78" w14:textId="5DA59639" w:rsidR="00D9328D" w:rsidRDefault="00D9328D"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1025F01D" w14:textId="678C53CA" w:rsidR="00D9328D" w:rsidRDefault="00D9328D" w:rsidP="00CA6FB7">
          <w:pPr>
            <w:rPr>
              <w:rFonts w:ascii="Palatino Linotype" w:hAnsi="Palatino Linotype"/>
              <w:b/>
              <w:sz w:val="22"/>
              <w:szCs w:val="22"/>
              <w:lang w:val="es-ES_tradnl"/>
            </w:rPr>
          </w:pPr>
        </w:p>
      </w:tc>
      <w:tc>
        <w:tcPr>
          <w:tcW w:w="2977" w:type="dxa"/>
          <w:vAlign w:val="center"/>
          <w:hideMark/>
        </w:tcPr>
        <w:p w14:paraId="1A793D5D" w14:textId="4A3B3D25" w:rsidR="00D9328D" w:rsidRPr="00C16F76" w:rsidRDefault="00D9328D" w:rsidP="002A48A3">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Tonanitla  </w:t>
          </w:r>
        </w:p>
      </w:tc>
    </w:tr>
    <w:tr w:rsidR="00D9328D" w14:paraId="45A2A6CA" w14:textId="77777777" w:rsidTr="00CA6FB7">
      <w:tc>
        <w:tcPr>
          <w:tcW w:w="2551" w:type="dxa"/>
          <w:vAlign w:val="center"/>
          <w:hideMark/>
        </w:tcPr>
        <w:p w14:paraId="36835443" w14:textId="77777777" w:rsidR="00D9328D" w:rsidRDefault="00D9328D"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14:paraId="6744634E" w14:textId="65E98E6A" w:rsidR="00D9328D" w:rsidRDefault="00D9328D"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BE56C1A" w14:textId="77777777" w:rsidR="00D9328D" w:rsidRDefault="00D9328D" w:rsidP="00CA6FB7">
    <w:pPr>
      <w:pStyle w:val="Encabezado"/>
      <w:tabs>
        <w:tab w:val="clear" w:pos="4252"/>
        <w:tab w:val="clear" w:pos="8504"/>
        <w:tab w:val="left" w:pos="2326"/>
      </w:tabs>
    </w:pPr>
    <w:r>
      <w:rPr>
        <w:rFonts w:ascii="Palatino Linotype" w:hAnsi="Palatino Linotype"/>
        <w:noProof/>
        <w:lang w:val="en-US" w:eastAsia="en-US"/>
      </w:rPr>
      <w:drawing>
        <wp:anchor distT="0" distB="0" distL="114300" distR="114300" simplePos="0" relativeHeight="251661312" behindDoc="1" locked="0" layoutInCell="1" allowOverlap="1" wp14:anchorId="1D21F03C" wp14:editId="3A09F953">
          <wp:simplePos x="0" y="0"/>
          <wp:positionH relativeFrom="page">
            <wp:posOffset>384364</wp:posOffset>
          </wp:positionH>
          <wp:positionV relativeFrom="paragraph">
            <wp:posOffset>-1200946</wp:posOffset>
          </wp:positionV>
          <wp:extent cx="7809876" cy="10165823"/>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89C1F" w14:textId="77777777" w:rsidR="00D9328D" w:rsidRDefault="00D9328D" w:rsidP="00CA6FB7">
    <w:pPr>
      <w:pStyle w:val="Encabezado"/>
      <w:jc w:val="both"/>
    </w:pPr>
    <w:r>
      <w:rPr>
        <w:rFonts w:ascii="Palatino Linotype" w:hAnsi="Palatino Linotype"/>
        <w:noProof/>
        <w:lang w:val="en-US" w:eastAsia="en-US"/>
      </w:rPr>
      <w:drawing>
        <wp:anchor distT="0" distB="0" distL="114300" distR="114300" simplePos="0" relativeHeight="251659264" behindDoc="1" locked="0" layoutInCell="1" allowOverlap="1" wp14:anchorId="2BAEC297" wp14:editId="626ED6A4">
          <wp:simplePos x="0" y="0"/>
          <wp:positionH relativeFrom="page">
            <wp:posOffset>233680</wp:posOffset>
          </wp:positionH>
          <wp:positionV relativeFrom="paragraph">
            <wp:posOffset>-142240</wp:posOffset>
          </wp:positionV>
          <wp:extent cx="7809876" cy="10165823"/>
          <wp:effectExtent l="0" t="0" r="63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D9328D" w14:paraId="4F4B9AE4" w14:textId="77777777" w:rsidTr="00CA6FB7">
      <w:tc>
        <w:tcPr>
          <w:tcW w:w="2551" w:type="dxa"/>
          <w:vAlign w:val="center"/>
          <w:hideMark/>
        </w:tcPr>
        <w:p w14:paraId="5F7A06AF" w14:textId="77777777" w:rsidR="00D9328D" w:rsidRDefault="00D9328D"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75F54F8" w14:textId="0B1DC534" w:rsidR="00D9328D" w:rsidRDefault="00D9328D"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05294/INFOEM/IP/RR/2022. </w:t>
          </w:r>
        </w:p>
      </w:tc>
    </w:tr>
    <w:tr w:rsidR="00D9328D" w14:paraId="6541DE91" w14:textId="77777777" w:rsidTr="00CA6FB7">
      <w:tc>
        <w:tcPr>
          <w:tcW w:w="2551" w:type="dxa"/>
          <w:vAlign w:val="center"/>
          <w:hideMark/>
        </w:tcPr>
        <w:p w14:paraId="4AFA8E69" w14:textId="1F6B85E4" w:rsidR="00D9328D" w:rsidRDefault="00D9328D"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p w14:paraId="7AFC3692" w14:textId="77777777" w:rsidR="00D9328D" w:rsidRDefault="00D9328D" w:rsidP="00CA6FB7">
          <w:pPr>
            <w:ind w:left="35" w:hanging="35"/>
            <w:rPr>
              <w:rFonts w:ascii="Palatino Linotype" w:hAnsi="Palatino Linotype"/>
              <w:b/>
              <w:sz w:val="22"/>
              <w:szCs w:val="22"/>
              <w:lang w:val="es-ES_tradnl"/>
            </w:rPr>
          </w:pPr>
        </w:p>
        <w:p w14:paraId="2281ECC7" w14:textId="07470795" w:rsidR="00D9328D" w:rsidRDefault="00D9328D" w:rsidP="00CA6FB7">
          <w:pPr>
            <w:ind w:left="35" w:hanging="35"/>
            <w:rPr>
              <w:rFonts w:ascii="Palatino Linotype" w:hAnsi="Palatino Linotype"/>
              <w:b/>
              <w:sz w:val="22"/>
              <w:szCs w:val="22"/>
              <w:lang w:val="es-ES_tradnl"/>
            </w:rPr>
          </w:pPr>
        </w:p>
      </w:tc>
      <w:tc>
        <w:tcPr>
          <w:tcW w:w="3119" w:type="dxa"/>
          <w:vAlign w:val="center"/>
          <w:hideMark/>
        </w:tcPr>
        <w:p w14:paraId="6D6560DD" w14:textId="5C92D70A" w:rsidR="00D9328D" w:rsidRDefault="002D0C60" w:rsidP="00CA6FB7">
          <w:pPr>
            <w:jc w:val="both"/>
            <w:rPr>
              <w:rFonts w:ascii="Palatino Linotype" w:hAnsi="Palatino Linotype"/>
              <w:b/>
              <w:sz w:val="22"/>
              <w:szCs w:val="22"/>
              <w:lang w:val="es-ES_tradnl"/>
            </w:rPr>
          </w:pPr>
          <w:r>
            <w:rPr>
              <w:rFonts w:ascii="Palatino Linotype" w:hAnsi="Palatino Linotype"/>
              <w:b/>
              <w:sz w:val="22"/>
              <w:szCs w:val="22"/>
              <w:lang w:val="es-ES_tradnl"/>
            </w:rPr>
            <w:t>XXXXXX XXXXX XXXXXX</w:t>
          </w:r>
        </w:p>
      </w:tc>
    </w:tr>
    <w:tr w:rsidR="00D9328D" w14:paraId="6D98CF8D" w14:textId="77777777" w:rsidTr="00CA6FB7">
      <w:trPr>
        <w:trHeight w:val="228"/>
      </w:trPr>
      <w:tc>
        <w:tcPr>
          <w:tcW w:w="2551" w:type="dxa"/>
          <w:vAlign w:val="center"/>
          <w:hideMark/>
        </w:tcPr>
        <w:p w14:paraId="5137540F" w14:textId="12F7F5D5" w:rsidR="00D9328D" w:rsidRDefault="00D9328D"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2B044A40" w14:textId="4ADBD64F" w:rsidR="00D9328D" w:rsidRDefault="00D9328D" w:rsidP="00CA6FB7">
          <w:pPr>
            <w:rPr>
              <w:rFonts w:ascii="Palatino Linotype" w:hAnsi="Palatino Linotype"/>
              <w:b/>
              <w:sz w:val="22"/>
              <w:szCs w:val="22"/>
              <w:lang w:val="es-ES_tradnl"/>
            </w:rPr>
          </w:pPr>
        </w:p>
      </w:tc>
      <w:tc>
        <w:tcPr>
          <w:tcW w:w="3119" w:type="dxa"/>
          <w:vAlign w:val="center"/>
          <w:hideMark/>
        </w:tcPr>
        <w:p w14:paraId="5EA15077" w14:textId="68FD1365" w:rsidR="00D9328D" w:rsidRDefault="00D9328D" w:rsidP="00E66DCA">
          <w:pPr>
            <w:jc w:val="both"/>
            <w:rPr>
              <w:rFonts w:ascii="Palatino Linotype" w:hAnsi="Palatino Linotype"/>
              <w:b/>
              <w:sz w:val="22"/>
              <w:szCs w:val="22"/>
              <w:lang w:val="es-ES_tradnl"/>
            </w:rPr>
          </w:pPr>
          <w:r>
            <w:rPr>
              <w:rFonts w:ascii="Palatino Linotype" w:hAnsi="Palatino Linotype"/>
              <w:b/>
              <w:sz w:val="22"/>
              <w:szCs w:val="22"/>
              <w:lang w:val="es-ES_tradnl"/>
            </w:rPr>
            <w:t>Ayuntamiento de Tonanitla</w:t>
          </w:r>
        </w:p>
      </w:tc>
    </w:tr>
    <w:tr w:rsidR="00D9328D" w14:paraId="78DFB34C" w14:textId="77777777" w:rsidTr="00CA6FB7">
      <w:tc>
        <w:tcPr>
          <w:tcW w:w="2551" w:type="dxa"/>
          <w:vAlign w:val="center"/>
          <w:hideMark/>
        </w:tcPr>
        <w:p w14:paraId="1A5F4AC3" w14:textId="77777777" w:rsidR="00D9328D" w:rsidRDefault="00D9328D"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54C3DC1A" w14:textId="77777777" w:rsidR="00D9328D" w:rsidRDefault="00D9328D"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38EE735B" w14:textId="77777777" w:rsidR="00D9328D" w:rsidRDefault="00D9328D" w:rsidP="00CA6FB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03A45" w14:textId="77777777" w:rsidR="00D9328D" w:rsidRDefault="00D9328D" w:rsidP="00CA6FB7">
    <w:pPr>
      <w:pStyle w:val="Encabezado"/>
      <w:jc w:val="both"/>
    </w:pPr>
  </w:p>
  <w:p w14:paraId="47984B13" w14:textId="77777777" w:rsidR="00D9328D" w:rsidRDefault="00D9328D" w:rsidP="00CA6FB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36C5F"/>
    <w:multiLevelType w:val="hybridMultilevel"/>
    <w:tmpl w:val="77CA267E"/>
    <w:lvl w:ilvl="0" w:tplc="AF3ADC2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CE06A3"/>
    <w:multiLevelType w:val="hybridMultilevel"/>
    <w:tmpl w:val="479A6452"/>
    <w:lvl w:ilvl="0" w:tplc="4DFE9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7367C0"/>
    <w:multiLevelType w:val="hybridMultilevel"/>
    <w:tmpl w:val="ACF4B5A6"/>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4B34058"/>
    <w:multiLevelType w:val="hybridMultilevel"/>
    <w:tmpl w:val="6730F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C76FE5"/>
    <w:multiLevelType w:val="hybridMultilevel"/>
    <w:tmpl w:val="EC6C8414"/>
    <w:lvl w:ilvl="0" w:tplc="3C8E8CE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F71042"/>
    <w:multiLevelType w:val="hybridMultilevel"/>
    <w:tmpl w:val="827A2378"/>
    <w:lvl w:ilvl="0" w:tplc="198EBFB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37B48"/>
    <w:multiLevelType w:val="hybridMultilevel"/>
    <w:tmpl w:val="C7D81EBE"/>
    <w:lvl w:ilvl="0" w:tplc="BF98A6B4">
      <w:start w:val="1"/>
      <w:numFmt w:val="upperRoman"/>
      <w:lvlText w:val="%1."/>
      <w:lvlJc w:val="left"/>
      <w:pPr>
        <w:ind w:left="1560" w:hanging="720"/>
      </w:pPr>
      <w:rPr>
        <w:rFonts w:hint="default"/>
        <w:b/>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7" w15:restartNumberingAfterBreak="0">
    <w:nsid w:val="1F6D49B2"/>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221963D4"/>
    <w:multiLevelType w:val="hybridMultilevel"/>
    <w:tmpl w:val="20281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B95B3E"/>
    <w:multiLevelType w:val="hybridMultilevel"/>
    <w:tmpl w:val="1A684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B72290"/>
    <w:multiLevelType w:val="hybridMultilevel"/>
    <w:tmpl w:val="BABC3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CD5A5B"/>
    <w:multiLevelType w:val="hybridMultilevel"/>
    <w:tmpl w:val="29B67F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296A73"/>
    <w:multiLevelType w:val="hybridMultilevel"/>
    <w:tmpl w:val="19203D78"/>
    <w:lvl w:ilvl="0" w:tplc="A6D0F8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4310499"/>
    <w:multiLevelType w:val="hybridMultilevel"/>
    <w:tmpl w:val="29B67F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5DE4FD3"/>
    <w:multiLevelType w:val="hybridMultilevel"/>
    <w:tmpl w:val="29B67F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0C7421"/>
    <w:multiLevelType w:val="hybridMultilevel"/>
    <w:tmpl w:val="588C6088"/>
    <w:lvl w:ilvl="0" w:tplc="A6908E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1B5325"/>
    <w:multiLevelType w:val="hybridMultilevel"/>
    <w:tmpl w:val="D5060750"/>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CA68D4"/>
    <w:multiLevelType w:val="hybridMultilevel"/>
    <w:tmpl w:val="E18447AE"/>
    <w:lvl w:ilvl="0" w:tplc="8A764FC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E2D4C29"/>
    <w:multiLevelType w:val="hybridMultilevel"/>
    <w:tmpl w:val="172E8FF2"/>
    <w:lvl w:ilvl="0" w:tplc="080A0019">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1A30FA3"/>
    <w:multiLevelType w:val="hybridMultilevel"/>
    <w:tmpl w:val="E0CA1EE8"/>
    <w:lvl w:ilvl="0" w:tplc="E9AAE7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4D45E1"/>
    <w:multiLevelType w:val="hybridMultilevel"/>
    <w:tmpl w:val="F4CA9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543E80"/>
    <w:multiLevelType w:val="hybridMultilevel"/>
    <w:tmpl w:val="0DA4C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DF1D4B"/>
    <w:multiLevelType w:val="hybridMultilevel"/>
    <w:tmpl w:val="7DCA199A"/>
    <w:lvl w:ilvl="0" w:tplc="6DB06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B5333F"/>
    <w:multiLevelType w:val="hybridMultilevel"/>
    <w:tmpl w:val="82D2446A"/>
    <w:lvl w:ilvl="0" w:tplc="3078EDC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12258C"/>
    <w:multiLevelType w:val="hybridMultilevel"/>
    <w:tmpl w:val="1DA82832"/>
    <w:lvl w:ilvl="0" w:tplc="FBF8040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619D1863"/>
    <w:multiLevelType w:val="hybridMultilevel"/>
    <w:tmpl w:val="DAF0B782"/>
    <w:lvl w:ilvl="0" w:tplc="0B0298C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E6146E"/>
    <w:multiLevelType w:val="hybridMultilevel"/>
    <w:tmpl w:val="1284A3EA"/>
    <w:lvl w:ilvl="0" w:tplc="C30E66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0E7B04"/>
    <w:multiLevelType w:val="hybridMultilevel"/>
    <w:tmpl w:val="F80C960C"/>
    <w:lvl w:ilvl="0" w:tplc="8AB6E7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6E151E"/>
    <w:multiLevelType w:val="hybridMultilevel"/>
    <w:tmpl w:val="29B67F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4" w15:restartNumberingAfterBreak="0">
    <w:nsid w:val="7ABC3EEA"/>
    <w:multiLevelType w:val="hybridMultilevel"/>
    <w:tmpl w:val="EC9838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D46A0D"/>
    <w:multiLevelType w:val="hybridMultilevel"/>
    <w:tmpl w:val="8AA8DE0A"/>
    <w:lvl w:ilvl="0" w:tplc="CB1C98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0"/>
  </w:num>
  <w:num w:numId="3">
    <w:abstractNumId w:val="8"/>
  </w:num>
  <w:num w:numId="4">
    <w:abstractNumId w:val="12"/>
  </w:num>
  <w:num w:numId="5">
    <w:abstractNumId w:val="7"/>
  </w:num>
  <w:num w:numId="6">
    <w:abstractNumId w:val="27"/>
  </w:num>
  <w:num w:numId="7">
    <w:abstractNumId w:val="4"/>
  </w:num>
  <w:num w:numId="8">
    <w:abstractNumId w:val="20"/>
  </w:num>
  <w:num w:numId="9">
    <w:abstractNumId w:val="18"/>
    <w:lvlOverride w:ilvl="0">
      <w:startOverride w:val="1"/>
    </w:lvlOverride>
    <w:lvlOverride w:ilvl="1"/>
    <w:lvlOverride w:ilvl="2"/>
    <w:lvlOverride w:ilvl="3"/>
    <w:lvlOverride w:ilvl="4"/>
    <w:lvlOverride w:ilvl="5"/>
    <w:lvlOverride w:ilvl="6"/>
    <w:lvlOverride w:ilvl="7"/>
    <w:lvlOverride w:ilvl="8"/>
  </w:num>
  <w:num w:numId="10">
    <w:abstractNumId w:val="2"/>
  </w:num>
  <w:num w:numId="11">
    <w:abstractNumId w:val="21"/>
  </w:num>
  <w:num w:numId="12">
    <w:abstractNumId w:val="14"/>
  </w:num>
  <w:num w:numId="13">
    <w:abstractNumId w:val="3"/>
  </w:num>
  <w:num w:numId="14">
    <w:abstractNumId w:val="1"/>
  </w:num>
  <w:num w:numId="15">
    <w:abstractNumId w:val="19"/>
  </w:num>
  <w:num w:numId="16">
    <w:abstractNumId w:val="17"/>
  </w:num>
  <w:num w:numId="17">
    <w:abstractNumId w:val="34"/>
  </w:num>
  <w:num w:numId="18">
    <w:abstractNumId w:val="0"/>
  </w:num>
  <w:num w:numId="19">
    <w:abstractNumId w:val="6"/>
  </w:num>
  <w:num w:numId="20">
    <w:abstractNumId w:val="5"/>
  </w:num>
  <w:num w:numId="21">
    <w:abstractNumId w:val="30"/>
  </w:num>
  <w:num w:numId="22">
    <w:abstractNumId w:val="35"/>
  </w:num>
  <w:num w:numId="23">
    <w:abstractNumId w:val="31"/>
  </w:num>
  <w:num w:numId="24">
    <w:abstractNumId w:val="26"/>
  </w:num>
  <w:num w:numId="25">
    <w:abstractNumId w:val="33"/>
  </w:num>
  <w:num w:numId="26">
    <w:abstractNumId w:val="9"/>
  </w:num>
  <w:num w:numId="27">
    <w:abstractNumId w:val="16"/>
  </w:num>
  <w:num w:numId="28">
    <w:abstractNumId w:val="23"/>
  </w:num>
  <w:num w:numId="29">
    <w:abstractNumId w:val="24"/>
  </w:num>
  <w:num w:numId="30">
    <w:abstractNumId w:val="22"/>
  </w:num>
  <w:num w:numId="31">
    <w:abstractNumId w:val="25"/>
  </w:num>
  <w:num w:numId="32">
    <w:abstractNumId w:val="15"/>
  </w:num>
  <w:num w:numId="33">
    <w:abstractNumId w:val="13"/>
  </w:num>
  <w:num w:numId="34">
    <w:abstractNumId w:val="11"/>
  </w:num>
  <w:num w:numId="35">
    <w:abstractNumId w:val="28"/>
  </w:num>
  <w:num w:numId="36">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024B"/>
    <w:rsid w:val="00003995"/>
    <w:rsid w:val="00005159"/>
    <w:rsid w:val="000152DC"/>
    <w:rsid w:val="00023058"/>
    <w:rsid w:val="00025B60"/>
    <w:rsid w:val="00026DC7"/>
    <w:rsid w:val="00030EC9"/>
    <w:rsid w:val="00033AB9"/>
    <w:rsid w:val="00035D2D"/>
    <w:rsid w:val="00036CBE"/>
    <w:rsid w:val="0004072D"/>
    <w:rsid w:val="0004085C"/>
    <w:rsid w:val="00042B33"/>
    <w:rsid w:val="00045A1D"/>
    <w:rsid w:val="000469AE"/>
    <w:rsid w:val="00051B98"/>
    <w:rsid w:val="00053CFF"/>
    <w:rsid w:val="0006097A"/>
    <w:rsid w:val="00061572"/>
    <w:rsid w:val="00063245"/>
    <w:rsid w:val="000634D5"/>
    <w:rsid w:val="00073407"/>
    <w:rsid w:val="000756A1"/>
    <w:rsid w:val="00075746"/>
    <w:rsid w:val="0007580D"/>
    <w:rsid w:val="00084589"/>
    <w:rsid w:val="00092DFF"/>
    <w:rsid w:val="00094D04"/>
    <w:rsid w:val="00095AB1"/>
    <w:rsid w:val="0009648E"/>
    <w:rsid w:val="000A36E7"/>
    <w:rsid w:val="000A57F5"/>
    <w:rsid w:val="000A673D"/>
    <w:rsid w:val="000B14A5"/>
    <w:rsid w:val="000B51C2"/>
    <w:rsid w:val="000B653E"/>
    <w:rsid w:val="000C56A4"/>
    <w:rsid w:val="000E0F62"/>
    <w:rsid w:val="000E1326"/>
    <w:rsid w:val="00100641"/>
    <w:rsid w:val="001013A9"/>
    <w:rsid w:val="00103E3E"/>
    <w:rsid w:val="001118AA"/>
    <w:rsid w:val="00111D82"/>
    <w:rsid w:val="001147E0"/>
    <w:rsid w:val="0011778C"/>
    <w:rsid w:val="0012035C"/>
    <w:rsid w:val="00121D76"/>
    <w:rsid w:val="001262CB"/>
    <w:rsid w:val="0013125C"/>
    <w:rsid w:val="0013661B"/>
    <w:rsid w:val="0014027C"/>
    <w:rsid w:val="00146FFB"/>
    <w:rsid w:val="00151830"/>
    <w:rsid w:val="00153F55"/>
    <w:rsid w:val="00156F39"/>
    <w:rsid w:val="00164445"/>
    <w:rsid w:val="0016511D"/>
    <w:rsid w:val="00166BF0"/>
    <w:rsid w:val="00170894"/>
    <w:rsid w:val="001723F2"/>
    <w:rsid w:val="00174388"/>
    <w:rsid w:val="00180662"/>
    <w:rsid w:val="001822E5"/>
    <w:rsid w:val="00183CD0"/>
    <w:rsid w:val="001847C1"/>
    <w:rsid w:val="0019060C"/>
    <w:rsid w:val="001933A6"/>
    <w:rsid w:val="00193ADF"/>
    <w:rsid w:val="001A2D4B"/>
    <w:rsid w:val="001A2E9F"/>
    <w:rsid w:val="001A4B0E"/>
    <w:rsid w:val="001B0021"/>
    <w:rsid w:val="001B128E"/>
    <w:rsid w:val="001B45A9"/>
    <w:rsid w:val="001B6476"/>
    <w:rsid w:val="001C18DF"/>
    <w:rsid w:val="001C4714"/>
    <w:rsid w:val="001C4993"/>
    <w:rsid w:val="001D0CC5"/>
    <w:rsid w:val="001D1499"/>
    <w:rsid w:val="001D6D81"/>
    <w:rsid w:val="001E0E8C"/>
    <w:rsid w:val="001E258F"/>
    <w:rsid w:val="001E791F"/>
    <w:rsid w:val="001F219C"/>
    <w:rsid w:val="001F2FAD"/>
    <w:rsid w:val="002112F6"/>
    <w:rsid w:val="00212FA3"/>
    <w:rsid w:val="0021306F"/>
    <w:rsid w:val="00213DB9"/>
    <w:rsid w:val="002145FD"/>
    <w:rsid w:val="00215C6B"/>
    <w:rsid w:val="00223483"/>
    <w:rsid w:val="0023267A"/>
    <w:rsid w:val="002341AB"/>
    <w:rsid w:val="00235281"/>
    <w:rsid w:val="00235389"/>
    <w:rsid w:val="00236749"/>
    <w:rsid w:val="00244728"/>
    <w:rsid w:val="002512AC"/>
    <w:rsid w:val="00254176"/>
    <w:rsid w:val="0025674A"/>
    <w:rsid w:val="00260365"/>
    <w:rsid w:val="00260464"/>
    <w:rsid w:val="00261BA4"/>
    <w:rsid w:val="002701F7"/>
    <w:rsid w:val="00273D23"/>
    <w:rsid w:val="00274C2A"/>
    <w:rsid w:val="00276AF3"/>
    <w:rsid w:val="00277ED6"/>
    <w:rsid w:val="00280921"/>
    <w:rsid w:val="00285F75"/>
    <w:rsid w:val="00286504"/>
    <w:rsid w:val="002911C5"/>
    <w:rsid w:val="002959F2"/>
    <w:rsid w:val="002A2B86"/>
    <w:rsid w:val="002A48A3"/>
    <w:rsid w:val="002A4A35"/>
    <w:rsid w:val="002B3327"/>
    <w:rsid w:val="002B4F29"/>
    <w:rsid w:val="002C1699"/>
    <w:rsid w:val="002C2CE8"/>
    <w:rsid w:val="002C6C73"/>
    <w:rsid w:val="002D0C60"/>
    <w:rsid w:val="002D1584"/>
    <w:rsid w:val="002D26BB"/>
    <w:rsid w:val="002D2EAC"/>
    <w:rsid w:val="002D5B56"/>
    <w:rsid w:val="002D5E88"/>
    <w:rsid w:val="002D63E5"/>
    <w:rsid w:val="002D7CD6"/>
    <w:rsid w:val="002E10FD"/>
    <w:rsid w:val="002E2099"/>
    <w:rsid w:val="00310210"/>
    <w:rsid w:val="00310A6C"/>
    <w:rsid w:val="00312411"/>
    <w:rsid w:val="00316A67"/>
    <w:rsid w:val="00326996"/>
    <w:rsid w:val="00331835"/>
    <w:rsid w:val="003340F3"/>
    <w:rsid w:val="0033486D"/>
    <w:rsid w:val="00335C38"/>
    <w:rsid w:val="003361A2"/>
    <w:rsid w:val="003512FB"/>
    <w:rsid w:val="003514A6"/>
    <w:rsid w:val="00351F59"/>
    <w:rsid w:val="003535D6"/>
    <w:rsid w:val="003621BD"/>
    <w:rsid w:val="00370D1D"/>
    <w:rsid w:val="00376932"/>
    <w:rsid w:val="003823C8"/>
    <w:rsid w:val="00384598"/>
    <w:rsid w:val="003876B9"/>
    <w:rsid w:val="0039087C"/>
    <w:rsid w:val="00392DF9"/>
    <w:rsid w:val="0039393F"/>
    <w:rsid w:val="003963F9"/>
    <w:rsid w:val="003A3B8C"/>
    <w:rsid w:val="003A55ED"/>
    <w:rsid w:val="003A62EE"/>
    <w:rsid w:val="003A7EF4"/>
    <w:rsid w:val="003B2721"/>
    <w:rsid w:val="003C00BC"/>
    <w:rsid w:val="003C212D"/>
    <w:rsid w:val="003C77E0"/>
    <w:rsid w:val="003D2170"/>
    <w:rsid w:val="003D3385"/>
    <w:rsid w:val="003D4EB7"/>
    <w:rsid w:val="003D5144"/>
    <w:rsid w:val="003D5FA6"/>
    <w:rsid w:val="003E100E"/>
    <w:rsid w:val="003E32A1"/>
    <w:rsid w:val="003F5CB7"/>
    <w:rsid w:val="00401D37"/>
    <w:rsid w:val="00402848"/>
    <w:rsid w:val="00403DF1"/>
    <w:rsid w:val="004053EE"/>
    <w:rsid w:val="00405C58"/>
    <w:rsid w:val="004061DD"/>
    <w:rsid w:val="00406F15"/>
    <w:rsid w:val="004073AA"/>
    <w:rsid w:val="00410392"/>
    <w:rsid w:val="0041470D"/>
    <w:rsid w:val="00415BF7"/>
    <w:rsid w:val="004171D9"/>
    <w:rsid w:val="00430382"/>
    <w:rsid w:val="00447BCB"/>
    <w:rsid w:val="00450820"/>
    <w:rsid w:val="00452B9A"/>
    <w:rsid w:val="004532C1"/>
    <w:rsid w:val="00453F78"/>
    <w:rsid w:val="004560BD"/>
    <w:rsid w:val="004570AC"/>
    <w:rsid w:val="004571AE"/>
    <w:rsid w:val="0046215E"/>
    <w:rsid w:val="00463FE3"/>
    <w:rsid w:val="004714B0"/>
    <w:rsid w:val="0047610F"/>
    <w:rsid w:val="00487EF9"/>
    <w:rsid w:val="004909DB"/>
    <w:rsid w:val="00491059"/>
    <w:rsid w:val="00492459"/>
    <w:rsid w:val="004937E6"/>
    <w:rsid w:val="004B1342"/>
    <w:rsid w:val="004B7EB0"/>
    <w:rsid w:val="004C11AB"/>
    <w:rsid w:val="004C784F"/>
    <w:rsid w:val="004D1A77"/>
    <w:rsid w:val="004D2496"/>
    <w:rsid w:val="004D4903"/>
    <w:rsid w:val="004D5AC3"/>
    <w:rsid w:val="004E278C"/>
    <w:rsid w:val="004F4663"/>
    <w:rsid w:val="004F4F59"/>
    <w:rsid w:val="004F680B"/>
    <w:rsid w:val="00501141"/>
    <w:rsid w:val="00506A7D"/>
    <w:rsid w:val="00510E32"/>
    <w:rsid w:val="00512D5C"/>
    <w:rsid w:val="00515FAA"/>
    <w:rsid w:val="00516141"/>
    <w:rsid w:val="00516180"/>
    <w:rsid w:val="005176F7"/>
    <w:rsid w:val="00520264"/>
    <w:rsid w:val="00520364"/>
    <w:rsid w:val="00520A87"/>
    <w:rsid w:val="00522861"/>
    <w:rsid w:val="005247CF"/>
    <w:rsid w:val="005268AF"/>
    <w:rsid w:val="00531C27"/>
    <w:rsid w:val="00533A2C"/>
    <w:rsid w:val="00534DBC"/>
    <w:rsid w:val="00540445"/>
    <w:rsid w:val="00546029"/>
    <w:rsid w:val="0054680C"/>
    <w:rsid w:val="00546810"/>
    <w:rsid w:val="0055042A"/>
    <w:rsid w:val="005519C0"/>
    <w:rsid w:val="0055242D"/>
    <w:rsid w:val="00554075"/>
    <w:rsid w:val="00554C72"/>
    <w:rsid w:val="00555BE0"/>
    <w:rsid w:val="00556760"/>
    <w:rsid w:val="00566B81"/>
    <w:rsid w:val="0057019A"/>
    <w:rsid w:val="00570E5C"/>
    <w:rsid w:val="00583C01"/>
    <w:rsid w:val="005873F1"/>
    <w:rsid w:val="005A3389"/>
    <w:rsid w:val="005A3788"/>
    <w:rsid w:val="005A7ED2"/>
    <w:rsid w:val="005B1093"/>
    <w:rsid w:val="005B134D"/>
    <w:rsid w:val="005B5279"/>
    <w:rsid w:val="005C42F6"/>
    <w:rsid w:val="005C47D3"/>
    <w:rsid w:val="005C58FB"/>
    <w:rsid w:val="005D082A"/>
    <w:rsid w:val="005D6D05"/>
    <w:rsid w:val="005D6EA1"/>
    <w:rsid w:val="005E79E7"/>
    <w:rsid w:val="005F4F02"/>
    <w:rsid w:val="00600AC2"/>
    <w:rsid w:val="00605EA1"/>
    <w:rsid w:val="006154F4"/>
    <w:rsid w:val="006307E7"/>
    <w:rsid w:val="0063610A"/>
    <w:rsid w:val="00636CF6"/>
    <w:rsid w:val="00641803"/>
    <w:rsid w:val="006433CA"/>
    <w:rsid w:val="00647E02"/>
    <w:rsid w:val="00652515"/>
    <w:rsid w:val="00654351"/>
    <w:rsid w:val="00657F37"/>
    <w:rsid w:val="00662E06"/>
    <w:rsid w:val="00663EE9"/>
    <w:rsid w:val="00673441"/>
    <w:rsid w:val="00675163"/>
    <w:rsid w:val="006764FF"/>
    <w:rsid w:val="006779E1"/>
    <w:rsid w:val="00681DDD"/>
    <w:rsid w:val="0068224F"/>
    <w:rsid w:val="006912F8"/>
    <w:rsid w:val="00693811"/>
    <w:rsid w:val="00694BE8"/>
    <w:rsid w:val="00695835"/>
    <w:rsid w:val="00695954"/>
    <w:rsid w:val="00695B3D"/>
    <w:rsid w:val="00696421"/>
    <w:rsid w:val="00696461"/>
    <w:rsid w:val="006A28D8"/>
    <w:rsid w:val="006A3CB6"/>
    <w:rsid w:val="006B5E44"/>
    <w:rsid w:val="006C39BD"/>
    <w:rsid w:val="006C4CFC"/>
    <w:rsid w:val="006C63BE"/>
    <w:rsid w:val="006C6CDF"/>
    <w:rsid w:val="006D189B"/>
    <w:rsid w:val="006D41CD"/>
    <w:rsid w:val="006D4B6F"/>
    <w:rsid w:val="006D5474"/>
    <w:rsid w:val="006D7980"/>
    <w:rsid w:val="006F04B5"/>
    <w:rsid w:val="006F1988"/>
    <w:rsid w:val="006F1E06"/>
    <w:rsid w:val="006F3C93"/>
    <w:rsid w:val="007134E5"/>
    <w:rsid w:val="00716D67"/>
    <w:rsid w:val="0071784D"/>
    <w:rsid w:val="007226CF"/>
    <w:rsid w:val="0073071C"/>
    <w:rsid w:val="00731606"/>
    <w:rsid w:val="0073316E"/>
    <w:rsid w:val="007372C2"/>
    <w:rsid w:val="00743623"/>
    <w:rsid w:val="00744577"/>
    <w:rsid w:val="00746F24"/>
    <w:rsid w:val="0074718F"/>
    <w:rsid w:val="00751A12"/>
    <w:rsid w:val="00752E7B"/>
    <w:rsid w:val="00753C8F"/>
    <w:rsid w:val="00753CDC"/>
    <w:rsid w:val="00756876"/>
    <w:rsid w:val="00756D53"/>
    <w:rsid w:val="00760FF7"/>
    <w:rsid w:val="0076279F"/>
    <w:rsid w:val="0076447E"/>
    <w:rsid w:val="00766DDE"/>
    <w:rsid w:val="00774EA9"/>
    <w:rsid w:val="0077716F"/>
    <w:rsid w:val="007824C8"/>
    <w:rsid w:val="00783547"/>
    <w:rsid w:val="00792BBC"/>
    <w:rsid w:val="00793555"/>
    <w:rsid w:val="0079485D"/>
    <w:rsid w:val="00794DC2"/>
    <w:rsid w:val="007A13B6"/>
    <w:rsid w:val="007A4A74"/>
    <w:rsid w:val="007A5B6E"/>
    <w:rsid w:val="007A718C"/>
    <w:rsid w:val="007A75B8"/>
    <w:rsid w:val="007B1D54"/>
    <w:rsid w:val="007B33F2"/>
    <w:rsid w:val="007B5EEB"/>
    <w:rsid w:val="007B7A34"/>
    <w:rsid w:val="007C2007"/>
    <w:rsid w:val="007C6C5D"/>
    <w:rsid w:val="007C6E7E"/>
    <w:rsid w:val="007D012C"/>
    <w:rsid w:val="007D3091"/>
    <w:rsid w:val="007E08C9"/>
    <w:rsid w:val="007E2348"/>
    <w:rsid w:val="007E73EA"/>
    <w:rsid w:val="007F22EB"/>
    <w:rsid w:val="007F43BB"/>
    <w:rsid w:val="007F58F8"/>
    <w:rsid w:val="007F6734"/>
    <w:rsid w:val="007F7346"/>
    <w:rsid w:val="008123F9"/>
    <w:rsid w:val="008134E0"/>
    <w:rsid w:val="00813EA7"/>
    <w:rsid w:val="00814B3D"/>
    <w:rsid w:val="00821072"/>
    <w:rsid w:val="00822150"/>
    <w:rsid w:val="008223C5"/>
    <w:rsid w:val="00823669"/>
    <w:rsid w:val="00824589"/>
    <w:rsid w:val="00833F90"/>
    <w:rsid w:val="00835A40"/>
    <w:rsid w:val="0084372C"/>
    <w:rsid w:val="00844B66"/>
    <w:rsid w:val="00847472"/>
    <w:rsid w:val="00851545"/>
    <w:rsid w:val="008604A0"/>
    <w:rsid w:val="00860CD5"/>
    <w:rsid w:val="0086448F"/>
    <w:rsid w:val="00867824"/>
    <w:rsid w:val="00875D73"/>
    <w:rsid w:val="00880C20"/>
    <w:rsid w:val="00882041"/>
    <w:rsid w:val="0089065A"/>
    <w:rsid w:val="00892FF9"/>
    <w:rsid w:val="008A3EF4"/>
    <w:rsid w:val="008A6570"/>
    <w:rsid w:val="008B3B6F"/>
    <w:rsid w:val="008D13D2"/>
    <w:rsid w:val="008D1D2B"/>
    <w:rsid w:val="008D2B3C"/>
    <w:rsid w:val="008D5AFD"/>
    <w:rsid w:val="008D6A84"/>
    <w:rsid w:val="008E206F"/>
    <w:rsid w:val="008E6239"/>
    <w:rsid w:val="008E70D5"/>
    <w:rsid w:val="008F32C1"/>
    <w:rsid w:val="008F4614"/>
    <w:rsid w:val="008F5238"/>
    <w:rsid w:val="008F742E"/>
    <w:rsid w:val="008F7CEC"/>
    <w:rsid w:val="00904683"/>
    <w:rsid w:val="009046F3"/>
    <w:rsid w:val="009075CE"/>
    <w:rsid w:val="00910E63"/>
    <w:rsid w:val="00911E37"/>
    <w:rsid w:val="00913545"/>
    <w:rsid w:val="00917276"/>
    <w:rsid w:val="0092206D"/>
    <w:rsid w:val="00926E80"/>
    <w:rsid w:val="0093120B"/>
    <w:rsid w:val="009319EF"/>
    <w:rsid w:val="00935820"/>
    <w:rsid w:val="009412A1"/>
    <w:rsid w:val="00941C12"/>
    <w:rsid w:val="00943101"/>
    <w:rsid w:val="00945D53"/>
    <w:rsid w:val="00951FE9"/>
    <w:rsid w:val="0095406D"/>
    <w:rsid w:val="00957D08"/>
    <w:rsid w:val="0096072D"/>
    <w:rsid w:val="0096473B"/>
    <w:rsid w:val="00975F3C"/>
    <w:rsid w:val="00980CD3"/>
    <w:rsid w:val="00982C7F"/>
    <w:rsid w:val="00983E59"/>
    <w:rsid w:val="00984378"/>
    <w:rsid w:val="009855FB"/>
    <w:rsid w:val="00987A4F"/>
    <w:rsid w:val="00995060"/>
    <w:rsid w:val="009A1142"/>
    <w:rsid w:val="009A31A8"/>
    <w:rsid w:val="009A33A6"/>
    <w:rsid w:val="009A3844"/>
    <w:rsid w:val="009B16C6"/>
    <w:rsid w:val="009B49EF"/>
    <w:rsid w:val="009C2C0B"/>
    <w:rsid w:val="009C62AE"/>
    <w:rsid w:val="009C66E4"/>
    <w:rsid w:val="009C7267"/>
    <w:rsid w:val="009D106B"/>
    <w:rsid w:val="009D5385"/>
    <w:rsid w:val="009D56ED"/>
    <w:rsid w:val="009D6488"/>
    <w:rsid w:val="009E633E"/>
    <w:rsid w:val="009E7F55"/>
    <w:rsid w:val="009F5FD7"/>
    <w:rsid w:val="00A028BB"/>
    <w:rsid w:val="00A037B6"/>
    <w:rsid w:val="00A10326"/>
    <w:rsid w:val="00A13D7B"/>
    <w:rsid w:val="00A16A36"/>
    <w:rsid w:val="00A222E5"/>
    <w:rsid w:val="00A24144"/>
    <w:rsid w:val="00A24E74"/>
    <w:rsid w:val="00A2556A"/>
    <w:rsid w:val="00A3149E"/>
    <w:rsid w:val="00A32A9A"/>
    <w:rsid w:val="00A41315"/>
    <w:rsid w:val="00A467F8"/>
    <w:rsid w:val="00A47580"/>
    <w:rsid w:val="00A61F8F"/>
    <w:rsid w:val="00A655A8"/>
    <w:rsid w:val="00A71E6B"/>
    <w:rsid w:val="00A72C70"/>
    <w:rsid w:val="00A75AAD"/>
    <w:rsid w:val="00A823F6"/>
    <w:rsid w:val="00A82D88"/>
    <w:rsid w:val="00A858BD"/>
    <w:rsid w:val="00A85929"/>
    <w:rsid w:val="00A92AA5"/>
    <w:rsid w:val="00A956FB"/>
    <w:rsid w:val="00A95DC6"/>
    <w:rsid w:val="00A964DB"/>
    <w:rsid w:val="00AA048A"/>
    <w:rsid w:val="00AB323C"/>
    <w:rsid w:val="00AB6096"/>
    <w:rsid w:val="00AB6964"/>
    <w:rsid w:val="00AB7590"/>
    <w:rsid w:val="00AC003C"/>
    <w:rsid w:val="00AC0E7E"/>
    <w:rsid w:val="00AC1195"/>
    <w:rsid w:val="00AC3706"/>
    <w:rsid w:val="00AC3C64"/>
    <w:rsid w:val="00AC6F2B"/>
    <w:rsid w:val="00AC7729"/>
    <w:rsid w:val="00AD0AB9"/>
    <w:rsid w:val="00AD15C7"/>
    <w:rsid w:val="00AD31CC"/>
    <w:rsid w:val="00AE4388"/>
    <w:rsid w:val="00AE56AF"/>
    <w:rsid w:val="00AE72A3"/>
    <w:rsid w:val="00AF0B91"/>
    <w:rsid w:val="00AF3122"/>
    <w:rsid w:val="00AF48CC"/>
    <w:rsid w:val="00AF5151"/>
    <w:rsid w:val="00B00356"/>
    <w:rsid w:val="00B005EF"/>
    <w:rsid w:val="00B006A1"/>
    <w:rsid w:val="00B00EEC"/>
    <w:rsid w:val="00B018AC"/>
    <w:rsid w:val="00B02990"/>
    <w:rsid w:val="00B03A8A"/>
    <w:rsid w:val="00B045FC"/>
    <w:rsid w:val="00B05932"/>
    <w:rsid w:val="00B10DE9"/>
    <w:rsid w:val="00B1241C"/>
    <w:rsid w:val="00B146C6"/>
    <w:rsid w:val="00B14E94"/>
    <w:rsid w:val="00B15253"/>
    <w:rsid w:val="00B236D6"/>
    <w:rsid w:val="00B2499A"/>
    <w:rsid w:val="00B37652"/>
    <w:rsid w:val="00B40B12"/>
    <w:rsid w:val="00B425AA"/>
    <w:rsid w:val="00B43AA8"/>
    <w:rsid w:val="00B57E18"/>
    <w:rsid w:val="00B61EBD"/>
    <w:rsid w:val="00B63E1C"/>
    <w:rsid w:val="00B646C0"/>
    <w:rsid w:val="00B724C0"/>
    <w:rsid w:val="00B761F4"/>
    <w:rsid w:val="00B76739"/>
    <w:rsid w:val="00B842EA"/>
    <w:rsid w:val="00B86997"/>
    <w:rsid w:val="00B87773"/>
    <w:rsid w:val="00B94319"/>
    <w:rsid w:val="00BA0047"/>
    <w:rsid w:val="00BA02FA"/>
    <w:rsid w:val="00BA1505"/>
    <w:rsid w:val="00BA44E3"/>
    <w:rsid w:val="00BB2163"/>
    <w:rsid w:val="00BB4179"/>
    <w:rsid w:val="00BB542C"/>
    <w:rsid w:val="00BB7EA6"/>
    <w:rsid w:val="00BC2193"/>
    <w:rsid w:val="00BC3C1A"/>
    <w:rsid w:val="00BC43E8"/>
    <w:rsid w:val="00BD172D"/>
    <w:rsid w:val="00BD54A0"/>
    <w:rsid w:val="00BE0058"/>
    <w:rsid w:val="00BE2993"/>
    <w:rsid w:val="00BE2CCF"/>
    <w:rsid w:val="00BE4333"/>
    <w:rsid w:val="00BE46F1"/>
    <w:rsid w:val="00BE5560"/>
    <w:rsid w:val="00BE7ED6"/>
    <w:rsid w:val="00BF00EA"/>
    <w:rsid w:val="00BF160C"/>
    <w:rsid w:val="00BF50A5"/>
    <w:rsid w:val="00C05B23"/>
    <w:rsid w:val="00C05F39"/>
    <w:rsid w:val="00C06DA8"/>
    <w:rsid w:val="00C105BB"/>
    <w:rsid w:val="00C11AC9"/>
    <w:rsid w:val="00C12092"/>
    <w:rsid w:val="00C14DD8"/>
    <w:rsid w:val="00C16F76"/>
    <w:rsid w:val="00C23F33"/>
    <w:rsid w:val="00C27107"/>
    <w:rsid w:val="00C321F6"/>
    <w:rsid w:val="00C32BDB"/>
    <w:rsid w:val="00C353AD"/>
    <w:rsid w:val="00C37628"/>
    <w:rsid w:val="00C37672"/>
    <w:rsid w:val="00C40E74"/>
    <w:rsid w:val="00C414CB"/>
    <w:rsid w:val="00C41CE0"/>
    <w:rsid w:val="00C52D2A"/>
    <w:rsid w:val="00C53279"/>
    <w:rsid w:val="00C532BB"/>
    <w:rsid w:val="00C53485"/>
    <w:rsid w:val="00C5453D"/>
    <w:rsid w:val="00C61087"/>
    <w:rsid w:val="00C63B97"/>
    <w:rsid w:val="00C63CCF"/>
    <w:rsid w:val="00C678ED"/>
    <w:rsid w:val="00C67B1F"/>
    <w:rsid w:val="00C715A8"/>
    <w:rsid w:val="00C71749"/>
    <w:rsid w:val="00C7588F"/>
    <w:rsid w:val="00C76DCC"/>
    <w:rsid w:val="00C77F9C"/>
    <w:rsid w:val="00C82674"/>
    <w:rsid w:val="00C8330F"/>
    <w:rsid w:val="00C83486"/>
    <w:rsid w:val="00C90D9C"/>
    <w:rsid w:val="00C931C4"/>
    <w:rsid w:val="00C956D1"/>
    <w:rsid w:val="00C9696D"/>
    <w:rsid w:val="00C97B1B"/>
    <w:rsid w:val="00CA6FB7"/>
    <w:rsid w:val="00CA7900"/>
    <w:rsid w:val="00CB1531"/>
    <w:rsid w:val="00CB2A8F"/>
    <w:rsid w:val="00CB2AC0"/>
    <w:rsid w:val="00CB5390"/>
    <w:rsid w:val="00CB72E5"/>
    <w:rsid w:val="00CC0741"/>
    <w:rsid w:val="00CC0778"/>
    <w:rsid w:val="00CC3046"/>
    <w:rsid w:val="00CD2038"/>
    <w:rsid w:val="00CD22E6"/>
    <w:rsid w:val="00CD48A8"/>
    <w:rsid w:val="00CE2A59"/>
    <w:rsid w:val="00CE2CFE"/>
    <w:rsid w:val="00CE4FF5"/>
    <w:rsid w:val="00CF0E9E"/>
    <w:rsid w:val="00CF6396"/>
    <w:rsid w:val="00CF6D8B"/>
    <w:rsid w:val="00CF741B"/>
    <w:rsid w:val="00D00EE9"/>
    <w:rsid w:val="00D05647"/>
    <w:rsid w:val="00D06B0A"/>
    <w:rsid w:val="00D13848"/>
    <w:rsid w:val="00D13A82"/>
    <w:rsid w:val="00D16391"/>
    <w:rsid w:val="00D16661"/>
    <w:rsid w:val="00D16BCF"/>
    <w:rsid w:val="00D16D42"/>
    <w:rsid w:val="00D20D45"/>
    <w:rsid w:val="00D23ECE"/>
    <w:rsid w:val="00D2494B"/>
    <w:rsid w:val="00D25673"/>
    <w:rsid w:val="00D30935"/>
    <w:rsid w:val="00D30A46"/>
    <w:rsid w:val="00D343E3"/>
    <w:rsid w:val="00D4105A"/>
    <w:rsid w:val="00D42E99"/>
    <w:rsid w:val="00D50C10"/>
    <w:rsid w:val="00D57421"/>
    <w:rsid w:val="00D7036D"/>
    <w:rsid w:val="00D7072F"/>
    <w:rsid w:val="00D73585"/>
    <w:rsid w:val="00D75F18"/>
    <w:rsid w:val="00D8379C"/>
    <w:rsid w:val="00D838F1"/>
    <w:rsid w:val="00D87AAD"/>
    <w:rsid w:val="00D9024A"/>
    <w:rsid w:val="00D9328D"/>
    <w:rsid w:val="00D939AD"/>
    <w:rsid w:val="00D97BAD"/>
    <w:rsid w:val="00DA1037"/>
    <w:rsid w:val="00DA29F9"/>
    <w:rsid w:val="00DB0611"/>
    <w:rsid w:val="00DC0D43"/>
    <w:rsid w:val="00DC4417"/>
    <w:rsid w:val="00DC62EF"/>
    <w:rsid w:val="00DD035B"/>
    <w:rsid w:val="00DD208E"/>
    <w:rsid w:val="00DD40D5"/>
    <w:rsid w:val="00DE0D67"/>
    <w:rsid w:val="00DE1D5A"/>
    <w:rsid w:val="00DE420A"/>
    <w:rsid w:val="00DF1512"/>
    <w:rsid w:val="00DF1877"/>
    <w:rsid w:val="00DF25B4"/>
    <w:rsid w:val="00DF3A3E"/>
    <w:rsid w:val="00DF4B7A"/>
    <w:rsid w:val="00E00436"/>
    <w:rsid w:val="00E01DD3"/>
    <w:rsid w:val="00E0250F"/>
    <w:rsid w:val="00E04C71"/>
    <w:rsid w:val="00E07F1A"/>
    <w:rsid w:val="00E112F9"/>
    <w:rsid w:val="00E12D09"/>
    <w:rsid w:val="00E1738F"/>
    <w:rsid w:val="00E17DDB"/>
    <w:rsid w:val="00E2070E"/>
    <w:rsid w:val="00E217CB"/>
    <w:rsid w:val="00E2199D"/>
    <w:rsid w:val="00E23C90"/>
    <w:rsid w:val="00E23E54"/>
    <w:rsid w:val="00E32775"/>
    <w:rsid w:val="00E43D2E"/>
    <w:rsid w:val="00E47C9C"/>
    <w:rsid w:val="00E50E9F"/>
    <w:rsid w:val="00E57D9E"/>
    <w:rsid w:val="00E620E8"/>
    <w:rsid w:val="00E622EB"/>
    <w:rsid w:val="00E64D0B"/>
    <w:rsid w:val="00E668A1"/>
    <w:rsid w:val="00E66DCA"/>
    <w:rsid w:val="00E66F95"/>
    <w:rsid w:val="00E67C89"/>
    <w:rsid w:val="00E717C8"/>
    <w:rsid w:val="00E723B7"/>
    <w:rsid w:val="00E771F5"/>
    <w:rsid w:val="00E77C2D"/>
    <w:rsid w:val="00E837A6"/>
    <w:rsid w:val="00E845EA"/>
    <w:rsid w:val="00E9188C"/>
    <w:rsid w:val="00EA132D"/>
    <w:rsid w:val="00EA25E8"/>
    <w:rsid w:val="00EA757B"/>
    <w:rsid w:val="00EB1F6E"/>
    <w:rsid w:val="00EB2C58"/>
    <w:rsid w:val="00EB645E"/>
    <w:rsid w:val="00EB6846"/>
    <w:rsid w:val="00EB78D1"/>
    <w:rsid w:val="00EC47A9"/>
    <w:rsid w:val="00EC4F23"/>
    <w:rsid w:val="00ED0ADC"/>
    <w:rsid w:val="00ED6ADD"/>
    <w:rsid w:val="00ED6E6B"/>
    <w:rsid w:val="00ED7CD8"/>
    <w:rsid w:val="00EE1690"/>
    <w:rsid w:val="00EE288F"/>
    <w:rsid w:val="00EE3663"/>
    <w:rsid w:val="00EE36D6"/>
    <w:rsid w:val="00EE4240"/>
    <w:rsid w:val="00F07B2F"/>
    <w:rsid w:val="00F10EDC"/>
    <w:rsid w:val="00F1289E"/>
    <w:rsid w:val="00F137E3"/>
    <w:rsid w:val="00F14FF7"/>
    <w:rsid w:val="00F1615C"/>
    <w:rsid w:val="00F210AB"/>
    <w:rsid w:val="00F276BD"/>
    <w:rsid w:val="00F33D43"/>
    <w:rsid w:val="00F35077"/>
    <w:rsid w:val="00F37A45"/>
    <w:rsid w:val="00F51343"/>
    <w:rsid w:val="00F52CA3"/>
    <w:rsid w:val="00F52F8E"/>
    <w:rsid w:val="00F535D9"/>
    <w:rsid w:val="00F62A94"/>
    <w:rsid w:val="00F75B93"/>
    <w:rsid w:val="00F76954"/>
    <w:rsid w:val="00F76AC4"/>
    <w:rsid w:val="00F80096"/>
    <w:rsid w:val="00F82CD7"/>
    <w:rsid w:val="00F83AD6"/>
    <w:rsid w:val="00F8583F"/>
    <w:rsid w:val="00F85C02"/>
    <w:rsid w:val="00F86B69"/>
    <w:rsid w:val="00F90A91"/>
    <w:rsid w:val="00F9570E"/>
    <w:rsid w:val="00F96362"/>
    <w:rsid w:val="00FA07A0"/>
    <w:rsid w:val="00FA3863"/>
    <w:rsid w:val="00FA4E5B"/>
    <w:rsid w:val="00FA63D1"/>
    <w:rsid w:val="00FA6E88"/>
    <w:rsid w:val="00FB60E7"/>
    <w:rsid w:val="00FB6205"/>
    <w:rsid w:val="00FB7C9F"/>
    <w:rsid w:val="00FC169D"/>
    <w:rsid w:val="00FC35ED"/>
    <w:rsid w:val="00FC3831"/>
    <w:rsid w:val="00FC3875"/>
    <w:rsid w:val="00FC702A"/>
    <w:rsid w:val="00FD47D2"/>
    <w:rsid w:val="00FD4877"/>
    <w:rsid w:val="00FE11CA"/>
    <w:rsid w:val="00FE52D5"/>
    <w:rsid w:val="00FF3E92"/>
    <w:rsid w:val="00FF5F31"/>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6704C"/>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 w:type="character" w:customStyle="1" w:styleId="Mencinsinresolver1">
    <w:name w:val="Mención sin resolver1"/>
    <w:basedOn w:val="Fuentedeprrafopredeter"/>
    <w:uiPriority w:val="99"/>
    <w:semiHidden/>
    <w:unhideWhenUsed/>
    <w:rsid w:val="007B33F2"/>
    <w:rPr>
      <w:color w:val="605E5C"/>
      <w:shd w:val="clear" w:color="auto" w:fill="E1DFDD"/>
    </w:rPr>
  </w:style>
  <w:style w:type="character" w:customStyle="1" w:styleId="ams">
    <w:name w:val="ams"/>
    <w:basedOn w:val="Fuentedeprrafopredeter"/>
    <w:rsid w:val="001B128E"/>
  </w:style>
  <w:style w:type="character" w:customStyle="1" w:styleId="Mencinsinresolver2">
    <w:name w:val="Mención sin resolver2"/>
    <w:basedOn w:val="Fuentedeprrafopredeter"/>
    <w:uiPriority w:val="99"/>
    <w:semiHidden/>
    <w:unhideWhenUsed/>
    <w:rsid w:val="00D13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94784">
      <w:bodyDiv w:val="1"/>
      <w:marLeft w:val="0"/>
      <w:marRight w:val="0"/>
      <w:marTop w:val="0"/>
      <w:marBottom w:val="0"/>
      <w:divBdr>
        <w:top w:val="none" w:sz="0" w:space="0" w:color="auto"/>
        <w:left w:val="none" w:sz="0" w:space="0" w:color="auto"/>
        <w:bottom w:val="none" w:sz="0" w:space="0" w:color="auto"/>
        <w:right w:val="none" w:sz="0" w:space="0" w:color="auto"/>
      </w:divBdr>
    </w:div>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147288082">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67929287">
      <w:bodyDiv w:val="1"/>
      <w:marLeft w:val="0"/>
      <w:marRight w:val="0"/>
      <w:marTop w:val="0"/>
      <w:marBottom w:val="0"/>
      <w:divBdr>
        <w:top w:val="none" w:sz="0" w:space="0" w:color="auto"/>
        <w:left w:val="none" w:sz="0" w:space="0" w:color="auto"/>
        <w:bottom w:val="none" w:sz="0" w:space="0" w:color="auto"/>
        <w:right w:val="none" w:sz="0" w:space="0" w:color="auto"/>
      </w:divBdr>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437408056">
      <w:bodyDiv w:val="1"/>
      <w:marLeft w:val="0"/>
      <w:marRight w:val="0"/>
      <w:marTop w:val="0"/>
      <w:marBottom w:val="0"/>
      <w:divBdr>
        <w:top w:val="none" w:sz="0" w:space="0" w:color="auto"/>
        <w:left w:val="none" w:sz="0" w:space="0" w:color="auto"/>
        <w:bottom w:val="none" w:sz="0" w:space="0" w:color="auto"/>
        <w:right w:val="none" w:sz="0" w:space="0" w:color="auto"/>
      </w:divBdr>
    </w:div>
    <w:div w:id="445200924">
      <w:bodyDiv w:val="1"/>
      <w:marLeft w:val="0"/>
      <w:marRight w:val="0"/>
      <w:marTop w:val="0"/>
      <w:marBottom w:val="0"/>
      <w:divBdr>
        <w:top w:val="none" w:sz="0" w:space="0" w:color="auto"/>
        <w:left w:val="none" w:sz="0" w:space="0" w:color="auto"/>
        <w:bottom w:val="none" w:sz="0" w:space="0" w:color="auto"/>
        <w:right w:val="none" w:sz="0" w:space="0" w:color="auto"/>
      </w:divBdr>
    </w:div>
    <w:div w:id="537089224">
      <w:bodyDiv w:val="1"/>
      <w:marLeft w:val="0"/>
      <w:marRight w:val="0"/>
      <w:marTop w:val="0"/>
      <w:marBottom w:val="0"/>
      <w:divBdr>
        <w:top w:val="none" w:sz="0" w:space="0" w:color="auto"/>
        <w:left w:val="none" w:sz="0" w:space="0" w:color="auto"/>
        <w:bottom w:val="none" w:sz="0" w:space="0" w:color="auto"/>
        <w:right w:val="none" w:sz="0" w:space="0" w:color="auto"/>
      </w:divBdr>
    </w:div>
    <w:div w:id="546526225">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14561372">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807666940">
      <w:bodyDiv w:val="1"/>
      <w:marLeft w:val="0"/>
      <w:marRight w:val="0"/>
      <w:marTop w:val="0"/>
      <w:marBottom w:val="0"/>
      <w:divBdr>
        <w:top w:val="none" w:sz="0" w:space="0" w:color="auto"/>
        <w:left w:val="none" w:sz="0" w:space="0" w:color="auto"/>
        <w:bottom w:val="none" w:sz="0" w:space="0" w:color="auto"/>
        <w:right w:val="none" w:sz="0" w:space="0" w:color="auto"/>
      </w:divBdr>
    </w:div>
    <w:div w:id="839585351">
      <w:bodyDiv w:val="1"/>
      <w:marLeft w:val="0"/>
      <w:marRight w:val="0"/>
      <w:marTop w:val="0"/>
      <w:marBottom w:val="0"/>
      <w:divBdr>
        <w:top w:val="none" w:sz="0" w:space="0" w:color="auto"/>
        <w:left w:val="none" w:sz="0" w:space="0" w:color="auto"/>
        <w:bottom w:val="none" w:sz="0" w:space="0" w:color="auto"/>
        <w:right w:val="none" w:sz="0" w:space="0" w:color="auto"/>
      </w:divBdr>
    </w:div>
    <w:div w:id="966083135">
      <w:bodyDiv w:val="1"/>
      <w:marLeft w:val="0"/>
      <w:marRight w:val="0"/>
      <w:marTop w:val="0"/>
      <w:marBottom w:val="0"/>
      <w:divBdr>
        <w:top w:val="none" w:sz="0" w:space="0" w:color="auto"/>
        <w:left w:val="none" w:sz="0" w:space="0" w:color="auto"/>
        <w:bottom w:val="none" w:sz="0" w:space="0" w:color="auto"/>
        <w:right w:val="none" w:sz="0" w:space="0" w:color="auto"/>
      </w:divBdr>
      <w:divsChild>
        <w:div w:id="1266156667">
          <w:marLeft w:val="0"/>
          <w:marRight w:val="0"/>
          <w:marTop w:val="0"/>
          <w:marBottom w:val="0"/>
          <w:divBdr>
            <w:top w:val="none" w:sz="0" w:space="0" w:color="auto"/>
            <w:left w:val="none" w:sz="0" w:space="0" w:color="auto"/>
            <w:bottom w:val="none" w:sz="0" w:space="0" w:color="auto"/>
            <w:right w:val="none" w:sz="0" w:space="0" w:color="auto"/>
          </w:divBdr>
        </w:div>
        <w:div w:id="1574120822">
          <w:marLeft w:val="0"/>
          <w:marRight w:val="0"/>
          <w:marTop w:val="0"/>
          <w:marBottom w:val="0"/>
          <w:divBdr>
            <w:top w:val="none" w:sz="0" w:space="0" w:color="auto"/>
            <w:left w:val="none" w:sz="0" w:space="0" w:color="auto"/>
            <w:bottom w:val="none" w:sz="0" w:space="0" w:color="auto"/>
            <w:right w:val="none" w:sz="0" w:space="0" w:color="auto"/>
          </w:divBdr>
        </w:div>
        <w:div w:id="405539764">
          <w:marLeft w:val="0"/>
          <w:marRight w:val="0"/>
          <w:marTop w:val="0"/>
          <w:marBottom w:val="0"/>
          <w:divBdr>
            <w:top w:val="none" w:sz="0" w:space="0" w:color="auto"/>
            <w:left w:val="none" w:sz="0" w:space="0" w:color="auto"/>
            <w:bottom w:val="none" w:sz="0" w:space="0" w:color="auto"/>
            <w:right w:val="none" w:sz="0" w:space="0" w:color="auto"/>
          </w:divBdr>
        </w:div>
        <w:div w:id="2139757695">
          <w:marLeft w:val="0"/>
          <w:marRight w:val="0"/>
          <w:marTop w:val="0"/>
          <w:marBottom w:val="0"/>
          <w:divBdr>
            <w:top w:val="none" w:sz="0" w:space="0" w:color="auto"/>
            <w:left w:val="none" w:sz="0" w:space="0" w:color="auto"/>
            <w:bottom w:val="none" w:sz="0" w:space="0" w:color="auto"/>
            <w:right w:val="none" w:sz="0" w:space="0" w:color="auto"/>
          </w:divBdr>
        </w:div>
        <w:div w:id="852571361">
          <w:marLeft w:val="0"/>
          <w:marRight w:val="0"/>
          <w:marTop w:val="0"/>
          <w:marBottom w:val="0"/>
          <w:divBdr>
            <w:top w:val="none" w:sz="0" w:space="0" w:color="auto"/>
            <w:left w:val="none" w:sz="0" w:space="0" w:color="auto"/>
            <w:bottom w:val="none" w:sz="0" w:space="0" w:color="auto"/>
            <w:right w:val="none" w:sz="0" w:space="0" w:color="auto"/>
          </w:divBdr>
        </w:div>
        <w:div w:id="707800470">
          <w:marLeft w:val="0"/>
          <w:marRight w:val="0"/>
          <w:marTop w:val="0"/>
          <w:marBottom w:val="0"/>
          <w:divBdr>
            <w:top w:val="none" w:sz="0" w:space="0" w:color="auto"/>
            <w:left w:val="none" w:sz="0" w:space="0" w:color="auto"/>
            <w:bottom w:val="none" w:sz="0" w:space="0" w:color="auto"/>
            <w:right w:val="none" w:sz="0" w:space="0" w:color="auto"/>
          </w:divBdr>
        </w:div>
        <w:div w:id="1548646156">
          <w:marLeft w:val="0"/>
          <w:marRight w:val="0"/>
          <w:marTop w:val="0"/>
          <w:marBottom w:val="0"/>
          <w:divBdr>
            <w:top w:val="none" w:sz="0" w:space="0" w:color="auto"/>
            <w:left w:val="none" w:sz="0" w:space="0" w:color="auto"/>
            <w:bottom w:val="none" w:sz="0" w:space="0" w:color="auto"/>
            <w:right w:val="none" w:sz="0" w:space="0" w:color="auto"/>
          </w:divBdr>
        </w:div>
        <w:div w:id="848104276">
          <w:marLeft w:val="0"/>
          <w:marRight w:val="0"/>
          <w:marTop w:val="0"/>
          <w:marBottom w:val="0"/>
          <w:divBdr>
            <w:top w:val="none" w:sz="0" w:space="0" w:color="auto"/>
            <w:left w:val="none" w:sz="0" w:space="0" w:color="auto"/>
            <w:bottom w:val="none" w:sz="0" w:space="0" w:color="auto"/>
            <w:right w:val="none" w:sz="0" w:space="0" w:color="auto"/>
          </w:divBdr>
        </w:div>
        <w:div w:id="739719737">
          <w:marLeft w:val="0"/>
          <w:marRight w:val="0"/>
          <w:marTop w:val="0"/>
          <w:marBottom w:val="0"/>
          <w:divBdr>
            <w:top w:val="none" w:sz="0" w:space="0" w:color="auto"/>
            <w:left w:val="none" w:sz="0" w:space="0" w:color="auto"/>
            <w:bottom w:val="none" w:sz="0" w:space="0" w:color="auto"/>
            <w:right w:val="none" w:sz="0" w:space="0" w:color="auto"/>
          </w:divBdr>
        </w:div>
        <w:div w:id="1117026068">
          <w:marLeft w:val="0"/>
          <w:marRight w:val="0"/>
          <w:marTop w:val="0"/>
          <w:marBottom w:val="0"/>
          <w:divBdr>
            <w:top w:val="none" w:sz="0" w:space="0" w:color="auto"/>
            <w:left w:val="none" w:sz="0" w:space="0" w:color="auto"/>
            <w:bottom w:val="none" w:sz="0" w:space="0" w:color="auto"/>
            <w:right w:val="none" w:sz="0" w:space="0" w:color="auto"/>
          </w:divBdr>
        </w:div>
        <w:div w:id="1997301168">
          <w:marLeft w:val="0"/>
          <w:marRight w:val="0"/>
          <w:marTop w:val="0"/>
          <w:marBottom w:val="0"/>
          <w:divBdr>
            <w:top w:val="none" w:sz="0" w:space="0" w:color="auto"/>
            <w:left w:val="none" w:sz="0" w:space="0" w:color="auto"/>
            <w:bottom w:val="none" w:sz="0" w:space="0" w:color="auto"/>
            <w:right w:val="none" w:sz="0" w:space="0" w:color="auto"/>
          </w:divBdr>
        </w:div>
        <w:div w:id="732436828">
          <w:marLeft w:val="0"/>
          <w:marRight w:val="0"/>
          <w:marTop w:val="0"/>
          <w:marBottom w:val="0"/>
          <w:divBdr>
            <w:top w:val="none" w:sz="0" w:space="0" w:color="auto"/>
            <w:left w:val="none" w:sz="0" w:space="0" w:color="auto"/>
            <w:bottom w:val="none" w:sz="0" w:space="0" w:color="auto"/>
            <w:right w:val="none" w:sz="0" w:space="0" w:color="auto"/>
          </w:divBdr>
        </w:div>
        <w:div w:id="2076782582">
          <w:marLeft w:val="0"/>
          <w:marRight w:val="0"/>
          <w:marTop w:val="0"/>
          <w:marBottom w:val="0"/>
          <w:divBdr>
            <w:top w:val="none" w:sz="0" w:space="0" w:color="auto"/>
            <w:left w:val="none" w:sz="0" w:space="0" w:color="auto"/>
            <w:bottom w:val="none" w:sz="0" w:space="0" w:color="auto"/>
            <w:right w:val="none" w:sz="0" w:space="0" w:color="auto"/>
          </w:divBdr>
        </w:div>
        <w:div w:id="1942687369">
          <w:marLeft w:val="0"/>
          <w:marRight w:val="0"/>
          <w:marTop w:val="0"/>
          <w:marBottom w:val="0"/>
          <w:divBdr>
            <w:top w:val="none" w:sz="0" w:space="0" w:color="auto"/>
            <w:left w:val="none" w:sz="0" w:space="0" w:color="auto"/>
            <w:bottom w:val="none" w:sz="0" w:space="0" w:color="auto"/>
            <w:right w:val="none" w:sz="0" w:space="0" w:color="auto"/>
          </w:divBdr>
        </w:div>
      </w:divsChild>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101603339">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147622665">
      <w:bodyDiv w:val="1"/>
      <w:marLeft w:val="0"/>
      <w:marRight w:val="0"/>
      <w:marTop w:val="0"/>
      <w:marBottom w:val="0"/>
      <w:divBdr>
        <w:top w:val="none" w:sz="0" w:space="0" w:color="auto"/>
        <w:left w:val="none" w:sz="0" w:space="0" w:color="auto"/>
        <w:bottom w:val="none" w:sz="0" w:space="0" w:color="auto"/>
        <w:right w:val="none" w:sz="0" w:space="0" w:color="auto"/>
      </w:divBdr>
    </w:div>
    <w:div w:id="1155873234">
      <w:bodyDiv w:val="1"/>
      <w:marLeft w:val="0"/>
      <w:marRight w:val="0"/>
      <w:marTop w:val="0"/>
      <w:marBottom w:val="0"/>
      <w:divBdr>
        <w:top w:val="none" w:sz="0" w:space="0" w:color="auto"/>
        <w:left w:val="none" w:sz="0" w:space="0" w:color="auto"/>
        <w:bottom w:val="none" w:sz="0" w:space="0" w:color="auto"/>
        <w:right w:val="none" w:sz="0" w:space="0" w:color="auto"/>
      </w:divBdr>
    </w:div>
    <w:div w:id="1161896593">
      <w:bodyDiv w:val="1"/>
      <w:marLeft w:val="0"/>
      <w:marRight w:val="0"/>
      <w:marTop w:val="0"/>
      <w:marBottom w:val="0"/>
      <w:divBdr>
        <w:top w:val="none" w:sz="0" w:space="0" w:color="auto"/>
        <w:left w:val="none" w:sz="0" w:space="0" w:color="auto"/>
        <w:bottom w:val="none" w:sz="0" w:space="0" w:color="auto"/>
        <w:right w:val="none" w:sz="0" w:space="0" w:color="auto"/>
      </w:divBdr>
    </w:div>
    <w:div w:id="1181167961">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301837463">
      <w:bodyDiv w:val="1"/>
      <w:marLeft w:val="0"/>
      <w:marRight w:val="0"/>
      <w:marTop w:val="0"/>
      <w:marBottom w:val="0"/>
      <w:divBdr>
        <w:top w:val="none" w:sz="0" w:space="0" w:color="auto"/>
        <w:left w:val="none" w:sz="0" w:space="0" w:color="auto"/>
        <w:bottom w:val="none" w:sz="0" w:space="0" w:color="auto"/>
        <w:right w:val="none" w:sz="0" w:space="0" w:color="auto"/>
      </w:divBdr>
    </w:div>
    <w:div w:id="1416632581">
      <w:bodyDiv w:val="1"/>
      <w:marLeft w:val="0"/>
      <w:marRight w:val="0"/>
      <w:marTop w:val="0"/>
      <w:marBottom w:val="0"/>
      <w:divBdr>
        <w:top w:val="none" w:sz="0" w:space="0" w:color="auto"/>
        <w:left w:val="none" w:sz="0" w:space="0" w:color="auto"/>
        <w:bottom w:val="none" w:sz="0" w:space="0" w:color="auto"/>
        <w:right w:val="none" w:sz="0" w:space="0" w:color="auto"/>
      </w:divBdr>
      <w:divsChild>
        <w:div w:id="2110929728">
          <w:marLeft w:val="0"/>
          <w:marRight w:val="0"/>
          <w:marTop w:val="0"/>
          <w:marBottom w:val="0"/>
          <w:divBdr>
            <w:top w:val="none" w:sz="0" w:space="0" w:color="auto"/>
            <w:left w:val="none" w:sz="0" w:space="0" w:color="auto"/>
            <w:bottom w:val="none" w:sz="0" w:space="0" w:color="auto"/>
            <w:right w:val="none" w:sz="0" w:space="0" w:color="auto"/>
          </w:divBdr>
          <w:divsChild>
            <w:div w:id="655884711">
              <w:marLeft w:val="0"/>
              <w:marRight w:val="0"/>
              <w:marTop w:val="0"/>
              <w:marBottom w:val="0"/>
              <w:divBdr>
                <w:top w:val="none" w:sz="0" w:space="0" w:color="auto"/>
                <w:left w:val="none" w:sz="0" w:space="0" w:color="auto"/>
                <w:bottom w:val="none" w:sz="0" w:space="0" w:color="auto"/>
                <w:right w:val="none" w:sz="0" w:space="0" w:color="auto"/>
              </w:divBdr>
              <w:divsChild>
                <w:div w:id="2085762093">
                  <w:marLeft w:val="0"/>
                  <w:marRight w:val="0"/>
                  <w:marTop w:val="0"/>
                  <w:marBottom w:val="0"/>
                  <w:divBdr>
                    <w:top w:val="none" w:sz="0" w:space="0" w:color="auto"/>
                    <w:left w:val="none" w:sz="0" w:space="0" w:color="auto"/>
                    <w:bottom w:val="none" w:sz="0" w:space="0" w:color="auto"/>
                    <w:right w:val="none" w:sz="0" w:space="0" w:color="auto"/>
                  </w:divBdr>
                  <w:divsChild>
                    <w:div w:id="819035531">
                      <w:marLeft w:val="0"/>
                      <w:marRight w:val="0"/>
                      <w:marTop w:val="120"/>
                      <w:marBottom w:val="0"/>
                      <w:divBdr>
                        <w:top w:val="none" w:sz="0" w:space="0" w:color="auto"/>
                        <w:left w:val="none" w:sz="0" w:space="0" w:color="auto"/>
                        <w:bottom w:val="none" w:sz="0" w:space="0" w:color="auto"/>
                        <w:right w:val="none" w:sz="0" w:space="0" w:color="auto"/>
                      </w:divBdr>
                      <w:divsChild>
                        <w:div w:id="2086143037">
                          <w:marLeft w:val="0"/>
                          <w:marRight w:val="0"/>
                          <w:marTop w:val="0"/>
                          <w:marBottom w:val="0"/>
                          <w:divBdr>
                            <w:top w:val="none" w:sz="0" w:space="0" w:color="auto"/>
                            <w:left w:val="none" w:sz="0" w:space="0" w:color="auto"/>
                            <w:bottom w:val="none" w:sz="0" w:space="0" w:color="auto"/>
                            <w:right w:val="none" w:sz="0" w:space="0" w:color="auto"/>
                          </w:divBdr>
                          <w:divsChild>
                            <w:div w:id="1058743148">
                              <w:marLeft w:val="0"/>
                              <w:marRight w:val="0"/>
                              <w:marTop w:val="0"/>
                              <w:marBottom w:val="0"/>
                              <w:divBdr>
                                <w:top w:val="none" w:sz="0" w:space="0" w:color="auto"/>
                                <w:left w:val="none" w:sz="0" w:space="0" w:color="auto"/>
                                <w:bottom w:val="none" w:sz="0" w:space="0" w:color="auto"/>
                                <w:right w:val="none" w:sz="0" w:space="0" w:color="auto"/>
                              </w:divBdr>
                            </w:div>
                            <w:div w:id="153766841">
                              <w:marLeft w:val="0"/>
                              <w:marRight w:val="0"/>
                              <w:marTop w:val="0"/>
                              <w:marBottom w:val="0"/>
                              <w:divBdr>
                                <w:top w:val="none" w:sz="0" w:space="0" w:color="auto"/>
                                <w:left w:val="none" w:sz="0" w:space="0" w:color="auto"/>
                                <w:bottom w:val="none" w:sz="0" w:space="0" w:color="auto"/>
                                <w:right w:val="none" w:sz="0" w:space="0" w:color="auto"/>
                              </w:divBdr>
                            </w:div>
                            <w:div w:id="288975746">
                              <w:marLeft w:val="0"/>
                              <w:marRight w:val="0"/>
                              <w:marTop w:val="0"/>
                              <w:marBottom w:val="0"/>
                              <w:divBdr>
                                <w:top w:val="none" w:sz="0" w:space="0" w:color="auto"/>
                                <w:left w:val="none" w:sz="0" w:space="0" w:color="auto"/>
                                <w:bottom w:val="none" w:sz="0" w:space="0" w:color="auto"/>
                                <w:right w:val="none" w:sz="0" w:space="0" w:color="auto"/>
                              </w:divBdr>
                            </w:div>
                            <w:div w:id="217712239">
                              <w:marLeft w:val="0"/>
                              <w:marRight w:val="0"/>
                              <w:marTop w:val="0"/>
                              <w:marBottom w:val="0"/>
                              <w:divBdr>
                                <w:top w:val="none" w:sz="0" w:space="0" w:color="auto"/>
                                <w:left w:val="none" w:sz="0" w:space="0" w:color="auto"/>
                                <w:bottom w:val="none" w:sz="0" w:space="0" w:color="auto"/>
                                <w:right w:val="none" w:sz="0" w:space="0" w:color="auto"/>
                              </w:divBdr>
                            </w:div>
                            <w:div w:id="1492403601">
                              <w:marLeft w:val="0"/>
                              <w:marRight w:val="0"/>
                              <w:marTop w:val="0"/>
                              <w:marBottom w:val="0"/>
                              <w:divBdr>
                                <w:top w:val="none" w:sz="0" w:space="0" w:color="auto"/>
                                <w:left w:val="none" w:sz="0" w:space="0" w:color="auto"/>
                                <w:bottom w:val="none" w:sz="0" w:space="0" w:color="auto"/>
                                <w:right w:val="none" w:sz="0" w:space="0" w:color="auto"/>
                              </w:divBdr>
                            </w:div>
                            <w:div w:id="1728408813">
                              <w:marLeft w:val="0"/>
                              <w:marRight w:val="0"/>
                              <w:marTop w:val="0"/>
                              <w:marBottom w:val="0"/>
                              <w:divBdr>
                                <w:top w:val="none" w:sz="0" w:space="0" w:color="auto"/>
                                <w:left w:val="none" w:sz="0" w:space="0" w:color="auto"/>
                                <w:bottom w:val="none" w:sz="0" w:space="0" w:color="auto"/>
                                <w:right w:val="none" w:sz="0" w:space="0" w:color="auto"/>
                              </w:divBdr>
                            </w:div>
                            <w:div w:id="1709984856">
                              <w:marLeft w:val="0"/>
                              <w:marRight w:val="0"/>
                              <w:marTop w:val="0"/>
                              <w:marBottom w:val="0"/>
                              <w:divBdr>
                                <w:top w:val="none" w:sz="0" w:space="0" w:color="auto"/>
                                <w:left w:val="none" w:sz="0" w:space="0" w:color="auto"/>
                                <w:bottom w:val="none" w:sz="0" w:space="0" w:color="auto"/>
                                <w:right w:val="none" w:sz="0" w:space="0" w:color="auto"/>
                              </w:divBdr>
                            </w:div>
                            <w:div w:id="1978339158">
                              <w:marLeft w:val="0"/>
                              <w:marRight w:val="0"/>
                              <w:marTop w:val="0"/>
                              <w:marBottom w:val="0"/>
                              <w:divBdr>
                                <w:top w:val="none" w:sz="0" w:space="0" w:color="auto"/>
                                <w:left w:val="none" w:sz="0" w:space="0" w:color="auto"/>
                                <w:bottom w:val="none" w:sz="0" w:space="0" w:color="auto"/>
                                <w:right w:val="none" w:sz="0" w:space="0" w:color="auto"/>
                              </w:divBdr>
                            </w:div>
                            <w:div w:id="1962568410">
                              <w:marLeft w:val="0"/>
                              <w:marRight w:val="0"/>
                              <w:marTop w:val="0"/>
                              <w:marBottom w:val="0"/>
                              <w:divBdr>
                                <w:top w:val="none" w:sz="0" w:space="0" w:color="auto"/>
                                <w:left w:val="none" w:sz="0" w:space="0" w:color="auto"/>
                                <w:bottom w:val="none" w:sz="0" w:space="0" w:color="auto"/>
                                <w:right w:val="none" w:sz="0" w:space="0" w:color="auto"/>
                              </w:divBdr>
                            </w:div>
                            <w:div w:id="1447381580">
                              <w:marLeft w:val="0"/>
                              <w:marRight w:val="0"/>
                              <w:marTop w:val="0"/>
                              <w:marBottom w:val="0"/>
                              <w:divBdr>
                                <w:top w:val="none" w:sz="0" w:space="0" w:color="auto"/>
                                <w:left w:val="none" w:sz="0" w:space="0" w:color="auto"/>
                                <w:bottom w:val="none" w:sz="0" w:space="0" w:color="auto"/>
                                <w:right w:val="none" w:sz="0" w:space="0" w:color="auto"/>
                              </w:divBdr>
                            </w:div>
                            <w:div w:id="1372068375">
                              <w:marLeft w:val="0"/>
                              <w:marRight w:val="0"/>
                              <w:marTop w:val="0"/>
                              <w:marBottom w:val="0"/>
                              <w:divBdr>
                                <w:top w:val="none" w:sz="0" w:space="0" w:color="auto"/>
                                <w:left w:val="none" w:sz="0" w:space="0" w:color="auto"/>
                                <w:bottom w:val="none" w:sz="0" w:space="0" w:color="auto"/>
                                <w:right w:val="none" w:sz="0" w:space="0" w:color="auto"/>
                              </w:divBdr>
                            </w:div>
                            <w:div w:id="1759129405">
                              <w:marLeft w:val="0"/>
                              <w:marRight w:val="0"/>
                              <w:marTop w:val="0"/>
                              <w:marBottom w:val="0"/>
                              <w:divBdr>
                                <w:top w:val="none" w:sz="0" w:space="0" w:color="auto"/>
                                <w:left w:val="none" w:sz="0" w:space="0" w:color="auto"/>
                                <w:bottom w:val="none" w:sz="0" w:space="0" w:color="auto"/>
                                <w:right w:val="none" w:sz="0" w:space="0" w:color="auto"/>
                              </w:divBdr>
                            </w:div>
                            <w:div w:id="993416968">
                              <w:marLeft w:val="0"/>
                              <w:marRight w:val="0"/>
                              <w:marTop w:val="0"/>
                              <w:marBottom w:val="0"/>
                              <w:divBdr>
                                <w:top w:val="none" w:sz="0" w:space="0" w:color="auto"/>
                                <w:left w:val="none" w:sz="0" w:space="0" w:color="auto"/>
                                <w:bottom w:val="none" w:sz="0" w:space="0" w:color="auto"/>
                                <w:right w:val="none" w:sz="0" w:space="0" w:color="auto"/>
                              </w:divBdr>
                            </w:div>
                            <w:div w:id="1759206581">
                              <w:marLeft w:val="0"/>
                              <w:marRight w:val="0"/>
                              <w:marTop w:val="0"/>
                              <w:marBottom w:val="0"/>
                              <w:divBdr>
                                <w:top w:val="none" w:sz="0" w:space="0" w:color="auto"/>
                                <w:left w:val="none" w:sz="0" w:space="0" w:color="auto"/>
                                <w:bottom w:val="none" w:sz="0" w:space="0" w:color="auto"/>
                                <w:right w:val="none" w:sz="0" w:space="0" w:color="auto"/>
                              </w:divBdr>
                            </w:div>
                            <w:div w:id="1011183662">
                              <w:marLeft w:val="0"/>
                              <w:marRight w:val="0"/>
                              <w:marTop w:val="0"/>
                              <w:marBottom w:val="0"/>
                              <w:divBdr>
                                <w:top w:val="none" w:sz="0" w:space="0" w:color="auto"/>
                                <w:left w:val="none" w:sz="0" w:space="0" w:color="auto"/>
                                <w:bottom w:val="none" w:sz="0" w:space="0" w:color="auto"/>
                                <w:right w:val="none" w:sz="0" w:space="0" w:color="auto"/>
                              </w:divBdr>
                            </w:div>
                            <w:div w:id="1213925542">
                              <w:marLeft w:val="0"/>
                              <w:marRight w:val="0"/>
                              <w:marTop w:val="0"/>
                              <w:marBottom w:val="0"/>
                              <w:divBdr>
                                <w:top w:val="none" w:sz="0" w:space="0" w:color="auto"/>
                                <w:left w:val="none" w:sz="0" w:space="0" w:color="auto"/>
                                <w:bottom w:val="none" w:sz="0" w:space="0" w:color="auto"/>
                                <w:right w:val="none" w:sz="0" w:space="0" w:color="auto"/>
                              </w:divBdr>
                            </w:div>
                            <w:div w:id="1388459327">
                              <w:marLeft w:val="0"/>
                              <w:marRight w:val="0"/>
                              <w:marTop w:val="0"/>
                              <w:marBottom w:val="0"/>
                              <w:divBdr>
                                <w:top w:val="none" w:sz="0" w:space="0" w:color="auto"/>
                                <w:left w:val="none" w:sz="0" w:space="0" w:color="auto"/>
                                <w:bottom w:val="none" w:sz="0" w:space="0" w:color="auto"/>
                                <w:right w:val="none" w:sz="0" w:space="0" w:color="auto"/>
                              </w:divBdr>
                            </w:div>
                            <w:div w:id="1107501119">
                              <w:marLeft w:val="0"/>
                              <w:marRight w:val="0"/>
                              <w:marTop w:val="0"/>
                              <w:marBottom w:val="0"/>
                              <w:divBdr>
                                <w:top w:val="none" w:sz="0" w:space="0" w:color="auto"/>
                                <w:left w:val="none" w:sz="0" w:space="0" w:color="auto"/>
                                <w:bottom w:val="none" w:sz="0" w:space="0" w:color="auto"/>
                                <w:right w:val="none" w:sz="0" w:space="0" w:color="auto"/>
                              </w:divBdr>
                            </w:div>
                            <w:div w:id="745029386">
                              <w:marLeft w:val="0"/>
                              <w:marRight w:val="0"/>
                              <w:marTop w:val="0"/>
                              <w:marBottom w:val="0"/>
                              <w:divBdr>
                                <w:top w:val="none" w:sz="0" w:space="0" w:color="auto"/>
                                <w:left w:val="none" w:sz="0" w:space="0" w:color="auto"/>
                                <w:bottom w:val="none" w:sz="0" w:space="0" w:color="auto"/>
                                <w:right w:val="none" w:sz="0" w:space="0" w:color="auto"/>
                              </w:divBdr>
                            </w:div>
                            <w:div w:id="153692832">
                              <w:marLeft w:val="0"/>
                              <w:marRight w:val="0"/>
                              <w:marTop w:val="0"/>
                              <w:marBottom w:val="0"/>
                              <w:divBdr>
                                <w:top w:val="none" w:sz="0" w:space="0" w:color="auto"/>
                                <w:left w:val="none" w:sz="0" w:space="0" w:color="auto"/>
                                <w:bottom w:val="none" w:sz="0" w:space="0" w:color="auto"/>
                                <w:right w:val="none" w:sz="0" w:space="0" w:color="auto"/>
                              </w:divBdr>
                            </w:div>
                            <w:div w:id="1667399556">
                              <w:marLeft w:val="0"/>
                              <w:marRight w:val="0"/>
                              <w:marTop w:val="0"/>
                              <w:marBottom w:val="0"/>
                              <w:divBdr>
                                <w:top w:val="none" w:sz="0" w:space="0" w:color="auto"/>
                                <w:left w:val="none" w:sz="0" w:space="0" w:color="auto"/>
                                <w:bottom w:val="none" w:sz="0" w:space="0" w:color="auto"/>
                                <w:right w:val="none" w:sz="0" w:space="0" w:color="auto"/>
                              </w:divBdr>
                            </w:div>
                            <w:div w:id="241766297">
                              <w:marLeft w:val="0"/>
                              <w:marRight w:val="0"/>
                              <w:marTop w:val="0"/>
                              <w:marBottom w:val="0"/>
                              <w:divBdr>
                                <w:top w:val="none" w:sz="0" w:space="0" w:color="auto"/>
                                <w:left w:val="none" w:sz="0" w:space="0" w:color="auto"/>
                                <w:bottom w:val="none" w:sz="0" w:space="0" w:color="auto"/>
                                <w:right w:val="none" w:sz="0" w:space="0" w:color="auto"/>
                              </w:divBdr>
                            </w:div>
                            <w:div w:id="1815563585">
                              <w:marLeft w:val="0"/>
                              <w:marRight w:val="0"/>
                              <w:marTop w:val="0"/>
                              <w:marBottom w:val="0"/>
                              <w:divBdr>
                                <w:top w:val="none" w:sz="0" w:space="0" w:color="auto"/>
                                <w:left w:val="none" w:sz="0" w:space="0" w:color="auto"/>
                                <w:bottom w:val="none" w:sz="0" w:space="0" w:color="auto"/>
                                <w:right w:val="none" w:sz="0" w:space="0" w:color="auto"/>
                              </w:divBdr>
                            </w:div>
                            <w:div w:id="1506431510">
                              <w:marLeft w:val="0"/>
                              <w:marRight w:val="0"/>
                              <w:marTop w:val="0"/>
                              <w:marBottom w:val="0"/>
                              <w:divBdr>
                                <w:top w:val="none" w:sz="0" w:space="0" w:color="auto"/>
                                <w:left w:val="none" w:sz="0" w:space="0" w:color="auto"/>
                                <w:bottom w:val="none" w:sz="0" w:space="0" w:color="auto"/>
                                <w:right w:val="none" w:sz="0" w:space="0" w:color="auto"/>
                              </w:divBdr>
                            </w:div>
                            <w:div w:id="1146749726">
                              <w:marLeft w:val="0"/>
                              <w:marRight w:val="0"/>
                              <w:marTop w:val="0"/>
                              <w:marBottom w:val="0"/>
                              <w:divBdr>
                                <w:top w:val="none" w:sz="0" w:space="0" w:color="auto"/>
                                <w:left w:val="none" w:sz="0" w:space="0" w:color="auto"/>
                                <w:bottom w:val="none" w:sz="0" w:space="0" w:color="auto"/>
                                <w:right w:val="none" w:sz="0" w:space="0" w:color="auto"/>
                              </w:divBdr>
                            </w:div>
                            <w:div w:id="516701245">
                              <w:marLeft w:val="0"/>
                              <w:marRight w:val="0"/>
                              <w:marTop w:val="0"/>
                              <w:marBottom w:val="0"/>
                              <w:divBdr>
                                <w:top w:val="none" w:sz="0" w:space="0" w:color="auto"/>
                                <w:left w:val="none" w:sz="0" w:space="0" w:color="auto"/>
                                <w:bottom w:val="none" w:sz="0" w:space="0" w:color="auto"/>
                                <w:right w:val="none" w:sz="0" w:space="0" w:color="auto"/>
                              </w:divBdr>
                            </w:div>
                            <w:div w:id="326373357">
                              <w:marLeft w:val="0"/>
                              <w:marRight w:val="0"/>
                              <w:marTop w:val="0"/>
                              <w:marBottom w:val="0"/>
                              <w:divBdr>
                                <w:top w:val="none" w:sz="0" w:space="0" w:color="auto"/>
                                <w:left w:val="none" w:sz="0" w:space="0" w:color="auto"/>
                                <w:bottom w:val="none" w:sz="0" w:space="0" w:color="auto"/>
                                <w:right w:val="none" w:sz="0" w:space="0" w:color="auto"/>
                              </w:divBdr>
                            </w:div>
                            <w:div w:id="253055162">
                              <w:marLeft w:val="0"/>
                              <w:marRight w:val="0"/>
                              <w:marTop w:val="0"/>
                              <w:marBottom w:val="0"/>
                              <w:divBdr>
                                <w:top w:val="none" w:sz="0" w:space="0" w:color="auto"/>
                                <w:left w:val="none" w:sz="0" w:space="0" w:color="auto"/>
                                <w:bottom w:val="none" w:sz="0" w:space="0" w:color="auto"/>
                                <w:right w:val="none" w:sz="0" w:space="0" w:color="auto"/>
                              </w:divBdr>
                            </w:div>
                            <w:div w:id="234365699">
                              <w:marLeft w:val="0"/>
                              <w:marRight w:val="0"/>
                              <w:marTop w:val="0"/>
                              <w:marBottom w:val="0"/>
                              <w:divBdr>
                                <w:top w:val="none" w:sz="0" w:space="0" w:color="auto"/>
                                <w:left w:val="none" w:sz="0" w:space="0" w:color="auto"/>
                                <w:bottom w:val="none" w:sz="0" w:space="0" w:color="auto"/>
                                <w:right w:val="none" w:sz="0" w:space="0" w:color="auto"/>
                              </w:divBdr>
                            </w:div>
                            <w:div w:id="774666852">
                              <w:marLeft w:val="0"/>
                              <w:marRight w:val="0"/>
                              <w:marTop w:val="0"/>
                              <w:marBottom w:val="0"/>
                              <w:divBdr>
                                <w:top w:val="none" w:sz="0" w:space="0" w:color="auto"/>
                                <w:left w:val="none" w:sz="0" w:space="0" w:color="auto"/>
                                <w:bottom w:val="none" w:sz="0" w:space="0" w:color="auto"/>
                                <w:right w:val="none" w:sz="0" w:space="0" w:color="auto"/>
                              </w:divBdr>
                            </w:div>
                            <w:div w:id="1806196042">
                              <w:marLeft w:val="0"/>
                              <w:marRight w:val="0"/>
                              <w:marTop w:val="0"/>
                              <w:marBottom w:val="0"/>
                              <w:divBdr>
                                <w:top w:val="none" w:sz="0" w:space="0" w:color="auto"/>
                                <w:left w:val="none" w:sz="0" w:space="0" w:color="auto"/>
                                <w:bottom w:val="none" w:sz="0" w:space="0" w:color="auto"/>
                                <w:right w:val="none" w:sz="0" w:space="0" w:color="auto"/>
                              </w:divBdr>
                            </w:div>
                            <w:div w:id="2090930282">
                              <w:marLeft w:val="0"/>
                              <w:marRight w:val="0"/>
                              <w:marTop w:val="0"/>
                              <w:marBottom w:val="0"/>
                              <w:divBdr>
                                <w:top w:val="none" w:sz="0" w:space="0" w:color="auto"/>
                                <w:left w:val="none" w:sz="0" w:space="0" w:color="auto"/>
                                <w:bottom w:val="none" w:sz="0" w:space="0" w:color="auto"/>
                                <w:right w:val="none" w:sz="0" w:space="0" w:color="auto"/>
                              </w:divBdr>
                            </w:div>
                            <w:div w:id="1141729290">
                              <w:marLeft w:val="0"/>
                              <w:marRight w:val="0"/>
                              <w:marTop w:val="0"/>
                              <w:marBottom w:val="0"/>
                              <w:divBdr>
                                <w:top w:val="none" w:sz="0" w:space="0" w:color="auto"/>
                                <w:left w:val="none" w:sz="0" w:space="0" w:color="auto"/>
                                <w:bottom w:val="none" w:sz="0" w:space="0" w:color="auto"/>
                                <w:right w:val="none" w:sz="0" w:space="0" w:color="auto"/>
                              </w:divBdr>
                            </w:div>
                            <w:div w:id="1632324845">
                              <w:marLeft w:val="0"/>
                              <w:marRight w:val="0"/>
                              <w:marTop w:val="0"/>
                              <w:marBottom w:val="0"/>
                              <w:divBdr>
                                <w:top w:val="none" w:sz="0" w:space="0" w:color="auto"/>
                                <w:left w:val="none" w:sz="0" w:space="0" w:color="auto"/>
                                <w:bottom w:val="none" w:sz="0" w:space="0" w:color="auto"/>
                                <w:right w:val="none" w:sz="0" w:space="0" w:color="auto"/>
                              </w:divBdr>
                            </w:div>
                            <w:div w:id="1194617920">
                              <w:marLeft w:val="0"/>
                              <w:marRight w:val="0"/>
                              <w:marTop w:val="0"/>
                              <w:marBottom w:val="0"/>
                              <w:divBdr>
                                <w:top w:val="none" w:sz="0" w:space="0" w:color="auto"/>
                                <w:left w:val="none" w:sz="0" w:space="0" w:color="auto"/>
                                <w:bottom w:val="none" w:sz="0" w:space="0" w:color="auto"/>
                                <w:right w:val="none" w:sz="0" w:space="0" w:color="auto"/>
                              </w:divBdr>
                            </w:div>
                            <w:div w:id="1865315769">
                              <w:marLeft w:val="0"/>
                              <w:marRight w:val="0"/>
                              <w:marTop w:val="0"/>
                              <w:marBottom w:val="0"/>
                              <w:divBdr>
                                <w:top w:val="none" w:sz="0" w:space="0" w:color="auto"/>
                                <w:left w:val="none" w:sz="0" w:space="0" w:color="auto"/>
                                <w:bottom w:val="none" w:sz="0" w:space="0" w:color="auto"/>
                                <w:right w:val="none" w:sz="0" w:space="0" w:color="auto"/>
                              </w:divBdr>
                            </w:div>
                            <w:div w:id="1392576346">
                              <w:marLeft w:val="0"/>
                              <w:marRight w:val="0"/>
                              <w:marTop w:val="0"/>
                              <w:marBottom w:val="0"/>
                              <w:divBdr>
                                <w:top w:val="none" w:sz="0" w:space="0" w:color="auto"/>
                                <w:left w:val="none" w:sz="0" w:space="0" w:color="auto"/>
                                <w:bottom w:val="none" w:sz="0" w:space="0" w:color="auto"/>
                                <w:right w:val="none" w:sz="0" w:space="0" w:color="auto"/>
                              </w:divBdr>
                            </w:div>
                            <w:div w:id="177890999">
                              <w:marLeft w:val="0"/>
                              <w:marRight w:val="0"/>
                              <w:marTop w:val="0"/>
                              <w:marBottom w:val="0"/>
                              <w:divBdr>
                                <w:top w:val="none" w:sz="0" w:space="0" w:color="auto"/>
                                <w:left w:val="none" w:sz="0" w:space="0" w:color="auto"/>
                                <w:bottom w:val="none" w:sz="0" w:space="0" w:color="auto"/>
                                <w:right w:val="none" w:sz="0" w:space="0" w:color="auto"/>
                              </w:divBdr>
                            </w:div>
                            <w:div w:id="610746718">
                              <w:marLeft w:val="0"/>
                              <w:marRight w:val="0"/>
                              <w:marTop w:val="0"/>
                              <w:marBottom w:val="0"/>
                              <w:divBdr>
                                <w:top w:val="none" w:sz="0" w:space="0" w:color="auto"/>
                                <w:left w:val="none" w:sz="0" w:space="0" w:color="auto"/>
                                <w:bottom w:val="none" w:sz="0" w:space="0" w:color="auto"/>
                                <w:right w:val="none" w:sz="0" w:space="0" w:color="auto"/>
                              </w:divBdr>
                            </w:div>
                            <w:div w:id="1507285480">
                              <w:marLeft w:val="0"/>
                              <w:marRight w:val="0"/>
                              <w:marTop w:val="0"/>
                              <w:marBottom w:val="0"/>
                              <w:divBdr>
                                <w:top w:val="none" w:sz="0" w:space="0" w:color="auto"/>
                                <w:left w:val="none" w:sz="0" w:space="0" w:color="auto"/>
                                <w:bottom w:val="none" w:sz="0" w:space="0" w:color="auto"/>
                                <w:right w:val="none" w:sz="0" w:space="0" w:color="auto"/>
                              </w:divBdr>
                            </w:div>
                            <w:div w:id="738672341">
                              <w:marLeft w:val="0"/>
                              <w:marRight w:val="0"/>
                              <w:marTop w:val="0"/>
                              <w:marBottom w:val="0"/>
                              <w:divBdr>
                                <w:top w:val="none" w:sz="0" w:space="0" w:color="auto"/>
                                <w:left w:val="none" w:sz="0" w:space="0" w:color="auto"/>
                                <w:bottom w:val="none" w:sz="0" w:space="0" w:color="auto"/>
                                <w:right w:val="none" w:sz="0" w:space="0" w:color="auto"/>
                              </w:divBdr>
                            </w:div>
                            <w:div w:id="516358221">
                              <w:marLeft w:val="0"/>
                              <w:marRight w:val="0"/>
                              <w:marTop w:val="0"/>
                              <w:marBottom w:val="0"/>
                              <w:divBdr>
                                <w:top w:val="none" w:sz="0" w:space="0" w:color="auto"/>
                                <w:left w:val="none" w:sz="0" w:space="0" w:color="auto"/>
                                <w:bottom w:val="none" w:sz="0" w:space="0" w:color="auto"/>
                                <w:right w:val="none" w:sz="0" w:space="0" w:color="auto"/>
                              </w:divBdr>
                            </w:div>
                            <w:div w:id="598756497">
                              <w:marLeft w:val="0"/>
                              <w:marRight w:val="0"/>
                              <w:marTop w:val="0"/>
                              <w:marBottom w:val="0"/>
                              <w:divBdr>
                                <w:top w:val="none" w:sz="0" w:space="0" w:color="auto"/>
                                <w:left w:val="none" w:sz="0" w:space="0" w:color="auto"/>
                                <w:bottom w:val="none" w:sz="0" w:space="0" w:color="auto"/>
                                <w:right w:val="none" w:sz="0" w:space="0" w:color="auto"/>
                              </w:divBdr>
                            </w:div>
                            <w:div w:id="1800149142">
                              <w:marLeft w:val="0"/>
                              <w:marRight w:val="0"/>
                              <w:marTop w:val="0"/>
                              <w:marBottom w:val="0"/>
                              <w:divBdr>
                                <w:top w:val="none" w:sz="0" w:space="0" w:color="auto"/>
                                <w:left w:val="none" w:sz="0" w:space="0" w:color="auto"/>
                                <w:bottom w:val="none" w:sz="0" w:space="0" w:color="auto"/>
                                <w:right w:val="none" w:sz="0" w:space="0" w:color="auto"/>
                              </w:divBdr>
                            </w:div>
                            <w:div w:id="1188331265">
                              <w:marLeft w:val="0"/>
                              <w:marRight w:val="0"/>
                              <w:marTop w:val="0"/>
                              <w:marBottom w:val="0"/>
                              <w:divBdr>
                                <w:top w:val="none" w:sz="0" w:space="0" w:color="auto"/>
                                <w:left w:val="none" w:sz="0" w:space="0" w:color="auto"/>
                                <w:bottom w:val="none" w:sz="0" w:space="0" w:color="auto"/>
                                <w:right w:val="none" w:sz="0" w:space="0" w:color="auto"/>
                              </w:divBdr>
                            </w:div>
                            <w:div w:id="114451622">
                              <w:marLeft w:val="0"/>
                              <w:marRight w:val="0"/>
                              <w:marTop w:val="0"/>
                              <w:marBottom w:val="0"/>
                              <w:divBdr>
                                <w:top w:val="none" w:sz="0" w:space="0" w:color="auto"/>
                                <w:left w:val="none" w:sz="0" w:space="0" w:color="auto"/>
                                <w:bottom w:val="none" w:sz="0" w:space="0" w:color="auto"/>
                                <w:right w:val="none" w:sz="0" w:space="0" w:color="auto"/>
                              </w:divBdr>
                            </w:div>
                            <w:div w:id="1786843975">
                              <w:marLeft w:val="0"/>
                              <w:marRight w:val="0"/>
                              <w:marTop w:val="0"/>
                              <w:marBottom w:val="0"/>
                              <w:divBdr>
                                <w:top w:val="none" w:sz="0" w:space="0" w:color="auto"/>
                                <w:left w:val="none" w:sz="0" w:space="0" w:color="auto"/>
                                <w:bottom w:val="none" w:sz="0" w:space="0" w:color="auto"/>
                                <w:right w:val="none" w:sz="0" w:space="0" w:color="auto"/>
                              </w:divBdr>
                            </w:div>
                            <w:div w:id="518663388">
                              <w:marLeft w:val="0"/>
                              <w:marRight w:val="0"/>
                              <w:marTop w:val="0"/>
                              <w:marBottom w:val="0"/>
                              <w:divBdr>
                                <w:top w:val="none" w:sz="0" w:space="0" w:color="auto"/>
                                <w:left w:val="none" w:sz="0" w:space="0" w:color="auto"/>
                                <w:bottom w:val="none" w:sz="0" w:space="0" w:color="auto"/>
                                <w:right w:val="none" w:sz="0" w:space="0" w:color="auto"/>
                              </w:divBdr>
                            </w:div>
                            <w:div w:id="2043245226">
                              <w:marLeft w:val="0"/>
                              <w:marRight w:val="0"/>
                              <w:marTop w:val="0"/>
                              <w:marBottom w:val="0"/>
                              <w:divBdr>
                                <w:top w:val="none" w:sz="0" w:space="0" w:color="auto"/>
                                <w:left w:val="none" w:sz="0" w:space="0" w:color="auto"/>
                                <w:bottom w:val="none" w:sz="0" w:space="0" w:color="auto"/>
                                <w:right w:val="none" w:sz="0" w:space="0" w:color="auto"/>
                              </w:divBdr>
                            </w:div>
                            <w:div w:id="137919779">
                              <w:marLeft w:val="0"/>
                              <w:marRight w:val="0"/>
                              <w:marTop w:val="0"/>
                              <w:marBottom w:val="0"/>
                              <w:divBdr>
                                <w:top w:val="none" w:sz="0" w:space="0" w:color="auto"/>
                                <w:left w:val="none" w:sz="0" w:space="0" w:color="auto"/>
                                <w:bottom w:val="none" w:sz="0" w:space="0" w:color="auto"/>
                                <w:right w:val="none" w:sz="0" w:space="0" w:color="auto"/>
                              </w:divBdr>
                            </w:div>
                            <w:div w:id="1256673028">
                              <w:marLeft w:val="0"/>
                              <w:marRight w:val="0"/>
                              <w:marTop w:val="0"/>
                              <w:marBottom w:val="0"/>
                              <w:divBdr>
                                <w:top w:val="none" w:sz="0" w:space="0" w:color="auto"/>
                                <w:left w:val="none" w:sz="0" w:space="0" w:color="auto"/>
                                <w:bottom w:val="none" w:sz="0" w:space="0" w:color="auto"/>
                                <w:right w:val="none" w:sz="0" w:space="0" w:color="auto"/>
                              </w:divBdr>
                            </w:div>
                            <w:div w:id="1510295712">
                              <w:marLeft w:val="0"/>
                              <w:marRight w:val="0"/>
                              <w:marTop w:val="0"/>
                              <w:marBottom w:val="0"/>
                              <w:divBdr>
                                <w:top w:val="none" w:sz="0" w:space="0" w:color="auto"/>
                                <w:left w:val="none" w:sz="0" w:space="0" w:color="auto"/>
                                <w:bottom w:val="none" w:sz="0" w:space="0" w:color="auto"/>
                                <w:right w:val="none" w:sz="0" w:space="0" w:color="auto"/>
                              </w:divBdr>
                            </w:div>
                            <w:div w:id="1145470230">
                              <w:marLeft w:val="0"/>
                              <w:marRight w:val="0"/>
                              <w:marTop w:val="0"/>
                              <w:marBottom w:val="0"/>
                              <w:divBdr>
                                <w:top w:val="none" w:sz="0" w:space="0" w:color="auto"/>
                                <w:left w:val="none" w:sz="0" w:space="0" w:color="auto"/>
                                <w:bottom w:val="none" w:sz="0" w:space="0" w:color="auto"/>
                                <w:right w:val="none" w:sz="0" w:space="0" w:color="auto"/>
                              </w:divBdr>
                            </w:div>
                            <w:div w:id="1450734067">
                              <w:marLeft w:val="0"/>
                              <w:marRight w:val="0"/>
                              <w:marTop w:val="0"/>
                              <w:marBottom w:val="0"/>
                              <w:divBdr>
                                <w:top w:val="none" w:sz="0" w:space="0" w:color="auto"/>
                                <w:left w:val="none" w:sz="0" w:space="0" w:color="auto"/>
                                <w:bottom w:val="none" w:sz="0" w:space="0" w:color="auto"/>
                                <w:right w:val="none" w:sz="0" w:space="0" w:color="auto"/>
                              </w:divBdr>
                            </w:div>
                            <w:div w:id="7307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646202">
          <w:marLeft w:val="0"/>
          <w:marRight w:val="0"/>
          <w:marTop w:val="0"/>
          <w:marBottom w:val="0"/>
          <w:divBdr>
            <w:top w:val="none" w:sz="0" w:space="0" w:color="auto"/>
            <w:left w:val="none" w:sz="0" w:space="0" w:color="auto"/>
            <w:bottom w:val="none" w:sz="0" w:space="0" w:color="auto"/>
            <w:right w:val="none" w:sz="0" w:space="0" w:color="auto"/>
          </w:divBdr>
          <w:divsChild>
            <w:div w:id="1005551155">
              <w:marLeft w:val="0"/>
              <w:marRight w:val="0"/>
              <w:marTop w:val="0"/>
              <w:marBottom w:val="0"/>
              <w:divBdr>
                <w:top w:val="none" w:sz="0" w:space="0" w:color="auto"/>
                <w:left w:val="none" w:sz="0" w:space="0" w:color="auto"/>
                <w:bottom w:val="none" w:sz="0" w:space="0" w:color="auto"/>
                <w:right w:val="none" w:sz="0" w:space="0" w:color="auto"/>
              </w:divBdr>
              <w:divsChild>
                <w:div w:id="217060805">
                  <w:marLeft w:val="0"/>
                  <w:marRight w:val="0"/>
                  <w:marTop w:val="0"/>
                  <w:marBottom w:val="0"/>
                  <w:divBdr>
                    <w:top w:val="none" w:sz="0" w:space="0" w:color="auto"/>
                    <w:left w:val="none" w:sz="0" w:space="0" w:color="auto"/>
                    <w:bottom w:val="none" w:sz="0" w:space="0" w:color="auto"/>
                    <w:right w:val="none" w:sz="0" w:space="0" w:color="auto"/>
                  </w:divBdr>
                  <w:divsChild>
                    <w:div w:id="1414358313">
                      <w:marLeft w:val="0"/>
                      <w:marRight w:val="0"/>
                      <w:marTop w:val="0"/>
                      <w:marBottom w:val="0"/>
                      <w:divBdr>
                        <w:top w:val="none" w:sz="0" w:space="0" w:color="auto"/>
                        <w:left w:val="none" w:sz="0" w:space="0" w:color="auto"/>
                        <w:bottom w:val="none" w:sz="0" w:space="0" w:color="auto"/>
                        <w:right w:val="none" w:sz="0" w:space="0" w:color="auto"/>
                      </w:divBdr>
                      <w:divsChild>
                        <w:div w:id="1060790390">
                          <w:marLeft w:val="0"/>
                          <w:marRight w:val="0"/>
                          <w:marTop w:val="0"/>
                          <w:marBottom w:val="0"/>
                          <w:divBdr>
                            <w:top w:val="none" w:sz="0" w:space="0" w:color="auto"/>
                            <w:left w:val="none" w:sz="0" w:space="0" w:color="auto"/>
                            <w:bottom w:val="none" w:sz="0" w:space="0" w:color="auto"/>
                            <w:right w:val="none" w:sz="0" w:space="0" w:color="auto"/>
                          </w:divBdr>
                          <w:divsChild>
                            <w:div w:id="5660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585413056">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801027039">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1844278207">
      <w:bodyDiv w:val="1"/>
      <w:marLeft w:val="0"/>
      <w:marRight w:val="0"/>
      <w:marTop w:val="0"/>
      <w:marBottom w:val="0"/>
      <w:divBdr>
        <w:top w:val="none" w:sz="0" w:space="0" w:color="auto"/>
        <w:left w:val="none" w:sz="0" w:space="0" w:color="auto"/>
        <w:bottom w:val="none" w:sz="0" w:space="0" w:color="auto"/>
        <w:right w:val="none" w:sz="0" w:space="0" w:color="auto"/>
      </w:divBdr>
    </w:div>
    <w:div w:id="1871214896">
      <w:bodyDiv w:val="1"/>
      <w:marLeft w:val="0"/>
      <w:marRight w:val="0"/>
      <w:marTop w:val="0"/>
      <w:marBottom w:val="0"/>
      <w:divBdr>
        <w:top w:val="none" w:sz="0" w:space="0" w:color="auto"/>
        <w:left w:val="none" w:sz="0" w:space="0" w:color="auto"/>
        <w:bottom w:val="none" w:sz="0" w:space="0" w:color="auto"/>
        <w:right w:val="none" w:sz="0" w:space="0" w:color="auto"/>
      </w:divBdr>
    </w:div>
    <w:div w:id="1936357429">
      <w:bodyDiv w:val="1"/>
      <w:marLeft w:val="0"/>
      <w:marRight w:val="0"/>
      <w:marTop w:val="0"/>
      <w:marBottom w:val="0"/>
      <w:divBdr>
        <w:top w:val="none" w:sz="0" w:space="0" w:color="auto"/>
        <w:left w:val="none" w:sz="0" w:space="0" w:color="auto"/>
        <w:bottom w:val="none" w:sz="0" w:space="0" w:color="auto"/>
        <w:right w:val="none" w:sz="0" w:space="0" w:color="auto"/>
      </w:divBdr>
    </w:div>
    <w:div w:id="2020815274">
      <w:bodyDiv w:val="1"/>
      <w:marLeft w:val="0"/>
      <w:marRight w:val="0"/>
      <w:marTop w:val="0"/>
      <w:marBottom w:val="0"/>
      <w:divBdr>
        <w:top w:val="none" w:sz="0" w:space="0" w:color="auto"/>
        <w:left w:val="none" w:sz="0" w:space="0" w:color="auto"/>
        <w:bottom w:val="none" w:sz="0" w:space="0" w:color="auto"/>
        <w:right w:val="none" w:sz="0" w:space="0" w:color="auto"/>
      </w:divBdr>
      <w:divsChild>
        <w:div w:id="2008903047">
          <w:marLeft w:val="0"/>
          <w:marRight w:val="0"/>
          <w:marTop w:val="0"/>
          <w:marBottom w:val="0"/>
          <w:divBdr>
            <w:top w:val="none" w:sz="0" w:space="0" w:color="auto"/>
            <w:left w:val="none" w:sz="0" w:space="0" w:color="auto"/>
            <w:bottom w:val="none" w:sz="0" w:space="0" w:color="auto"/>
            <w:right w:val="none" w:sz="0" w:space="0" w:color="auto"/>
          </w:divBdr>
          <w:divsChild>
            <w:div w:id="1050425307">
              <w:marLeft w:val="0"/>
              <w:marRight w:val="0"/>
              <w:marTop w:val="0"/>
              <w:marBottom w:val="0"/>
              <w:divBdr>
                <w:top w:val="none" w:sz="0" w:space="0" w:color="auto"/>
                <w:left w:val="none" w:sz="0" w:space="0" w:color="auto"/>
                <w:bottom w:val="none" w:sz="0" w:space="0" w:color="auto"/>
                <w:right w:val="none" w:sz="0" w:space="0" w:color="auto"/>
              </w:divBdr>
              <w:divsChild>
                <w:div w:id="201598353">
                  <w:marLeft w:val="0"/>
                  <w:marRight w:val="0"/>
                  <w:marTop w:val="0"/>
                  <w:marBottom w:val="0"/>
                  <w:divBdr>
                    <w:top w:val="none" w:sz="0" w:space="0" w:color="auto"/>
                    <w:left w:val="none" w:sz="0" w:space="0" w:color="auto"/>
                    <w:bottom w:val="none" w:sz="0" w:space="0" w:color="auto"/>
                    <w:right w:val="none" w:sz="0" w:space="0" w:color="auto"/>
                  </w:divBdr>
                  <w:divsChild>
                    <w:div w:id="1321882193">
                      <w:marLeft w:val="0"/>
                      <w:marRight w:val="0"/>
                      <w:marTop w:val="120"/>
                      <w:marBottom w:val="0"/>
                      <w:divBdr>
                        <w:top w:val="none" w:sz="0" w:space="0" w:color="auto"/>
                        <w:left w:val="none" w:sz="0" w:space="0" w:color="auto"/>
                        <w:bottom w:val="none" w:sz="0" w:space="0" w:color="auto"/>
                        <w:right w:val="none" w:sz="0" w:space="0" w:color="auto"/>
                      </w:divBdr>
                      <w:divsChild>
                        <w:div w:id="1147093058">
                          <w:marLeft w:val="0"/>
                          <w:marRight w:val="0"/>
                          <w:marTop w:val="0"/>
                          <w:marBottom w:val="0"/>
                          <w:divBdr>
                            <w:top w:val="none" w:sz="0" w:space="0" w:color="auto"/>
                            <w:left w:val="none" w:sz="0" w:space="0" w:color="auto"/>
                            <w:bottom w:val="none" w:sz="0" w:space="0" w:color="auto"/>
                            <w:right w:val="none" w:sz="0" w:space="0" w:color="auto"/>
                          </w:divBdr>
                          <w:divsChild>
                            <w:div w:id="2133863087">
                              <w:marLeft w:val="0"/>
                              <w:marRight w:val="0"/>
                              <w:marTop w:val="0"/>
                              <w:marBottom w:val="0"/>
                              <w:divBdr>
                                <w:top w:val="none" w:sz="0" w:space="0" w:color="auto"/>
                                <w:left w:val="none" w:sz="0" w:space="0" w:color="auto"/>
                                <w:bottom w:val="none" w:sz="0" w:space="0" w:color="auto"/>
                                <w:right w:val="none" w:sz="0" w:space="0" w:color="auto"/>
                              </w:divBdr>
                            </w:div>
                            <w:div w:id="352071477">
                              <w:marLeft w:val="0"/>
                              <w:marRight w:val="0"/>
                              <w:marTop w:val="0"/>
                              <w:marBottom w:val="0"/>
                              <w:divBdr>
                                <w:top w:val="none" w:sz="0" w:space="0" w:color="auto"/>
                                <w:left w:val="none" w:sz="0" w:space="0" w:color="auto"/>
                                <w:bottom w:val="none" w:sz="0" w:space="0" w:color="auto"/>
                                <w:right w:val="none" w:sz="0" w:space="0" w:color="auto"/>
                              </w:divBdr>
                            </w:div>
                            <w:div w:id="180046019">
                              <w:marLeft w:val="0"/>
                              <w:marRight w:val="0"/>
                              <w:marTop w:val="0"/>
                              <w:marBottom w:val="0"/>
                              <w:divBdr>
                                <w:top w:val="none" w:sz="0" w:space="0" w:color="auto"/>
                                <w:left w:val="none" w:sz="0" w:space="0" w:color="auto"/>
                                <w:bottom w:val="none" w:sz="0" w:space="0" w:color="auto"/>
                                <w:right w:val="none" w:sz="0" w:space="0" w:color="auto"/>
                              </w:divBdr>
                            </w:div>
                            <w:div w:id="201484988">
                              <w:marLeft w:val="0"/>
                              <w:marRight w:val="0"/>
                              <w:marTop w:val="0"/>
                              <w:marBottom w:val="0"/>
                              <w:divBdr>
                                <w:top w:val="none" w:sz="0" w:space="0" w:color="auto"/>
                                <w:left w:val="none" w:sz="0" w:space="0" w:color="auto"/>
                                <w:bottom w:val="none" w:sz="0" w:space="0" w:color="auto"/>
                                <w:right w:val="none" w:sz="0" w:space="0" w:color="auto"/>
                              </w:divBdr>
                            </w:div>
                            <w:div w:id="1490172161">
                              <w:marLeft w:val="0"/>
                              <w:marRight w:val="0"/>
                              <w:marTop w:val="0"/>
                              <w:marBottom w:val="0"/>
                              <w:divBdr>
                                <w:top w:val="none" w:sz="0" w:space="0" w:color="auto"/>
                                <w:left w:val="none" w:sz="0" w:space="0" w:color="auto"/>
                                <w:bottom w:val="none" w:sz="0" w:space="0" w:color="auto"/>
                                <w:right w:val="none" w:sz="0" w:space="0" w:color="auto"/>
                              </w:divBdr>
                            </w:div>
                            <w:div w:id="1755517526">
                              <w:marLeft w:val="0"/>
                              <w:marRight w:val="0"/>
                              <w:marTop w:val="0"/>
                              <w:marBottom w:val="0"/>
                              <w:divBdr>
                                <w:top w:val="none" w:sz="0" w:space="0" w:color="auto"/>
                                <w:left w:val="none" w:sz="0" w:space="0" w:color="auto"/>
                                <w:bottom w:val="none" w:sz="0" w:space="0" w:color="auto"/>
                                <w:right w:val="none" w:sz="0" w:space="0" w:color="auto"/>
                              </w:divBdr>
                            </w:div>
                            <w:div w:id="2110082008">
                              <w:marLeft w:val="0"/>
                              <w:marRight w:val="0"/>
                              <w:marTop w:val="0"/>
                              <w:marBottom w:val="0"/>
                              <w:divBdr>
                                <w:top w:val="none" w:sz="0" w:space="0" w:color="auto"/>
                                <w:left w:val="none" w:sz="0" w:space="0" w:color="auto"/>
                                <w:bottom w:val="none" w:sz="0" w:space="0" w:color="auto"/>
                                <w:right w:val="none" w:sz="0" w:space="0" w:color="auto"/>
                              </w:divBdr>
                            </w:div>
                            <w:div w:id="764611823">
                              <w:marLeft w:val="0"/>
                              <w:marRight w:val="0"/>
                              <w:marTop w:val="0"/>
                              <w:marBottom w:val="0"/>
                              <w:divBdr>
                                <w:top w:val="none" w:sz="0" w:space="0" w:color="auto"/>
                                <w:left w:val="none" w:sz="0" w:space="0" w:color="auto"/>
                                <w:bottom w:val="none" w:sz="0" w:space="0" w:color="auto"/>
                                <w:right w:val="none" w:sz="0" w:space="0" w:color="auto"/>
                              </w:divBdr>
                            </w:div>
                            <w:div w:id="1247809959">
                              <w:marLeft w:val="0"/>
                              <w:marRight w:val="0"/>
                              <w:marTop w:val="0"/>
                              <w:marBottom w:val="0"/>
                              <w:divBdr>
                                <w:top w:val="none" w:sz="0" w:space="0" w:color="auto"/>
                                <w:left w:val="none" w:sz="0" w:space="0" w:color="auto"/>
                                <w:bottom w:val="none" w:sz="0" w:space="0" w:color="auto"/>
                                <w:right w:val="none" w:sz="0" w:space="0" w:color="auto"/>
                              </w:divBdr>
                            </w:div>
                            <w:div w:id="991564785">
                              <w:marLeft w:val="0"/>
                              <w:marRight w:val="0"/>
                              <w:marTop w:val="0"/>
                              <w:marBottom w:val="0"/>
                              <w:divBdr>
                                <w:top w:val="none" w:sz="0" w:space="0" w:color="auto"/>
                                <w:left w:val="none" w:sz="0" w:space="0" w:color="auto"/>
                                <w:bottom w:val="none" w:sz="0" w:space="0" w:color="auto"/>
                                <w:right w:val="none" w:sz="0" w:space="0" w:color="auto"/>
                              </w:divBdr>
                            </w:div>
                            <w:div w:id="158036116">
                              <w:marLeft w:val="0"/>
                              <w:marRight w:val="0"/>
                              <w:marTop w:val="0"/>
                              <w:marBottom w:val="0"/>
                              <w:divBdr>
                                <w:top w:val="none" w:sz="0" w:space="0" w:color="auto"/>
                                <w:left w:val="none" w:sz="0" w:space="0" w:color="auto"/>
                                <w:bottom w:val="none" w:sz="0" w:space="0" w:color="auto"/>
                                <w:right w:val="none" w:sz="0" w:space="0" w:color="auto"/>
                              </w:divBdr>
                            </w:div>
                            <w:div w:id="166334083">
                              <w:marLeft w:val="0"/>
                              <w:marRight w:val="0"/>
                              <w:marTop w:val="0"/>
                              <w:marBottom w:val="0"/>
                              <w:divBdr>
                                <w:top w:val="none" w:sz="0" w:space="0" w:color="auto"/>
                                <w:left w:val="none" w:sz="0" w:space="0" w:color="auto"/>
                                <w:bottom w:val="none" w:sz="0" w:space="0" w:color="auto"/>
                                <w:right w:val="none" w:sz="0" w:space="0" w:color="auto"/>
                              </w:divBdr>
                            </w:div>
                            <w:div w:id="1133251356">
                              <w:marLeft w:val="0"/>
                              <w:marRight w:val="0"/>
                              <w:marTop w:val="0"/>
                              <w:marBottom w:val="0"/>
                              <w:divBdr>
                                <w:top w:val="none" w:sz="0" w:space="0" w:color="auto"/>
                                <w:left w:val="none" w:sz="0" w:space="0" w:color="auto"/>
                                <w:bottom w:val="none" w:sz="0" w:space="0" w:color="auto"/>
                                <w:right w:val="none" w:sz="0" w:space="0" w:color="auto"/>
                              </w:divBdr>
                            </w:div>
                            <w:div w:id="1037507682">
                              <w:marLeft w:val="0"/>
                              <w:marRight w:val="0"/>
                              <w:marTop w:val="0"/>
                              <w:marBottom w:val="0"/>
                              <w:divBdr>
                                <w:top w:val="none" w:sz="0" w:space="0" w:color="auto"/>
                                <w:left w:val="none" w:sz="0" w:space="0" w:color="auto"/>
                                <w:bottom w:val="none" w:sz="0" w:space="0" w:color="auto"/>
                                <w:right w:val="none" w:sz="0" w:space="0" w:color="auto"/>
                              </w:divBdr>
                            </w:div>
                            <w:div w:id="2088846423">
                              <w:marLeft w:val="0"/>
                              <w:marRight w:val="0"/>
                              <w:marTop w:val="0"/>
                              <w:marBottom w:val="0"/>
                              <w:divBdr>
                                <w:top w:val="none" w:sz="0" w:space="0" w:color="auto"/>
                                <w:left w:val="none" w:sz="0" w:space="0" w:color="auto"/>
                                <w:bottom w:val="none" w:sz="0" w:space="0" w:color="auto"/>
                                <w:right w:val="none" w:sz="0" w:space="0" w:color="auto"/>
                              </w:divBdr>
                            </w:div>
                            <w:div w:id="1769496377">
                              <w:marLeft w:val="0"/>
                              <w:marRight w:val="0"/>
                              <w:marTop w:val="0"/>
                              <w:marBottom w:val="0"/>
                              <w:divBdr>
                                <w:top w:val="none" w:sz="0" w:space="0" w:color="auto"/>
                                <w:left w:val="none" w:sz="0" w:space="0" w:color="auto"/>
                                <w:bottom w:val="none" w:sz="0" w:space="0" w:color="auto"/>
                                <w:right w:val="none" w:sz="0" w:space="0" w:color="auto"/>
                              </w:divBdr>
                            </w:div>
                            <w:div w:id="1055933280">
                              <w:marLeft w:val="0"/>
                              <w:marRight w:val="0"/>
                              <w:marTop w:val="0"/>
                              <w:marBottom w:val="0"/>
                              <w:divBdr>
                                <w:top w:val="none" w:sz="0" w:space="0" w:color="auto"/>
                                <w:left w:val="none" w:sz="0" w:space="0" w:color="auto"/>
                                <w:bottom w:val="none" w:sz="0" w:space="0" w:color="auto"/>
                                <w:right w:val="none" w:sz="0" w:space="0" w:color="auto"/>
                              </w:divBdr>
                            </w:div>
                            <w:div w:id="1727680558">
                              <w:marLeft w:val="0"/>
                              <w:marRight w:val="0"/>
                              <w:marTop w:val="0"/>
                              <w:marBottom w:val="0"/>
                              <w:divBdr>
                                <w:top w:val="none" w:sz="0" w:space="0" w:color="auto"/>
                                <w:left w:val="none" w:sz="0" w:space="0" w:color="auto"/>
                                <w:bottom w:val="none" w:sz="0" w:space="0" w:color="auto"/>
                                <w:right w:val="none" w:sz="0" w:space="0" w:color="auto"/>
                              </w:divBdr>
                            </w:div>
                            <w:div w:id="499319360">
                              <w:marLeft w:val="0"/>
                              <w:marRight w:val="0"/>
                              <w:marTop w:val="0"/>
                              <w:marBottom w:val="0"/>
                              <w:divBdr>
                                <w:top w:val="none" w:sz="0" w:space="0" w:color="auto"/>
                                <w:left w:val="none" w:sz="0" w:space="0" w:color="auto"/>
                                <w:bottom w:val="none" w:sz="0" w:space="0" w:color="auto"/>
                                <w:right w:val="none" w:sz="0" w:space="0" w:color="auto"/>
                              </w:divBdr>
                            </w:div>
                            <w:div w:id="1472555845">
                              <w:marLeft w:val="0"/>
                              <w:marRight w:val="0"/>
                              <w:marTop w:val="0"/>
                              <w:marBottom w:val="0"/>
                              <w:divBdr>
                                <w:top w:val="none" w:sz="0" w:space="0" w:color="auto"/>
                                <w:left w:val="none" w:sz="0" w:space="0" w:color="auto"/>
                                <w:bottom w:val="none" w:sz="0" w:space="0" w:color="auto"/>
                                <w:right w:val="none" w:sz="0" w:space="0" w:color="auto"/>
                              </w:divBdr>
                            </w:div>
                            <w:div w:id="1715036728">
                              <w:marLeft w:val="0"/>
                              <w:marRight w:val="0"/>
                              <w:marTop w:val="0"/>
                              <w:marBottom w:val="0"/>
                              <w:divBdr>
                                <w:top w:val="none" w:sz="0" w:space="0" w:color="auto"/>
                                <w:left w:val="none" w:sz="0" w:space="0" w:color="auto"/>
                                <w:bottom w:val="none" w:sz="0" w:space="0" w:color="auto"/>
                                <w:right w:val="none" w:sz="0" w:space="0" w:color="auto"/>
                              </w:divBdr>
                            </w:div>
                            <w:div w:id="809176210">
                              <w:marLeft w:val="0"/>
                              <w:marRight w:val="0"/>
                              <w:marTop w:val="0"/>
                              <w:marBottom w:val="0"/>
                              <w:divBdr>
                                <w:top w:val="none" w:sz="0" w:space="0" w:color="auto"/>
                                <w:left w:val="none" w:sz="0" w:space="0" w:color="auto"/>
                                <w:bottom w:val="none" w:sz="0" w:space="0" w:color="auto"/>
                                <w:right w:val="none" w:sz="0" w:space="0" w:color="auto"/>
                              </w:divBdr>
                            </w:div>
                            <w:div w:id="1269200326">
                              <w:marLeft w:val="0"/>
                              <w:marRight w:val="0"/>
                              <w:marTop w:val="0"/>
                              <w:marBottom w:val="0"/>
                              <w:divBdr>
                                <w:top w:val="none" w:sz="0" w:space="0" w:color="auto"/>
                                <w:left w:val="none" w:sz="0" w:space="0" w:color="auto"/>
                                <w:bottom w:val="none" w:sz="0" w:space="0" w:color="auto"/>
                                <w:right w:val="none" w:sz="0" w:space="0" w:color="auto"/>
                              </w:divBdr>
                            </w:div>
                            <w:div w:id="1278178389">
                              <w:marLeft w:val="0"/>
                              <w:marRight w:val="0"/>
                              <w:marTop w:val="0"/>
                              <w:marBottom w:val="0"/>
                              <w:divBdr>
                                <w:top w:val="none" w:sz="0" w:space="0" w:color="auto"/>
                                <w:left w:val="none" w:sz="0" w:space="0" w:color="auto"/>
                                <w:bottom w:val="none" w:sz="0" w:space="0" w:color="auto"/>
                                <w:right w:val="none" w:sz="0" w:space="0" w:color="auto"/>
                              </w:divBdr>
                            </w:div>
                            <w:div w:id="452092961">
                              <w:marLeft w:val="0"/>
                              <w:marRight w:val="0"/>
                              <w:marTop w:val="0"/>
                              <w:marBottom w:val="0"/>
                              <w:divBdr>
                                <w:top w:val="none" w:sz="0" w:space="0" w:color="auto"/>
                                <w:left w:val="none" w:sz="0" w:space="0" w:color="auto"/>
                                <w:bottom w:val="none" w:sz="0" w:space="0" w:color="auto"/>
                                <w:right w:val="none" w:sz="0" w:space="0" w:color="auto"/>
                              </w:divBdr>
                            </w:div>
                            <w:div w:id="1932658941">
                              <w:marLeft w:val="0"/>
                              <w:marRight w:val="0"/>
                              <w:marTop w:val="0"/>
                              <w:marBottom w:val="0"/>
                              <w:divBdr>
                                <w:top w:val="none" w:sz="0" w:space="0" w:color="auto"/>
                                <w:left w:val="none" w:sz="0" w:space="0" w:color="auto"/>
                                <w:bottom w:val="none" w:sz="0" w:space="0" w:color="auto"/>
                                <w:right w:val="none" w:sz="0" w:space="0" w:color="auto"/>
                              </w:divBdr>
                            </w:div>
                            <w:div w:id="1813329106">
                              <w:marLeft w:val="0"/>
                              <w:marRight w:val="0"/>
                              <w:marTop w:val="0"/>
                              <w:marBottom w:val="0"/>
                              <w:divBdr>
                                <w:top w:val="none" w:sz="0" w:space="0" w:color="auto"/>
                                <w:left w:val="none" w:sz="0" w:space="0" w:color="auto"/>
                                <w:bottom w:val="none" w:sz="0" w:space="0" w:color="auto"/>
                                <w:right w:val="none" w:sz="0" w:space="0" w:color="auto"/>
                              </w:divBdr>
                            </w:div>
                            <w:div w:id="1800101535">
                              <w:marLeft w:val="0"/>
                              <w:marRight w:val="0"/>
                              <w:marTop w:val="0"/>
                              <w:marBottom w:val="0"/>
                              <w:divBdr>
                                <w:top w:val="none" w:sz="0" w:space="0" w:color="auto"/>
                                <w:left w:val="none" w:sz="0" w:space="0" w:color="auto"/>
                                <w:bottom w:val="none" w:sz="0" w:space="0" w:color="auto"/>
                                <w:right w:val="none" w:sz="0" w:space="0" w:color="auto"/>
                              </w:divBdr>
                            </w:div>
                            <w:div w:id="228930317">
                              <w:marLeft w:val="0"/>
                              <w:marRight w:val="0"/>
                              <w:marTop w:val="0"/>
                              <w:marBottom w:val="0"/>
                              <w:divBdr>
                                <w:top w:val="none" w:sz="0" w:space="0" w:color="auto"/>
                                <w:left w:val="none" w:sz="0" w:space="0" w:color="auto"/>
                                <w:bottom w:val="none" w:sz="0" w:space="0" w:color="auto"/>
                                <w:right w:val="none" w:sz="0" w:space="0" w:color="auto"/>
                              </w:divBdr>
                            </w:div>
                            <w:div w:id="121314639">
                              <w:marLeft w:val="0"/>
                              <w:marRight w:val="0"/>
                              <w:marTop w:val="0"/>
                              <w:marBottom w:val="0"/>
                              <w:divBdr>
                                <w:top w:val="none" w:sz="0" w:space="0" w:color="auto"/>
                                <w:left w:val="none" w:sz="0" w:space="0" w:color="auto"/>
                                <w:bottom w:val="none" w:sz="0" w:space="0" w:color="auto"/>
                                <w:right w:val="none" w:sz="0" w:space="0" w:color="auto"/>
                              </w:divBdr>
                            </w:div>
                            <w:div w:id="1709799807">
                              <w:marLeft w:val="0"/>
                              <w:marRight w:val="0"/>
                              <w:marTop w:val="0"/>
                              <w:marBottom w:val="0"/>
                              <w:divBdr>
                                <w:top w:val="none" w:sz="0" w:space="0" w:color="auto"/>
                                <w:left w:val="none" w:sz="0" w:space="0" w:color="auto"/>
                                <w:bottom w:val="none" w:sz="0" w:space="0" w:color="auto"/>
                                <w:right w:val="none" w:sz="0" w:space="0" w:color="auto"/>
                              </w:divBdr>
                            </w:div>
                            <w:div w:id="915744035">
                              <w:marLeft w:val="0"/>
                              <w:marRight w:val="0"/>
                              <w:marTop w:val="0"/>
                              <w:marBottom w:val="0"/>
                              <w:divBdr>
                                <w:top w:val="none" w:sz="0" w:space="0" w:color="auto"/>
                                <w:left w:val="none" w:sz="0" w:space="0" w:color="auto"/>
                                <w:bottom w:val="none" w:sz="0" w:space="0" w:color="auto"/>
                                <w:right w:val="none" w:sz="0" w:space="0" w:color="auto"/>
                              </w:divBdr>
                            </w:div>
                            <w:div w:id="814026010">
                              <w:marLeft w:val="0"/>
                              <w:marRight w:val="0"/>
                              <w:marTop w:val="0"/>
                              <w:marBottom w:val="0"/>
                              <w:divBdr>
                                <w:top w:val="none" w:sz="0" w:space="0" w:color="auto"/>
                                <w:left w:val="none" w:sz="0" w:space="0" w:color="auto"/>
                                <w:bottom w:val="none" w:sz="0" w:space="0" w:color="auto"/>
                                <w:right w:val="none" w:sz="0" w:space="0" w:color="auto"/>
                              </w:divBdr>
                            </w:div>
                            <w:div w:id="683091984">
                              <w:marLeft w:val="0"/>
                              <w:marRight w:val="0"/>
                              <w:marTop w:val="0"/>
                              <w:marBottom w:val="0"/>
                              <w:divBdr>
                                <w:top w:val="none" w:sz="0" w:space="0" w:color="auto"/>
                                <w:left w:val="none" w:sz="0" w:space="0" w:color="auto"/>
                                <w:bottom w:val="none" w:sz="0" w:space="0" w:color="auto"/>
                                <w:right w:val="none" w:sz="0" w:space="0" w:color="auto"/>
                              </w:divBdr>
                            </w:div>
                            <w:div w:id="155220720">
                              <w:marLeft w:val="0"/>
                              <w:marRight w:val="0"/>
                              <w:marTop w:val="0"/>
                              <w:marBottom w:val="0"/>
                              <w:divBdr>
                                <w:top w:val="none" w:sz="0" w:space="0" w:color="auto"/>
                                <w:left w:val="none" w:sz="0" w:space="0" w:color="auto"/>
                                <w:bottom w:val="none" w:sz="0" w:space="0" w:color="auto"/>
                                <w:right w:val="none" w:sz="0" w:space="0" w:color="auto"/>
                              </w:divBdr>
                            </w:div>
                            <w:div w:id="146018901">
                              <w:marLeft w:val="0"/>
                              <w:marRight w:val="0"/>
                              <w:marTop w:val="0"/>
                              <w:marBottom w:val="0"/>
                              <w:divBdr>
                                <w:top w:val="none" w:sz="0" w:space="0" w:color="auto"/>
                                <w:left w:val="none" w:sz="0" w:space="0" w:color="auto"/>
                                <w:bottom w:val="none" w:sz="0" w:space="0" w:color="auto"/>
                                <w:right w:val="none" w:sz="0" w:space="0" w:color="auto"/>
                              </w:divBdr>
                            </w:div>
                            <w:div w:id="1377387683">
                              <w:marLeft w:val="0"/>
                              <w:marRight w:val="0"/>
                              <w:marTop w:val="0"/>
                              <w:marBottom w:val="0"/>
                              <w:divBdr>
                                <w:top w:val="none" w:sz="0" w:space="0" w:color="auto"/>
                                <w:left w:val="none" w:sz="0" w:space="0" w:color="auto"/>
                                <w:bottom w:val="none" w:sz="0" w:space="0" w:color="auto"/>
                                <w:right w:val="none" w:sz="0" w:space="0" w:color="auto"/>
                              </w:divBdr>
                            </w:div>
                            <w:div w:id="1161966724">
                              <w:marLeft w:val="0"/>
                              <w:marRight w:val="0"/>
                              <w:marTop w:val="0"/>
                              <w:marBottom w:val="0"/>
                              <w:divBdr>
                                <w:top w:val="none" w:sz="0" w:space="0" w:color="auto"/>
                                <w:left w:val="none" w:sz="0" w:space="0" w:color="auto"/>
                                <w:bottom w:val="none" w:sz="0" w:space="0" w:color="auto"/>
                                <w:right w:val="none" w:sz="0" w:space="0" w:color="auto"/>
                              </w:divBdr>
                            </w:div>
                            <w:div w:id="1258757290">
                              <w:marLeft w:val="0"/>
                              <w:marRight w:val="0"/>
                              <w:marTop w:val="0"/>
                              <w:marBottom w:val="0"/>
                              <w:divBdr>
                                <w:top w:val="none" w:sz="0" w:space="0" w:color="auto"/>
                                <w:left w:val="none" w:sz="0" w:space="0" w:color="auto"/>
                                <w:bottom w:val="none" w:sz="0" w:space="0" w:color="auto"/>
                                <w:right w:val="none" w:sz="0" w:space="0" w:color="auto"/>
                              </w:divBdr>
                            </w:div>
                            <w:div w:id="784882392">
                              <w:marLeft w:val="0"/>
                              <w:marRight w:val="0"/>
                              <w:marTop w:val="0"/>
                              <w:marBottom w:val="0"/>
                              <w:divBdr>
                                <w:top w:val="none" w:sz="0" w:space="0" w:color="auto"/>
                                <w:left w:val="none" w:sz="0" w:space="0" w:color="auto"/>
                                <w:bottom w:val="none" w:sz="0" w:space="0" w:color="auto"/>
                                <w:right w:val="none" w:sz="0" w:space="0" w:color="auto"/>
                              </w:divBdr>
                            </w:div>
                            <w:div w:id="849300651">
                              <w:marLeft w:val="0"/>
                              <w:marRight w:val="0"/>
                              <w:marTop w:val="0"/>
                              <w:marBottom w:val="0"/>
                              <w:divBdr>
                                <w:top w:val="none" w:sz="0" w:space="0" w:color="auto"/>
                                <w:left w:val="none" w:sz="0" w:space="0" w:color="auto"/>
                                <w:bottom w:val="none" w:sz="0" w:space="0" w:color="auto"/>
                                <w:right w:val="none" w:sz="0" w:space="0" w:color="auto"/>
                              </w:divBdr>
                            </w:div>
                            <w:div w:id="1491671149">
                              <w:marLeft w:val="0"/>
                              <w:marRight w:val="0"/>
                              <w:marTop w:val="0"/>
                              <w:marBottom w:val="0"/>
                              <w:divBdr>
                                <w:top w:val="none" w:sz="0" w:space="0" w:color="auto"/>
                                <w:left w:val="none" w:sz="0" w:space="0" w:color="auto"/>
                                <w:bottom w:val="none" w:sz="0" w:space="0" w:color="auto"/>
                                <w:right w:val="none" w:sz="0" w:space="0" w:color="auto"/>
                              </w:divBdr>
                            </w:div>
                            <w:div w:id="500046456">
                              <w:marLeft w:val="0"/>
                              <w:marRight w:val="0"/>
                              <w:marTop w:val="0"/>
                              <w:marBottom w:val="0"/>
                              <w:divBdr>
                                <w:top w:val="none" w:sz="0" w:space="0" w:color="auto"/>
                                <w:left w:val="none" w:sz="0" w:space="0" w:color="auto"/>
                                <w:bottom w:val="none" w:sz="0" w:space="0" w:color="auto"/>
                                <w:right w:val="none" w:sz="0" w:space="0" w:color="auto"/>
                              </w:divBdr>
                            </w:div>
                            <w:div w:id="170686944">
                              <w:marLeft w:val="0"/>
                              <w:marRight w:val="0"/>
                              <w:marTop w:val="0"/>
                              <w:marBottom w:val="0"/>
                              <w:divBdr>
                                <w:top w:val="none" w:sz="0" w:space="0" w:color="auto"/>
                                <w:left w:val="none" w:sz="0" w:space="0" w:color="auto"/>
                                <w:bottom w:val="none" w:sz="0" w:space="0" w:color="auto"/>
                                <w:right w:val="none" w:sz="0" w:space="0" w:color="auto"/>
                              </w:divBdr>
                            </w:div>
                            <w:div w:id="539053078">
                              <w:marLeft w:val="0"/>
                              <w:marRight w:val="0"/>
                              <w:marTop w:val="0"/>
                              <w:marBottom w:val="0"/>
                              <w:divBdr>
                                <w:top w:val="none" w:sz="0" w:space="0" w:color="auto"/>
                                <w:left w:val="none" w:sz="0" w:space="0" w:color="auto"/>
                                <w:bottom w:val="none" w:sz="0" w:space="0" w:color="auto"/>
                                <w:right w:val="none" w:sz="0" w:space="0" w:color="auto"/>
                              </w:divBdr>
                            </w:div>
                            <w:div w:id="2116166779">
                              <w:marLeft w:val="0"/>
                              <w:marRight w:val="0"/>
                              <w:marTop w:val="0"/>
                              <w:marBottom w:val="0"/>
                              <w:divBdr>
                                <w:top w:val="none" w:sz="0" w:space="0" w:color="auto"/>
                                <w:left w:val="none" w:sz="0" w:space="0" w:color="auto"/>
                                <w:bottom w:val="none" w:sz="0" w:space="0" w:color="auto"/>
                                <w:right w:val="none" w:sz="0" w:space="0" w:color="auto"/>
                              </w:divBdr>
                            </w:div>
                            <w:div w:id="97218883">
                              <w:marLeft w:val="0"/>
                              <w:marRight w:val="0"/>
                              <w:marTop w:val="0"/>
                              <w:marBottom w:val="0"/>
                              <w:divBdr>
                                <w:top w:val="none" w:sz="0" w:space="0" w:color="auto"/>
                                <w:left w:val="none" w:sz="0" w:space="0" w:color="auto"/>
                                <w:bottom w:val="none" w:sz="0" w:space="0" w:color="auto"/>
                                <w:right w:val="none" w:sz="0" w:space="0" w:color="auto"/>
                              </w:divBdr>
                            </w:div>
                            <w:div w:id="1387559936">
                              <w:marLeft w:val="0"/>
                              <w:marRight w:val="0"/>
                              <w:marTop w:val="0"/>
                              <w:marBottom w:val="0"/>
                              <w:divBdr>
                                <w:top w:val="none" w:sz="0" w:space="0" w:color="auto"/>
                                <w:left w:val="none" w:sz="0" w:space="0" w:color="auto"/>
                                <w:bottom w:val="none" w:sz="0" w:space="0" w:color="auto"/>
                                <w:right w:val="none" w:sz="0" w:space="0" w:color="auto"/>
                              </w:divBdr>
                            </w:div>
                            <w:div w:id="880367309">
                              <w:marLeft w:val="0"/>
                              <w:marRight w:val="0"/>
                              <w:marTop w:val="0"/>
                              <w:marBottom w:val="0"/>
                              <w:divBdr>
                                <w:top w:val="none" w:sz="0" w:space="0" w:color="auto"/>
                                <w:left w:val="none" w:sz="0" w:space="0" w:color="auto"/>
                                <w:bottom w:val="none" w:sz="0" w:space="0" w:color="auto"/>
                                <w:right w:val="none" w:sz="0" w:space="0" w:color="auto"/>
                              </w:divBdr>
                            </w:div>
                            <w:div w:id="485977584">
                              <w:marLeft w:val="0"/>
                              <w:marRight w:val="0"/>
                              <w:marTop w:val="0"/>
                              <w:marBottom w:val="0"/>
                              <w:divBdr>
                                <w:top w:val="none" w:sz="0" w:space="0" w:color="auto"/>
                                <w:left w:val="none" w:sz="0" w:space="0" w:color="auto"/>
                                <w:bottom w:val="none" w:sz="0" w:space="0" w:color="auto"/>
                                <w:right w:val="none" w:sz="0" w:space="0" w:color="auto"/>
                              </w:divBdr>
                            </w:div>
                            <w:div w:id="1186090855">
                              <w:marLeft w:val="0"/>
                              <w:marRight w:val="0"/>
                              <w:marTop w:val="0"/>
                              <w:marBottom w:val="0"/>
                              <w:divBdr>
                                <w:top w:val="none" w:sz="0" w:space="0" w:color="auto"/>
                                <w:left w:val="none" w:sz="0" w:space="0" w:color="auto"/>
                                <w:bottom w:val="none" w:sz="0" w:space="0" w:color="auto"/>
                                <w:right w:val="none" w:sz="0" w:space="0" w:color="auto"/>
                              </w:divBdr>
                            </w:div>
                            <w:div w:id="1231424721">
                              <w:marLeft w:val="0"/>
                              <w:marRight w:val="0"/>
                              <w:marTop w:val="0"/>
                              <w:marBottom w:val="0"/>
                              <w:divBdr>
                                <w:top w:val="none" w:sz="0" w:space="0" w:color="auto"/>
                                <w:left w:val="none" w:sz="0" w:space="0" w:color="auto"/>
                                <w:bottom w:val="none" w:sz="0" w:space="0" w:color="auto"/>
                                <w:right w:val="none" w:sz="0" w:space="0" w:color="auto"/>
                              </w:divBdr>
                            </w:div>
                            <w:div w:id="864908359">
                              <w:marLeft w:val="0"/>
                              <w:marRight w:val="0"/>
                              <w:marTop w:val="0"/>
                              <w:marBottom w:val="0"/>
                              <w:divBdr>
                                <w:top w:val="none" w:sz="0" w:space="0" w:color="auto"/>
                                <w:left w:val="none" w:sz="0" w:space="0" w:color="auto"/>
                                <w:bottom w:val="none" w:sz="0" w:space="0" w:color="auto"/>
                                <w:right w:val="none" w:sz="0" w:space="0" w:color="auto"/>
                              </w:divBdr>
                            </w:div>
                            <w:div w:id="69013025">
                              <w:marLeft w:val="0"/>
                              <w:marRight w:val="0"/>
                              <w:marTop w:val="0"/>
                              <w:marBottom w:val="0"/>
                              <w:divBdr>
                                <w:top w:val="none" w:sz="0" w:space="0" w:color="auto"/>
                                <w:left w:val="none" w:sz="0" w:space="0" w:color="auto"/>
                                <w:bottom w:val="none" w:sz="0" w:space="0" w:color="auto"/>
                                <w:right w:val="none" w:sz="0" w:space="0" w:color="auto"/>
                              </w:divBdr>
                            </w:div>
                            <w:div w:id="3962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83729">
          <w:marLeft w:val="0"/>
          <w:marRight w:val="0"/>
          <w:marTop w:val="0"/>
          <w:marBottom w:val="0"/>
          <w:divBdr>
            <w:top w:val="none" w:sz="0" w:space="0" w:color="auto"/>
            <w:left w:val="none" w:sz="0" w:space="0" w:color="auto"/>
            <w:bottom w:val="none" w:sz="0" w:space="0" w:color="auto"/>
            <w:right w:val="none" w:sz="0" w:space="0" w:color="auto"/>
          </w:divBdr>
          <w:divsChild>
            <w:div w:id="591738472">
              <w:marLeft w:val="0"/>
              <w:marRight w:val="0"/>
              <w:marTop w:val="0"/>
              <w:marBottom w:val="0"/>
              <w:divBdr>
                <w:top w:val="none" w:sz="0" w:space="0" w:color="auto"/>
                <w:left w:val="none" w:sz="0" w:space="0" w:color="auto"/>
                <w:bottom w:val="none" w:sz="0" w:space="0" w:color="auto"/>
                <w:right w:val="none" w:sz="0" w:space="0" w:color="auto"/>
              </w:divBdr>
              <w:divsChild>
                <w:div w:id="651638682">
                  <w:marLeft w:val="0"/>
                  <w:marRight w:val="0"/>
                  <w:marTop w:val="0"/>
                  <w:marBottom w:val="0"/>
                  <w:divBdr>
                    <w:top w:val="none" w:sz="0" w:space="0" w:color="auto"/>
                    <w:left w:val="none" w:sz="0" w:space="0" w:color="auto"/>
                    <w:bottom w:val="none" w:sz="0" w:space="0" w:color="auto"/>
                    <w:right w:val="none" w:sz="0" w:space="0" w:color="auto"/>
                  </w:divBdr>
                  <w:divsChild>
                    <w:div w:id="1102412503">
                      <w:marLeft w:val="0"/>
                      <w:marRight w:val="0"/>
                      <w:marTop w:val="0"/>
                      <w:marBottom w:val="0"/>
                      <w:divBdr>
                        <w:top w:val="none" w:sz="0" w:space="0" w:color="auto"/>
                        <w:left w:val="none" w:sz="0" w:space="0" w:color="auto"/>
                        <w:bottom w:val="none" w:sz="0" w:space="0" w:color="auto"/>
                        <w:right w:val="none" w:sz="0" w:space="0" w:color="auto"/>
                      </w:divBdr>
                      <w:divsChild>
                        <w:div w:id="213002719">
                          <w:marLeft w:val="0"/>
                          <w:marRight w:val="0"/>
                          <w:marTop w:val="0"/>
                          <w:marBottom w:val="0"/>
                          <w:divBdr>
                            <w:top w:val="none" w:sz="0" w:space="0" w:color="auto"/>
                            <w:left w:val="none" w:sz="0" w:space="0" w:color="auto"/>
                            <w:bottom w:val="none" w:sz="0" w:space="0" w:color="auto"/>
                            <w:right w:val="none" w:sz="0" w:space="0" w:color="auto"/>
                          </w:divBdr>
                          <w:divsChild>
                            <w:div w:id="20292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parencia.cre.gob.mx/plataforma-nacional-de-transparencia-sipot/" TargetMode="External"/><Relationship Id="rId18" Type="http://schemas.openxmlformats.org/officeDocument/2006/relationships/hyperlink" Target="https://transparencia.cre.gob.mx/plataforma-nacional-de-transparencia-sipot" TargetMode="External"/><Relationship Id="rId26" Type="http://schemas.openxmlformats.org/officeDocument/2006/relationships/image" Target="media/image2.png"/><Relationship Id="rId39" Type="http://schemas.openxmlformats.org/officeDocument/2006/relationships/image" Target="media/image8.png"/><Relationship Id="rId21" Type="http://schemas.openxmlformats.org/officeDocument/2006/relationships/image" Target="media/image1.png"/><Relationship Id="rId34" Type="http://schemas.openxmlformats.org/officeDocument/2006/relationships/hyperlink" Target="https://www.gob.mx/sesna/documentos/sistema-de-portales-de-obligaciones-de-transparencia-sipot" TargetMode="External"/><Relationship Id="rId42" Type="http://schemas.openxmlformats.org/officeDocument/2006/relationships/hyperlink" Target="https://www.infoem.org.mx/es/contenido/transparencia"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sf.gob.mx/idim.html" TargetMode="External"/><Relationship Id="rId29" Type="http://schemas.openxmlformats.org/officeDocument/2006/relationships/hyperlink" Target="https://www.facebook.com/Ayuntamiento-de-Tonanitla-2022-2024-109551481555326/photos/pcb.153277540516053/153271920516615/" TargetMode="External"/><Relationship Id="rId11" Type="http://schemas.openxmlformats.org/officeDocument/2006/relationships/hyperlink" Target="https://www.asf.gob.mx/idim.html" TargetMode="External"/><Relationship Id="rId24" Type="http://schemas.openxmlformats.org/officeDocument/2006/relationships/hyperlink" Target="https://www.asf.gob.mx/Section/53_Tipos_de_auditorias_desarrolladas"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hyperlink" Target="https://consultapublicamx.plataformadetransparencia.org.mx/vut-web/faces/view/consultaPublica.xhtml?idEntidad=MzM=&amp;idSujetoObligado=MTYzNz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sf.gob.mx/Section/58_" TargetMode="External"/><Relationship Id="rId23" Type="http://schemas.openxmlformats.org/officeDocument/2006/relationships/hyperlink" Target="https://www.asf.gob.mx/idim.html" TargetMode="External"/><Relationship Id="rId28" Type="http://schemas.openxmlformats.org/officeDocument/2006/relationships/image" Target="media/image3.png"/><Relationship Id="rId36" Type="http://schemas.openxmlformats.org/officeDocument/2006/relationships/hyperlink" Target="https://transparencia.cre.gob.mx/plataforma-nacional-de-transparencia-sipot" TargetMode="External"/><Relationship Id="rId49" Type="http://schemas.openxmlformats.org/officeDocument/2006/relationships/fontTable" Target="fontTable.xml"/><Relationship Id="rId10" Type="http://schemas.openxmlformats.org/officeDocument/2006/relationships/hyperlink" Target="https://www.gob.mx/sesna/documentos/sistema-de-portales-de-obligaciones-de-transparencia-sipot" TargetMode="External"/><Relationship Id="rId19" Type="http://schemas.openxmlformats.org/officeDocument/2006/relationships/hyperlink" Target="https://www.gob.mx/sesna/documentos/sistema-de-portales-de-obligaciones-de-transparencia-sipot" TargetMode="External"/><Relationship Id="rId31" Type="http://schemas.openxmlformats.org/officeDocument/2006/relationships/image" Target="media/image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Ayuntamiento-de-Tonanitla-2022-2024-109551481555326/photos/pcb.153277540516053/153271920516615/" TargetMode="External"/><Relationship Id="rId14" Type="http://schemas.openxmlformats.org/officeDocument/2006/relationships/hyperlink" Target="https://www.infoem.org.mx/es/contenido/transparencia" TargetMode="External"/><Relationship Id="rId22" Type="http://schemas.openxmlformats.org/officeDocument/2006/relationships/hyperlink" Target="https://www.asf.gob.mx/Section/58_Informes_de_auditoria" TargetMode="External"/><Relationship Id="rId27" Type="http://schemas.openxmlformats.org/officeDocument/2006/relationships/hyperlink" Target="https://www.asf.gob.mx/idim.html" TargetMode="External"/><Relationship Id="rId30" Type="http://schemas.openxmlformats.org/officeDocument/2006/relationships/image" Target="media/image4.png"/><Relationship Id="rId35" Type="http://schemas.openxmlformats.org/officeDocument/2006/relationships/hyperlink" Target="https://consultapublicamx.plataformadetransparencia.org.mx/vut-web/faces/view/consultaPublica.xhtml?idEntidad=MzM=&amp;idSujetoObligado=MTYzNzA=" TargetMode="External"/><Relationship Id="rId43" Type="http://schemas.openxmlformats.org/officeDocument/2006/relationships/image" Target="media/image10.png"/><Relationship Id="rId48" Type="http://schemas.openxmlformats.org/officeDocument/2006/relationships/header" Target="header3.xml"/><Relationship Id="rId8" Type="http://schemas.openxmlformats.org/officeDocument/2006/relationships/hyperlink" Target="https://www.asf.gob.mx/Section/58_Informes_de_auditoria" TargetMode="External"/><Relationship Id="rId3" Type="http://schemas.openxmlformats.org/officeDocument/2006/relationships/styles" Target="styles.xml"/><Relationship Id="rId12" Type="http://schemas.openxmlformats.org/officeDocument/2006/relationships/hyperlink" Target="https://consultapublicamx.plataformadetransparencia.org.mx/vut-web/faces/view/consultaPublica.xhtml?idEntidad=MzM=&amp;idSujetoObligado=MTYzNzA=" TargetMode="External"/><Relationship Id="rId17" Type="http://schemas.openxmlformats.org/officeDocument/2006/relationships/hyperlink" Target="https://www.facebook.com/Ayuntamiento" TargetMode="External"/><Relationship Id="rId25" Type="http://schemas.openxmlformats.org/officeDocument/2006/relationships/hyperlink" Target="https://www.asf.gob.mx/Section/58_Informes_de_auditoria" TargetMode="External"/><Relationship Id="rId33" Type="http://schemas.openxmlformats.org/officeDocument/2006/relationships/hyperlink" Target="https://transparencia.cre.gob.mx/plataforma-nacional-de-transparencia-sipot" TargetMode="External"/><Relationship Id="rId38" Type="http://schemas.openxmlformats.org/officeDocument/2006/relationships/hyperlink" Target="https://www.gob.mx/sesna/documentos/sistema-de-portales-de-obligaciones-de-transparencia-sipot" TargetMode="External"/><Relationship Id="rId46" Type="http://schemas.openxmlformats.org/officeDocument/2006/relationships/header" Target="header2.xml"/><Relationship Id="rId20" Type="http://schemas.openxmlformats.org/officeDocument/2006/relationships/hyperlink" Target="https://consultapublicamx.plataformadetransparencia.org.mx/vut-web/faces/view/consultaPublica.xhtml?idEntidad=MzM=&amp;idSujetoObligado=MTYzNzA="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FE8EF-43C4-4786-ACD6-CB20E5B74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13731</Words>
  <Characters>78273</Characters>
  <Application>Microsoft Office Word</Application>
  <DocSecurity>0</DocSecurity>
  <Lines>652</Lines>
  <Paragraphs>183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NAJERA </cp:lastModifiedBy>
  <cp:revision>6</cp:revision>
  <cp:lastPrinted>2022-09-02T15:23:00Z</cp:lastPrinted>
  <dcterms:created xsi:type="dcterms:W3CDTF">2022-08-24T22:18:00Z</dcterms:created>
  <dcterms:modified xsi:type="dcterms:W3CDTF">2022-09-07T02:19:00Z</dcterms:modified>
</cp:coreProperties>
</file>