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diez de febrero del dos mil veintidós.</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06034/INFOEM/IP/RR/2021</w:t>
      </w:r>
      <w:r>
        <w:rPr>
          <w:rFonts w:ascii="Palatino Linotype" w:eastAsia="Palatino Linotype" w:hAnsi="Palatino Linotype" w:cs="Palatino Linotype"/>
        </w:rPr>
        <w:t>, interpuesto por</w:t>
      </w:r>
      <w:r w:rsidR="00C2268C">
        <w:rPr>
          <w:rFonts w:ascii="Palatino Linotype" w:eastAsia="Palatino Linotype" w:hAnsi="Palatino Linotype" w:cs="Palatino Linotype"/>
          <w:b/>
        </w:rPr>
        <w:t xml:space="preserve"> XXXXXX XXXXXX</w:t>
      </w:r>
      <w:r>
        <w:rPr>
          <w:rFonts w:ascii="Palatino Linotype" w:eastAsia="Palatino Linotype" w:hAnsi="Palatino Linotype" w:cs="Palatino Linotype"/>
        </w:rPr>
        <w:t xml:space="preserve">, en lo sucesivo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00842/IEEM/IP/2021, </w:t>
      </w:r>
      <w:r>
        <w:rPr>
          <w:rFonts w:ascii="Palatino Linotype" w:eastAsia="Palatino Linotype" w:hAnsi="Palatino Linotype" w:cs="Palatino Linotype"/>
        </w:rPr>
        <w:t xml:space="preserve">por parte </w:t>
      </w:r>
      <w:r>
        <w:rPr>
          <w:rFonts w:ascii="Palatino Linotype" w:eastAsia="Palatino Linotype" w:hAnsi="Palatino Linotype" w:cs="Palatino Linotype"/>
          <w:b/>
        </w:rPr>
        <w:t xml:space="preserve">del Instituto Electoral del Estado de México,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5D2FC2" w:rsidRDefault="00DB10D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cinco de noviembre del dos mil veintiuno,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5D2FC2" w:rsidRDefault="00DB10D0">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el acuerdo de desechamiento del expediente IEEM/CG/INV/OF/039/2021 de la Subcontraloría de Investigación de la Contraloría General del Instituto Electoral del Estado de México.” (Sic)</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veintiséis de noviembre del dos mil veintiuno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5D2FC2" w:rsidRDefault="00DB10D0">
      <w:pPr>
        <w:spacing w:before="240"/>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5D2FC2" w:rsidRDefault="00DB10D0">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adjunta respuesta a su solicitud de información.</w:t>
      </w:r>
    </w:p>
    <w:p w:rsidR="005D2FC2" w:rsidRDefault="00DB10D0">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rsidR="005D2FC2" w:rsidRDefault="00DB10D0">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MAESTRA LILIBETH ÁLVAREZ RODRÍGUEZ” (Sic)</w:t>
      </w:r>
    </w:p>
    <w:p w:rsidR="005D2FC2" w:rsidRDefault="005D2FC2">
      <w:pPr>
        <w:ind w:right="902"/>
        <w:jc w:val="both"/>
        <w:rPr>
          <w:rFonts w:ascii="Palatino Linotype" w:eastAsia="Palatino Linotype" w:hAnsi="Palatino Linotype" w:cs="Palatino Linotype"/>
          <w:i/>
          <w:color w:val="000000"/>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los archivos electrónicos denominados “</w:t>
      </w:r>
      <w:hyperlink r:id="rId8">
        <w:r>
          <w:rPr>
            <w:rFonts w:ascii="Palatino Linotype" w:eastAsia="Palatino Linotype" w:hAnsi="Palatino Linotype" w:cs="Palatino Linotype"/>
          </w:rPr>
          <w:t>solicitud 842 F.RAR</w:t>
        </w:r>
      </w:hyperlink>
      <w:r>
        <w:rPr>
          <w:rFonts w:ascii="Palatino Linotype" w:eastAsia="Palatino Linotype" w:hAnsi="Palatino Linotype" w:cs="Palatino Linotype"/>
        </w:rPr>
        <w:t>” y “</w:t>
      </w:r>
      <w:hyperlink r:id="rId9">
        <w:r>
          <w:rPr>
            <w:rFonts w:ascii="Palatino Linotype" w:eastAsia="Palatino Linotype" w:hAnsi="Palatino Linotype" w:cs="Palatino Linotype"/>
          </w:rPr>
          <w:t>OFICIO RESPUESTA 842-2021 UT.pdf</w:t>
        </w:r>
      </w:hyperlink>
      <w:r>
        <w:rPr>
          <w:rFonts w:ascii="Palatino Linotype" w:eastAsia="Palatino Linotype" w:hAnsi="Palatino Linotype" w:cs="Palatino Linotype"/>
        </w:rPr>
        <w:t>”; los cuales serán analizados en el apartado de estudio correspondiente.</w:t>
      </w:r>
    </w:p>
    <w:p w:rsidR="005D2FC2" w:rsidRDefault="005D2FC2">
      <w:pPr>
        <w:spacing w:line="360" w:lineRule="auto"/>
        <w:jc w:val="both"/>
        <w:rPr>
          <w:rFonts w:ascii="Palatino Linotype" w:eastAsia="Palatino Linotype" w:hAnsi="Palatino Linotype" w:cs="Palatino Linotype"/>
          <w:b/>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a través del SAIMEX en fecha primero de diciembre del dos mil veintiuno, a través del cual expresó lo siguiente:</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5D2FC2" w:rsidRDefault="00DB10D0">
      <w:pPr>
        <w:spacing w:after="240"/>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clasifica información que es pública.” (Sic)</w:t>
      </w:r>
    </w:p>
    <w:p w:rsidR="005D2FC2" w:rsidRDefault="00DB10D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5D2FC2" w:rsidRDefault="00DB10D0">
      <w:pPr>
        <w:spacing w:after="240"/>
        <w:ind w:left="851" w:right="900"/>
        <w:jc w:val="both"/>
        <w:rPr>
          <w:rFonts w:ascii="Palatino Linotype" w:eastAsia="Palatino Linotype" w:hAnsi="Palatino Linotype" w:cs="Palatino Linotype"/>
          <w:i/>
          <w:color w:val="000000"/>
          <w:highlight w:val="white"/>
        </w:rPr>
      </w:pPr>
      <w:r>
        <w:rPr>
          <w:rFonts w:ascii="Palatino Linotype" w:eastAsia="Palatino Linotype" w:hAnsi="Palatino Linotype" w:cs="Palatino Linotype"/>
          <w:i/>
          <w:color w:val="000000"/>
        </w:rPr>
        <w:t xml:space="preserve">“El Contralor General del IEEM solicitó al Comité de Transparencia clasificar la siguiente información como confidencial: 1.Nombres, cargos y área de adscripción de ex servidores públicos electorales sujetos a procedimientos de revisión o investigación por la Contraloría General, en los cuales se determinó que no existieron elementos para iniciar un procedimiento de responsabilidad administrativa. 2. Nombres de cargos y área de adscripción de ex servidores públicos electorales que hacen de conocimiento hechos presuntamente constitutivos de responsabilidad administrativa. 3. Nombres y cargos de terceros señalados en el acuerdo de desechamiento del expediente IEEM/CG/INV/OF/039/2021. Si bien se </w:t>
      </w:r>
      <w:r>
        <w:rPr>
          <w:rFonts w:ascii="Palatino Linotype" w:eastAsia="Palatino Linotype" w:hAnsi="Palatino Linotype" w:cs="Palatino Linotype"/>
          <w:i/>
          <w:color w:val="000000"/>
        </w:rPr>
        <w:lastRenderedPageBreak/>
        <w:t>trata de ex servidores públicos, en el momento, fueron servidores públicos (que recibieron recursos del gasto público) y como lo ha reiterado en muchísimas ocasiones el Infoem, la esfera de protección de los servidores públicos es menor a la de los ciudadanos, por consecuencia, todo lo que solicitó el Mtro. Tobías Cruz, no es procedente para ser clasificado y lo sabe perfectamente, al ser parte del Comité de Transparencia del IEEM, actúa con total dolo y mala fe, al igual que los demás integrantes de ese Comité. En este sentido, pido al Infoem a través de sus comisionados, que se ordene la entrega de la información sin testar y</w:t>
      </w:r>
      <w:r>
        <w:rPr>
          <w:rFonts w:ascii="Palatino Linotype" w:eastAsia="Palatino Linotype" w:hAnsi="Palatino Linotype" w:cs="Palatino Linotype"/>
          <w:i/>
          <w:color w:val="000000"/>
          <w:highlight w:val="white"/>
        </w:rPr>
        <w:t xml:space="preserve"> que se notifique al órgano interno de control para que se finquen las responsabilidades administrativas contra los servidores electorales que resulten responsables. De no dar aviso el Infoem al órgano interno de control llevaré nuevamente mi inconformidad al INAI y procederé a denunciar por encubrimiento, pues es bastante cuestionable que el Infoem entregue "premios de transparencia" al IEEM, engañando a la sociedad mexiquense, cuando es recurrente que en las respuestas de este órgano autónomo siempre responden a medias o clasifican la información que es pública.” (Sic)</w:t>
      </w:r>
    </w:p>
    <w:p w:rsidR="005D2FC2" w:rsidRDefault="00DB10D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06034/INFOEM/IP/RR/2021 </w:t>
      </w:r>
      <w:r>
        <w:rPr>
          <w:rFonts w:ascii="Palatino Linotype" w:eastAsia="Palatino Linotype" w:hAnsi="Palatino Linotype" w:cs="Palatino Linotype"/>
        </w:rPr>
        <w:t>se turnó</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5D2FC2" w:rsidRDefault="005D2FC2">
      <w:pPr>
        <w:spacing w:line="360" w:lineRule="auto"/>
        <w:jc w:val="both"/>
        <w:rPr>
          <w:rFonts w:ascii="Palatino Linotype" w:eastAsia="Palatino Linotype" w:hAnsi="Palatino Linotype" w:cs="Palatino Linotype"/>
        </w:rPr>
      </w:pPr>
    </w:p>
    <w:p w:rsidR="005D2FC2" w:rsidRDefault="00DB10D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seis de diciembre del dos mil veintiuno,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5D2FC2" w:rsidRDefault="00DB10D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rPr>
        <w:lastRenderedPageBreak/>
        <w:t>6. Manifestaciones</w:t>
      </w:r>
      <w:r>
        <w:rPr>
          <w:rFonts w:ascii="Palatino Linotype" w:eastAsia="Palatino Linotype" w:hAnsi="Palatino Linotype" w:cs="Palatino Linotype"/>
          <w:color w:val="000000"/>
        </w:rPr>
        <w:t xml:space="preserve">: De las constancias que integran el expediente en que se actúan se advierte que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fue omisa en rendir sus alegatos.</w:t>
      </w: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ocho de diciembre del dos mil veintiuno, remite en el apartado de manifestaciones del SAIMEX los archivos electrónicos denominados: “</w:t>
      </w:r>
      <w:hyperlink r:id="rId10">
        <w:r>
          <w:rPr>
            <w:rFonts w:ascii="Palatino Linotype" w:eastAsia="Palatino Linotype" w:hAnsi="Palatino Linotype" w:cs="Palatino Linotype"/>
          </w:rPr>
          <w:t>INFORME JUSTIFICADO RR 6034-2021 UT.pdf</w:t>
        </w:r>
      </w:hyperlink>
      <w:r>
        <w:rPr>
          <w:rFonts w:ascii="Palatino Linotype" w:eastAsia="Palatino Linotype" w:hAnsi="Palatino Linotype" w:cs="Palatino Linotype"/>
        </w:rPr>
        <w:t>” y “</w:t>
      </w:r>
      <w:hyperlink r:id="rId11">
        <w:r>
          <w:rPr>
            <w:rFonts w:ascii="Palatino Linotype" w:eastAsia="Palatino Linotype" w:hAnsi="Palatino Linotype" w:cs="Palatino Linotype"/>
          </w:rPr>
          <w:t>INFORME JUSTIFICADO RR 6034-2021 CG.pdf</w:t>
        </w:r>
      </w:hyperlink>
      <w:r>
        <w:rPr>
          <w:rFonts w:ascii="Palatino Linotype" w:eastAsia="Palatino Linotype" w:hAnsi="Palatino Linotype" w:cs="Palatino Linotype"/>
        </w:rPr>
        <w:t xml:space="preserve">”, los cuales se pusieron a la vista de la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 la fracción III del artículo 185 de la Ley de Transparencia y Acceso a la Información Pública del Estado de México y Municipios; para que en el término de tres días manifestara lo que a su derecho convenga respecto de las aportaciones novedosas a la respuesta; sin que la recurrente hiciera manifestación alguna.</w:t>
      </w:r>
    </w:p>
    <w:p w:rsidR="005D2FC2" w:rsidRDefault="005D2FC2">
      <w:pPr>
        <w:spacing w:line="360" w:lineRule="auto"/>
        <w:jc w:val="both"/>
        <w:rPr>
          <w:rFonts w:ascii="Palatino Linotype" w:eastAsia="Palatino Linotype" w:hAnsi="Palatino Linotype" w:cs="Palatino Linotype"/>
          <w:b/>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En fecha dieciocho de enero de dos mil veintidós la Comisionada ponente determinó el cierre de instrucción en términos de la fracción VI del artículo 185 de la Ley de Transparencia y Acceso a la Información Pública del Estado de México y Municipios.</w:t>
      </w:r>
    </w:p>
    <w:p w:rsidR="005D13FF" w:rsidRDefault="005D13FF">
      <w:pPr>
        <w:spacing w:line="360" w:lineRule="auto"/>
        <w:jc w:val="both"/>
        <w:rPr>
          <w:rFonts w:ascii="Palatino Linotype" w:eastAsia="Palatino Linotype" w:hAnsi="Palatino Linotype" w:cs="Palatino Linotype"/>
        </w:rPr>
      </w:pPr>
    </w:p>
    <w:p w:rsidR="005D13FF" w:rsidRDefault="005D13FF" w:rsidP="005D13FF">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b/>
        </w:rPr>
        <w:t xml:space="preserve">8.- </w:t>
      </w:r>
      <w:r w:rsidRPr="003C5DB5">
        <w:rPr>
          <w:rFonts w:ascii="Palatino Linotype" w:hAnsi="Palatino Linotype" w:cs="Arial"/>
          <w:b/>
        </w:rPr>
        <w:t>Ampliación de</w:t>
      </w:r>
      <w:r>
        <w:rPr>
          <w:rFonts w:ascii="Palatino Linotype" w:hAnsi="Palatino Linotype" w:cs="Arial"/>
          <w:b/>
        </w:rPr>
        <w:t>l plazo.</w:t>
      </w:r>
      <w:r w:rsidRPr="003C5DB5">
        <w:rPr>
          <w:rFonts w:ascii="Palatino Linotype" w:hAnsi="Palatino Linotype" w:cs="Arial"/>
        </w:rPr>
        <w:t xml:space="preserve"> En </w:t>
      </w:r>
      <w:r w:rsidRPr="00F11F6D">
        <w:rPr>
          <w:rFonts w:ascii="Palatino Linotype" w:hAnsi="Palatino Linotype" w:cs="Arial"/>
        </w:rPr>
        <w:t>fecha</w:t>
      </w:r>
      <w:r>
        <w:rPr>
          <w:rFonts w:ascii="Palatino Linotype" w:hAnsi="Palatino Linotype" w:cs="Arial"/>
        </w:rPr>
        <w:t xml:space="preserve"> tres de febrero</w:t>
      </w:r>
      <w:r w:rsidRPr="003145F5">
        <w:rPr>
          <w:rFonts w:ascii="Palatino Linotype" w:hAnsi="Palatino Linotype" w:cs="Arial"/>
        </w:rPr>
        <w:t xml:space="preserve"> del año dos mil </w:t>
      </w:r>
      <w:r>
        <w:rPr>
          <w:rFonts w:ascii="Palatino Linotype" w:hAnsi="Palatino Linotype" w:cs="Arial"/>
          <w:bCs/>
        </w:rPr>
        <w:t>veintidós</w:t>
      </w:r>
      <w:r w:rsidRPr="003145F5">
        <w:rPr>
          <w:rFonts w:ascii="Palatino Linotype" w:hAnsi="Palatino Linotype" w:cs="Arial"/>
          <w:bCs/>
        </w:rPr>
        <w:t>,</w:t>
      </w:r>
      <w:r w:rsidRPr="003145F5">
        <w:rPr>
          <w:rFonts w:ascii="Palatino Linotype" w:hAnsi="Palatino Linotype" w:cs="Arial"/>
        </w:rPr>
        <w:t xml:space="preserve"> con </w:t>
      </w:r>
      <w:r w:rsidRPr="003C5DB5">
        <w:rPr>
          <w:rFonts w:ascii="Palatino Linotype" w:hAnsi="Palatino Linotype" w:cs="Arial"/>
        </w:rPr>
        <w:t>fundamento en el artículo 181, párrafo tercero de la Ley de Transparencia y Acceso a la Información Pública del Estado de México y Municipios, se acordó la ampliació</w:t>
      </w:r>
      <w:r>
        <w:rPr>
          <w:rFonts w:ascii="Palatino Linotype" w:hAnsi="Palatino Linotype" w:cs="Arial"/>
        </w:rPr>
        <w:t>n del plazo para su resolución.</w:t>
      </w:r>
    </w:p>
    <w:p w:rsidR="005D2FC2" w:rsidRDefault="005D2FC2">
      <w:pPr>
        <w:widowControl w:val="0"/>
        <w:pBdr>
          <w:top w:val="nil"/>
          <w:left w:val="nil"/>
          <w:bottom w:val="nil"/>
          <w:right w:val="nil"/>
          <w:between w:val="nil"/>
        </w:pBdr>
        <w:tabs>
          <w:tab w:val="left" w:pos="709"/>
        </w:tabs>
        <w:spacing w:before="120" w:line="360" w:lineRule="auto"/>
        <w:jc w:val="center"/>
        <w:rPr>
          <w:rFonts w:ascii="Palatino Linotype" w:eastAsia="Palatino Linotype" w:hAnsi="Palatino Linotype" w:cs="Palatino Linotype"/>
          <w:b/>
          <w:color w:val="000000"/>
        </w:rPr>
      </w:pPr>
    </w:p>
    <w:p w:rsidR="005D2FC2" w:rsidRDefault="00DB10D0">
      <w:pPr>
        <w:widowControl w:val="0"/>
        <w:pBdr>
          <w:top w:val="nil"/>
          <w:left w:val="nil"/>
          <w:bottom w:val="nil"/>
          <w:right w:val="nil"/>
          <w:between w:val="nil"/>
        </w:pBdr>
        <w:tabs>
          <w:tab w:val="left" w:pos="709"/>
        </w:tabs>
        <w:spacing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II</w:t>
      </w:r>
      <w:r>
        <w:rPr>
          <w:rFonts w:ascii="Palatino Linotype" w:eastAsia="Palatino Linotype" w:hAnsi="Palatino Linotype" w:cs="Palatino Linotype"/>
          <w:b/>
          <w:color w:val="000000"/>
        </w:rPr>
        <w:tab/>
        <w:t>C O N S I D E R A N D O:</w:t>
      </w:r>
    </w:p>
    <w:p w:rsidR="005D2FC2" w:rsidRDefault="00DB10D0">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la solicitante en fecha veintiséis de noviembre del año dos mil veintiuno y 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presentó su recurso de revisión el primero de diciembre del mismo año, esto es al tercer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5D2FC2" w:rsidRDefault="00DB10D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Al mismo tiempo, </w:t>
      </w:r>
      <w:r>
        <w:rPr>
          <w:rFonts w:ascii="Palatino Linotype" w:eastAsia="Palatino Linotype" w:hAnsi="Palatino Linotype" w:cs="Palatino Linotype"/>
        </w:rPr>
        <w:t>por cuanto hace a la procedibilidad del recurso de revisión, es de suma importancia señalar q</w:t>
      </w:r>
      <w:bookmarkStart w:id="0" w:name="_GoBack"/>
      <w:bookmarkEnd w:id="0"/>
      <w:r>
        <w:rPr>
          <w:rFonts w:ascii="Palatino Linotype" w:eastAsia="Palatino Linotype" w:hAnsi="Palatino Linotype" w:cs="Palatino Linotype"/>
        </w:rPr>
        <w:t>ue la parte recurrente se identifica como "</w:t>
      </w:r>
      <w:r w:rsidR="00C2268C">
        <w:rPr>
          <w:rFonts w:ascii="Palatino Linotype" w:eastAsia="Palatino Linotype" w:hAnsi="Palatino Linotype" w:cs="Palatino Linotype"/>
          <w:b/>
        </w:rPr>
        <w:t>XXXX XXXX</w:t>
      </w:r>
      <w:r>
        <w:rPr>
          <w:rFonts w:ascii="Palatino Linotype" w:eastAsia="Palatino Linotype" w:hAnsi="Palatino Linotype" w:cs="Palatino Linotype"/>
        </w:rPr>
        <w:t>"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D2FC2" w:rsidRDefault="005D2FC2">
      <w:pPr>
        <w:ind w:left="567" w:right="474"/>
        <w:jc w:val="both"/>
        <w:rPr>
          <w:rFonts w:ascii="Palatino Linotype" w:eastAsia="Palatino Linotype" w:hAnsi="Palatino Linotype" w:cs="Palatino Linotype"/>
          <w:i/>
        </w:rPr>
      </w:pP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5D2FC2" w:rsidRDefault="005D2FC2">
      <w:pPr>
        <w:spacing w:line="360" w:lineRule="auto"/>
        <w:jc w:val="both"/>
        <w:rPr>
          <w:i/>
          <w:color w:val="1F1F1F"/>
          <w:sz w:val="22"/>
          <w:szCs w:val="22"/>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Robusteciendo lo anterior se encuentra lo dispuesto en el artículo 6, Apartado A, fracciones III de la Constitución Política de los Estados Unidos Mexicanos que establece:</w:t>
      </w:r>
    </w:p>
    <w:p w:rsidR="005D2FC2" w:rsidRDefault="005D2FC2">
      <w:pPr>
        <w:ind w:right="474"/>
        <w:jc w:val="both"/>
        <w:rPr>
          <w:rFonts w:ascii="Palatino Linotype" w:eastAsia="Palatino Linotype" w:hAnsi="Palatino Linotype" w:cs="Palatino Linotype"/>
          <w:i/>
        </w:rPr>
      </w:pP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efectos de lo dispuesto en el presente artículo se observará lo siguiente:</w:t>
      </w:r>
    </w:p>
    <w:p w:rsidR="005D2FC2" w:rsidRDefault="005D2FC2">
      <w:pPr>
        <w:ind w:left="567" w:right="474"/>
        <w:jc w:val="both"/>
        <w:rPr>
          <w:rFonts w:ascii="Palatino Linotype" w:eastAsia="Palatino Linotype" w:hAnsi="Palatino Linotype" w:cs="Palatino Linotype"/>
          <w:i/>
          <w:sz w:val="22"/>
          <w:szCs w:val="22"/>
        </w:rPr>
      </w:pP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rsidR="005D2FC2" w:rsidRDefault="005D2FC2">
      <w:pPr>
        <w:ind w:left="567" w:right="474"/>
        <w:jc w:val="both"/>
        <w:rPr>
          <w:rFonts w:ascii="Palatino Linotype" w:eastAsia="Palatino Linotype" w:hAnsi="Palatino Linotype" w:cs="Palatino Linotype"/>
          <w:i/>
          <w:sz w:val="22"/>
          <w:szCs w:val="22"/>
        </w:rPr>
      </w:pP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 (Sic)</w:t>
      </w:r>
    </w:p>
    <w:p w:rsidR="005D2FC2" w:rsidRDefault="005D2FC2">
      <w:pPr>
        <w:ind w:left="567" w:right="474"/>
        <w:jc w:val="both"/>
        <w:rPr>
          <w:rFonts w:ascii="Palatino Linotype" w:eastAsia="Palatino Linotype" w:hAnsi="Palatino Linotype" w:cs="Palatino Linotype"/>
          <w:i/>
          <w:sz w:val="22"/>
          <w:szCs w:val="22"/>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como el artículo 5 fracción III, párrafo vigésimo noveno, trigésimo y trigésimo primero, de la Constitución Política del Estado Libre y Soberano de México, que determina lo siguiente:</w:t>
      </w:r>
    </w:p>
    <w:p w:rsidR="005D2FC2" w:rsidRDefault="005D2FC2">
      <w:pPr>
        <w:ind w:right="474"/>
        <w:jc w:val="both"/>
        <w:rPr>
          <w:rFonts w:ascii="Palatino Linotype" w:eastAsia="Palatino Linotype" w:hAnsi="Palatino Linotype" w:cs="Palatino Linotype"/>
          <w:i/>
          <w:sz w:val="22"/>
          <w:szCs w:val="22"/>
        </w:rPr>
      </w:pP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derecho a la información será garantizado por el Estado. La ley establecerá las previsiones que permitan asegurar la protección, el respeto y la difusión de este derecho.</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5D2FC2" w:rsidRDefault="005D2FC2">
      <w:pPr>
        <w:ind w:left="567" w:right="474"/>
        <w:jc w:val="both"/>
        <w:rPr>
          <w:rFonts w:ascii="Palatino Linotype" w:eastAsia="Palatino Linotype" w:hAnsi="Palatino Linotype" w:cs="Palatino Linotype"/>
          <w:i/>
          <w:sz w:val="22"/>
          <w:szCs w:val="22"/>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 Estados</w:t>
      </w: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Unidos mexicanos, se destaca lo siguiente:</w:t>
      </w:r>
    </w:p>
    <w:p w:rsidR="005D2FC2" w:rsidRDefault="005D2FC2">
      <w:pPr>
        <w:ind w:left="567" w:right="474"/>
        <w:jc w:val="both"/>
        <w:rPr>
          <w:rFonts w:ascii="Palatino Linotype" w:eastAsia="Palatino Linotype" w:hAnsi="Palatino Linotype" w:cs="Palatino Linotype"/>
          <w:i/>
          <w:sz w:val="22"/>
          <w:szCs w:val="22"/>
        </w:rPr>
      </w:pP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w:t>
      </w:r>
      <w:r>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D2FC2" w:rsidRDefault="005D2FC2">
      <w:pPr>
        <w:ind w:left="567" w:right="474"/>
        <w:jc w:val="both"/>
        <w:rPr>
          <w:rFonts w:ascii="Palatino Linotype" w:eastAsia="Palatino Linotype" w:hAnsi="Palatino Linotype" w:cs="Palatino Linotype"/>
          <w:i/>
          <w:sz w:val="22"/>
          <w:szCs w:val="22"/>
        </w:rPr>
      </w:pP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5D2FC2" w:rsidRDefault="00DB10D0">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5D2FC2" w:rsidRDefault="005D2FC2">
      <w:pPr>
        <w:spacing w:line="360" w:lineRule="auto"/>
        <w:jc w:val="both"/>
        <w:rPr>
          <w:i/>
          <w:sz w:val="23"/>
          <w:szCs w:val="23"/>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eastAsia="Palatino Linotype" w:hAnsi="Palatino Linotype" w:cs="Palatino Linotype"/>
          <w:i/>
        </w:rPr>
        <w:t>derecho fundamental exime a quien lo ejerce</w:t>
      </w:r>
      <w:r>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5D2FC2" w:rsidRDefault="005D2FC2">
      <w:pPr>
        <w:ind w:left="851" w:right="758"/>
        <w:jc w:val="both"/>
        <w:rPr>
          <w:rFonts w:ascii="Palatino Linotype" w:eastAsia="Palatino Linotype" w:hAnsi="Palatino Linotype" w:cs="Palatino Linotype"/>
          <w:i/>
        </w:rPr>
      </w:pPr>
    </w:p>
    <w:p w:rsidR="005D2FC2" w:rsidRDefault="00DB10D0">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w:t>
      </w:r>
      <w:r>
        <w:rPr>
          <w:rFonts w:ascii="Palatino Linotype" w:eastAsia="Palatino Linotype" w:hAnsi="Palatino Linotype" w:cs="Palatino Linotype"/>
          <w:i/>
          <w:sz w:val="22"/>
          <w:szCs w:val="22"/>
        </w:rPr>
        <w:lastRenderedPageBreak/>
        <w:t>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5D2FC2" w:rsidRDefault="005D2FC2">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5D2FC2" w:rsidRDefault="00DB10D0">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resulta procedente la interposición del recurso revisión, según lo aducido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su acto impugnado como en sus motivos de inconformidad, de acuerdo al artículo 179 fracción II de la Ley de Transparencia y Acceso a la Información Pública del Estado de México y Municipios; que a la letra dice:</w:t>
      </w:r>
    </w:p>
    <w:p w:rsidR="005D2FC2" w:rsidRDefault="005D2FC2">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5D2FC2" w:rsidRDefault="00DB10D0">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rsidR="005D2FC2" w:rsidRDefault="00DB10D0">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5D2FC2" w:rsidRDefault="00DB10D0">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La clasificación de la información…” (Sic)</w:t>
      </w:r>
    </w:p>
    <w:p w:rsidR="005D2FC2" w:rsidRDefault="005D2FC2">
      <w:pPr>
        <w:pBdr>
          <w:top w:val="nil"/>
          <w:left w:val="nil"/>
          <w:bottom w:val="nil"/>
          <w:right w:val="nil"/>
          <w:between w:val="nil"/>
        </w:pBdr>
        <w:spacing w:line="360" w:lineRule="auto"/>
        <w:ind w:right="-91"/>
        <w:jc w:val="both"/>
        <w:rPr>
          <w:rFonts w:ascii="Palatino Linotype" w:eastAsia="Palatino Linotype" w:hAnsi="Palatino Linotype" w:cs="Palatino Linotype"/>
          <w:b/>
          <w:i/>
          <w:color w:val="000000"/>
          <w:sz w:val="22"/>
          <w:szCs w:val="22"/>
        </w:rPr>
      </w:pPr>
    </w:p>
    <w:p w:rsidR="005D2FC2" w:rsidRDefault="00DB10D0">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Con base en las constancias que obran en el expediente que se actúa, este Instituto tiene la convicción de que la presente resolución tiene como objetivo central determinar si la respuesta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es correcta y suficiente para tener por atendida la solicitud de acceso a la información.</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Del análisis de la solicitud de información motivo del recurso de revisión que ahora se resuelve, se advierte que el particular requirió al Instituto Electoral del Estado de México, lo siguiente:</w:t>
      </w:r>
    </w:p>
    <w:p w:rsidR="005D2FC2" w:rsidRDefault="00DB10D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acuerdo de desechamiento del expediente IEEM/CG/INV/OF/039/2021 de la Subcontraloría de Investigación de la Contraloría General del Instituto Electoral del Estado de México.</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emitió su respuesta a través de los siguientes archivos electrónicos:</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2">
        <w:r>
          <w:rPr>
            <w:rFonts w:ascii="Palatino Linotype" w:eastAsia="Palatino Linotype" w:hAnsi="Palatino Linotype" w:cs="Palatino Linotype"/>
          </w:rPr>
          <w:t>solicitud 842 F.RAR</w:t>
        </w:r>
      </w:hyperlink>
      <w:r>
        <w:rPr>
          <w:rFonts w:ascii="Palatino Linotype" w:eastAsia="Palatino Linotype" w:hAnsi="Palatino Linotype" w:cs="Palatino Linotype"/>
        </w:rPr>
        <w:t>”, el cual contiene a su vez los siguientes archivos electrónicos:</w:t>
      </w:r>
    </w:p>
    <w:p w:rsidR="005D2FC2" w:rsidRDefault="00DB10D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“Acuerdo IEEM-CT-244-2021.pdf”, el cual contiene el Acuerdo N°.IEEM/CT/244/2021, de clasificación de información como confidencial para otorgar respuesta a la solicitud de acceso a la información pública 000842/IEEM/IP/2021, emitido por el Comité de Transparencia del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OBLIGADO</w:t>
      </w:r>
      <w:r>
        <w:rPr>
          <w:rFonts w:ascii="Palatino Linotype" w:eastAsia="Palatino Linotype" w:hAnsi="Palatino Linotype" w:cs="Palatino Linotype"/>
          <w:color w:val="000000"/>
        </w:rPr>
        <w:t>, a través de su sesión extraordinaria Vigésimo Séptima, constante de 16 fojas.</w:t>
      </w:r>
    </w:p>
    <w:p w:rsidR="005D2FC2" w:rsidRDefault="005D2FC2">
      <w:pPr>
        <w:pBdr>
          <w:top w:val="nil"/>
          <w:left w:val="nil"/>
          <w:bottom w:val="nil"/>
          <w:right w:val="nil"/>
          <w:between w:val="nil"/>
        </w:pBdr>
        <w:spacing w:line="360" w:lineRule="auto"/>
        <w:jc w:val="both"/>
        <w:rPr>
          <w:rFonts w:ascii="Palatino Linotype" w:eastAsia="Palatino Linotype" w:hAnsi="Palatino Linotype" w:cs="Palatino Linotype"/>
        </w:rPr>
      </w:pPr>
    </w:p>
    <w:p w:rsidR="005D2FC2" w:rsidRDefault="00DB10D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“IEEM-CG-1215-2021.pdf”, el cual contiene la respuesta del Contralor General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cual </w:t>
      </w:r>
      <w:r>
        <w:rPr>
          <w:rFonts w:ascii="Palatino Linotype" w:eastAsia="Palatino Linotype" w:hAnsi="Palatino Linotype" w:cs="Palatino Linotype"/>
        </w:rPr>
        <w:t>informó</w:t>
      </w:r>
      <w:r>
        <w:rPr>
          <w:rFonts w:ascii="Palatino Linotype" w:eastAsia="Palatino Linotype" w:hAnsi="Palatino Linotype" w:cs="Palatino Linotype"/>
          <w:color w:val="000000"/>
        </w:rPr>
        <w:t xml:space="preserve"> a</w:t>
      </w:r>
      <w:r>
        <w:rPr>
          <w:rFonts w:ascii="Palatino Linotype" w:eastAsia="Palatino Linotype" w:hAnsi="Palatino Linotype" w:cs="Palatino Linotype"/>
        </w:rPr>
        <w:t xml:space="preserve"> la</w:t>
      </w:r>
      <w:r>
        <w:rPr>
          <w:rFonts w:ascii="Palatino Linotype" w:eastAsia="Palatino Linotype" w:hAnsi="Palatino Linotype" w:cs="Palatino Linotype"/>
          <w:color w:val="000000"/>
        </w:rPr>
        <w:t xml:space="preserve"> Titular de la Unidad de Transparencia también del Instituto Electoral del Estado de México, que con base a la información solicitada remitía en versión pública el acuerdo de desechamiento de plano y archivo emitido en el expediente IEEM/CG/INV/OF/039/2021, el cual precisó que contenía información clasificada como confidencial en términos del acuerdo número N°.IEEM/CT/244/2021, aprobado por 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en la sesión extraordinaria Vigésimo Séptima.</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“VP solic 842-Copiar.pdf”, el cual contiene la versión pública del expediente número IEEM/CG/INV/OF/039/2021, constante de trece fojas, así como su anexo correspondiente al cuadro de clasificación de la información. </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la recurrente con la respuesta, interpuso el Recurso de Revisión que se resuelve, en lo medular por la versión pública del acuerdo de desechamiento recaído al expediente IEEM/CG/INV/OF/039/2021, ya que considera que se testó información considerada como pública, como por ejemplo los nombres, cargos y área de adscripción de ex servidores públicos, y nombres y cargos de terceros.</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notificado el recurso de revisión al </w:t>
      </w:r>
      <w:r>
        <w:rPr>
          <w:rFonts w:ascii="Palatino Linotype" w:eastAsia="Palatino Linotype" w:hAnsi="Palatino Linotype" w:cs="Palatino Linotype"/>
          <w:b/>
        </w:rPr>
        <w:t>SUJETO OBLIGADO</w:t>
      </w:r>
      <w:r>
        <w:rPr>
          <w:rFonts w:ascii="Palatino Linotype" w:eastAsia="Palatino Linotype" w:hAnsi="Palatino Linotype" w:cs="Palatino Linotype"/>
        </w:rPr>
        <w:t>, este remitió su informe justificado en donde reiteró su clasificación como confidencial de los apartados que testó en el acuerdo de desechamiento recaído en el expediente   IEEM/CG/INV/OF/039/2021, remitido en respuesta.</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contexto, del análisis de las constancias que integran el expediente en que se actúa, así como de la materia sobre la que versa la solicitud de acceso a la información pública, se advierte que los motivos de inconformidad acontecen infundados para modificar o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en razón de las consideraciones de derecho que a continuación se exponen:</w:t>
      </w: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5D2FC2" w:rsidRDefault="00DB10D0">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D2FC2" w:rsidRDefault="005D2FC2">
      <w:pPr>
        <w:spacing w:before="240"/>
        <w:ind w:left="709" w:right="760"/>
        <w:jc w:val="both"/>
        <w:rPr>
          <w:rFonts w:ascii="Palatino Linotype" w:eastAsia="Palatino Linotype" w:hAnsi="Palatino Linotype" w:cs="Palatino Linotype"/>
          <w:i/>
          <w:sz w:val="22"/>
          <w:szCs w:val="22"/>
        </w:rPr>
      </w:pPr>
    </w:p>
    <w:p w:rsidR="005D2FC2" w:rsidRDefault="00DB10D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D2FC2" w:rsidRDefault="00DB10D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5D2FC2" w:rsidRDefault="005D2FC2">
      <w:pPr>
        <w:ind w:left="709" w:right="760"/>
        <w:jc w:val="both"/>
        <w:rPr>
          <w:rFonts w:ascii="Palatino Linotype" w:eastAsia="Palatino Linotype" w:hAnsi="Palatino Linotype" w:cs="Palatino Linotype"/>
          <w:i/>
        </w:rPr>
      </w:pPr>
    </w:p>
    <w:p w:rsidR="005D2FC2" w:rsidRDefault="00DB10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5D2FC2" w:rsidRDefault="00DB10D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D2FC2" w:rsidRDefault="00DB10D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5D2FC2" w:rsidRDefault="005D2FC2">
      <w:pPr>
        <w:spacing w:line="360" w:lineRule="auto"/>
        <w:ind w:right="-93"/>
        <w:jc w:val="both"/>
        <w:rPr>
          <w:rFonts w:ascii="Palatino Linotype" w:eastAsia="Palatino Linotype" w:hAnsi="Palatino Linotype" w:cs="Palatino Linotype"/>
          <w:color w:val="000000"/>
        </w:rPr>
      </w:pPr>
    </w:p>
    <w:p w:rsidR="005D2FC2" w:rsidRDefault="00DB10D0">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5D2FC2" w:rsidRDefault="005D2FC2">
      <w:pPr>
        <w:spacing w:line="360" w:lineRule="auto"/>
        <w:ind w:right="-93"/>
        <w:jc w:val="both"/>
        <w:rPr>
          <w:rFonts w:ascii="Palatino Linotype" w:eastAsia="Palatino Linotype" w:hAnsi="Palatino Linotype" w:cs="Palatino Linotype"/>
          <w:color w:val="000000"/>
        </w:rPr>
      </w:pPr>
    </w:p>
    <w:p w:rsidR="005D2FC2" w:rsidRDefault="00DB10D0">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5D2FC2" w:rsidRDefault="005D2FC2">
      <w:pPr>
        <w:ind w:left="851" w:right="850"/>
        <w:jc w:val="both"/>
        <w:rPr>
          <w:rFonts w:ascii="Palatino Linotype" w:eastAsia="Palatino Linotype" w:hAnsi="Palatino Linotype" w:cs="Palatino Linotype"/>
          <w:color w:val="000000"/>
        </w:rPr>
      </w:pPr>
    </w:p>
    <w:p w:rsidR="005D2FC2" w:rsidRDefault="00DB10D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D2FC2" w:rsidRDefault="005D2FC2">
      <w:pPr>
        <w:ind w:left="851" w:right="901"/>
        <w:jc w:val="both"/>
        <w:rPr>
          <w:rFonts w:ascii="Palatino Linotype" w:eastAsia="Palatino Linotype" w:hAnsi="Palatino Linotype" w:cs="Palatino Linotype"/>
          <w:i/>
          <w:sz w:val="22"/>
          <w:szCs w:val="22"/>
        </w:rPr>
      </w:pPr>
    </w:p>
    <w:p w:rsidR="005D2FC2" w:rsidRDefault="00DB10D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5D2FC2" w:rsidRDefault="00DB10D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5D2FC2" w:rsidRDefault="00DB10D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5D2FC2" w:rsidRDefault="00DB10D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5D2FC2" w:rsidRDefault="005D2FC2">
      <w:pPr>
        <w:spacing w:line="360" w:lineRule="auto"/>
        <w:jc w:val="both"/>
        <w:rPr>
          <w:rFonts w:ascii="Palatino Linotype" w:eastAsia="Palatino Linotype" w:hAnsi="Palatino Linotype" w:cs="Palatino Linotype"/>
          <w:color w:val="000000"/>
        </w:rPr>
      </w:pPr>
    </w:p>
    <w:p w:rsidR="005D2FC2" w:rsidRDefault="00DB10D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D2FC2" w:rsidRDefault="005D2FC2">
      <w:pPr>
        <w:spacing w:line="360" w:lineRule="auto"/>
        <w:ind w:right="49"/>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D2FC2" w:rsidRDefault="005D2FC2">
      <w:pPr>
        <w:ind w:left="851" w:right="899"/>
        <w:jc w:val="both"/>
        <w:rPr>
          <w:rFonts w:ascii="Palatino Linotype" w:eastAsia="Palatino Linotype" w:hAnsi="Palatino Linotype" w:cs="Palatino Linotype"/>
          <w:i/>
          <w:sz w:val="22"/>
          <w:szCs w:val="22"/>
        </w:rPr>
      </w:pPr>
    </w:p>
    <w:p w:rsidR="005D2FC2" w:rsidRDefault="00DB10D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5D2FC2" w:rsidRDefault="00DB10D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D2FC2" w:rsidRDefault="00DB10D0">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5D2FC2" w:rsidRDefault="005D2FC2">
      <w:pPr>
        <w:ind w:left="851" w:right="899"/>
        <w:jc w:val="both"/>
        <w:rPr>
          <w:rFonts w:ascii="Palatino Linotype" w:eastAsia="Palatino Linotype" w:hAnsi="Palatino Linotype" w:cs="Palatino Linotype"/>
          <w:sz w:val="22"/>
          <w:szCs w:val="22"/>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D2FC2" w:rsidRDefault="005D2FC2">
      <w:pPr>
        <w:spacing w:line="360" w:lineRule="auto"/>
        <w:jc w:val="both"/>
        <w:rPr>
          <w:rFonts w:ascii="Palatino Linotype" w:eastAsia="Palatino Linotype" w:hAnsi="Palatino Linotype" w:cs="Palatino Linotype"/>
        </w:rPr>
      </w:pPr>
    </w:p>
    <w:p w:rsidR="005D2FC2" w:rsidRDefault="00DB10D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5D2FC2" w:rsidRDefault="00DB10D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D2FC2" w:rsidRDefault="00DB10D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5D2FC2" w:rsidRDefault="00DB10D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5D2FC2" w:rsidRDefault="00DB10D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5D2FC2" w:rsidRDefault="00DB10D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5D2FC2" w:rsidRDefault="005D2FC2">
      <w:pPr>
        <w:spacing w:line="360" w:lineRule="auto"/>
        <w:ind w:right="-93"/>
        <w:jc w:val="both"/>
        <w:rPr>
          <w:rFonts w:ascii="Palatino Linotype" w:eastAsia="Palatino Linotype" w:hAnsi="Palatino Linotype" w:cs="Palatino Linotype"/>
          <w:color w:val="000000"/>
        </w:rPr>
      </w:pPr>
    </w:p>
    <w:p w:rsidR="005D2FC2" w:rsidRDefault="00DB10D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conforme a lo siguiente:</w:t>
      </w:r>
    </w:p>
    <w:p w:rsidR="005D2FC2" w:rsidRDefault="005D2FC2">
      <w:pPr>
        <w:spacing w:line="360" w:lineRule="auto"/>
        <w:ind w:right="-93"/>
        <w:jc w:val="both"/>
        <w:rPr>
          <w:rFonts w:ascii="Palatino Linotype" w:eastAsia="Palatino Linotype" w:hAnsi="Palatino Linotype" w:cs="Palatino Linotype"/>
        </w:rPr>
      </w:pPr>
    </w:p>
    <w:p w:rsidR="005D2FC2" w:rsidRDefault="00DB10D0">
      <w:pPr>
        <w:spacing w:line="360" w:lineRule="auto"/>
        <w:ind w:right="-93"/>
        <w:jc w:val="both"/>
        <w:rPr>
          <w:rFonts w:ascii="Palatino Linotype" w:eastAsia="Palatino Linotype" w:hAnsi="Palatino Linotype" w:cs="Palatino Linotype"/>
          <w:b/>
          <w:sz w:val="28"/>
          <w:szCs w:val="28"/>
        </w:rPr>
      </w:pPr>
      <w:r>
        <w:rPr>
          <w:rFonts w:ascii="Palatino Linotype" w:eastAsia="Palatino Linotype" w:hAnsi="Palatino Linotype" w:cs="Palatino Linotype"/>
        </w:rPr>
        <w:lastRenderedPageBreak/>
        <w:t xml:space="preserve">En primer lugar, respecto del acuerdo número “N°. IEEM/CT/244/2021”, aprobado por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sesión extraordinaria Vigésimo Séptima, por medio del cual se clasifica como confidencial los apartados que se aprecian testados en el acuerdo de desechamiento del expediente IEEM/CG/INV/OF/039/2021, este cumple con las formalidades y requisitos señalados por la Ley de la Materia; en razón de que, los acuerdos que emitan los Comités de Transparencia de los Sujetos Obligados deben ser acordes conforme a lo señalado por los artículos 3 fracciones IX, XX, XXI y XLV, 91, 132 fracciones II y III, y 143 fracción I de la Ley de Transparencia y Acceso a la Información Pública del Estado de México y Municipios, que establecen: </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Para los efectos de la presente Ley se entenderá por:</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D2FC2" w:rsidRDefault="00DB10D0">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IX. Datos personales: La información concerniente a una persona, identificada o identificable según lo dispuesto por la Ley de Protección de Datos Personales del Estado de México; </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w:t>
      </w:r>
      <w:r>
        <w:rPr>
          <w:rFonts w:ascii="Palatino Linotype" w:eastAsia="Palatino Linotype" w:hAnsi="Palatino Linotype" w:cs="Palatino Linotype"/>
          <w:b/>
          <w:i/>
          <w:sz w:val="22"/>
          <w:szCs w:val="22"/>
        </w:rPr>
        <w:t>confidencial;</w:t>
      </w:r>
    </w:p>
    <w:p w:rsidR="005D2FC2" w:rsidRDefault="00DB10D0">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 Documento en el que se elimine, suprime o borra la información clasificada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w:t>
      </w:r>
      <w:r>
        <w:rPr>
          <w:rFonts w:ascii="Palatino Linotype" w:eastAsia="Palatino Linotype" w:hAnsi="Palatino Linotype" w:cs="Palatino Linotype"/>
          <w:i/>
          <w:sz w:val="22"/>
          <w:szCs w:val="22"/>
        </w:rPr>
        <w:t xml:space="preserve"> para permitir su acceso.</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El acceso a la información pública será restringido excepcionalmente, cuando ésta sea clasificada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132. La clasificación de la información se llevará a cabo en el momento en que:</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reciba una solicitud de acceso a la información;</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 determine mediante resolución de autoridad competente; o</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D2FC2" w:rsidRDefault="00DB10D0">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143. Para los efectos de esta Ley se considera información confidencial, la clasificada como tal, de manera permanente, por su naturaleza, cuando:</w:t>
      </w:r>
    </w:p>
    <w:p w:rsidR="005D2FC2" w:rsidRDefault="00DB10D0">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Se refiera a la información privada y los datos personales concernientes a una persona física o jurídico colectiva identificada o identificable;</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5D2FC2" w:rsidRDefault="00DB10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 (Sic)</w:t>
      </w:r>
    </w:p>
    <w:p w:rsidR="005D2FC2" w:rsidRDefault="005D2FC2">
      <w:pPr>
        <w:shd w:val="clear" w:color="auto" w:fill="FFFFFF"/>
        <w:spacing w:line="360" w:lineRule="auto"/>
        <w:jc w:val="both"/>
        <w:rPr>
          <w:rFonts w:ascii="Palatino Linotype" w:eastAsia="Palatino Linotype" w:hAnsi="Palatino Linotype" w:cs="Palatino Linotype"/>
        </w:rPr>
      </w:pPr>
    </w:p>
    <w:p w:rsidR="005D13FF" w:rsidRDefault="00DB10D0">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Fundamentos legales, que fueron abordados dentro del acuerdo alusivo por el </w:t>
      </w:r>
      <w:r>
        <w:rPr>
          <w:rFonts w:ascii="Palatino Linotype" w:eastAsia="Palatino Linotype" w:hAnsi="Palatino Linotype" w:cs="Palatino Linotype"/>
          <w:b/>
        </w:rPr>
        <w:t>SUJETO OBLIGADO</w:t>
      </w:r>
      <w:r>
        <w:rPr>
          <w:rFonts w:ascii="Palatino Linotype" w:eastAsia="Palatino Linotype" w:hAnsi="Palatino Linotype" w:cs="Palatino Linotype"/>
        </w:rPr>
        <w:t>, ahora bien, sobre la información que se testó y atención a las manifestaciones del Instituto Electoral del Estado de México, tanto en respuesta como en informe justificado, de una interpretación, podemos concluir que el expediente número IEEM/CG/INV/OF/039/2021, se inició por una supuesta de falta admi</w:t>
      </w:r>
      <w:r w:rsidR="005D13FF">
        <w:rPr>
          <w:rFonts w:ascii="Palatino Linotype" w:eastAsia="Palatino Linotype" w:hAnsi="Palatino Linotype" w:cs="Palatino Linotype"/>
        </w:rPr>
        <w:t>nistrativa no grave.</w:t>
      </w:r>
    </w:p>
    <w:p w:rsidR="005D13FF" w:rsidRPr="00422273" w:rsidRDefault="005D13FF" w:rsidP="005D13FF">
      <w:pPr>
        <w:spacing w:line="360" w:lineRule="auto"/>
        <w:ind w:right="49"/>
        <w:jc w:val="both"/>
        <w:rPr>
          <w:rFonts w:ascii="Palatino Linotype" w:eastAsiaTheme="minorEastAsia" w:hAnsi="Palatino Linotype"/>
        </w:rPr>
      </w:pPr>
      <w:r w:rsidRPr="0050717C">
        <w:rPr>
          <w:rFonts w:ascii="Palatino Linotype" w:eastAsiaTheme="minorEastAsia" w:hAnsi="Palatino Linotype"/>
        </w:rPr>
        <w:lastRenderedPageBreak/>
        <w:t xml:space="preserve">En lo que concierne a las sanciones graves y no graves, </w:t>
      </w:r>
      <w:r>
        <w:rPr>
          <w:rFonts w:ascii="Palatino Linotype" w:eastAsiaTheme="minorEastAsia" w:hAnsi="Palatino Linotype"/>
        </w:rPr>
        <w:t xml:space="preserve">es de mencionarse </w:t>
      </w:r>
      <w:r w:rsidRPr="00422273">
        <w:rPr>
          <w:rFonts w:ascii="Palatino Linotype" w:eastAsiaTheme="minorEastAsia" w:hAnsi="Palatino Linotype"/>
        </w:rPr>
        <w:t xml:space="preserve">que corresponde a </w:t>
      </w:r>
      <w:r>
        <w:rPr>
          <w:rFonts w:ascii="Palatino Linotype" w:eastAsiaTheme="minorEastAsia" w:hAnsi="Palatino Linotype"/>
        </w:rPr>
        <w:t xml:space="preserve">una de las </w:t>
      </w:r>
      <w:r w:rsidRPr="00422273">
        <w:rPr>
          <w:rFonts w:ascii="Palatino Linotype" w:eastAsiaTheme="minorEastAsia" w:hAnsi="Palatino Linotype"/>
        </w:rPr>
        <w:t>obligaciones de transparencia común, como se desprende del artículo 92 fracción XXII de la Ley de Transparencia y Acceso a la Información Pública del Estado de México y Municipios, como se observa:</w:t>
      </w:r>
    </w:p>
    <w:p w:rsidR="005D13FF" w:rsidRPr="00422273" w:rsidRDefault="005D13FF" w:rsidP="005D13FF">
      <w:pPr>
        <w:spacing w:line="360" w:lineRule="auto"/>
        <w:ind w:right="49"/>
        <w:contextualSpacing/>
        <w:jc w:val="both"/>
        <w:rPr>
          <w:rFonts w:ascii="Palatino Linotype" w:eastAsiaTheme="minorEastAsia" w:hAnsi="Palatino Linotype"/>
        </w:rPr>
      </w:pPr>
    </w:p>
    <w:p w:rsidR="005D13FF" w:rsidRPr="00422273" w:rsidRDefault="005D13FF" w:rsidP="005D13FF">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D13FF" w:rsidRPr="00422273" w:rsidRDefault="005D13FF" w:rsidP="005D13FF">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5D13FF" w:rsidRPr="0004349D" w:rsidRDefault="005D13FF" w:rsidP="005D13FF">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i/>
          <w:sz w:val="22"/>
        </w:rPr>
        <w:t xml:space="preserve">XXII. </w:t>
      </w:r>
      <w:r w:rsidRPr="00422273">
        <w:rPr>
          <w:rFonts w:ascii="Palatino Linotype" w:eastAsiaTheme="minorEastAsia" w:hAnsi="Palatino Linotype"/>
          <w:b/>
          <w:i/>
          <w:sz w:val="22"/>
        </w:rPr>
        <w:t>El listado de Servidores Públicos con sanciones administrativas definitivas, especificando la caus</w:t>
      </w:r>
      <w:r>
        <w:rPr>
          <w:rFonts w:ascii="Palatino Linotype" w:eastAsiaTheme="minorEastAsia" w:hAnsi="Palatino Linotype"/>
          <w:b/>
          <w:i/>
          <w:sz w:val="22"/>
        </w:rPr>
        <w:t>a de sanción y la disposición;" (Sic)</w:t>
      </w:r>
    </w:p>
    <w:p w:rsidR="005D13FF" w:rsidRDefault="005D13FF" w:rsidP="005D13FF">
      <w:pPr>
        <w:spacing w:line="360" w:lineRule="auto"/>
        <w:ind w:right="49"/>
        <w:contextualSpacing/>
        <w:jc w:val="both"/>
        <w:rPr>
          <w:rFonts w:ascii="Palatino Linotype" w:eastAsiaTheme="minorEastAsia" w:hAnsi="Palatino Linotype"/>
        </w:rPr>
      </w:pPr>
    </w:p>
    <w:p w:rsidR="005D13FF" w:rsidRPr="00422273" w:rsidRDefault="005D13FF" w:rsidP="005D13FF">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t>No obstante</w:t>
      </w:r>
      <w:r w:rsidRPr="00422273">
        <w:rPr>
          <w:rFonts w:ascii="Palatino Linotype" w:eastAsiaTheme="minorEastAsia" w:hAnsi="Palatino Linotype"/>
        </w:rPr>
        <w:t xml:space="preserve">, solo pueden ser dadas a conocer las responsabilidades administrativas por faltas graves. Lo anterior con motivo de la entrada en vigor de la </w:t>
      </w:r>
      <w:r w:rsidRPr="0004349D">
        <w:rPr>
          <w:rFonts w:ascii="Palatino Linotype" w:eastAsiaTheme="minorEastAsia" w:hAnsi="Palatino Linotype"/>
        </w:rPr>
        <w:t>Ley del Sistema Anticorrupción del Estado de México y Municipios pu</w:t>
      </w:r>
      <w:r w:rsidRPr="00422273">
        <w:rPr>
          <w:rFonts w:ascii="Palatino Linotype" w:eastAsiaTheme="minorEastAsia" w:hAnsi="Palatino Linotype"/>
        </w:rPr>
        <w:t>blicada en el periódico oficial "G</w:t>
      </w:r>
      <w:r>
        <w:rPr>
          <w:rFonts w:ascii="Palatino Linotype" w:eastAsiaTheme="minorEastAsia" w:hAnsi="Palatino Linotype"/>
        </w:rPr>
        <w:t xml:space="preserve">aceta del Gobierno" el treinta </w:t>
      </w:r>
      <w:r w:rsidRPr="00422273">
        <w:rPr>
          <w:rFonts w:ascii="Palatino Linotype" w:eastAsiaTheme="minorEastAsia" w:hAnsi="Palatino Linotype"/>
        </w:rPr>
        <w:t xml:space="preserve">de mayo de 2017, que establece que las sanciones no graves </w:t>
      </w:r>
      <w:r w:rsidRPr="0004349D">
        <w:rPr>
          <w:rFonts w:ascii="Palatino Linotype" w:eastAsiaTheme="minorEastAsia" w:hAnsi="Palatino Linotype"/>
        </w:rPr>
        <w:t>no serán públicas, toda</w:t>
      </w:r>
      <w:r w:rsidRPr="00422273">
        <w:rPr>
          <w:rFonts w:ascii="Palatino Linotype" w:eastAsiaTheme="minorEastAsia" w:hAnsi="Palatino Linotype"/>
        </w:rPr>
        <w:t xml:space="preserve">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rsidR="005D13FF" w:rsidRPr="00422273" w:rsidRDefault="005D13FF" w:rsidP="005D13FF">
      <w:pPr>
        <w:spacing w:line="360" w:lineRule="auto"/>
        <w:ind w:right="49"/>
        <w:contextualSpacing/>
        <w:jc w:val="both"/>
        <w:rPr>
          <w:rFonts w:ascii="Palatino Linotype" w:eastAsiaTheme="minorEastAsia" w:hAnsi="Palatino Linotype"/>
          <w:sz w:val="22"/>
        </w:rPr>
      </w:pPr>
    </w:p>
    <w:p w:rsidR="005D13FF" w:rsidRPr="00422273" w:rsidRDefault="005D13FF" w:rsidP="005D13FF">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 xml:space="preserve">“Artículo 53. </w:t>
      </w:r>
      <w:r w:rsidRPr="0004349D">
        <w:rPr>
          <w:rFonts w:ascii="Palatino Linotype" w:eastAsiaTheme="minorEastAsia" w:hAnsi="Palatino Linotype"/>
          <w:i/>
          <w:sz w:val="22"/>
        </w:rPr>
        <w:t>Las sanciones impuestas por faltas administrativas graves serán del conocimiento público cuando éstas contengan impedimentos o inhabilitaciones</w:t>
      </w:r>
      <w:r w:rsidRPr="00422273">
        <w:rPr>
          <w:rFonts w:ascii="Palatino Linotype" w:eastAsiaTheme="minorEastAsia" w:hAnsi="Palatino Linotype"/>
          <w:i/>
          <w:sz w:val="22"/>
        </w:rPr>
        <w:t xml:space="preserve"> para ser contratados como servidores públicos o como prestadores de servicios o </w:t>
      </w:r>
      <w:r w:rsidRPr="00422273">
        <w:rPr>
          <w:rFonts w:ascii="Palatino Linotype" w:eastAsiaTheme="minorEastAsia" w:hAnsi="Palatino Linotype"/>
          <w:i/>
          <w:sz w:val="22"/>
        </w:rPr>
        <w:lastRenderedPageBreak/>
        <w:t>contratistas del sector público, en términos de la Ley de Responsabilidades Administrativas del Estado de México y Municipios.</w:t>
      </w:r>
    </w:p>
    <w:p w:rsidR="005D13FF" w:rsidRPr="00422273" w:rsidRDefault="005D13FF" w:rsidP="005D13FF">
      <w:pPr>
        <w:ind w:left="851" w:right="822"/>
        <w:contextualSpacing/>
        <w:jc w:val="both"/>
        <w:rPr>
          <w:rFonts w:ascii="Palatino Linotype" w:eastAsiaTheme="minorEastAsia" w:hAnsi="Palatino Linotype"/>
          <w:i/>
          <w:sz w:val="22"/>
        </w:rPr>
      </w:pPr>
    </w:p>
    <w:p w:rsidR="005D13FF" w:rsidRPr="00626C3C" w:rsidRDefault="005D13FF" w:rsidP="005D13FF">
      <w:pPr>
        <w:ind w:left="851" w:right="822"/>
        <w:contextualSpacing/>
        <w:jc w:val="both"/>
        <w:rPr>
          <w:rFonts w:ascii="Palatino Linotype" w:eastAsiaTheme="minorEastAsia" w:hAnsi="Palatino Linotype"/>
          <w:b/>
          <w:i/>
          <w:sz w:val="22"/>
        </w:rPr>
      </w:pPr>
      <w:r w:rsidRPr="00626C3C">
        <w:rPr>
          <w:rFonts w:ascii="Palatino Linotype" w:eastAsiaTheme="minorEastAsia" w:hAnsi="Palatino Linotype"/>
          <w:b/>
          <w:i/>
          <w:sz w:val="22"/>
        </w:rPr>
        <w:t>Los registros de las sanciones relativas a responsabilidades administrativas no graves, quedarán registradas para efectos de eventual reincidencia, pero no serán públicas.”(Sic)</w:t>
      </w:r>
    </w:p>
    <w:p w:rsidR="005D13FF" w:rsidRPr="00422273" w:rsidRDefault="005D13FF" w:rsidP="005D13FF">
      <w:pPr>
        <w:spacing w:line="360" w:lineRule="auto"/>
        <w:ind w:right="49"/>
        <w:contextualSpacing/>
        <w:jc w:val="both"/>
        <w:rPr>
          <w:rFonts w:ascii="Palatino Linotype" w:eastAsiaTheme="minorEastAsia" w:hAnsi="Palatino Linotype"/>
        </w:rPr>
      </w:pPr>
    </w:p>
    <w:p w:rsidR="005D13FF" w:rsidRPr="00422273" w:rsidRDefault="005D13FF" w:rsidP="005D13FF">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 xml:space="preserve">En ese sentido es importante, referir aquellas faltas que constituyan faltas administrativas no graves, como lo estipula la </w:t>
      </w:r>
      <w:r w:rsidRPr="0004349D">
        <w:rPr>
          <w:rFonts w:ascii="Palatino Linotype" w:eastAsiaTheme="minorEastAsia" w:hAnsi="Palatino Linotype"/>
        </w:rPr>
        <w:t>Ley de Responsabilidades Administrativas del Estado de México y Municipios, en el siguiente articulado</w:t>
      </w:r>
      <w:r w:rsidRPr="00422273">
        <w:rPr>
          <w:rFonts w:ascii="Palatino Linotype" w:eastAsiaTheme="minorEastAsia" w:hAnsi="Palatino Linotype"/>
        </w:rPr>
        <w:t>:</w:t>
      </w:r>
    </w:p>
    <w:p w:rsidR="005D13FF" w:rsidRPr="00422273" w:rsidRDefault="005D13FF" w:rsidP="005D13FF">
      <w:pPr>
        <w:spacing w:line="360" w:lineRule="auto"/>
        <w:ind w:right="49"/>
        <w:contextualSpacing/>
        <w:jc w:val="both"/>
        <w:rPr>
          <w:rFonts w:ascii="Palatino Linotype" w:eastAsiaTheme="minorEastAsia" w:hAnsi="Palatino Linotype"/>
        </w:rPr>
      </w:pPr>
    </w:p>
    <w:p w:rsidR="005D13FF" w:rsidRPr="0004349D" w:rsidRDefault="005D13FF" w:rsidP="005D13FF">
      <w:pPr>
        <w:ind w:left="567" w:right="616"/>
        <w:contextualSpacing/>
        <w:jc w:val="both"/>
        <w:rPr>
          <w:rFonts w:ascii="Palatino Linotype" w:eastAsiaTheme="minorEastAsia" w:hAnsi="Palatino Linotype"/>
          <w:i/>
          <w:sz w:val="22"/>
          <w:szCs w:val="22"/>
        </w:rPr>
      </w:pPr>
      <w:r w:rsidRPr="0004349D">
        <w:rPr>
          <w:rFonts w:ascii="Palatino Linotype" w:eastAsiaTheme="minorEastAsia" w:hAnsi="Palatino Linotype"/>
          <w:i/>
          <w:sz w:val="22"/>
          <w:szCs w:val="22"/>
        </w:rPr>
        <w:t>“Artículo 3. Para los efectos de la presente Ley, se entenderá por:</w:t>
      </w:r>
      <w:r w:rsidRPr="0004349D">
        <w:rPr>
          <w:rFonts w:ascii="Palatino Linotype" w:eastAsiaTheme="minorEastAsia" w:hAnsi="Palatino Linotype"/>
          <w:i/>
          <w:sz w:val="22"/>
          <w:szCs w:val="22"/>
        </w:rPr>
        <w:cr/>
        <w:t>...</w:t>
      </w:r>
    </w:p>
    <w:p w:rsidR="005D13FF" w:rsidRPr="0004349D" w:rsidRDefault="005D13FF" w:rsidP="00626C3C">
      <w:pPr>
        <w:ind w:left="567" w:right="616"/>
        <w:contextualSpacing/>
        <w:jc w:val="both"/>
        <w:rPr>
          <w:rFonts w:ascii="Palatino Linotype" w:eastAsiaTheme="minorEastAsia" w:hAnsi="Palatino Linotype"/>
          <w:i/>
          <w:sz w:val="22"/>
          <w:szCs w:val="22"/>
        </w:rPr>
      </w:pPr>
      <w:r w:rsidRPr="0004349D">
        <w:rPr>
          <w:rFonts w:ascii="Palatino Linotype" w:eastAsiaTheme="minorEastAsia" w:hAnsi="Palatino Linotype"/>
          <w:i/>
          <w:sz w:val="22"/>
          <w:szCs w:val="22"/>
        </w:rPr>
        <w:t xml:space="preserve">XIII. </w:t>
      </w:r>
      <w:r w:rsidRPr="0004349D">
        <w:rPr>
          <w:rFonts w:ascii="Palatino Linotype" w:eastAsiaTheme="minorEastAsia" w:hAnsi="Palatino Linotype"/>
          <w:b/>
          <w:i/>
          <w:sz w:val="22"/>
          <w:szCs w:val="22"/>
        </w:rPr>
        <w:t>Falta administrativa no grave</w:t>
      </w:r>
      <w:r w:rsidRPr="0004349D">
        <w:rPr>
          <w:rFonts w:ascii="Palatino Linotype" w:eastAsiaTheme="minorEastAsia" w:hAnsi="Palatino Linotype"/>
          <w:i/>
          <w:sz w:val="22"/>
          <w:szCs w:val="22"/>
        </w:rPr>
        <w:t xml:space="preserve">: A las faltas administrativas de los servidores públicos en los términos de la presente Ley, cuya imposición de la sanción corresponde a la Secretaría de la Contraloría del Estado de México y a </w:t>
      </w:r>
      <w:r w:rsidR="00626C3C">
        <w:rPr>
          <w:rFonts w:ascii="Palatino Linotype" w:eastAsiaTheme="minorEastAsia" w:hAnsi="Palatino Linotype"/>
          <w:i/>
          <w:sz w:val="22"/>
          <w:szCs w:val="22"/>
        </w:rPr>
        <w:t>los órganos internos de control.</w:t>
      </w:r>
      <w:r w:rsidRPr="0004349D">
        <w:rPr>
          <w:rFonts w:ascii="Palatino Linotype" w:eastAsiaTheme="minorEastAsia" w:hAnsi="Palatino Linotype"/>
          <w:i/>
          <w:sz w:val="22"/>
          <w:szCs w:val="22"/>
        </w:rPr>
        <w:t>.."</w:t>
      </w:r>
      <w:r w:rsidR="00626C3C">
        <w:rPr>
          <w:rFonts w:ascii="Palatino Linotype" w:eastAsiaTheme="minorEastAsia" w:hAnsi="Palatino Linotype"/>
          <w:i/>
          <w:sz w:val="22"/>
          <w:szCs w:val="22"/>
        </w:rPr>
        <w:t>(Sic)</w:t>
      </w:r>
    </w:p>
    <w:p w:rsidR="00626C3C" w:rsidRDefault="00626C3C" w:rsidP="00626C3C">
      <w:pPr>
        <w:spacing w:line="360" w:lineRule="auto"/>
        <w:jc w:val="both"/>
        <w:rPr>
          <w:rFonts w:ascii="Palatino Linotype" w:eastAsiaTheme="minorEastAsia" w:hAnsi="Palatino Linotype"/>
          <w:i/>
          <w:sz w:val="22"/>
          <w:szCs w:val="22"/>
        </w:rPr>
      </w:pPr>
    </w:p>
    <w:p w:rsidR="00626C3C" w:rsidRPr="00626C3C" w:rsidRDefault="00626C3C" w:rsidP="00626C3C">
      <w:pPr>
        <w:spacing w:line="360" w:lineRule="auto"/>
        <w:jc w:val="both"/>
        <w:rPr>
          <w:rFonts w:ascii="Palatino Linotype" w:eastAsia="Palatino Linotype" w:hAnsi="Palatino Linotype" w:cs="Palatino Linotype"/>
        </w:rPr>
      </w:pPr>
      <w:r w:rsidRPr="00626C3C">
        <w:rPr>
          <w:rFonts w:ascii="Palatino Linotype" w:eastAsia="Palatino Linotype" w:hAnsi="Palatino Linotype" w:cs="Palatino Linotype"/>
        </w:rPr>
        <w:t>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00626C3C" w:rsidRPr="00626C3C" w:rsidRDefault="00626C3C" w:rsidP="00626C3C">
      <w:pPr>
        <w:spacing w:line="360" w:lineRule="auto"/>
        <w:jc w:val="both"/>
        <w:rPr>
          <w:rFonts w:ascii="Palatino Linotype" w:eastAsia="Palatino Linotype" w:hAnsi="Palatino Linotype" w:cs="Palatino Linotype"/>
        </w:rPr>
      </w:pPr>
    </w:p>
    <w:p w:rsidR="00626C3C" w:rsidRPr="00626C3C" w:rsidRDefault="00626C3C" w:rsidP="00626C3C">
      <w:pPr>
        <w:spacing w:line="360" w:lineRule="auto"/>
        <w:jc w:val="both"/>
        <w:rPr>
          <w:rFonts w:ascii="Palatino Linotype" w:eastAsia="Palatino Linotype" w:hAnsi="Palatino Linotype" w:cs="Palatino Linotype"/>
        </w:rPr>
      </w:pPr>
      <w:r w:rsidRPr="00626C3C">
        <w:rPr>
          <w:rFonts w:ascii="Palatino Linotype" w:eastAsia="Palatino Linotype" w:hAnsi="Palatino Linotype" w:cs="Palatino Linotype"/>
        </w:rPr>
        <w:t xml:space="preserve">Como se logra observar, las faltas no graves, son aquellas que cometen los servidores públicos por incumplimiento a sus funciones, o bien, a sus obligaciones y, por lo tanto, las consecuencias recaen directamente en contra, de este, al no haber una </w:t>
      </w:r>
      <w:r w:rsidRPr="00626C3C">
        <w:rPr>
          <w:rFonts w:ascii="Palatino Linotype" w:eastAsia="Palatino Linotype" w:hAnsi="Palatino Linotype" w:cs="Palatino Linotype"/>
        </w:rPr>
        <w:lastRenderedPageBreak/>
        <w:t>afectación a terceros (personas físicas, morales, instituciones públicas u otros trabajadores), ni haber un detrimento en el erario.</w:t>
      </w:r>
    </w:p>
    <w:p w:rsidR="00626C3C" w:rsidRPr="00626C3C" w:rsidRDefault="00626C3C" w:rsidP="00626C3C">
      <w:pPr>
        <w:spacing w:line="360" w:lineRule="auto"/>
        <w:jc w:val="both"/>
        <w:rPr>
          <w:rFonts w:ascii="Palatino Linotype" w:eastAsia="Palatino Linotype" w:hAnsi="Palatino Linotype" w:cs="Palatino Linotype"/>
        </w:rPr>
      </w:pPr>
    </w:p>
    <w:p w:rsidR="00626C3C" w:rsidRPr="00626C3C" w:rsidRDefault="00626C3C" w:rsidP="00626C3C">
      <w:pPr>
        <w:spacing w:line="360" w:lineRule="auto"/>
        <w:jc w:val="both"/>
        <w:rPr>
          <w:rFonts w:ascii="Palatino Linotype" w:eastAsia="Palatino Linotype" w:hAnsi="Palatino Linotype" w:cs="Palatino Linotype"/>
        </w:rPr>
      </w:pPr>
      <w:r w:rsidRPr="00626C3C">
        <w:rPr>
          <w:rFonts w:ascii="Palatino Linotype" w:eastAsia="Palatino Linotype" w:hAnsi="Palatino Linotype" w:cs="Palatino Linotype"/>
        </w:rPr>
        <w:t>Así, se puede advertir que dichas faltas, no tienen una trascendencia social, pues no existe un daño externo, sino que únicamente la atañe al servidor público en cuestión.</w:t>
      </w:r>
    </w:p>
    <w:p w:rsidR="00626C3C" w:rsidRDefault="00626C3C">
      <w:pPr>
        <w:shd w:val="clear" w:color="auto" w:fill="FFFFFF"/>
        <w:spacing w:line="360" w:lineRule="auto"/>
        <w:jc w:val="both"/>
        <w:rPr>
          <w:rFonts w:ascii="Palatino Linotype" w:eastAsia="Palatino Linotype" w:hAnsi="Palatino Linotype" w:cs="Palatino Linotype"/>
        </w:rPr>
      </w:pPr>
    </w:p>
    <w:p w:rsidR="005D2FC2" w:rsidRDefault="00626C3C">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w:t>
      </w:r>
      <w:r w:rsidRPr="00626C3C">
        <w:rPr>
          <w:rFonts w:ascii="Palatino Linotype" w:eastAsia="Palatino Linotype" w:hAnsi="Palatino Linotype" w:cs="Palatino Linotype"/>
        </w:rPr>
        <w:t>es</w:t>
      </w:r>
      <w:r w:rsidR="00DB10D0" w:rsidRPr="00626C3C">
        <w:rPr>
          <w:rFonts w:ascii="Palatino Linotype" w:eastAsia="Palatino Linotype" w:hAnsi="Palatino Linotype" w:cs="Palatino Linotype"/>
        </w:rPr>
        <w:t xml:space="preserve"> criterio de este Órgano Garante,</w:t>
      </w:r>
      <w:r w:rsidR="00DB10D0">
        <w:rPr>
          <w:rFonts w:ascii="Palatino Linotype" w:eastAsia="Palatino Linotype" w:hAnsi="Palatino Linotype" w:cs="Palatino Linotype"/>
        </w:rPr>
        <w:t xml:space="preserve"> </w:t>
      </w:r>
      <w:r>
        <w:rPr>
          <w:rFonts w:ascii="Palatino Linotype" w:eastAsia="Palatino Linotype" w:hAnsi="Palatino Linotype" w:cs="Palatino Linotype"/>
        </w:rPr>
        <w:t xml:space="preserve">que </w:t>
      </w:r>
      <w:r w:rsidR="00DB10D0">
        <w:rPr>
          <w:rFonts w:ascii="Palatino Linotype" w:eastAsia="Palatino Linotype" w:hAnsi="Palatino Linotype" w:cs="Palatino Linotype"/>
        </w:rPr>
        <w:t>los procedimientos de responsabilidad por falta no grave, deben ser clasificados como confidenciales, porque, se afectaría su honor, buen nombre y su imagen de los Servidores Públicos; máxime, que en el presente caso que se analiza no se dio trámite al procedimiento de responsabilidad administrativa, a causa de que no se encontraron datos o indicios que permitan advertir la comisión de presuntas faltas administrativas, como así se advierte en el considerando V del alusivo acuerdo de desechamiento del expediente número IEEM/CG/INV/OF/039/2021.</w:t>
      </w:r>
    </w:p>
    <w:p w:rsidR="005D2FC2" w:rsidRDefault="005D2FC2">
      <w:pPr>
        <w:spacing w:line="360" w:lineRule="auto"/>
        <w:jc w:val="both"/>
        <w:rPr>
          <w:rFonts w:ascii="Palatino Linotype" w:eastAsia="Palatino Linotype" w:hAnsi="Palatino Linotype" w:cs="Palatino Linotype"/>
          <w:b/>
        </w:rPr>
      </w:pPr>
    </w:p>
    <w:p w:rsidR="005D2FC2" w:rsidRDefault="00626C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w:t>
      </w:r>
      <w:r w:rsidR="00DB10D0">
        <w:rPr>
          <w:rFonts w:ascii="Palatino Linotype" w:eastAsia="Palatino Linotype" w:hAnsi="Palatino Linotype" w:cs="Palatino Linotype"/>
        </w:rPr>
        <w:t>la Suprema Corte de Justicia de la Nación ha reconocido como derechos fundamentales de las personas, el derecho a la intimidad y a la propia imagen, en el siguiente criterio:</w:t>
      </w:r>
    </w:p>
    <w:p w:rsidR="005D2FC2" w:rsidRDefault="005D2FC2">
      <w:pPr>
        <w:spacing w:line="360" w:lineRule="auto"/>
        <w:jc w:val="both"/>
        <w:rPr>
          <w:rFonts w:ascii="Palatino Linotype" w:eastAsia="Palatino Linotype" w:hAnsi="Palatino Linotype" w:cs="Palatino Linotype"/>
          <w:sz w:val="22"/>
          <w:szCs w:val="22"/>
        </w:rPr>
      </w:pPr>
    </w:p>
    <w:p w:rsidR="005D2FC2" w:rsidRDefault="00DB10D0">
      <w:pPr>
        <w:ind w:left="567"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DERECHOS A LA INTIMIDAD, PROPIA IMAGEN, IDENTIDAD PERSONAL Y SEXUAL. CONSTITUYEN DERECHOS DE DEFENSA Y GARANTÍA ESENCIAL PARA LA CONDICIÓN HUMANA.  </w:t>
      </w:r>
      <w:r>
        <w:rPr>
          <w:rFonts w:ascii="Palatino Linotype" w:eastAsia="Palatino Linotype" w:hAnsi="Palatino Linotype" w:cs="Palatino Linotype"/>
          <w:i/>
          <w:color w:val="000000"/>
          <w:sz w:val="22"/>
          <w:szCs w:val="22"/>
        </w:rPr>
        <w:t xml:space="preserve">Dentro de los derechos personalísimos se encuentran necesariamente comprendidos el </w:t>
      </w:r>
      <w:r>
        <w:rPr>
          <w:rFonts w:ascii="Palatino Linotype" w:eastAsia="Palatino Linotype" w:hAnsi="Palatino Linotype" w:cs="Palatino Linotype"/>
          <w:b/>
          <w:i/>
          <w:color w:val="000000"/>
          <w:sz w:val="22"/>
          <w:szCs w:val="22"/>
        </w:rPr>
        <w:t>derecho a la intimidad y a la propia imagen</w:t>
      </w:r>
      <w:r>
        <w:rPr>
          <w:rFonts w:ascii="Palatino Linotype" w:eastAsia="Palatino Linotype" w:hAnsi="Palatino Linotype" w:cs="Palatino Linotype"/>
          <w:i/>
          <w:color w:val="000000"/>
          <w:sz w:val="22"/>
          <w:szCs w:val="22"/>
        </w:rPr>
        <w:t xml:space="preserve">, así como a la </w:t>
      </w:r>
      <w:r>
        <w:rPr>
          <w:rFonts w:ascii="Palatino Linotype" w:eastAsia="Palatino Linotype" w:hAnsi="Palatino Linotype" w:cs="Palatino Linotype"/>
          <w:b/>
          <w:i/>
          <w:color w:val="000000"/>
          <w:sz w:val="22"/>
          <w:szCs w:val="22"/>
        </w:rPr>
        <w:t>identidad personal</w:t>
      </w:r>
      <w:r>
        <w:rPr>
          <w:rFonts w:ascii="Palatino Linotype" w:eastAsia="Palatino Linotype" w:hAnsi="Palatino Linotype" w:cs="Palatino Linotype"/>
          <w:i/>
          <w:color w:val="000000"/>
          <w:sz w:val="22"/>
          <w:szCs w:val="22"/>
        </w:rPr>
        <w:t xml:space="preserve"> y sexual; entendiéndose por el primero, </w:t>
      </w:r>
      <w:r>
        <w:rPr>
          <w:rFonts w:ascii="Palatino Linotype" w:eastAsia="Palatino Linotype" w:hAnsi="Palatino Linotype" w:cs="Palatino Linotype"/>
          <w:b/>
          <w:i/>
          <w:color w:val="000000"/>
          <w:sz w:val="22"/>
          <w:szCs w:val="22"/>
        </w:rPr>
        <w:t>el derecho del individuo a no ser conocido por otros en ciertos aspectos de su vida</w:t>
      </w:r>
      <w:r>
        <w:rPr>
          <w:rFonts w:ascii="Palatino Linotype" w:eastAsia="Palatino Linotype" w:hAnsi="Palatino Linotype" w:cs="Palatino Linotype"/>
          <w:i/>
          <w:color w:val="000000"/>
          <w:sz w:val="22"/>
          <w:szCs w:val="22"/>
        </w:rPr>
        <w:t xml:space="preserve"> y, </w:t>
      </w:r>
      <w:r>
        <w:rPr>
          <w:rFonts w:ascii="Palatino Linotype" w:eastAsia="Palatino Linotype" w:hAnsi="Palatino Linotype" w:cs="Palatino Linotype"/>
          <w:b/>
          <w:i/>
          <w:color w:val="000000"/>
          <w:sz w:val="22"/>
          <w:szCs w:val="22"/>
        </w:rPr>
        <w:t>por ende, el poder de decisión sobre la publicidad o información de datos relativos a su persona</w:t>
      </w:r>
      <w:r>
        <w:rPr>
          <w:rFonts w:ascii="Palatino Linotype" w:eastAsia="Palatino Linotype" w:hAnsi="Palatino Linotype" w:cs="Palatino Linotype"/>
          <w:i/>
          <w:color w:val="000000"/>
          <w:sz w:val="22"/>
          <w:szCs w:val="22"/>
        </w:rPr>
        <w:t>, familia, pensamientos o sentimientos;</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 xml:space="preserve">a la </w:t>
      </w:r>
      <w:r>
        <w:rPr>
          <w:rFonts w:ascii="Palatino Linotype" w:eastAsia="Palatino Linotype" w:hAnsi="Palatino Linotype" w:cs="Palatino Linotype"/>
          <w:b/>
          <w:i/>
          <w:color w:val="000000"/>
          <w:sz w:val="22"/>
          <w:szCs w:val="22"/>
        </w:rPr>
        <w:t xml:space="preserve">propia imagen, como aquel derecho de decidir, en forma libre, </w:t>
      </w:r>
      <w:r>
        <w:rPr>
          <w:rFonts w:ascii="Palatino Linotype" w:eastAsia="Palatino Linotype" w:hAnsi="Palatino Linotype" w:cs="Palatino Linotype"/>
          <w:b/>
          <w:i/>
          <w:color w:val="000000"/>
          <w:sz w:val="22"/>
          <w:szCs w:val="22"/>
        </w:rPr>
        <w:lastRenderedPageBreak/>
        <w:t>sobre la manera en que elige mostrarse frente a los demás</w:t>
      </w:r>
      <w:r>
        <w:rPr>
          <w:rFonts w:ascii="Palatino Linotype" w:eastAsia="Palatino Linotype" w:hAnsi="Palatino Linotype" w:cs="Palatino Linotype"/>
          <w:i/>
          <w:color w:val="000000"/>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Pr>
          <w:rFonts w:ascii="Palatino Linotype" w:eastAsia="Palatino Linotype" w:hAnsi="Palatino Linotype" w:cs="Palatino Linotype"/>
          <w:b/>
          <w:i/>
          <w:color w:val="000000"/>
          <w:sz w:val="22"/>
          <w:szCs w:val="22"/>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Pr>
          <w:rFonts w:ascii="Palatino Linotype" w:eastAsia="Palatino Linotype" w:hAnsi="Palatino Linotype" w:cs="Palatino Linotype"/>
          <w:i/>
          <w:color w:val="000000"/>
          <w:sz w:val="22"/>
          <w:szCs w:val="22"/>
        </w:rPr>
        <w:t>”(Sic)</w:t>
      </w:r>
    </w:p>
    <w:p w:rsidR="005D2FC2" w:rsidRDefault="00DB10D0">
      <w:pPr>
        <w:spacing w:line="360" w:lineRule="auto"/>
        <w:jc w:val="both"/>
        <w:rPr>
          <w:rFonts w:ascii="Palatino Linotype" w:eastAsia="Palatino Linotype" w:hAnsi="Palatino Linotype" w:cs="Palatino Linotype"/>
          <w:sz w:val="22"/>
          <w:szCs w:val="22"/>
          <w:highlight w:val="yellow"/>
        </w:rPr>
      </w:pPr>
      <w:r>
        <w:rPr>
          <w:rFonts w:ascii="Palatino Linotype" w:eastAsia="Palatino Linotype" w:hAnsi="Palatino Linotype" w:cs="Palatino Linotype"/>
          <w:sz w:val="22"/>
          <w:szCs w:val="22"/>
          <w:highlight w:val="yellow"/>
        </w:rPr>
        <w:t xml:space="preserve"> </w:t>
      </w:r>
    </w:p>
    <w:p w:rsidR="00626C3C" w:rsidRPr="00422273" w:rsidRDefault="00626C3C" w:rsidP="00626C3C">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t xml:space="preserve">Asimismo, ha resuelto a través de la </w:t>
      </w:r>
      <w:r w:rsidRPr="00422273">
        <w:rPr>
          <w:rFonts w:ascii="Palatino Linotype" w:eastAsiaTheme="minorEastAsia" w:hAnsi="Palatino Linotype"/>
        </w:rPr>
        <w:t>contradicción de tesis 200/2013 que en los procedimientos de responsabilidad administrativa es aplicable el principio de presunción de inocencia con sus respectivos matices. En la resolución son de interés los siguientes argumentos</w:t>
      </w:r>
      <w:r w:rsidRPr="00422273">
        <w:rPr>
          <w:rFonts w:ascii="Palatino Linotype" w:eastAsiaTheme="minorEastAsia" w:hAnsi="Palatino Linotype"/>
          <w:vertAlign w:val="superscript"/>
        </w:rPr>
        <w:footnoteReference w:id="1"/>
      </w:r>
      <w:r w:rsidRPr="00422273">
        <w:rPr>
          <w:rFonts w:ascii="Palatino Linotype" w:eastAsiaTheme="minorEastAsia" w:hAnsi="Palatino Linotype"/>
        </w:rPr>
        <w:t>.</w:t>
      </w:r>
    </w:p>
    <w:p w:rsidR="00626C3C" w:rsidRPr="00422273" w:rsidRDefault="00626C3C" w:rsidP="00626C3C">
      <w:pPr>
        <w:spacing w:line="360" w:lineRule="auto"/>
        <w:ind w:right="49"/>
        <w:contextualSpacing/>
        <w:jc w:val="both"/>
        <w:rPr>
          <w:rFonts w:ascii="Palatino Linotype" w:eastAsiaTheme="minorEastAsia" w:hAnsi="Palatino Linotype"/>
        </w:rPr>
      </w:pPr>
    </w:p>
    <w:p w:rsidR="00626C3C" w:rsidRPr="001E4395" w:rsidRDefault="00626C3C" w:rsidP="00626C3C">
      <w:pPr>
        <w:ind w:left="851" w:right="822"/>
        <w:contextualSpacing/>
        <w:jc w:val="both"/>
        <w:rPr>
          <w:rFonts w:ascii="Palatino Linotype" w:eastAsiaTheme="minorEastAsia" w:hAnsi="Palatino Linotype"/>
          <w:i/>
          <w:sz w:val="22"/>
          <w:szCs w:val="22"/>
        </w:rPr>
      </w:pPr>
      <w:r w:rsidRPr="001E4395">
        <w:rPr>
          <w:rFonts w:ascii="Palatino Linotype" w:eastAsiaTheme="minorEastAsia" w:hAnsi="Palatino Linotype"/>
          <w:i/>
          <w:sz w:val="22"/>
          <w:szCs w:val="22"/>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rsidR="00626C3C" w:rsidRPr="001E4395" w:rsidRDefault="00626C3C" w:rsidP="00626C3C">
      <w:pPr>
        <w:ind w:left="851" w:right="822"/>
        <w:contextualSpacing/>
        <w:jc w:val="both"/>
        <w:rPr>
          <w:rFonts w:ascii="Palatino Linotype" w:eastAsiaTheme="minorEastAsia" w:hAnsi="Palatino Linotype"/>
          <w:i/>
          <w:sz w:val="22"/>
          <w:szCs w:val="22"/>
        </w:rPr>
      </w:pPr>
    </w:p>
    <w:p w:rsidR="00626C3C" w:rsidRPr="001E4395" w:rsidRDefault="00626C3C" w:rsidP="00626C3C">
      <w:pPr>
        <w:ind w:left="851" w:right="822"/>
        <w:contextualSpacing/>
        <w:jc w:val="both"/>
        <w:rPr>
          <w:rFonts w:ascii="Palatino Linotype" w:eastAsiaTheme="minorEastAsia" w:hAnsi="Palatino Linotype"/>
          <w:i/>
          <w:sz w:val="22"/>
          <w:szCs w:val="22"/>
        </w:rPr>
      </w:pPr>
      <w:r w:rsidRPr="001E4395">
        <w:rPr>
          <w:rFonts w:ascii="Palatino Linotype" w:eastAsiaTheme="minorEastAsia" w:hAnsi="Palatino Linotype"/>
          <w:i/>
          <w:sz w:val="22"/>
          <w:szCs w:val="22"/>
        </w:rPr>
        <w:t xml:space="preserve">ii. La presunción de inocencia se resguarda en el texto constitucional como derecho fundamental a favor de toda persona, con base en el cual se exige que para toda autoridad y ante el procedimiento al que se le sujete, no se estimen verosímiles los </w:t>
      </w:r>
      <w:r w:rsidRPr="001E4395">
        <w:rPr>
          <w:rFonts w:ascii="Palatino Linotype" w:eastAsiaTheme="minorEastAsia" w:hAnsi="Palatino Linotype"/>
          <w:i/>
          <w:sz w:val="22"/>
          <w:szCs w:val="22"/>
        </w:rPr>
        <w:lastRenderedPageBreak/>
        <w:t>cargos atribuidos al gobernado respecto a la comisión de delitos, salvo decisión contraria emitida por un tribunal, dentro de la observancia del debido proceso.</w:t>
      </w:r>
    </w:p>
    <w:p w:rsidR="00626C3C" w:rsidRPr="001E4395" w:rsidRDefault="00626C3C" w:rsidP="00626C3C">
      <w:pPr>
        <w:ind w:left="851" w:right="822"/>
        <w:contextualSpacing/>
        <w:jc w:val="both"/>
        <w:rPr>
          <w:rFonts w:ascii="Palatino Linotype" w:eastAsiaTheme="minorEastAsia" w:hAnsi="Palatino Linotype"/>
          <w:i/>
          <w:sz w:val="22"/>
          <w:szCs w:val="22"/>
        </w:rPr>
      </w:pPr>
    </w:p>
    <w:p w:rsidR="00626C3C" w:rsidRPr="001E4395" w:rsidRDefault="00626C3C" w:rsidP="00626C3C">
      <w:pPr>
        <w:ind w:left="851" w:right="822"/>
        <w:contextualSpacing/>
        <w:jc w:val="both"/>
        <w:rPr>
          <w:rFonts w:ascii="Palatino Linotype" w:eastAsiaTheme="minorEastAsia" w:hAnsi="Palatino Linotype"/>
          <w:i/>
          <w:sz w:val="22"/>
          <w:szCs w:val="22"/>
        </w:rPr>
      </w:pPr>
      <w:r w:rsidRPr="001E4395">
        <w:rPr>
          <w:rFonts w:ascii="Palatino Linotype" w:eastAsiaTheme="minorEastAsia" w:hAnsi="Palatino Linotype"/>
          <w:i/>
          <w:sz w:val="22"/>
          <w:szCs w:val="22"/>
        </w:rPr>
        <w:t>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626C3C" w:rsidRPr="00422273" w:rsidRDefault="00626C3C" w:rsidP="00626C3C">
      <w:pPr>
        <w:spacing w:line="360" w:lineRule="auto"/>
        <w:ind w:right="49"/>
        <w:contextualSpacing/>
        <w:jc w:val="both"/>
        <w:rPr>
          <w:rFonts w:ascii="Palatino Linotype" w:eastAsiaTheme="minorEastAsia" w:hAnsi="Palatino Linotype"/>
        </w:rPr>
      </w:pPr>
    </w:p>
    <w:p w:rsidR="00626C3C" w:rsidRPr="00422273" w:rsidRDefault="00626C3C" w:rsidP="00626C3C">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Se sigue que, el principio de presunción de inocencia tiene tres significados garantistas que en forma breve pueden enunciarse de la siguiente forma:</w:t>
      </w:r>
    </w:p>
    <w:p w:rsidR="00626C3C" w:rsidRPr="00422273" w:rsidRDefault="00626C3C" w:rsidP="00626C3C">
      <w:pPr>
        <w:spacing w:line="360" w:lineRule="auto"/>
        <w:ind w:right="49"/>
        <w:contextualSpacing/>
        <w:jc w:val="both"/>
        <w:rPr>
          <w:rFonts w:ascii="Palatino Linotype" w:eastAsiaTheme="minorEastAsia" w:hAnsi="Palatino Linotype"/>
        </w:rPr>
      </w:pPr>
    </w:p>
    <w:p w:rsidR="00626C3C" w:rsidRPr="00422273" w:rsidRDefault="00626C3C" w:rsidP="00626C3C">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Primero. Cómo una regla probatoria, que impone la carga de la prueba para quien acusa y, por ende, la absolución en caso de duda.</w:t>
      </w:r>
    </w:p>
    <w:p w:rsidR="00626C3C" w:rsidRPr="00422273" w:rsidRDefault="00626C3C" w:rsidP="00626C3C">
      <w:pPr>
        <w:spacing w:line="360" w:lineRule="auto"/>
        <w:ind w:left="851" w:right="822"/>
        <w:contextualSpacing/>
        <w:jc w:val="both"/>
        <w:rPr>
          <w:rFonts w:ascii="Palatino Linotype" w:eastAsiaTheme="minorEastAsia" w:hAnsi="Palatino Linotype"/>
        </w:rPr>
      </w:pPr>
    </w:p>
    <w:p w:rsidR="00626C3C" w:rsidRPr="00422273" w:rsidRDefault="00626C3C" w:rsidP="00626C3C">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Segundo. Como una regla de tratamiento del acusado, que excluye o restringe al máximo la limitación de sus derechos fundamentales, sobre todo los que inciden en su libertad personal, con motivo del proceso que se instaura en su contra.</w:t>
      </w:r>
    </w:p>
    <w:p w:rsidR="00626C3C" w:rsidRPr="00422273" w:rsidRDefault="00626C3C" w:rsidP="00626C3C">
      <w:pPr>
        <w:spacing w:line="360" w:lineRule="auto"/>
        <w:ind w:left="851" w:right="822"/>
        <w:contextualSpacing/>
        <w:jc w:val="both"/>
        <w:rPr>
          <w:rFonts w:ascii="Palatino Linotype" w:eastAsiaTheme="minorEastAsia" w:hAnsi="Palatino Linotype"/>
        </w:rPr>
      </w:pPr>
    </w:p>
    <w:p w:rsidR="00626C3C" w:rsidRPr="00422273" w:rsidRDefault="00626C3C" w:rsidP="00626C3C">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Tercero. Como una regla de juicio, que ordena a los jueces la absolución de los inculpados cuando durante el proceso no se aportaron pruebas de cargo suficientes.</w:t>
      </w:r>
    </w:p>
    <w:p w:rsidR="00626C3C" w:rsidRPr="00422273" w:rsidRDefault="00626C3C" w:rsidP="00626C3C">
      <w:pPr>
        <w:spacing w:line="360" w:lineRule="auto"/>
        <w:ind w:right="49"/>
        <w:contextualSpacing/>
        <w:jc w:val="both"/>
        <w:rPr>
          <w:rFonts w:ascii="Palatino Linotype" w:eastAsiaTheme="minorEastAsia" w:hAnsi="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(derecho a la intimidad).</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derecho a la propia imagen es el derecho de decidir, de forma libre, sobre la manera en que elige mostrarse frente a los demás.</w:t>
      </w: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5D2FC2" w:rsidRDefault="005D2FC2">
      <w:pPr>
        <w:spacing w:line="360" w:lineRule="auto"/>
        <w:jc w:val="both"/>
        <w:rPr>
          <w:rFonts w:ascii="Palatino Linotype" w:eastAsia="Palatino Linotype" w:hAnsi="Palatino Linotype" w:cs="Palatino Linotype"/>
          <w:sz w:val="22"/>
          <w:szCs w:val="22"/>
        </w:rPr>
      </w:pPr>
    </w:p>
    <w:p w:rsidR="005D2FC2" w:rsidRDefault="00DB10D0">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DERECHO FUNDAMENTAL AL HONOR. SU DIMENSIÓN SUBJETIVA Y OBJETIVA. </w:t>
      </w:r>
      <w:r>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nosotros.”(Sic)</w:t>
      </w:r>
    </w:p>
    <w:p w:rsidR="005D2FC2" w:rsidRDefault="005D2FC2">
      <w:pPr>
        <w:spacing w:line="360" w:lineRule="auto"/>
        <w:jc w:val="both"/>
        <w:rPr>
          <w:rFonts w:ascii="Palatino Linotype" w:eastAsia="Palatino Linotype" w:hAnsi="Palatino Linotype" w:cs="Palatino Linotype"/>
          <w:sz w:val="22"/>
          <w:szCs w:val="22"/>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tesis transcrita se desprende que el honor es el concepto que la persona tiene de sí misma o que los demás se han formado de ella, en virtud de su proceder o de la expresión de su calidad ética y social. </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w:t>
      </w:r>
      <w:r>
        <w:rPr>
          <w:rFonts w:ascii="Palatino Linotype" w:eastAsia="Palatino Linotype" w:hAnsi="Palatino Linotype" w:cs="Palatino Linotype"/>
        </w:rPr>
        <w:lastRenderedPageBreak/>
        <w:t>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626C3C" w:rsidRDefault="00626C3C">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5D2FC2" w:rsidRDefault="005D2FC2">
      <w:pPr>
        <w:spacing w:line="360" w:lineRule="auto"/>
        <w:jc w:val="both"/>
        <w:rPr>
          <w:rFonts w:ascii="Palatino Linotype" w:eastAsia="Palatino Linotype" w:hAnsi="Palatino Linotype" w:cs="Palatino Linotype"/>
          <w:sz w:val="22"/>
          <w:szCs w:val="22"/>
        </w:rPr>
      </w:pPr>
    </w:p>
    <w:p w:rsidR="005D2FC2" w:rsidRDefault="00DB10D0">
      <w:pPr>
        <w:tabs>
          <w:tab w:val="left" w:pos="8363"/>
        </w:tabs>
        <w:ind w:left="567" w:right="618"/>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w:t>
      </w:r>
      <w:r>
        <w:rPr>
          <w:rFonts w:ascii="Palatino Linotype" w:eastAsia="Palatino Linotype" w:hAnsi="Palatino Linotype" w:cs="Palatino Linotype"/>
          <w:i/>
          <w:sz w:val="22"/>
          <w:szCs w:val="22"/>
        </w:rPr>
        <w:lastRenderedPageBreak/>
        <w:t>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rsidR="005D2FC2" w:rsidRDefault="005D2FC2">
      <w:pPr>
        <w:spacing w:line="360" w:lineRule="auto"/>
        <w:jc w:val="both"/>
        <w:rPr>
          <w:rFonts w:ascii="Palatino Linotype" w:eastAsia="Palatino Linotype" w:hAnsi="Palatino Linotype" w:cs="Palatino Linotype"/>
          <w:sz w:val="22"/>
          <w:szCs w:val="22"/>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artículo 12 de la Declaración Universal de los Derechos Humanos</w:t>
      </w:r>
      <w:r>
        <w:rPr>
          <w:rFonts w:ascii="Palatino Linotype" w:eastAsia="Palatino Linotype" w:hAnsi="Palatino Linotype" w:cs="Palatino Linotype"/>
          <w:i/>
        </w:rPr>
        <w:t xml:space="preserve"> </w:t>
      </w:r>
      <w:r>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el artículo 17 del Pacto Internacional de los Derechos Civiles y Políticos señala que nadie será objeto de injerencias arbitrarias o ilegales en su vida privada, su familia, su domicilio o su correspondencia, ni de ataques ilegales a su honra y </w:t>
      </w:r>
      <w:r>
        <w:rPr>
          <w:rFonts w:ascii="Palatino Linotype" w:eastAsia="Palatino Linotype" w:hAnsi="Palatino Linotype" w:cs="Palatino Linotype"/>
        </w:rPr>
        <w:lastRenderedPageBreak/>
        <w:t>reputación; y que toda persona tiene derecho a la protección de la ley contra esas injerencias o esos ataques.</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expuesto, se desprende que dar a conocer el nombre, cargo y área de adscripción de servidores públicos o ex servidores públicos, de un procedimiento de responsabilidad administrativa no grave, constituye información confidencial que afecta su esfera privada, puesto que podría generar una percepción negativa de éste o éstos, ocasionando un perjuicio en su honor, intimidad y buena imagen, pues como se precisó, la afectación es para el propio servidor público, situación que no afecta a terceros.</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proporcionar dicha información, podría generar un juicio </w:t>
      </w:r>
      <w:r>
        <w:rPr>
          <w:rFonts w:ascii="Palatino Linotype" w:eastAsia="Palatino Linotype" w:hAnsi="Palatino Linotype" w:cs="Palatino Linotype"/>
          <w:i/>
        </w:rPr>
        <w:t>a priori</w:t>
      </w:r>
      <w:r>
        <w:rPr>
          <w:rFonts w:ascii="Palatino Linotype" w:eastAsia="Palatino Linotype" w:hAnsi="Palatino Linotype" w:cs="Palatino Linotype"/>
        </w:rPr>
        <w:t xml:space="preserve"> por parte de la sociedad, afectando su prestigio y su buen nombre, pues la sociedad podría calificar a dichos Servidores Públicos, como ineficientes o corruptos, lo cual daña su vida privada y profesional, mismas que forman parte de su intimidad.</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los que respecta a la información de terceros que testó el </w:t>
      </w:r>
      <w:r>
        <w:rPr>
          <w:rFonts w:ascii="Palatino Linotype" w:eastAsia="Palatino Linotype" w:hAnsi="Palatino Linotype" w:cs="Palatino Linotype"/>
          <w:b/>
        </w:rPr>
        <w:t>SUJETO OBLIGADO</w:t>
      </w:r>
      <w:r>
        <w:rPr>
          <w:rFonts w:ascii="Palatino Linotype" w:eastAsia="Palatino Linotype" w:hAnsi="Palatino Linotype" w:cs="Palatino Linotype"/>
        </w:rPr>
        <w:t>, en dicho acuerdo, encuadra en lo señalado por el artículo 143 fracción I, de la Ley de Transparencia y Acceso a la Información Pública del Estado de México y Municipios, que señala lo conducente:</w:t>
      </w:r>
    </w:p>
    <w:p w:rsidR="005D2FC2" w:rsidRDefault="005D2FC2">
      <w:pPr>
        <w:spacing w:line="360" w:lineRule="auto"/>
        <w:jc w:val="both"/>
        <w:rPr>
          <w:rFonts w:ascii="Palatino Linotype" w:eastAsia="Palatino Linotype" w:hAnsi="Palatino Linotype" w:cs="Palatino Linotype"/>
        </w:rPr>
      </w:pPr>
    </w:p>
    <w:p w:rsidR="005D2FC2" w:rsidRDefault="00DB10D0">
      <w:pPr>
        <w:ind w:left="567" w:right="616"/>
        <w:jc w:val="both"/>
        <w:rPr>
          <w:rFonts w:ascii="Palatino Linotype" w:eastAsia="Palatino Linotype" w:hAnsi="Palatino Linotype" w:cs="Palatino Linotype"/>
          <w:b/>
          <w:i/>
        </w:rPr>
      </w:pPr>
      <w:r>
        <w:rPr>
          <w:rFonts w:ascii="Palatino Linotype" w:eastAsia="Palatino Linotype" w:hAnsi="Palatino Linotype" w:cs="Palatino Linotype"/>
          <w:i/>
        </w:rPr>
        <w:t> “</w:t>
      </w:r>
      <w:r>
        <w:rPr>
          <w:rFonts w:ascii="Palatino Linotype" w:eastAsia="Palatino Linotype" w:hAnsi="Palatino Linotype" w:cs="Palatino Linotype"/>
          <w:b/>
          <w:i/>
        </w:rPr>
        <w:t>Artículo 143. Para los efectos de esta Ley se considera información confidencial, la clasificada como tal, de manera permanente, por su naturaleza, cuando:</w:t>
      </w:r>
    </w:p>
    <w:p w:rsidR="005D2FC2" w:rsidRDefault="005D2FC2">
      <w:pPr>
        <w:ind w:left="567" w:right="616"/>
        <w:jc w:val="both"/>
        <w:rPr>
          <w:rFonts w:ascii="Palatino Linotype" w:eastAsia="Palatino Linotype" w:hAnsi="Palatino Linotype" w:cs="Palatino Linotype"/>
          <w:b/>
          <w:i/>
        </w:rPr>
      </w:pPr>
    </w:p>
    <w:p w:rsidR="005D2FC2" w:rsidRDefault="00DB10D0">
      <w:pPr>
        <w:numPr>
          <w:ilvl w:val="0"/>
          <w:numId w:val="2"/>
        </w:numPr>
        <w:pBdr>
          <w:top w:val="nil"/>
          <w:left w:val="nil"/>
          <w:bottom w:val="nil"/>
          <w:right w:val="nil"/>
          <w:between w:val="nil"/>
        </w:pBdr>
        <w:ind w:right="616"/>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u w:val="single"/>
        </w:rPr>
        <w:lastRenderedPageBreak/>
        <w:t>Se refiera a la información privada y los datos personales concernientes a una persona física o jurídico colectiva identificada o identificable</w:t>
      </w:r>
      <w:r>
        <w:rPr>
          <w:rFonts w:ascii="Palatino Linotype" w:eastAsia="Palatino Linotype" w:hAnsi="Palatino Linotype" w:cs="Palatino Linotype"/>
          <w:b/>
          <w:i/>
          <w:color w:val="000000"/>
          <w:sz w:val="22"/>
          <w:szCs w:val="22"/>
        </w:rPr>
        <w:t>;</w:t>
      </w:r>
    </w:p>
    <w:p w:rsidR="005D2FC2" w:rsidRDefault="005D2FC2">
      <w:pPr>
        <w:pBdr>
          <w:top w:val="nil"/>
          <w:left w:val="nil"/>
          <w:bottom w:val="nil"/>
          <w:right w:val="nil"/>
          <w:between w:val="nil"/>
        </w:pBdr>
        <w:ind w:left="1287" w:right="616"/>
        <w:jc w:val="both"/>
        <w:rPr>
          <w:rFonts w:ascii="Palatino Linotype" w:eastAsia="Palatino Linotype" w:hAnsi="Palatino Linotype" w:cs="Palatino Linotype"/>
          <w:b/>
          <w:i/>
          <w:sz w:val="22"/>
          <w:szCs w:val="22"/>
        </w:rPr>
      </w:pP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La información confidencial no estará sujeta a temporalidad alguna y sólo podrán tener acceso a ella los titulares de la misma, sus representantes y los Servidores Públicos facultados para ello. </w:t>
      </w: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5D2FC2" w:rsidRDefault="005D2FC2">
      <w:pPr>
        <w:ind w:left="567" w:right="616"/>
        <w:jc w:val="both"/>
        <w:rPr>
          <w:rFonts w:ascii="Palatino Linotype" w:eastAsia="Palatino Linotype" w:hAnsi="Palatino Linotype" w:cs="Palatino Linotype"/>
          <w:i/>
        </w:rPr>
      </w:pP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Artículo 148. No se requerirá el consentimiento del titular de la información confidencial cuando:</w:t>
      </w: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información se encuentre en registros públicos o fuentes de acceso público; </w:t>
      </w: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Por ley tenga el carácter de pública; </w:t>
      </w: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Exista una orden judicial; </w:t>
      </w: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IV. Por razones de seguridad nacional y salubridad general, o para proteger los derechos de terceros, se requiera su publicación, o</w:t>
      </w:r>
    </w:p>
    <w:p w:rsidR="005D2FC2" w:rsidRDefault="00DB10D0">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V. Cuando se transmita entre sujetos obligados y entre éstos y los sujetos de derecho internacional, en términos de los tratados y los acuerdos interinstitucionales, siempre y cuando la información se utilice para el ejercicio de facultades propias de los mismos. …” (Sic)</w:t>
      </w:r>
    </w:p>
    <w:p w:rsidR="005D2FC2" w:rsidRDefault="005D2FC2">
      <w:pPr>
        <w:ind w:left="567" w:right="616"/>
        <w:jc w:val="both"/>
        <w:rPr>
          <w:rFonts w:ascii="Palatino Linotype" w:eastAsia="Palatino Linotype" w:hAnsi="Palatino Linotype" w:cs="Palatino Linotype"/>
          <w:i/>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que señalan que la información privada de la que se desprendan datos personales concernientes a una persona que la haga identificada o identificable, no estará sujeta a temporalidad alguna y sólo podrán tener acceso a ella los titulares de la misma, sus representantes y los servidores públicos facultados para ello. </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w:t>
      </w:r>
      <w:r>
        <w:rPr>
          <w:rFonts w:ascii="Palatino Linotype" w:eastAsia="Palatino Linotype" w:hAnsi="Palatino Linotype" w:cs="Palatino Linotype"/>
        </w:rPr>
        <w:lastRenderedPageBreak/>
        <w:t xml:space="preserve">proteger los derechos de terceros o cuando se transmita entre sujetos obligados en términos de los tratados y los acuerdos interinstitucionales. </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mencionar que en la fracción II del artículo 6 de la Constitución Política de los Estados Unidos Mexicanos se prevé que la información que se refiere a la vida privada y los datos personales, será protegida en los términos y con las excepciones que fijen las leyes. </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en el Trigésimo octavo de los Lineamientos generales en materia de clasificación y desclasificación de la información, así como para la elaboración de versiones públicas, se dispone lo siguiente:</w:t>
      </w:r>
    </w:p>
    <w:p w:rsidR="005D2FC2" w:rsidRDefault="005D2FC2">
      <w:pPr>
        <w:spacing w:line="360" w:lineRule="auto"/>
        <w:jc w:val="both"/>
        <w:rPr>
          <w:rFonts w:ascii="Palatino Linotype" w:eastAsia="Palatino Linotype" w:hAnsi="Palatino Linotype" w:cs="Palatino Linotype"/>
        </w:rPr>
      </w:pPr>
    </w:p>
    <w:p w:rsidR="005D2FC2" w:rsidRDefault="00DB10D0">
      <w:pPr>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t xml:space="preserve">“Trigésimo octavo. Se considera información confidencial: </w:t>
      </w:r>
    </w:p>
    <w:p w:rsidR="005D2FC2" w:rsidRDefault="005D2FC2">
      <w:pPr>
        <w:ind w:left="567" w:right="618"/>
        <w:jc w:val="both"/>
        <w:rPr>
          <w:rFonts w:ascii="Palatino Linotype" w:eastAsia="Palatino Linotype" w:hAnsi="Palatino Linotype" w:cs="Palatino Linotype"/>
          <w:i/>
        </w:rPr>
      </w:pPr>
    </w:p>
    <w:p w:rsidR="005D2FC2" w:rsidRDefault="00DB10D0">
      <w:pPr>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t xml:space="preserve">I. Los datos personales en los términos de la norma aplicable; </w:t>
      </w:r>
    </w:p>
    <w:p w:rsidR="005D2FC2" w:rsidRDefault="00DB10D0">
      <w:pPr>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D2FC2" w:rsidRDefault="00DB10D0">
      <w:pPr>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t xml:space="preserve"> … </w:t>
      </w:r>
    </w:p>
    <w:p w:rsidR="005D2FC2" w:rsidRDefault="00DB10D0">
      <w:pPr>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La información confidencial no estará sujeta a temporalidad alguna y sólo podrán tener acceso a ella los titulares de la misma, sus representantes y los servidores públicos facultados para ello. </w:t>
      </w:r>
    </w:p>
    <w:p w:rsidR="005D2FC2" w:rsidRDefault="00DB10D0">
      <w:pPr>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5D2FC2" w:rsidRDefault="00DB10D0">
      <w:pPr>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t>Cuadragésimo Octavo. Los documentos y expedientes clasificados como confidenciales sólo podrán ser comunicados a terceros siempre y cuando exista disposición legal expresa que lo justifique o cuando se cuente con el consentimiento del titular.” (Sic)</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términos de lo transcrito, la documentación y aquellos datos que se consideren confidenciales conforme a lo dispuesto en la Ley General de Transparencia y Acceso a la Información Pública, serán una limitante del derecho de acceso a la información, siempre y cuando: Se trate de datos personales, esto es: información concerniente a una persona física y que ésta sea identificada o identificable y para la difusión de los datos, se requiera el consentimiento del titular.</w:t>
      </w:r>
    </w:p>
    <w:p w:rsidR="005D2FC2" w:rsidRDefault="005D2FC2">
      <w:pPr>
        <w:shd w:val="clear" w:color="auto" w:fill="FFFFFF"/>
        <w:spacing w:line="360" w:lineRule="auto"/>
        <w:jc w:val="both"/>
        <w:rPr>
          <w:rFonts w:ascii="Palatino Linotype" w:eastAsia="Palatino Linotype" w:hAnsi="Palatino Linotype" w:cs="Palatino Linotype"/>
        </w:rPr>
      </w:pPr>
    </w:p>
    <w:p w:rsidR="005D2FC2" w:rsidRDefault="00DB10D0">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la información sobre terceros, nombre, cargo y área de adscripción de servidores públicos, tiene el carácter de confidencial, razonamientos que expuso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el acuerdo de su Comité de Transparencia número N°.IEEM/CT/244/2021, debidamente motivando sus fundamentos legales en que justificó la versión pública del acuerdo en mención. </w:t>
      </w:r>
    </w:p>
    <w:p w:rsidR="005D2FC2" w:rsidRDefault="005D2FC2">
      <w:pPr>
        <w:shd w:val="clear" w:color="auto" w:fill="FFFFFF"/>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los documentos clasificados como confidenciales sólo podrán ser comunicados a terceros siempre y cuando exista disposición legal expresa que lo justifique o cuando se cuente con el consentimiento del titular.</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Señalado lo anterior, resulta pertinente aclarar que la protección a la confidencialidad de los datos personales establecida en la Ley de Transparencia y Acceso a la Información Pública del Estado de México y Municipios, es una garantía de cualquier persona. </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acuerdo emitido por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establecidos por la Ley de Transparencia, para la emisión de las versiones públicas. </w:t>
      </w:r>
    </w:p>
    <w:p w:rsidR="005D2FC2" w:rsidRDefault="005D2FC2">
      <w:pPr>
        <w:spacing w:line="360" w:lineRule="auto"/>
        <w:jc w:val="both"/>
        <w:rPr>
          <w:rFonts w:ascii="Palatino Linotype" w:eastAsia="Palatino Linotype" w:hAnsi="Palatino Linotype" w:cs="Palatino Linotype"/>
        </w:rPr>
      </w:pPr>
    </w:p>
    <w:p w:rsidR="005D2FC2" w:rsidRDefault="00DB10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el área que proporcionó la información fue el Contralor General del Instituto Electoral del Estado de México, que conforme a sus facultades o atribuciones es el encargado de investigar, substanciar y calificar actos u omisiones que pudieran constituir responsabilidad administrativa de servidores públicos electorales del Instituto y particulares vinculados con faltas administrativas, en términos de lo señalado por el artículo 27 del Reglamento Interno del Instituto Electoral del Estado de México, que señala lo siguiente:</w:t>
      </w:r>
    </w:p>
    <w:p w:rsidR="005D2FC2" w:rsidRDefault="005D2FC2">
      <w:pPr>
        <w:spacing w:line="360" w:lineRule="auto"/>
        <w:jc w:val="both"/>
        <w:rPr>
          <w:rFonts w:ascii="Palatino Linotype" w:eastAsia="Palatino Linotype" w:hAnsi="Palatino Linotype" w:cs="Palatino Linotype"/>
        </w:rPr>
      </w:pPr>
    </w:p>
    <w:p w:rsidR="005D2FC2" w:rsidRDefault="00DB10D0">
      <w:pPr>
        <w:spacing w:after="120"/>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27. La Contraloría General es el órgano del Instituto encargado de promover, evaluar y fortalecer el buen funcionamiento de su control interno; así como la fiscalización de sus finanzas y la adecuada aplicación de sus recursos; establecer los mecanismos para la declaración de situación patrimonial y de intereses; de aplicar las leyes en materia de responsabilidades administrativas de los servidores públicos electorales; investigar, substanciar y calificar actos u omisiones que pudieran constituir responsabilidad administrativa de servidores públicos electorales del Instituto y particulares vinculados con faltas administrativas; y en su caso sancionar aquellas conductas no graves.” (Sic)</w:t>
      </w:r>
    </w:p>
    <w:p w:rsidR="005D2FC2" w:rsidRDefault="005D2FC2">
      <w:pPr>
        <w:spacing w:before="120" w:line="360" w:lineRule="auto"/>
        <w:jc w:val="both"/>
        <w:rPr>
          <w:rFonts w:ascii="Palatino Linotype" w:eastAsia="Palatino Linotype" w:hAnsi="Palatino Linotype" w:cs="Palatino Linotype"/>
        </w:rPr>
      </w:pPr>
    </w:p>
    <w:p w:rsidR="005D2FC2" w:rsidRDefault="00DB10D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concretado lo anterior, es procedente decretar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w:t>
      </w:r>
    </w:p>
    <w:p w:rsidR="005D2FC2" w:rsidRDefault="00DB10D0">
      <w:pPr>
        <w:pBdr>
          <w:top w:val="nil"/>
          <w:left w:val="nil"/>
          <w:bottom w:val="nil"/>
          <w:right w:val="nil"/>
          <w:between w:val="nil"/>
        </w:pBdr>
        <w:spacing w:before="120" w:after="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Adicionalmente, debe decirse que, al existir un pronunciamiento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5D2FC2" w:rsidRDefault="00DB10D0">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D2FC2" w:rsidRDefault="005D2F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D2FC2" w:rsidRDefault="00DB10D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precedente, este Órgano Resolutor en aras de tutelar el derecho de acceso a la información de los particulares, tiene la obligación de apegarse en todo momento a lo que dispone la Ley de Transparencia y Acceso a la Información Pública del Estado </w:t>
      </w:r>
      <w:r>
        <w:rPr>
          <w:rFonts w:ascii="Palatino Linotype" w:eastAsia="Palatino Linotype" w:hAnsi="Palatino Linotype" w:cs="Palatino Linotype"/>
          <w:color w:val="000000"/>
        </w:rPr>
        <w:lastRenderedPageBreak/>
        <w:t>de México y Municipios garantizando los principios de imparcialidad y legalidad en el procedimiento de impugnación y resolución del recurso planteado.</w:t>
      </w:r>
    </w:p>
    <w:p w:rsidR="005D2FC2" w:rsidRDefault="00DB10D0">
      <w:pPr>
        <w:spacing w:before="240"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rPr>
        <w:t xml:space="preserve">De conformidad con lo anterior, y una vez analizada las constancias que integran el expediente en que se actúa, el motivo inconformidad vertidos en relación a la respuesta, devienen infundados, por lo que lo </w:t>
      </w:r>
      <w:r>
        <w:rPr>
          <w:rFonts w:ascii="Palatino Linotype" w:eastAsia="Palatino Linotype" w:hAnsi="Palatino Linotype" w:cs="Palatino Linotype"/>
          <w:b/>
        </w:rPr>
        <w:t>PROCEDENTE</w:t>
      </w:r>
      <w:r>
        <w:rPr>
          <w:rFonts w:ascii="Palatino Linotype" w:eastAsia="Palatino Linotype" w:hAnsi="Palatino Linotype" w:cs="Palatino Linotype"/>
        </w:rPr>
        <w:t xml:space="preserve"> será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p>
    <w:p w:rsidR="005D2FC2" w:rsidRPr="001839C2" w:rsidRDefault="001839C2">
      <w:pPr>
        <w:spacing w:before="240" w:line="360" w:lineRule="auto"/>
        <w:ind w:right="51"/>
        <w:jc w:val="both"/>
        <w:rPr>
          <w:rFonts w:ascii="Palatino Linotype" w:eastAsia="Palatino Linotype" w:hAnsi="Palatino Linotype" w:cs="Palatino Linotype"/>
        </w:rPr>
      </w:pPr>
      <w:r w:rsidRPr="001839C2">
        <w:rPr>
          <w:rFonts w:ascii="Palatino Linotype" w:eastAsia="Palatino Linotype" w:hAnsi="Palatino Linotype" w:cs="Palatino Linotype"/>
        </w:rPr>
        <w:t>Finalmente, en cuanto el motivo de inconformidad del recurrente en donde señala “…</w:t>
      </w:r>
      <w:r w:rsidRPr="001839C2">
        <w:rPr>
          <w:rFonts w:ascii="Palatino Linotype" w:eastAsia="Palatino Linotype" w:hAnsi="Palatino Linotype" w:cs="Palatino Linotype"/>
          <w:i/>
          <w:color w:val="000000"/>
        </w:rPr>
        <w:t>se notifique al órgano interno de control para que se finquen las responsabilidades administrativas contra los servidores electorales que resulten responsables…”</w:t>
      </w:r>
      <w:r w:rsidRPr="001839C2">
        <w:rPr>
          <w:rFonts w:ascii="Palatino Linotype" w:eastAsia="Palatino Linotype" w:hAnsi="Palatino Linotype" w:cs="Palatino Linotype"/>
        </w:rPr>
        <w:t xml:space="preserve"> el presente recurso de revisión no es la v</w:t>
      </w:r>
      <w:r>
        <w:rPr>
          <w:rFonts w:ascii="Palatino Linotype" w:eastAsia="Palatino Linotype" w:hAnsi="Palatino Linotype" w:cs="Palatino Linotype"/>
        </w:rPr>
        <w:t>ía para solicitar dicha vista;</w:t>
      </w:r>
      <w:r w:rsidR="005A1E47">
        <w:rPr>
          <w:rFonts w:ascii="Palatino Linotype" w:eastAsia="Palatino Linotype" w:hAnsi="Palatino Linotype" w:cs="Palatino Linotype"/>
        </w:rPr>
        <w:t xml:space="preserve"> de ahí que</w:t>
      </w:r>
      <w:r w:rsidRPr="001839C2">
        <w:rPr>
          <w:rFonts w:ascii="Palatino Linotype" w:eastAsia="Palatino Linotype" w:hAnsi="Palatino Linotype" w:cs="Palatino Linotype"/>
        </w:rPr>
        <w:t>, se dejan a salvo sus derechos para que si es su</w:t>
      </w:r>
      <w:r>
        <w:rPr>
          <w:rFonts w:ascii="Palatino Linotype" w:eastAsia="Palatino Linotype" w:hAnsi="Palatino Linotype" w:cs="Palatino Linotype"/>
        </w:rPr>
        <w:t xml:space="preserve"> deseo presente su queja</w:t>
      </w:r>
      <w:r w:rsidRPr="001839C2">
        <w:rPr>
          <w:rFonts w:ascii="Palatino Linotype" w:eastAsia="Palatino Linotype" w:hAnsi="Palatino Linotype" w:cs="Palatino Linotype"/>
        </w:rPr>
        <w:t xml:space="preserve"> ante las instancias correspondientes. </w:t>
      </w:r>
    </w:p>
    <w:p w:rsidR="001839C2" w:rsidRDefault="001839C2" w:rsidP="001839C2">
      <w:pPr>
        <w:spacing w:after="240" w:line="360" w:lineRule="auto"/>
        <w:contextualSpacing/>
        <w:jc w:val="both"/>
        <w:rPr>
          <w:rFonts w:ascii="Palatino Linotype" w:eastAsia="Palatino Linotype" w:hAnsi="Palatino Linotype" w:cs="Palatino Linotype"/>
        </w:rPr>
      </w:pPr>
    </w:p>
    <w:p w:rsidR="005D2FC2" w:rsidRDefault="00DB10D0" w:rsidP="001839C2">
      <w:pPr>
        <w:spacing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Por lo anteriormente expuesto y con fundamento en lo prescrito en los artículos 5 párrafos vigésimo noveno, treinta y treinta y uno de la Constitución Política del Estado Libre y Soberano de México; 2, fracción II; 29, 36 fracciones I y II; 176, 178, 181, 185 y 186 fracción III de la Ley de Transparencia y Acceso a la Información Pública del Estado de México y Municipios, este Pleno:</w:t>
      </w:r>
    </w:p>
    <w:p w:rsidR="001839C2" w:rsidRDefault="001839C2" w:rsidP="001839C2">
      <w:pPr>
        <w:spacing w:after="240" w:line="360" w:lineRule="auto"/>
        <w:contextualSpacing/>
        <w:jc w:val="both"/>
        <w:rPr>
          <w:rFonts w:ascii="Palatino Linotype" w:eastAsia="Palatino Linotype" w:hAnsi="Palatino Linotype" w:cs="Palatino Linotype"/>
        </w:rPr>
      </w:pPr>
    </w:p>
    <w:p w:rsidR="005D2FC2" w:rsidRDefault="00DB10D0">
      <w:pPr>
        <w:widowControl w:val="0"/>
        <w:numPr>
          <w:ilvl w:val="0"/>
          <w:numId w:val="4"/>
        </w:numPr>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5D2FC2" w:rsidRDefault="00DB10D0">
      <w:pPr>
        <w:pBdr>
          <w:top w:val="nil"/>
          <w:left w:val="nil"/>
          <w:bottom w:val="nil"/>
          <w:right w:val="nil"/>
          <w:between w:val="nil"/>
        </w:pBdr>
        <w:spacing w:line="405" w:lineRule="auto"/>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Resulta infundado el motivo de inconformidad aducido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el recurso de revisión </w:t>
      </w:r>
      <w:r>
        <w:rPr>
          <w:rFonts w:ascii="Palatino Linotype" w:eastAsia="Palatino Linotype" w:hAnsi="Palatino Linotype" w:cs="Palatino Linotype"/>
          <w:b/>
          <w:color w:val="000000"/>
        </w:rPr>
        <w:t>06034/INFOEM/IP/RR/2021</w:t>
      </w:r>
      <w:r>
        <w:rPr>
          <w:rFonts w:ascii="Palatino Linotype" w:eastAsia="Palatino Linotype" w:hAnsi="Palatino Linotype" w:cs="Palatino Linotype"/>
          <w:color w:val="000000"/>
        </w:rPr>
        <w:t xml:space="preserve">; por lo que, en </w:t>
      </w:r>
      <w:r>
        <w:rPr>
          <w:rFonts w:ascii="Palatino Linotype" w:eastAsia="Palatino Linotype" w:hAnsi="Palatino Linotype" w:cs="Palatino Linotype"/>
          <w:color w:val="000000"/>
        </w:rPr>
        <w:lastRenderedPageBreak/>
        <w:t xml:space="preserve">términos de los argumentos señalados en el Considerando Cuarto se </w:t>
      </w:r>
      <w:r>
        <w:rPr>
          <w:rFonts w:ascii="Palatino Linotype" w:eastAsia="Palatino Linotype" w:hAnsi="Palatino Linotype" w:cs="Palatino Linotype"/>
          <w:b/>
          <w:color w:val="000000"/>
        </w:rPr>
        <w:t>CONFIRMA</w:t>
      </w:r>
      <w:r>
        <w:rPr>
          <w:rFonts w:ascii="Palatino Linotype" w:eastAsia="Palatino Linotype" w:hAnsi="Palatino Linotype" w:cs="Palatino Linotype"/>
          <w:color w:val="000000"/>
        </w:rPr>
        <w:t xml:space="preserve"> la respuesta emitida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rsidR="005D2FC2" w:rsidRDefault="005D2FC2">
      <w:pPr>
        <w:pBdr>
          <w:top w:val="nil"/>
          <w:left w:val="nil"/>
          <w:bottom w:val="nil"/>
          <w:right w:val="nil"/>
          <w:between w:val="nil"/>
        </w:pBdr>
        <w:spacing w:line="405" w:lineRule="auto"/>
        <w:jc w:val="both"/>
        <w:rPr>
          <w:rFonts w:ascii="Palatino Linotype" w:eastAsia="Palatino Linotype" w:hAnsi="Palatino Linotype" w:cs="Palatino Linotype"/>
          <w:color w:val="000000"/>
        </w:rPr>
      </w:pPr>
    </w:p>
    <w:p w:rsidR="005D2FC2" w:rsidRDefault="00DB10D0">
      <w:pPr>
        <w:pBdr>
          <w:top w:val="nil"/>
          <w:left w:val="nil"/>
          <w:bottom w:val="nil"/>
          <w:right w:val="nil"/>
          <w:between w:val="nil"/>
        </w:pBdr>
        <w:spacing w:line="405"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w:t>
      </w:r>
      <w:r>
        <w:rPr>
          <w:rFonts w:ascii="Palatino Linotype" w:eastAsia="Palatino Linotype" w:hAnsi="Palatino Linotype" w:cs="Palatino Linotype"/>
          <w:color w:val="000000"/>
        </w:rPr>
        <w:t xml:space="preserve">. Notifíquese a través del SAIMEX, al Responsable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la presente resolución para su conocimiento.</w:t>
      </w:r>
    </w:p>
    <w:p w:rsidR="005D2FC2" w:rsidRDefault="00DB10D0">
      <w:pPr>
        <w:spacing w:before="240" w:after="240" w:line="360" w:lineRule="auto"/>
        <w:jc w:val="both"/>
        <w:rPr>
          <w:rFonts w:ascii="Palatino Linotype" w:eastAsia="Palatino Linotype" w:hAnsi="Palatino Linotype" w:cs="Palatino Linotype"/>
          <w:sz w:val="25"/>
          <w:szCs w:val="25"/>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5D2FC2" w:rsidRDefault="00DB10D0">
      <w:pPr>
        <w:spacing w:before="240" w:after="240" w:line="360" w:lineRule="auto"/>
        <w:jc w:val="both"/>
        <w:rPr>
          <w:rFonts w:ascii="Palatino Linotype" w:eastAsia="Palatino Linotype" w:hAnsi="Palatino Linotype" w:cs="Palatino Linotype"/>
        </w:rPr>
        <w:sectPr w:rsidR="005D2FC2">
          <w:headerReference w:type="default" r:id="rId13"/>
          <w:footerReference w:type="default" r:id="rId14"/>
          <w:headerReference w:type="first" r:id="rId15"/>
          <w:footerReference w:type="first" r:id="rId16"/>
          <w:pgSz w:w="12240" w:h="15840"/>
          <w:pgMar w:top="1417" w:right="1701" w:bottom="1417"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w:t>
      </w:r>
      <w:r>
        <w:rPr>
          <w:rFonts w:ascii="Palatino Linotype" w:eastAsia="Palatino Linotype" w:hAnsi="Palatino Linotype" w:cs="Palatino Linotype"/>
        </w:rPr>
        <w:t xml:space="preserve"> DE FEBRERO DE DOS MIL VEINTIDÓS, ANTE EL SECRETARIO TÉCNICO DEL PLENO ALEXIS TAPIA RAMÍREZ.</w:t>
      </w:r>
      <w:r>
        <w:rPr>
          <w:noProof/>
          <w:lang w:val="en-US" w:eastAsia="en-US"/>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3213100</wp:posOffset>
                </wp:positionV>
                <wp:extent cx="5478112" cy="3845255"/>
                <wp:effectExtent l="0" t="0" r="0" b="0"/>
                <wp:wrapNone/>
                <wp:docPr id="36" name="Conector recto de flecha 36"/>
                <wp:cNvGraphicFramePr/>
                <a:graphic xmlns:a="http://schemas.openxmlformats.org/drawingml/2006/main">
                  <a:graphicData uri="http://schemas.microsoft.com/office/word/2010/wordprocessingShape">
                    <wps:wsp>
                      <wps:cNvCnPr/>
                      <wps:spPr>
                        <a:xfrm>
                          <a:off x="2611707" y="1862135"/>
                          <a:ext cx="5468587" cy="383573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3213100</wp:posOffset>
                </wp:positionV>
                <wp:extent cx="5478112" cy="3845255"/>
                <wp:effectExtent b="0" l="0" r="0" t="0"/>
                <wp:wrapNone/>
                <wp:docPr id="36"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5478112" cy="3845255"/>
                        </a:xfrm>
                        <a:prstGeom prst="rect"/>
                        <a:ln/>
                      </pic:spPr>
                    </pic:pic>
                  </a:graphicData>
                </a:graphic>
              </wp:anchor>
            </w:drawing>
          </mc:Fallback>
        </mc:AlternateContent>
      </w:r>
    </w:p>
    <w:p w:rsidR="005D2FC2" w:rsidRDefault="005D2FC2">
      <w:pPr>
        <w:spacing w:before="240" w:after="240" w:line="360" w:lineRule="auto"/>
        <w:jc w:val="both"/>
        <w:rPr>
          <w:rFonts w:ascii="Palatino Linotype" w:eastAsia="Palatino Linotype" w:hAnsi="Palatino Linotype" w:cs="Palatino Linotype"/>
        </w:rPr>
      </w:pPr>
    </w:p>
    <w:p w:rsidR="005D2FC2" w:rsidRDefault="005D2FC2">
      <w:pPr>
        <w:spacing w:before="240" w:after="240" w:line="360" w:lineRule="auto"/>
        <w:jc w:val="both"/>
        <w:rPr>
          <w:rFonts w:ascii="Palatino Linotype" w:eastAsia="Palatino Linotype" w:hAnsi="Palatino Linotype" w:cs="Palatino Linotype"/>
        </w:rPr>
      </w:pPr>
    </w:p>
    <w:p w:rsidR="005D2FC2" w:rsidRDefault="005D2FC2">
      <w:pPr>
        <w:spacing w:before="240" w:after="240" w:line="360" w:lineRule="auto"/>
        <w:jc w:val="both"/>
        <w:rPr>
          <w:rFonts w:ascii="Palatino Linotype" w:eastAsia="Palatino Linotype" w:hAnsi="Palatino Linotype" w:cs="Palatino Linotype"/>
        </w:rPr>
      </w:pPr>
    </w:p>
    <w:sectPr w:rsidR="005D2FC2">
      <w:headerReference w:type="first" r:id="rId18"/>
      <w:pgSz w:w="12240" w:h="15840"/>
      <w:pgMar w:top="1417" w:right="1701"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21D" w:rsidRDefault="009C221D">
      <w:r>
        <w:separator/>
      </w:r>
    </w:p>
  </w:endnote>
  <w:endnote w:type="continuationSeparator" w:id="0">
    <w:p w:rsidR="009C221D" w:rsidRDefault="009C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C2" w:rsidRDefault="00DB10D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268C">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268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5D2FC2" w:rsidRDefault="005D2FC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C2" w:rsidRDefault="00DB10D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268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268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5D2FC2" w:rsidRDefault="005D2FC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21D" w:rsidRDefault="009C221D">
      <w:r>
        <w:separator/>
      </w:r>
    </w:p>
  </w:footnote>
  <w:footnote w:type="continuationSeparator" w:id="0">
    <w:p w:rsidR="009C221D" w:rsidRDefault="009C221D">
      <w:r>
        <w:continuationSeparator/>
      </w:r>
    </w:p>
  </w:footnote>
  <w:footnote w:id="1">
    <w:p w:rsidR="00626C3C" w:rsidRPr="000E4273" w:rsidRDefault="00626C3C" w:rsidP="00626C3C">
      <w:pPr>
        <w:pStyle w:val="Textonotapie"/>
        <w:jc w:val="both"/>
        <w:rPr>
          <w:rFonts w:ascii="Palatino Linotype" w:hAnsi="Palatino Linotype"/>
        </w:rPr>
      </w:pPr>
      <w:r w:rsidRPr="000E4273">
        <w:rPr>
          <w:rStyle w:val="Refdenotaalpie"/>
          <w:rFonts w:ascii="Palatino Linotype" w:hAnsi="Palatino Linotype"/>
        </w:rPr>
        <w:footnoteRef/>
      </w:r>
      <w:r w:rsidRPr="000E4273">
        <w:rPr>
          <w:rFonts w:ascii="Palatino Linotype" w:hAnsi="Palatino Linotype"/>
        </w:rPr>
        <w:t xml:space="preserve"> Ver páginas 71 y 72 de la </w:t>
      </w:r>
      <w:r w:rsidRPr="000E4273">
        <w:rPr>
          <w:rFonts w:ascii="Palatino Linotype" w:hAnsi="Palatino Linotype" w:cs="Arial"/>
        </w:rPr>
        <w:t xml:space="preserve">contradicción de tesis 200/2013, específicamente los epígrafes 84, 85 y 87.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C2" w:rsidRDefault="00DB10D0">
    <w:pPr>
      <w:pBdr>
        <w:top w:val="nil"/>
        <w:left w:val="nil"/>
        <w:bottom w:val="nil"/>
        <w:right w:val="nil"/>
        <w:between w:val="nil"/>
      </w:pBdr>
      <w:tabs>
        <w:tab w:val="center" w:pos="4419"/>
        <w:tab w:val="right" w:pos="8838"/>
      </w:tabs>
      <w:jc w:val="both"/>
      <w:rPr>
        <w:color w:val="000000"/>
      </w:rPr>
    </w:pPr>
    <w:r>
      <w:rPr>
        <w:noProof/>
        <w:lang w:val="en-US" w:eastAsia="en-US"/>
      </w:rPr>
      <w:drawing>
        <wp:anchor distT="0" distB="0" distL="0" distR="0" simplePos="0" relativeHeight="251658240" behindDoc="1" locked="0" layoutInCell="1" hidden="0" allowOverlap="1">
          <wp:simplePos x="0" y="0"/>
          <wp:positionH relativeFrom="column">
            <wp:posOffset>-665860</wp:posOffset>
          </wp:positionH>
          <wp:positionV relativeFrom="paragraph">
            <wp:posOffset>-453617</wp:posOffset>
          </wp:positionV>
          <wp:extent cx="7635600" cy="9943200"/>
          <wp:effectExtent l="0" t="0" r="0" b="0"/>
          <wp:wrapNone/>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5D2FC2">
      <w:tc>
        <w:tcPr>
          <w:tcW w:w="2551" w:type="dxa"/>
          <w:vAlign w:val="center"/>
        </w:tcPr>
        <w:p w:rsidR="005D2FC2" w:rsidRDefault="00DB10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5D2FC2" w:rsidRDefault="00DB10D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06034/INFOEM/IP/RR/2021. </w:t>
          </w:r>
        </w:p>
      </w:tc>
    </w:tr>
    <w:tr w:rsidR="005D2FC2">
      <w:trPr>
        <w:trHeight w:val="228"/>
      </w:trPr>
      <w:tc>
        <w:tcPr>
          <w:tcW w:w="2551" w:type="dxa"/>
          <w:vAlign w:val="center"/>
        </w:tcPr>
        <w:p w:rsidR="005D2FC2" w:rsidRDefault="00DB10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5D2FC2" w:rsidRDefault="00DB10D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Electoral del Estado de México.</w:t>
          </w:r>
        </w:p>
      </w:tc>
    </w:tr>
    <w:tr w:rsidR="005D2FC2">
      <w:tc>
        <w:tcPr>
          <w:tcW w:w="2551" w:type="dxa"/>
          <w:vAlign w:val="center"/>
        </w:tcPr>
        <w:p w:rsidR="005D2FC2" w:rsidRDefault="00DB10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5D2FC2" w:rsidRDefault="00DB10D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D2FC2" w:rsidRDefault="005D2FC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C2" w:rsidRDefault="00DB10D0">
    <w:pPr>
      <w:pBdr>
        <w:top w:val="nil"/>
        <w:left w:val="nil"/>
        <w:bottom w:val="nil"/>
        <w:right w:val="nil"/>
        <w:between w:val="nil"/>
      </w:pBdr>
      <w:tabs>
        <w:tab w:val="center" w:pos="4419"/>
        <w:tab w:val="right" w:pos="8838"/>
      </w:tabs>
      <w:jc w:val="both"/>
      <w:rPr>
        <w:color w:val="000000"/>
      </w:rPr>
    </w:pPr>
    <w:r>
      <w:rPr>
        <w:noProof/>
        <w:lang w:val="en-US" w:eastAsia="en-US"/>
      </w:rPr>
      <w:drawing>
        <wp:anchor distT="0" distB="0" distL="0" distR="0" simplePos="0" relativeHeight="251659264" behindDoc="1" locked="0" layoutInCell="1" hidden="0" allowOverlap="1">
          <wp:simplePos x="0" y="0"/>
          <wp:positionH relativeFrom="column">
            <wp:posOffset>-680313</wp:posOffset>
          </wp:positionH>
          <wp:positionV relativeFrom="paragraph">
            <wp:posOffset>-168884</wp:posOffset>
          </wp:positionV>
          <wp:extent cx="7635600" cy="9943200"/>
          <wp:effectExtent l="0" t="0" r="0" b="0"/>
          <wp:wrapNone/>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5812" w:type="dxa"/>
      <w:tblInd w:w="3119" w:type="dxa"/>
      <w:tblLayout w:type="fixed"/>
      <w:tblLook w:val="0400" w:firstRow="0" w:lastRow="0" w:firstColumn="0" w:lastColumn="0" w:noHBand="0" w:noVBand="1"/>
    </w:tblPr>
    <w:tblGrid>
      <w:gridCol w:w="2551"/>
      <w:gridCol w:w="3261"/>
    </w:tblGrid>
    <w:tr w:rsidR="005D2FC2">
      <w:tc>
        <w:tcPr>
          <w:tcW w:w="2551" w:type="dxa"/>
          <w:vAlign w:val="center"/>
        </w:tcPr>
        <w:p w:rsidR="005D2FC2" w:rsidRDefault="00DB10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rsidR="005D2FC2" w:rsidRDefault="00DB10D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06034/INFOEM/IP/RR/2021. </w:t>
          </w:r>
        </w:p>
      </w:tc>
    </w:tr>
    <w:tr w:rsidR="005D2FC2">
      <w:tc>
        <w:tcPr>
          <w:tcW w:w="2551" w:type="dxa"/>
          <w:vAlign w:val="center"/>
        </w:tcPr>
        <w:p w:rsidR="005D2FC2" w:rsidRDefault="00DB10D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rsidR="005D2FC2" w:rsidRDefault="00C2268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w:t>
          </w:r>
          <w:r w:rsidR="00DB10D0">
            <w:rPr>
              <w:rFonts w:ascii="Palatino Linotype" w:eastAsia="Palatino Linotype" w:hAnsi="Palatino Linotype" w:cs="Palatino Linotype"/>
              <w:b/>
              <w:sz w:val="22"/>
              <w:szCs w:val="22"/>
            </w:rPr>
            <w:t>.</w:t>
          </w:r>
        </w:p>
      </w:tc>
    </w:tr>
    <w:tr w:rsidR="005D2FC2">
      <w:trPr>
        <w:trHeight w:val="228"/>
      </w:trPr>
      <w:tc>
        <w:tcPr>
          <w:tcW w:w="2551" w:type="dxa"/>
          <w:vAlign w:val="center"/>
        </w:tcPr>
        <w:p w:rsidR="005D2FC2" w:rsidRDefault="00DB10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rsidR="005D2FC2" w:rsidRDefault="00DB10D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Electoral del Estado de México.</w:t>
          </w:r>
        </w:p>
      </w:tc>
    </w:tr>
    <w:tr w:rsidR="005D2FC2">
      <w:tc>
        <w:tcPr>
          <w:tcW w:w="2551" w:type="dxa"/>
          <w:vAlign w:val="center"/>
        </w:tcPr>
        <w:p w:rsidR="005D2FC2" w:rsidRDefault="00DB10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rsidR="005D2FC2" w:rsidRDefault="00DB10D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D2FC2" w:rsidRDefault="005D2FC2">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C2" w:rsidRDefault="005D2FC2">
    <w:pPr>
      <w:pBdr>
        <w:top w:val="nil"/>
        <w:left w:val="nil"/>
        <w:bottom w:val="nil"/>
        <w:right w:val="nil"/>
        <w:between w:val="nil"/>
      </w:pBdr>
      <w:tabs>
        <w:tab w:val="center" w:pos="4419"/>
        <w:tab w:val="right" w:pos="8838"/>
      </w:tabs>
      <w:jc w:val="both"/>
      <w:rPr>
        <w:color w:val="000000"/>
      </w:rPr>
    </w:pPr>
  </w:p>
  <w:p w:rsidR="005D2FC2" w:rsidRDefault="005D2FC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1C4"/>
    <w:multiLevelType w:val="multilevel"/>
    <w:tmpl w:val="D2A45C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9F10F0"/>
    <w:multiLevelType w:val="multilevel"/>
    <w:tmpl w:val="F7CE50C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DDB58AC"/>
    <w:multiLevelType w:val="multilevel"/>
    <w:tmpl w:val="08DAE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1C5CFC"/>
    <w:multiLevelType w:val="multilevel"/>
    <w:tmpl w:val="CF603A0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C2"/>
    <w:rsid w:val="001839C2"/>
    <w:rsid w:val="0052268C"/>
    <w:rsid w:val="005A1E47"/>
    <w:rsid w:val="005D13FF"/>
    <w:rsid w:val="005D2FC2"/>
    <w:rsid w:val="00626C3C"/>
    <w:rsid w:val="007C0ADA"/>
    <w:rsid w:val="009C221D"/>
    <w:rsid w:val="00C2268C"/>
    <w:rsid w:val="00DB10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8048"/>
  <w15:docId w15:val="{2149F7B0-DCD1-45FD-8DB9-18D7CCFE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14A6D"/>
    <w:rPr>
      <w:vertAlign w:val="superscript"/>
    </w:rPr>
  </w:style>
  <w:style w:type="paragraph" w:customStyle="1" w:styleId="Default">
    <w:name w:val="Default"/>
    <w:rsid w:val="00DD33AE"/>
    <w:pPr>
      <w:autoSpaceDE w:val="0"/>
      <w:autoSpaceDN w:val="0"/>
      <w:adjustRightInd w:val="0"/>
    </w:pPr>
    <w:rPr>
      <w:rFonts w:ascii="Arial" w:hAnsi="Arial" w:cs="Arial"/>
      <w:color w:val="000000"/>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textAlignment w:val="baseline"/>
    </w:pPr>
    <w:rPr>
      <w:rFonts w:ascii="Liberation Serif" w:eastAsia="DejaVu Sans" w:hAnsi="Liberation Serif" w:cs="Lohit Hindi"/>
      <w:kern w:val="3"/>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73740.page"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273740.pag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8704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28704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27523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nYLTI7Ff7IntHTlGDGzyVKMWww==">AMUW2mWLULeiyH0SMniTgUQkL2N7KV3wGC/74vzpefVKbJAhyrW0Rng76pMtBnhsCV9WlT+8udhZPWYstYfMnxiiWISLgamwby5dx32o60YY/aagAabY3+G2k6xO5GKQE3ojEh62sQ4z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9314</Words>
  <Characters>53093</Characters>
  <Application>Microsoft Office Word</Application>
  <DocSecurity>0</DocSecurity>
  <Lines>442</Lines>
  <Paragraphs>124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NAJERA </cp:lastModifiedBy>
  <cp:revision>6</cp:revision>
  <dcterms:created xsi:type="dcterms:W3CDTF">2022-02-03T04:29:00Z</dcterms:created>
  <dcterms:modified xsi:type="dcterms:W3CDTF">2022-03-04T00:12:00Z</dcterms:modified>
</cp:coreProperties>
</file>