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58C7E284" w:rsidR="00B9537B" w:rsidRPr="005A71DA" w:rsidRDefault="005B733C" w:rsidP="00461357">
      <w:pPr>
        <w:spacing w:line="360" w:lineRule="auto"/>
        <w:jc w:val="both"/>
        <w:rPr>
          <w:rFonts w:ascii="Palatino Linotype" w:eastAsia="Palatino Linotype" w:hAnsi="Palatino Linotype" w:cs="Palatino Linotype"/>
          <w:color w:val="000000"/>
        </w:rPr>
      </w:pPr>
      <w:bookmarkStart w:id="0" w:name="_gjdgxs" w:colFirst="0" w:colLast="0"/>
      <w:bookmarkStart w:id="1" w:name="_GoBack"/>
      <w:bookmarkEnd w:id="0"/>
      <w:bookmarkEnd w:id="1"/>
      <w:r w:rsidRPr="005A71DA">
        <w:rPr>
          <w:rFonts w:ascii="Palatino Linotype" w:eastAsia="Palatino Linotype" w:hAnsi="Palatino Linotype" w:cs="Palatino Linotype"/>
          <w:color w:val="000000"/>
        </w:rPr>
        <w:t xml:space="preserve">Resolución del Pleno del Instituto de Transparencia,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5A71DA">
        <w:rPr>
          <w:rFonts w:ascii="Palatino Linotype" w:eastAsia="Palatino Linotype" w:hAnsi="Palatino Linotype" w:cs="Palatino Linotype"/>
          <w:color w:val="000000"/>
        </w:rPr>
        <w:t>do</w:t>
      </w:r>
      <w:r w:rsidR="00833112" w:rsidRPr="005A71DA">
        <w:rPr>
          <w:rFonts w:ascii="Palatino Linotype" w:eastAsia="Palatino Linotype" w:hAnsi="Palatino Linotype" w:cs="Palatino Linotype"/>
          <w:color w:val="000000"/>
        </w:rPr>
        <w:t xml:space="preserve"> de México, de fecha </w:t>
      </w:r>
      <w:r w:rsidR="00EF3767" w:rsidRPr="005A71DA">
        <w:rPr>
          <w:rFonts w:ascii="Palatino Linotype" w:eastAsia="Palatino Linotype" w:hAnsi="Palatino Linotype" w:cs="Palatino Linotype"/>
          <w:color w:val="000000"/>
        </w:rPr>
        <w:t>veintitrés</w:t>
      </w:r>
      <w:r w:rsidR="00336F44" w:rsidRPr="005A71DA">
        <w:rPr>
          <w:rFonts w:ascii="Palatino Linotype" w:eastAsia="Palatino Linotype" w:hAnsi="Palatino Linotype" w:cs="Palatino Linotype"/>
          <w:color w:val="000000"/>
        </w:rPr>
        <w:t xml:space="preserve"> </w:t>
      </w:r>
      <w:r w:rsidR="0081515F" w:rsidRPr="005A71DA">
        <w:rPr>
          <w:rFonts w:ascii="Palatino Linotype" w:eastAsia="Palatino Linotype" w:hAnsi="Palatino Linotype" w:cs="Palatino Linotype"/>
          <w:color w:val="000000"/>
        </w:rPr>
        <w:t>de febrero de dos mil veintidós</w:t>
      </w:r>
      <w:r w:rsidRPr="005A71DA">
        <w:rPr>
          <w:rFonts w:ascii="Palatino Linotype" w:eastAsia="Palatino Linotype" w:hAnsi="Palatino Linotype" w:cs="Palatino Linotype"/>
          <w:color w:val="000000"/>
        </w:rPr>
        <w:t>.</w:t>
      </w:r>
    </w:p>
    <w:p w14:paraId="3CEE2D92" w14:textId="77777777" w:rsidR="00B9537B" w:rsidRPr="005A71DA" w:rsidRDefault="00B9537B" w:rsidP="00461357">
      <w:pPr>
        <w:spacing w:line="360" w:lineRule="auto"/>
        <w:jc w:val="both"/>
        <w:rPr>
          <w:rFonts w:ascii="Palatino Linotype" w:eastAsia="Palatino Linotype" w:hAnsi="Palatino Linotype" w:cs="Palatino Linotype"/>
          <w:color w:val="000000"/>
        </w:rPr>
      </w:pPr>
    </w:p>
    <w:p w14:paraId="18571FDF" w14:textId="1A558655"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VISTO</w:t>
      </w:r>
      <w:r w:rsidRPr="005A71DA">
        <w:rPr>
          <w:rFonts w:ascii="Palatino Linotype" w:eastAsia="Palatino Linotype" w:hAnsi="Palatino Linotype" w:cs="Palatino Linotype"/>
          <w:color w:val="000000"/>
          <w:sz w:val="28"/>
          <w:szCs w:val="28"/>
        </w:rPr>
        <w:t xml:space="preserve"> </w:t>
      </w:r>
      <w:r w:rsidRPr="005A71DA">
        <w:rPr>
          <w:rFonts w:ascii="Palatino Linotype" w:eastAsia="Palatino Linotype" w:hAnsi="Palatino Linotype" w:cs="Palatino Linotype"/>
          <w:color w:val="000000"/>
        </w:rPr>
        <w:t xml:space="preserve">el expediente formado con motivo del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w:t>
      </w:r>
      <w:r w:rsidR="006D6E12" w:rsidRPr="005A71DA">
        <w:rPr>
          <w:rFonts w:ascii="Palatino Linotype" w:eastAsia="Palatino Linotype" w:hAnsi="Palatino Linotype" w:cs="Palatino Linotype"/>
          <w:b/>
          <w:color w:val="000000"/>
        </w:rPr>
        <w:t>0</w:t>
      </w:r>
      <w:r w:rsidR="00EF3767" w:rsidRPr="005A71DA">
        <w:rPr>
          <w:rFonts w:ascii="Palatino Linotype" w:eastAsia="Palatino Linotype" w:hAnsi="Palatino Linotype" w:cs="Palatino Linotype"/>
          <w:b/>
          <w:color w:val="000000"/>
        </w:rPr>
        <w:t>00337</w:t>
      </w:r>
      <w:r w:rsidRPr="005A71DA">
        <w:rPr>
          <w:rFonts w:ascii="Palatino Linotype" w:eastAsia="Palatino Linotype" w:hAnsi="Palatino Linotype" w:cs="Palatino Linotype"/>
          <w:b/>
          <w:color w:val="000000"/>
        </w:rPr>
        <w:t>/INFOEM/IP/RR/202</w:t>
      </w:r>
      <w:r w:rsidR="00F22231">
        <w:rPr>
          <w:rFonts w:ascii="Palatino Linotype" w:eastAsia="Palatino Linotype" w:hAnsi="Palatino Linotype" w:cs="Palatino Linotype"/>
          <w:b/>
          <w:color w:val="000000"/>
        </w:rPr>
        <w:t>2</w:t>
      </w:r>
      <w:r w:rsidRPr="005A71DA">
        <w:rPr>
          <w:rFonts w:ascii="Palatino Linotype" w:eastAsia="Palatino Linotype" w:hAnsi="Palatino Linotype" w:cs="Palatino Linotype"/>
          <w:color w:val="000000"/>
        </w:rPr>
        <w:t>, promovido por</w:t>
      </w:r>
      <w:r w:rsidR="005A158D" w:rsidRPr="005A71DA">
        <w:rPr>
          <w:rFonts w:ascii="Palatino Linotype" w:eastAsia="Palatino Linotype" w:hAnsi="Palatino Linotype" w:cs="Palatino Linotype"/>
          <w:color w:val="000000"/>
        </w:rPr>
        <w:t xml:space="preserve"> </w:t>
      </w:r>
      <w:r w:rsidR="00EF3767" w:rsidRPr="005A71DA">
        <w:rPr>
          <w:rFonts w:ascii="Palatino Linotype" w:eastAsia="Palatino Linotype" w:hAnsi="Palatino Linotype" w:cs="Palatino Linotype"/>
          <w:color w:val="000000"/>
        </w:rPr>
        <w:t xml:space="preserve">un particular de manera </w:t>
      </w:r>
      <w:r w:rsidR="005B1C09" w:rsidRPr="005A71DA">
        <w:rPr>
          <w:rFonts w:ascii="Palatino Linotype" w:eastAsia="Palatino Linotype" w:hAnsi="Palatino Linotype" w:cs="Palatino Linotype"/>
          <w:color w:val="000000"/>
        </w:rPr>
        <w:t>A</w:t>
      </w:r>
      <w:r w:rsidR="00EF3767" w:rsidRPr="005A71DA">
        <w:rPr>
          <w:rFonts w:ascii="Palatino Linotype" w:eastAsia="Palatino Linotype" w:hAnsi="Palatino Linotype" w:cs="Palatino Linotype"/>
          <w:color w:val="000000"/>
        </w:rPr>
        <w:t>nónima</w:t>
      </w:r>
      <w:r w:rsidR="0081515F" w:rsidRPr="005A71DA">
        <w:rPr>
          <w:rFonts w:ascii="Palatino Linotype" w:eastAsia="Palatino Linotype" w:hAnsi="Palatino Linotype" w:cs="Palatino Linotype"/>
          <w:b/>
          <w:color w:val="000000"/>
        </w:rPr>
        <w:t xml:space="preserve">, </w:t>
      </w:r>
      <w:r w:rsidRPr="005A71DA">
        <w:rPr>
          <w:rFonts w:ascii="Palatino Linotype" w:eastAsia="Palatino Linotype" w:hAnsi="Palatino Linotype" w:cs="Palatino Linotype"/>
          <w:color w:val="000000"/>
        </w:rPr>
        <w:t>en lo sucesivo</w:t>
      </w:r>
      <w:r w:rsidR="00771A77" w:rsidRPr="005A71DA">
        <w:rPr>
          <w:rFonts w:ascii="Palatino Linotype" w:eastAsia="Palatino Linotype" w:hAnsi="Palatino Linotype" w:cs="Palatino Linotype"/>
          <w:color w:val="000000"/>
        </w:rPr>
        <w:t xml:space="preserve"> se denominará</w:t>
      </w:r>
      <w:r w:rsidRPr="005A71DA">
        <w:rPr>
          <w:rFonts w:ascii="Palatino Linotype" w:eastAsia="Palatino Linotype" w:hAnsi="Palatino Linotype" w:cs="Palatino Linotype"/>
          <w:b/>
          <w:color w:val="000000"/>
        </w:rPr>
        <w:t xml:space="preserve"> EL RECURRENTE,</w:t>
      </w:r>
      <w:r w:rsidRPr="005A71DA">
        <w:rPr>
          <w:rFonts w:ascii="Palatino Linotype" w:eastAsia="Palatino Linotype" w:hAnsi="Palatino Linotype" w:cs="Palatino Linotype"/>
          <w:color w:val="000000"/>
        </w:rPr>
        <w:t xml:space="preserve"> </w:t>
      </w:r>
      <w:r w:rsidR="006C4B3F" w:rsidRPr="005A71DA">
        <w:rPr>
          <w:rFonts w:ascii="Palatino Linotype" w:eastAsia="Palatino Linotype" w:hAnsi="Palatino Linotype" w:cs="Palatino Linotype"/>
        </w:rPr>
        <w:t>en contra de la falta de respuesta</w:t>
      </w:r>
      <w:r w:rsidR="006C4B3F"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color w:val="000000"/>
        </w:rPr>
        <w:t xml:space="preserve">del </w:t>
      </w:r>
      <w:r w:rsidR="00EF3767" w:rsidRPr="005A71DA">
        <w:rPr>
          <w:rFonts w:ascii="Palatino Linotype" w:eastAsia="Palatino Linotype" w:hAnsi="Palatino Linotype" w:cs="Palatino Linotype"/>
          <w:b/>
          <w:color w:val="000000"/>
        </w:rPr>
        <w:t>Ayuntamiento de Santo Tomas</w:t>
      </w:r>
      <w:r w:rsidRPr="005A71DA">
        <w:rPr>
          <w:rFonts w:ascii="Palatino Linotype" w:eastAsia="Palatino Linotype" w:hAnsi="Palatino Linotype" w:cs="Palatino Linotype"/>
          <w:b/>
          <w:color w:val="000000"/>
        </w:rPr>
        <w:t xml:space="preserve">, </w:t>
      </w:r>
      <w:r w:rsidRPr="005A71DA">
        <w:rPr>
          <w:rFonts w:ascii="Palatino Linotype" w:eastAsia="Palatino Linotype" w:hAnsi="Palatino Linotype" w:cs="Palatino Linotype"/>
          <w:color w:val="000000"/>
        </w:rPr>
        <w:t>en lo sucesivo</w:t>
      </w:r>
      <w:r w:rsidR="00771A77" w:rsidRPr="005A71DA">
        <w:rPr>
          <w:rFonts w:ascii="Palatino Linotype" w:eastAsia="Palatino Linotype" w:hAnsi="Palatino Linotype" w:cs="Palatino Linotype"/>
          <w:color w:val="000000"/>
        </w:rPr>
        <w:t xml:space="preserve"> se denominará</w:t>
      </w:r>
      <w:r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b/>
          <w:color w:val="000000"/>
        </w:rPr>
        <w:t xml:space="preserve">EL SUJETO OBLIGADO, </w:t>
      </w:r>
      <w:r w:rsidRPr="005A71DA">
        <w:rPr>
          <w:rFonts w:ascii="Palatino Linotype" w:eastAsia="Palatino Linotype" w:hAnsi="Palatino Linotype" w:cs="Palatino Linotype"/>
          <w:color w:val="000000"/>
        </w:rPr>
        <w:t xml:space="preserve">se procede a dictar la presente resolución con base en lo siguiente: </w:t>
      </w:r>
    </w:p>
    <w:p w14:paraId="616E5BB7" w14:textId="74982940" w:rsidR="00B9537B" w:rsidRPr="005A71DA" w:rsidRDefault="00B9537B" w:rsidP="00461357">
      <w:pPr>
        <w:jc w:val="center"/>
        <w:rPr>
          <w:rFonts w:ascii="Palatino Linotype" w:eastAsia="Palatino Linotype" w:hAnsi="Palatino Linotype" w:cs="Palatino Linotype"/>
          <w:b/>
          <w:color w:val="000000"/>
        </w:rPr>
      </w:pPr>
    </w:p>
    <w:p w14:paraId="0C738286" w14:textId="77777777" w:rsidR="00EF3767" w:rsidRPr="005A71DA" w:rsidRDefault="00EF3767" w:rsidP="00461357">
      <w:pPr>
        <w:jc w:val="center"/>
        <w:rPr>
          <w:rFonts w:ascii="Palatino Linotype" w:eastAsia="Palatino Linotype" w:hAnsi="Palatino Linotype" w:cs="Palatino Linotype"/>
          <w:b/>
          <w:color w:val="000000"/>
        </w:rPr>
      </w:pPr>
    </w:p>
    <w:p w14:paraId="61C1740A" w14:textId="46E38B36" w:rsidR="00B9537B" w:rsidRPr="005A71DA" w:rsidRDefault="005B733C" w:rsidP="00461357">
      <w:pPr>
        <w:jc w:val="center"/>
        <w:rPr>
          <w:rFonts w:ascii="Palatino Linotype" w:eastAsia="Palatino Linotype" w:hAnsi="Palatino Linotype" w:cs="Palatino Linotype"/>
          <w:b/>
          <w:color w:val="000000"/>
          <w:sz w:val="28"/>
          <w:szCs w:val="28"/>
        </w:rPr>
      </w:pPr>
      <w:r w:rsidRPr="005A71DA">
        <w:rPr>
          <w:rFonts w:ascii="Palatino Linotype" w:eastAsia="Palatino Linotype" w:hAnsi="Palatino Linotype" w:cs="Palatino Linotype"/>
          <w:b/>
          <w:color w:val="000000"/>
          <w:sz w:val="28"/>
          <w:szCs w:val="28"/>
        </w:rPr>
        <w:t>R</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E</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S</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U</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L</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T</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A</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N</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D</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O</w:t>
      </w:r>
    </w:p>
    <w:p w14:paraId="558D8770" w14:textId="683D33EF" w:rsidR="00B9537B" w:rsidRPr="005A71DA" w:rsidRDefault="00B9537B" w:rsidP="00461357">
      <w:pPr>
        <w:jc w:val="center"/>
        <w:rPr>
          <w:rFonts w:ascii="Palatino Linotype" w:eastAsia="Palatino Linotype" w:hAnsi="Palatino Linotype" w:cs="Palatino Linotype"/>
          <w:b/>
          <w:color w:val="000000"/>
        </w:rPr>
      </w:pPr>
    </w:p>
    <w:p w14:paraId="0EFE56AE" w14:textId="77777777" w:rsidR="00461357" w:rsidRPr="005A71DA" w:rsidRDefault="00461357" w:rsidP="00461357">
      <w:pPr>
        <w:jc w:val="center"/>
        <w:rPr>
          <w:rFonts w:ascii="Palatino Linotype" w:eastAsia="Palatino Linotype" w:hAnsi="Palatino Linotype" w:cs="Palatino Linotype"/>
          <w:b/>
          <w:color w:val="000000"/>
        </w:rPr>
      </w:pPr>
    </w:p>
    <w:p w14:paraId="3191AB6E" w14:textId="63A6F5FF"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I.</w:t>
      </w:r>
      <w:r w:rsidRPr="005A71DA">
        <w:rPr>
          <w:rFonts w:ascii="Palatino Linotype" w:eastAsia="Palatino Linotype" w:hAnsi="Palatino Linotype" w:cs="Palatino Linotype"/>
          <w:b/>
          <w:color w:val="000000"/>
        </w:rPr>
        <w:t xml:space="preserve"> </w:t>
      </w:r>
      <w:r w:rsidRPr="005A71DA">
        <w:rPr>
          <w:rFonts w:ascii="Palatino Linotype" w:eastAsia="Palatino Linotype" w:hAnsi="Palatino Linotype" w:cs="Palatino Linotype"/>
          <w:color w:val="000000"/>
        </w:rPr>
        <w:t xml:space="preserve">En fecha </w:t>
      </w:r>
      <w:r w:rsidR="00EF3767" w:rsidRPr="005A71DA">
        <w:rPr>
          <w:rFonts w:ascii="Palatino Linotype" w:eastAsia="Palatino Linotype" w:hAnsi="Palatino Linotype" w:cs="Palatino Linotype"/>
          <w:bCs/>
          <w:color w:val="000000"/>
        </w:rPr>
        <w:t>veinte de diciembre</w:t>
      </w:r>
      <w:r w:rsidR="002B1490" w:rsidRPr="005A71DA">
        <w:rPr>
          <w:rFonts w:ascii="Palatino Linotype" w:eastAsia="Palatino Linotype" w:hAnsi="Palatino Linotype" w:cs="Palatino Linotype"/>
          <w:bCs/>
          <w:color w:val="000000"/>
        </w:rPr>
        <w:t xml:space="preserve"> de dos mil veintiuno</w:t>
      </w:r>
      <w:r w:rsidRPr="005A71DA">
        <w:rPr>
          <w:rFonts w:ascii="Palatino Linotype" w:eastAsia="Palatino Linotype" w:hAnsi="Palatino Linotype" w:cs="Palatino Linotype"/>
          <w:bCs/>
          <w:color w:val="000000"/>
        </w:rPr>
        <w:t>,</w:t>
      </w:r>
      <w:r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b/>
          <w:color w:val="000000"/>
        </w:rPr>
        <w:t>EL RECURRENTE</w:t>
      </w:r>
      <w:r w:rsidRPr="005A71DA">
        <w:rPr>
          <w:rFonts w:ascii="Palatino Linotype" w:eastAsia="Palatino Linotype" w:hAnsi="Palatino Linotype" w:cs="Palatino Linotype"/>
          <w:color w:val="000000"/>
        </w:rPr>
        <w:t xml:space="preserve"> presentó a través del Sistema de Acceso a la Información Mexiquense, en lo subsecuente</w:t>
      </w:r>
      <w:r w:rsidR="002F514A" w:rsidRPr="005A71DA">
        <w:rPr>
          <w:rFonts w:ascii="Palatino Linotype" w:eastAsia="Palatino Linotype" w:hAnsi="Palatino Linotype" w:cs="Palatino Linotype"/>
          <w:color w:val="000000"/>
        </w:rPr>
        <w:t xml:space="preserve"> se denominará</w:t>
      </w:r>
      <w:r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b/>
          <w:color w:val="000000"/>
        </w:rPr>
        <w:t>EL SAIMEX</w:t>
      </w:r>
      <w:r w:rsidRPr="005A71DA">
        <w:rPr>
          <w:rFonts w:ascii="Palatino Linotype" w:eastAsia="Palatino Linotype" w:hAnsi="Palatino Linotype" w:cs="Palatino Linotype"/>
          <w:color w:val="000000"/>
        </w:rPr>
        <w:t xml:space="preserve"> ante </w:t>
      </w:r>
      <w:r w:rsidRPr="005A71DA">
        <w:rPr>
          <w:rFonts w:ascii="Palatino Linotype" w:eastAsia="Palatino Linotype" w:hAnsi="Palatino Linotype" w:cs="Palatino Linotype"/>
          <w:b/>
          <w:color w:val="000000"/>
        </w:rPr>
        <w:t>EL SUJETO OBLIGADO</w:t>
      </w:r>
      <w:r w:rsidRPr="005A71DA">
        <w:rPr>
          <w:rFonts w:ascii="Palatino Linotype" w:eastAsia="Palatino Linotype" w:hAnsi="Palatino Linotype" w:cs="Palatino Linotype"/>
          <w:color w:val="000000"/>
        </w:rPr>
        <w:t xml:space="preserve">, </w:t>
      </w:r>
      <w:bookmarkStart w:id="2" w:name="_Hlk93511462"/>
      <w:r w:rsidRPr="005A71DA">
        <w:rPr>
          <w:rFonts w:ascii="Palatino Linotype" w:eastAsia="Palatino Linotype" w:hAnsi="Palatino Linotype" w:cs="Palatino Linotype"/>
          <w:color w:val="000000"/>
        </w:rPr>
        <w:t xml:space="preserve">la solicitud de acceso a la </w:t>
      </w:r>
      <w:r w:rsidR="005B1C09" w:rsidRPr="005A71DA">
        <w:rPr>
          <w:rFonts w:ascii="Palatino Linotype" w:eastAsia="Palatino Linotype" w:hAnsi="Palatino Linotype" w:cs="Palatino Linotype"/>
          <w:color w:val="000000"/>
        </w:rPr>
        <w:t>Información Pública</w:t>
      </w:r>
      <w:bookmarkEnd w:id="2"/>
      <w:r w:rsidRPr="005A71DA">
        <w:rPr>
          <w:rFonts w:ascii="Palatino Linotype" w:eastAsia="Palatino Linotype" w:hAnsi="Palatino Linotype" w:cs="Palatino Linotype"/>
          <w:color w:val="000000"/>
        </w:rPr>
        <w:t xml:space="preserve">, a la que se le asignó el número de expediente </w:t>
      </w:r>
      <w:r w:rsidR="00EF3767" w:rsidRPr="005A71DA">
        <w:rPr>
          <w:rFonts w:ascii="Palatino Linotype" w:eastAsia="Palatino Linotype" w:hAnsi="Palatino Linotype" w:cs="Palatino Linotype"/>
          <w:b/>
          <w:bCs/>
          <w:color w:val="000000"/>
        </w:rPr>
        <w:t>00101/SANTOTOM/IP/2021</w:t>
      </w:r>
      <w:r w:rsidRPr="005A71DA">
        <w:rPr>
          <w:rFonts w:ascii="Palatino Linotype" w:eastAsia="Palatino Linotype" w:hAnsi="Palatino Linotype" w:cs="Palatino Linotype"/>
          <w:color w:val="000000"/>
        </w:rPr>
        <w:t>, por medio de la cual requirió:</w:t>
      </w:r>
    </w:p>
    <w:p w14:paraId="3C6A6956" w14:textId="77777777" w:rsidR="00B9537B" w:rsidRPr="005A71DA"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957E1EE" w14:textId="72D6B66E"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00EF3767" w:rsidRPr="005A71DA">
        <w:rPr>
          <w:rFonts w:ascii="Palatino Linotype" w:eastAsia="Palatino Linotype" w:hAnsi="Palatino Linotype" w:cs="Palatino Linotype"/>
          <w:i/>
          <w:color w:val="000000"/>
          <w:sz w:val="22"/>
          <w:szCs w:val="22"/>
        </w:rPr>
        <w:t>Me podrían informar y enviar el recibo de cobro de cada uno de los permisos de los puestos y juegos de la feria diciembre 2021 de su municipio.</w:t>
      </w:r>
      <w:r w:rsidR="009844BC" w:rsidRPr="005A71DA">
        <w:rPr>
          <w:rFonts w:ascii="Palatino Linotype" w:eastAsia="Palatino Linotype" w:hAnsi="Palatino Linotype" w:cs="Palatino Linotype"/>
          <w:i/>
          <w:color w:val="000000"/>
          <w:sz w:val="22"/>
          <w:szCs w:val="22"/>
        </w:rPr>
        <w:t xml:space="preserve">" </w:t>
      </w:r>
      <w:r w:rsidRPr="005A71DA">
        <w:rPr>
          <w:rFonts w:ascii="Palatino Linotype" w:eastAsia="Palatino Linotype" w:hAnsi="Palatino Linotype" w:cs="Palatino Linotype"/>
          <w:i/>
          <w:color w:val="000000"/>
          <w:sz w:val="22"/>
          <w:szCs w:val="22"/>
        </w:rPr>
        <w:t>(sic)</w:t>
      </w:r>
    </w:p>
    <w:p w14:paraId="6164E242" w14:textId="46631556" w:rsidR="004D1597" w:rsidRPr="005A71DA" w:rsidRDefault="004D1597" w:rsidP="00461357">
      <w:pPr>
        <w:ind w:right="901"/>
        <w:jc w:val="both"/>
        <w:rPr>
          <w:rFonts w:ascii="Palatino Linotype" w:eastAsia="Palatino Linotype" w:hAnsi="Palatino Linotype" w:cs="Palatino Linotype"/>
          <w:i/>
          <w:color w:val="000000"/>
          <w:sz w:val="22"/>
          <w:szCs w:val="22"/>
        </w:rPr>
      </w:pPr>
    </w:p>
    <w:p w14:paraId="62366918" w14:textId="77777777" w:rsidR="00EF3767" w:rsidRPr="005A71DA" w:rsidRDefault="00EF3767" w:rsidP="00461357">
      <w:pPr>
        <w:ind w:right="901"/>
        <w:jc w:val="both"/>
        <w:rPr>
          <w:rFonts w:ascii="Palatino Linotype" w:eastAsia="Palatino Linotype" w:hAnsi="Palatino Linotype" w:cs="Palatino Linotype"/>
          <w:i/>
          <w:color w:val="000000"/>
          <w:sz w:val="22"/>
          <w:szCs w:val="22"/>
        </w:rPr>
      </w:pPr>
    </w:p>
    <w:p w14:paraId="74547C5C" w14:textId="77777777" w:rsidR="00EF3767" w:rsidRPr="005A71DA" w:rsidRDefault="005B733C" w:rsidP="00EF3767">
      <w:pPr>
        <w:widowControl w:val="0"/>
        <w:autoSpaceDE w:val="0"/>
        <w:autoSpaceDN w:val="0"/>
        <w:adjustRightInd w:val="0"/>
        <w:spacing w:line="360" w:lineRule="auto"/>
        <w:jc w:val="both"/>
        <w:rPr>
          <w:rFonts w:ascii="Palatino Linotype" w:eastAsia="Calibri" w:hAnsi="Palatino Linotype" w:cs="Arial"/>
          <w:b/>
          <w:bCs/>
          <w:lang w:val="es-ES" w:eastAsia="en-US"/>
        </w:rPr>
      </w:pPr>
      <w:r w:rsidRPr="005A71DA">
        <w:rPr>
          <w:rFonts w:ascii="Palatino Linotype" w:eastAsia="Palatino Linotype" w:hAnsi="Palatino Linotype" w:cs="Palatino Linotype"/>
          <w:b/>
          <w:color w:val="000000"/>
        </w:rPr>
        <w:t>MODALIDAD DE ENTREGA:</w:t>
      </w:r>
      <w:r w:rsidRPr="005A71DA">
        <w:rPr>
          <w:rFonts w:ascii="Palatino Linotype" w:eastAsia="Palatino Linotype" w:hAnsi="Palatino Linotype" w:cs="Palatino Linotype"/>
          <w:color w:val="000000"/>
        </w:rPr>
        <w:t xml:space="preserve"> </w:t>
      </w:r>
      <w:r w:rsidR="00EF3767" w:rsidRPr="005A71DA">
        <w:rPr>
          <w:rFonts w:ascii="Palatino Linotype" w:eastAsia="Calibri" w:hAnsi="Palatino Linotype" w:cs="Arial"/>
          <w:lang w:val="es-ES" w:eastAsia="en-US"/>
        </w:rPr>
        <w:t>Vía</w:t>
      </w:r>
      <w:r w:rsidR="00EF3767" w:rsidRPr="005A71DA">
        <w:rPr>
          <w:rFonts w:ascii="Palatino Linotype" w:eastAsia="Calibri" w:hAnsi="Palatino Linotype" w:cs="Arial"/>
          <w:b/>
          <w:bCs/>
          <w:lang w:val="es-ES" w:eastAsia="en-US"/>
        </w:rPr>
        <w:t xml:space="preserve"> </w:t>
      </w:r>
      <w:r w:rsidR="00EF3767" w:rsidRPr="005A71DA">
        <w:rPr>
          <w:rFonts w:ascii="Palatino Linotype" w:hAnsi="Palatino Linotype" w:cs="Arial"/>
        </w:rPr>
        <w:t>Sistema de Acceso a la Información Mexiquense (</w:t>
      </w:r>
      <w:r w:rsidR="00EF3767" w:rsidRPr="005A71DA">
        <w:rPr>
          <w:rFonts w:ascii="Palatino Linotype" w:hAnsi="Palatino Linotype" w:cs="Arial"/>
          <w:b/>
          <w:bCs/>
        </w:rPr>
        <w:t>SAIMEX</w:t>
      </w:r>
      <w:r w:rsidR="00EF3767" w:rsidRPr="005A71DA">
        <w:rPr>
          <w:rFonts w:ascii="Palatino Linotype" w:hAnsi="Palatino Linotype" w:cs="Arial"/>
        </w:rPr>
        <w:t>)</w:t>
      </w:r>
      <w:r w:rsidR="00EF3767" w:rsidRPr="005A71DA">
        <w:rPr>
          <w:rFonts w:ascii="Palatino Linotype" w:eastAsia="Calibri" w:hAnsi="Palatino Linotype" w:cs="Arial"/>
          <w:b/>
          <w:bCs/>
          <w:lang w:val="es-ES" w:eastAsia="en-US"/>
        </w:rPr>
        <w:t>.</w:t>
      </w:r>
    </w:p>
    <w:p w14:paraId="0A3B6D9C" w14:textId="6833B8A0" w:rsidR="00B9537B" w:rsidRPr="005A71DA" w:rsidRDefault="00B9537B" w:rsidP="00EF3767">
      <w:pPr>
        <w:ind w:right="901"/>
        <w:jc w:val="both"/>
        <w:rPr>
          <w:rFonts w:ascii="Palatino Linotype" w:eastAsia="Palatino Linotype" w:hAnsi="Palatino Linotype" w:cs="Palatino Linotype"/>
          <w:color w:val="000000"/>
        </w:rPr>
      </w:pPr>
    </w:p>
    <w:p w14:paraId="24E8A61B" w14:textId="4AE1DD29"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lastRenderedPageBreak/>
        <w:t xml:space="preserve">II. </w:t>
      </w:r>
      <w:r w:rsidRPr="005A71DA">
        <w:rPr>
          <w:rFonts w:ascii="Palatino Linotype" w:eastAsia="Palatino Linotype" w:hAnsi="Palatino Linotype" w:cs="Palatino Linotype"/>
          <w:color w:val="000000"/>
        </w:rPr>
        <w:t xml:space="preserve">De las constancias que obran en el </w:t>
      </w:r>
      <w:r w:rsidRPr="005A71DA">
        <w:rPr>
          <w:rFonts w:ascii="Palatino Linotype" w:eastAsia="Palatino Linotype" w:hAnsi="Palatino Linotype" w:cs="Palatino Linotype"/>
          <w:b/>
          <w:color w:val="000000"/>
        </w:rPr>
        <w:t>SAIMEX,</w:t>
      </w:r>
      <w:r w:rsidRPr="005A71DA">
        <w:rPr>
          <w:rFonts w:ascii="Palatino Linotype" w:eastAsia="Palatino Linotype" w:hAnsi="Palatino Linotype" w:cs="Palatino Linotype"/>
          <w:color w:val="000000"/>
        </w:rPr>
        <w:t xml:space="preserve"> se advierte que </w:t>
      </w:r>
      <w:r w:rsidRPr="005A71DA">
        <w:rPr>
          <w:rFonts w:ascii="Palatino Linotype" w:eastAsia="Palatino Linotype" w:hAnsi="Palatino Linotype" w:cs="Palatino Linotype"/>
          <w:b/>
          <w:color w:val="000000"/>
        </w:rPr>
        <w:t>EL SUJETO OBLIGADO</w:t>
      </w:r>
      <w:r w:rsidRPr="005A71DA">
        <w:rPr>
          <w:rFonts w:ascii="Palatino Linotype" w:eastAsia="Palatino Linotype" w:hAnsi="Palatino Linotype" w:cs="Palatino Linotype"/>
          <w:color w:val="000000"/>
        </w:rPr>
        <w:t xml:space="preserve"> fue omiso en entregar la respuesta a la s</w:t>
      </w:r>
      <w:r w:rsidR="004C39C5" w:rsidRPr="005A71DA">
        <w:rPr>
          <w:rFonts w:ascii="Palatino Linotype" w:eastAsia="Palatino Linotype" w:hAnsi="Palatino Linotype" w:cs="Palatino Linotype"/>
          <w:color w:val="000000"/>
        </w:rPr>
        <w:t xml:space="preserve">olicitud de </w:t>
      </w:r>
      <w:r w:rsidR="005B1C09" w:rsidRPr="005A71DA">
        <w:rPr>
          <w:rFonts w:ascii="Palatino Linotype" w:eastAsia="Palatino Linotype" w:hAnsi="Palatino Linotype" w:cs="Palatino Linotype"/>
          <w:color w:val="000000"/>
        </w:rPr>
        <w:t>Información Pública</w:t>
      </w:r>
      <w:r w:rsidR="004C39C5" w:rsidRPr="005A71DA">
        <w:rPr>
          <w:rFonts w:ascii="Palatino Linotype" w:eastAsia="Palatino Linotype" w:hAnsi="Palatino Linotype" w:cs="Palatino Linotype"/>
          <w:color w:val="000000"/>
        </w:rPr>
        <w:t xml:space="preserve"> realizada por el </w:t>
      </w:r>
      <w:r w:rsidR="004C39C5" w:rsidRPr="005A71DA">
        <w:rPr>
          <w:rFonts w:ascii="Palatino Linotype" w:eastAsia="Palatino Linotype" w:hAnsi="Palatino Linotype" w:cs="Palatino Linotype"/>
          <w:b/>
          <w:color w:val="000000"/>
        </w:rPr>
        <w:t>RECURRENTE</w:t>
      </w:r>
      <w:r w:rsidR="004C39C5" w:rsidRPr="005A71DA">
        <w:rPr>
          <w:rFonts w:ascii="Palatino Linotype" w:eastAsia="Palatino Linotype" w:hAnsi="Palatino Linotype" w:cs="Palatino Linotype"/>
          <w:color w:val="000000"/>
        </w:rPr>
        <w:t xml:space="preserve"> en el caso que nos ocupa.</w:t>
      </w:r>
    </w:p>
    <w:p w14:paraId="0C3928A3" w14:textId="77777777" w:rsidR="00B9537B" w:rsidRPr="005A71DA" w:rsidRDefault="00B9537B" w:rsidP="00461357">
      <w:pPr>
        <w:spacing w:line="360" w:lineRule="auto"/>
        <w:jc w:val="both"/>
        <w:rPr>
          <w:rFonts w:ascii="Palatino Linotype" w:eastAsia="Palatino Linotype" w:hAnsi="Palatino Linotype" w:cs="Palatino Linotype"/>
          <w:b/>
          <w:color w:val="000000"/>
          <w:sz w:val="28"/>
          <w:szCs w:val="28"/>
        </w:rPr>
      </w:pPr>
    </w:p>
    <w:p w14:paraId="4690FE56" w14:textId="1A7E990C" w:rsidR="00FB6027" w:rsidRPr="005A71DA"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 xml:space="preserve">III. </w:t>
      </w:r>
      <w:r w:rsidRPr="005A71DA">
        <w:rPr>
          <w:rFonts w:ascii="Palatino Linotype" w:eastAsia="Palatino Linotype" w:hAnsi="Palatino Linotype" w:cs="Palatino Linotype"/>
          <w:color w:val="000000"/>
        </w:rPr>
        <w:t>Inconforme por la falta</w:t>
      </w:r>
      <w:r w:rsidR="006C4B3F"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color w:val="000000"/>
        </w:rPr>
        <w:t xml:space="preserve">de respuesta, el </w:t>
      </w:r>
      <w:r w:rsidR="00EF3767" w:rsidRPr="005A71DA">
        <w:rPr>
          <w:rFonts w:ascii="Palatino Linotype" w:eastAsia="Palatino Linotype" w:hAnsi="Palatino Linotype" w:cs="Palatino Linotype"/>
          <w:color w:val="000000"/>
        </w:rPr>
        <w:t>veintisiete de enero de dos mil veintidós</w:t>
      </w:r>
      <w:r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b/>
          <w:color w:val="000000"/>
        </w:rPr>
        <w:t>EL RECURRENTE</w:t>
      </w:r>
      <w:r w:rsidRPr="005A71DA">
        <w:rPr>
          <w:rFonts w:ascii="Palatino Linotype" w:eastAsia="Palatino Linotype" w:hAnsi="Palatino Linotype" w:cs="Palatino Linotype"/>
          <w:color w:val="000000"/>
        </w:rPr>
        <w:t xml:space="preserve"> interpuso 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sujeto del presente estudio, el cual fue registrado en </w:t>
      </w:r>
      <w:r w:rsidRPr="005A71DA">
        <w:rPr>
          <w:rFonts w:ascii="Palatino Linotype" w:eastAsia="Palatino Linotype" w:hAnsi="Palatino Linotype" w:cs="Palatino Linotype"/>
          <w:b/>
          <w:color w:val="000000"/>
        </w:rPr>
        <w:t>EL SAIMEX</w:t>
      </w:r>
      <w:r w:rsidRPr="005A71DA">
        <w:rPr>
          <w:rFonts w:ascii="Palatino Linotype" w:eastAsia="Palatino Linotype" w:hAnsi="Palatino Linotype" w:cs="Palatino Linotype"/>
          <w:color w:val="000000"/>
        </w:rPr>
        <w:t xml:space="preserve"> y se le asignó el número de expediente </w:t>
      </w:r>
      <w:r w:rsidR="00C54BE2" w:rsidRPr="005A71DA">
        <w:rPr>
          <w:rFonts w:ascii="Palatino Linotype" w:eastAsia="Palatino Linotype" w:hAnsi="Palatino Linotype" w:cs="Palatino Linotype"/>
          <w:b/>
          <w:color w:val="000000"/>
        </w:rPr>
        <w:t>0</w:t>
      </w:r>
      <w:r w:rsidR="00EF3767" w:rsidRPr="005A71DA">
        <w:rPr>
          <w:rFonts w:ascii="Palatino Linotype" w:eastAsia="Palatino Linotype" w:hAnsi="Palatino Linotype" w:cs="Palatino Linotype"/>
          <w:b/>
          <w:color w:val="000000"/>
        </w:rPr>
        <w:t>0337</w:t>
      </w:r>
      <w:r w:rsidR="00C54BE2" w:rsidRPr="005A71DA">
        <w:rPr>
          <w:rFonts w:ascii="Palatino Linotype" w:eastAsia="Palatino Linotype" w:hAnsi="Palatino Linotype" w:cs="Palatino Linotype"/>
          <w:b/>
          <w:color w:val="000000"/>
        </w:rPr>
        <w:t>/INFOEM/IP/RR/202</w:t>
      </w:r>
      <w:r w:rsidR="00EF3767" w:rsidRPr="005A71DA">
        <w:rPr>
          <w:rFonts w:ascii="Palatino Linotype" w:eastAsia="Palatino Linotype" w:hAnsi="Palatino Linotype" w:cs="Palatino Linotype"/>
          <w:b/>
          <w:color w:val="000000"/>
        </w:rPr>
        <w:t>2</w:t>
      </w:r>
      <w:r w:rsidRPr="005A71DA">
        <w:rPr>
          <w:rFonts w:ascii="Palatino Linotype" w:eastAsia="Palatino Linotype" w:hAnsi="Palatino Linotype" w:cs="Palatino Linotype"/>
          <w:color w:val="000000"/>
        </w:rPr>
        <w:t>, en el que señaló como acto impugnado</w:t>
      </w:r>
      <w:r w:rsidR="00FB6027" w:rsidRPr="005A71DA">
        <w:rPr>
          <w:rFonts w:ascii="Palatino Linotype" w:eastAsia="Palatino Linotype" w:hAnsi="Palatino Linotype" w:cs="Palatino Linotype"/>
          <w:color w:val="000000"/>
        </w:rPr>
        <w:t xml:space="preserve">, así como, razones o motivos de inconformidad, lo siguiente: </w:t>
      </w:r>
    </w:p>
    <w:p w14:paraId="47B39CC0" w14:textId="77777777" w:rsidR="00B9537B" w:rsidRPr="005A71DA"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68D264B8" w:rsidR="00B9537B" w:rsidRPr="005A71DA" w:rsidRDefault="005B733C" w:rsidP="00461357">
      <w:pPr>
        <w:tabs>
          <w:tab w:val="left" w:pos="851"/>
        </w:tabs>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00FB6027" w:rsidRPr="005A71DA">
        <w:rPr>
          <w:rFonts w:ascii="Palatino Linotype" w:eastAsia="Palatino Linotype" w:hAnsi="Palatino Linotype" w:cs="Palatino Linotype"/>
          <w:i/>
          <w:color w:val="000000"/>
          <w:sz w:val="22"/>
          <w:szCs w:val="22"/>
        </w:rPr>
        <w:t>No recibí la información solicitada</w:t>
      </w:r>
      <w:r w:rsidR="009844BC" w:rsidRPr="005A71DA">
        <w:rPr>
          <w:rFonts w:ascii="Palatino Linotype" w:eastAsia="Palatino Linotype" w:hAnsi="Palatino Linotype" w:cs="Palatino Linotype"/>
          <w:i/>
          <w:color w:val="000000"/>
          <w:sz w:val="22"/>
          <w:szCs w:val="22"/>
        </w:rPr>
        <w:t>"</w:t>
      </w:r>
      <w:r w:rsidR="00FB6027" w:rsidRPr="005A71DA">
        <w:rPr>
          <w:rFonts w:ascii="Palatino Linotype" w:eastAsia="Palatino Linotype" w:hAnsi="Palatino Linotype" w:cs="Palatino Linotype"/>
          <w:i/>
          <w:color w:val="000000"/>
          <w:sz w:val="22"/>
          <w:szCs w:val="22"/>
        </w:rPr>
        <w:t xml:space="preserve"> </w:t>
      </w:r>
      <w:r w:rsidRPr="005A71DA">
        <w:rPr>
          <w:rFonts w:ascii="Palatino Linotype" w:eastAsia="Palatino Linotype" w:hAnsi="Palatino Linotype" w:cs="Palatino Linotype"/>
          <w:i/>
          <w:color w:val="000000"/>
          <w:sz w:val="22"/>
          <w:szCs w:val="22"/>
        </w:rPr>
        <w:t>(Sic)</w:t>
      </w:r>
    </w:p>
    <w:p w14:paraId="72F65B8A" w14:textId="77777777" w:rsidR="00B9537B" w:rsidRPr="005A71DA" w:rsidRDefault="00B9537B" w:rsidP="00FB6027">
      <w:pPr>
        <w:tabs>
          <w:tab w:val="left" w:pos="851"/>
        </w:tabs>
        <w:ind w:right="901"/>
        <w:jc w:val="both"/>
        <w:rPr>
          <w:rFonts w:ascii="Palatino Linotype" w:eastAsia="Palatino Linotype" w:hAnsi="Palatino Linotype" w:cs="Palatino Linotype"/>
          <w:i/>
          <w:color w:val="000000"/>
          <w:sz w:val="22"/>
          <w:szCs w:val="22"/>
        </w:rPr>
      </w:pPr>
    </w:p>
    <w:p w14:paraId="7022B2D8" w14:textId="2AE56ACF" w:rsidR="00B9537B" w:rsidRPr="005A71DA"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 xml:space="preserve">IV. </w:t>
      </w:r>
      <w:r w:rsidRPr="005A71DA">
        <w:rPr>
          <w:rFonts w:ascii="Palatino Linotype" w:eastAsia="Palatino Linotype" w:hAnsi="Palatino Linotype" w:cs="Palatino Linotype"/>
          <w:color w:val="000000"/>
        </w:rPr>
        <w:t xml:space="preserve">El </w:t>
      </w:r>
      <w:r w:rsidR="00BA7FA1" w:rsidRPr="005A71DA">
        <w:rPr>
          <w:rFonts w:ascii="Palatino Linotype" w:eastAsia="Palatino Linotype" w:hAnsi="Palatino Linotype" w:cs="Palatino Linotype"/>
          <w:color w:val="000000"/>
        </w:rPr>
        <w:t>veintisiete de enero de dos mil veintidós</w:t>
      </w:r>
      <w:r w:rsidR="00BA7FA1" w:rsidRPr="005A71DA">
        <w:rPr>
          <w:rFonts w:ascii="Palatino Linotype" w:eastAsia="Palatino Linotype" w:hAnsi="Palatino Linotype" w:cs="Palatino Linotype"/>
          <w:color w:val="000000"/>
        </w:rPr>
        <w:tab/>
      </w:r>
      <w:r w:rsidRPr="005A71DA">
        <w:rPr>
          <w:rFonts w:ascii="Palatino Linotype" w:eastAsia="Palatino Linotype" w:hAnsi="Palatino Linotype" w:cs="Palatino Linotype"/>
          <w:color w:val="000000"/>
        </w:rPr>
        <w:t xml:space="preserve">, el recurso de que se trata se envió electrónicamente al Instituto de Transparencia,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y Protección de Datos Personales del Estado de México y Municipios y con fundamento en el artículo 185, fracción I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se turnó, a través del </w:t>
      </w:r>
      <w:r w:rsidRPr="005A71DA">
        <w:rPr>
          <w:rFonts w:ascii="Palatino Linotype" w:eastAsia="Palatino Linotype" w:hAnsi="Palatino Linotype" w:cs="Palatino Linotype"/>
          <w:b/>
          <w:color w:val="000000"/>
        </w:rPr>
        <w:t>SAIMEX</w:t>
      </w:r>
      <w:r w:rsidRPr="005A71DA">
        <w:rPr>
          <w:rFonts w:ascii="Palatino Linotype" w:eastAsia="Palatino Linotype" w:hAnsi="Palatino Linotype" w:cs="Palatino Linotype"/>
          <w:color w:val="000000"/>
        </w:rPr>
        <w:t xml:space="preserve">, a la </w:t>
      </w:r>
      <w:r w:rsidRPr="005A71DA">
        <w:rPr>
          <w:rFonts w:ascii="Palatino Linotype" w:eastAsia="Palatino Linotype" w:hAnsi="Palatino Linotype" w:cs="Palatino Linotype"/>
          <w:b/>
          <w:bCs/>
          <w:color w:val="000000"/>
        </w:rPr>
        <w:t>Comisionada</w:t>
      </w:r>
      <w:r w:rsidR="00770B73" w:rsidRPr="005A71DA">
        <w:rPr>
          <w:rFonts w:ascii="Palatino Linotype" w:eastAsia="Palatino Linotype" w:hAnsi="Palatino Linotype" w:cs="Palatino Linotype"/>
          <w:color w:val="000000"/>
        </w:rPr>
        <w:t xml:space="preserve"> </w:t>
      </w:r>
      <w:r w:rsidR="00770B73" w:rsidRPr="005A71DA">
        <w:rPr>
          <w:rFonts w:ascii="Palatino Linotype" w:eastAsia="Palatino Linotype" w:hAnsi="Palatino Linotype" w:cs="Palatino Linotype"/>
          <w:b/>
        </w:rPr>
        <w:t>Guadalupe Ramírez Peña</w:t>
      </w:r>
      <w:r w:rsidRPr="005A71DA">
        <w:rPr>
          <w:rFonts w:ascii="Palatino Linotype" w:eastAsia="Palatino Linotype" w:hAnsi="Palatino Linotype" w:cs="Palatino Linotype"/>
          <w:color w:val="000000"/>
        </w:rPr>
        <w:t>, a efecto de decretar su admisión o desechamiento.</w:t>
      </w:r>
    </w:p>
    <w:p w14:paraId="7E33F017" w14:textId="77777777" w:rsidR="00B9537B" w:rsidRPr="005A71DA"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8EAAA7" w14:textId="1DC00DBC" w:rsidR="00B9537B" w:rsidRPr="005A71DA" w:rsidRDefault="005B733C"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 xml:space="preserve">V. </w:t>
      </w:r>
      <w:r w:rsidRPr="005A71DA">
        <w:rPr>
          <w:rFonts w:ascii="Palatino Linotype" w:eastAsia="Palatino Linotype" w:hAnsi="Palatino Linotype" w:cs="Palatino Linotype"/>
          <w:color w:val="000000"/>
        </w:rPr>
        <w:t>De las constancias del expediente electrónico del</w:t>
      </w:r>
      <w:r w:rsidRPr="005A71DA">
        <w:rPr>
          <w:rFonts w:ascii="Palatino Linotype" w:eastAsia="Palatino Linotype" w:hAnsi="Palatino Linotype" w:cs="Palatino Linotype"/>
          <w:b/>
          <w:color w:val="000000"/>
        </w:rPr>
        <w:t xml:space="preserve"> SAIMEX</w:t>
      </w:r>
      <w:r w:rsidRPr="005A71DA">
        <w:rPr>
          <w:rFonts w:ascii="Palatino Linotype" w:eastAsia="Palatino Linotype" w:hAnsi="Palatino Linotype" w:cs="Palatino Linotype"/>
          <w:color w:val="000000"/>
        </w:rPr>
        <w:t xml:space="preserve">, se advierte que en fecha </w:t>
      </w:r>
      <w:r w:rsidR="00BA7FA1" w:rsidRPr="005A71DA">
        <w:rPr>
          <w:rFonts w:ascii="Palatino Linotype" w:eastAsia="Palatino Linotype" w:hAnsi="Palatino Linotype" w:cs="Palatino Linotype"/>
          <w:color w:val="000000"/>
        </w:rPr>
        <w:t>veintisiete de enero de dos mil veintidós</w:t>
      </w:r>
      <w:r w:rsidRPr="005A71DA">
        <w:rPr>
          <w:rFonts w:ascii="Palatino Linotype" w:eastAsia="Palatino Linotype" w:hAnsi="Palatino Linotype" w:cs="Palatino Linotype"/>
          <w:bCs/>
          <w:color w:val="000000"/>
        </w:rPr>
        <w:t>, se</w:t>
      </w:r>
      <w:r w:rsidRPr="005A71DA">
        <w:rPr>
          <w:rFonts w:ascii="Palatino Linotype" w:eastAsia="Palatino Linotype" w:hAnsi="Palatino Linotype" w:cs="Palatino Linotype"/>
          <w:color w:val="000000"/>
        </w:rPr>
        <w:t xml:space="preserve"> acordó la admisión a trámite del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que nos ocupa; así como la integración del expediente respectivo, mismo que se puso a disposición de las partes, para que en un plazo máximo de siete días </w:t>
      </w:r>
      <w:r w:rsidRPr="005A71DA">
        <w:rPr>
          <w:rFonts w:ascii="Palatino Linotype" w:eastAsia="Palatino Linotype" w:hAnsi="Palatino Linotype" w:cs="Palatino Linotype"/>
          <w:color w:val="000000"/>
        </w:rPr>
        <w:lastRenderedPageBreak/>
        <w:t xml:space="preserve">hábiles conforme a lo dispuesto por el artículo 185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manifestaran lo que a su derecho conviniera, a efecto de presentar pruebas y alegatos; así como para que </w:t>
      </w:r>
      <w:r w:rsidRPr="005A71DA">
        <w:rPr>
          <w:rFonts w:ascii="Palatino Linotype" w:eastAsia="Palatino Linotype" w:hAnsi="Palatino Linotype" w:cs="Palatino Linotype"/>
          <w:b/>
          <w:color w:val="000000"/>
        </w:rPr>
        <w:t xml:space="preserve">EL SUJETO OBLIGADO </w:t>
      </w:r>
      <w:r w:rsidRPr="005A71DA">
        <w:rPr>
          <w:rFonts w:ascii="Palatino Linotype" w:eastAsia="Palatino Linotype" w:hAnsi="Palatino Linotype" w:cs="Palatino Linotype"/>
          <w:color w:val="000000"/>
        </w:rPr>
        <w:t>rindiera su</w:t>
      </w:r>
      <w:r w:rsidRPr="005A71DA">
        <w:rPr>
          <w:rFonts w:ascii="Palatino Linotype" w:eastAsia="Palatino Linotype" w:hAnsi="Palatino Linotype" w:cs="Palatino Linotype"/>
          <w:b/>
          <w:color w:val="000000"/>
        </w:rPr>
        <w:t xml:space="preserve"> </w:t>
      </w:r>
      <w:r w:rsidRPr="005A71DA">
        <w:rPr>
          <w:rFonts w:ascii="Palatino Linotype" w:eastAsia="Palatino Linotype" w:hAnsi="Palatino Linotype" w:cs="Palatino Linotype"/>
          <w:color w:val="000000"/>
        </w:rPr>
        <w:t>Informe Justificado.</w:t>
      </w:r>
    </w:p>
    <w:p w14:paraId="6875D8EB" w14:textId="77777777" w:rsidR="00461357" w:rsidRPr="005A71DA"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61358BBA" w14:textId="6307CF85" w:rsidR="0008781A" w:rsidRPr="005A71DA" w:rsidRDefault="005B733C"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 xml:space="preserve">VI. </w:t>
      </w:r>
      <w:r w:rsidRPr="005A71DA">
        <w:rPr>
          <w:rFonts w:ascii="Palatino Linotype" w:eastAsia="Palatino Linotype" w:hAnsi="Palatino Linotype" w:cs="Palatino Linotype"/>
          <w:color w:val="000000"/>
        </w:rPr>
        <w:t xml:space="preserve">Conforme a las constancias del </w:t>
      </w:r>
      <w:r w:rsidRPr="005A71DA">
        <w:rPr>
          <w:rFonts w:ascii="Palatino Linotype" w:eastAsia="Palatino Linotype" w:hAnsi="Palatino Linotype" w:cs="Palatino Linotype"/>
          <w:b/>
          <w:color w:val="000000"/>
        </w:rPr>
        <w:t>SAIMEX,</w:t>
      </w:r>
      <w:r w:rsidRPr="005A71DA">
        <w:rPr>
          <w:rFonts w:ascii="Palatino Linotype" w:eastAsia="Palatino Linotype" w:hAnsi="Palatino Linotype" w:cs="Palatino Linotype"/>
          <w:color w:val="000000"/>
        </w:rPr>
        <w:t xml:space="preserve"> se desprende que atento a lo dispuesto en el artículo 185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dentro del término legalmente concedido al </w:t>
      </w:r>
      <w:r w:rsidRPr="005A71DA">
        <w:rPr>
          <w:rFonts w:ascii="Palatino Linotype" w:eastAsia="Palatino Linotype" w:hAnsi="Palatino Linotype" w:cs="Palatino Linotype"/>
          <w:b/>
          <w:color w:val="000000"/>
        </w:rPr>
        <w:t>RECURRENTE</w:t>
      </w:r>
      <w:r w:rsidRPr="005A71DA">
        <w:rPr>
          <w:rFonts w:ascii="Palatino Linotype" w:eastAsia="Palatino Linotype" w:hAnsi="Palatino Linotype" w:cs="Palatino Linotype"/>
          <w:color w:val="000000"/>
        </w:rPr>
        <w:t xml:space="preserve">, </w:t>
      </w:r>
      <w:r w:rsidR="00CA68A2" w:rsidRPr="005A71DA">
        <w:rPr>
          <w:rFonts w:ascii="Palatino Linotype" w:eastAsia="Palatino Linotype" w:hAnsi="Palatino Linotype" w:cs="Palatino Linotype"/>
          <w:color w:val="000000"/>
        </w:rPr>
        <w:t>no</w:t>
      </w:r>
      <w:r w:rsidR="00770B73"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color w:val="000000"/>
        </w:rPr>
        <w:t xml:space="preserve">realizó </w:t>
      </w:r>
      <w:r w:rsidR="004370A0" w:rsidRPr="005A71DA">
        <w:rPr>
          <w:rFonts w:ascii="Palatino Linotype" w:eastAsia="Palatino Linotype" w:hAnsi="Palatino Linotype" w:cs="Palatino Linotype"/>
          <w:color w:val="000000"/>
        </w:rPr>
        <w:t xml:space="preserve">las manifestaciones que conforme a derecho le </w:t>
      </w:r>
      <w:r w:rsidR="00CA68A2" w:rsidRPr="005A71DA">
        <w:rPr>
          <w:rFonts w:ascii="Palatino Linotype" w:eastAsia="Palatino Linotype" w:hAnsi="Palatino Linotype" w:cs="Palatino Linotype"/>
          <w:color w:val="000000"/>
        </w:rPr>
        <w:t>correspondían</w:t>
      </w:r>
      <w:r w:rsidRPr="005A71DA">
        <w:rPr>
          <w:rFonts w:ascii="Palatino Linotype" w:eastAsia="Palatino Linotype" w:hAnsi="Palatino Linotype" w:cs="Palatino Linotype"/>
          <w:color w:val="000000"/>
        </w:rPr>
        <w:t xml:space="preserve">. Por su parte, </w:t>
      </w:r>
      <w:r w:rsidRPr="005A71DA">
        <w:rPr>
          <w:rFonts w:ascii="Palatino Linotype" w:eastAsia="Palatino Linotype" w:hAnsi="Palatino Linotype" w:cs="Palatino Linotype"/>
          <w:b/>
          <w:color w:val="000000"/>
        </w:rPr>
        <w:t>EL SUJETO OBLIGADO</w:t>
      </w:r>
      <w:r w:rsidRPr="005A71DA">
        <w:rPr>
          <w:rFonts w:ascii="Palatino Linotype" w:eastAsia="Palatino Linotype" w:hAnsi="Palatino Linotype" w:cs="Palatino Linotype"/>
          <w:color w:val="000000"/>
        </w:rPr>
        <w:t xml:space="preserve"> tampoco </w:t>
      </w:r>
      <w:r w:rsidR="00CA68A2" w:rsidRPr="005A71DA">
        <w:rPr>
          <w:rFonts w:ascii="Palatino Linotype" w:eastAsia="Palatino Linotype" w:hAnsi="Palatino Linotype" w:cs="Palatino Linotype"/>
          <w:color w:val="000000"/>
        </w:rPr>
        <w:t>no present</w:t>
      </w:r>
      <w:r w:rsidR="00C54BE2" w:rsidRPr="005A71DA">
        <w:rPr>
          <w:rFonts w:ascii="Palatino Linotype" w:eastAsia="Palatino Linotype" w:hAnsi="Palatino Linotype" w:cs="Palatino Linotype"/>
          <w:color w:val="000000"/>
        </w:rPr>
        <w:t>ó</w:t>
      </w:r>
      <w:r w:rsidRPr="005A71DA">
        <w:rPr>
          <w:rFonts w:ascii="Palatino Linotype" w:eastAsia="Palatino Linotype" w:hAnsi="Palatino Linotype" w:cs="Palatino Linotype"/>
          <w:color w:val="000000"/>
        </w:rPr>
        <w:t xml:space="preserve"> su Informe Justificado</w:t>
      </w:r>
      <w:r w:rsidR="0008781A" w:rsidRPr="005A71DA">
        <w:rPr>
          <w:rFonts w:ascii="Palatino Linotype" w:eastAsia="Palatino Linotype" w:hAnsi="Palatino Linotype" w:cs="Palatino Linotype"/>
          <w:color w:val="000000"/>
        </w:rPr>
        <w:t>, como se advierte de la siguiente imagen:</w:t>
      </w:r>
    </w:p>
    <w:p w14:paraId="4EEC81CD" w14:textId="77777777" w:rsidR="00461357" w:rsidRPr="005A71DA" w:rsidRDefault="00461357"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E3E4E36" w14:textId="623C70A9" w:rsidR="0008781A" w:rsidRPr="005A71DA" w:rsidRDefault="00CA68A2"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5A71DA">
        <w:rPr>
          <w:noProof/>
        </w:rPr>
        <w:drawing>
          <wp:inline distT="0" distB="0" distL="0" distR="0" wp14:anchorId="4CB40C9E" wp14:editId="105D8D32">
            <wp:extent cx="5791835" cy="13760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6045"/>
                    </a:xfrm>
                    <a:prstGeom prst="rect">
                      <a:avLst/>
                    </a:prstGeom>
                  </pic:spPr>
                </pic:pic>
              </a:graphicData>
            </a:graphic>
          </wp:inline>
        </w:drawing>
      </w:r>
    </w:p>
    <w:p w14:paraId="43BADF68" w14:textId="77777777" w:rsidR="00461357" w:rsidRPr="005A71DA" w:rsidRDefault="00461357"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068C72E" w14:textId="4F0980DE" w:rsidR="00461357"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b/>
          <w:color w:val="000000"/>
          <w:sz w:val="28"/>
          <w:szCs w:val="28"/>
        </w:rPr>
        <w:t xml:space="preserve">VII. </w:t>
      </w:r>
      <w:r w:rsidRPr="005A71DA">
        <w:rPr>
          <w:rFonts w:ascii="Palatino Linotype" w:eastAsia="Palatino Linotype" w:hAnsi="Palatino Linotype" w:cs="Palatino Linotype"/>
        </w:rPr>
        <w:t xml:space="preserve">Por lo que, una vez </w:t>
      </w:r>
      <w:r w:rsidRPr="005A71DA">
        <w:rPr>
          <w:rFonts w:ascii="Palatino Linotype" w:eastAsia="Palatino Linotype" w:hAnsi="Palatino Linotype" w:cs="Palatino Linotype"/>
          <w:color w:val="000000"/>
        </w:rPr>
        <w:t>analizado</w:t>
      </w:r>
      <w:r w:rsidRPr="005A71DA">
        <w:rPr>
          <w:rFonts w:ascii="Palatino Linotype" w:eastAsia="Palatino Linotype" w:hAnsi="Palatino Linotype" w:cs="Palatino Linotype"/>
        </w:rPr>
        <w:t xml:space="preserve"> el estado procesal que guarda el expediente, en fech</w:t>
      </w:r>
      <w:r w:rsidR="004370A0" w:rsidRPr="005A71DA">
        <w:rPr>
          <w:rFonts w:ascii="Palatino Linotype" w:eastAsia="Palatino Linotype" w:hAnsi="Palatino Linotype" w:cs="Palatino Linotype"/>
        </w:rPr>
        <w:t xml:space="preserve">a </w:t>
      </w:r>
      <w:r w:rsidR="00BA7FA1" w:rsidRPr="005A71DA">
        <w:rPr>
          <w:rFonts w:ascii="Palatino Linotype" w:eastAsia="Palatino Linotype" w:hAnsi="Palatino Linotype" w:cs="Palatino Linotype"/>
        </w:rPr>
        <w:t>nueve</w:t>
      </w:r>
      <w:r w:rsidR="004370A0" w:rsidRPr="005A71DA">
        <w:rPr>
          <w:rFonts w:ascii="Palatino Linotype" w:eastAsia="Palatino Linotype" w:hAnsi="Palatino Linotype" w:cs="Palatino Linotype"/>
        </w:rPr>
        <w:t xml:space="preserve"> de </w:t>
      </w:r>
      <w:r w:rsidR="00BA7FA1" w:rsidRPr="005A71DA">
        <w:rPr>
          <w:rFonts w:ascii="Palatino Linotype" w:eastAsia="Palatino Linotype" w:hAnsi="Palatino Linotype" w:cs="Palatino Linotype"/>
        </w:rPr>
        <w:t>febrero</w:t>
      </w:r>
      <w:r w:rsidR="004370A0" w:rsidRPr="005A71DA">
        <w:rPr>
          <w:rFonts w:ascii="Palatino Linotype" w:eastAsia="Palatino Linotype" w:hAnsi="Palatino Linotype" w:cs="Palatino Linotype"/>
        </w:rPr>
        <w:t xml:space="preserve"> de dos mil </w:t>
      </w:r>
      <w:r w:rsidR="00461357" w:rsidRPr="005A71DA">
        <w:rPr>
          <w:rFonts w:ascii="Palatino Linotype" w:eastAsia="Palatino Linotype" w:hAnsi="Palatino Linotype" w:cs="Palatino Linotype"/>
        </w:rPr>
        <w:t>veintidós</w:t>
      </w:r>
      <w:r w:rsidRPr="005A71DA">
        <w:rPr>
          <w:rFonts w:ascii="Palatino Linotype" w:eastAsia="Palatino Linotype" w:hAnsi="Palatino Linotype" w:cs="Palatino Linotype"/>
        </w:rPr>
        <w:t xml:space="preserve">, la </w:t>
      </w:r>
      <w:r w:rsidRPr="005A71DA">
        <w:rPr>
          <w:rFonts w:ascii="Palatino Linotype" w:eastAsia="Palatino Linotype" w:hAnsi="Palatino Linotype" w:cs="Palatino Linotype"/>
          <w:b/>
          <w:bCs/>
        </w:rPr>
        <w:t xml:space="preserve">Comisionada </w:t>
      </w:r>
      <w:r w:rsidR="00C54BE2" w:rsidRPr="005A71DA">
        <w:rPr>
          <w:rFonts w:ascii="Palatino Linotype" w:eastAsia="Palatino Linotype" w:hAnsi="Palatino Linotype" w:cs="Palatino Linotype"/>
          <w:b/>
          <w:bCs/>
        </w:rPr>
        <w:t>Guadalupe Ramírez Peña</w:t>
      </w:r>
      <w:r w:rsidR="00C54BE2" w:rsidRPr="005A71DA">
        <w:rPr>
          <w:rFonts w:ascii="Palatino Linotype" w:eastAsia="Palatino Linotype" w:hAnsi="Palatino Linotype" w:cs="Palatino Linotype"/>
        </w:rPr>
        <w:t xml:space="preserve"> </w:t>
      </w:r>
      <w:r w:rsidRPr="005A71DA">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Estado de México y Municipios; y</w:t>
      </w:r>
    </w:p>
    <w:p w14:paraId="41B5BA80" w14:textId="3D0F962F" w:rsidR="00B9537B" w:rsidRPr="005A71DA" w:rsidRDefault="005B733C" w:rsidP="00461357">
      <w:pPr>
        <w:jc w:val="center"/>
        <w:rPr>
          <w:rFonts w:ascii="Palatino Linotype" w:eastAsia="Palatino Linotype" w:hAnsi="Palatino Linotype" w:cs="Palatino Linotype"/>
          <w:b/>
          <w:color w:val="000000"/>
          <w:sz w:val="28"/>
          <w:szCs w:val="28"/>
        </w:rPr>
      </w:pPr>
      <w:r w:rsidRPr="005A71DA">
        <w:rPr>
          <w:rFonts w:ascii="Palatino Linotype" w:eastAsia="Palatino Linotype" w:hAnsi="Palatino Linotype" w:cs="Palatino Linotype"/>
          <w:b/>
          <w:color w:val="000000"/>
          <w:sz w:val="28"/>
          <w:szCs w:val="28"/>
        </w:rPr>
        <w:lastRenderedPageBreak/>
        <w:t>C</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O</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N</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S</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I</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D</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E</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R</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A</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N</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D</w:t>
      </w:r>
      <w:r w:rsidR="00461357" w:rsidRPr="005A71DA">
        <w:rPr>
          <w:rFonts w:ascii="Palatino Linotype" w:eastAsia="Palatino Linotype" w:hAnsi="Palatino Linotype" w:cs="Palatino Linotype"/>
          <w:b/>
          <w:color w:val="000000"/>
          <w:sz w:val="28"/>
          <w:szCs w:val="28"/>
        </w:rPr>
        <w:t xml:space="preserve"> </w:t>
      </w:r>
      <w:r w:rsidRPr="005A71DA">
        <w:rPr>
          <w:rFonts w:ascii="Palatino Linotype" w:eastAsia="Palatino Linotype" w:hAnsi="Palatino Linotype" w:cs="Palatino Linotype"/>
          <w:b/>
          <w:color w:val="000000"/>
          <w:sz w:val="28"/>
          <w:szCs w:val="28"/>
        </w:rPr>
        <w:t>O</w:t>
      </w:r>
    </w:p>
    <w:p w14:paraId="73C088A7" w14:textId="77777777" w:rsidR="00B9537B" w:rsidRPr="005A71DA" w:rsidRDefault="00B9537B" w:rsidP="00461357">
      <w:pPr>
        <w:ind w:right="50"/>
        <w:jc w:val="both"/>
        <w:rPr>
          <w:rFonts w:ascii="Palatino Linotype" w:eastAsia="Palatino Linotype" w:hAnsi="Palatino Linotype" w:cs="Palatino Linotype"/>
          <w:b/>
          <w:color w:val="000000"/>
        </w:rPr>
      </w:pPr>
    </w:p>
    <w:p w14:paraId="3C476BCC" w14:textId="77777777" w:rsidR="004E52E4" w:rsidRPr="005A71DA" w:rsidRDefault="005B733C" w:rsidP="00461357">
      <w:pPr>
        <w:spacing w:line="360" w:lineRule="auto"/>
        <w:ind w:right="50"/>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PRIMERO</w:t>
      </w:r>
      <w:r w:rsidRPr="005A71DA">
        <w:rPr>
          <w:rFonts w:ascii="Palatino Linotype" w:eastAsia="Palatino Linotype" w:hAnsi="Palatino Linotype" w:cs="Palatino Linotype"/>
          <w:b/>
          <w:color w:val="000000"/>
        </w:rPr>
        <w:t>.</w:t>
      </w:r>
      <w:r w:rsidRPr="005A71DA">
        <w:rPr>
          <w:rFonts w:ascii="Palatino Linotype" w:eastAsia="Palatino Linotype" w:hAnsi="Palatino Linotype" w:cs="Palatino Linotype"/>
          <w:color w:val="000000"/>
        </w:rPr>
        <w:t xml:space="preserve"> </w:t>
      </w:r>
      <w:r w:rsidRPr="005A71DA">
        <w:rPr>
          <w:rFonts w:ascii="Palatino Linotype" w:eastAsia="Palatino Linotype" w:hAnsi="Palatino Linotype" w:cs="Palatino Linotype"/>
          <w:b/>
          <w:color w:val="000000"/>
        </w:rPr>
        <w:t>Competencia</w:t>
      </w:r>
      <w:r w:rsidRPr="005A71DA">
        <w:rPr>
          <w:rFonts w:ascii="Palatino Linotype" w:eastAsia="Palatino Linotype" w:hAnsi="Palatino Linotype" w:cs="Palatino Linotype"/>
          <w:color w:val="000000"/>
        </w:rPr>
        <w:t>.</w:t>
      </w:r>
    </w:p>
    <w:p w14:paraId="1AFF5823" w14:textId="5679B49F" w:rsidR="00B9537B" w:rsidRPr="005A71DA" w:rsidRDefault="005B733C" w:rsidP="00461357">
      <w:pPr>
        <w:spacing w:line="360" w:lineRule="auto"/>
        <w:ind w:right="50"/>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Este Instituto de Transparencia,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y Protección de Datos Personales del Estado de México y Municipios, es competente para conocer y resolver el presente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y 9, fracciones I y XXIV y 11 del Reglamento Interior del Instituto de Transparencia,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y Protección de Datos Personales del Estado de México y Municipios.</w:t>
      </w:r>
    </w:p>
    <w:p w14:paraId="41E080D1" w14:textId="77777777" w:rsidR="00461357" w:rsidRPr="005A71DA" w:rsidRDefault="00461357" w:rsidP="00461357">
      <w:pPr>
        <w:spacing w:line="360" w:lineRule="auto"/>
        <w:ind w:right="50"/>
        <w:jc w:val="both"/>
        <w:rPr>
          <w:rFonts w:ascii="Palatino Linotype" w:eastAsia="Palatino Linotype" w:hAnsi="Palatino Linotype" w:cs="Palatino Linotype"/>
          <w:color w:val="000000"/>
        </w:rPr>
      </w:pPr>
    </w:p>
    <w:p w14:paraId="50E50730" w14:textId="77777777" w:rsidR="004E52E4" w:rsidRPr="005A71DA" w:rsidRDefault="005B733C" w:rsidP="00461357">
      <w:pPr>
        <w:spacing w:line="360" w:lineRule="auto"/>
        <w:jc w:val="both"/>
        <w:rPr>
          <w:rFonts w:ascii="Palatino Linotype" w:eastAsia="Palatino Linotype" w:hAnsi="Palatino Linotype" w:cs="Palatino Linotype"/>
          <w:b/>
          <w:color w:val="000000"/>
        </w:rPr>
      </w:pPr>
      <w:r w:rsidRPr="005A71DA">
        <w:rPr>
          <w:rFonts w:ascii="Palatino Linotype" w:eastAsia="Palatino Linotype" w:hAnsi="Palatino Linotype" w:cs="Palatino Linotype"/>
          <w:b/>
          <w:color w:val="000000"/>
          <w:sz w:val="28"/>
          <w:szCs w:val="28"/>
        </w:rPr>
        <w:t>SEGUNDO</w:t>
      </w:r>
      <w:r w:rsidRPr="005A71DA">
        <w:rPr>
          <w:rFonts w:ascii="Palatino Linotype" w:eastAsia="Palatino Linotype" w:hAnsi="Palatino Linotype" w:cs="Palatino Linotype"/>
          <w:b/>
          <w:color w:val="000000"/>
        </w:rPr>
        <w:t>. Interés.</w:t>
      </w:r>
    </w:p>
    <w:p w14:paraId="7D51996C" w14:textId="7737B45A" w:rsidR="00B9537B" w:rsidRPr="005A71DA" w:rsidRDefault="005B733C" w:rsidP="00461357">
      <w:pPr>
        <w:spacing w:line="360" w:lineRule="auto"/>
        <w:jc w:val="both"/>
        <w:rPr>
          <w:rFonts w:ascii="Palatino Linotype" w:eastAsia="Palatino Linotype" w:hAnsi="Palatino Linotype" w:cs="Palatino Linotype"/>
          <w:b/>
          <w:color w:val="000000"/>
        </w:rPr>
      </w:pPr>
      <w:r w:rsidRPr="005A71DA">
        <w:rPr>
          <w:rFonts w:ascii="Palatino Linotype" w:eastAsia="Palatino Linotype" w:hAnsi="Palatino Linotype" w:cs="Palatino Linotype"/>
          <w:color w:val="000000"/>
        </w:rPr>
        <w:t xml:space="preserve">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fue interpuesto por parte legítima, en atención a que se presentó por </w:t>
      </w:r>
      <w:r w:rsidRPr="005A71DA">
        <w:rPr>
          <w:rFonts w:ascii="Palatino Linotype" w:eastAsia="Palatino Linotype" w:hAnsi="Palatino Linotype" w:cs="Palatino Linotype"/>
          <w:b/>
          <w:color w:val="000000"/>
        </w:rPr>
        <w:t>EL RECURRENTE,</w:t>
      </w:r>
      <w:r w:rsidRPr="005A71DA">
        <w:rPr>
          <w:rFonts w:ascii="Palatino Linotype" w:eastAsia="Palatino Linotype" w:hAnsi="Palatino Linotype" w:cs="Palatino Linotype"/>
          <w:color w:val="000000"/>
        </w:rPr>
        <w:t xml:space="preserve"> quien es la misma persona que formuló la solicitud de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al </w:t>
      </w:r>
      <w:r w:rsidRPr="005A71DA">
        <w:rPr>
          <w:rFonts w:ascii="Palatino Linotype" w:eastAsia="Palatino Linotype" w:hAnsi="Palatino Linotype" w:cs="Palatino Linotype"/>
          <w:b/>
          <w:color w:val="000000"/>
        </w:rPr>
        <w:t>SUJETO OBLIGADO.</w:t>
      </w:r>
    </w:p>
    <w:p w14:paraId="3E77AE09" w14:textId="77777777" w:rsidR="00B9537B" w:rsidRPr="005A71DA" w:rsidRDefault="00B9537B" w:rsidP="00461357">
      <w:pPr>
        <w:spacing w:line="360" w:lineRule="auto"/>
        <w:jc w:val="both"/>
        <w:rPr>
          <w:rFonts w:ascii="Palatino Linotype" w:eastAsia="Palatino Linotype" w:hAnsi="Palatino Linotype" w:cs="Palatino Linotype"/>
          <w:b/>
          <w:color w:val="000000"/>
        </w:rPr>
      </w:pPr>
    </w:p>
    <w:p w14:paraId="105C5508" w14:textId="77777777" w:rsidR="004E52E4" w:rsidRPr="005A71DA" w:rsidRDefault="005B733C" w:rsidP="0046135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5A71DA">
        <w:rPr>
          <w:rFonts w:ascii="Palatino Linotype" w:eastAsia="Palatino Linotype" w:hAnsi="Palatino Linotype" w:cs="Palatino Linotype"/>
          <w:b/>
          <w:color w:val="000000"/>
          <w:sz w:val="28"/>
          <w:szCs w:val="28"/>
        </w:rPr>
        <w:t xml:space="preserve">TERCERO. </w:t>
      </w:r>
      <w:r w:rsidRPr="005A71DA">
        <w:rPr>
          <w:rFonts w:ascii="Palatino Linotype" w:eastAsia="Palatino Linotype" w:hAnsi="Palatino Linotype" w:cs="Palatino Linotype"/>
          <w:b/>
          <w:color w:val="000000"/>
        </w:rPr>
        <w:t>Oportunidad.</w:t>
      </w:r>
    </w:p>
    <w:p w14:paraId="4136CB81" w14:textId="67FC3321" w:rsidR="00B9537B" w:rsidRPr="005A71DA" w:rsidRDefault="005B733C" w:rsidP="0046135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Es de precisar que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describe el mecanismo de procedencia de los recursos de revisión, como se puede apreciar en el siguiente artículo:</w:t>
      </w:r>
    </w:p>
    <w:p w14:paraId="6E29E528" w14:textId="77777777" w:rsidR="00B9537B" w:rsidRPr="005A71DA" w:rsidRDefault="00B9537B" w:rsidP="00461357">
      <w:pPr>
        <w:jc w:val="both"/>
        <w:rPr>
          <w:rFonts w:ascii="Palatino Linotype" w:eastAsia="Palatino Linotype" w:hAnsi="Palatino Linotype" w:cs="Palatino Linotype"/>
          <w:color w:val="000000"/>
        </w:rPr>
      </w:pPr>
    </w:p>
    <w:p w14:paraId="584932CE"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lastRenderedPageBreak/>
        <w:t>“Artículo 163.</w:t>
      </w:r>
      <w:r w:rsidRPr="005A71DA">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B2EEBAB" w14:textId="77777777" w:rsidR="00B9537B" w:rsidRPr="005A71DA" w:rsidRDefault="00B9537B" w:rsidP="00461357">
      <w:pPr>
        <w:ind w:left="851" w:right="902"/>
        <w:jc w:val="both"/>
        <w:rPr>
          <w:rFonts w:ascii="Palatino Linotype" w:eastAsia="Palatino Linotype" w:hAnsi="Palatino Linotype" w:cs="Palatino Linotype"/>
          <w:i/>
          <w:color w:val="000000"/>
          <w:sz w:val="22"/>
          <w:szCs w:val="22"/>
        </w:rPr>
      </w:pPr>
    </w:p>
    <w:p w14:paraId="2213C901"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12E295" w14:textId="77777777" w:rsidR="00B9537B" w:rsidRPr="005A71DA" w:rsidRDefault="00B9537B" w:rsidP="00461357">
      <w:pPr>
        <w:ind w:left="851" w:right="901"/>
        <w:jc w:val="both"/>
        <w:rPr>
          <w:rFonts w:ascii="Palatino Linotype" w:eastAsia="Palatino Linotype" w:hAnsi="Palatino Linotype" w:cs="Palatino Linotype"/>
          <w:i/>
          <w:color w:val="000000"/>
        </w:rPr>
      </w:pPr>
    </w:p>
    <w:p w14:paraId="2B8B6950" w14:textId="7A5BEA92"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correspondiente.  </w:t>
      </w:r>
    </w:p>
    <w:p w14:paraId="02CEF3B0" w14:textId="77777777" w:rsidR="00461357" w:rsidRPr="005A71DA" w:rsidRDefault="00461357" w:rsidP="00461357">
      <w:pPr>
        <w:spacing w:line="360" w:lineRule="auto"/>
        <w:jc w:val="both"/>
        <w:rPr>
          <w:rFonts w:ascii="Palatino Linotype" w:eastAsia="Palatino Linotype" w:hAnsi="Palatino Linotype" w:cs="Palatino Linotype"/>
          <w:color w:val="000000"/>
        </w:rPr>
      </w:pPr>
    </w:p>
    <w:p w14:paraId="1E53ED38" w14:textId="586749EE"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Derivado de lo anterior, se constituye la figura jurídica de la </w:t>
      </w:r>
      <w:r w:rsidRPr="005A71DA">
        <w:rPr>
          <w:rFonts w:ascii="Palatino Linotype" w:eastAsia="Palatino Linotype" w:hAnsi="Palatino Linotype" w:cs="Palatino Linotype"/>
          <w:b/>
          <w:color w:val="000000"/>
        </w:rPr>
        <w:t>NEGATIVA FICTA</w:t>
      </w:r>
      <w:r w:rsidRPr="005A71DA">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0D8C02A3" w14:textId="77777777" w:rsidR="00461357" w:rsidRPr="005A71DA" w:rsidRDefault="00461357" w:rsidP="00461357">
      <w:pPr>
        <w:spacing w:line="360" w:lineRule="auto"/>
        <w:jc w:val="both"/>
        <w:rPr>
          <w:rFonts w:ascii="Palatino Linotype" w:eastAsia="Palatino Linotype" w:hAnsi="Palatino Linotype" w:cs="Palatino Linotype"/>
          <w:color w:val="000000"/>
        </w:rPr>
      </w:pPr>
    </w:p>
    <w:p w14:paraId="14C037F1" w14:textId="25E40C6A"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Por su parte, el artículo 178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establece:</w:t>
      </w:r>
    </w:p>
    <w:p w14:paraId="2D2ECDAD" w14:textId="77777777" w:rsidR="00B9537B" w:rsidRPr="005A71DA" w:rsidRDefault="00B9537B" w:rsidP="00461357">
      <w:pPr>
        <w:jc w:val="both"/>
        <w:rPr>
          <w:rFonts w:ascii="Palatino Linotype" w:eastAsia="Palatino Linotype" w:hAnsi="Palatino Linotype" w:cs="Palatino Linotype"/>
          <w:color w:val="000000"/>
        </w:rPr>
      </w:pPr>
    </w:p>
    <w:p w14:paraId="7795375E" w14:textId="531B0EFB"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“Artículo 178. </w:t>
      </w:r>
      <w:r w:rsidRPr="005A71DA">
        <w:rPr>
          <w:rFonts w:ascii="Palatino Linotype" w:eastAsia="Palatino Linotype" w:hAnsi="Palatino Linotype" w:cs="Palatino Linotype"/>
          <w:i/>
          <w:color w:val="000000"/>
          <w:sz w:val="22"/>
          <w:szCs w:val="22"/>
        </w:rPr>
        <w:t xml:space="preserve">El solicitante podrá interponer, por sí mismo o a través de su representante, de manera directa o por medios electrónicos, </w:t>
      </w:r>
      <w:r w:rsidR="005B1C09" w:rsidRPr="005A71DA">
        <w:rPr>
          <w:rFonts w:ascii="Palatino Linotype" w:eastAsia="Palatino Linotype" w:hAnsi="Palatino Linotype" w:cs="Palatino Linotype"/>
          <w:i/>
          <w:color w:val="000000"/>
          <w:sz w:val="22"/>
          <w:szCs w:val="22"/>
        </w:rPr>
        <w:t>Recurso de Revisión</w:t>
      </w:r>
      <w:r w:rsidRPr="005A71DA">
        <w:rPr>
          <w:rFonts w:ascii="Palatino Linotype" w:eastAsia="Palatino Linotype" w:hAnsi="Palatino Linotype" w:cs="Palatino Linotype"/>
          <w:i/>
          <w:color w:val="000000"/>
          <w:sz w:val="22"/>
          <w:szCs w:val="22"/>
        </w:rPr>
        <w:t xml:space="preserve"> ante el Instituto o ante la Unidad de Transparencia que haya conocido de la solicitud </w:t>
      </w:r>
      <w:r w:rsidRPr="005A71DA">
        <w:rPr>
          <w:rFonts w:ascii="Palatino Linotype" w:eastAsia="Palatino Linotype" w:hAnsi="Palatino Linotype" w:cs="Palatino Linotype"/>
          <w:i/>
          <w:color w:val="000000"/>
          <w:sz w:val="22"/>
          <w:szCs w:val="22"/>
        </w:rPr>
        <w:lastRenderedPageBreak/>
        <w:t>dentro de los quince días hábiles, siguientes a la fecha de la notificación de la respuesta.</w:t>
      </w:r>
    </w:p>
    <w:p w14:paraId="327A02F7"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0DD09447" w14:textId="48FD0445"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u w:val="single"/>
        </w:rPr>
        <w:t xml:space="preserve">A falta de respuesta del sujeto obligado, dentro de los plazos establecidos en esta Ley, a una solicitud de acceso a la </w:t>
      </w:r>
      <w:r w:rsidR="005B1C09" w:rsidRPr="005A71DA">
        <w:rPr>
          <w:rFonts w:ascii="Palatino Linotype" w:eastAsia="Palatino Linotype" w:hAnsi="Palatino Linotype" w:cs="Palatino Linotype"/>
          <w:b/>
          <w:i/>
          <w:color w:val="000000"/>
          <w:sz w:val="22"/>
          <w:szCs w:val="22"/>
          <w:u w:val="single"/>
        </w:rPr>
        <w:t>Información Pública</w:t>
      </w:r>
      <w:r w:rsidRPr="005A71DA">
        <w:rPr>
          <w:rFonts w:ascii="Palatino Linotype" w:eastAsia="Palatino Linotype" w:hAnsi="Palatino Linotype" w:cs="Palatino Linotype"/>
          <w:b/>
          <w:i/>
          <w:color w:val="000000"/>
          <w:sz w:val="22"/>
          <w:szCs w:val="22"/>
          <w:u w:val="single"/>
        </w:rPr>
        <w:t>, el recurso podrá ser interpuesto en cualquier momento</w:t>
      </w:r>
      <w:r w:rsidRPr="005A71DA">
        <w:rPr>
          <w:rFonts w:ascii="Palatino Linotype" w:eastAsia="Palatino Linotype" w:hAnsi="Palatino Linotype" w:cs="Palatino Linotype"/>
          <w:i/>
          <w:color w:val="000000"/>
          <w:sz w:val="22"/>
          <w:szCs w:val="22"/>
        </w:rPr>
        <w:t>, acompañado con el documento que pruebe la fecha en que presentó la solicitud.</w:t>
      </w:r>
    </w:p>
    <w:p w14:paraId="15D51367"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2A562552" w14:textId="24593F99"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xml:space="preserve">En el caso de que se interponga ante la Unidad de Transparencia, ésta deberá remitir el </w:t>
      </w:r>
      <w:r w:rsidR="005B1C09" w:rsidRPr="005A71DA">
        <w:rPr>
          <w:rFonts w:ascii="Palatino Linotype" w:eastAsia="Palatino Linotype" w:hAnsi="Palatino Linotype" w:cs="Palatino Linotype"/>
          <w:i/>
          <w:color w:val="000000"/>
          <w:sz w:val="22"/>
          <w:szCs w:val="22"/>
        </w:rPr>
        <w:t>Recurso de Revisión</w:t>
      </w:r>
      <w:r w:rsidRPr="005A71DA">
        <w:rPr>
          <w:rFonts w:ascii="Palatino Linotype" w:eastAsia="Palatino Linotype" w:hAnsi="Palatino Linotype" w:cs="Palatino Linotype"/>
          <w:i/>
          <w:color w:val="000000"/>
          <w:sz w:val="22"/>
          <w:szCs w:val="22"/>
        </w:rPr>
        <w:t xml:space="preserve"> al Instituto a más tardar al día siguiente de haberlo recibido.”</w:t>
      </w:r>
    </w:p>
    <w:p w14:paraId="45E27888"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xml:space="preserve">(Énfasis añadido) </w:t>
      </w:r>
    </w:p>
    <w:p w14:paraId="1C36C6A9" w14:textId="77777777" w:rsidR="00B9537B" w:rsidRPr="005A71DA" w:rsidRDefault="00B9537B" w:rsidP="00461357">
      <w:pPr>
        <w:jc w:val="both"/>
        <w:rPr>
          <w:rFonts w:ascii="Palatino Linotype" w:eastAsia="Palatino Linotype" w:hAnsi="Palatino Linotype" w:cs="Palatino Linotype"/>
          <w:color w:val="000000"/>
        </w:rPr>
      </w:pPr>
    </w:p>
    <w:p w14:paraId="7C6FFF48" w14:textId="280B203A"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Es así que, 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5A71DA">
        <w:rPr>
          <w:rFonts w:ascii="Palatino Linotype" w:eastAsia="Palatino Linotype" w:hAnsi="Palatino Linotype" w:cs="Palatino Linotype"/>
          <w:b/>
          <w:color w:val="000000"/>
        </w:rPr>
        <w:t>SUJETO OBLIGADO</w:t>
      </w:r>
      <w:r w:rsidRPr="005A71DA">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y por tanto </w:t>
      </w:r>
      <w:r w:rsidRPr="005A71DA">
        <w:rPr>
          <w:rFonts w:ascii="Palatino Linotype" w:eastAsia="Palatino Linotype" w:hAnsi="Palatino Linotype" w:cs="Palatino Linotype"/>
          <w:b/>
          <w:color w:val="000000"/>
        </w:rPr>
        <w:t xml:space="preserve">EL RECURRENTE </w:t>
      </w:r>
      <w:r w:rsidRPr="005A71DA">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6F281756" w14:textId="77777777" w:rsidR="00361299" w:rsidRPr="005A71DA" w:rsidRDefault="00361299" w:rsidP="00461357">
      <w:pPr>
        <w:spacing w:line="360" w:lineRule="auto"/>
        <w:jc w:val="both"/>
        <w:rPr>
          <w:rFonts w:ascii="Palatino Linotype" w:eastAsia="Palatino Linotype" w:hAnsi="Palatino Linotype" w:cs="Palatino Linotype"/>
          <w:color w:val="000000"/>
        </w:rPr>
      </w:pPr>
    </w:p>
    <w:p w14:paraId="52EC22FA" w14:textId="7D68E6A5" w:rsidR="00361299" w:rsidRPr="005A71DA" w:rsidRDefault="00361299" w:rsidP="00361299">
      <w:pPr>
        <w:spacing w:before="280" w:after="280" w:line="360" w:lineRule="auto"/>
        <w:jc w:val="both"/>
        <w:rPr>
          <w:rFonts w:ascii="Palatino Linotype" w:eastAsia="Palatino Linotype" w:hAnsi="Palatino Linotype" w:cs="Palatino Linotype"/>
          <w:i/>
          <w:color w:val="000000"/>
        </w:rPr>
      </w:pPr>
      <w:r w:rsidRPr="005A71DA">
        <w:rPr>
          <w:rFonts w:ascii="Palatino Linotype" w:eastAsia="Palatino Linotype" w:hAnsi="Palatino Linotype" w:cs="Palatino Linotype"/>
          <w:color w:val="000000"/>
        </w:rPr>
        <w:t xml:space="preserve">Sirve de apoyo a lo anterior la postura que ha sido adoptada mediante criterio número 001-15, aprobado por el Pleno del Instituto de Transparencia,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y Protección de Datos Personales del Estado de México y Municipios y publicado en el Periódico Oficial del Estado de México “Gaceta del Gobierno”, el veintitrés de abril de dos mil quince, que establece:</w:t>
      </w:r>
    </w:p>
    <w:p w14:paraId="7A105B5B" w14:textId="129C3BA4" w:rsidR="00461357" w:rsidRPr="005A71DA" w:rsidRDefault="00361299" w:rsidP="00361299">
      <w:pPr>
        <w:spacing w:before="280" w:after="280"/>
        <w:ind w:left="851" w:right="899"/>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i/>
          <w:color w:val="000000"/>
        </w:rPr>
        <w:lastRenderedPageBreak/>
        <w:t xml:space="preserve">“CRITERIO 0001-15. NEGATIVA FICTA. PLAZO PARA INTERPONER EL </w:t>
      </w:r>
      <w:r w:rsidR="005B1C09" w:rsidRPr="005A71DA">
        <w:rPr>
          <w:rFonts w:ascii="Palatino Linotype" w:eastAsia="Palatino Linotype" w:hAnsi="Palatino Linotype" w:cs="Palatino Linotype"/>
          <w:b/>
          <w:i/>
          <w:color w:val="000000"/>
        </w:rPr>
        <w:t>RECURSO DE REVISIÓN</w:t>
      </w:r>
      <w:r w:rsidRPr="005A71DA">
        <w:rPr>
          <w:rFonts w:ascii="Palatino Linotype" w:eastAsia="Palatino Linotype" w:hAnsi="Palatino Linotype" w:cs="Palatino Linotype"/>
          <w:b/>
          <w:i/>
          <w:color w:val="000000"/>
        </w:rPr>
        <w:t xml:space="preserve"> TRATÁNDOSE DE</w:t>
      </w:r>
      <w:r w:rsidRPr="005A71DA">
        <w:rPr>
          <w:rFonts w:ascii="Palatino Linotype" w:eastAsia="Palatino Linotype" w:hAnsi="Palatino Linotype" w:cs="Palatino Linotype"/>
          <w:i/>
          <w:color w:val="000000"/>
        </w:rPr>
        <w:t xml:space="preserve">. El artículo 48, párrafo tercero de la Ley de Transparencia y Acceso a la </w:t>
      </w:r>
      <w:r w:rsidR="005B1C09" w:rsidRPr="005A71DA">
        <w:rPr>
          <w:rFonts w:ascii="Palatino Linotype" w:eastAsia="Palatino Linotype" w:hAnsi="Palatino Linotype" w:cs="Palatino Linotype"/>
          <w:i/>
          <w:color w:val="000000"/>
        </w:rPr>
        <w:t>Información Pública</w:t>
      </w:r>
      <w:r w:rsidRPr="005A71DA">
        <w:rPr>
          <w:rFonts w:ascii="Palatino Linotype" w:eastAsia="Palatino Linotype" w:hAnsi="Palatino Linotype" w:cs="Palatino Linotype"/>
          <w:i/>
          <w:color w:val="000000"/>
        </w:rPr>
        <w:t xml:space="preserve">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w:t>
      </w:r>
      <w:r w:rsidR="005B1C09" w:rsidRPr="005A71DA">
        <w:rPr>
          <w:rFonts w:ascii="Palatino Linotype" w:eastAsia="Palatino Linotype" w:hAnsi="Palatino Linotype" w:cs="Palatino Linotype"/>
          <w:i/>
          <w:color w:val="000000"/>
        </w:rPr>
        <w:t>Recurso de Revisión</w:t>
      </w:r>
      <w:r w:rsidRPr="005A71DA">
        <w:rPr>
          <w:rFonts w:ascii="Palatino Linotype" w:eastAsia="Palatino Linotype" w:hAnsi="Palatino Linotype" w:cs="Palatino Linotype"/>
          <w:i/>
          <w:color w:val="000000"/>
        </w:rPr>
        <w:t xml:space="preserve">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6FA16EB4" w14:textId="77777777" w:rsidR="001D2CCE" w:rsidRPr="005A71DA" w:rsidRDefault="00770B41" w:rsidP="00461357">
      <w:pPr>
        <w:autoSpaceDE w:val="0"/>
        <w:autoSpaceDN w:val="0"/>
        <w:adjustRightInd w:val="0"/>
        <w:spacing w:line="360" w:lineRule="auto"/>
        <w:ind w:right="49"/>
        <w:jc w:val="both"/>
        <w:rPr>
          <w:rFonts w:ascii="Palatino Linotype" w:hAnsi="Palatino Linotype"/>
          <w:b/>
        </w:rPr>
      </w:pPr>
      <w:r w:rsidRPr="005A71DA">
        <w:rPr>
          <w:rFonts w:ascii="Palatino Linotype" w:hAnsi="Palatino Linotype" w:cs="Arial"/>
          <w:b/>
          <w:sz w:val="28"/>
          <w:szCs w:val="28"/>
        </w:rPr>
        <w:t>CUARTO</w:t>
      </w:r>
      <w:r w:rsidRPr="005A71DA">
        <w:rPr>
          <w:rFonts w:ascii="Palatino Linotype" w:hAnsi="Palatino Linotype"/>
          <w:b/>
          <w:sz w:val="28"/>
          <w:szCs w:val="28"/>
        </w:rPr>
        <w:t>.</w:t>
      </w:r>
      <w:r w:rsidRPr="005A71DA">
        <w:rPr>
          <w:rFonts w:ascii="Palatino Linotype" w:hAnsi="Palatino Linotype"/>
          <w:b/>
        </w:rPr>
        <w:t xml:space="preserve"> Procedibilidad. </w:t>
      </w:r>
    </w:p>
    <w:p w14:paraId="0E479D6B" w14:textId="78FE2D06" w:rsidR="004370A0" w:rsidRPr="005A71DA" w:rsidRDefault="004370A0" w:rsidP="00461357">
      <w:pPr>
        <w:autoSpaceDE w:val="0"/>
        <w:autoSpaceDN w:val="0"/>
        <w:adjustRightInd w:val="0"/>
        <w:spacing w:line="360" w:lineRule="auto"/>
        <w:ind w:right="49"/>
        <w:jc w:val="both"/>
        <w:rPr>
          <w:rFonts w:ascii="Palatino Linotype" w:hAnsi="Palatino Linotype"/>
          <w:b/>
        </w:rPr>
      </w:pPr>
      <w:r w:rsidRPr="005A71D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A71DA">
        <w:rPr>
          <w:rFonts w:ascii="Palatino Linotype" w:hAnsi="Palatino Linotype"/>
        </w:rPr>
        <w:t xml:space="preserve">Ley de Transparencia y Acceso a la </w:t>
      </w:r>
      <w:r w:rsidR="005B1C09" w:rsidRPr="005A71DA">
        <w:rPr>
          <w:rFonts w:ascii="Palatino Linotype" w:hAnsi="Palatino Linotype"/>
        </w:rPr>
        <w:t>Información Pública</w:t>
      </w:r>
      <w:r w:rsidRPr="005A71DA">
        <w:rPr>
          <w:rFonts w:ascii="Palatino Linotype" w:hAnsi="Palatino Linotype"/>
        </w:rPr>
        <w:t xml:space="preserve"> del Estado de México y Municipios, en atención a que fueron presentados mediante el formato visible en </w:t>
      </w:r>
      <w:r w:rsidRPr="005A71DA">
        <w:rPr>
          <w:rFonts w:ascii="Palatino Linotype" w:hAnsi="Palatino Linotype"/>
          <w:b/>
        </w:rPr>
        <w:t>EL SAIMEX.</w:t>
      </w:r>
    </w:p>
    <w:p w14:paraId="3E505EE9" w14:textId="77777777" w:rsidR="00770B41" w:rsidRPr="005A71DA" w:rsidRDefault="00770B41" w:rsidP="00461357">
      <w:pPr>
        <w:spacing w:line="360" w:lineRule="auto"/>
        <w:jc w:val="both"/>
        <w:rPr>
          <w:rFonts w:ascii="Palatino Linotype" w:eastAsia="Palatino Linotype" w:hAnsi="Palatino Linotype" w:cs="Palatino Linotype"/>
          <w:b/>
          <w:color w:val="000000"/>
          <w:sz w:val="28"/>
          <w:szCs w:val="28"/>
        </w:rPr>
      </w:pPr>
    </w:p>
    <w:p w14:paraId="2C55E5C4" w14:textId="77777777" w:rsidR="00F11AB7"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b/>
          <w:color w:val="000000"/>
          <w:sz w:val="28"/>
          <w:szCs w:val="28"/>
        </w:rPr>
        <w:t>QUINTO</w:t>
      </w:r>
      <w:r w:rsidRPr="005A71DA">
        <w:rPr>
          <w:rFonts w:ascii="Palatino Linotype" w:eastAsia="Palatino Linotype" w:hAnsi="Palatino Linotype" w:cs="Palatino Linotype"/>
          <w:b/>
          <w:color w:val="000000"/>
        </w:rPr>
        <w:t>. Estudio y resolución del asunto.</w:t>
      </w:r>
      <w:r w:rsidRPr="005A71DA">
        <w:rPr>
          <w:rFonts w:ascii="Palatino Linotype" w:eastAsia="Palatino Linotype" w:hAnsi="Palatino Linotype" w:cs="Palatino Linotype"/>
          <w:color w:val="000000"/>
        </w:rPr>
        <w:t xml:space="preserve"> </w:t>
      </w:r>
    </w:p>
    <w:p w14:paraId="4D42408C" w14:textId="303528D7" w:rsidR="00633C20" w:rsidRPr="005A71DA" w:rsidRDefault="00633C20" w:rsidP="00461357">
      <w:pPr>
        <w:spacing w:line="360" w:lineRule="auto"/>
        <w:jc w:val="both"/>
        <w:textAlignment w:val="baseline"/>
        <w:rPr>
          <w:rFonts w:ascii="Palatino Linotype" w:hAnsi="Palatino Linotype" w:cs="Arial"/>
        </w:rPr>
      </w:pPr>
      <w:r w:rsidRPr="005A71DA">
        <w:rPr>
          <w:rFonts w:ascii="Palatino Linotype" w:hAnsi="Palatino Linotype" w:cs="Arial"/>
        </w:rPr>
        <w:t xml:space="preserve">Del análisis efectuado, se advierte que el presente </w:t>
      </w:r>
      <w:r w:rsidR="005B1C09" w:rsidRPr="005A71DA">
        <w:rPr>
          <w:rFonts w:ascii="Palatino Linotype" w:hAnsi="Palatino Linotype" w:cs="Arial"/>
        </w:rPr>
        <w:t>Recurso de Revisión</w:t>
      </w:r>
      <w:r w:rsidRPr="005A71DA">
        <w:rPr>
          <w:rFonts w:ascii="Palatino Linotype" w:hAnsi="Palatino Linotype" w:cs="Arial"/>
        </w:rPr>
        <w:t xml:space="preserve"> e</w:t>
      </w:r>
      <w:r w:rsidR="00B02693" w:rsidRPr="005A71DA">
        <w:rPr>
          <w:rFonts w:ascii="Palatino Linotype" w:hAnsi="Palatino Linotype" w:cs="Arial"/>
        </w:rPr>
        <w:t xml:space="preserve">s procedente, pues se actualiza la hipótesis </w:t>
      </w:r>
      <w:r w:rsidRPr="005A71DA">
        <w:rPr>
          <w:rFonts w:ascii="Palatino Linotype" w:hAnsi="Palatino Linotype" w:cs="Arial"/>
        </w:rPr>
        <w:t>prevista</w:t>
      </w:r>
      <w:r w:rsidR="00B02693" w:rsidRPr="005A71DA">
        <w:rPr>
          <w:rFonts w:ascii="Palatino Linotype" w:hAnsi="Palatino Linotype" w:cs="Arial"/>
        </w:rPr>
        <w:t xml:space="preserve"> en la fracción</w:t>
      </w:r>
      <w:r w:rsidRPr="005A71DA">
        <w:rPr>
          <w:rFonts w:ascii="Palatino Linotype" w:hAnsi="Palatino Linotype" w:cs="Arial"/>
        </w:rPr>
        <w:t xml:space="preserve"> VII, del artículo 179 de la ley de la materia, el cual a la letra dice:</w:t>
      </w:r>
    </w:p>
    <w:p w14:paraId="01B326C3" w14:textId="77777777" w:rsidR="00633C20" w:rsidRPr="005A71DA" w:rsidRDefault="00633C20" w:rsidP="00461357">
      <w:pPr>
        <w:jc w:val="both"/>
        <w:rPr>
          <w:rFonts w:ascii="Palatino Linotype" w:hAnsi="Palatino Linotype" w:cs="Arial"/>
        </w:rPr>
      </w:pPr>
    </w:p>
    <w:p w14:paraId="50E2A988" w14:textId="3667632F" w:rsidR="00633C20" w:rsidRPr="005A71DA" w:rsidRDefault="00633C20" w:rsidP="00461357">
      <w:pPr>
        <w:ind w:left="851" w:right="901"/>
        <w:jc w:val="both"/>
        <w:rPr>
          <w:rFonts w:ascii="Palatino Linotype" w:hAnsi="Palatino Linotype" w:cs="Arial"/>
          <w:i/>
          <w:sz w:val="22"/>
          <w:szCs w:val="22"/>
        </w:rPr>
      </w:pPr>
      <w:r w:rsidRPr="005A71DA">
        <w:rPr>
          <w:rFonts w:ascii="Palatino Linotype" w:hAnsi="Palatino Linotype" w:cs="Arial"/>
          <w:i/>
          <w:sz w:val="22"/>
          <w:szCs w:val="22"/>
        </w:rPr>
        <w:t>“</w:t>
      </w:r>
      <w:r w:rsidRPr="005A71DA">
        <w:rPr>
          <w:rFonts w:ascii="Palatino Linotype" w:hAnsi="Palatino Linotype" w:cs="Arial"/>
          <w:b/>
          <w:i/>
          <w:sz w:val="22"/>
          <w:szCs w:val="22"/>
        </w:rPr>
        <w:t>Artículo 179.</w:t>
      </w:r>
      <w:r w:rsidRPr="005A71DA">
        <w:rPr>
          <w:rFonts w:ascii="Palatino Linotype" w:hAnsi="Palatino Linotype" w:cs="Arial"/>
          <w:i/>
          <w:sz w:val="22"/>
          <w:szCs w:val="22"/>
        </w:rPr>
        <w:t xml:space="preserve"> El </w:t>
      </w:r>
      <w:r w:rsidR="005B1C09" w:rsidRPr="005A71DA">
        <w:rPr>
          <w:rFonts w:ascii="Palatino Linotype" w:hAnsi="Palatino Linotype" w:cs="Arial"/>
          <w:i/>
          <w:sz w:val="22"/>
          <w:szCs w:val="22"/>
        </w:rPr>
        <w:t>Recurso de Revisión</w:t>
      </w:r>
      <w:r w:rsidRPr="005A71DA">
        <w:rPr>
          <w:rFonts w:ascii="Palatino Linotype" w:hAnsi="Palatino Linotype" w:cs="Arial"/>
          <w:i/>
          <w:sz w:val="22"/>
          <w:szCs w:val="22"/>
        </w:rPr>
        <w:t xml:space="preserve"> es un medio de protección que la Ley otorga a los particulares, para hacer valer su derecho de acceso a la </w:t>
      </w:r>
      <w:r w:rsidR="005B1C09" w:rsidRPr="005A71DA">
        <w:rPr>
          <w:rFonts w:ascii="Palatino Linotype" w:hAnsi="Palatino Linotype" w:cs="Arial"/>
          <w:i/>
          <w:sz w:val="22"/>
          <w:szCs w:val="22"/>
        </w:rPr>
        <w:t>Información Pública</w:t>
      </w:r>
      <w:r w:rsidRPr="005A71DA">
        <w:rPr>
          <w:rFonts w:ascii="Palatino Linotype" w:hAnsi="Palatino Linotype" w:cs="Arial"/>
          <w:i/>
          <w:sz w:val="22"/>
          <w:szCs w:val="22"/>
        </w:rPr>
        <w:t>, y procederá en contra de las siguientes causas:</w:t>
      </w:r>
    </w:p>
    <w:p w14:paraId="228EA412" w14:textId="77777777" w:rsidR="00633C20" w:rsidRPr="005A71DA" w:rsidRDefault="00633C20" w:rsidP="00461357">
      <w:pPr>
        <w:ind w:left="851" w:right="901"/>
        <w:jc w:val="both"/>
        <w:rPr>
          <w:rFonts w:ascii="Palatino Linotype" w:hAnsi="Palatino Linotype" w:cs="Arial"/>
          <w:i/>
          <w:sz w:val="22"/>
          <w:szCs w:val="22"/>
        </w:rPr>
      </w:pPr>
      <w:r w:rsidRPr="005A71DA">
        <w:rPr>
          <w:rFonts w:ascii="Palatino Linotype" w:hAnsi="Palatino Linotype" w:cs="Arial"/>
          <w:i/>
          <w:sz w:val="22"/>
          <w:szCs w:val="22"/>
        </w:rPr>
        <w:t>…</w:t>
      </w:r>
    </w:p>
    <w:p w14:paraId="553912F7" w14:textId="77777777" w:rsidR="00633C20" w:rsidRPr="005A71DA" w:rsidRDefault="00633C20" w:rsidP="00461357">
      <w:pPr>
        <w:ind w:left="851" w:right="901"/>
        <w:jc w:val="both"/>
        <w:rPr>
          <w:rFonts w:ascii="Palatino Linotype" w:hAnsi="Palatino Linotype" w:cs="Arial"/>
          <w:i/>
          <w:sz w:val="22"/>
          <w:szCs w:val="22"/>
        </w:rPr>
      </w:pPr>
      <w:r w:rsidRPr="005A71DA">
        <w:rPr>
          <w:rFonts w:ascii="Palatino Linotype" w:hAnsi="Palatino Linotype" w:cs="Arial"/>
          <w:b/>
          <w:i/>
          <w:sz w:val="22"/>
          <w:szCs w:val="22"/>
        </w:rPr>
        <w:t>VII. La falta de respuesta a una solicitud de acceso a la información</w:t>
      </w:r>
      <w:r w:rsidRPr="005A71DA">
        <w:rPr>
          <w:rFonts w:ascii="Palatino Linotype" w:hAnsi="Palatino Linotype" w:cs="Arial"/>
          <w:i/>
          <w:sz w:val="22"/>
          <w:szCs w:val="22"/>
        </w:rPr>
        <w:t xml:space="preserve">; </w:t>
      </w:r>
    </w:p>
    <w:p w14:paraId="0F2D9134" w14:textId="77777777" w:rsidR="00633C20" w:rsidRPr="005A71DA" w:rsidRDefault="00633C20" w:rsidP="00461357">
      <w:pPr>
        <w:ind w:left="851" w:right="901"/>
        <w:jc w:val="both"/>
        <w:rPr>
          <w:rFonts w:ascii="Palatino Linotype" w:hAnsi="Palatino Linotype" w:cs="Arial"/>
          <w:b/>
          <w:bCs/>
          <w:i/>
          <w:sz w:val="22"/>
          <w:szCs w:val="22"/>
        </w:rPr>
      </w:pPr>
      <w:r w:rsidRPr="005A71DA">
        <w:rPr>
          <w:rFonts w:ascii="Palatino Linotype" w:hAnsi="Palatino Linotype" w:cs="Arial"/>
          <w:b/>
          <w:bCs/>
          <w:i/>
          <w:sz w:val="22"/>
          <w:szCs w:val="22"/>
        </w:rPr>
        <w:t>…”</w:t>
      </w:r>
    </w:p>
    <w:p w14:paraId="62282DD6" w14:textId="77777777" w:rsidR="00633C20" w:rsidRPr="005A71DA" w:rsidRDefault="00633C20" w:rsidP="00461357">
      <w:pPr>
        <w:ind w:left="851" w:right="901"/>
        <w:jc w:val="both"/>
        <w:rPr>
          <w:rFonts w:ascii="Palatino Linotype" w:hAnsi="Palatino Linotype" w:cs="Arial"/>
          <w:i/>
          <w:sz w:val="22"/>
          <w:szCs w:val="22"/>
        </w:rPr>
      </w:pPr>
    </w:p>
    <w:p w14:paraId="3A73628E" w14:textId="697AA2CF" w:rsidR="00633C20" w:rsidRPr="005A71DA" w:rsidRDefault="00633C20" w:rsidP="00461357">
      <w:pPr>
        <w:ind w:left="851" w:right="901"/>
        <w:jc w:val="both"/>
        <w:rPr>
          <w:rFonts w:ascii="Palatino Linotype" w:hAnsi="Palatino Linotype" w:cs="Arial"/>
          <w:i/>
          <w:sz w:val="22"/>
          <w:szCs w:val="22"/>
        </w:rPr>
      </w:pPr>
      <w:r w:rsidRPr="005A71DA">
        <w:rPr>
          <w:rFonts w:ascii="Palatino Linotype" w:hAnsi="Palatino Linotype" w:cs="Arial"/>
          <w:i/>
          <w:sz w:val="22"/>
          <w:szCs w:val="22"/>
        </w:rPr>
        <w:t>(Énfasis añadido)</w:t>
      </w:r>
    </w:p>
    <w:p w14:paraId="20C4D36A" w14:textId="77777777" w:rsidR="00633C20" w:rsidRPr="005A71DA" w:rsidRDefault="00633C20" w:rsidP="00461357">
      <w:pPr>
        <w:ind w:left="851" w:right="901"/>
        <w:jc w:val="both"/>
        <w:rPr>
          <w:rFonts w:ascii="Palatino Linotype" w:hAnsi="Palatino Linotype" w:cs="Arial"/>
          <w:i/>
          <w:sz w:val="22"/>
          <w:szCs w:val="22"/>
        </w:rPr>
      </w:pPr>
    </w:p>
    <w:p w14:paraId="4A805A3B" w14:textId="4B94280D" w:rsidR="00461357" w:rsidRPr="005A71DA" w:rsidRDefault="00461357" w:rsidP="00461357">
      <w:pPr>
        <w:widowControl w:val="0"/>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El precepto legal citado, establece como supuesto de procedencia del </w:t>
      </w:r>
      <w:r w:rsidR="005B1C09" w:rsidRPr="005A71DA">
        <w:rPr>
          <w:rFonts w:ascii="Palatino Linotype" w:eastAsia="Palatino Linotype" w:hAnsi="Palatino Linotype" w:cs="Palatino Linotype"/>
        </w:rPr>
        <w:t>Recurso de Revisión</w:t>
      </w:r>
      <w:r w:rsidRPr="005A71DA">
        <w:rPr>
          <w:rFonts w:ascii="Palatino Linotype" w:eastAsia="Palatino Linotype" w:hAnsi="Palatino Linotype" w:cs="Palatino Linotype"/>
        </w:rPr>
        <w:t xml:space="preserve">, en aquellos casos en que </w:t>
      </w:r>
      <w:r w:rsidRPr="005A71DA">
        <w:rPr>
          <w:rFonts w:ascii="Palatino Linotype" w:eastAsia="Palatino Linotype" w:hAnsi="Palatino Linotype" w:cs="Palatino Linotype"/>
          <w:b/>
        </w:rPr>
        <w:t>EL SUJETO OBLIGADO</w:t>
      </w:r>
      <w:r w:rsidRPr="005A71DA">
        <w:rPr>
          <w:rFonts w:ascii="Palatino Linotype" w:eastAsia="Palatino Linotype" w:hAnsi="Palatino Linotype" w:cs="Palatino Linotype"/>
        </w:rPr>
        <w:t xml:space="preserve"> no dé respuesta a lo solicitado; por lo que, en el presente caso, se actualiza dicha causal, ya que </w:t>
      </w:r>
      <w:r w:rsidRPr="005A71DA">
        <w:rPr>
          <w:rFonts w:ascii="Palatino Linotype" w:eastAsia="Palatino Linotype" w:hAnsi="Palatino Linotype" w:cs="Palatino Linotype"/>
          <w:b/>
        </w:rPr>
        <w:t>EL SUJETO OBLIGADO</w:t>
      </w:r>
      <w:r w:rsidRPr="005A71DA">
        <w:rPr>
          <w:rFonts w:ascii="Palatino Linotype" w:eastAsia="Palatino Linotype" w:hAnsi="Palatino Linotype" w:cs="Palatino Linotype"/>
        </w:rPr>
        <w:t xml:space="preserve"> omitió dar respuesta a lo requerido por </w:t>
      </w:r>
      <w:r w:rsidRPr="005A71DA">
        <w:rPr>
          <w:rFonts w:ascii="Palatino Linotype" w:eastAsia="Palatino Linotype" w:hAnsi="Palatino Linotype" w:cs="Palatino Linotype"/>
          <w:b/>
        </w:rPr>
        <w:t xml:space="preserve">EL RECURRENTE </w:t>
      </w:r>
      <w:r w:rsidRPr="005A71DA">
        <w:rPr>
          <w:rFonts w:ascii="Palatino Linotype" w:eastAsia="Palatino Linotype" w:hAnsi="Palatino Linotype" w:cs="Palatino Linotype"/>
        </w:rPr>
        <w:t xml:space="preserve">en su solicitud de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atento a ello, este Órgano Garante considera que las razones o motivos de inconformidad son </w:t>
      </w:r>
      <w:r w:rsidRPr="005A71DA">
        <w:rPr>
          <w:rFonts w:ascii="Palatino Linotype" w:eastAsia="Palatino Linotype" w:hAnsi="Palatino Linotype" w:cs="Palatino Linotype"/>
          <w:b/>
        </w:rPr>
        <w:t>fundados</w:t>
      </w:r>
      <w:r w:rsidRPr="005A71DA">
        <w:rPr>
          <w:rFonts w:ascii="Palatino Linotype" w:eastAsia="Palatino Linotype" w:hAnsi="Palatino Linotype" w:cs="Palatino Linotype"/>
        </w:rPr>
        <w:t>.</w:t>
      </w:r>
    </w:p>
    <w:p w14:paraId="46DD9AB5" w14:textId="77777777" w:rsidR="00461357" w:rsidRPr="005A71DA"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5A71DA"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5A71DA">
        <w:rPr>
          <w:rFonts w:ascii="Palatino Linotype" w:eastAsia="Palatino Linotype" w:hAnsi="Palatino Linotype" w:cs="Palatino Linotype"/>
          <w:color w:val="000000"/>
        </w:rPr>
        <w:t xml:space="preserve">Como quedó precisado en </w:t>
      </w:r>
      <w:r w:rsidR="00D45DCB" w:rsidRPr="005A71DA">
        <w:rPr>
          <w:rFonts w:ascii="Palatino Linotype" w:eastAsia="Palatino Linotype" w:hAnsi="Palatino Linotype" w:cs="Palatino Linotype"/>
          <w:color w:val="000000"/>
        </w:rPr>
        <w:t>el</w:t>
      </w:r>
      <w:r w:rsidRPr="005A71DA">
        <w:rPr>
          <w:rFonts w:ascii="Palatino Linotype" w:eastAsia="Palatino Linotype" w:hAnsi="Palatino Linotype" w:cs="Palatino Linotype"/>
          <w:color w:val="000000"/>
        </w:rPr>
        <w:t xml:space="preserve"> resultando de la presente resolución, </w:t>
      </w:r>
      <w:r w:rsidR="00633C20" w:rsidRPr="005A71DA">
        <w:rPr>
          <w:rFonts w:ascii="Palatino Linotype" w:eastAsia="Palatino Linotype" w:hAnsi="Palatino Linotype" w:cs="Palatino Linotype"/>
          <w:color w:val="000000"/>
        </w:rPr>
        <w:t>el</w:t>
      </w:r>
      <w:r w:rsidRPr="005A71DA">
        <w:rPr>
          <w:rFonts w:ascii="Palatino Linotype" w:eastAsia="Palatino Linotype" w:hAnsi="Palatino Linotype" w:cs="Palatino Linotype"/>
          <w:color w:val="000000"/>
        </w:rPr>
        <w:t xml:space="preserve"> particular mediante su solicitud de información requirió al </w:t>
      </w:r>
      <w:r w:rsidRPr="005A71DA">
        <w:rPr>
          <w:rFonts w:ascii="Palatino Linotype" w:eastAsia="Palatino Linotype" w:hAnsi="Palatino Linotype" w:cs="Palatino Linotype"/>
          <w:b/>
          <w:color w:val="000000"/>
        </w:rPr>
        <w:t>SUJETO OBLIGADO</w:t>
      </w:r>
      <w:r w:rsidR="00F11AB7" w:rsidRPr="005A71DA">
        <w:rPr>
          <w:rFonts w:ascii="Palatino Linotype" w:eastAsia="Palatino Linotype" w:hAnsi="Palatino Linotype" w:cs="Palatino Linotype"/>
          <w:b/>
          <w:color w:val="000000"/>
        </w:rPr>
        <w:t xml:space="preserve">, </w:t>
      </w:r>
      <w:r w:rsidR="00633C20" w:rsidRPr="005A71DA">
        <w:rPr>
          <w:rFonts w:ascii="Palatino Linotype" w:eastAsia="Palatino Linotype" w:hAnsi="Palatino Linotype" w:cs="Palatino Linotype"/>
          <w:bCs/>
          <w:color w:val="000000"/>
        </w:rPr>
        <w:t>lo siguiente:</w:t>
      </w:r>
    </w:p>
    <w:p w14:paraId="7B8D43D5" w14:textId="77777777" w:rsidR="00D45DCB" w:rsidRPr="005A71DA" w:rsidRDefault="00D45DCB" w:rsidP="00461357">
      <w:pPr>
        <w:ind w:left="851" w:right="901"/>
        <w:jc w:val="both"/>
        <w:rPr>
          <w:rFonts w:ascii="Palatino Linotype" w:eastAsia="Palatino Linotype" w:hAnsi="Palatino Linotype" w:cs="Palatino Linotype"/>
          <w:i/>
          <w:color w:val="000000"/>
          <w:sz w:val="22"/>
          <w:szCs w:val="22"/>
        </w:rPr>
      </w:pPr>
    </w:p>
    <w:p w14:paraId="4177D5A1" w14:textId="026B88A8" w:rsidR="00BA7FA1" w:rsidRPr="005A71DA" w:rsidRDefault="00BA7FA1" w:rsidP="00BA7FA1">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“Me podrían informar y enviar el recibo de cobro de cada uno de los permisos de los puestos y juegos de la feria diciembre 2021 de su municipio." (sic)</w:t>
      </w:r>
    </w:p>
    <w:p w14:paraId="2DA1B40F" w14:textId="55D90A43" w:rsidR="000B351F" w:rsidRPr="005A71DA"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5A71DA"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5A71DA"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En ese orden de ideas, </w:t>
      </w:r>
      <w:r w:rsidRPr="005A71DA">
        <w:rPr>
          <w:rFonts w:ascii="Palatino Linotype" w:eastAsia="Palatino Linotype" w:hAnsi="Palatino Linotype" w:cs="Palatino Linotype"/>
          <w:b/>
          <w:color w:val="000000"/>
        </w:rPr>
        <w:t xml:space="preserve">EL SUJETO OBLIGADO </w:t>
      </w:r>
      <w:r w:rsidRPr="005A71DA">
        <w:rPr>
          <w:rFonts w:ascii="Palatino Linotype" w:eastAsia="Palatino Linotype" w:hAnsi="Palatino Linotype" w:cs="Palatino Linotype"/>
          <w:color w:val="000000"/>
        </w:rPr>
        <w:t xml:space="preserve">fue omiso en entregar la respuesta a la solicitud de </w:t>
      </w:r>
      <w:r w:rsidR="005B1C09" w:rsidRPr="005A71DA">
        <w:rPr>
          <w:rFonts w:ascii="Palatino Linotype" w:eastAsia="Palatino Linotype" w:hAnsi="Palatino Linotype" w:cs="Palatino Linotype"/>
          <w:color w:val="000000"/>
        </w:rPr>
        <w:t>Información Pública</w:t>
      </w:r>
      <w:r w:rsidR="007E13D4" w:rsidRPr="005A71DA">
        <w:rPr>
          <w:rFonts w:ascii="Palatino Linotype" w:eastAsia="Palatino Linotype" w:hAnsi="Palatino Linotype" w:cs="Palatino Linotype"/>
          <w:color w:val="000000"/>
        </w:rPr>
        <w:t xml:space="preserve"> requerida por el ciudadano</w:t>
      </w:r>
      <w:r w:rsidRPr="005A71DA">
        <w:rPr>
          <w:rFonts w:ascii="Palatino Linotype" w:eastAsia="Palatino Linotype" w:hAnsi="Palatino Linotype" w:cs="Palatino Linotype"/>
          <w:color w:val="000000"/>
        </w:rPr>
        <w:t>.</w:t>
      </w:r>
    </w:p>
    <w:p w14:paraId="3992E544" w14:textId="77777777" w:rsidR="000B351F" w:rsidRPr="005A71DA"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Pr="005A71DA"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Inconforme con la falta de respuesta, </w:t>
      </w:r>
      <w:r w:rsidRPr="005A71DA">
        <w:rPr>
          <w:rFonts w:ascii="Palatino Linotype" w:eastAsia="Palatino Linotype" w:hAnsi="Palatino Linotype" w:cs="Palatino Linotype"/>
          <w:b/>
          <w:color w:val="000000"/>
        </w:rPr>
        <w:t xml:space="preserve">EL RECURRENTE </w:t>
      </w:r>
      <w:r w:rsidRPr="005A71DA">
        <w:rPr>
          <w:rFonts w:ascii="Palatino Linotype" w:eastAsia="Palatino Linotype" w:hAnsi="Palatino Linotype" w:cs="Palatino Linotype"/>
          <w:color w:val="000000"/>
        </w:rPr>
        <w:t xml:space="preserve">presentó el </w:t>
      </w:r>
      <w:r w:rsidR="005B1C09" w:rsidRPr="005A71DA">
        <w:rPr>
          <w:rFonts w:ascii="Palatino Linotype" w:eastAsia="Palatino Linotype" w:hAnsi="Palatino Linotype" w:cs="Palatino Linotype"/>
          <w:color w:val="000000"/>
        </w:rPr>
        <w:t>Recurso de Revisión</w:t>
      </w:r>
      <w:r w:rsidRPr="005A71DA">
        <w:rPr>
          <w:rFonts w:ascii="Palatino Linotype" w:eastAsia="Palatino Linotype" w:hAnsi="Palatino Linotype" w:cs="Palatino Linotype"/>
          <w:color w:val="000000"/>
        </w:rPr>
        <w:t xml:space="preserve"> objeto de estudio al que se le asignó el número citado al rubro y </w:t>
      </w:r>
      <w:r w:rsidR="009F73DA" w:rsidRPr="005A71DA">
        <w:rPr>
          <w:rFonts w:ascii="Palatino Linotype" w:eastAsia="Palatino Linotype" w:hAnsi="Palatino Linotype" w:cs="Palatino Linotype"/>
          <w:color w:val="000000"/>
        </w:rPr>
        <w:t xml:space="preserve">en el que </w:t>
      </w:r>
      <w:r w:rsidR="009F73DA" w:rsidRPr="005A71DA">
        <w:rPr>
          <w:rFonts w:ascii="Palatino Linotype" w:eastAsia="Palatino Linotype" w:hAnsi="Palatino Linotype" w:cs="Palatino Linotype"/>
          <w:color w:val="000000"/>
        </w:rPr>
        <w:lastRenderedPageBreak/>
        <w:t xml:space="preserve">señaló como </w:t>
      </w:r>
      <w:r w:rsidR="00BA7FA1" w:rsidRPr="005A71DA">
        <w:rPr>
          <w:rFonts w:ascii="Palatino Linotype" w:eastAsia="Palatino Linotype" w:hAnsi="Palatino Linotype" w:cs="Palatino Linotype"/>
          <w:color w:val="000000"/>
        </w:rPr>
        <w:t xml:space="preserve">acto impugnado, así como, razones o motivos de inconformidad, lo siguiente: </w:t>
      </w:r>
    </w:p>
    <w:p w14:paraId="2A73529D" w14:textId="203BDCE5" w:rsidR="000B351F" w:rsidRPr="005A71DA" w:rsidRDefault="00BA7FA1" w:rsidP="00BA7FA1">
      <w:pPr>
        <w:tabs>
          <w:tab w:val="left" w:pos="851"/>
        </w:tabs>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“No recibí la información solicitada" (Sic)</w:t>
      </w:r>
    </w:p>
    <w:p w14:paraId="1A113C92" w14:textId="77777777" w:rsidR="000B351F" w:rsidRPr="005A71DA" w:rsidRDefault="000B351F" w:rsidP="00461357">
      <w:pPr>
        <w:tabs>
          <w:tab w:val="left" w:pos="851"/>
        </w:tabs>
        <w:spacing w:line="360" w:lineRule="auto"/>
        <w:jc w:val="both"/>
        <w:rPr>
          <w:rFonts w:ascii="Palatino Linotype" w:eastAsia="Palatino Linotype" w:hAnsi="Palatino Linotype" w:cs="Palatino Linotype"/>
          <w:iCs/>
          <w:color w:val="000000"/>
        </w:rPr>
      </w:pPr>
    </w:p>
    <w:p w14:paraId="03106CC6" w14:textId="3B569E24" w:rsidR="009436A7" w:rsidRPr="005A71DA"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5A71DA">
        <w:rPr>
          <w:rFonts w:ascii="Palatino Linotype" w:eastAsia="Palatino Linotype" w:hAnsi="Palatino Linotype" w:cs="Palatino Linotype"/>
          <w:color w:val="000000"/>
        </w:rPr>
        <w:t xml:space="preserve">Cabe destacar </w:t>
      </w:r>
      <w:r w:rsidR="005B733C" w:rsidRPr="005A71DA">
        <w:rPr>
          <w:rFonts w:ascii="Palatino Linotype" w:eastAsia="Palatino Linotype" w:hAnsi="Palatino Linotype" w:cs="Palatino Linotype"/>
          <w:color w:val="000000"/>
        </w:rPr>
        <w:t>que</w:t>
      </w:r>
      <w:r w:rsidR="005711C4" w:rsidRPr="005A71DA">
        <w:rPr>
          <w:rFonts w:ascii="Palatino Linotype" w:eastAsia="Palatino Linotype" w:hAnsi="Palatino Linotype" w:cs="Palatino Linotype"/>
          <w:color w:val="000000"/>
        </w:rPr>
        <w:t>,</w:t>
      </w:r>
      <w:r w:rsidR="005B733C" w:rsidRPr="005A71DA">
        <w:rPr>
          <w:rFonts w:ascii="Palatino Linotype" w:eastAsia="Palatino Linotype" w:hAnsi="Palatino Linotype" w:cs="Palatino Linotype"/>
          <w:color w:val="000000"/>
        </w:rPr>
        <w:t xml:space="preserve"> </w:t>
      </w:r>
      <w:r w:rsidR="005B733C" w:rsidRPr="005A71DA">
        <w:rPr>
          <w:rFonts w:ascii="Palatino Linotype" w:eastAsia="Palatino Linotype" w:hAnsi="Palatino Linotype" w:cs="Palatino Linotype"/>
          <w:b/>
          <w:color w:val="000000"/>
        </w:rPr>
        <w:t xml:space="preserve">EL SUJETO OBLIGADO </w:t>
      </w:r>
      <w:r w:rsidR="005B733C" w:rsidRPr="005A71DA">
        <w:rPr>
          <w:rFonts w:ascii="Palatino Linotype" w:eastAsia="Palatino Linotype" w:hAnsi="Palatino Linotype" w:cs="Palatino Linotype"/>
          <w:color w:val="000000"/>
        </w:rPr>
        <w:t>no remitió</w:t>
      </w:r>
      <w:r w:rsidRPr="005A71DA">
        <w:rPr>
          <w:rFonts w:ascii="Palatino Linotype" w:eastAsia="Palatino Linotype" w:hAnsi="Palatino Linotype" w:cs="Palatino Linotype"/>
          <w:color w:val="000000"/>
        </w:rPr>
        <w:t xml:space="preserve"> el correspondiente</w:t>
      </w:r>
      <w:r w:rsidR="005B733C" w:rsidRPr="005A71DA">
        <w:rPr>
          <w:rFonts w:ascii="Palatino Linotype" w:eastAsia="Palatino Linotype" w:hAnsi="Palatino Linotype" w:cs="Palatino Linotype"/>
          <w:color w:val="000000"/>
        </w:rPr>
        <w:t xml:space="preserve"> Informe Justificado, </w:t>
      </w:r>
      <w:r w:rsidRPr="005A71DA">
        <w:rPr>
          <w:rFonts w:ascii="Palatino Linotype" w:eastAsia="Palatino Linotype" w:hAnsi="Palatino Linotype" w:cs="Palatino Linotype"/>
          <w:color w:val="000000"/>
        </w:rPr>
        <w:t>con el cual se pudiera colmar el</w:t>
      </w:r>
      <w:r w:rsidR="005B733C" w:rsidRPr="005A71DA">
        <w:rPr>
          <w:rFonts w:ascii="Palatino Linotype" w:eastAsia="Palatino Linotype" w:hAnsi="Palatino Linotype" w:cs="Palatino Linotype"/>
          <w:color w:val="000000"/>
        </w:rPr>
        <w:t xml:space="preserve"> derecho de acceso a la información</w:t>
      </w:r>
      <w:r w:rsidRPr="005A71DA">
        <w:rPr>
          <w:rFonts w:ascii="Palatino Linotype" w:eastAsia="Palatino Linotype" w:hAnsi="Palatino Linotype" w:cs="Palatino Linotype"/>
          <w:color w:val="000000"/>
        </w:rPr>
        <w:t xml:space="preserve"> del </w:t>
      </w:r>
      <w:r w:rsidR="005711C4" w:rsidRPr="005A71DA">
        <w:rPr>
          <w:rFonts w:ascii="Palatino Linotype" w:eastAsia="Palatino Linotype" w:hAnsi="Palatino Linotype" w:cs="Palatino Linotype"/>
          <w:color w:val="000000"/>
        </w:rPr>
        <w:t>ciudadano</w:t>
      </w:r>
      <w:r w:rsidRPr="005A71DA">
        <w:rPr>
          <w:rFonts w:ascii="Palatino Linotype" w:eastAsia="Palatino Linotype" w:hAnsi="Palatino Linotype" w:cs="Palatino Linotype"/>
          <w:b/>
          <w:bCs/>
          <w:color w:val="000000"/>
        </w:rPr>
        <w:t>.</w:t>
      </w:r>
    </w:p>
    <w:p w14:paraId="0D76B9E3" w14:textId="77777777" w:rsidR="000B351F" w:rsidRPr="005A71DA"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18A2DF2" w14:textId="19193C8C" w:rsidR="00A73B83" w:rsidRPr="005A71DA" w:rsidRDefault="005B733C" w:rsidP="000B351F">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Mientras </w:t>
      </w:r>
      <w:r w:rsidR="00DC0D9C" w:rsidRPr="005A71DA">
        <w:rPr>
          <w:rFonts w:ascii="Palatino Linotype" w:eastAsia="Palatino Linotype" w:hAnsi="Palatino Linotype" w:cs="Palatino Linotype"/>
          <w:color w:val="000000"/>
        </w:rPr>
        <w:t xml:space="preserve">tanto, </w:t>
      </w:r>
      <w:r w:rsidRPr="005A71DA">
        <w:rPr>
          <w:rFonts w:ascii="Palatino Linotype" w:eastAsia="Palatino Linotype" w:hAnsi="Palatino Linotype" w:cs="Palatino Linotype"/>
          <w:b/>
          <w:color w:val="000000"/>
        </w:rPr>
        <w:t>EL RECURRENTE</w:t>
      </w:r>
      <w:r w:rsidR="000B351F" w:rsidRPr="005A71DA">
        <w:rPr>
          <w:rFonts w:ascii="Palatino Linotype" w:eastAsia="Palatino Linotype" w:hAnsi="Palatino Linotype" w:cs="Palatino Linotype"/>
          <w:b/>
          <w:color w:val="000000"/>
        </w:rPr>
        <w:t xml:space="preserve"> </w:t>
      </w:r>
      <w:r w:rsidR="000B351F" w:rsidRPr="005A71DA">
        <w:rPr>
          <w:rFonts w:ascii="Palatino Linotype" w:eastAsia="Palatino Linotype" w:hAnsi="Palatino Linotype" w:cs="Palatino Linotype"/>
          <w:bCs/>
          <w:color w:val="000000"/>
        </w:rPr>
        <w:t>no</w:t>
      </w:r>
      <w:r w:rsidRPr="005A71DA">
        <w:rPr>
          <w:rFonts w:ascii="Palatino Linotype" w:eastAsia="Palatino Linotype" w:hAnsi="Palatino Linotype" w:cs="Palatino Linotype"/>
          <w:b/>
          <w:color w:val="000000"/>
        </w:rPr>
        <w:t xml:space="preserve"> </w:t>
      </w:r>
      <w:r w:rsidRPr="005A71DA">
        <w:rPr>
          <w:rFonts w:ascii="Palatino Linotype" w:eastAsia="Palatino Linotype" w:hAnsi="Palatino Linotype" w:cs="Palatino Linotype"/>
          <w:color w:val="000000"/>
        </w:rPr>
        <w:t>realiz</w:t>
      </w:r>
      <w:r w:rsidR="00DC0D9C" w:rsidRPr="005A71DA">
        <w:rPr>
          <w:rFonts w:ascii="Palatino Linotype" w:eastAsia="Palatino Linotype" w:hAnsi="Palatino Linotype" w:cs="Palatino Linotype"/>
          <w:color w:val="000000"/>
        </w:rPr>
        <w:t>ó</w:t>
      </w:r>
      <w:r w:rsidRPr="005A71DA">
        <w:rPr>
          <w:rFonts w:ascii="Palatino Linotype" w:eastAsia="Palatino Linotype" w:hAnsi="Palatino Linotype" w:cs="Palatino Linotype"/>
          <w:color w:val="000000"/>
        </w:rPr>
        <w:t xml:space="preserve"> las manifestaciones que conforme a derecho le correspondía</w:t>
      </w:r>
      <w:r w:rsidR="002921ED" w:rsidRPr="005A71DA">
        <w:rPr>
          <w:rFonts w:ascii="Palatino Linotype" w:eastAsia="Palatino Linotype" w:hAnsi="Palatino Linotype" w:cs="Palatino Linotype"/>
          <w:color w:val="000000"/>
        </w:rPr>
        <w:t>n</w:t>
      </w:r>
      <w:r w:rsidR="000B351F" w:rsidRPr="005A71DA">
        <w:rPr>
          <w:rFonts w:ascii="Palatino Linotype" w:eastAsia="Palatino Linotype" w:hAnsi="Palatino Linotype" w:cs="Palatino Linotype"/>
          <w:color w:val="000000"/>
        </w:rPr>
        <w:t>.</w:t>
      </w:r>
    </w:p>
    <w:p w14:paraId="1131449F" w14:textId="77777777" w:rsidR="000B351F" w:rsidRPr="005A71DA" w:rsidRDefault="000B351F" w:rsidP="000B351F">
      <w:pPr>
        <w:widowControl w:val="0"/>
        <w:pBdr>
          <w:top w:val="nil"/>
          <w:left w:val="nil"/>
          <w:bottom w:val="nil"/>
          <w:right w:val="nil"/>
          <w:between w:val="nil"/>
        </w:pBdr>
        <w:tabs>
          <w:tab w:val="left" w:pos="1701"/>
          <w:tab w:val="left" w:pos="1843"/>
        </w:tabs>
        <w:spacing w:line="360" w:lineRule="auto"/>
        <w:jc w:val="both"/>
        <w:rPr>
          <w:rFonts w:ascii="Palatino Linotype" w:hAnsi="Palatino Linotype"/>
          <w:i/>
          <w:iCs/>
          <w:sz w:val="22"/>
          <w:szCs w:val="22"/>
        </w:rPr>
      </w:pPr>
    </w:p>
    <w:p w14:paraId="5E3BE1F7" w14:textId="5E5C2DD2"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Es así que, de acuerdo a los motivos de inconformidad hechos valer por </w:t>
      </w:r>
      <w:r w:rsidRPr="005A71DA">
        <w:rPr>
          <w:rFonts w:ascii="Palatino Linotype" w:eastAsia="Palatino Linotype" w:hAnsi="Palatino Linotype" w:cs="Palatino Linotype"/>
          <w:b/>
          <w:color w:val="000000"/>
        </w:rPr>
        <w:t>EL RECURRENTE</w:t>
      </w:r>
      <w:r w:rsidRPr="005A71DA">
        <w:rPr>
          <w:rFonts w:ascii="Palatino Linotype" w:eastAsia="Palatino Linotype" w:hAnsi="Palatino Linotype" w:cs="Palatino Linotype"/>
          <w:color w:val="000000"/>
        </w:rPr>
        <w:t>, ante la falta de respuesta a la solicitud, por parte del</w:t>
      </w:r>
      <w:r w:rsidRPr="005A71DA">
        <w:rPr>
          <w:rFonts w:ascii="Palatino Linotype" w:eastAsia="Palatino Linotype" w:hAnsi="Palatino Linotype" w:cs="Palatino Linotype"/>
          <w:b/>
          <w:color w:val="000000"/>
        </w:rPr>
        <w:t xml:space="preserve"> SUJETO OBLIGADO</w:t>
      </w:r>
      <w:r w:rsidRPr="005A71DA">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w:t>
      </w:r>
    </w:p>
    <w:p w14:paraId="00DF66F6" w14:textId="77777777" w:rsidR="000B351F" w:rsidRPr="005A71DA"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En ese contexto, es pertinente enfatizar lo que, al derecho de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5A71DA"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Artículo 6o.</w:t>
      </w:r>
      <w:r w:rsidRPr="005A71DA">
        <w:rPr>
          <w:rFonts w:ascii="Palatino Linotype" w:eastAsia="Palatino Linotype" w:hAnsi="Palatino Linotype" w:cs="Palatino Linotype"/>
          <w:i/>
          <w:color w:val="000000"/>
          <w:sz w:val="22"/>
          <w:szCs w:val="22"/>
        </w:rPr>
        <w:t xml:space="preserve">  . . .</w:t>
      </w:r>
    </w:p>
    <w:p w14:paraId="6BA81FEF"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A.</w:t>
      </w:r>
      <w:r w:rsidRPr="005A71DA">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I. </w:t>
      </w:r>
      <w:r w:rsidRPr="005A71DA">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w:t>
      </w:r>
      <w:r w:rsidRPr="005A71DA">
        <w:rPr>
          <w:rFonts w:ascii="Palatino Linotype" w:eastAsia="Palatino Linotype" w:hAnsi="Palatino Linotype" w:cs="Palatino Linotype"/>
          <w:i/>
          <w:color w:val="000000"/>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II. </w:t>
      </w:r>
      <w:r w:rsidRPr="005A71DA">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III. </w:t>
      </w:r>
      <w:r w:rsidRPr="005A71DA">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IV. </w:t>
      </w:r>
      <w:r w:rsidRPr="005A71DA">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V. </w:t>
      </w:r>
      <w:r w:rsidRPr="005A71DA">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VI. </w:t>
      </w:r>
      <w:r w:rsidRPr="005A71DA">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 xml:space="preserve">VII. </w:t>
      </w:r>
      <w:r w:rsidRPr="005A71DA">
        <w:rPr>
          <w:rFonts w:ascii="Palatino Linotype" w:eastAsia="Palatino Linotype" w:hAnsi="Palatino Linotype" w:cs="Palatino Linotype"/>
          <w:i/>
          <w:color w:val="000000"/>
          <w:sz w:val="22"/>
          <w:szCs w:val="22"/>
        </w:rPr>
        <w:t xml:space="preserve">La inobservancia a las disposiciones en materia de acceso a la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5A71DA" w:rsidRDefault="005B733C" w:rsidP="00461357">
      <w:pPr>
        <w:ind w:left="851" w:right="901"/>
        <w:jc w:val="both"/>
        <w:rPr>
          <w:rFonts w:ascii="Palatino Linotype" w:eastAsia="Palatino Linotype" w:hAnsi="Palatino Linotype" w:cs="Palatino Linotype"/>
          <w:color w:val="000000"/>
          <w:sz w:val="22"/>
          <w:szCs w:val="22"/>
        </w:rPr>
      </w:pPr>
      <w:r w:rsidRPr="005A71DA">
        <w:rPr>
          <w:rFonts w:ascii="Palatino Linotype" w:eastAsia="Palatino Linotype" w:hAnsi="Palatino Linotype" w:cs="Palatino Linotype"/>
          <w:color w:val="000000"/>
          <w:sz w:val="22"/>
          <w:szCs w:val="22"/>
        </w:rPr>
        <w:t>(Énfasis añadido)</w:t>
      </w:r>
    </w:p>
    <w:p w14:paraId="35BABC86"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5A71DA"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5A71DA" w:rsidRDefault="005B733C" w:rsidP="00461357">
      <w:pPr>
        <w:ind w:left="851" w:right="901"/>
        <w:jc w:val="both"/>
        <w:rPr>
          <w:rFonts w:ascii="Palatino Linotype" w:eastAsia="Palatino Linotype" w:hAnsi="Palatino Linotype" w:cs="Palatino Linotype"/>
          <w:b/>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 xml:space="preserve">Artículo 5.  … </w:t>
      </w:r>
    </w:p>
    <w:p w14:paraId="2CD456E5"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 .</w:t>
      </w:r>
    </w:p>
    <w:p w14:paraId="691659BE"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lastRenderedPageBreak/>
        <w:t xml:space="preserve">El derecho a la información será garantizado por el Estado. La ley establecerá las previsiones que permitan asegurar la protección, el respeto y la difusión de este derecho. </w:t>
      </w:r>
    </w:p>
    <w:p w14:paraId="197DC3F7" w14:textId="6873EDFE"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xml:space="preserve">Para garantizar el ejercicio del derecho de transparencia, acceso a la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5A71DA" w:rsidRDefault="005B733C" w:rsidP="00461357">
      <w:pPr>
        <w:ind w:left="851" w:right="901"/>
        <w:jc w:val="both"/>
        <w:rPr>
          <w:rFonts w:ascii="Palatino Linotype" w:eastAsia="Palatino Linotype" w:hAnsi="Palatino Linotype" w:cs="Palatino Linotype"/>
          <w:color w:val="000000"/>
          <w:sz w:val="22"/>
          <w:szCs w:val="22"/>
        </w:rPr>
      </w:pPr>
      <w:r w:rsidRPr="005A71DA">
        <w:rPr>
          <w:rFonts w:ascii="Palatino Linotype" w:eastAsia="Palatino Linotype" w:hAnsi="Palatino Linotype" w:cs="Palatino Linotype"/>
          <w:i/>
          <w:color w:val="000000"/>
          <w:sz w:val="22"/>
          <w:szCs w:val="22"/>
        </w:rPr>
        <w:t xml:space="preserve">I. </w:t>
      </w:r>
      <w:r w:rsidRPr="005A71DA">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A71DA">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A71DA">
        <w:rPr>
          <w:rFonts w:ascii="Palatino Linotype" w:eastAsia="Palatino Linotype" w:hAnsi="Palatino Linotype" w:cs="Palatino Linotype"/>
          <w:color w:val="000000"/>
          <w:sz w:val="22"/>
          <w:szCs w:val="22"/>
        </w:rPr>
        <w:t xml:space="preserve"> </w:t>
      </w:r>
    </w:p>
    <w:p w14:paraId="0CB6A6F5" w14:textId="77777777" w:rsidR="00B9537B" w:rsidRPr="005A71DA" w:rsidRDefault="005B733C" w:rsidP="00461357">
      <w:pPr>
        <w:ind w:left="851" w:right="901"/>
        <w:jc w:val="both"/>
        <w:rPr>
          <w:rFonts w:ascii="Palatino Linotype" w:eastAsia="Palatino Linotype" w:hAnsi="Palatino Linotype" w:cs="Palatino Linotype"/>
          <w:color w:val="000000"/>
          <w:sz w:val="22"/>
          <w:szCs w:val="22"/>
        </w:rPr>
      </w:pPr>
      <w:r w:rsidRPr="005A71DA">
        <w:rPr>
          <w:rFonts w:ascii="Palatino Linotype" w:eastAsia="Palatino Linotype" w:hAnsi="Palatino Linotype" w:cs="Palatino Linotype"/>
          <w:color w:val="000000"/>
          <w:sz w:val="22"/>
          <w:szCs w:val="22"/>
        </w:rPr>
        <w:t>(Énfasis añadido)</w:t>
      </w:r>
    </w:p>
    <w:p w14:paraId="562FC07F"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Asimismo, se tiene que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5A71DA"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Artículo 23.</w:t>
      </w:r>
      <w:r w:rsidRPr="005A71DA">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5A71DA" w:rsidRDefault="005B733C" w:rsidP="00461357">
      <w:pPr>
        <w:ind w:left="851" w:right="901"/>
        <w:jc w:val="both"/>
        <w:rPr>
          <w:rFonts w:ascii="Palatino Linotype" w:eastAsia="Palatino Linotype" w:hAnsi="Palatino Linotype" w:cs="Palatino Linotype"/>
          <w:b/>
          <w:i/>
          <w:color w:val="000000"/>
          <w:sz w:val="22"/>
          <w:szCs w:val="22"/>
        </w:rPr>
      </w:pPr>
      <w:r w:rsidRPr="005A71DA">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lastRenderedPageBreak/>
        <w:t>V. Los órganos autónomos;</w:t>
      </w:r>
    </w:p>
    <w:p w14:paraId="0E1ABBA9"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5A71DA" w:rsidRDefault="005B733C" w:rsidP="00461357">
      <w:pPr>
        <w:ind w:left="851" w:right="901"/>
        <w:jc w:val="both"/>
        <w:rPr>
          <w:rFonts w:ascii="Palatino Linotype" w:eastAsia="Palatino Linotype" w:hAnsi="Palatino Linotype" w:cs="Palatino Linotype"/>
          <w:b/>
          <w:i/>
          <w:color w:val="000000"/>
          <w:sz w:val="22"/>
          <w:szCs w:val="22"/>
        </w:rPr>
      </w:pPr>
      <w:r w:rsidRPr="005A71DA">
        <w:rPr>
          <w:rFonts w:ascii="Palatino Linotype" w:eastAsia="Palatino Linotype" w:hAnsi="Palatino Linotype" w:cs="Palatino Linotype"/>
          <w:b/>
          <w:i/>
          <w:color w:val="000000"/>
          <w:sz w:val="22"/>
          <w:szCs w:val="22"/>
        </w:rPr>
        <w:t xml:space="preserve">Los servidores públicos deberán transparentar sus </w:t>
      </w:r>
      <w:r w:rsidR="007F42C3" w:rsidRPr="005A71DA">
        <w:rPr>
          <w:rFonts w:ascii="Palatino Linotype" w:eastAsia="Palatino Linotype" w:hAnsi="Palatino Linotype" w:cs="Palatino Linotype"/>
          <w:b/>
          <w:i/>
          <w:color w:val="000000"/>
          <w:sz w:val="22"/>
          <w:szCs w:val="22"/>
        </w:rPr>
        <w:t>acciones,</w:t>
      </w:r>
      <w:r w:rsidRPr="005A71DA">
        <w:rPr>
          <w:rFonts w:ascii="Palatino Linotype" w:eastAsia="Palatino Linotype" w:hAnsi="Palatino Linotype" w:cs="Palatino Linotype"/>
          <w:b/>
          <w:i/>
          <w:color w:val="000000"/>
          <w:sz w:val="22"/>
          <w:szCs w:val="22"/>
        </w:rPr>
        <w:t xml:space="preserve"> así como garantizar y respetar el derecho de acceso a la </w:t>
      </w:r>
      <w:r w:rsidR="005B1C09" w:rsidRPr="005A71DA">
        <w:rPr>
          <w:rFonts w:ascii="Palatino Linotype" w:eastAsia="Palatino Linotype" w:hAnsi="Palatino Linotype" w:cs="Palatino Linotype"/>
          <w:b/>
          <w:i/>
          <w:color w:val="000000"/>
          <w:sz w:val="22"/>
          <w:szCs w:val="22"/>
        </w:rPr>
        <w:t>Información Pública</w:t>
      </w:r>
      <w:r w:rsidRPr="005A71DA">
        <w:rPr>
          <w:rFonts w:ascii="Palatino Linotype" w:eastAsia="Palatino Linotype" w:hAnsi="Palatino Linotype" w:cs="Palatino Linotype"/>
          <w:b/>
          <w:i/>
          <w:color w:val="000000"/>
          <w:sz w:val="22"/>
          <w:szCs w:val="22"/>
        </w:rPr>
        <w:t>.</w:t>
      </w:r>
    </w:p>
    <w:p w14:paraId="168231E9"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(Énfasis añadido)</w:t>
      </w:r>
    </w:p>
    <w:p w14:paraId="1BC16F9E"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5A71DA" w:rsidRDefault="005B733C" w:rsidP="00461357">
      <w:pPr>
        <w:spacing w:line="360" w:lineRule="auto"/>
        <w:ind w:right="51"/>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5A71DA"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Artículo 115</w:t>
      </w:r>
      <w:r w:rsidRPr="005A71DA">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I.</w:t>
      </w:r>
      <w:r w:rsidRPr="005A71DA">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w:t>
      </w:r>
      <w:r w:rsidRPr="005A71DA">
        <w:rPr>
          <w:rFonts w:ascii="Palatino Linotype" w:eastAsia="Palatino Linotype" w:hAnsi="Palatino Linotype" w:cs="Palatino Linotype"/>
          <w:i/>
          <w:color w:val="000000"/>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p>
    <w:p w14:paraId="3CB7C30A"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II.</w:t>
      </w:r>
      <w:r w:rsidRPr="005A71DA">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p>
    <w:p w14:paraId="61F32459"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p>
    <w:p w14:paraId="1D295289"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(Énfasis añadido)</w:t>
      </w:r>
    </w:p>
    <w:p w14:paraId="55502204" w14:textId="77777777" w:rsidR="00B9537B" w:rsidRPr="005A71DA"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5A71DA"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5A71DA" w:rsidRDefault="005B733C" w:rsidP="00461357">
      <w:pPr>
        <w:tabs>
          <w:tab w:val="left" w:pos="709"/>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Asimismo, en el numeral 3</w:t>
      </w:r>
      <w:r w:rsidRPr="005A71DA">
        <w:rPr>
          <w:rFonts w:ascii="Palatino Linotype" w:eastAsia="Palatino Linotype" w:hAnsi="Palatino Linotype" w:cs="Palatino Linotype"/>
          <w:color w:val="000000"/>
          <w:vertAlign w:val="superscript"/>
        </w:rPr>
        <w:footnoteReference w:id="1"/>
      </w:r>
      <w:r w:rsidRPr="005A71DA">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5A71DA"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5A71DA" w:rsidRDefault="005B733C" w:rsidP="00461357">
      <w:pPr>
        <w:tabs>
          <w:tab w:val="left" w:pos="709"/>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lastRenderedPageBreak/>
        <w:t xml:space="preserve">Por otro lado, resulta importante traer a colación el contenido de los artículos 4 y 12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5A71DA"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Artículo 4.</w:t>
      </w:r>
      <w:r w:rsidRPr="005A71DA">
        <w:rPr>
          <w:rFonts w:ascii="Palatino Linotype" w:eastAsia="Palatino Linotype" w:hAnsi="Palatino Linotype" w:cs="Palatino Linotype"/>
          <w:i/>
          <w:color w:val="000000"/>
          <w:sz w:val="22"/>
          <w:szCs w:val="22"/>
        </w:rPr>
        <w:t xml:space="preserve"> El derecho humano de acceso a la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5A71DA">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5A71DA"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Artículo 12.</w:t>
      </w:r>
      <w:r w:rsidRPr="005A71DA">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u w:val="single"/>
        </w:rPr>
        <w:t xml:space="preserve">Los sujetos obligados sólo proporcionarán la </w:t>
      </w:r>
      <w:r w:rsidR="005B1C09" w:rsidRPr="005A71DA">
        <w:rPr>
          <w:rFonts w:ascii="Palatino Linotype" w:eastAsia="Palatino Linotype" w:hAnsi="Palatino Linotype" w:cs="Palatino Linotype"/>
          <w:b/>
          <w:i/>
          <w:color w:val="000000"/>
          <w:sz w:val="22"/>
          <w:szCs w:val="22"/>
          <w:u w:val="single"/>
        </w:rPr>
        <w:t>Información Pública</w:t>
      </w:r>
      <w:r w:rsidRPr="005A71DA">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5A71DA">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(Énfasis añadido)</w:t>
      </w:r>
    </w:p>
    <w:p w14:paraId="718F5AF6"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Por consiguiente, los preceptos legales transcritos establecen que </w:t>
      </w:r>
      <w:r w:rsidRPr="005A71DA">
        <w:rPr>
          <w:rFonts w:ascii="Palatino Linotype" w:eastAsia="Palatino Linotype" w:hAnsi="Palatino Linotype" w:cs="Palatino Linotype"/>
          <w:b/>
          <w:color w:val="000000"/>
        </w:rPr>
        <w:t xml:space="preserve">los Sujetos Obligados se encuentran constreñidos a entregar la </w:t>
      </w:r>
      <w:r w:rsidR="005B1C09" w:rsidRPr="005A71DA">
        <w:rPr>
          <w:rFonts w:ascii="Palatino Linotype" w:eastAsia="Palatino Linotype" w:hAnsi="Palatino Linotype" w:cs="Palatino Linotype"/>
          <w:b/>
          <w:color w:val="000000"/>
        </w:rPr>
        <w:t>Información Pública</w:t>
      </w:r>
      <w:r w:rsidRPr="005A71DA">
        <w:rPr>
          <w:rFonts w:ascii="Palatino Linotype" w:eastAsia="Palatino Linotype" w:hAnsi="Palatino Linotype" w:cs="Palatino Linotype"/>
          <w:b/>
          <w:color w:val="000000"/>
        </w:rPr>
        <w:t xml:space="preserve"> solicitada por los particulares</w:t>
      </w:r>
      <w:r w:rsidRPr="005A71DA">
        <w:rPr>
          <w:rFonts w:ascii="Palatino Linotype" w:eastAsia="Palatino Linotype" w:hAnsi="Palatino Linotype" w:cs="Palatino Linotype"/>
          <w:color w:val="000000"/>
        </w:rPr>
        <w:t xml:space="preserve"> y que ésta misma se encuentre en sus archivos o que obre en su </w:t>
      </w:r>
      <w:r w:rsidRPr="005A71DA">
        <w:rPr>
          <w:rFonts w:ascii="Palatino Linotype" w:eastAsia="Palatino Linotype" w:hAnsi="Palatino Linotype" w:cs="Palatino Linotype"/>
          <w:color w:val="000000"/>
        </w:rPr>
        <w:lastRenderedPageBreak/>
        <w:t xml:space="preserve">posesión, </w:t>
      </w:r>
      <w:r w:rsidRPr="005A71DA">
        <w:rPr>
          <w:rFonts w:ascii="Palatino Linotype" w:eastAsia="Palatino Linotype" w:hAnsi="Palatino Linotype" w:cs="Palatino Linotype"/>
          <w:b/>
          <w:color w:val="000000"/>
        </w:rPr>
        <w:t>privilegiando en todo momento el principio de máxima publicidad,</w:t>
      </w:r>
      <w:r w:rsidRPr="005A71DA">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5A71DA"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Queda de manifiesto entonces que, </w:t>
      </w:r>
      <w:r w:rsidRPr="005A71DA">
        <w:rPr>
          <w:rFonts w:ascii="Palatino Linotype" w:eastAsia="Palatino Linotype" w:hAnsi="Palatino Linotype" w:cs="Palatino Linotype"/>
          <w:b/>
          <w:color w:val="000000"/>
        </w:rPr>
        <w:t xml:space="preserve">se considera </w:t>
      </w:r>
      <w:r w:rsidR="005B1C09" w:rsidRPr="005A71DA">
        <w:rPr>
          <w:rFonts w:ascii="Palatino Linotype" w:eastAsia="Palatino Linotype" w:hAnsi="Palatino Linotype" w:cs="Palatino Linotype"/>
          <w:b/>
          <w:color w:val="000000"/>
        </w:rPr>
        <w:t>Información Pública</w:t>
      </w:r>
      <w:r w:rsidRPr="005A71DA">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5A71DA">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5A71DA" w:rsidRDefault="00B9537B" w:rsidP="00461357">
      <w:pPr>
        <w:jc w:val="both"/>
        <w:rPr>
          <w:rFonts w:ascii="Palatino Linotype" w:eastAsia="Palatino Linotype" w:hAnsi="Palatino Linotype" w:cs="Palatino Linotype"/>
          <w:color w:val="000000"/>
        </w:rPr>
      </w:pPr>
    </w:p>
    <w:p w14:paraId="0040CA74" w14:textId="5775805A"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005B1C09" w:rsidRPr="005A71DA">
        <w:rPr>
          <w:rFonts w:ascii="Palatino Linotype" w:eastAsia="Palatino Linotype" w:hAnsi="Palatino Linotype" w:cs="Palatino Linotype"/>
          <w:b/>
          <w:i/>
          <w:color w:val="000000"/>
          <w:sz w:val="22"/>
          <w:szCs w:val="22"/>
        </w:rPr>
        <w:t>INFORMACIÓN PÚBLICA</w:t>
      </w:r>
      <w:r w:rsidRPr="005A71DA">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5A71DA">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sidRPr="005A71DA">
        <w:rPr>
          <w:rFonts w:ascii="Palatino Linotype" w:eastAsia="Palatino Linotype" w:hAnsi="Palatino Linotype" w:cs="Palatino Linotype"/>
          <w:i/>
          <w:color w:val="000000"/>
          <w:sz w:val="22"/>
          <w:szCs w:val="22"/>
        </w:rPr>
        <w:t>Información Pública</w:t>
      </w:r>
      <w:r w:rsidRPr="005A71DA">
        <w:rPr>
          <w:rFonts w:ascii="Palatino Linotype" w:eastAsia="Palatino Linotype" w:hAnsi="Palatino Linotype" w:cs="Palatino Linotype"/>
          <w:i/>
          <w:color w:val="000000"/>
          <w:sz w:val="22"/>
          <w:szCs w:val="22"/>
        </w:rPr>
        <w:t xml:space="preserve"> Gubernamental” (sic)</w:t>
      </w:r>
    </w:p>
    <w:p w14:paraId="50A37B36" w14:textId="77777777" w:rsidR="00B9537B" w:rsidRPr="005A71DA"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lastRenderedPageBreak/>
        <w:t xml:space="preserve">Asimismo, el artículo 24 de la Ley de la materia, señala que los Sujetos Obligados sólo proporcionarán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que generen, administren o posean en el ejercicio de sus atribuciones; por consiguiente,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w:t>
      </w:r>
    </w:p>
    <w:p w14:paraId="19033404" w14:textId="77777777" w:rsidR="000B351F" w:rsidRPr="005A71DA"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En esta misma tesitura, es de subrayar que el derecho de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5A71DA"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 xml:space="preserve">Artículo 3. </w:t>
      </w:r>
      <w:r w:rsidRPr="005A71DA">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rPr>
        <w:t>XI. Documento:</w:t>
      </w:r>
      <w:r w:rsidRPr="005A71DA">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5A71DA"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5A71DA" w:rsidRDefault="007F42C3"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De igual modo, es</w:t>
      </w:r>
      <w:r w:rsidR="005B733C" w:rsidRPr="005A71DA">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sidRPr="005A71DA">
        <w:rPr>
          <w:rFonts w:ascii="Palatino Linotype" w:eastAsia="Palatino Linotype" w:hAnsi="Palatino Linotype" w:cs="Palatino Linotype"/>
          <w:color w:val="000000"/>
        </w:rPr>
        <w:t>Información Pública</w:t>
      </w:r>
      <w:r w:rsidR="005B733C" w:rsidRPr="005A71DA">
        <w:rPr>
          <w:rFonts w:ascii="Palatino Linotype" w:eastAsia="Palatino Linotype" w:hAnsi="Palatino Linotype" w:cs="Palatino Linotype"/>
          <w:color w:val="000000"/>
        </w:rPr>
        <w:t xml:space="preserve"> del Estado de México y Municipios, publicado en el </w:t>
      </w:r>
      <w:r w:rsidR="005B733C" w:rsidRPr="005A71DA">
        <w:rPr>
          <w:rFonts w:ascii="Palatino Linotype" w:eastAsia="Palatino Linotype" w:hAnsi="Palatino Linotype" w:cs="Palatino Linotype"/>
          <w:color w:val="000000"/>
        </w:rPr>
        <w:lastRenderedPageBreak/>
        <w:t>Periódico Oficial del Gobierno del Estado Libre y Soberano de México “Gaceta del Gobierno” el diecinueve de octubre de dos mil once, cuyo rubro y texto dispone:</w:t>
      </w:r>
    </w:p>
    <w:p w14:paraId="2AAF82BF" w14:textId="77777777" w:rsidR="00B9537B" w:rsidRPr="005A71DA"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5A71DA" w:rsidRDefault="005B733C" w:rsidP="00461357">
      <w:pPr>
        <w:ind w:left="851" w:right="901"/>
        <w:jc w:val="center"/>
        <w:rPr>
          <w:rFonts w:ascii="Palatino Linotype" w:eastAsia="Palatino Linotype" w:hAnsi="Palatino Linotype" w:cs="Palatino Linotype"/>
          <w:b/>
          <w:i/>
          <w:color w:val="000000"/>
          <w:sz w:val="22"/>
          <w:szCs w:val="22"/>
        </w:rPr>
      </w:pPr>
      <w:r w:rsidRPr="005A71DA">
        <w:rPr>
          <w:rFonts w:ascii="Palatino Linotype" w:eastAsia="Palatino Linotype" w:hAnsi="Palatino Linotype" w:cs="Palatino Linotype"/>
          <w:color w:val="000000"/>
          <w:sz w:val="22"/>
          <w:szCs w:val="22"/>
        </w:rPr>
        <w:t>“</w:t>
      </w:r>
      <w:r w:rsidRPr="005A71DA">
        <w:rPr>
          <w:rFonts w:ascii="Palatino Linotype" w:eastAsia="Palatino Linotype" w:hAnsi="Palatino Linotype" w:cs="Palatino Linotype"/>
          <w:b/>
          <w:i/>
          <w:color w:val="000000"/>
          <w:sz w:val="22"/>
          <w:szCs w:val="22"/>
        </w:rPr>
        <w:t>CRITERIO 0002-11</w:t>
      </w:r>
    </w:p>
    <w:p w14:paraId="31575E1F" w14:textId="5E927F68" w:rsidR="00B9537B" w:rsidRPr="005A71DA" w:rsidRDefault="005B1C09"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b/>
          <w:i/>
          <w:color w:val="000000"/>
          <w:sz w:val="22"/>
          <w:szCs w:val="22"/>
          <w:u w:val="single"/>
        </w:rPr>
        <w:t>INFORMACIÓN PÚBLICA</w:t>
      </w:r>
      <w:r w:rsidR="005B733C" w:rsidRPr="005A71DA">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5A71DA">
        <w:rPr>
          <w:rFonts w:ascii="Palatino Linotype" w:eastAsia="Palatino Linotype" w:hAnsi="Palatino Linotype" w:cs="Palatino Linotype"/>
          <w:i/>
          <w:color w:val="000000"/>
          <w:sz w:val="22"/>
          <w:szCs w:val="22"/>
        </w:rPr>
        <w:t xml:space="preserve"> De conformidad con los artículos antes referidos, el derecho de acceso a la </w:t>
      </w:r>
      <w:r w:rsidRPr="005A71DA">
        <w:rPr>
          <w:rFonts w:ascii="Palatino Linotype" w:eastAsia="Palatino Linotype" w:hAnsi="Palatino Linotype" w:cs="Palatino Linotype"/>
          <w:i/>
          <w:color w:val="000000"/>
          <w:sz w:val="22"/>
          <w:szCs w:val="22"/>
        </w:rPr>
        <w:t>Información Pública</w:t>
      </w:r>
      <w:r w:rsidR="005B733C" w:rsidRPr="005A71DA">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5A71DA" w:rsidRDefault="005B733C" w:rsidP="00461357">
      <w:pPr>
        <w:ind w:left="851" w:right="901"/>
        <w:jc w:val="both"/>
        <w:rPr>
          <w:rFonts w:ascii="Palatino Linotype" w:eastAsia="Palatino Linotype" w:hAnsi="Palatino Linotype" w:cs="Palatino Linotype"/>
          <w:b/>
          <w:i/>
          <w:color w:val="000000"/>
          <w:sz w:val="22"/>
          <w:szCs w:val="22"/>
          <w:u w:val="single"/>
        </w:rPr>
      </w:pPr>
      <w:r w:rsidRPr="005A71DA">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xml:space="preserve">2) Que se trate de </w:t>
      </w:r>
      <w:r w:rsidRPr="005A71DA">
        <w:rPr>
          <w:rFonts w:ascii="Palatino Linotype" w:eastAsia="Palatino Linotype" w:hAnsi="Palatino Linotype" w:cs="Palatino Linotype"/>
          <w:b/>
          <w:i/>
          <w:color w:val="000000"/>
          <w:sz w:val="22"/>
          <w:szCs w:val="22"/>
          <w:u w:val="single"/>
        </w:rPr>
        <w:t>información</w:t>
      </w:r>
      <w:r w:rsidRPr="005A71DA">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5A71DA" w:rsidRDefault="005B733C" w:rsidP="00461357">
      <w:pPr>
        <w:ind w:left="851" w:right="901"/>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5A71DA" w:rsidRDefault="005B733C" w:rsidP="00461357">
      <w:pPr>
        <w:ind w:left="851" w:right="901"/>
        <w:jc w:val="both"/>
        <w:rPr>
          <w:rFonts w:ascii="Palatino Linotype" w:eastAsia="Palatino Linotype" w:hAnsi="Palatino Linotype" w:cs="Palatino Linotype"/>
          <w:color w:val="000000"/>
          <w:sz w:val="22"/>
          <w:szCs w:val="22"/>
        </w:rPr>
      </w:pPr>
      <w:r w:rsidRPr="005A71DA">
        <w:rPr>
          <w:rFonts w:ascii="Palatino Linotype" w:eastAsia="Palatino Linotype" w:hAnsi="Palatino Linotype" w:cs="Palatino Linotype"/>
          <w:color w:val="000000"/>
          <w:sz w:val="22"/>
          <w:szCs w:val="22"/>
        </w:rPr>
        <w:t>(Énfasis Añadido)</w:t>
      </w:r>
    </w:p>
    <w:p w14:paraId="37EDFCC6" w14:textId="77777777" w:rsidR="000B351F" w:rsidRPr="005A71DA"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r w:rsidRPr="005A71DA">
        <w:rPr>
          <w:rFonts w:ascii="Palatino Linotype" w:eastAsia="Palatino Linotype" w:hAnsi="Palatino Linotype" w:cs="Palatino Linotype"/>
          <w:i/>
        </w:rPr>
        <w:t>pro persona</w:t>
      </w:r>
      <w:r w:rsidRPr="005A71DA">
        <w:rPr>
          <w:rFonts w:ascii="Palatino Linotype" w:eastAsia="Palatino Linotype" w:hAnsi="Palatino Linotype" w:cs="Palatino Linotype"/>
        </w:rPr>
        <w:t>, sirviendo de sustento la transcripción de los preceptos legales que a la letra rezan:</w:t>
      </w:r>
    </w:p>
    <w:p w14:paraId="67071961" w14:textId="77777777" w:rsidR="000B351F" w:rsidRPr="005A71DA" w:rsidRDefault="000B351F" w:rsidP="00461357">
      <w:pPr>
        <w:spacing w:line="360" w:lineRule="auto"/>
        <w:jc w:val="both"/>
        <w:rPr>
          <w:rFonts w:ascii="Palatino Linotype" w:eastAsia="Palatino Linotype" w:hAnsi="Palatino Linotype" w:cs="Palatino Linotype"/>
        </w:rPr>
      </w:pPr>
    </w:p>
    <w:p w14:paraId="27AB8AEF" w14:textId="3C93A1A0"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4.</w:t>
      </w:r>
      <w:r w:rsidRPr="005A71DA">
        <w:rPr>
          <w:rFonts w:ascii="Palatino Linotype" w:eastAsia="Palatino Linotype" w:hAnsi="Palatino Linotype" w:cs="Palatino Linotype"/>
          <w:i/>
          <w:sz w:val="22"/>
          <w:szCs w:val="22"/>
        </w:rPr>
        <w:t xml:space="preserve"> El derecho humano de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es la prerrogativa de las personas para buscar, difundir, investigar, recabar, recibir y </w:t>
      </w:r>
      <w:r w:rsidRPr="005A71DA">
        <w:rPr>
          <w:rFonts w:ascii="Palatino Linotype" w:eastAsia="Palatino Linotype" w:hAnsi="Palatino Linotype" w:cs="Palatino Linotype"/>
          <w:i/>
          <w:sz w:val="22"/>
          <w:szCs w:val="22"/>
        </w:rPr>
        <w:lastRenderedPageBreak/>
        <w:t xml:space="preserve">solicitar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Toda la información </w:t>
      </w:r>
      <w:r w:rsidRPr="005A71DA">
        <w:rPr>
          <w:rFonts w:ascii="Palatino Linotype" w:eastAsia="Palatino Linotype" w:hAnsi="Palatino Linotype" w:cs="Palatino Linotype"/>
          <w:i/>
          <w:sz w:val="22"/>
          <w:szCs w:val="22"/>
        </w:rPr>
        <w:t>generada,</w:t>
      </w:r>
      <w:r w:rsidRPr="005A71DA">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5A71D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5A71DA">
        <w:rPr>
          <w:rFonts w:ascii="Palatino Linotype" w:eastAsia="Palatino Linotype" w:hAnsi="Palatino Linotype" w:cs="Palatino Linotype"/>
          <w:b/>
          <w:i/>
          <w:sz w:val="22"/>
          <w:szCs w:val="22"/>
        </w:rPr>
        <w:t>privilegiando el principio de máxima publicidad</w:t>
      </w:r>
      <w:r w:rsidRPr="005A71DA">
        <w:rPr>
          <w:rFonts w:ascii="Palatino Linotype" w:eastAsia="Palatino Linotype" w:hAnsi="Palatino Linotype" w:cs="Palatino Linotype"/>
          <w:i/>
          <w:sz w:val="22"/>
          <w:szCs w:val="22"/>
        </w:rPr>
        <w:t xml:space="preserve"> de la </w:t>
      </w:r>
      <w:r w:rsidRPr="005A71DA">
        <w:rPr>
          <w:rFonts w:ascii="Palatino Linotype" w:eastAsia="Palatino Linotype" w:hAnsi="Palatino Linotype" w:cs="Palatino Linotype"/>
          <w:i/>
          <w:color w:val="000000"/>
          <w:sz w:val="22"/>
          <w:szCs w:val="22"/>
        </w:rPr>
        <w:t>información</w:t>
      </w:r>
      <w:r w:rsidRPr="005A71DA">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8</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El derecho de acceso a la información o la clasificación de la información</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se interpretarán conforme a los principios establecidos en la Constitución Federal</w:t>
      </w:r>
      <w:r w:rsidRPr="005A71DA">
        <w:rPr>
          <w:rFonts w:ascii="Palatino Linotype" w:eastAsia="Palatino Linotype" w:hAnsi="Palatino Linotype" w:cs="Palatino Linotype"/>
          <w:i/>
          <w:sz w:val="22"/>
          <w:szCs w:val="22"/>
        </w:rPr>
        <w:t xml:space="preserve">, los tratados internacionales de los que el Estado mexicano sea parte, </w:t>
      </w:r>
      <w:r w:rsidRPr="005A71DA">
        <w:rPr>
          <w:rFonts w:ascii="Palatino Linotype" w:eastAsia="Palatino Linotype" w:hAnsi="Palatino Linotype" w:cs="Palatino Linotype"/>
          <w:b/>
          <w:i/>
          <w:sz w:val="22"/>
          <w:szCs w:val="22"/>
        </w:rPr>
        <w:t>la Ley General, la Constitución Local y la presente Ley</w:t>
      </w:r>
      <w:r w:rsidRPr="005A71DA">
        <w:rPr>
          <w:rFonts w:ascii="Palatino Linotype" w:eastAsia="Palatino Linotype" w:hAnsi="Palatino Linotype" w:cs="Palatino Linotype"/>
          <w:i/>
          <w:sz w:val="22"/>
          <w:szCs w:val="22"/>
        </w:rPr>
        <w:t>.</w:t>
      </w:r>
    </w:p>
    <w:p w14:paraId="0936E9F7" w14:textId="77777777" w:rsidR="00B9537B" w:rsidRPr="005A71DA" w:rsidRDefault="005B733C" w:rsidP="00461357">
      <w:pPr>
        <w:ind w:left="851" w:right="902"/>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En la aplicación e interpretación de la presente Ley deberá prevalecer el principio de máxima publicidad</w:t>
      </w:r>
      <w:r w:rsidRPr="005A71DA">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A71DA">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5A71DA" w:rsidRDefault="005B733C" w:rsidP="00461357">
      <w:pPr>
        <w:ind w:left="851" w:right="902"/>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5A71DA" w:rsidRDefault="005B733C" w:rsidP="00461357">
      <w:pPr>
        <w:ind w:left="851" w:right="902"/>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I. Certeza:</w:t>
      </w:r>
      <w:r w:rsidRPr="005A71DA">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A71DA">
        <w:rPr>
          <w:rFonts w:ascii="Palatino Linotype" w:eastAsia="Palatino Linotype" w:hAnsi="Palatino Linotype" w:cs="Palatino Linotype"/>
          <w:b/>
          <w:i/>
          <w:sz w:val="22"/>
          <w:szCs w:val="22"/>
        </w:rPr>
        <w:t xml:space="preserve"> </w:t>
      </w:r>
    </w:p>
    <w:p w14:paraId="541438AE" w14:textId="77777777" w:rsidR="00B9537B" w:rsidRPr="005A71DA" w:rsidRDefault="005B733C" w:rsidP="00461357">
      <w:pPr>
        <w:ind w:left="851" w:right="902"/>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w:t>
      </w:r>
    </w:p>
    <w:p w14:paraId="26CF5397"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VII. Máxima Publicidad: </w:t>
      </w:r>
      <w:r w:rsidRPr="005A71DA">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VIII. Objetividad: </w:t>
      </w:r>
      <w:r w:rsidRPr="005A71DA">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lastRenderedPageBreak/>
        <w:t>…</w:t>
      </w:r>
    </w:p>
    <w:p w14:paraId="0BB78445" w14:textId="1665960D"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(Énfasis añadido)</w:t>
      </w:r>
    </w:p>
    <w:p w14:paraId="523A3535" w14:textId="77777777" w:rsidR="000B351F" w:rsidRPr="005A71DA"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5A71DA" w:rsidRDefault="000B351F" w:rsidP="00461357">
      <w:pPr>
        <w:spacing w:line="360" w:lineRule="auto"/>
        <w:jc w:val="both"/>
        <w:rPr>
          <w:rFonts w:ascii="Palatino Linotype" w:eastAsia="Palatino Linotype" w:hAnsi="Palatino Linotype" w:cs="Palatino Linotype"/>
        </w:rPr>
      </w:pPr>
    </w:p>
    <w:p w14:paraId="098F8BC9" w14:textId="1C79DC18" w:rsidR="00B9537B" w:rsidRPr="005A71DA" w:rsidRDefault="005B733C" w:rsidP="00461357">
      <w:pPr>
        <w:ind w:left="851" w:right="899"/>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“Congruencia y exhaustividad.</w:t>
      </w:r>
      <w:r w:rsidRPr="005A71DA">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5A71D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A71DA">
        <w:rPr>
          <w:rFonts w:ascii="Palatino Linotype" w:eastAsia="Palatino Linotype" w:hAnsi="Palatino Linotype" w:cs="Palatino Linotype"/>
          <w:i/>
          <w:sz w:val="22"/>
          <w:szCs w:val="22"/>
        </w:rPr>
        <w:t xml:space="preserve"> mientras que </w:t>
      </w:r>
      <w:r w:rsidRPr="005A71DA">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5A71DA">
        <w:rPr>
          <w:rFonts w:ascii="Palatino Linotype" w:eastAsia="Palatino Linotype" w:hAnsi="Palatino Linotype" w:cs="Palatino Linotype"/>
          <w:i/>
          <w:sz w:val="22"/>
          <w:szCs w:val="22"/>
        </w:rPr>
        <w:t xml:space="preserve">Por lo anterior, los sujetos obligados cumplirán con los principios de congruencia y exhaustividad, </w:t>
      </w:r>
      <w:r w:rsidRPr="005A71DA">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5A71DA"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5A71DA" w:rsidRDefault="005B733C" w:rsidP="00461357">
      <w:pPr>
        <w:ind w:left="851" w:right="899"/>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5A71DA">
        <w:rPr>
          <w:rFonts w:ascii="Palatino Linotype" w:eastAsia="Palatino Linotype" w:hAnsi="Palatino Linotype" w:cs="Palatino Linotype"/>
          <w:i/>
          <w:sz w:val="22"/>
          <w:szCs w:val="22"/>
        </w:rPr>
        <w:t xml:space="preserve"> Política de los Estados Unidos Mexicanos </w:t>
      </w:r>
      <w:r w:rsidRPr="005A71DA">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5A71DA">
        <w:rPr>
          <w:rFonts w:ascii="Palatino Linotype" w:eastAsia="Palatino Linotype" w:hAnsi="Palatino Linotype" w:cs="Palatino Linotype"/>
          <w:i/>
          <w:sz w:val="22"/>
          <w:szCs w:val="22"/>
        </w:rPr>
        <w:t xml:space="preserve">, el cual </w:t>
      </w:r>
      <w:r w:rsidRPr="005A71DA">
        <w:rPr>
          <w:rFonts w:ascii="Palatino Linotype" w:eastAsia="Palatino Linotype" w:hAnsi="Palatino Linotype" w:cs="Palatino Linotype"/>
          <w:b/>
          <w:i/>
          <w:sz w:val="22"/>
          <w:szCs w:val="22"/>
        </w:rPr>
        <w:t>busca maximizar</w:t>
      </w:r>
      <w:r w:rsidRPr="005A71DA">
        <w:rPr>
          <w:rFonts w:ascii="Palatino Linotype" w:eastAsia="Palatino Linotype" w:hAnsi="Palatino Linotype" w:cs="Palatino Linotype"/>
          <w:i/>
          <w:sz w:val="22"/>
          <w:szCs w:val="22"/>
        </w:rPr>
        <w:t xml:space="preserve"> su vigencia y respeto, para optar por </w:t>
      </w:r>
      <w:r w:rsidRPr="005A71DA">
        <w:rPr>
          <w:rFonts w:ascii="Palatino Linotype" w:eastAsia="Palatino Linotype" w:hAnsi="Palatino Linotype" w:cs="Palatino Linotype"/>
          <w:b/>
          <w:i/>
          <w:sz w:val="22"/>
          <w:szCs w:val="22"/>
        </w:rPr>
        <w:t>la aplicación o interpretación de la norma que los favorezca en mayor medida</w:t>
      </w:r>
      <w:r w:rsidRPr="005A71DA">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5A71DA">
        <w:rPr>
          <w:rFonts w:ascii="Palatino Linotype" w:eastAsia="Palatino Linotype" w:hAnsi="Palatino Linotype" w:cs="Palatino Linotype"/>
          <w:b/>
          <w:i/>
          <w:sz w:val="22"/>
          <w:szCs w:val="22"/>
        </w:rPr>
        <w:t>es aplicable de oficio</w:t>
      </w:r>
      <w:r w:rsidRPr="005A71DA">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w:t>
      </w:r>
      <w:r w:rsidRPr="005A71DA">
        <w:rPr>
          <w:rFonts w:ascii="Palatino Linotype" w:eastAsia="Palatino Linotype" w:hAnsi="Palatino Linotype" w:cs="Palatino Linotype"/>
          <w:i/>
          <w:sz w:val="22"/>
          <w:szCs w:val="22"/>
        </w:rPr>
        <w:lastRenderedPageBreak/>
        <w:t xml:space="preserve">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5A71DA">
        <w:rPr>
          <w:rFonts w:ascii="Palatino Linotype" w:eastAsia="Palatino Linotype" w:hAnsi="Palatino Linotype" w:cs="Palatino Linotype"/>
          <w:b/>
          <w:i/>
          <w:sz w:val="22"/>
          <w:szCs w:val="22"/>
        </w:rPr>
        <w:t>para realizarlo debe conocerse cuál es el derecho humano que se busca maximizar</w:t>
      </w:r>
      <w:r w:rsidRPr="005A71DA">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5A71DA" w:rsidRDefault="005B733C" w:rsidP="00461357">
      <w:pPr>
        <w:ind w:left="851" w:right="899"/>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(Énfasis añadido)</w:t>
      </w:r>
    </w:p>
    <w:p w14:paraId="68ECD4E6" w14:textId="77777777" w:rsidR="00B9537B" w:rsidRPr="005A71DA"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5A71DA" w:rsidRDefault="005B733C" w:rsidP="00461357">
      <w:pPr>
        <w:tabs>
          <w:tab w:val="left" w:pos="709"/>
        </w:tabs>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Bajo ese tenor, es importante hacer del conocimiento de las partes que </w:t>
      </w:r>
      <w:r w:rsidRPr="005A71DA">
        <w:rPr>
          <w:rFonts w:ascii="Palatino Linotype" w:eastAsia="Palatino Linotype" w:hAnsi="Palatino Linotype" w:cs="Palatino Linotype"/>
          <w:b/>
        </w:rPr>
        <w:t xml:space="preserve">EL SUJETO OBLIGADO </w:t>
      </w:r>
      <w:r w:rsidR="009436A7" w:rsidRPr="005A71DA">
        <w:rPr>
          <w:rFonts w:ascii="Palatino Linotype" w:eastAsia="Palatino Linotype" w:hAnsi="Palatino Linotype" w:cs="Palatino Linotype"/>
        </w:rPr>
        <w:t xml:space="preserve">deberá realizar una </w:t>
      </w:r>
      <w:r w:rsidRPr="005A71DA">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5A71DA"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lastRenderedPageBreak/>
        <w:t xml:space="preserve">No obstante, al omitir </w:t>
      </w:r>
      <w:r w:rsidRPr="005A71DA">
        <w:rPr>
          <w:rFonts w:ascii="Palatino Linotype" w:eastAsia="Palatino Linotype" w:hAnsi="Palatino Linotype" w:cs="Palatino Linotype"/>
          <w:b/>
        </w:rPr>
        <w:t xml:space="preserve">EL SUJETO OBLIGADO </w:t>
      </w:r>
      <w:r w:rsidRPr="005A71DA">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para acceder a la información que requirió.</w:t>
      </w:r>
    </w:p>
    <w:p w14:paraId="06CF645E" w14:textId="77777777" w:rsidR="000B351F" w:rsidRPr="005A71DA" w:rsidRDefault="000B351F" w:rsidP="00461357">
      <w:pPr>
        <w:spacing w:line="360" w:lineRule="auto"/>
        <w:jc w:val="both"/>
        <w:rPr>
          <w:rFonts w:ascii="Palatino Linotype" w:eastAsia="Palatino Linotype" w:hAnsi="Palatino Linotype" w:cs="Palatino Linotype"/>
        </w:rPr>
      </w:pPr>
    </w:p>
    <w:p w14:paraId="32106A23" w14:textId="31FD1EF0" w:rsidR="00B9537B" w:rsidRPr="005A71DA" w:rsidRDefault="005B733C" w:rsidP="00461357">
      <w:pPr>
        <w:widowControl w:val="0"/>
        <w:tabs>
          <w:tab w:val="left" w:pos="1276"/>
        </w:tabs>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En este mismo orden ideas, el derecho de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5A71DA"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5A71DA"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5A71DA"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5A71DA"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Asimismo, el diverso artículo 54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w:t>
      </w:r>
      <w:r w:rsidRPr="005A71DA">
        <w:rPr>
          <w:rFonts w:ascii="Palatino Linotype" w:eastAsia="Palatino Linotype" w:hAnsi="Palatino Linotype" w:cs="Palatino Linotype"/>
          <w:color w:val="000000"/>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5A71DA"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5A71DA"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De igual forma, el diverso artículo 59, fracciones I, II y III de la multicitada legislación Sustantiv</w:t>
      </w:r>
      <w:r w:rsidR="00D82A14" w:rsidRPr="005A71DA">
        <w:rPr>
          <w:rFonts w:ascii="Palatino Linotype" w:eastAsia="Palatino Linotype" w:hAnsi="Palatino Linotype" w:cs="Palatino Linotype"/>
          <w:color w:val="000000"/>
        </w:rPr>
        <w:t>a establece que los Servidores p</w:t>
      </w:r>
      <w:r w:rsidRPr="005A71DA">
        <w:rPr>
          <w:rFonts w:ascii="Palatino Linotype" w:eastAsia="Palatino Linotype" w:hAnsi="Palatino Linotype" w:cs="Palatino Linotype"/>
          <w:color w:val="000000"/>
        </w:rPr>
        <w:t xml:space="preserve">úblicos </w:t>
      </w:r>
      <w:r w:rsidR="00D82A14" w:rsidRPr="005A71DA">
        <w:rPr>
          <w:rFonts w:ascii="Palatino Linotype" w:eastAsia="Palatino Linotype" w:hAnsi="Palatino Linotype" w:cs="Palatino Linotype"/>
          <w:color w:val="000000"/>
        </w:rPr>
        <w:t>h</w:t>
      </w:r>
      <w:r w:rsidRPr="005A71DA">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5A71DA"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5A71DA" w:rsidRDefault="00B9537B" w:rsidP="00461357">
      <w:pPr>
        <w:jc w:val="both"/>
        <w:rPr>
          <w:rFonts w:ascii="Palatino Linotype" w:eastAsia="Palatino Linotype" w:hAnsi="Palatino Linotype" w:cs="Palatino Linotype"/>
          <w:color w:val="000000"/>
        </w:rPr>
      </w:pPr>
    </w:p>
    <w:p w14:paraId="67ADC96F"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w:t>
      </w:r>
      <w:r w:rsidRPr="005A71DA">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5A71DA">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5A71DA" w:rsidRDefault="005B733C" w:rsidP="00461357">
      <w:pPr>
        <w:ind w:left="851" w:right="902"/>
        <w:jc w:val="both"/>
        <w:rPr>
          <w:rFonts w:ascii="Palatino Linotype" w:eastAsia="Palatino Linotype" w:hAnsi="Palatino Linotype" w:cs="Palatino Linotype"/>
          <w:i/>
          <w:color w:val="000000"/>
          <w:sz w:val="22"/>
          <w:szCs w:val="22"/>
        </w:rPr>
      </w:pPr>
      <w:r w:rsidRPr="005A71DA">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A71DA">
        <w:rPr>
          <w:rFonts w:ascii="Palatino Linotype" w:eastAsia="Palatino Linotype" w:hAnsi="Palatino Linotype" w:cs="Palatino Linotype"/>
          <w:i/>
          <w:color w:val="000000"/>
          <w:sz w:val="22"/>
          <w:szCs w:val="22"/>
        </w:rPr>
        <w:lastRenderedPageBreak/>
        <w:t xml:space="preserve">podrán invocarse como causales de ampliación del plazo motivos que supongan negligencia o descuido del sujeto obligado en el desahogo de la solicitud.” </w:t>
      </w:r>
    </w:p>
    <w:p w14:paraId="0300034D" w14:textId="77777777" w:rsidR="00B9537B" w:rsidRPr="005A71DA" w:rsidRDefault="005B733C" w:rsidP="00461357">
      <w:pPr>
        <w:ind w:left="851" w:right="902"/>
        <w:jc w:val="both"/>
        <w:rPr>
          <w:rFonts w:ascii="Palatino Linotype" w:eastAsia="Palatino Linotype" w:hAnsi="Palatino Linotype" w:cs="Palatino Linotype"/>
          <w:color w:val="000000"/>
          <w:sz w:val="22"/>
          <w:szCs w:val="22"/>
        </w:rPr>
      </w:pPr>
      <w:r w:rsidRPr="005A71DA">
        <w:rPr>
          <w:rFonts w:ascii="Palatino Linotype" w:eastAsia="Palatino Linotype" w:hAnsi="Palatino Linotype" w:cs="Palatino Linotype"/>
          <w:color w:val="000000"/>
          <w:sz w:val="22"/>
          <w:szCs w:val="22"/>
        </w:rPr>
        <w:t>(Énfasis añadido.)</w:t>
      </w:r>
    </w:p>
    <w:p w14:paraId="328B5BB8" w14:textId="77777777" w:rsidR="00B9537B" w:rsidRPr="005A71DA"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5A71DA"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5A71DA" w:rsidRDefault="00B9537B" w:rsidP="00461357">
      <w:pPr>
        <w:jc w:val="both"/>
        <w:rPr>
          <w:rFonts w:ascii="Palatino Linotype" w:eastAsia="Palatino Linotype" w:hAnsi="Palatino Linotype" w:cs="Palatino Linotype"/>
          <w:color w:val="000000"/>
        </w:rPr>
      </w:pPr>
    </w:p>
    <w:p w14:paraId="76CB1FB7" w14:textId="77777777" w:rsidR="00B9537B" w:rsidRPr="005A71DA" w:rsidRDefault="005B733C" w:rsidP="00461357">
      <w:pPr>
        <w:ind w:left="709" w:right="616"/>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“Artículo 151.</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5A71DA">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152.</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5A71DA">
        <w:rPr>
          <w:rFonts w:ascii="Palatino Linotype" w:eastAsia="Palatino Linotype" w:hAnsi="Palatino Linotype" w:cs="Palatino Linotype"/>
          <w:i/>
          <w:sz w:val="22"/>
          <w:szCs w:val="22"/>
        </w:rPr>
        <w:t xml:space="preserve">, en la oficina u oficinas designadas para ello, vía correo electrónico, correo postal, mensajería, telégrafo, verbalmente o cualquier medio aprobado por el Instituto o por el Sistema </w:t>
      </w:r>
      <w:r w:rsidRPr="005A71DA">
        <w:rPr>
          <w:rFonts w:ascii="Palatino Linotype" w:eastAsia="Palatino Linotype" w:hAnsi="Palatino Linotype" w:cs="Palatino Linotype"/>
          <w:i/>
          <w:sz w:val="22"/>
          <w:szCs w:val="22"/>
        </w:rPr>
        <w:lastRenderedPageBreak/>
        <w:t>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153.</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5A71DA">
        <w:rPr>
          <w:rFonts w:ascii="Palatino Linotype" w:eastAsia="Palatino Linotype" w:hAnsi="Palatino Linotype" w:cs="Palatino Linotype"/>
          <w:i/>
          <w:sz w:val="22"/>
          <w:szCs w:val="22"/>
        </w:rPr>
        <w:t xml:space="preserve"> con el que los solicitantes podrán dar seguimiento a sus requerimientos. En los demás casos</w:t>
      </w:r>
      <w:r w:rsidRPr="005A71DA">
        <w:rPr>
          <w:rFonts w:ascii="Palatino Linotype" w:eastAsia="Palatino Linotype" w:hAnsi="Palatino Linotype" w:cs="Palatino Linotype"/>
          <w:b/>
          <w:i/>
          <w:sz w:val="22"/>
          <w:szCs w:val="22"/>
        </w:rPr>
        <w:t>, la Unidad de Trasparencia tendrá que registrar y capturar la solicitud de acceso en la Plataforma Nacional</w:t>
      </w:r>
      <w:r w:rsidRPr="005A71DA">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154.</w:t>
      </w:r>
      <w:r w:rsidRPr="005A71DA">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Artículo 155. </w:t>
      </w:r>
      <w:r w:rsidRPr="005A71DA">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III. La descripción de la información solicitada;</w:t>
      </w:r>
    </w:p>
    <w:p w14:paraId="3BD86639"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lastRenderedPageBreak/>
        <w:t>Artículo 156.</w:t>
      </w:r>
      <w:r w:rsidRPr="005A71DA">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157.</w:t>
      </w:r>
      <w:r w:rsidRPr="005A71DA">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158.</w:t>
      </w:r>
      <w:r w:rsidRPr="005A71DA">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 Artículo 159. </w:t>
      </w:r>
      <w:r w:rsidRPr="005A71DA">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160.</w:t>
      </w:r>
      <w:r w:rsidRPr="005A71DA">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5A71DA">
        <w:rPr>
          <w:rFonts w:ascii="Palatino Linotype" w:eastAsia="Palatino Linotype" w:hAnsi="Palatino Linotype" w:cs="Palatino Linotype"/>
          <w:i/>
          <w:sz w:val="22"/>
          <w:szCs w:val="22"/>
        </w:rPr>
        <w:lastRenderedPageBreak/>
        <w:t xml:space="preserve">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5A71DA" w:rsidRDefault="005B733C" w:rsidP="00461357">
      <w:pPr>
        <w:ind w:left="709" w:right="616"/>
        <w:jc w:val="both"/>
        <w:rPr>
          <w:rFonts w:ascii="Palatino Linotype" w:eastAsia="Palatino Linotype" w:hAnsi="Palatino Linotype" w:cs="Palatino Linotype"/>
          <w:sz w:val="22"/>
          <w:szCs w:val="22"/>
        </w:rPr>
      </w:pPr>
      <w:r w:rsidRPr="005A71DA">
        <w:rPr>
          <w:rFonts w:ascii="Palatino Linotype" w:eastAsia="Palatino Linotype" w:hAnsi="Palatino Linotype" w:cs="Palatino Linotype"/>
          <w:b/>
          <w:i/>
          <w:sz w:val="22"/>
          <w:szCs w:val="22"/>
        </w:rPr>
        <w:t>Artículo 161.</w:t>
      </w:r>
      <w:r w:rsidRPr="005A71DA">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5A71DA">
        <w:rPr>
          <w:rFonts w:ascii="Palatino Linotype" w:eastAsia="Palatino Linotype" w:hAnsi="Palatino Linotype" w:cs="Palatino Linotype"/>
          <w:sz w:val="22"/>
          <w:szCs w:val="22"/>
        </w:rPr>
        <w:t>s.</w:t>
      </w:r>
      <w:r w:rsidRPr="005A71DA">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5A71DA">
        <w:rPr>
          <w:rFonts w:ascii="Palatino Linotype" w:eastAsia="Palatino Linotype" w:hAnsi="Palatino Linotype" w:cs="Palatino Linotype"/>
          <w:sz w:val="22"/>
          <w:szCs w:val="22"/>
        </w:rPr>
        <w:t xml:space="preserve"> </w:t>
      </w:r>
    </w:p>
    <w:p w14:paraId="264440C6"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162.</w:t>
      </w:r>
      <w:r w:rsidRPr="005A71DA">
        <w:rPr>
          <w:rFonts w:ascii="Palatino Linotype" w:eastAsia="Palatino Linotype" w:hAnsi="Palatino Linotype" w:cs="Palatino Linotype"/>
          <w:sz w:val="22"/>
          <w:szCs w:val="22"/>
        </w:rPr>
        <w:t xml:space="preserve"> </w:t>
      </w:r>
      <w:r w:rsidRPr="005A71DA">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163.</w:t>
      </w:r>
      <w:r w:rsidRPr="005A71D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164.</w:t>
      </w:r>
      <w:r w:rsidRPr="005A71D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165.</w:t>
      </w:r>
      <w:r w:rsidRPr="005A71D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166.</w:t>
      </w:r>
      <w:r w:rsidRPr="005A71DA">
        <w:rPr>
          <w:rFonts w:ascii="Palatino Linotype" w:eastAsia="Palatino Linotype" w:hAnsi="Palatino Linotype" w:cs="Palatino Linotype"/>
          <w:i/>
          <w:sz w:val="22"/>
          <w:szCs w:val="22"/>
        </w:rPr>
        <w:t xml:space="preserve"> La obligación de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w:t>
      </w:r>
      <w:r w:rsidRPr="005A71DA">
        <w:rPr>
          <w:rFonts w:ascii="Palatino Linotype" w:eastAsia="Palatino Linotype" w:hAnsi="Palatino Linotype" w:cs="Palatino Linotype"/>
          <w:i/>
          <w:sz w:val="22"/>
          <w:szCs w:val="22"/>
        </w:rPr>
        <w:lastRenderedPageBreak/>
        <w:t xml:space="preserve">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sidRPr="005A71DA">
        <w:rPr>
          <w:rFonts w:ascii="Palatino Linotype" w:eastAsia="Palatino Linotype" w:hAnsi="Palatino Linotype" w:cs="Palatino Linotype"/>
          <w:i/>
          <w:sz w:val="22"/>
          <w:szCs w:val="22"/>
        </w:rPr>
        <w:t>Recurso de Revisión</w:t>
      </w:r>
      <w:r w:rsidRPr="005A71DA">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5A71DA" w:rsidRDefault="005B733C" w:rsidP="00461357">
      <w:pPr>
        <w:ind w:left="709" w:right="616"/>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w:t>
      </w:r>
      <w:r w:rsidRPr="005A71DA">
        <w:rPr>
          <w:rFonts w:ascii="Palatino Linotype" w:eastAsia="Palatino Linotype" w:hAnsi="Palatino Linotype" w:cs="Palatino Linotype"/>
          <w:i/>
          <w:sz w:val="22"/>
          <w:szCs w:val="22"/>
        </w:rPr>
        <w:t>Enfasis Añadido)</w:t>
      </w:r>
    </w:p>
    <w:p w14:paraId="731ADFCB" w14:textId="77777777" w:rsidR="000B351F" w:rsidRPr="005A71DA"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En mérito de lo expuesto, es claro que, </w:t>
      </w:r>
      <w:r w:rsidRPr="005A71DA">
        <w:rPr>
          <w:rFonts w:ascii="Palatino Linotype" w:eastAsia="Palatino Linotype" w:hAnsi="Palatino Linotype" w:cs="Palatino Linotype"/>
          <w:b/>
        </w:rPr>
        <w:t xml:space="preserve">EL SUJETO OBLIGADO </w:t>
      </w:r>
      <w:r w:rsidRPr="005A71DA">
        <w:rPr>
          <w:rFonts w:ascii="Palatino Linotype" w:eastAsia="Palatino Linotype" w:hAnsi="Palatino Linotype" w:cs="Palatino Linotype"/>
        </w:rPr>
        <w:t>deberá hacer entrega de la información solicitada y consistente en l</w:t>
      </w:r>
      <w:r w:rsidR="00FD26C7" w:rsidRPr="005A71DA">
        <w:rPr>
          <w:rFonts w:ascii="Palatino Linotype" w:eastAsia="Palatino Linotype" w:hAnsi="Palatino Linotype" w:cs="Palatino Linotype"/>
        </w:rPr>
        <w:t>os documentos en los que conste</w:t>
      </w:r>
      <w:r w:rsidRPr="005A71DA">
        <w:rPr>
          <w:rFonts w:ascii="Palatino Linotype" w:eastAsia="Palatino Linotype" w:hAnsi="Palatino Linotype" w:cs="Palatino Linotype"/>
        </w:rPr>
        <w:t xml:space="preserve"> la solicitud de información en materia de transparencia y la respuesta que recay</w:t>
      </w:r>
      <w:r w:rsidR="00FD26C7" w:rsidRPr="005A71DA">
        <w:rPr>
          <w:rFonts w:ascii="Palatino Linotype" w:eastAsia="Palatino Linotype" w:hAnsi="Palatino Linotype" w:cs="Palatino Linotype"/>
        </w:rPr>
        <w:t>ó a ésta.</w:t>
      </w:r>
    </w:p>
    <w:p w14:paraId="796D9945" w14:textId="77777777" w:rsidR="00D932F7" w:rsidRPr="005A71DA" w:rsidRDefault="00D932F7" w:rsidP="00461357">
      <w:pPr>
        <w:spacing w:line="360" w:lineRule="auto"/>
        <w:jc w:val="both"/>
        <w:rPr>
          <w:rFonts w:ascii="Palatino Linotype" w:eastAsia="Palatino Linotype" w:hAnsi="Palatino Linotype" w:cs="Palatino Linotype"/>
        </w:rPr>
      </w:pPr>
    </w:p>
    <w:p w14:paraId="5633AA7A" w14:textId="537C5FB1" w:rsidR="00B9537B" w:rsidRPr="005A71DA" w:rsidRDefault="005B733C" w:rsidP="00461357">
      <w:pPr>
        <w:tabs>
          <w:tab w:val="left" w:pos="8080"/>
        </w:tabs>
        <w:spacing w:line="360" w:lineRule="auto"/>
        <w:ind w:right="49"/>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En consecuencia, se advierte que la omisión de respuesta por parte del </w:t>
      </w:r>
      <w:r w:rsidRPr="005A71DA">
        <w:rPr>
          <w:rFonts w:ascii="Palatino Linotype" w:eastAsia="Palatino Linotype" w:hAnsi="Palatino Linotype" w:cs="Palatino Linotype"/>
          <w:b/>
        </w:rPr>
        <w:t>SUJETO OBLIGADO</w:t>
      </w:r>
      <w:r w:rsidRPr="005A71DA">
        <w:rPr>
          <w:rFonts w:ascii="Palatino Linotype" w:eastAsia="Palatino Linotype" w:hAnsi="Palatino Linotype" w:cs="Palatino Linotype"/>
        </w:rPr>
        <w:t xml:space="preserve">, causa incertidumbre al hoy </w:t>
      </w:r>
      <w:r w:rsidRPr="005A71DA">
        <w:rPr>
          <w:rFonts w:ascii="Palatino Linotype" w:eastAsia="Palatino Linotype" w:hAnsi="Palatino Linotype" w:cs="Palatino Linotype"/>
          <w:b/>
        </w:rPr>
        <w:t>RECURRENTE</w:t>
      </w:r>
      <w:r w:rsidRPr="005A71DA">
        <w:rPr>
          <w:rFonts w:ascii="Palatino Linotype" w:eastAsia="Palatino Linotype" w:hAnsi="Palatino Linotype" w:cs="Palatino Linotype"/>
        </w:rPr>
        <w:t xml:space="preserve">, por tanto, no satisfizo el derecho de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5A71DA"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5A71DA" w:rsidRDefault="000B351F" w:rsidP="00461357">
      <w:pPr>
        <w:spacing w:line="360" w:lineRule="auto"/>
        <w:jc w:val="both"/>
        <w:rPr>
          <w:rFonts w:ascii="Palatino Linotype" w:eastAsia="Palatino Linotype" w:hAnsi="Palatino Linotype" w:cs="Palatino Linotype"/>
        </w:rPr>
      </w:pPr>
    </w:p>
    <w:p w14:paraId="3D7B0AD3" w14:textId="77777777" w:rsidR="00B9537B" w:rsidRPr="005A71DA" w:rsidRDefault="005B733C" w:rsidP="00461357">
      <w:pPr>
        <w:tabs>
          <w:tab w:val="left" w:pos="8931"/>
        </w:tabs>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5A71DA" w:rsidRDefault="00B9537B" w:rsidP="00461357">
      <w:pPr>
        <w:jc w:val="both"/>
        <w:rPr>
          <w:rFonts w:ascii="Palatino Linotype" w:eastAsia="Palatino Linotype" w:hAnsi="Palatino Linotype" w:cs="Palatino Linotype"/>
        </w:rPr>
      </w:pPr>
    </w:p>
    <w:p w14:paraId="273F17FF" w14:textId="77777777" w:rsidR="00B9537B" w:rsidRPr="005A71DA" w:rsidRDefault="005B733C" w:rsidP="00461357">
      <w:pPr>
        <w:ind w:left="851" w:right="901"/>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w:t>
      </w:r>
      <w:r w:rsidRPr="005A71DA">
        <w:rPr>
          <w:rFonts w:ascii="Palatino Linotype" w:eastAsia="Palatino Linotype" w:hAnsi="Palatino Linotype" w:cs="Palatino Linotype"/>
          <w:b/>
          <w:i/>
          <w:sz w:val="22"/>
          <w:szCs w:val="22"/>
        </w:rPr>
        <w:t xml:space="preserve">FUNDAMENTACIÓN Y MOTIVACIÓN. </w:t>
      </w:r>
      <w:r w:rsidRPr="005A71DA">
        <w:rPr>
          <w:rFonts w:ascii="Palatino Linotype" w:eastAsia="Palatino Linotype" w:hAnsi="Palatino Linotype" w:cs="Palatino Linotype"/>
          <w:i/>
          <w:sz w:val="22"/>
          <w:szCs w:val="22"/>
        </w:rPr>
        <w:t xml:space="preserve">La debida fundamentación y motivación legal, deben entenderse, por lo primero, la cita del precepto legal aplicable al caso, y por lo segundo, las razones, motivos o circunstancias especiales que </w:t>
      </w:r>
      <w:r w:rsidRPr="005A71DA">
        <w:rPr>
          <w:rFonts w:ascii="Palatino Linotype" w:eastAsia="Palatino Linotype" w:hAnsi="Palatino Linotype" w:cs="Palatino Linotype"/>
          <w:i/>
          <w:sz w:val="22"/>
          <w:szCs w:val="22"/>
        </w:rPr>
        <w:lastRenderedPageBreak/>
        <w:t>llevaron a la autoridad a concluir que el caso particular encuadra en el supuesto previsto por la norma legal invocada como fundamento.”(Sic)</w:t>
      </w:r>
    </w:p>
    <w:p w14:paraId="3A88646F" w14:textId="77777777" w:rsidR="00B9537B" w:rsidRPr="005A71DA"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5A71DA" w:rsidRDefault="000B351F" w:rsidP="00461357">
      <w:pPr>
        <w:spacing w:line="360" w:lineRule="auto"/>
        <w:jc w:val="both"/>
        <w:rPr>
          <w:rFonts w:ascii="Palatino Linotype" w:eastAsia="Palatino Linotype" w:hAnsi="Palatino Linotype" w:cs="Palatino Linotype"/>
        </w:rPr>
      </w:pPr>
    </w:p>
    <w:p w14:paraId="16751FF2" w14:textId="773AF75A"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5A71DA" w:rsidRDefault="000B351F" w:rsidP="00461357">
      <w:pPr>
        <w:spacing w:line="360" w:lineRule="auto"/>
        <w:jc w:val="both"/>
        <w:rPr>
          <w:rFonts w:ascii="Palatino Linotype" w:eastAsia="Palatino Linotype" w:hAnsi="Palatino Linotype" w:cs="Palatino Linotype"/>
        </w:rPr>
      </w:pPr>
    </w:p>
    <w:p w14:paraId="265731ED" w14:textId="50088DDF" w:rsidR="00B9537B" w:rsidRPr="005A71DA" w:rsidRDefault="005B733C" w:rsidP="00461357">
      <w:pPr>
        <w:ind w:left="851" w:right="901"/>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5A71DA">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5A71DA">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A71DA">
        <w:rPr>
          <w:rFonts w:ascii="Palatino Linotype" w:eastAsia="Palatino Linotype" w:hAnsi="Palatino Linotype" w:cs="Palatino Linotype"/>
          <w:i/>
          <w:sz w:val="22"/>
          <w:szCs w:val="22"/>
        </w:rPr>
        <w:t xml:space="preserve">. Por tanto, </w:t>
      </w:r>
      <w:r w:rsidRPr="005A71DA">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5A71DA">
        <w:rPr>
          <w:rFonts w:ascii="Palatino Linotype" w:eastAsia="Palatino Linotype" w:hAnsi="Palatino Linotype" w:cs="Palatino Linotype"/>
          <w:i/>
          <w:sz w:val="22"/>
          <w:szCs w:val="22"/>
        </w:rPr>
        <w:t>, que impida la finalidad del conocimiento, comprobación y defensa pertinente</w:t>
      </w:r>
      <w:r w:rsidRPr="005A71DA">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A71DA">
        <w:rPr>
          <w:rFonts w:ascii="Palatino Linotype" w:eastAsia="Palatino Linotype" w:hAnsi="Palatino Linotype" w:cs="Palatino Linotype"/>
          <w:i/>
          <w:sz w:val="22"/>
          <w:szCs w:val="22"/>
        </w:rPr>
        <w:t>.”(Sic)</w:t>
      </w:r>
    </w:p>
    <w:p w14:paraId="7337826B" w14:textId="77777777" w:rsidR="000B351F" w:rsidRPr="005A71DA"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5A71DA" w:rsidRDefault="000B351F" w:rsidP="00461357">
      <w:pPr>
        <w:spacing w:line="360" w:lineRule="auto"/>
        <w:jc w:val="both"/>
        <w:rPr>
          <w:rFonts w:ascii="Palatino Linotype" w:eastAsia="Palatino Linotype" w:hAnsi="Palatino Linotype" w:cs="Palatino Linotype"/>
        </w:rPr>
      </w:pPr>
    </w:p>
    <w:p w14:paraId="2DF47BBF" w14:textId="2C74FD19"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5A71DA" w:rsidRDefault="000B351F" w:rsidP="00461357">
      <w:pPr>
        <w:spacing w:line="360" w:lineRule="auto"/>
        <w:jc w:val="both"/>
        <w:rPr>
          <w:rFonts w:ascii="Palatino Linotype" w:eastAsia="Palatino Linotype" w:hAnsi="Palatino Linotype" w:cs="Palatino Linotype"/>
        </w:rPr>
      </w:pPr>
    </w:p>
    <w:p w14:paraId="173C18A5" w14:textId="13664B5A"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Además, de ser procedente </w:t>
      </w:r>
      <w:r w:rsidRPr="005A71DA">
        <w:rPr>
          <w:rFonts w:ascii="Palatino Linotype" w:eastAsia="Palatino Linotype" w:hAnsi="Palatino Linotype" w:cs="Palatino Linotype"/>
          <w:b/>
        </w:rPr>
        <w:t xml:space="preserve">EL SUJETO OBLIGADO, </w:t>
      </w:r>
      <w:r w:rsidRPr="005A71DA">
        <w:rPr>
          <w:rFonts w:ascii="Palatino Linotype" w:eastAsia="Palatino Linotype" w:hAnsi="Palatino Linotype" w:cs="Palatino Linotype"/>
        </w:rPr>
        <w:t>deberá emitir el Acuerdo de Inexistencia a través del Comité de Transparencia; ello, de conformidad con los artículos</w:t>
      </w:r>
      <w:r w:rsidRPr="005A71DA">
        <w:rPr>
          <w:rFonts w:ascii="Palatino Linotype" w:eastAsia="Palatino Linotype" w:hAnsi="Palatino Linotype" w:cs="Palatino Linotype"/>
          <w:color w:val="222222"/>
        </w:rPr>
        <w:t xml:space="preserve"> 19, 169 y 170 de la Ley de Transparencia y Acceso a la </w:t>
      </w:r>
      <w:r w:rsidR="005B1C09" w:rsidRPr="005A71DA">
        <w:rPr>
          <w:rFonts w:ascii="Palatino Linotype" w:eastAsia="Palatino Linotype" w:hAnsi="Palatino Linotype" w:cs="Palatino Linotype"/>
          <w:color w:val="222222"/>
        </w:rPr>
        <w:t>Información Pública</w:t>
      </w:r>
      <w:r w:rsidRPr="005A71DA">
        <w:rPr>
          <w:rFonts w:ascii="Palatino Linotype" w:eastAsia="Palatino Linotype" w:hAnsi="Palatino Linotype" w:cs="Palatino Linotype"/>
          <w:color w:val="222222"/>
        </w:rPr>
        <w:t xml:space="preserve"> del Estado de México y Municipios,</w:t>
      </w:r>
      <w:r w:rsidRPr="005A71DA">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5A71DA">
        <w:rPr>
          <w:rFonts w:ascii="Palatino Linotype" w:eastAsia="Palatino Linotype" w:hAnsi="Palatino Linotype" w:cs="Palatino Linotype"/>
          <w:vertAlign w:val="superscript"/>
        </w:rPr>
        <w:footnoteReference w:id="2"/>
      </w:r>
      <w:r w:rsidRPr="005A71DA">
        <w:rPr>
          <w:rFonts w:ascii="Palatino Linotype" w:eastAsia="Palatino Linotype" w:hAnsi="Palatino Linotype" w:cs="Palatino Linotype"/>
        </w:rPr>
        <w:t xml:space="preserve">, ya que la Ley prevé plazo para dar respuesta a las solicitudes </w:t>
      </w:r>
      <w:r w:rsidR="0043158B" w:rsidRPr="005A71DA">
        <w:rPr>
          <w:rFonts w:ascii="Palatino Linotype" w:eastAsia="Palatino Linotype" w:hAnsi="Palatino Linotype" w:cs="Palatino Linotype"/>
        </w:rPr>
        <w:t>que en la materia se presenten, e</w:t>
      </w:r>
      <w:r w:rsidRPr="005A71DA">
        <w:rPr>
          <w:rFonts w:ascii="Palatino Linotype" w:eastAsia="Palatino Linotype" w:hAnsi="Palatino Linotype" w:cs="Palatino Linotype"/>
        </w:rPr>
        <w:t>n los términos siguientes:</w:t>
      </w:r>
    </w:p>
    <w:p w14:paraId="77541353" w14:textId="77777777" w:rsidR="000B351F" w:rsidRPr="005A71DA" w:rsidRDefault="000B351F" w:rsidP="00461357">
      <w:pPr>
        <w:spacing w:line="360" w:lineRule="auto"/>
        <w:jc w:val="both"/>
        <w:rPr>
          <w:rFonts w:ascii="Palatino Linotype" w:eastAsia="Palatino Linotype" w:hAnsi="Palatino Linotype" w:cs="Palatino Linotype"/>
        </w:rPr>
      </w:pPr>
    </w:p>
    <w:p w14:paraId="778A25A4"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“Artículo 19. </w:t>
      </w:r>
      <w:r w:rsidRPr="005A71DA">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w:t>
      </w:r>
    </w:p>
    <w:p w14:paraId="7B942AA1"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 xml:space="preserve">Si el sujeto obligado, </w:t>
      </w:r>
      <w:r w:rsidRPr="005A71DA">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5A71DA">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49.</w:t>
      </w:r>
      <w:r w:rsidRPr="005A71DA">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w:t>
      </w:r>
    </w:p>
    <w:p w14:paraId="71F4460F"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lastRenderedPageBreak/>
        <w:t>II.</w:t>
      </w:r>
      <w:r w:rsidRPr="005A71DA">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w:t>
      </w:r>
    </w:p>
    <w:p w14:paraId="3A2CF7E6"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XIII.</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w:t>
      </w:r>
    </w:p>
    <w:p w14:paraId="2B73DF6C"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169.</w:t>
      </w:r>
      <w:r w:rsidRPr="005A71DA">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5A71DA" w:rsidRDefault="005B733C" w:rsidP="00461357">
      <w:pPr>
        <w:ind w:left="851" w:right="902"/>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5A71DA">
        <w:rPr>
          <w:rFonts w:ascii="Palatino Linotype" w:eastAsia="Palatino Linotype" w:hAnsi="Palatino Linotype" w:cs="Palatino Linotype"/>
          <w:b/>
          <w:i/>
          <w:sz w:val="22"/>
          <w:szCs w:val="22"/>
        </w:rPr>
        <w:t xml:space="preserve"> </w:t>
      </w:r>
    </w:p>
    <w:p w14:paraId="69BD5F75" w14:textId="77777777" w:rsidR="00B9537B" w:rsidRPr="005A71DA"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5A71DA" w:rsidRDefault="005B733C" w:rsidP="00461357">
      <w:pPr>
        <w:ind w:left="851" w:right="902"/>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170.</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A71DA">
        <w:rPr>
          <w:rFonts w:ascii="Palatino Linotype" w:eastAsia="Palatino Linotype" w:hAnsi="Palatino Linotype" w:cs="Palatino Linotype"/>
          <w:i/>
          <w:sz w:val="22"/>
          <w:szCs w:val="22"/>
        </w:rPr>
        <w:t>.”</w:t>
      </w:r>
    </w:p>
    <w:p w14:paraId="30F1CB11" w14:textId="77777777" w:rsidR="00B9537B" w:rsidRPr="005A71DA"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5A71DA" w:rsidRDefault="005B733C" w:rsidP="00461357">
      <w:pPr>
        <w:ind w:left="851" w:right="902"/>
        <w:jc w:val="both"/>
        <w:rPr>
          <w:rFonts w:ascii="Palatino Linotype" w:eastAsia="Palatino Linotype" w:hAnsi="Palatino Linotype" w:cs="Palatino Linotype"/>
          <w:sz w:val="22"/>
          <w:szCs w:val="22"/>
        </w:rPr>
      </w:pPr>
      <w:r w:rsidRPr="005A71DA">
        <w:rPr>
          <w:rFonts w:ascii="Palatino Linotype" w:eastAsia="Palatino Linotype" w:hAnsi="Palatino Linotype" w:cs="Palatino Linotype"/>
          <w:sz w:val="22"/>
          <w:szCs w:val="22"/>
        </w:rPr>
        <w:t>(Énfasis añadido)</w:t>
      </w:r>
    </w:p>
    <w:p w14:paraId="26253C4C" w14:textId="77777777" w:rsidR="000B351F" w:rsidRPr="005A71DA"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5A71DA">
        <w:rPr>
          <w:rFonts w:ascii="Palatino Linotype" w:eastAsia="Palatino Linotype" w:hAnsi="Palatino Linotype" w:cs="Palatino Linotype"/>
        </w:rPr>
        <w:lastRenderedPageBreak/>
        <w:t xml:space="preserve">Instituto de Transparencia y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Estado de México y Municipios, que a la letra dicen:</w:t>
      </w:r>
    </w:p>
    <w:p w14:paraId="32625B65" w14:textId="77777777" w:rsidR="000B351F" w:rsidRPr="005A71DA"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5A71DA" w:rsidRDefault="005B733C" w:rsidP="00461357">
      <w:pPr>
        <w:ind w:left="851" w:right="900"/>
        <w:jc w:val="center"/>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“CRITERIO 003-11.</w:t>
      </w:r>
    </w:p>
    <w:p w14:paraId="0E6FE0D9" w14:textId="077F98E9" w:rsidR="00B9537B" w:rsidRPr="005A71DA" w:rsidRDefault="005B733C" w:rsidP="00461357">
      <w:pPr>
        <w:ind w:left="851" w:right="900"/>
        <w:jc w:val="both"/>
        <w:rPr>
          <w:rFonts w:ascii="Palatino Linotype" w:eastAsia="Palatino Linotype" w:hAnsi="Palatino Linotype" w:cs="Palatino Linotype"/>
          <w:i/>
          <w:sz w:val="22"/>
          <w:szCs w:val="22"/>
          <w:u w:val="single"/>
        </w:rPr>
      </w:pPr>
      <w:r w:rsidRPr="005A71DA">
        <w:rPr>
          <w:rFonts w:ascii="Palatino Linotype" w:eastAsia="Palatino Linotype" w:hAnsi="Palatino Linotype" w:cs="Palatino Linotype"/>
          <w:b/>
          <w:i/>
          <w:sz w:val="22"/>
          <w:szCs w:val="22"/>
        </w:rPr>
        <w:t xml:space="preserve">“INEXISTENCIA, CONCEPTO DE, EN MATERIA DE TRANSPARENCIA. </w:t>
      </w:r>
      <w:r w:rsidRPr="005A71DA">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del Estado de México y Municipios, permite concluir que la inexistencia de la </w:t>
      </w:r>
      <w:r w:rsidRPr="005A71DA">
        <w:rPr>
          <w:rFonts w:ascii="Palatino Linotype" w:eastAsia="Palatino Linotype" w:hAnsi="Palatino Linotype" w:cs="Palatino Linotype"/>
          <w:i/>
          <w:sz w:val="22"/>
          <w:szCs w:val="22"/>
          <w:u w:val="single"/>
        </w:rPr>
        <w:t>información</w:t>
      </w:r>
      <w:r w:rsidRPr="005A71DA">
        <w:rPr>
          <w:rFonts w:ascii="Palatino Linotype" w:eastAsia="Palatino Linotype" w:hAnsi="Palatino Linotype" w:cs="Palatino Linotype"/>
          <w:i/>
          <w:sz w:val="22"/>
          <w:szCs w:val="22"/>
        </w:rPr>
        <w:t xml:space="preserve"> en el derecho de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5A71DA" w:rsidRDefault="005B733C" w:rsidP="00461357">
      <w:pPr>
        <w:ind w:left="851" w:right="900"/>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5A71DA" w:rsidRDefault="005B733C" w:rsidP="00461357">
      <w:pPr>
        <w:ind w:left="851" w:right="900"/>
        <w:jc w:val="both"/>
        <w:rPr>
          <w:rFonts w:ascii="Palatino Linotype" w:eastAsia="Palatino Linotype" w:hAnsi="Palatino Linotype" w:cs="Palatino Linotype"/>
          <w:b/>
          <w:i/>
          <w:sz w:val="22"/>
          <w:szCs w:val="22"/>
          <w:u w:val="single"/>
        </w:rPr>
      </w:pPr>
      <w:r w:rsidRPr="005A71DA">
        <w:rPr>
          <w:rFonts w:ascii="Palatino Linotype" w:eastAsia="Palatino Linotype" w:hAnsi="Palatino Linotype" w:cs="Palatino Linotype"/>
          <w:i/>
          <w:sz w:val="22"/>
          <w:szCs w:val="22"/>
        </w:rPr>
        <w:t xml:space="preserve">b) </w:t>
      </w:r>
      <w:r w:rsidRPr="005A71DA">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5A71DA" w:rsidRDefault="005B733C" w:rsidP="00461357">
      <w:pPr>
        <w:ind w:left="851" w:right="900"/>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5A71DA"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5A71DA" w:rsidRDefault="005B733C" w:rsidP="00461357">
      <w:pPr>
        <w:ind w:left="851" w:right="900"/>
        <w:jc w:val="center"/>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t>CRITERIO 004/2011</w:t>
      </w:r>
    </w:p>
    <w:p w14:paraId="661C1BBD" w14:textId="088C13B8" w:rsidR="00B9537B" w:rsidRPr="005A71DA" w:rsidRDefault="005B733C" w:rsidP="00461357">
      <w:pPr>
        <w:ind w:left="851" w:right="900"/>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INEXISTENCIA. DECLARATORIA DE LA. ALCANCES Y PROCEDIMIENTOS. </w:t>
      </w:r>
      <w:r w:rsidRPr="005A71DA">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sidRPr="005A71DA">
        <w:rPr>
          <w:rFonts w:ascii="Palatino Linotype" w:eastAsia="Palatino Linotype" w:hAnsi="Palatino Linotype" w:cs="Palatino Linotype"/>
          <w:i/>
          <w:sz w:val="22"/>
          <w:szCs w:val="22"/>
        </w:rPr>
        <w:t>Información Pública</w:t>
      </w:r>
      <w:r w:rsidRPr="005A71DA">
        <w:rPr>
          <w:rFonts w:ascii="Palatino Linotype" w:eastAsia="Palatino Linotype" w:hAnsi="Palatino Linotype" w:cs="Palatino Linotype"/>
          <w:i/>
          <w:sz w:val="22"/>
          <w:szCs w:val="22"/>
        </w:rPr>
        <w:t xml:space="preserve"> del Estado de México y Municipios, se concluye </w:t>
      </w:r>
      <w:r w:rsidRPr="005A71DA">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5A71DA">
        <w:rPr>
          <w:rFonts w:ascii="Palatino Linotype" w:eastAsia="Palatino Linotype" w:hAnsi="Palatino Linotype" w:cs="Palatino Linotype"/>
          <w:i/>
          <w:sz w:val="22"/>
          <w:szCs w:val="22"/>
        </w:rPr>
        <w:t>generada, poseída o</w:t>
      </w:r>
      <w:r w:rsidRPr="005A71DA">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5A71DA">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5A71DA">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5A71DA">
        <w:rPr>
          <w:rFonts w:ascii="Palatino Linotype" w:eastAsia="Palatino Linotype" w:hAnsi="Palatino Linotype" w:cs="Palatino Linotype"/>
          <w:i/>
          <w:sz w:val="22"/>
          <w:szCs w:val="22"/>
        </w:rPr>
        <w:t xml:space="preserve"> así como la de supervisar que esa búsqueda se lleve a cabo en todas y cada una de las </w:t>
      </w:r>
      <w:r w:rsidRPr="005A71DA">
        <w:rPr>
          <w:rFonts w:ascii="Palatino Linotype" w:eastAsia="Palatino Linotype" w:hAnsi="Palatino Linotype" w:cs="Palatino Linotype"/>
          <w:i/>
          <w:sz w:val="22"/>
          <w:szCs w:val="22"/>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5A71DA" w:rsidRDefault="005B733C" w:rsidP="00461357">
      <w:pPr>
        <w:ind w:left="851" w:right="900"/>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5A71DA" w:rsidRDefault="005B733C" w:rsidP="00461357">
      <w:pPr>
        <w:ind w:left="851" w:right="900"/>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5A71DA" w:rsidRDefault="005B733C" w:rsidP="00461357">
      <w:pPr>
        <w:ind w:left="851" w:right="900"/>
        <w:jc w:val="both"/>
        <w:rPr>
          <w:rFonts w:ascii="Palatino Linotype" w:eastAsia="Palatino Linotype" w:hAnsi="Palatino Linotype" w:cs="Palatino Linotype"/>
          <w:i/>
          <w:sz w:val="22"/>
          <w:szCs w:val="22"/>
          <w:u w:val="single"/>
        </w:rPr>
      </w:pPr>
      <w:r w:rsidRPr="005A71DA">
        <w:rPr>
          <w:rFonts w:ascii="Palatino Linotype" w:eastAsia="Palatino Linotype" w:hAnsi="Palatino Linotype" w:cs="Palatino Linotype"/>
          <w:i/>
          <w:sz w:val="22"/>
          <w:szCs w:val="22"/>
        </w:rPr>
        <w:t>b</w:t>
      </w:r>
      <w:r w:rsidRPr="005A71DA">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5A71DA" w:rsidRDefault="005B733C" w:rsidP="00461357">
      <w:pPr>
        <w:ind w:left="851" w:right="900"/>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5A71DA">
        <w:rPr>
          <w:rFonts w:ascii="Palatino Linotype" w:eastAsia="Palatino Linotype" w:hAnsi="Palatino Linotype" w:cs="Palatino Linotype"/>
          <w:i/>
          <w:sz w:val="22"/>
          <w:szCs w:val="22"/>
        </w:rPr>
        <w:t>.”</w:t>
      </w:r>
    </w:p>
    <w:p w14:paraId="4C4970B4" w14:textId="77777777" w:rsidR="00B9537B" w:rsidRPr="005A71DA" w:rsidRDefault="005B733C" w:rsidP="00461357">
      <w:pPr>
        <w:spacing w:line="360" w:lineRule="auto"/>
        <w:ind w:left="851" w:right="900"/>
        <w:jc w:val="both"/>
        <w:rPr>
          <w:rFonts w:ascii="Palatino Linotype" w:eastAsia="Palatino Linotype" w:hAnsi="Palatino Linotype" w:cs="Palatino Linotype"/>
        </w:rPr>
      </w:pPr>
      <w:r w:rsidRPr="005A71DA">
        <w:rPr>
          <w:rFonts w:ascii="Palatino Linotype" w:eastAsia="Palatino Linotype" w:hAnsi="Palatino Linotype" w:cs="Palatino Linotype"/>
        </w:rPr>
        <w:t>(Énfasis añadido)</w:t>
      </w:r>
    </w:p>
    <w:p w14:paraId="3174A7C0" w14:textId="77777777" w:rsidR="000B351F" w:rsidRPr="005A71DA" w:rsidRDefault="000B351F" w:rsidP="00461357">
      <w:pPr>
        <w:spacing w:line="360" w:lineRule="auto"/>
        <w:jc w:val="both"/>
        <w:rPr>
          <w:rFonts w:ascii="Palatino Linotype" w:eastAsia="Palatino Linotype" w:hAnsi="Palatino Linotype" w:cs="Palatino Linotype"/>
        </w:rPr>
      </w:pPr>
    </w:p>
    <w:p w14:paraId="38758F72" w14:textId="6768904C"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Es así que, EL SUJETO OBLIGADO deberá:</w:t>
      </w:r>
    </w:p>
    <w:p w14:paraId="3B7A8C63" w14:textId="77777777" w:rsidR="000B351F" w:rsidRPr="005A71DA" w:rsidRDefault="000B351F" w:rsidP="00461357">
      <w:pPr>
        <w:spacing w:line="360" w:lineRule="auto"/>
        <w:jc w:val="both"/>
        <w:rPr>
          <w:rFonts w:ascii="Palatino Linotype" w:eastAsia="Palatino Linotype" w:hAnsi="Palatino Linotype" w:cs="Palatino Linotype"/>
        </w:rPr>
      </w:pPr>
    </w:p>
    <w:p w14:paraId="110CCB07" w14:textId="77777777" w:rsidR="00B9537B" w:rsidRPr="005A71DA" w:rsidRDefault="005B733C" w:rsidP="00461357">
      <w:pPr>
        <w:numPr>
          <w:ilvl w:val="0"/>
          <w:numId w:val="1"/>
        </w:numPr>
        <w:pBdr>
          <w:top w:val="nil"/>
          <w:left w:val="nil"/>
          <w:bottom w:val="nil"/>
          <w:right w:val="nil"/>
          <w:between w:val="nil"/>
        </w:pBdr>
        <w:spacing w:line="360" w:lineRule="auto"/>
        <w:jc w:val="both"/>
        <w:rPr>
          <w:color w:val="000000"/>
        </w:rPr>
      </w:pPr>
      <w:r w:rsidRPr="005A71DA">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5A71DA" w:rsidRDefault="005B733C" w:rsidP="00461357">
      <w:pPr>
        <w:numPr>
          <w:ilvl w:val="0"/>
          <w:numId w:val="1"/>
        </w:numPr>
        <w:pBdr>
          <w:top w:val="nil"/>
          <w:left w:val="nil"/>
          <w:bottom w:val="nil"/>
          <w:right w:val="nil"/>
          <w:between w:val="nil"/>
        </w:pBdr>
        <w:spacing w:line="360" w:lineRule="auto"/>
        <w:jc w:val="both"/>
        <w:rPr>
          <w:color w:val="000000"/>
        </w:rPr>
      </w:pPr>
      <w:r w:rsidRPr="005A71DA">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5A71DA" w:rsidRDefault="005B733C" w:rsidP="00461357">
      <w:pPr>
        <w:numPr>
          <w:ilvl w:val="0"/>
          <w:numId w:val="1"/>
        </w:numPr>
        <w:pBdr>
          <w:top w:val="nil"/>
          <w:left w:val="nil"/>
          <w:bottom w:val="nil"/>
          <w:right w:val="nil"/>
          <w:between w:val="nil"/>
        </w:pBdr>
        <w:spacing w:line="360" w:lineRule="auto"/>
        <w:jc w:val="both"/>
        <w:rPr>
          <w:color w:val="000000"/>
        </w:rPr>
      </w:pPr>
      <w:r w:rsidRPr="005A71DA">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5A71DA">
        <w:rPr>
          <w:rFonts w:ascii="Palatino Linotype" w:eastAsia="Palatino Linotype" w:hAnsi="Palatino Linotype" w:cs="Palatino Linotype"/>
          <w:b/>
          <w:color w:val="000000"/>
        </w:rPr>
        <w:t>lo que se le deberá de notificar al solicitante;</w:t>
      </w:r>
    </w:p>
    <w:p w14:paraId="455A5003" w14:textId="6354390E" w:rsidR="00B9537B" w:rsidRPr="005A71DA" w:rsidRDefault="005B733C" w:rsidP="00461357">
      <w:pPr>
        <w:numPr>
          <w:ilvl w:val="0"/>
          <w:numId w:val="1"/>
        </w:numPr>
        <w:pBdr>
          <w:top w:val="nil"/>
          <w:left w:val="nil"/>
          <w:bottom w:val="nil"/>
          <w:right w:val="nil"/>
          <w:between w:val="nil"/>
        </w:pBdr>
        <w:spacing w:line="360" w:lineRule="auto"/>
        <w:jc w:val="both"/>
        <w:rPr>
          <w:color w:val="000000"/>
        </w:rPr>
      </w:pPr>
      <w:r w:rsidRPr="005A71DA">
        <w:rPr>
          <w:rFonts w:ascii="Palatino Linotype" w:eastAsia="Palatino Linotype" w:hAnsi="Palatino Linotype" w:cs="Palatino Linotype"/>
          <w:color w:val="000000"/>
        </w:rPr>
        <w:lastRenderedPageBreak/>
        <w:t>Notificar al Órgano de Control Interno, quien en su caso iniciará el procedimiento de responsabilidad administrativa.</w:t>
      </w:r>
    </w:p>
    <w:p w14:paraId="311DB2CA" w14:textId="77777777" w:rsidR="000B351F" w:rsidRPr="005A71DA" w:rsidRDefault="000B351F" w:rsidP="000B351F">
      <w:pPr>
        <w:pBdr>
          <w:top w:val="nil"/>
          <w:left w:val="nil"/>
          <w:bottom w:val="nil"/>
          <w:right w:val="nil"/>
          <w:between w:val="nil"/>
        </w:pBdr>
        <w:spacing w:line="360" w:lineRule="auto"/>
        <w:ind w:left="720"/>
        <w:jc w:val="both"/>
        <w:rPr>
          <w:color w:val="000000"/>
        </w:rPr>
      </w:pPr>
    </w:p>
    <w:p w14:paraId="47619DD1" w14:textId="77777777" w:rsidR="005711C4" w:rsidRPr="005A71DA" w:rsidRDefault="005711C4" w:rsidP="00461357">
      <w:pPr>
        <w:spacing w:line="360" w:lineRule="auto"/>
        <w:jc w:val="both"/>
        <w:rPr>
          <w:rFonts w:ascii="Palatino Linotype" w:eastAsia="Palatino Linotype" w:hAnsi="Palatino Linotype" w:cs="Palatino Linotype"/>
        </w:rPr>
      </w:pPr>
    </w:p>
    <w:p w14:paraId="39CA222F" w14:textId="500835A0"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Por otro lado, así como la Constitución</w:t>
      </w:r>
      <w:r w:rsidR="009436A7" w:rsidRPr="005A71DA">
        <w:rPr>
          <w:rFonts w:ascii="Palatino Linotype" w:eastAsia="Palatino Linotype" w:hAnsi="Palatino Linotype" w:cs="Palatino Linotype"/>
        </w:rPr>
        <w:t xml:space="preserve"> Política de los Estados Unidos Mexicanos</w:t>
      </w:r>
      <w:r w:rsidRPr="005A71DA">
        <w:rPr>
          <w:rFonts w:ascii="Palatino Linotype" w:eastAsia="Palatino Linotype" w:hAnsi="Palatino Linotype" w:cs="Palatino Linotype"/>
        </w:rPr>
        <w:t xml:space="preserve"> y la Ley</w:t>
      </w:r>
      <w:r w:rsidR="009436A7" w:rsidRPr="005A71DA">
        <w:rPr>
          <w:rFonts w:ascii="Palatino Linotype" w:eastAsia="Palatino Linotype" w:hAnsi="Palatino Linotype" w:cs="Palatino Linotype"/>
        </w:rPr>
        <w:t xml:space="preserve"> de Transparencia y Acceso a la </w:t>
      </w:r>
      <w:r w:rsidR="005B1C09" w:rsidRPr="005A71DA">
        <w:rPr>
          <w:rFonts w:ascii="Palatino Linotype" w:eastAsia="Palatino Linotype" w:hAnsi="Palatino Linotype" w:cs="Palatino Linotype"/>
        </w:rPr>
        <w:t>Información Pública</w:t>
      </w:r>
      <w:r w:rsidR="009436A7" w:rsidRPr="005A71DA">
        <w:rPr>
          <w:rFonts w:ascii="Palatino Linotype" w:eastAsia="Palatino Linotype" w:hAnsi="Palatino Linotype" w:cs="Palatino Linotype"/>
        </w:rPr>
        <w:t xml:space="preserve"> del Estado de México y Municipios</w:t>
      </w:r>
      <w:r w:rsidRPr="005A71DA">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5A71DA">
        <w:rPr>
          <w:rFonts w:ascii="Palatino Linotype" w:eastAsia="Palatino Linotype" w:hAnsi="Palatino Linotype" w:cs="Palatino Linotype"/>
          <w:b/>
        </w:rPr>
        <w:t>EL SUJETO OBLIGADO</w:t>
      </w:r>
      <w:r w:rsidRPr="005A71DA">
        <w:rPr>
          <w:rFonts w:ascii="Palatino Linotype" w:eastAsia="Palatino Linotype" w:hAnsi="Palatino Linotype" w:cs="Palatino Linotype"/>
        </w:rPr>
        <w:t>, debe  hacer entrega del documento</w:t>
      </w:r>
      <w:r w:rsidR="0043158B" w:rsidRPr="005A71DA">
        <w:rPr>
          <w:rFonts w:ascii="Palatino Linotype" w:eastAsia="Palatino Linotype" w:hAnsi="Palatino Linotype" w:cs="Palatino Linotype"/>
        </w:rPr>
        <w:t xml:space="preserve"> o documentos en los que conste</w:t>
      </w:r>
      <w:r w:rsidRPr="005A71DA">
        <w:rPr>
          <w:rFonts w:ascii="Palatino Linotype" w:eastAsia="Palatino Linotype" w:hAnsi="Palatino Linotype" w:cs="Palatino Linotype"/>
        </w:rPr>
        <w:t xml:space="preserve"> la solicitu</w:t>
      </w:r>
      <w:r w:rsidR="0043158B" w:rsidRPr="005A71DA">
        <w:rPr>
          <w:rFonts w:ascii="Palatino Linotype" w:eastAsia="Palatino Linotype" w:hAnsi="Palatino Linotype" w:cs="Palatino Linotype"/>
        </w:rPr>
        <w:t>d d</w:t>
      </w:r>
      <w:r w:rsidRPr="005A71DA">
        <w:rPr>
          <w:rFonts w:ascii="Palatino Linotype" w:eastAsia="Palatino Linotype" w:hAnsi="Palatino Linotype" w:cs="Palatino Linotype"/>
        </w:rPr>
        <w:t>e información en materia de transparencia y la respuesta que recay</w:t>
      </w:r>
      <w:r w:rsidR="0043158B" w:rsidRPr="005A71DA">
        <w:rPr>
          <w:rFonts w:ascii="Palatino Linotype" w:eastAsia="Palatino Linotype" w:hAnsi="Palatino Linotype" w:cs="Palatino Linotype"/>
        </w:rPr>
        <w:t>ó</w:t>
      </w:r>
      <w:r w:rsidRPr="005A71DA">
        <w:rPr>
          <w:rFonts w:ascii="Palatino Linotype" w:eastAsia="Palatino Linotype" w:hAnsi="Palatino Linotype" w:cs="Palatino Linotype"/>
        </w:rPr>
        <w:t xml:space="preserve"> a ella</w:t>
      </w:r>
      <w:r w:rsidRPr="005A71DA">
        <w:rPr>
          <w:rFonts w:ascii="Palatino Linotype" w:eastAsia="Palatino Linotype" w:hAnsi="Palatino Linotype" w:cs="Palatino Linotype"/>
          <w:vertAlign w:val="superscript"/>
        </w:rPr>
        <w:footnoteReference w:id="3"/>
      </w:r>
      <w:r w:rsidRPr="005A71DA">
        <w:rPr>
          <w:rFonts w:ascii="Palatino Linotype" w:eastAsia="Palatino Linotype" w:hAnsi="Palatino Linotype" w:cs="Palatino Linotype"/>
        </w:rPr>
        <w:t xml:space="preserve">, de ser procedente </w:t>
      </w:r>
      <w:r w:rsidRPr="005A71DA">
        <w:rPr>
          <w:rFonts w:ascii="Palatino Linotype" w:eastAsia="Palatino Linotype" w:hAnsi="Palatino Linotype" w:cs="Palatino Linotype"/>
          <w:b/>
        </w:rPr>
        <w:t>en versión pública</w:t>
      </w:r>
      <w:r w:rsidRPr="005A71DA">
        <w:rPr>
          <w:rFonts w:ascii="Palatino Linotype" w:eastAsia="Palatino Linotype" w:hAnsi="Palatino Linotype" w:cs="Palatino Linotype"/>
        </w:rPr>
        <w:t>.</w:t>
      </w:r>
    </w:p>
    <w:p w14:paraId="1554BEB2" w14:textId="77777777" w:rsidR="000B351F" w:rsidRPr="005A71DA" w:rsidRDefault="000B351F" w:rsidP="00461357">
      <w:pPr>
        <w:spacing w:line="360" w:lineRule="auto"/>
        <w:jc w:val="both"/>
        <w:rPr>
          <w:rFonts w:ascii="Palatino Linotype" w:eastAsia="Palatino Linotype" w:hAnsi="Palatino Linotype" w:cs="Palatino Linotype"/>
        </w:rPr>
      </w:pPr>
    </w:p>
    <w:p w14:paraId="1A8E40B7" w14:textId="4D2A6677" w:rsidR="00B9537B" w:rsidRPr="005A71DA"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Dicho lo anterior, </w:t>
      </w:r>
      <w:r w:rsidR="005711C4" w:rsidRPr="005A71DA">
        <w:rPr>
          <w:rFonts w:ascii="Palatino Linotype" w:eastAsia="Palatino Linotype" w:hAnsi="Palatino Linotype" w:cs="Palatino Linotype"/>
          <w:color w:val="000000"/>
        </w:rPr>
        <w:t>este Órgano Garante</w:t>
      </w:r>
      <w:r w:rsidRPr="005A71DA">
        <w:rPr>
          <w:rFonts w:ascii="Palatino Linotype" w:eastAsia="Palatino Linotype" w:hAnsi="Palatino Linotype" w:cs="Palatino Linotype"/>
          <w:color w:val="000000"/>
        </w:rPr>
        <w:t xml:space="preserve"> resuelve que</w:t>
      </w:r>
      <w:r w:rsidR="007C3201" w:rsidRPr="005A71DA">
        <w:rPr>
          <w:rFonts w:ascii="Palatino Linotype" w:eastAsia="Palatino Linotype" w:hAnsi="Palatino Linotype" w:cs="Palatino Linotype"/>
          <w:color w:val="000000"/>
        </w:rPr>
        <w:t xml:space="preserve"> si</w:t>
      </w:r>
      <w:r w:rsidRPr="005A71DA">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5A71DA">
        <w:rPr>
          <w:rFonts w:ascii="Palatino Linotype" w:eastAsia="Palatino Linotype" w:hAnsi="Palatino Linotype" w:cs="Palatino Linotype"/>
          <w:color w:val="000000"/>
        </w:rPr>
        <w:t>,</w:t>
      </w:r>
      <w:r w:rsidRPr="005A71DA">
        <w:rPr>
          <w:rFonts w:ascii="Palatino Linotype" w:eastAsia="Palatino Linotype" w:hAnsi="Palatino Linotype" w:cs="Palatino Linotype"/>
          <w:color w:val="000000"/>
        </w:rPr>
        <w:t xml:space="preserve"> lo procedente es que </w:t>
      </w:r>
      <w:r w:rsidRPr="005A71DA">
        <w:rPr>
          <w:rFonts w:ascii="Palatino Linotype" w:eastAsia="Palatino Linotype" w:hAnsi="Palatino Linotype" w:cs="Palatino Linotype"/>
          <w:b/>
          <w:color w:val="000000"/>
        </w:rPr>
        <w:t>EL SUJETO OBLIGADO</w:t>
      </w:r>
      <w:r w:rsidRPr="005A71DA">
        <w:rPr>
          <w:rFonts w:ascii="Palatino Linotype" w:eastAsia="Palatino Linotype" w:hAnsi="Palatino Linotype" w:cs="Palatino Linotype"/>
          <w:color w:val="000000"/>
        </w:rPr>
        <w:t xml:space="preserve"> </w:t>
      </w:r>
      <w:r w:rsidR="007C3201" w:rsidRPr="005A71DA">
        <w:rPr>
          <w:rFonts w:ascii="Palatino Linotype" w:eastAsia="Palatino Linotype" w:hAnsi="Palatino Linotype" w:cs="Palatino Linotype"/>
          <w:color w:val="000000"/>
        </w:rPr>
        <w:t>atienda</w:t>
      </w:r>
      <w:r w:rsidRPr="005A71DA">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w:t>
      </w:r>
      <w:r w:rsidRPr="005A71DA">
        <w:rPr>
          <w:rFonts w:ascii="Palatino Linotype" w:eastAsia="Palatino Linotype" w:hAnsi="Palatino Linotype" w:cs="Palatino Linotype"/>
          <w:color w:val="000000"/>
        </w:rPr>
        <w:lastRenderedPageBreak/>
        <w:t xml:space="preserve">de la Ley, sino que es necesario que </w:t>
      </w:r>
      <w:r w:rsidRPr="005A71DA">
        <w:rPr>
          <w:rFonts w:ascii="Palatino Linotype" w:eastAsia="Palatino Linotype" w:hAnsi="Palatino Linotype" w:cs="Palatino Linotype"/>
          <w:b/>
          <w:color w:val="000000"/>
        </w:rPr>
        <w:t>EL SUJETO OBLIGADO</w:t>
      </w:r>
      <w:r w:rsidRPr="005A71DA">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5A71DA">
        <w:rPr>
          <w:rFonts w:ascii="Palatino Linotype" w:eastAsia="Palatino Linotype" w:hAnsi="Palatino Linotype" w:cs="Palatino Linotype"/>
          <w:color w:val="000000"/>
        </w:rPr>
        <w:t>s</w:t>
      </w:r>
      <w:r w:rsidRPr="005A71DA">
        <w:rPr>
          <w:rFonts w:ascii="Palatino Linotype" w:eastAsia="Palatino Linotype" w:hAnsi="Palatino Linotype" w:cs="Palatino Linotype"/>
          <w:color w:val="000000"/>
        </w:rPr>
        <w:t xml:space="preserve">ervidores </w:t>
      </w:r>
      <w:r w:rsidR="009436A7" w:rsidRPr="005A71DA">
        <w:rPr>
          <w:rFonts w:ascii="Palatino Linotype" w:eastAsia="Palatino Linotype" w:hAnsi="Palatino Linotype" w:cs="Palatino Linotype"/>
          <w:color w:val="000000"/>
        </w:rPr>
        <w:t>p</w:t>
      </w:r>
      <w:r w:rsidR="005E41B9" w:rsidRPr="005A71DA">
        <w:rPr>
          <w:rFonts w:ascii="Palatino Linotype" w:eastAsia="Palatino Linotype" w:hAnsi="Palatino Linotype" w:cs="Palatino Linotype"/>
          <w:color w:val="000000"/>
        </w:rPr>
        <w:t>úblicos h</w:t>
      </w:r>
      <w:r w:rsidRPr="005A71DA">
        <w:rPr>
          <w:rFonts w:ascii="Palatino Linotype" w:eastAsia="Palatino Linotype" w:hAnsi="Palatino Linotype" w:cs="Palatino Linotype"/>
          <w:color w:val="000000"/>
        </w:rPr>
        <w:t xml:space="preserve">abilitados, de las Unidades de Transparencia y del Comité de Transparencia del </w:t>
      </w:r>
      <w:r w:rsidRPr="005A71DA">
        <w:rPr>
          <w:rFonts w:ascii="Palatino Linotype" w:eastAsia="Palatino Linotype" w:hAnsi="Palatino Linotype" w:cs="Palatino Linotype"/>
          <w:b/>
          <w:color w:val="000000"/>
        </w:rPr>
        <w:t>SUJETO OBLIGADO</w:t>
      </w:r>
      <w:r w:rsidRPr="005A71DA">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5A71DA"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Así, es que </w:t>
      </w:r>
      <w:r w:rsidRPr="005A71DA">
        <w:rPr>
          <w:rFonts w:ascii="Palatino Linotype" w:eastAsia="Palatino Linotype" w:hAnsi="Palatino Linotype" w:cs="Palatino Linotype"/>
          <w:b/>
        </w:rPr>
        <w:t>EL SUJETO OBLIGADO</w:t>
      </w:r>
      <w:r w:rsidRPr="005A71DA">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5A71DA" w:rsidRDefault="000B351F" w:rsidP="00461357">
      <w:pPr>
        <w:spacing w:line="360" w:lineRule="auto"/>
        <w:jc w:val="both"/>
        <w:rPr>
          <w:rFonts w:ascii="Palatino Linotype" w:eastAsia="Palatino Linotype" w:hAnsi="Palatino Linotype" w:cs="Palatino Linotype"/>
        </w:rPr>
      </w:pPr>
    </w:p>
    <w:p w14:paraId="0D26A1FB" w14:textId="2424DFFD" w:rsidR="00B9537B" w:rsidRPr="005A71DA" w:rsidRDefault="005B733C"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Estado de México </w:t>
      </w:r>
      <w:r w:rsidRPr="005A71DA">
        <w:rPr>
          <w:rFonts w:ascii="Palatino Linotype" w:eastAsia="Palatino Linotype" w:hAnsi="Palatino Linotype" w:cs="Palatino Linotype"/>
        </w:rPr>
        <w:lastRenderedPageBreak/>
        <w:t>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1E20CB0A"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 xml:space="preserve">“Artículo 49. </w:t>
      </w:r>
      <w:r w:rsidRPr="005A71DA">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VIII.</w:t>
      </w:r>
      <w:r w:rsidRPr="005A71DA">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Artículo 132.</w:t>
      </w:r>
      <w:r w:rsidRPr="005A71DA">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I.</w:t>
      </w:r>
      <w:r w:rsidRPr="005A71DA">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II.</w:t>
      </w:r>
      <w:r w:rsidRPr="005A71DA">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5A71DA" w:rsidRDefault="005B733C" w:rsidP="00461357">
      <w:pPr>
        <w:ind w:left="709" w:right="757"/>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i/>
          <w:sz w:val="22"/>
          <w:szCs w:val="22"/>
        </w:rPr>
        <w:t>III. Se generen versiones públicas para dar cumplimiento a las obligaciones de transparencia previstas en esta Ley.</w:t>
      </w:r>
      <w:r w:rsidRPr="005A71DA">
        <w:rPr>
          <w:rFonts w:ascii="Palatino Linotype" w:eastAsia="Palatino Linotype" w:hAnsi="Palatino Linotype" w:cs="Palatino Linotype"/>
          <w:b/>
          <w:i/>
          <w:sz w:val="22"/>
          <w:szCs w:val="22"/>
        </w:rPr>
        <w:t>”</w:t>
      </w:r>
    </w:p>
    <w:p w14:paraId="26B6E04E" w14:textId="77777777" w:rsidR="00FC412B" w:rsidRPr="005A71DA"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“Segundo.-</w:t>
      </w:r>
      <w:r w:rsidRPr="005A71DA">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XVIII.</w:t>
      </w:r>
      <w:r w:rsidRPr="005A71DA">
        <w:rPr>
          <w:rFonts w:ascii="Palatino Linotype" w:eastAsia="Palatino Linotype" w:hAnsi="Palatino Linotype" w:cs="Palatino Linotype"/>
          <w:i/>
          <w:sz w:val="22"/>
          <w:szCs w:val="22"/>
        </w:rPr>
        <w:t xml:space="preserve"> </w:t>
      </w:r>
      <w:r w:rsidRPr="005A71DA">
        <w:rPr>
          <w:rFonts w:ascii="Palatino Linotype" w:eastAsia="Palatino Linotype" w:hAnsi="Palatino Linotype" w:cs="Palatino Linotype"/>
          <w:b/>
          <w:i/>
          <w:sz w:val="22"/>
          <w:szCs w:val="22"/>
        </w:rPr>
        <w:t>Versión pública:</w:t>
      </w:r>
      <w:r w:rsidRPr="005A71D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5C241B"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Cuarto.</w:t>
      </w:r>
      <w:r w:rsidRPr="005A71D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34E5A6" w14:textId="463FCD7F"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Quinto.</w:t>
      </w:r>
      <w:r w:rsidRPr="005A71D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5AE73F"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Sexto.</w:t>
      </w:r>
      <w:r w:rsidRPr="005A71D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2CA770C8"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Séptimo.</w:t>
      </w:r>
      <w:r w:rsidRPr="005A71DA">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I.</w:t>
      </w:r>
      <w:r w:rsidRPr="005A71DA">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II.</w:t>
      </w:r>
      <w:r w:rsidRPr="005A71DA">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III.</w:t>
      </w:r>
      <w:r w:rsidRPr="005A71D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18BA34"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Octavo.</w:t>
      </w:r>
      <w:r w:rsidRPr="005A71D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69336E" w14:textId="6D9F5AEA"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Noveno.</w:t>
      </w:r>
      <w:r w:rsidRPr="005A71D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58AD5" w14:textId="11A7CE3B"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b/>
          <w:i/>
          <w:sz w:val="22"/>
          <w:szCs w:val="22"/>
        </w:rPr>
        <w:t>Décimo.</w:t>
      </w:r>
      <w:r w:rsidRPr="005A71D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5A71DA" w:rsidRDefault="005B733C" w:rsidP="00461357">
      <w:pPr>
        <w:ind w:left="709" w:right="757"/>
        <w:jc w:val="both"/>
        <w:rPr>
          <w:rFonts w:ascii="Palatino Linotype" w:eastAsia="Palatino Linotype" w:hAnsi="Palatino Linotype" w:cs="Palatino Linotype"/>
          <w:i/>
          <w:sz w:val="22"/>
          <w:szCs w:val="22"/>
        </w:rPr>
      </w:pPr>
      <w:r w:rsidRPr="005A71D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4151E5" w14:textId="5F48B043" w:rsidR="00B9537B" w:rsidRPr="005A71DA" w:rsidRDefault="005B733C" w:rsidP="00461357">
      <w:pPr>
        <w:ind w:left="709" w:right="757"/>
        <w:jc w:val="both"/>
        <w:rPr>
          <w:rFonts w:ascii="Palatino Linotype" w:eastAsia="Palatino Linotype" w:hAnsi="Palatino Linotype" w:cs="Palatino Linotype"/>
          <w:b/>
          <w:i/>
          <w:sz w:val="22"/>
          <w:szCs w:val="22"/>
        </w:rPr>
      </w:pPr>
      <w:r w:rsidRPr="005A71DA">
        <w:rPr>
          <w:rFonts w:ascii="Palatino Linotype" w:eastAsia="Palatino Linotype" w:hAnsi="Palatino Linotype" w:cs="Palatino Linotype"/>
          <w:b/>
          <w:i/>
          <w:sz w:val="22"/>
          <w:szCs w:val="22"/>
        </w:rPr>
        <w:lastRenderedPageBreak/>
        <w:t>Décimo primero.</w:t>
      </w:r>
      <w:r w:rsidRPr="005A71D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A71DA">
        <w:rPr>
          <w:rFonts w:ascii="Palatino Linotype" w:eastAsia="Palatino Linotype" w:hAnsi="Palatino Linotype" w:cs="Palatino Linotype"/>
          <w:b/>
          <w:i/>
          <w:sz w:val="22"/>
          <w:szCs w:val="22"/>
        </w:rPr>
        <w:t>”</w:t>
      </w:r>
    </w:p>
    <w:p w14:paraId="029EEC16" w14:textId="77777777" w:rsidR="000B351F" w:rsidRPr="005A71DA" w:rsidRDefault="000B351F" w:rsidP="00461357">
      <w:pPr>
        <w:ind w:left="709" w:right="757"/>
        <w:jc w:val="both"/>
        <w:rPr>
          <w:rFonts w:ascii="Palatino Linotype" w:eastAsia="Palatino Linotype" w:hAnsi="Palatino Linotype" w:cs="Palatino Linotype"/>
          <w:b/>
          <w:i/>
          <w:sz w:val="22"/>
          <w:szCs w:val="22"/>
        </w:rPr>
      </w:pPr>
    </w:p>
    <w:p w14:paraId="0D852616" w14:textId="77777777" w:rsidR="005711C4" w:rsidRPr="005A71DA" w:rsidRDefault="005711C4" w:rsidP="00461357">
      <w:pPr>
        <w:spacing w:line="360" w:lineRule="auto"/>
        <w:jc w:val="both"/>
        <w:rPr>
          <w:rFonts w:ascii="Palatino Linotype" w:eastAsia="Palatino Linotype" w:hAnsi="Palatino Linotype" w:cs="Palatino Linotype"/>
        </w:rPr>
      </w:pPr>
    </w:p>
    <w:p w14:paraId="3EEF83A6" w14:textId="7C513164" w:rsidR="00B9537B" w:rsidRPr="005A71DA" w:rsidRDefault="005711C4" w:rsidP="00461357">
      <w:pPr>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C</w:t>
      </w:r>
      <w:r w:rsidR="005B733C" w:rsidRPr="005A71DA">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sidRPr="005A71DA">
        <w:rPr>
          <w:rFonts w:ascii="Palatino Linotype" w:eastAsia="Palatino Linotype" w:hAnsi="Palatino Linotype" w:cs="Palatino Linotype"/>
        </w:rPr>
        <w:t>Información Pública</w:t>
      </w:r>
      <w:r w:rsidR="005B733C" w:rsidRPr="005A71DA">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5A71DA">
        <w:rPr>
          <w:rFonts w:ascii="Palatino Linotype" w:eastAsia="Palatino Linotype" w:hAnsi="Palatino Linotype" w:cs="Palatino Linotype"/>
          <w:b/>
        </w:rPr>
        <w:t>EL SUJETO OBLIGADO</w:t>
      </w:r>
      <w:r w:rsidR="005B733C" w:rsidRPr="005A71DA">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53F0E1D" w14:textId="77777777" w:rsidR="000B351F" w:rsidRPr="005A71DA" w:rsidRDefault="000B351F" w:rsidP="00461357">
      <w:pPr>
        <w:spacing w:line="360" w:lineRule="auto"/>
        <w:jc w:val="both"/>
        <w:rPr>
          <w:rFonts w:ascii="Palatino Linotype" w:eastAsia="Palatino Linotype" w:hAnsi="Palatino Linotype" w:cs="Palatino Linotype"/>
        </w:rPr>
      </w:pPr>
    </w:p>
    <w:p w14:paraId="059A5FC2" w14:textId="19A55582" w:rsidR="00B9537B" w:rsidRPr="005A71DA" w:rsidRDefault="005B733C" w:rsidP="00461357">
      <w:pPr>
        <w:widowControl w:val="0"/>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Ante tales manifestaciones, al considerar que las razones o motivos de inconformidad expuestas por </w:t>
      </w:r>
      <w:r w:rsidRPr="005A71DA">
        <w:rPr>
          <w:rFonts w:ascii="Palatino Linotype" w:eastAsia="Palatino Linotype" w:hAnsi="Palatino Linotype" w:cs="Palatino Linotype"/>
          <w:b/>
          <w:color w:val="000000"/>
        </w:rPr>
        <w:t xml:space="preserve">EL RECURRENTE </w:t>
      </w:r>
      <w:r w:rsidRPr="005A71DA">
        <w:rPr>
          <w:rFonts w:ascii="Palatino Linotype" w:eastAsia="Palatino Linotype" w:hAnsi="Palatino Linotype" w:cs="Palatino Linotype"/>
          <w:color w:val="000000"/>
        </w:rPr>
        <w:t xml:space="preserve">en el medio de impugnación en estudio resultan </w:t>
      </w:r>
      <w:r w:rsidRPr="005A71DA">
        <w:rPr>
          <w:rFonts w:ascii="Palatino Linotype" w:eastAsia="Palatino Linotype" w:hAnsi="Palatino Linotype" w:cs="Palatino Linotype"/>
          <w:b/>
          <w:color w:val="000000"/>
        </w:rPr>
        <w:t xml:space="preserve">fundadas, </w:t>
      </w:r>
      <w:r w:rsidRPr="005A71DA">
        <w:rPr>
          <w:rFonts w:ascii="Palatino Linotype" w:eastAsia="Palatino Linotype" w:hAnsi="Palatino Linotype" w:cs="Palatino Linotype"/>
          <w:color w:val="000000"/>
        </w:rPr>
        <w:t xml:space="preserve">este Órgano Garante determina </w:t>
      </w:r>
      <w:r w:rsidRPr="005A71DA">
        <w:rPr>
          <w:rFonts w:ascii="Palatino Linotype" w:eastAsia="Palatino Linotype" w:hAnsi="Palatino Linotype" w:cs="Palatino Linotype"/>
          <w:b/>
          <w:color w:val="000000"/>
        </w:rPr>
        <w:t xml:space="preserve">Ordenar </w:t>
      </w:r>
      <w:r w:rsidRPr="005A71DA">
        <w:rPr>
          <w:rFonts w:ascii="Palatino Linotype" w:eastAsia="Palatino Linotype" w:hAnsi="Palatino Linotype" w:cs="Palatino Linotype"/>
          <w:color w:val="000000"/>
        </w:rPr>
        <w:t xml:space="preserve">al </w:t>
      </w:r>
      <w:r w:rsidRPr="005A71DA">
        <w:rPr>
          <w:rFonts w:ascii="Palatino Linotype" w:eastAsia="Palatino Linotype" w:hAnsi="Palatino Linotype" w:cs="Palatino Linotype"/>
          <w:b/>
          <w:color w:val="000000"/>
        </w:rPr>
        <w:t xml:space="preserve">SUJETO OBLIGADO </w:t>
      </w:r>
      <w:r w:rsidR="004061CB" w:rsidRPr="005A71DA">
        <w:rPr>
          <w:rFonts w:ascii="Palatino Linotype" w:eastAsia="Palatino Linotype" w:hAnsi="Palatino Linotype" w:cs="Palatino Linotype"/>
          <w:color w:val="000000"/>
        </w:rPr>
        <w:t>de trámite a la solicitud de información</w:t>
      </w:r>
      <w:r w:rsidRPr="005A71DA">
        <w:rPr>
          <w:rFonts w:ascii="Palatino Linotype" w:eastAsia="Palatino Linotype" w:hAnsi="Palatino Linotype" w:cs="Palatino Linotype"/>
          <w:color w:val="000000"/>
        </w:rPr>
        <w:t xml:space="preserve"> que ha quedado precisada en el presente considerando.</w:t>
      </w:r>
    </w:p>
    <w:p w14:paraId="1C8FDEA4" w14:textId="77777777" w:rsidR="00FC412B" w:rsidRPr="005A71DA"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5A71DA" w:rsidRDefault="005B733C" w:rsidP="00461357">
      <w:pPr>
        <w:spacing w:line="360" w:lineRule="auto"/>
        <w:jc w:val="both"/>
        <w:rPr>
          <w:rFonts w:ascii="Palatino Linotype" w:eastAsia="Palatino Linotype" w:hAnsi="Palatino Linotype" w:cs="Palatino Linotype"/>
          <w:color w:val="000000"/>
        </w:rPr>
      </w:pPr>
      <w:r w:rsidRPr="005A71DA">
        <w:rPr>
          <w:rFonts w:ascii="Palatino Linotype" w:eastAsia="Palatino Linotype" w:hAnsi="Palatino Linotype" w:cs="Palatino Linotype"/>
          <w:color w:val="000000"/>
        </w:rPr>
        <w:t xml:space="preserve">Finalmente, es de señalar que, en razón de que </w:t>
      </w:r>
      <w:r w:rsidRPr="005A71DA">
        <w:rPr>
          <w:rFonts w:ascii="Palatino Linotype" w:eastAsia="Palatino Linotype" w:hAnsi="Palatino Linotype" w:cs="Palatino Linotype"/>
          <w:b/>
          <w:color w:val="000000"/>
        </w:rPr>
        <w:t xml:space="preserve">EL SUJETO OBLIGADO </w:t>
      </w:r>
      <w:r w:rsidRPr="005A71DA">
        <w:rPr>
          <w:rFonts w:ascii="Palatino Linotype" w:eastAsia="Palatino Linotype" w:hAnsi="Palatino Linotype" w:cs="Palatino Linotype"/>
          <w:color w:val="000000"/>
        </w:rPr>
        <w:t xml:space="preserve">fue omiso en entregar la respuesta a la solicitud de </w:t>
      </w:r>
      <w:r w:rsidR="005B1C09" w:rsidRPr="005A71DA">
        <w:rPr>
          <w:rFonts w:ascii="Palatino Linotype" w:eastAsia="Palatino Linotype" w:hAnsi="Palatino Linotype" w:cs="Palatino Linotype"/>
          <w:color w:val="000000"/>
        </w:rPr>
        <w:t>Información Pública</w:t>
      </w:r>
      <w:r w:rsidRPr="005A71DA">
        <w:rPr>
          <w:rFonts w:ascii="Palatino Linotype" w:eastAsia="Palatino Linotype" w:hAnsi="Palatino Linotype" w:cs="Palatino Linotype"/>
          <w:color w:val="000000"/>
        </w:rPr>
        <w:t xml:space="preserve"> y dado que el </w:t>
      </w:r>
      <w:r w:rsidR="005B1C09" w:rsidRPr="005A71DA">
        <w:rPr>
          <w:rFonts w:ascii="Palatino Linotype" w:eastAsia="Palatino Linotype" w:hAnsi="Palatino Linotype" w:cs="Palatino Linotype"/>
          <w:color w:val="000000"/>
        </w:rPr>
        <w:t xml:space="preserve">Recurso de </w:t>
      </w:r>
      <w:r w:rsidR="005B1C09" w:rsidRPr="005A71DA">
        <w:rPr>
          <w:rFonts w:ascii="Palatino Linotype" w:eastAsia="Palatino Linotype" w:hAnsi="Palatino Linotype" w:cs="Palatino Linotype"/>
          <w:color w:val="000000"/>
        </w:rPr>
        <w:lastRenderedPageBreak/>
        <w:t>Revisión</w:t>
      </w:r>
      <w:r w:rsidRPr="005A71DA">
        <w:rPr>
          <w:rFonts w:ascii="Palatino Linotype" w:eastAsia="Palatino Linotype" w:hAnsi="Palatino Linotype" w:cs="Palatino Linotype"/>
          <w:color w:val="000000"/>
        </w:rPr>
        <w:t xml:space="preserve"> materia del presente asunto, no es el medio para investigar y en su caso, sancionar a servidores públicos </w:t>
      </w:r>
      <w:r w:rsidRPr="005A71DA">
        <w:rPr>
          <w:rFonts w:ascii="Palatino Linotype" w:eastAsia="Palatino Linotype" w:hAnsi="Palatino Linotype" w:cs="Palatino Linotype"/>
          <w:b/>
          <w:color w:val="000000"/>
        </w:rPr>
        <w:t xml:space="preserve">por la omisión de la entrega de </w:t>
      </w:r>
      <w:r w:rsidR="005B1C09" w:rsidRPr="005A71DA">
        <w:rPr>
          <w:rFonts w:ascii="Palatino Linotype" w:eastAsia="Palatino Linotype" w:hAnsi="Palatino Linotype" w:cs="Palatino Linotype"/>
          <w:b/>
          <w:color w:val="000000"/>
        </w:rPr>
        <w:t>Información Pública</w:t>
      </w:r>
      <w:r w:rsidRPr="005A71DA">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5A71DA"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5A71DA" w:rsidRDefault="005B733C" w:rsidP="00461357">
      <w:pPr>
        <w:widowControl w:val="0"/>
        <w:spacing w:line="360" w:lineRule="auto"/>
        <w:jc w:val="both"/>
        <w:rPr>
          <w:rFonts w:ascii="Palatino Linotype" w:eastAsia="Palatino Linotype" w:hAnsi="Palatino Linotype" w:cs="Palatino Linotype"/>
        </w:rPr>
      </w:pPr>
      <w:r w:rsidRPr="005A71DA">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sidRPr="005A71DA">
        <w:rPr>
          <w:rFonts w:ascii="Palatino Linotype" w:eastAsia="Palatino Linotype" w:hAnsi="Palatino Linotype" w:cs="Palatino Linotype"/>
        </w:rPr>
        <w:t>Información Pública</w:t>
      </w:r>
      <w:r w:rsidRPr="005A71DA">
        <w:rPr>
          <w:rFonts w:ascii="Palatino Linotype" w:eastAsia="Palatino Linotype" w:hAnsi="Palatino Linotype" w:cs="Palatino Linotype"/>
        </w:rPr>
        <w:t xml:space="preserve"> del Estado de México y Municipios, este Pleno:</w:t>
      </w:r>
    </w:p>
    <w:p w14:paraId="3100C043" w14:textId="77777777" w:rsidR="000B351F" w:rsidRPr="005A71DA"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Pr="005A71DA" w:rsidRDefault="005B733C" w:rsidP="00FC412B">
      <w:pPr>
        <w:spacing w:line="360" w:lineRule="auto"/>
        <w:jc w:val="center"/>
        <w:rPr>
          <w:rFonts w:ascii="Palatino Linotype" w:eastAsia="Palatino Linotype" w:hAnsi="Palatino Linotype" w:cs="Palatino Linotype"/>
          <w:b/>
          <w:sz w:val="28"/>
          <w:szCs w:val="28"/>
        </w:rPr>
      </w:pPr>
      <w:r w:rsidRPr="005A71DA">
        <w:rPr>
          <w:rFonts w:ascii="Palatino Linotype" w:eastAsia="Palatino Linotype" w:hAnsi="Palatino Linotype" w:cs="Palatino Linotype"/>
          <w:b/>
          <w:sz w:val="28"/>
          <w:szCs w:val="28"/>
        </w:rPr>
        <w:t>R</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E</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S</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U</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E</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L</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V</w:t>
      </w:r>
      <w:r w:rsidR="000B351F" w:rsidRPr="005A71DA">
        <w:rPr>
          <w:rFonts w:ascii="Palatino Linotype" w:eastAsia="Palatino Linotype" w:hAnsi="Palatino Linotype" w:cs="Palatino Linotype"/>
          <w:b/>
          <w:sz w:val="28"/>
          <w:szCs w:val="28"/>
        </w:rPr>
        <w:t xml:space="preserve"> </w:t>
      </w:r>
      <w:r w:rsidRPr="005A71DA">
        <w:rPr>
          <w:rFonts w:ascii="Palatino Linotype" w:eastAsia="Palatino Linotype" w:hAnsi="Palatino Linotype" w:cs="Palatino Linotype"/>
          <w:b/>
          <w:sz w:val="28"/>
          <w:szCs w:val="28"/>
        </w:rPr>
        <w:t>E</w:t>
      </w:r>
    </w:p>
    <w:p w14:paraId="1FA802E8" w14:textId="77777777" w:rsidR="00BA7FA1" w:rsidRPr="005A71DA" w:rsidRDefault="00BA7FA1" w:rsidP="00FC412B">
      <w:pPr>
        <w:spacing w:line="360" w:lineRule="auto"/>
        <w:jc w:val="center"/>
        <w:rPr>
          <w:rFonts w:ascii="Palatino Linotype" w:eastAsia="Palatino Linotype" w:hAnsi="Palatino Linotype" w:cs="Palatino Linotype"/>
          <w:b/>
          <w:sz w:val="28"/>
          <w:szCs w:val="28"/>
        </w:rPr>
      </w:pPr>
    </w:p>
    <w:p w14:paraId="059A7DF0" w14:textId="4812E43F" w:rsidR="005A5C8C" w:rsidRPr="005A71DA" w:rsidRDefault="005A5C8C" w:rsidP="00461357">
      <w:pPr>
        <w:autoSpaceDE w:val="0"/>
        <w:autoSpaceDN w:val="0"/>
        <w:adjustRightInd w:val="0"/>
        <w:spacing w:line="360" w:lineRule="auto"/>
        <w:ind w:right="49"/>
        <w:jc w:val="both"/>
        <w:rPr>
          <w:rFonts w:ascii="Palatino Linotype" w:hAnsi="Palatino Linotype" w:cs="Arial"/>
        </w:rPr>
      </w:pPr>
      <w:r w:rsidRPr="005A71DA">
        <w:rPr>
          <w:rFonts w:ascii="Palatino Linotype" w:hAnsi="Palatino Linotype" w:cs="Arial"/>
          <w:b/>
          <w:sz w:val="28"/>
          <w:szCs w:val="28"/>
        </w:rPr>
        <w:t>PRIMERO.</w:t>
      </w:r>
      <w:r w:rsidRPr="005A71DA">
        <w:rPr>
          <w:rFonts w:ascii="Palatino Linotype" w:hAnsi="Palatino Linotype" w:cs="Arial"/>
        </w:rPr>
        <w:t xml:space="preserve"> Resultan </w:t>
      </w:r>
      <w:r w:rsidRPr="005A71DA">
        <w:rPr>
          <w:rFonts w:ascii="Palatino Linotype" w:hAnsi="Palatino Linotype" w:cs="Arial"/>
          <w:b/>
          <w:bCs/>
        </w:rPr>
        <w:t>fundadas</w:t>
      </w:r>
      <w:r w:rsidRPr="005A71DA">
        <w:rPr>
          <w:rFonts w:ascii="Palatino Linotype" w:hAnsi="Palatino Linotype" w:cs="Arial"/>
        </w:rPr>
        <w:t xml:space="preserve"> las razones o motivos de inconformidad hechos valer por </w:t>
      </w:r>
      <w:r w:rsidR="00A73B83" w:rsidRPr="005A71DA">
        <w:rPr>
          <w:rFonts w:ascii="Palatino Linotype" w:hAnsi="Palatino Linotype" w:cs="Arial"/>
          <w:b/>
          <w:bCs/>
        </w:rPr>
        <w:t>EL RECURRENTE</w:t>
      </w:r>
      <w:r w:rsidRPr="005A71DA">
        <w:rPr>
          <w:rFonts w:ascii="Palatino Linotype" w:hAnsi="Palatino Linotype" w:cs="Arial"/>
          <w:b/>
        </w:rPr>
        <w:t>,</w:t>
      </w:r>
      <w:r w:rsidRPr="005A71DA">
        <w:rPr>
          <w:rFonts w:ascii="Palatino Linotype" w:hAnsi="Palatino Linotype" w:cs="Arial"/>
        </w:rPr>
        <w:t xml:space="preserve"> en términos del Considerando </w:t>
      </w:r>
      <w:r w:rsidRPr="005A71DA">
        <w:rPr>
          <w:rFonts w:ascii="Palatino Linotype" w:hAnsi="Palatino Linotype" w:cs="Arial"/>
          <w:b/>
        </w:rPr>
        <w:t xml:space="preserve">QUINTO </w:t>
      </w:r>
      <w:r w:rsidRPr="005A71DA">
        <w:rPr>
          <w:rFonts w:ascii="Palatino Linotype" w:hAnsi="Palatino Linotype" w:cs="Arial"/>
        </w:rPr>
        <w:t>de la presente resolución.</w:t>
      </w:r>
    </w:p>
    <w:p w14:paraId="17CB1EF4" w14:textId="77777777" w:rsidR="005711C4" w:rsidRPr="005A71DA" w:rsidRDefault="005711C4" w:rsidP="00461357">
      <w:pPr>
        <w:autoSpaceDE w:val="0"/>
        <w:autoSpaceDN w:val="0"/>
        <w:adjustRightInd w:val="0"/>
        <w:spacing w:line="360" w:lineRule="auto"/>
        <w:ind w:right="49"/>
        <w:jc w:val="both"/>
        <w:rPr>
          <w:rFonts w:ascii="Palatino Linotype" w:hAnsi="Palatino Linotype" w:cs="Arial"/>
        </w:rPr>
      </w:pPr>
    </w:p>
    <w:p w14:paraId="1E6048A7" w14:textId="4B1B92E6" w:rsidR="005A5C8C" w:rsidRPr="005A71DA" w:rsidRDefault="005A5C8C" w:rsidP="00461357">
      <w:pPr>
        <w:spacing w:line="360" w:lineRule="auto"/>
        <w:jc w:val="both"/>
        <w:rPr>
          <w:rFonts w:ascii="Palatino Linotype" w:hAnsi="Palatino Linotype"/>
        </w:rPr>
      </w:pPr>
      <w:r w:rsidRPr="005A71DA">
        <w:rPr>
          <w:rFonts w:ascii="Palatino Linotype" w:hAnsi="Palatino Linotype" w:cs="Calibri"/>
          <w:b/>
          <w:bCs/>
          <w:color w:val="222222"/>
          <w:sz w:val="28"/>
          <w:shd w:val="clear" w:color="auto" w:fill="FFFFFF"/>
        </w:rPr>
        <w:t>SEGUNDO</w:t>
      </w:r>
      <w:r w:rsidRPr="005A71DA">
        <w:rPr>
          <w:rFonts w:ascii="Palatino Linotype" w:hAnsi="Palatino Linotype"/>
          <w:color w:val="222222"/>
          <w:sz w:val="28"/>
          <w:shd w:val="clear" w:color="auto" w:fill="FFFFFF"/>
        </w:rPr>
        <w:t>.</w:t>
      </w:r>
      <w:r w:rsidRPr="005A71DA">
        <w:rPr>
          <w:rFonts w:ascii="Palatino Linotype" w:hAnsi="Palatino Linotype"/>
          <w:color w:val="222222"/>
          <w:shd w:val="clear" w:color="auto" w:fill="FFFFFF"/>
        </w:rPr>
        <w:t> </w:t>
      </w:r>
      <w:r w:rsidR="00A73B83" w:rsidRPr="005A71DA">
        <w:rPr>
          <w:rFonts w:ascii="Palatino Linotype" w:hAnsi="Palatino Linotype"/>
        </w:rPr>
        <w:t>Se</w:t>
      </w:r>
      <w:r w:rsidR="00A73B83" w:rsidRPr="005A71DA">
        <w:rPr>
          <w:rFonts w:ascii="Palatino Linotype" w:hAnsi="Palatino Linotype"/>
          <w:b/>
          <w:bCs/>
        </w:rPr>
        <w:t xml:space="preserve"> ORDENA </w:t>
      </w:r>
      <w:r w:rsidR="00A73B83" w:rsidRPr="005A71DA">
        <w:rPr>
          <w:rFonts w:ascii="Palatino Linotype" w:hAnsi="Palatino Linotype"/>
        </w:rPr>
        <w:t xml:space="preserve">al </w:t>
      </w:r>
      <w:r w:rsidR="00A73B83" w:rsidRPr="005A71DA">
        <w:rPr>
          <w:rFonts w:ascii="Palatino Linotype" w:hAnsi="Palatino Linotype"/>
          <w:b/>
          <w:bCs/>
        </w:rPr>
        <w:t xml:space="preserve">SUJETO OBLIGADO </w:t>
      </w:r>
      <w:r w:rsidR="00A73B83" w:rsidRPr="005A71DA">
        <w:rPr>
          <w:rFonts w:ascii="Palatino Linotype" w:hAnsi="Palatino Linotype"/>
        </w:rPr>
        <w:t xml:space="preserve">dé trámite a la solicitud de acceso a la </w:t>
      </w:r>
      <w:r w:rsidR="005B1C09" w:rsidRPr="005A71DA">
        <w:rPr>
          <w:rFonts w:ascii="Palatino Linotype" w:hAnsi="Palatino Linotype"/>
        </w:rPr>
        <w:t>Información Pública</w:t>
      </w:r>
      <w:r w:rsidR="00A73B83" w:rsidRPr="005A71DA">
        <w:rPr>
          <w:rFonts w:ascii="Palatino Linotype" w:hAnsi="Palatino Linotype"/>
        </w:rPr>
        <w:t xml:space="preserve"> que dio origen al </w:t>
      </w:r>
      <w:r w:rsidR="005B1C09" w:rsidRPr="005A71DA">
        <w:rPr>
          <w:rFonts w:ascii="Palatino Linotype" w:hAnsi="Palatino Linotype"/>
        </w:rPr>
        <w:t>Recurso de Revisión</w:t>
      </w:r>
      <w:r w:rsidR="00A73B83" w:rsidRPr="005A71DA">
        <w:rPr>
          <w:rFonts w:ascii="Palatino Linotype" w:hAnsi="Palatino Linotype"/>
        </w:rPr>
        <w:t xml:space="preserve"> número </w:t>
      </w:r>
      <w:r w:rsidR="00A73B83" w:rsidRPr="005A71DA">
        <w:rPr>
          <w:rFonts w:ascii="Palatino Linotype" w:hAnsi="Palatino Linotype" w:cs="Arial"/>
          <w:b/>
          <w:bCs/>
        </w:rPr>
        <w:t>0</w:t>
      </w:r>
      <w:r w:rsidR="00BA7FA1" w:rsidRPr="005A71DA">
        <w:rPr>
          <w:rFonts w:ascii="Palatino Linotype" w:hAnsi="Palatino Linotype" w:cs="Arial"/>
          <w:b/>
          <w:bCs/>
        </w:rPr>
        <w:t>0337</w:t>
      </w:r>
      <w:r w:rsidR="00A73B83" w:rsidRPr="005A71DA">
        <w:rPr>
          <w:rFonts w:ascii="Palatino Linotype" w:hAnsi="Palatino Linotype" w:cs="Arial"/>
          <w:b/>
          <w:bCs/>
        </w:rPr>
        <w:t>/INFOEM/IP/RR/202</w:t>
      </w:r>
      <w:r w:rsidR="00BA7FA1" w:rsidRPr="005A71DA">
        <w:rPr>
          <w:rFonts w:ascii="Palatino Linotype" w:hAnsi="Palatino Linotype" w:cs="Arial"/>
          <w:b/>
          <w:bCs/>
        </w:rPr>
        <w:t>2</w:t>
      </w:r>
      <w:r w:rsidR="00A73B83" w:rsidRPr="005A71DA">
        <w:rPr>
          <w:rFonts w:ascii="Palatino Linotype" w:hAnsi="Palatino Linotype" w:cs="Arial"/>
          <w:b/>
          <w:bCs/>
        </w:rPr>
        <w:t xml:space="preserve">, </w:t>
      </w:r>
      <w:r w:rsidR="00A73B83" w:rsidRPr="005A71DA">
        <w:rPr>
          <w:rFonts w:ascii="Palatino Linotype" w:hAnsi="Palatino Linotype"/>
        </w:rPr>
        <w:t xml:space="preserve">en términos del Considerando </w:t>
      </w:r>
      <w:r w:rsidR="00A73B83" w:rsidRPr="005A71DA">
        <w:rPr>
          <w:rFonts w:ascii="Palatino Linotype" w:hAnsi="Palatino Linotype"/>
          <w:b/>
          <w:bCs/>
        </w:rPr>
        <w:t xml:space="preserve">QUINTO </w:t>
      </w:r>
      <w:r w:rsidR="00A73B83" w:rsidRPr="005A71DA">
        <w:rPr>
          <w:rFonts w:ascii="Palatino Linotype" w:hAnsi="Palatino Linotype"/>
        </w:rPr>
        <w:t xml:space="preserve">de esta resolución; y emita respuesta vía </w:t>
      </w:r>
      <w:r w:rsidR="00A73B83" w:rsidRPr="005A71DA">
        <w:rPr>
          <w:rFonts w:ascii="Palatino Linotype" w:hAnsi="Palatino Linotype"/>
          <w:b/>
          <w:bCs/>
        </w:rPr>
        <w:t>SAIMEX</w:t>
      </w:r>
      <w:r w:rsidR="00A73B83" w:rsidRPr="005A71DA">
        <w:rPr>
          <w:rFonts w:ascii="Palatino Linotype" w:hAnsi="Palatino Linotype"/>
          <w:bCs/>
        </w:rPr>
        <w:t>,</w:t>
      </w:r>
      <w:r w:rsidR="00A73B83" w:rsidRPr="005A71DA">
        <w:rPr>
          <w:rFonts w:ascii="Palatino Linotype" w:hAnsi="Palatino Linotype"/>
        </w:rPr>
        <w:t xml:space="preserve"> debiendo observar las excepciones </w:t>
      </w:r>
      <w:r w:rsidR="00A73B83" w:rsidRPr="005A71DA">
        <w:rPr>
          <w:rFonts w:ascii="Palatino Linotype" w:hAnsi="Palatino Linotype"/>
        </w:rPr>
        <w:lastRenderedPageBreak/>
        <w:t xml:space="preserve">contenidas en la Ley de Transparencia y Acceso a la </w:t>
      </w:r>
      <w:r w:rsidR="005B1C09" w:rsidRPr="005A71DA">
        <w:rPr>
          <w:rFonts w:ascii="Palatino Linotype" w:hAnsi="Palatino Linotype"/>
        </w:rPr>
        <w:t>Información Pública</w:t>
      </w:r>
      <w:r w:rsidR="00A73B83" w:rsidRPr="005A71DA">
        <w:rPr>
          <w:rFonts w:ascii="Palatino Linotype" w:hAnsi="Palatino Linotype"/>
        </w:rPr>
        <w:t xml:space="preserve"> del Estado de México y Municipios, que en su caso resulten aplicables.</w:t>
      </w:r>
    </w:p>
    <w:p w14:paraId="535F6C27" w14:textId="77777777" w:rsidR="00A73B83" w:rsidRPr="005A71DA" w:rsidRDefault="00A73B83" w:rsidP="00461357">
      <w:pPr>
        <w:spacing w:line="360" w:lineRule="auto"/>
        <w:jc w:val="both"/>
        <w:rPr>
          <w:rFonts w:ascii="Palatino Linotype" w:hAnsi="Palatino Linotype" w:cs="Arial"/>
          <w:b/>
        </w:rPr>
      </w:pPr>
    </w:p>
    <w:p w14:paraId="6ECFE6A3" w14:textId="42044BE6" w:rsidR="005A5C8C" w:rsidRPr="005A71DA" w:rsidRDefault="005A5C8C" w:rsidP="00461357">
      <w:pPr>
        <w:autoSpaceDE w:val="0"/>
        <w:autoSpaceDN w:val="0"/>
        <w:adjustRightInd w:val="0"/>
        <w:spacing w:line="360" w:lineRule="auto"/>
        <w:jc w:val="both"/>
        <w:rPr>
          <w:rFonts w:ascii="Palatino Linotype" w:hAnsi="Palatino Linotype" w:cs="Arial"/>
        </w:rPr>
      </w:pPr>
      <w:r w:rsidRPr="005A71DA">
        <w:rPr>
          <w:rFonts w:ascii="Palatino Linotype" w:hAnsi="Palatino Linotype" w:cs="Arial"/>
          <w:b/>
          <w:sz w:val="28"/>
        </w:rPr>
        <w:t xml:space="preserve">TERCERO. </w:t>
      </w:r>
      <w:r w:rsidRPr="005A71DA">
        <w:rPr>
          <w:rFonts w:ascii="Palatino Linotype" w:hAnsi="Palatino Linotype" w:cs="Arial"/>
          <w:b/>
        </w:rPr>
        <w:t>NOTIFÍQUESE</w:t>
      </w:r>
      <w:r w:rsidRPr="005A71DA">
        <w:rPr>
          <w:rFonts w:ascii="Palatino Linotype" w:hAnsi="Palatino Linotype" w:cs="Arial"/>
          <w:i/>
        </w:rPr>
        <w:t xml:space="preserve"> </w:t>
      </w:r>
      <w:r w:rsidRPr="005A71DA">
        <w:rPr>
          <w:rFonts w:ascii="Palatino Linotype" w:hAnsi="Palatino Linotype" w:cs="Arial"/>
        </w:rPr>
        <w:t>la presente resolución al Titular de la Unidad de Transparencia del</w:t>
      </w:r>
      <w:r w:rsidRPr="005A71DA">
        <w:rPr>
          <w:rFonts w:ascii="Palatino Linotype" w:hAnsi="Palatino Linotype" w:cs="Arial"/>
          <w:b/>
        </w:rPr>
        <w:t xml:space="preserve"> </w:t>
      </w:r>
      <w:r w:rsidR="007E1DF5" w:rsidRPr="005A71DA">
        <w:rPr>
          <w:rFonts w:ascii="Palatino Linotype" w:hAnsi="Palatino Linotype" w:cs="Arial"/>
          <w:b/>
        </w:rPr>
        <w:t>SUJETO OBLIGADO</w:t>
      </w:r>
      <w:r w:rsidRPr="005A71DA">
        <w:rPr>
          <w:rFonts w:ascii="Palatino Linotype" w:hAnsi="Palatino Linotype" w:cs="Arial"/>
        </w:rPr>
        <w:t xml:space="preserve">, para que conforme al artículo 186, último párrafo, 189, segundo párrafo y 194, de la Ley de Transparencia y Acceso a la </w:t>
      </w:r>
      <w:r w:rsidR="005B1C09" w:rsidRPr="005A71DA">
        <w:rPr>
          <w:rFonts w:ascii="Palatino Linotype" w:hAnsi="Palatino Linotype" w:cs="Arial"/>
        </w:rPr>
        <w:t>Información Pública</w:t>
      </w:r>
      <w:r w:rsidRPr="005A71DA">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5A71DA"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5A71DA" w:rsidRDefault="005A5C8C" w:rsidP="00461357">
      <w:pPr>
        <w:autoSpaceDE w:val="0"/>
        <w:autoSpaceDN w:val="0"/>
        <w:adjustRightInd w:val="0"/>
        <w:spacing w:line="360" w:lineRule="auto"/>
        <w:jc w:val="both"/>
        <w:rPr>
          <w:rFonts w:ascii="Palatino Linotype" w:hAnsi="Palatino Linotype" w:cs="Arial"/>
        </w:rPr>
      </w:pPr>
      <w:r w:rsidRPr="005A71DA">
        <w:rPr>
          <w:rFonts w:ascii="Palatino Linotype" w:hAnsi="Palatino Linotype" w:cs="Arial"/>
          <w:b/>
          <w:sz w:val="28"/>
        </w:rPr>
        <w:t xml:space="preserve">CUARTO. </w:t>
      </w:r>
      <w:r w:rsidRPr="005A71DA">
        <w:rPr>
          <w:rFonts w:ascii="Palatino Linotype" w:hAnsi="Palatino Linotype" w:cs="Arial"/>
          <w:b/>
        </w:rPr>
        <w:t xml:space="preserve">NOTIFÍQUESE </w:t>
      </w:r>
      <w:r w:rsidRPr="005A71DA">
        <w:rPr>
          <w:rFonts w:ascii="Palatino Linotype" w:hAnsi="Palatino Linotype"/>
          <w:color w:val="222222"/>
          <w:shd w:val="clear" w:color="auto" w:fill="FFFFFF"/>
        </w:rPr>
        <w:t xml:space="preserve">vía Sistema de Acceso a la Información Mexiquense </w:t>
      </w:r>
      <w:r w:rsidRPr="005A71DA">
        <w:rPr>
          <w:rFonts w:ascii="Palatino Linotype" w:hAnsi="Palatino Linotype"/>
          <w:b/>
          <w:color w:val="222222"/>
          <w:shd w:val="clear" w:color="auto" w:fill="FFFFFF"/>
        </w:rPr>
        <w:t xml:space="preserve">(SAIMEX) </w:t>
      </w:r>
      <w:r w:rsidRPr="005A71DA">
        <w:rPr>
          <w:rFonts w:ascii="Palatino Linotype" w:hAnsi="Palatino Linotype" w:cs="Arial"/>
        </w:rPr>
        <w:t xml:space="preserve">al </w:t>
      </w:r>
      <w:r w:rsidR="00A73B83" w:rsidRPr="005A71DA">
        <w:rPr>
          <w:rFonts w:ascii="Palatino Linotype" w:hAnsi="Palatino Linotype" w:cs="Arial"/>
          <w:b/>
        </w:rPr>
        <w:t xml:space="preserve">RECURRENTE </w:t>
      </w:r>
      <w:r w:rsidRPr="005A71DA">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sidRPr="005A71DA">
        <w:rPr>
          <w:rFonts w:ascii="Palatino Linotype" w:hAnsi="Palatino Linotype" w:cs="Arial"/>
        </w:rPr>
        <w:t>Información Pública</w:t>
      </w:r>
      <w:r w:rsidRPr="005A71DA">
        <w:rPr>
          <w:rFonts w:ascii="Palatino Linotype" w:hAnsi="Palatino Linotype" w:cs="Arial"/>
        </w:rPr>
        <w:t xml:space="preserve"> del Estado de México y Municipios.</w:t>
      </w:r>
    </w:p>
    <w:p w14:paraId="4F511A3B" w14:textId="77777777" w:rsidR="005A5C8C" w:rsidRPr="005A71DA"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2B8A7DC3" w:rsidR="005A5C8C" w:rsidRPr="005A71DA" w:rsidRDefault="005A5C8C" w:rsidP="00461357">
      <w:pPr>
        <w:autoSpaceDE w:val="0"/>
        <w:autoSpaceDN w:val="0"/>
        <w:adjustRightInd w:val="0"/>
        <w:spacing w:line="360" w:lineRule="auto"/>
        <w:jc w:val="both"/>
        <w:rPr>
          <w:rFonts w:ascii="Palatino Linotype" w:eastAsia="MS Mincho" w:hAnsi="Palatino Linotype"/>
        </w:rPr>
      </w:pPr>
      <w:r w:rsidRPr="005A71DA">
        <w:rPr>
          <w:rFonts w:ascii="Palatino Linotype" w:hAnsi="Palatino Linotype" w:cs="Arial"/>
          <w:b/>
          <w:sz w:val="28"/>
          <w:lang w:eastAsia="es-ES"/>
        </w:rPr>
        <w:t xml:space="preserve">QUINTO. </w:t>
      </w:r>
      <w:r w:rsidRPr="005A71DA">
        <w:rPr>
          <w:rFonts w:ascii="Palatino Linotype" w:hAnsi="Palatino Linotype" w:cs="Arial"/>
          <w:b/>
          <w:lang w:eastAsia="es-ES"/>
        </w:rPr>
        <w:t>GÍRESE</w:t>
      </w:r>
      <w:r w:rsidRPr="005A71DA">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sidRPr="005A71DA">
        <w:rPr>
          <w:rFonts w:ascii="Palatino Linotype" w:eastAsia="MS Mincho" w:hAnsi="Palatino Linotype"/>
        </w:rPr>
        <w:t>Información Pública</w:t>
      </w:r>
      <w:r w:rsidRPr="005A71DA">
        <w:rPr>
          <w:rFonts w:ascii="Palatino Linotype" w:eastAsia="MS Mincho" w:hAnsi="Palatino Linotype"/>
        </w:rPr>
        <w:t xml:space="preserve"> del Estado de México y Municipios, determine lo conducente, en términos de lo señalado en el Considerando </w:t>
      </w:r>
      <w:r w:rsidRPr="005A71DA">
        <w:rPr>
          <w:rFonts w:ascii="Palatino Linotype" w:eastAsia="MS Mincho" w:hAnsi="Palatino Linotype"/>
          <w:b/>
        </w:rPr>
        <w:t xml:space="preserve">QUINTO </w:t>
      </w:r>
      <w:r w:rsidRPr="005A71DA">
        <w:rPr>
          <w:rFonts w:ascii="Palatino Linotype" w:eastAsia="MS Mincho" w:hAnsi="Palatino Linotype"/>
        </w:rPr>
        <w:t xml:space="preserve">de la presente resolución. </w:t>
      </w:r>
    </w:p>
    <w:p w14:paraId="3699CC0D" w14:textId="77777777" w:rsidR="005A5C8C" w:rsidRPr="005A71DA"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5A71DA" w:rsidRDefault="005A5C8C" w:rsidP="00461357">
      <w:pPr>
        <w:autoSpaceDE w:val="0"/>
        <w:autoSpaceDN w:val="0"/>
        <w:adjustRightInd w:val="0"/>
        <w:spacing w:line="360" w:lineRule="auto"/>
        <w:jc w:val="both"/>
      </w:pPr>
      <w:r w:rsidRPr="005A71DA">
        <w:rPr>
          <w:rFonts w:ascii="Palatino Linotype" w:eastAsia="Calibri" w:hAnsi="Palatino Linotype" w:cs="Tahoma"/>
          <w:b/>
          <w:bCs/>
          <w:iCs/>
          <w:sz w:val="28"/>
          <w:lang w:eastAsia="es-ES_tradnl"/>
        </w:rPr>
        <w:t>SEXTO.</w:t>
      </w:r>
      <w:r w:rsidRPr="005A71DA">
        <w:rPr>
          <w:rFonts w:ascii="Palatino Linotype" w:eastAsia="Calibri" w:hAnsi="Palatino Linotype" w:cs="Tahoma"/>
          <w:bCs/>
          <w:iCs/>
          <w:sz w:val="28"/>
          <w:lang w:eastAsia="es-ES_tradnl"/>
        </w:rPr>
        <w:t xml:space="preserve"> </w:t>
      </w:r>
      <w:r w:rsidRPr="005A71DA">
        <w:rPr>
          <w:rFonts w:ascii="Palatino Linotype" w:eastAsia="Calibri" w:hAnsi="Palatino Linotype" w:cs="Tahoma"/>
          <w:bCs/>
          <w:iCs/>
          <w:lang w:eastAsia="es-ES_tradnl"/>
        </w:rPr>
        <w:t xml:space="preserve">Se hace del conocimiento del </w:t>
      </w:r>
      <w:r w:rsidR="00A73B83" w:rsidRPr="005A71DA">
        <w:rPr>
          <w:rFonts w:ascii="Palatino Linotype" w:eastAsia="Calibri" w:hAnsi="Palatino Linotype" w:cs="Tahoma"/>
          <w:b/>
          <w:bCs/>
          <w:iCs/>
          <w:lang w:eastAsia="es-ES_tradnl"/>
        </w:rPr>
        <w:t xml:space="preserve">RECURRENTE </w:t>
      </w:r>
      <w:r w:rsidRPr="005A71DA">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sidRPr="005A71DA">
        <w:rPr>
          <w:rFonts w:ascii="Palatino Linotype" w:eastAsia="Calibri" w:hAnsi="Palatino Linotype" w:cs="Tahoma"/>
          <w:bCs/>
          <w:iCs/>
          <w:lang w:eastAsia="es-ES_tradnl"/>
        </w:rPr>
        <w:t>Información Pública</w:t>
      </w:r>
      <w:r w:rsidRPr="005A71DA">
        <w:rPr>
          <w:rFonts w:ascii="Palatino Linotype" w:eastAsia="Calibri" w:hAnsi="Palatino Linotype" w:cs="Tahoma"/>
          <w:bCs/>
          <w:iCs/>
          <w:lang w:eastAsia="es-ES_tradnl"/>
        </w:rPr>
        <w:t xml:space="preserve"> del Estado de México y Municipios, tiene derecho a interponer nuevamente </w:t>
      </w:r>
      <w:r w:rsidR="005B1C09" w:rsidRPr="005A71DA">
        <w:rPr>
          <w:rFonts w:ascii="Palatino Linotype" w:eastAsia="Calibri" w:hAnsi="Palatino Linotype" w:cs="Tahoma"/>
          <w:bCs/>
          <w:iCs/>
          <w:lang w:eastAsia="es-ES_tradnl"/>
        </w:rPr>
        <w:t>Recurso de Revisión</w:t>
      </w:r>
      <w:r w:rsidRPr="005A71DA">
        <w:rPr>
          <w:rFonts w:ascii="Palatino Linotype" w:eastAsia="Calibri" w:hAnsi="Palatino Linotype" w:cs="Tahoma"/>
          <w:bCs/>
          <w:iCs/>
          <w:lang w:eastAsia="es-ES_tradnl"/>
        </w:rPr>
        <w:t xml:space="preserve"> ante este Instituto, por la respuesta que proporcione el </w:t>
      </w:r>
      <w:r w:rsidR="007E1DF5" w:rsidRPr="005A71DA">
        <w:rPr>
          <w:rFonts w:ascii="Palatino Linotype" w:eastAsia="Calibri" w:hAnsi="Palatino Linotype" w:cs="Tahoma"/>
          <w:b/>
          <w:bCs/>
          <w:iCs/>
          <w:lang w:eastAsia="es-ES_tradnl"/>
        </w:rPr>
        <w:t>SUJETO OBLIGADO</w:t>
      </w:r>
      <w:r w:rsidRPr="005A71DA">
        <w:rPr>
          <w:rFonts w:ascii="Palatino Linotype" w:eastAsia="Calibri" w:hAnsi="Palatino Linotype" w:cs="Tahoma"/>
          <w:bCs/>
          <w:iCs/>
          <w:lang w:eastAsia="es-ES_tradnl"/>
        </w:rPr>
        <w:t>, en cumplimiento a esta Resolución.</w:t>
      </w:r>
      <w:r w:rsidRPr="005A71DA">
        <w:t xml:space="preserve"> </w:t>
      </w:r>
    </w:p>
    <w:p w14:paraId="3FC032A4" w14:textId="77777777" w:rsidR="005A5C8C" w:rsidRPr="005A71DA" w:rsidRDefault="005A5C8C" w:rsidP="00461357">
      <w:pPr>
        <w:autoSpaceDE w:val="0"/>
        <w:autoSpaceDN w:val="0"/>
        <w:adjustRightInd w:val="0"/>
        <w:spacing w:line="360" w:lineRule="auto"/>
        <w:jc w:val="both"/>
      </w:pPr>
    </w:p>
    <w:p w14:paraId="4B6391DF" w14:textId="25BBDB02" w:rsidR="005A5C8C" w:rsidRPr="005A71DA" w:rsidRDefault="005A5C8C" w:rsidP="00461357">
      <w:pPr>
        <w:autoSpaceDE w:val="0"/>
        <w:autoSpaceDN w:val="0"/>
        <w:adjustRightInd w:val="0"/>
        <w:spacing w:line="360" w:lineRule="auto"/>
        <w:jc w:val="both"/>
      </w:pPr>
      <w:r w:rsidRPr="005A71DA">
        <w:rPr>
          <w:rFonts w:ascii="Palatino Linotype" w:eastAsia="Calibri" w:hAnsi="Palatino Linotype" w:cs="Tahoma"/>
          <w:b/>
          <w:bCs/>
          <w:iCs/>
          <w:sz w:val="28"/>
          <w:lang w:eastAsia="es-ES_tradnl"/>
        </w:rPr>
        <w:t>SÉPTIMO.</w:t>
      </w:r>
      <w:r w:rsidRPr="005A71DA">
        <w:rPr>
          <w:rFonts w:ascii="Palatino Linotype" w:eastAsia="Calibri" w:hAnsi="Palatino Linotype" w:cs="Tahoma"/>
          <w:bCs/>
          <w:iCs/>
          <w:lang w:eastAsia="es-ES_tradnl"/>
        </w:rPr>
        <w:t xml:space="preserve"> Con fundamento en el artículo 198, de la Ley de Transparencia y Acceso a la </w:t>
      </w:r>
      <w:r w:rsidR="005B1C09" w:rsidRPr="005A71DA">
        <w:rPr>
          <w:rFonts w:ascii="Palatino Linotype" w:eastAsia="Calibri" w:hAnsi="Palatino Linotype" w:cs="Tahoma"/>
          <w:bCs/>
          <w:iCs/>
          <w:lang w:eastAsia="es-ES_tradnl"/>
        </w:rPr>
        <w:t>Información Pública</w:t>
      </w:r>
      <w:r w:rsidRPr="005A71DA">
        <w:rPr>
          <w:rFonts w:ascii="Palatino Linotype" w:eastAsia="Calibri" w:hAnsi="Palatino Linotype" w:cs="Tahoma"/>
          <w:bCs/>
          <w:iCs/>
          <w:lang w:eastAsia="es-ES_tradnl"/>
        </w:rPr>
        <w:t xml:space="preserve"> del Estado de México y Municipios, se apercibe al </w:t>
      </w:r>
      <w:r w:rsidR="007E1DF5" w:rsidRPr="005A71DA">
        <w:rPr>
          <w:rFonts w:ascii="Palatino Linotype" w:eastAsia="Calibri" w:hAnsi="Palatino Linotype" w:cs="Tahoma"/>
          <w:b/>
          <w:bCs/>
          <w:iCs/>
          <w:lang w:eastAsia="es-ES_tradnl"/>
        </w:rPr>
        <w:t>SUJETO OBLIGADO</w:t>
      </w:r>
      <w:r w:rsidR="007E1DF5" w:rsidRPr="005A71DA">
        <w:rPr>
          <w:rFonts w:ascii="Palatino Linotype" w:eastAsia="Calibri" w:hAnsi="Palatino Linotype" w:cs="Tahoma"/>
          <w:bCs/>
          <w:iCs/>
          <w:lang w:eastAsia="es-ES_tradnl"/>
        </w:rPr>
        <w:t xml:space="preserve"> </w:t>
      </w:r>
      <w:r w:rsidRPr="005A71DA">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5A71DA" w:rsidRDefault="005A5C8C" w:rsidP="00461357">
      <w:pPr>
        <w:spacing w:line="360" w:lineRule="auto"/>
        <w:jc w:val="both"/>
        <w:rPr>
          <w:rFonts w:ascii="Palatino Linotype" w:hAnsi="Palatino Linotype" w:cs="Arial"/>
        </w:rPr>
      </w:pPr>
    </w:p>
    <w:p w14:paraId="78BA4EA9" w14:textId="17681C9C" w:rsidR="00A73B83" w:rsidRPr="005A71DA" w:rsidRDefault="00A73B83" w:rsidP="00461357">
      <w:pPr>
        <w:spacing w:line="360" w:lineRule="auto"/>
        <w:jc w:val="both"/>
        <w:rPr>
          <w:rFonts w:ascii="Palatino Linotype" w:hAnsi="Palatino Linotype" w:cs="Arial"/>
        </w:rPr>
      </w:pPr>
      <w:r w:rsidRPr="005A71DA">
        <w:rPr>
          <w:rFonts w:ascii="Palatino Linotype" w:hAnsi="Palatino Linotype"/>
        </w:rPr>
        <w:t xml:space="preserve">ASÍ LO RESUELVE, POR </w:t>
      </w:r>
      <w:r w:rsidR="00336F44" w:rsidRPr="005A71DA">
        <w:rPr>
          <w:rFonts w:ascii="Palatino Linotype" w:hAnsi="Palatino Linotype"/>
        </w:rPr>
        <w:t>UNANIMIDAD</w:t>
      </w:r>
      <w:r w:rsidRPr="005A71DA">
        <w:rPr>
          <w:rFonts w:ascii="Palatino Linotype" w:hAnsi="Palatino Linotype"/>
        </w:rPr>
        <w:t xml:space="preserve"> DE VOTOS EL PLENO DEL INSTITUTO DE TRANSPARENCIA, ACCESO A LA </w:t>
      </w:r>
      <w:r w:rsidR="005B1C09" w:rsidRPr="005A71DA">
        <w:rPr>
          <w:rFonts w:ascii="Palatino Linotype" w:hAnsi="Palatino Linotype"/>
        </w:rPr>
        <w:t>INFORMACIÓN PÚBLICA</w:t>
      </w:r>
      <w:r w:rsidRPr="005A71DA">
        <w:rPr>
          <w:rFonts w:ascii="Palatino Linotype" w:hAnsi="Palatino Linotype"/>
        </w:rPr>
        <w:t xml:space="preserve"> Y PROTECCIÓN DE DATOS PERSONALES DEL ESTADO DE MÉXICO Y MUNICIPIOS, CONFORMADO POR LOS COMISIONADOS JOSÉ MARTÍNEZ VILCHIS; MARÍA DEL ROSARIO MEJÍA AYALA; SHARON CRISTINA MORALES MARTÍNEZ (AUSENCIA JUSTIFICADA); LUIS GUSTAVO PARRA NORIEGA Y GUADALUPE RAMÍREZ PEÑA; EN </w:t>
      </w:r>
      <w:r w:rsidR="007E1DF5" w:rsidRPr="005A71DA">
        <w:rPr>
          <w:rFonts w:ascii="Palatino Linotype" w:hAnsi="Palatino Linotype"/>
        </w:rPr>
        <w:t xml:space="preserve">LA SÉPTIMA SESIÓN ORDINARIA CELEBRADA EL VEINTITRÉS </w:t>
      </w:r>
      <w:r w:rsidRPr="005A71DA">
        <w:rPr>
          <w:rFonts w:ascii="Palatino Linotype" w:hAnsi="Palatino Linotype"/>
        </w:rPr>
        <w:t>DE FEBRERO DE DOS MIL VEINTID</w:t>
      </w:r>
      <w:r w:rsidR="00681037" w:rsidRPr="005A71DA">
        <w:rPr>
          <w:rFonts w:ascii="Palatino Linotype" w:hAnsi="Palatino Linotype"/>
        </w:rPr>
        <w:t>ÓS</w:t>
      </w:r>
      <w:r w:rsidRPr="005A71DA">
        <w:rPr>
          <w:rFonts w:ascii="Palatino Linotype" w:hAnsi="Palatino Linotype"/>
        </w:rPr>
        <w:t>, ANTE EL SECRETARIO TÉCNICO DEL PLENO, ALEXIS TAPIA RAMÍREZ.</w:t>
      </w:r>
    </w:p>
    <w:p w14:paraId="7A8C99AF" w14:textId="51548456" w:rsidR="00833112" w:rsidRPr="00336F44" w:rsidRDefault="00A73B83" w:rsidP="00461357">
      <w:pPr>
        <w:rPr>
          <w:rFonts w:ascii="Palatino Linotype" w:hAnsi="Palatino Linotype"/>
          <w:sz w:val="16"/>
          <w:szCs w:val="16"/>
        </w:rPr>
      </w:pPr>
      <w:r w:rsidRPr="005A71DA">
        <w:rPr>
          <w:rFonts w:ascii="Palatino Linotype" w:hAnsi="Palatino Linotype"/>
          <w:sz w:val="16"/>
          <w:szCs w:val="16"/>
        </w:rPr>
        <w:t>GRP/BCC</w:t>
      </w:r>
      <w:r w:rsidR="00833112" w:rsidRPr="005A71DA">
        <w:rPr>
          <w:rFonts w:ascii="Palatino Linotype" w:hAnsi="Palatino Linotype"/>
          <w:sz w:val="16"/>
          <w:szCs w:val="16"/>
        </w:rPr>
        <w:t>/BLA/DEMF/</w:t>
      </w:r>
      <w:r w:rsidRPr="005A71DA">
        <w:rPr>
          <w:rFonts w:ascii="Palatino Linotype" w:hAnsi="Palatino Linotype"/>
          <w:sz w:val="16"/>
          <w:szCs w:val="16"/>
        </w:rPr>
        <w:t>CCC</w:t>
      </w:r>
    </w:p>
    <w:p w14:paraId="7EF0B8BE" w14:textId="77777777" w:rsidR="00833112" w:rsidRPr="00336F44" w:rsidRDefault="00833112" w:rsidP="00461357">
      <w:pPr>
        <w:spacing w:line="360" w:lineRule="auto"/>
        <w:jc w:val="both"/>
        <w:rPr>
          <w:rFonts w:ascii="Palatino Linotype" w:eastAsia="Palatino Linotype" w:hAnsi="Palatino Linotype" w:cs="Palatino Linotype"/>
          <w:color w:val="000000"/>
        </w:rPr>
      </w:pPr>
    </w:p>
    <w:p w14:paraId="73EC600F" w14:textId="29368E96" w:rsidR="00B9537B" w:rsidRDefault="00B9537B" w:rsidP="00461357">
      <w:pPr>
        <w:jc w:val="both"/>
        <w:rPr>
          <w:color w:val="000000"/>
          <w:sz w:val="14"/>
          <w:szCs w:val="14"/>
        </w:rPr>
      </w:pPr>
    </w:p>
    <w:p w14:paraId="2D08CFF5" w14:textId="461EBE13" w:rsidR="00FB7701" w:rsidRDefault="00FB7701" w:rsidP="00461357">
      <w:pPr>
        <w:jc w:val="both"/>
        <w:rPr>
          <w:color w:val="000000"/>
          <w:sz w:val="14"/>
          <w:szCs w:val="14"/>
        </w:rPr>
      </w:pPr>
    </w:p>
    <w:p w14:paraId="246EB11A" w14:textId="458CEFE3" w:rsidR="00FB7701" w:rsidRDefault="00FB7701" w:rsidP="00461357">
      <w:pPr>
        <w:jc w:val="both"/>
        <w:rPr>
          <w:color w:val="000000"/>
          <w:sz w:val="14"/>
          <w:szCs w:val="14"/>
        </w:rPr>
      </w:pPr>
    </w:p>
    <w:p w14:paraId="4ADBAF35" w14:textId="68DD52A0" w:rsidR="00FB7701" w:rsidRDefault="00FB7701" w:rsidP="00461357">
      <w:pPr>
        <w:jc w:val="both"/>
        <w:rPr>
          <w:color w:val="000000"/>
          <w:sz w:val="14"/>
          <w:szCs w:val="14"/>
        </w:rPr>
      </w:pPr>
    </w:p>
    <w:p w14:paraId="0DB7C42E" w14:textId="5DEDDC72" w:rsidR="00FB7701" w:rsidRDefault="00FB7701" w:rsidP="00461357">
      <w:pPr>
        <w:jc w:val="both"/>
        <w:rPr>
          <w:color w:val="000000"/>
          <w:sz w:val="14"/>
          <w:szCs w:val="14"/>
        </w:rPr>
      </w:pPr>
    </w:p>
    <w:p w14:paraId="092EE30D" w14:textId="66C910D5" w:rsidR="00FB7701" w:rsidRDefault="00FB7701" w:rsidP="00461357">
      <w:pPr>
        <w:jc w:val="both"/>
        <w:rPr>
          <w:color w:val="000000"/>
          <w:sz w:val="14"/>
          <w:szCs w:val="14"/>
        </w:rPr>
      </w:pPr>
    </w:p>
    <w:p w14:paraId="4A97B48A" w14:textId="38F5E0F5" w:rsidR="00FB7701" w:rsidRDefault="00FB7701" w:rsidP="00461357">
      <w:pPr>
        <w:jc w:val="both"/>
        <w:rPr>
          <w:color w:val="000000"/>
          <w:sz w:val="14"/>
          <w:szCs w:val="14"/>
        </w:rPr>
      </w:pPr>
    </w:p>
    <w:p w14:paraId="4BC3F424" w14:textId="3779DA73" w:rsidR="00FB7701" w:rsidRDefault="00FB7701"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2D6E1423" w14:textId="73074FBD" w:rsidR="00FB7701" w:rsidRDefault="00FB7701" w:rsidP="00461357">
      <w:pPr>
        <w:jc w:val="both"/>
        <w:rPr>
          <w:color w:val="000000"/>
          <w:sz w:val="14"/>
          <w:szCs w:val="14"/>
        </w:rPr>
      </w:pPr>
    </w:p>
    <w:p w14:paraId="7A8AFB5F" w14:textId="40DA5323" w:rsidR="00FB7701" w:rsidRDefault="00FB7701" w:rsidP="00461357">
      <w:pPr>
        <w:jc w:val="both"/>
        <w:rPr>
          <w:color w:val="000000"/>
          <w:sz w:val="14"/>
          <w:szCs w:val="14"/>
        </w:rPr>
      </w:pPr>
    </w:p>
    <w:p w14:paraId="12B447A6" w14:textId="292D6E4B" w:rsidR="00FB7701" w:rsidRDefault="00FB7701" w:rsidP="00461357">
      <w:pPr>
        <w:jc w:val="both"/>
        <w:rPr>
          <w:color w:val="000000"/>
          <w:sz w:val="14"/>
          <w:szCs w:val="14"/>
        </w:rPr>
      </w:pPr>
    </w:p>
    <w:p w14:paraId="4EECF58F" w14:textId="73953F45" w:rsidR="00FB7701" w:rsidRDefault="00FB7701" w:rsidP="00461357">
      <w:pPr>
        <w:jc w:val="both"/>
        <w:rPr>
          <w:color w:val="000000"/>
          <w:sz w:val="14"/>
          <w:szCs w:val="14"/>
        </w:rPr>
      </w:pPr>
    </w:p>
    <w:p w14:paraId="3FA92F7B" w14:textId="588F4D6F" w:rsidR="00FB7701" w:rsidRDefault="00FB7701" w:rsidP="00461357">
      <w:pPr>
        <w:jc w:val="both"/>
        <w:rPr>
          <w:color w:val="000000"/>
          <w:sz w:val="14"/>
          <w:szCs w:val="14"/>
        </w:rPr>
      </w:pPr>
    </w:p>
    <w:p w14:paraId="0C9A8DAB" w14:textId="203993A4" w:rsidR="00FB7701" w:rsidRDefault="00FB7701" w:rsidP="00461357">
      <w:pPr>
        <w:jc w:val="both"/>
        <w:rPr>
          <w:color w:val="000000"/>
          <w:sz w:val="14"/>
          <w:szCs w:val="14"/>
        </w:rPr>
      </w:pPr>
    </w:p>
    <w:p w14:paraId="5BE1CF19" w14:textId="00D2C7BB" w:rsidR="00FB7701" w:rsidRDefault="00FB7701" w:rsidP="00461357">
      <w:pPr>
        <w:jc w:val="both"/>
        <w:rPr>
          <w:color w:val="000000"/>
          <w:sz w:val="14"/>
          <w:szCs w:val="14"/>
        </w:rPr>
      </w:pPr>
    </w:p>
    <w:p w14:paraId="3144F5A6" w14:textId="3D90BB4C" w:rsidR="00FB7701" w:rsidRDefault="00FB7701" w:rsidP="00461357">
      <w:pPr>
        <w:jc w:val="both"/>
        <w:rPr>
          <w:color w:val="000000"/>
          <w:sz w:val="14"/>
          <w:szCs w:val="14"/>
        </w:rPr>
      </w:pPr>
    </w:p>
    <w:p w14:paraId="746E175A" w14:textId="3E82DDD1" w:rsidR="00FB7701" w:rsidRDefault="00FB7701" w:rsidP="00461357">
      <w:pPr>
        <w:jc w:val="both"/>
        <w:rPr>
          <w:color w:val="000000"/>
          <w:sz w:val="14"/>
          <w:szCs w:val="14"/>
        </w:rPr>
      </w:pPr>
    </w:p>
    <w:p w14:paraId="3D847A29" w14:textId="1E4F4B91" w:rsidR="00FB7701" w:rsidRDefault="00FB7701" w:rsidP="00461357">
      <w:pPr>
        <w:jc w:val="both"/>
        <w:rPr>
          <w:color w:val="000000"/>
          <w:sz w:val="14"/>
          <w:szCs w:val="14"/>
        </w:rPr>
      </w:pPr>
    </w:p>
    <w:p w14:paraId="6312B6E4" w14:textId="5FFF3207" w:rsidR="00FB7701" w:rsidRDefault="00FB7701" w:rsidP="00461357">
      <w:pPr>
        <w:jc w:val="both"/>
        <w:rPr>
          <w:color w:val="000000"/>
          <w:sz w:val="14"/>
          <w:szCs w:val="14"/>
        </w:rPr>
      </w:pPr>
    </w:p>
    <w:p w14:paraId="5C2F1148" w14:textId="14B6CFB9" w:rsidR="00FB7701" w:rsidRDefault="00FB7701" w:rsidP="00461357">
      <w:pPr>
        <w:jc w:val="both"/>
        <w:rPr>
          <w:color w:val="000000"/>
          <w:sz w:val="14"/>
          <w:szCs w:val="14"/>
        </w:rPr>
      </w:pPr>
    </w:p>
    <w:p w14:paraId="444BBA82" w14:textId="283EDFF3" w:rsidR="00FB7701" w:rsidRDefault="00FB7701" w:rsidP="00461357">
      <w:pPr>
        <w:jc w:val="both"/>
        <w:rPr>
          <w:color w:val="000000"/>
          <w:sz w:val="14"/>
          <w:szCs w:val="14"/>
        </w:rPr>
      </w:pPr>
    </w:p>
    <w:p w14:paraId="0F223523" w14:textId="2E5D3A9C" w:rsidR="00FB7701" w:rsidRDefault="00FB7701" w:rsidP="00461357">
      <w:pPr>
        <w:jc w:val="both"/>
        <w:rPr>
          <w:color w:val="000000"/>
          <w:sz w:val="14"/>
          <w:szCs w:val="14"/>
        </w:rPr>
      </w:pPr>
    </w:p>
    <w:p w14:paraId="499E43AB" w14:textId="5796DE85" w:rsidR="00FB7701" w:rsidRDefault="00FB7701" w:rsidP="00461357">
      <w:pPr>
        <w:jc w:val="both"/>
        <w:rPr>
          <w:color w:val="000000"/>
          <w:sz w:val="14"/>
          <w:szCs w:val="14"/>
        </w:rPr>
      </w:pPr>
    </w:p>
    <w:p w14:paraId="51E387A1" w14:textId="20D71A3C" w:rsidR="00FB7701" w:rsidRDefault="00FB7701" w:rsidP="00461357">
      <w:pPr>
        <w:jc w:val="both"/>
        <w:rPr>
          <w:color w:val="000000"/>
          <w:sz w:val="14"/>
          <w:szCs w:val="14"/>
        </w:rPr>
      </w:pPr>
    </w:p>
    <w:p w14:paraId="7716351A" w14:textId="2A002753" w:rsidR="00FB7701" w:rsidRDefault="00FB7701" w:rsidP="00461357">
      <w:pPr>
        <w:jc w:val="both"/>
        <w:rPr>
          <w:color w:val="000000"/>
          <w:sz w:val="14"/>
          <w:szCs w:val="14"/>
        </w:rPr>
      </w:pPr>
    </w:p>
    <w:p w14:paraId="62F15ED0" w14:textId="60CF2C39" w:rsidR="00FB7701" w:rsidRDefault="00FB7701" w:rsidP="00461357">
      <w:pPr>
        <w:jc w:val="both"/>
        <w:rPr>
          <w:color w:val="000000"/>
          <w:sz w:val="14"/>
          <w:szCs w:val="14"/>
        </w:rPr>
      </w:pPr>
    </w:p>
    <w:p w14:paraId="06E07EAC" w14:textId="6D68388A" w:rsidR="00FB7701" w:rsidRDefault="00FB7701" w:rsidP="00461357">
      <w:pPr>
        <w:jc w:val="both"/>
        <w:rPr>
          <w:color w:val="000000"/>
          <w:sz w:val="14"/>
          <w:szCs w:val="14"/>
        </w:rPr>
      </w:pPr>
    </w:p>
    <w:p w14:paraId="524DFED7" w14:textId="15366FED" w:rsidR="00FB7701" w:rsidRDefault="00FB7701" w:rsidP="00461357">
      <w:pPr>
        <w:jc w:val="both"/>
        <w:rPr>
          <w:color w:val="000000"/>
          <w:sz w:val="14"/>
          <w:szCs w:val="14"/>
        </w:rPr>
      </w:pPr>
    </w:p>
    <w:p w14:paraId="64708733" w14:textId="4BFFA0E5" w:rsidR="00FB7701" w:rsidRDefault="00FB7701" w:rsidP="00461357">
      <w:pPr>
        <w:jc w:val="both"/>
        <w:rPr>
          <w:color w:val="000000"/>
          <w:sz w:val="14"/>
          <w:szCs w:val="14"/>
        </w:rPr>
      </w:pPr>
    </w:p>
    <w:p w14:paraId="28CC4437" w14:textId="3F61AF59" w:rsidR="00FB7701" w:rsidRDefault="00FB7701" w:rsidP="00461357">
      <w:pPr>
        <w:jc w:val="both"/>
        <w:rPr>
          <w:color w:val="000000"/>
          <w:sz w:val="14"/>
          <w:szCs w:val="14"/>
        </w:rPr>
      </w:pPr>
    </w:p>
    <w:p w14:paraId="2190BA1B" w14:textId="4840704E" w:rsidR="00FB7701" w:rsidRDefault="00FB7701" w:rsidP="00461357">
      <w:pPr>
        <w:jc w:val="both"/>
        <w:rPr>
          <w:color w:val="000000"/>
          <w:sz w:val="14"/>
          <w:szCs w:val="14"/>
        </w:rPr>
      </w:pPr>
    </w:p>
    <w:p w14:paraId="6B2139A6" w14:textId="74AD82EC" w:rsidR="00FB7701" w:rsidRDefault="00FB7701" w:rsidP="00461357">
      <w:pPr>
        <w:jc w:val="both"/>
        <w:rPr>
          <w:color w:val="000000"/>
          <w:sz w:val="14"/>
          <w:szCs w:val="14"/>
        </w:rPr>
      </w:pPr>
    </w:p>
    <w:p w14:paraId="3F848E0C" w14:textId="5B4A3501" w:rsidR="00FB7701" w:rsidRDefault="00FB7701" w:rsidP="00461357">
      <w:pPr>
        <w:jc w:val="both"/>
        <w:rPr>
          <w:color w:val="000000"/>
          <w:sz w:val="14"/>
          <w:szCs w:val="14"/>
        </w:rPr>
      </w:pPr>
    </w:p>
    <w:p w14:paraId="48E04E9D" w14:textId="6034C269" w:rsidR="00FB7701" w:rsidRDefault="00FB7701" w:rsidP="00461357">
      <w:pPr>
        <w:jc w:val="both"/>
        <w:rPr>
          <w:color w:val="000000"/>
          <w:sz w:val="14"/>
          <w:szCs w:val="14"/>
        </w:rPr>
      </w:pPr>
    </w:p>
    <w:p w14:paraId="63132D21" w14:textId="71B735E9" w:rsidR="00FB7701" w:rsidRDefault="00FB7701" w:rsidP="00461357">
      <w:pPr>
        <w:jc w:val="both"/>
        <w:rPr>
          <w:color w:val="000000"/>
          <w:sz w:val="14"/>
          <w:szCs w:val="14"/>
        </w:rPr>
      </w:pPr>
    </w:p>
    <w:p w14:paraId="1C9C0D34" w14:textId="29B34A8D" w:rsidR="00FB7701" w:rsidRDefault="00FB7701" w:rsidP="00461357">
      <w:pPr>
        <w:jc w:val="both"/>
        <w:rPr>
          <w:color w:val="000000"/>
          <w:sz w:val="14"/>
          <w:szCs w:val="14"/>
        </w:rPr>
      </w:pPr>
    </w:p>
    <w:p w14:paraId="5E3FC1B6" w14:textId="4EF74FB0" w:rsidR="00FB7701" w:rsidRDefault="00FB7701" w:rsidP="00461357">
      <w:pPr>
        <w:jc w:val="both"/>
        <w:rPr>
          <w:color w:val="000000"/>
          <w:sz w:val="14"/>
          <w:szCs w:val="14"/>
        </w:rPr>
      </w:pPr>
    </w:p>
    <w:p w14:paraId="00B8F459" w14:textId="5282B2E7" w:rsidR="00FB7701" w:rsidRDefault="00FB7701" w:rsidP="00461357">
      <w:pPr>
        <w:jc w:val="both"/>
        <w:rPr>
          <w:color w:val="000000"/>
          <w:sz w:val="14"/>
          <w:szCs w:val="14"/>
        </w:rPr>
      </w:pPr>
    </w:p>
    <w:p w14:paraId="7B162713" w14:textId="1BE6036F" w:rsidR="00FB7701" w:rsidRDefault="00FB7701" w:rsidP="00461357">
      <w:pPr>
        <w:jc w:val="both"/>
        <w:rPr>
          <w:color w:val="000000"/>
          <w:sz w:val="14"/>
          <w:szCs w:val="14"/>
        </w:rPr>
      </w:pPr>
    </w:p>
    <w:p w14:paraId="621E72CB" w14:textId="4526BBCC" w:rsidR="00FB7701" w:rsidRDefault="00FB7701" w:rsidP="00461357">
      <w:pPr>
        <w:jc w:val="both"/>
        <w:rPr>
          <w:color w:val="000000"/>
          <w:sz w:val="14"/>
          <w:szCs w:val="14"/>
        </w:rPr>
      </w:pPr>
    </w:p>
    <w:p w14:paraId="79FF6A15" w14:textId="569593D3" w:rsidR="00FB7701" w:rsidRDefault="00FB7701" w:rsidP="00461357">
      <w:pPr>
        <w:jc w:val="both"/>
        <w:rPr>
          <w:color w:val="000000"/>
          <w:sz w:val="14"/>
          <w:szCs w:val="14"/>
        </w:rPr>
      </w:pPr>
    </w:p>
    <w:p w14:paraId="4354EA95" w14:textId="2BB8234E" w:rsidR="00FB7701" w:rsidRDefault="00FB7701" w:rsidP="00461357">
      <w:pPr>
        <w:jc w:val="both"/>
        <w:rPr>
          <w:color w:val="000000"/>
          <w:sz w:val="14"/>
          <w:szCs w:val="14"/>
        </w:rPr>
      </w:pPr>
    </w:p>
    <w:p w14:paraId="522F449F" w14:textId="7A686711" w:rsidR="00FB7701" w:rsidRDefault="00FB7701" w:rsidP="00461357">
      <w:pPr>
        <w:jc w:val="both"/>
        <w:rPr>
          <w:color w:val="000000"/>
          <w:sz w:val="14"/>
          <w:szCs w:val="14"/>
        </w:rPr>
      </w:pPr>
    </w:p>
    <w:p w14:paraId="1246F92E" w14:textId="47D212E2" w:rsidR="00FB7701" w:rsidRDefault="00FB7701" w:rsidP="00461357">
      <w:pPr>
        <w:jc w:val="both"/>
        <w:rPr>
          <w:color w:val="000000"/>
          <w:sz w:val="14"/>
          <w:szCs w:val="14"/>
        </w:rPr>
      </w:pPr>
    </w:p>
    <w:p w14:paraId="612B3247" w14:textId="5134C740" w:rsidR="00FB7701" w:rsidRDefault="00FB7701" w:rsidP="00461357">
      <w:pPr>
        <w:jc w:val="both"/>
        <w:rPr>
          <w:color w:val="000000"/>
          <w:sz w:val="14"/>
          <w:szCs w:val="14"/>
        </w:rPr>
      </w:pPr>
    </w:p>
    <w:p w14:paraId="70CCCCF2" w14:textId="7BDF52ED" w:rsidR="00FB7701" w:rsidRDefault="00FB7701" w:rsidP="00461357">
      <w:pPr>
        <w:jc w:val="both"/>
        <w:rPr>
          <w:color w:val="000000"/>
          <w:sz w:val="14"/>
          <w:szCs w:val="14"/>
        </w:rPr>
      </w:pPr>
    </w:p>
    <w:p w14:paraId="417D4768" w14:textId="7E293D9D" w:rsidR="00FB7701" w:rsidRDefault="00FB7701" w:rsidP="00461357">
      <w:pPr>
        <w:jc w:val="both"/>
        <w:rPr>
          <w:color w:val="000000"/>
          <w:sz w:val="14"/>
          <w:szCs w:val="14"/>
        </w:rPr>
      </w:pPr>
    </w:p>
    <w:p w14:paraId="0F2DB244" w14:textId="671C827D" w:rsidR="00FB7701" w:rsidRDefault="00FB7701" w:rsidP="00461357">
      <w:pPr>
        <w:jc w:val="both"/>
        <w:rPr>
          <w:color w:val="000000"/>
          <w:sz w:val="14"/>
          <w:szCs w:val="14"/>
        </w:rPr>
      </w:pPr>
    </w:p>
    <w:p w14:paraId="4BC6E08F" w14:textId="27A19E0D" w:rsidR="00FB7701" w:rsidRDefault="00FB7701" w:rsidP="00461357">
      <w:pPr>
        <w:jc w:val="both"/>
        <w:rPr>
          <w:color w:val="000000"/>
          <w:sz w:val="14"/>
          <w:szCs w:val="14"/>
        </w:rPr>
      </w:pPr>
    </w:p>
    <w:p w14:paraId="7E3912DD" w14:textId="6E95A6B0" w:rsidR="00FB7701" w:rsidRDefault="00FB7701" w:rsidP="00461357">
      <w:pPr>
        <w:jc w:val="both"/>
        <w:rPr>
          <w:color w:val="000000"/>
          <w:sz w:val="14"/>
          <w:szCs w:val="14"/>
        </w:rPr>
      </w:pPr>
    </w:p>
    <w:p w14:paraId="7E289842" w14:textId="76661296" w:rsidR="00FB7701" w:rsidRDefault="00FB7701" w:rsidP="00461357">
      <w:pPr>
        <w:jc w:val="both"/>
        <w:rPr>
          <w:color w:val="000000"/>
          <w:sz w:val="14"/>
          <w:szCs w:val="14"/>
        </w:rPr>
      </w:pPr>
    </w:p>
    <w:p w14:paraId="44E3F303" w14:textId="77EE90EE" w:rsidR="00FB7701" w:rsidRDefault="00FB7701" w:rsidP="00461357">
      <w:pPr>
        <w:jc w:val="both"/>
        <w:rPr>
          <w:color w:val="000000"/>
          <w:sz w:val="14"/>
          <w:szCs w:val="14"/>
        </w:rPr>
      </w:pPr>
    </w:p>
    <w:p w14:paraId="163AE84F" w14:textId="6CEEDD43" w:rsidR="00FB7701" w:rsidRDefault="00FB7701" w:rsidP="00461357">
      <w:pPr>
        <w:jc w:val="both"/>
        <w:rPr>
          <w:color w:val="000000"/>
          <w:sz w:val="14"/>
          <w:szCs w:val="14"/>
        </w:rPr>
      </w:pPr>
    </w:p>
    <w:p w14:paraId="22AB46E2" w14:textId="1FCB032D" w:rsidR="00FB7701" w:rsidRDefault="00FB7701" w:rsidP="00461357">
      <w:pPr>
        <w:jc w:val="both"/>
        <w:rPr>
          <w:color w:val="000000"/>
          <w:sz w:val="14"/>
          <w:szCs w:val="14"/>
        </w:rPr>
      </w:pPr>
    </w:p>
    <w:p w14:paraId="4A459C3B" w14:textId="6B8756D4" w:rsidR="00FB7701" w:rsidRDefault="00FB7701" w:rsidP="00461357">
      <w:pPr>
        <w:jc w:val="both"/>
        <w:rPr>
          <w:color w:val="000000"/>
          <w:sz w:val="14"/>
          <w:szCs w:val="14"/>
        </w:rPr>
      </w:pPr>
    </w:p>
    <w:p w14:paraId="00CFDBF7" w14:textId="77777777" w:rsidR="00833112" w:rsidRPr="00336F44" w:rsidRDefault="00833112"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A973A" w14:textId="77777777" w:rsidR="00E102C1" w:rsidRDefault="00E102C1">
      <w:r>
        <w:separator/>
      </w:r>
    </w:p>
  </w:endnote>
  <w:endnote w:type="continuationSeparator" w:id="0">
    <w:p w14:paraId="005C94C0" w14:textId="77777777" w:rsidR="00E102C1" w:rsidRDefault="00E1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361299" w:rsidRDefault="00361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76881">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76881">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361299" w:rsidRDefault="0036129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7688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76881">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D9838" w14:textId="77777777" w:rsidR="00E102C1" w:rsidRDefault="00E102C1">
      <w:r>
        <w:separator/>
      </w:r>
    </w:p>
  </w:footnote>
  <w:footnote w:type="continuationSeparator" w:id="0">
    <w:p w14:paraId="3A5380E1" w14:textId="77777777" w:rsidR="00E102C1" w:rsidRDefault="00E102C1">
      <w:r>
        <w:continuationSeparator/>
      </w:r>
    </w:p>
  </w:footnote>
  <w:footnote w:id="1">
    <w:p w14:paraId="238B4CEA" w14:textId="77777777" w:rsidR="00361299" w:rsidRDefault="0036129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32127431" w14:textId="77777777" w:rsidR="00361299" w:rsidRDefault="0036129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090044B6" w14:textId="6EA9D352" w:rsidR="00361299" w:rsidRDefault="0036129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361299" w:rsidRDefault="00D7688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361299" w:rsidRDefault="00D7688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361299" w14:paraId="6BD6473A" w14:textId="77777777">
      <w:tc>
        <w:tcPr>
          <w:tcW w:w="3403" w:type="dxa"/>
          <w:vMerge w:val="restart"/>
        </w:tcPr>
        <w:p w14:paraId="597456BD"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0DC1CF7D" w:rsidR="00361299" w:rsidRDefault="00361299" w:rsidP="00E66F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F3767">
            <w:rPr>
              <w:rFonts w:ascii="Palatino Linotype" w:eastAsia="Palatino Linotype" w:hAnsi="Palatino Linotype" w:cs="Palatino Linotype"/>
              <w:b/>
              <w:sz w:val="22"/>
              <w:szCs w:val="22"/>
            </w:rPr>
            <w:t>0337</w:t>
          </w:r>
          <w:r>
            <w:rPr>
              <w:rFonts w:ascii="Palatino Linotype" w:eastAsia="Palatino Linotype" w:hAnsi="Palatino Linotype" w:cs="Palatino Linotype"/>
              <w:b/>
              <w:sz w:val="22"/>
              <w:szCs w:val="22"/>
            </w:rPr>
            <w:t>/INFOEM/IP/RR/202</w:t>
          </w:r>
          <w:r w:rsidR="00EF3767">
            <w:rPr>
              <w:rFonts w:ascii="Palatino Linotype" w:eastAsia="Palatino Linotype" w:hAnsi="Palatino Linotype" w:cs="Palatino Linotype"/>
              <w:b/>
              <w:sz w:val="22"/>
              <w:szCs w:val="22"/>
            </w:rPr>
            <w:t>2</w:t>
          </w:r>
        </w:p>
      </w:tc>
    </w:tr>
    <w:tr w:rsidR="00361299" w14:paraId="58F6F016" w14:textId="77777777">
      <w:tc>
        <w:tcPr>
          <w:tcW w:w="3403" w:type="dxa"/>
          <w:vMerge/>
        </w:tcPr>
        <w:p w14:paraId="16776BB7"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16FEDE50" w:rsidR="00361299" w:rsidRDefault="00EF3767" w:rsidP="00E66FF7">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Ayuntamiento de Santo Tomas</w:t>
          </w:r>
        </w:p>
      </w:tc>
    </w:tr>
    <w:tr w:rsidR="00361299" w14:paraId="20F9E031" w14:textId="77777777">
      <w:trPr>
        <w:trHeight w:val="228"/>
      </w:trPr>
      <w:tc>
        <w:tcPr>
          <w:tcW w:w="3403" w:type="dxa"/>
          <w:vMerge/>
        </w:tcPr>
        <w:p w14:paraId="14656173"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61EB07D4" w:rsidR="00361299" w:rsidRDefault="00361299">
          <w:pPr>
            <w:jc w:val="both"/>
            <w:rPr>
              <w:rFonts w:ascii="Palatino Linotype" w:eastAsia="Palatino Linotype" w:hAnsi="Palatino Linotype" w:cs="Palatino Linotype"/>
              <w:b/>
              <w:sz w:val="22"/>
              <w:szCs w:val="22"/>
            </w:rPr>
          </w:pPr>
          <w:bookmarkStart w:id="3" w:name="_Hlk93432816"/>
          <w:r w:rsidRPr="0081515F">
            <w:rPr>
              <w:rFonts w:ascii="Palatino Linotype" w:eastAsia="Palatino Linotype" w:hAnsi="Palatino Linotype" w:cs="Palatino Linotype"/>
              <w:b/>
              <w:sz w:val="22"/>
              <w:szCs w:val="22"/>
            </w:rPr>
            <w:t>Guadalupe Ramírez Peña</w:t>
          </w:r>
          <w:bookmarkEnd w:id="3"/>
        </w:p>
      </w:tc>
    </w:tr>
  </w:tbl>
  <w:p w14:paraId="2D1A7ACA" w14:textId="77777777" w:rsidR="00361299" w:rsidRDefault="0036129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361299" w:rsidRDefault="00D7688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361299" w14:paraId="2DF8FFB1" w14:textId="77777777">
      <w:tc>
        <w:tcPr>
          <w:tcW w:w="3686" w:type="dxa"/>
          <w:vMerge w:val="restart"/>
          <w:shd w:val="clear" w:color="auto" w:fill="auto"/>
        </w:tcPr>
        <w:p w14:paraId="018B835F"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14:paraId="6862B650" w14:textId="61FCA44B" w:rsidR="00361299" w:rsidRDefault="00361299"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F3767">
            <w:rPr>
              <w:rFonts w:ascii="Palatino Linotype" w:eastAsia="Palatino Linotype" w:hAnsi="Palatino Linotype" w:cs="Palatino Linotype"/>
              <w:b/>
              <w:sz w:val="22"/>
              <w:szCs w:val="22"/>
            </w:rPr>
            <w:t>0337</w:t>
          </w:r>
          <w:r>
            <w:rPr>
              <w:rFonts w:ascii="Palatino Linotype" w:eastAsia="Palatino Linotype" w:hAnsi="Palatino Linotype" w:cs="Palatino Linotype"/>
              <w:b/>
              <w:sz w:val="22"/>
              <w:szCs w:val="22"/>
            </w:rPr>
            <w:t>/INFOEM/IP/RR/202</w:t>
          </w:r>
          <w:r w:rsidR="00EF3767">
            <w:rPr>
              <w:rFonts w:ascii="Palatino Linotype" w:eastAsia="Palatino Linotype" w:hAnsi="Palatino Linotype" w:cs="Palatino Linotype"/>
              <w:b/>
              <w:sz w:val="22"/>
              <w:szCs w:val="22"/>
            </w:rPr>
            <w:t>2</w:t>
          </w:r>
        </w:p>
      </w:tc>
    </w:tr>
    <w:tr w:rsidR="00361299" w14:paraId="45F6556C" w14:textId="77777777">
      <w:tc>
        <w:tcPr>
          <w:tcW w:w="3686" w:type="dxa"/>
          <w:vMerge/>
          <w:shd w:val="clear" w:color="auto" w:fill="auto"/>
        </w:tcPr>
        <w:p w14:paraId="447600F8"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44B0994F" w14:textId="5F41A807" w:rsidR="00361299" w:rsidRDefault="00361299">
          <w:pPr>
            <w:jc w:val="both"/>
            <w:rPr>
              <w:rFonts w:ascii="Palatino Linotype" w:eastAsia="Palatino Linotype" w:hAnsi="Palatino Linotype" w:cs="Palatino Linotype"/>
              <w:b/>
              <w:sz w:val="22"/>
              <w:szCs w:val="22"/>
            </w:rPr>
          </w:pPr>
        </w:p>
      </w:tc>
    </w:tr>
    <w:tr w:rsidR="00361299" w14:paraId="37CFF497" w14:textId="77777777">
      <w:trPr>
        <w:trHeight w:val="228"/>
      </w:trPr>
      <w:tc>
        <w:tcPr>
          <w:tcW w:w="3686" w:type="dxa"/>
          <w:vMerge/>
          <w:shd w:val="clear" w:color="auto" w:fill="auto"/>
        </w:tcPr>
        <w:p w14:paraId="1637F564"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1E40D249" w14:textId="58D89BAD" w:rsidR="00361299" w:rsidRDefault="00EF3767" w:rsidP="006D6E1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Ayuntamiento de Santo Tomas</w:t>
          </w:r>
        </w:p>
      </w:tc>
    </w:tr>
    <w:tr w:rsidR="00361299" w14:paraId="48813D5A" w14:textId="77777777">
      <w:tc>
        <w:tcPr>
          <w:tcW w:w="3686" w:type="dxa"/>
          <w:vMerge/>
          <w:shd w:val="clear" w:color="auto" w:fill="auto"/>
        </w:tcPr>
        <w:p w14:paraId="3FE715EE"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11CA5129"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14:paraId="1E94AB6D" w14:textId="5FD4C3C4" w:rsidR="00361299" w:rsidRDefault="00361299" w:rsidP="002B1490">
          <w:pPr>
            <w:jc w:val="both"/>
            <w:rPr>
              <w:rFonts w:ascii="Palatino Linotype" w:eastAsia="Palatino Linotype" w:hAnsi="Palatino Linotype" w:cs="Palatino Linotype"/>
              <w:b/>
              <w:sz w:val="22"/>
              <w:szCs w:val="22"/>
            </w:rPr>
          </w:pPr>
          <w:r w:rsidRPr="0081515F">
            <w:rPr>
              <w:rFonts w:ascii="Palatino Linotype" w:eastAsia="Palatino Linotype" w:hAnsi="Palatino Linotype" w:cs="Palatino Linotype"/>
              <w:b/>
              <w:sz w:val="22"/>
              <w:szCs w:val="22"/>
            </w:rPr>
            <w:t>Guadalupe Ramírez Peña</w:t>
          </w:r>
        </w:p>
      </w:tc>
    </w:tr>
  </w:tbl>
  <w:p w14:paraId="211B8DD9" w14:textId="77777777" w:rsidR="00361299" w:rsidRDefault="0036129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5C05"/>
    <w:rsid w:val="0008781A"/>
    <w:rsid w:val="000B351F"/>
    <w:rsid w:val="000E05D5"/>
    <w:rsid w:val="00132EB7"/>
    <w:rsid w:val="001D2CCE"/>
    <w:rsid w:val="002132C1"/>
    <w:rsid w:val="0021513F"/>
    <w:rsid w:val="00261A84"/>
    <w:rsid w:val="002921ED"/>
    <w:rsid w:val="002B1490"/>
    <w:rsid w:val="002B5526"/>
    <w:rsid w:val="002F514A"/>
    <w:rsid w:val="00321E3A"/>
    <w:rsid w:val="00326F36"/>
    <w:rsid w:val="00336F44"/>
    <w:rsid w:val="00361299"/>
    <w:rsid w:val="004061CB"/>
    <w:rsid w:val="00412775"/>
    <w:rsid w:val="00415C0A"/>
    <w:rsid w:val="0043158B"/>
    <w:rsid w:val="004370A0"/>
    <w:rsid w:val="00454EF9"/>
    <w:rsid w:val="00461357"/>
    <w:rsid w:val="00492410"/>
    <w:rsid w:val="004A6200"/>
    <w:rsid w:val="004B6326"/>
    <w:rsid w:val="004C39C5"/>
    <w:rsid w:val="004D1597"/>
    <w:rsid w:val="004E52E4"/>
    <w:rsid w:val="005711C4"/>
    <w:rsid w:val="005A158D"/>
    <w:rsid w:val="005A5A44"/>
    <w:rsid w:val="005A5C8C"/>
    <w:rsid w:val="005A71DA"/>
    <w:rsid w:val="005B1C09"/>
    <w:rsid w:val="005B733C"/>
    <w:rsid w:val="005D230F"/>
    <w:rsid w:val="005E33E2"/>
    <w:rsid w:val="005E41B9"/>
    <w:rsid w:val="00610981"/>
    <w:rsid w:val="00633C20"/>
    <w:rsid w:val="00645883"/>
    <w:rsid w:val="00681037"/>
    <w:rsid w:val="006C4B3F"/>
    <w:rsid w:val="006D6E12"/>
    <w:rsid w:val="006E4DCC"/>
    <w:rsid w:val="00702DD2"/>
    <w:rsid w:val="00714E09"/>
    <w:rsid w:val="00715D4B"/>
    <w:rsid w:val="00770B41"/>
    <w:rsid w:val="00770B73"/>
    <w:rsid w:val="00771A77"/>
    <w:rsid w:val="007C3201"/>
    <w:rsid w:val="007E04A9"/>
    <w:rsid w:val="007E13D4"/>
    <w:rsid w:val="007E1DF5"/>
    <w:rsid w:val="007F42C3"/>
    <w:rsid w:val="007F4566"/>
    <w:rsid w:val="0081515F"/>
    <w:rsid w:val="00833112"/>
    <w:rsid w:val="00856250"/>
    <w:rsid w:val="00860972"/>
    <w:rsid w:val="008D23D2"/>
    <w:rsid w:val="00927933"/>
    <w:rsid w:val="00934DDF"/>
    <w:rsid w:val="009436A7"/>
    <w:rsid w:val="009844BC"/>
    <w:rsid w:val="009F714E"/>
    <w:rsid w:val="009F73DA"/>
    <w:rsid w:val="00A0242D"/>
    <w:rsid w:val="00A57DF6"/>
    <w:rsid w:val="00A73B83"/>
    <w:rsid w:val="00A8748F"/>
    <w:rsid w:val="00AA4CD6"/>
    <w:rsid w:val="00AC722B"/>
    <w:rsid w:val="00AF31E2"/>
    <w:rsid w:val="00B02693"/>
    <w:rsid w:val="00B9537B"/>
    <w:rsid w:val="00BA7FA1"/>
    <w:rsid w:val="00C11095"/>
    <w:rsid w:val="00C54BE2"/>
    <w:rsid w:val="00C61BC5"/>
    <w:rsid w:val="00CA68A2"/>
    <w:rsid w:val="00CC3E92"/>
    <w:rsid w:val="00D45B87"/>
    <w:rsid w:val="00D45DCB"/>
    <w:rsid w:val="00D76881"/>
    <w:rsid w:val="00D82A14"/>
    <w:rsid w:val="00D932F7"/>
    <w:rsid w:val="00DC0D9C"/>
    <w:rsid w:val="00E102C1"/>
    <w:rsid w:val="00E66FF7"/>
    <w:rsid w:val="00EA71A8"/>
    <w:rsid w:val="00EE4389"/>
    <w:rsid w:val="00EF3767"/>
    <w:rsid w:val="00F11AB7"/>
    <w:rsid w:val="00F22231"/>
    <w:rsid w:val="00F970CD"/>
    <w:rsid w:val="00FA18F5"/>
    <w:rsid w:val="00FB31E4"/>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basedOn w:val="Normal"/>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FC5E-7A79-4456-A153-F19A1F9F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12096</Words>
  <Characters>66532</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2022-03-04T18:58:00Z</dcterms:created>
  <dcterms:modified xsi:type="dcterms:W3CDTF">2022-03-04T18:58:00Z</dcterms:modified>
</cp:coreProperties>
</file>