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3714A" w14:textId="61FE9C02" w:rsidR="009417CA" w:rsidRPr="00B07531" w:rsidRDefault="009417CA" w:rsidP="00B07531">
      <w:pPr>
        <w:tabs>
          <w:tab w:val="left" w:pos="3465"/>
        </w:tabs>
        <w:spacing w:line="360" w:lineRule="auto"/>
        <w:jc w:val="both"/>
        <w:rPr>
          <w:rFonts w:ascii="Palatino Linotype" w:hAnsi="Palatino Linotype"/>
        </w:rPr>
      </w:pPr>
      <w:r w:rsidRPr="00B0753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Pr="009D3641">
        <w:rPr>
          <w:rFonts w:ascii="Palatino Linotype" w:hAnsi="Palatino Linotype"/>
        </w:rPr>
        <w:t xml:space="preserve">de fecha </w:t>
      </w:r>
      <w:r w:rsidR="00FA28B9" w:rsidRPr="009D3641">
        <w:rPr>
          <w:rFonts w:ascii="Palatino Linotype" w:hAnsi="Palatino Linotype"/>
        </w:rPr>
        <w:t>tres</w:t>
      </w:r>
      <w:r w:rsidRPr="009D3641">
        <w:rPr>
          <w:rFonts w:ascii="Palatino Linotype" w:hAnsi="Palatino Linotype"/>
        </w:rPr>
        <w:t xml:space="preserve"> (</w:t>
      </w:r>
      <w:r w:rsidR="00FA28B9" w:rsidRPr="009D3641">
        <w:rPr>
          <w:rFonts w:ascii="Palatino Linotype" w:hAnsi="Palatino Linotype"/>
        </w:rPr>
        <w:t>0</w:t>
      </w:r>
      <w:r w:rsidR="000943DA" w:rsidRPr="009D3641">
        <w:rPr>
          <w:rFonts w:ascii="Palatino Linotype" w:hAnsi="Palatino Linotype"/>
        </w:rPr>
        <w:t>3</w:t>
      </w:r>
      <w:r w:rsidRPr="009D3641">
        <w:rPr>
          <w:rFonts w:ascii="Palatino Linotype" w:hAnsi="Palatino Linotype"/>
        </w:rPr>
        <w:t xml:space="preserve">) de </w:t>
      </w:r>
      <w:r w:rsidR="00FA28B9" w:rsidRPr="009D3641">
        <w:rPr>
          <w:rFonts w:ascii="Palatino Linotype" w:hAnsi="Palatino Linotype"/>
        </w:rPr>
        <w:t>marz</w:t>
      </w:r>
      <w:r w:rsidR="000943DA" w:rsidRPr="009D3641">
        <w:rPr>
          <w:rFonts w:ascii="Palatino Linotype" w:hAnsi="Palatino Linotype"/>
        </w:rPr>
        <w:t>o</w:t>
      </w:r>
      <w:r w:rsidRPr="009D3641">
        <w:rPr>
          <w:rFonts w:ascii="Palatino Linotype" w:hAnsi="Palatino Linotype"/>
        </w:rPr>
        <w:t xml:space="preserve"> de</w:t>
      </w:r>
      <w:r w:rsidRPr="00B07531">
        <w:rPr>
          <w:rFonts w:ascii="Palatino Linotype" w:hAnsi="Palatino Linotype"/>
        </w:rPr>
        <w:t xml:space="preserve"> dos mil </w:t>
      </w:r>
      <w:r w:rsidR="000943DA" w:rsidRPr="00B07531">
        <w:rPr>
          <w:rFonts w:ascii="Palatino Linotype" w:hAnsi="Palatino Linotype"/>
        </w:rPr>
        <w:t>veintidós</w:t>
      </w:r>
      <w:r w:rsidRPr="00B07531">
        <w:rPr>
          <w:rFonts w:ascii="Palatino Linotype" w:hAnsi="Palatino Linotype"/>
        </w:rPr>
        <w:t>.</w:t>
      </w:r>
    </w:p>
    <w:p w14:paraId="2ED1CC5D" w14:textId="77777777" w:rsidR="00BE1923" w:rsidRPr="00B07531" w:rsidRDefault="00BE1923" w:rsidP="00B07531">
      <w:pPr>
        <w:tabs>
          <w:tab w:val="left" w:pos="3465"/>
        </w:tabs>
        <w:spacing w:line="360" w:lineRule="auto"/>
        <w:jc w:val="both"/>
        <w:rPr>
          <w:rFonts w:ascii="Palatino Linotype" w:hAnsi="Palatino Linotype"/>
        </w:rPr>
      </w:pPr>
    </w:p>
    <w:p w14:paraId="508DDC74" w14:textId="29CF84B7" w:rsidR="009417CA" w:rsidRPr="00B07531" w:rsidRDefault="009417CA" w:rsidP="00B07531">
      <w:pPr>
        <w:spacing w:line="360" w:lineRule="auto"/>
        <w:jc w:val="both"/>
        <w:rPr>
          <w:rFonts w:ascii="Palatino Linotype" w:hAnsi="Palatino Linotype"/>
        </w:rPr>
      </w:pPr>
      <w:r w:rsidRPr="00B07531">
        <w:rPr>
          <w:rFonts w:ascii="Palatino Linotype" w:hAnsi="Palatino Linotype"/>
          <w:b/>
        </w:rPr>
        <w:t>VISTO</w:t>
      </w:r>
      <w:r w:rsidRPr="00B07531">
        <w:rPr>
          <w:rFonts w:ascii="Palatino Linotype" w:hAnsi="Palatino Linotype"/>
        </w:rPr>
        <w:t xml:space="preserve"> el expediente electrónico formad</w:t>
      </w:r>
      <w:r w:rsidR="00C141DB" w:rsidRPr="00B07531">
        <w:rPr>
          <w:rFonts w:ascii="Palatino Linotype" w:hAnsi="Palatino Linotype"/>
        </w:rPr>
        <w:t>o con motivo de</w:t>
      </w:r>
      <w:r w:rsidR="00FA28B9">
        <w:rPr>
          <w:rFonts w:ascii="Palatino Linotype" w:hAnsi="Palatino Linotype"/>
        </w:rPr>
        <w:t xml:space="preserve"> </w:t>
      </w:r>
      <w:r w:rsidR="00C141DB" w:rsidRPr="00B07531">
        <w:rPr>
          <w:rFonts w:ascii="Palatino Linotype" w:hAnsi="Palatino Linotype"/>
        </w:rPr>
        <w:t>l</w:t>
      </w:r>
      <w:r w:rsidR="00FA28B9">
        <w:rPr>
          <w:rFonts w:ascii="Palatino Linotype" w:hAnsi="Palatino Linotype"/>
        </w:rPr>
        <w:t>os</w:t>
      </w:r>
      <w:r w:rsidR="00C141DB" w:rsidRPr="00B07531">
        <w:rPr>
          <w:rFonts w:ascii="Palatino Linotype" w:hAnsi="Palatino Linotype"/>
        </w:rPr>
        <w:t xml:space="preserve"> R</w:t>
      </w:r>
      <w:r w:rsidRPr="00B07531">
        <w:rPr>
          <w:rFonts w:ascii="Palatino Linotype" w:hAnsi="Palatino Linotype"/>
        </w:rPr>
        <w:t>ecurso</w:t>
      </w:r>
      <w:r w:rsidR="00FA28B9">
        <w:rPr>
          <w:rFonts w:ascii="Palatino Linotype" w:hAnsi="Palatino Linotype"/>
        </w:rPr>
        <w:t>s</w:t>
      </w:r>
      <w:r w:rsidRPr="00B07531">
        <w:rPr>
          <w:rFonts w:ascii="Palatino Linotype" w:hAnsi="Palatino Linotype"/>
        </w:rPr>
        <w:t xml:space="preserve"> de </w:t>
      </w:r>
      <w:r w:rsidR="00C141DB" w:rsidRPr="00B07531">
        <w:rPr>
          <w:rFonts w:ascii="Palatino Linotype" w:hAnsi="Palatino Linotype"/>
        </w:rPr>
        <w:t>R</w:t>
      </w:r>
      <w:r w:rsidRPr="00B07531">
        <w:rPr>
          <w:rFonts w:ascii="Palatino Linotype" w:hAnsi="Palatino Linotype"/>
        </w:rPr>
        <w:t xml:space="preserve">evisión </w:t>
      </w:r>
      <w:bookmarkStart w:id="0" w:name="_GoBack"/>
      <w:r w:rsidR="00221B8C" w:rsidRPr="00B07531">
        <w:rPr>
          <w:rFonts w:ascii="Palatino Linotype" w:hAnsi="Palatino Linotype"/>
          <w:b/>
        </w:rPr>
        <w:t>05788/INFOEM/IP/RR/2021</w:t>
      </w:r>
      <w:r w:rsidR="006676B8" w:rsidRPr="00FA28B9">
        <w:rPr>
          <w:rFonts w:ascii="Palatino Linotype" w:hAnsi="Palatino Linotype"/>
        </w:rPr>
        <w:t xml:space="preserve"> y</w:t>
      </w:r>
      <w:r w:rsidR="006676B8">
        <w:rPr>
          <w:rFonts w:ascii="Palatino Linotype" w:hAnsi="Palatino Linotype"/>
          <w:b/>
        </w:rPr>
        <w:t xml:space="preserve"> </w:t>
      </w:r>
      <w:r w:rsidR="006676B8" w:rsidRPr="006676B8">
        <w:rPr>
          <w:rFonts w:ascii="Palatino Linotype" w:hAnsi="Palatino Linotype"/>
          <w:b/>
        </w:rPr>
        <w:t>05836/INFOEM/IP/RR/2021</w:t>
      </w:r>
      <w:r w:rsidR="006676B8">
        <w:rPr>
          <w:rFonts w:ascii="Palatino Linotype" w:hAnsi="Palatino Linotype"/>
          <w:b/>
        </w:rPr>
        <w:t xml:space="preserve"> acumulados</w:t>
      </w:r>
      <w:bookmarkEnd w:id="0"/>
      <w:r w:rsidRPr="00B07531">
        <w:rPr>
          <w:rFonts w:ascii="Palatino Linotype" w:hAnsi="Palatino Linotype"/>
          <w:b/>
        </w:rPr>
        <w:t>,</w:t>
      </w:r>
      <w:r w:rsidRPr="00B07531">
        <w:rPr>
          <w:rFonts w:ascii="Palatino Linotype" w:hAnsi="Palatino Linotype" w:cs="Arial"/>
          <w:b/>
          <w:bCs/>
        </w:rPr>
        <w:t xml:space="preserve"> </w:t>
      </w:r>
      <w:r w:rsidRPr="00B07531">
        <w:rPr>
          <w:rFonts w:ascii="Palatino Linotype" w:hAnsi="Palatino Linotype"/>
        </w:rPr>
        <w:t>promovido</w:t>
      </w:r>
      <w:r w:rsidR="006676B8">
        <w:rPr>
          <w:rFonts w:ascii="Palatino Linotype" w:hAnsi="Palatino Linotype"/>
        </w:rPr>
        <w:t>s</w:t>
      </w:r>
      <w:r w:rsidRPr="00B07531">
        <w:rPr>
          <w:rFonts w:ascii="Palatino Linotype" w:hAnsi="Palatino Linotype"/>
        </w:rPr>
        <w:t xml:space="preserve"> por</w:t>
      </w:r>
      <w:r w:rsidR="00A5272E" w:rsidRPr="00B07531">
        <w:rPr>
          <w:rFonts w:ascii="Palatino Linotype" w:hAnsi="Palatino Linotype"/>
        </w:rPr>
        <w:t xml:space="preserve"> </w:t>
      </w:r>
      <w:proofErr w:type="spellStart"/>
      <w:r w:rsidR="000E46BD">
        <w:rPr>
          <w:rFonts w:ascii="Palatino Linotype" w:hAnsi="Palatino Linotype"/>
          <w:b/>
        </w:rPr>
        <w:t>Xxxxxx</w:t>
      </w:r>
      <w:proofErr w:type="spellEnd"/>
      <w:r w:rsidR="000E46BD">
        <w:rPr>
          <w:rFonts w:ascii="Palatino Linotype" w:hAnsi="Palatino Linotype"/>
          <w:b/>
        </w:rPr>
        <w:t xml:space="preserve"> </w:t>
      </w:r>
      <w:proofErr w:type="spellStart"/>
      <w:r w:rsidR="000E46BD">
        <w:rPr>
          <w:rFonts w:ascii="Palatino Linotype" w:hAnsi="Palatino Linotype"/>
          <w:b/>
        </w:rPr>
        <w:t>Xxxxxxx</w:t>
      </w:r>
      <w:proofErr w:type="spellEnd"/>
      <w:r w:rsidR="002710E8" w:rsidRPr="00B07531">
        <w:rPr>
          <w:rFonts w:ascii="Palatino Linotype" w:hAnsi="Palatino Linotype"/>
          <w:b/>
        </w:rPr>
        <w:t>,</w:t>
      </w:r>
      <w:r w:rsidR="00FE70C5" w:rsidRPr="00B07531">
        <w:rPr>
          <w:rFonts w:ascii="Palatino Linotype" w:hAnsi="Palatino Linotype"/>
        </w:rPr>
        <w:t xml:space="preserve"> a través del</w:t>
      </w:r>
      <w:r w:rsidRPr="00B07531">
        <w:rPr>
          <w:rFonts w:ascii="Palatino Linotype" w:hAnsi="Palatino Linotype"/>
        </w:rPr>
        <w:t xml:space="preserve"> Sistema de Acceso a la Información Mexiquense </w:t>
      </w:r>
      <w:r w:rsidRPr="00B07531">
        <w:rPr>
          <w:rFonts w:ascii="Palatino Linotype" w:hAnsi="Palatino Linotype"/>
          <w:b/>
        </w:rPr>
        <w:t>(SAIMEX)</w:t>
      </w:r>
      <w:r w:rsidRPr="00B07531">
        <w:rPr>
          <w:rFonts w:ascii="Palatino Linotype" w:hAnsi="Palatino Linotype"/>
        </w:rPr>
        <w:t xml:space="preserve">, </w:t>
      </w:r>
      <w:r w:rsidR="00A5272E" w:rsidRPr="00B07531">
        <w:rPr>
          <w:rFonts w:ascii="Palatino Linotype" w:hAnsi="Palatino Linotype"/>
        </w:rPr>
        <w:t>a quien en lo sucesivo</w:t>
      </w:r>
      <w:r w:rsidRPr="00B07531">
        <w:rPr>
          <w:rFonts w:ascii="Palatino Linotype" w:hAnsi="Palatino Linotype"/>
        </w:rPr>
        <w:t xml:space="preserve"> se le identificará como </w:t>
      </w:r>
      <w:r w:rsidR="001D30FE">
        <w:rPr>
          <w:rFonts w:ascii="Palatino Linotype" w:hAnsi="Palatino Linotype"/>
          <w:b/>
        </w:rPr>
        <w:t>EL</w:t>
      </w:r>
      <w:r w:rsidRPr="00B07531">
        <w:rPr>
          <w:rFonts w:ascii="Palatino Linotype" w:hAnsi="Palatino Linotype"/>
          <w:b/>
        </w:rPr>
        <w:t xml:space="preserve"> </w:t>
      </w:r>
      <w:r w:rsidRPr="00B07531">
        <w:rPr>
          <w:rFonts w:ascii="Palatino Linotype" w:hAnsi="Palatino Linotype" w:cs="Arial"/>
          <w:b/>
        </w:rPr>
        <w:t>RECURRENTE</w:t>
      </w:r>
      <w:r w:rsidRPr="00B07531">
        <w:rPr>
          <w:rFonts w:ascii="Palatino Linotype" w:hAnsi="Palatino Linotype" w:cs="Arial"/>
        </w:rPr>
        <w:t>, en contra de la</w:t>
      </w:r>
      <w:r w:rsidR="006676B8">
        <w:rPr>
          <w:rFonts w:ascii="Palatino Linotype" w:hAnsi="Palatino Linotype" w:cs="Arial"/>
        </w:rPr>
        <w:t>s</w:t>
      </w:r>
      <w:r w:rsidRPr="00B07531">
        <w:rPr>
          <w:rFonts w:ascii="Palatino Linotype" w:hAnsi="Palatino Linotype" w:cs="Arial"/>
        </w:rPr>
        <w:t xml:space="preserve"> respuesta</w:t>
      </w:r>
      <w:r w:rsidR="006676B8">
        <w:rPr>
          <w:rFonts w:ascii="Palatino Linotype" w:hAnsi="Palatino Linotype" w:cs="Arial"/>
        </w:rPr>
        <w:t>s</w:t>
      </w:r>
      <w:r w:rsidRPr="00B07531">
        <w:rPr>
          <w:rFonts w:ascii="Palatino Linotype" w:hAnsi="Palatino Linotype" w:cs="Arial"/>
        </w:rPr>
        <w:t xml:space="preserve"> de</w:t>
      </w:r>
      <w:r w:rsidR="001D30FE">
        <w:rPr>
          <w:rFonts w:ascii="Palatino Linotype" w:hAnsi="Palatino Linotype" w:cs="Arial"/>
        </w:rPr>
        <w:t xml:space="preserve"> </w:t>
      </w:r>
      <w:r w:rsidRPr="00B07531">
        <w:rPr>
          <w:rFonts w:ascii="Palatino Linotype" w:hAnsi="Palatino Linotype" w:cs="Arial"/>
        </w:rPr>
        <w:t>l</w:t>
      </w:r>
      <w:r w:rsidR="001D30FE">
        <w:rPr>
          <w:rFonts w:ascii="Palatino Linotype" w:hAnsi="Palatino Linotype" w:cs="Arial"/>
        </w:rPr>
        <w:t>a</w:t>
      </w:r>
      <w:r w:rsidRPr="00B07531">
        <w:rPr>
          <w:rFonts w:ascii="Palatino Linotype" w:hAnsi="Palatino Linotype" w:cs="Arial"/>
        </w:rPr>
        <w:t xml:space="preserve"> </w:t>
      </w:r>
      <w:r w:rsidR="00221B8C" w:rsidRPr="00B07531">
        <w:rPr>
          <w:rFonts w:ascii="Palatino Linotype" w:hAnsi="Palatino Linotype" w:cs="Arial"/>
          <w:b/>
        </w:rPr>
        <w:t>Secretaría de Seguridad</w:t>
      </w:r>
      <w:r w:rsidRPr="00B07531">
        <w:rPr>
          <w:rFonts w:ascii="Palatino Linotype" w:hAnsi="Palatino Linotype" w:cs="Arial"/>
          <w:b/>
        </w:rPr>
        <w:t>,</w:t>
      </w:r>
      <w:r w:rsidRPr="00B07531">
        <w:rPr>
          <w:rFonts w:ascii="Palatino Linotype" w:hAnsi="Palatino Linotype"/>
          <w:b/>
        </w:rPr>
        <w:t xml:space="preserve"> </w:t>
      </w:r>
      <w:r w:rsidRPr="00B07531">
        <w:rPr>
          <w:rFonts w:ascii="Palatino Linotype" w:hAnsi="Palatino Linotype"/>
        </w:rPr>
        <w:t xml:space="preserve">en lo sucesivo </w:t>
      </w:r>
      <w:r w:rsidRPr="00B07531">
        <w:rPr>
          <w:rFonts w:ascii="Palatino Linotype" w:hAnsi="Palatino Linotype"/>
          <w:b/>
        </w:rPr>
        <w:t>EL SUJETO OBLIGADO</w:t>
      </w:r>
      <w:r w:rsidRPr="00B07531">
        <w:rPr>
          <w:rFonts w:ascii="Palatino Linotype" w:hAnsi="Palatino Linotype"/>
        </w:rPr>
        <w:t xml:space="preserve">, se procede a dictar la presente </w:t>
      </w:r>
      <w:r w:rsidR="00C141DB" w:rsidRPr="00B07531">
        <w:rPr>
          <w:rFonts w:ascii="Palatino Linotype" w:hAnsi="Palatino Linotype"/>
        </w:rPr>
        <w:t>R</w:t>
      </w:r>
      <w:r w:rsidRPr="00B07531">
        <w:rPr>
          <w:rFonts w:ascii="Palatino Linotype" w:hAnsi="Palatino Linotype"/>
        </w:rPr>
        <w:t>esolución, con base en los siguientes:</w:t>
      </w:r>
    </w:p>
    <w:p w14:paraId="6E09D4A8" w14:textId="77777777" w:rsidR="00FE70C5" w:rsidRPr="00B07531" w:rsidRDefault="00FE70C5" w:rsidP="00B07531">
      <w:pPr>
        <w:spacing w:line="360" w:lineRule="auto"/>
        <w:jc w:val="both"/>
        <w:rPr>
          <w:rFonts w:ascii="Palatino Linotype" w:hAnsi="Palatino Linotype"/>
          <w:b/>
        </w:rPr>
      </w:pPr>
    </w:p>
    <w:p w14:paraId="6D4F2D4C" w14:textId="7847DB03" w:rsidR="009417CA" w:rsidRPr="00B07531" w:rsidRDefault="009417CA" w:rsidP="00B07531">
      <w:pPr>
        <w:pStyle w:val="Ttulo1"/>
        <w:spacing w:before="0" w:line="360" w:lineRule="auto"/>
        <w:jc w:val="center"/>
        <w:rPr>
          <w:rFonts w:ascii="Palatino Linotype" w:hAnsi="Palatino Linotype"/>
          <w:b/>
          <w:color w:val="000000" w:themeColor="text1"/>
          <w:sz w:val="24"/>
          <w:szCs w:val="24"/>
          <w:lang w:val="es-ES"/>
        </w:rPr>
      </w:pPr>
      <w:bookmarkStart w:id="1" w:name="_Toc88757116"/>
      <w:r w:rsidRPr="00B07531">
        <w:rPr>
          <w:rFonts w:ascii="Palatino Linotype" w:hAnsi="Palatino Linotype"/>
          <w:b/>
          <w:color w:val="000000" w:themeColor="text1"/>
          <w:sz w:val="24"/>
          <w:szCs w:val="24"/>
          <w:lang w:val="es-ES"/>
        </w:rPr>
        <w:t>A N T E C E D E N T E S</w:t>
      </w:r>
      <w:bookmarkEnd w:id="1"/>
    </w:p>
    <w:p w14:paraId="2A3E1A4B" w14:textId="77777777" w:rsidR="00FE70C5" w:rsidRPr="00B07531" w:rsidRDefault="00FE70C5" w:rsidP="00B07531">
      <w:pPr>
        <w:spacing w:line="360" w:lineRule="auto"/>
        <w:rPr>
          <w:rFonts w:ascii="Palatino Linotype" w:hAnsi="Palatino Linotype"/>
          <w:lang w:val="es-ES" w:eastAsia="es-ES"/>
        </w:rPr>
      </w:pPr>
    </w:p>
    <w:p w14:paraId="6C73856D" w14:textId="15DA2697" w:rsidR="009417CA" w:rsidRPr="00B07531" w:rsidRDefault="009417CA" w:rsidP="006676B8">
      <w:pPr>
        <w:pStyle w:val="Prrafodelista"/>
        <w:numPr>
          <w:ilvl w:val="0"/>
          <w:numId w:val="7"/>
        </w:numPr>
        <w:spacing w:line="360" w:lineRule="auto"/>
        <w:ind w:left="0" w:firstLine="0"/>
        <w:jc w:val="both"/>
        <w:rPr>
          <w:rFonts w:ascii="Palatino Linotype" w:eastAsia="Calibri" w:hAnsi="Palatino Linotype" w:cs="Arial"/>
        </w:rPr>
      </w:pPr>
      <w:r w:rsidRPr="00B07531">
        <w:rPr>
          <w:rFonts w:ascii="Palatino Linotype" w:eastAsia="Calibri" w:hAnsi="Palatino Linotype" w:cs="Arial"/>
        </w:rPr>
        <w:t xml:space="preserve">El día </w:t>
      </w:r>
      <w:r w:rsidR="00221B8C" w:rsidRPr="00B07531">
        <w:rPr>
          <w:rFonts w:ascii="Palatino Linotype" w:eastAsia="Calibri" w:hAnsi="Palatino Linotype" w:cs="Arial"/>
        </w:rPr>
        <w:t>veinte</w:t>
      </w:r>
      <w:r w:rsidRPr="00B07531">
        <w:rPr>
          <w:rFonts w:ascii="Palatino Linotype" w:eastAsia="Calibri" w:hAnsi="Palatino Linotype" w:cs="Arial"/>
        </w:rPr>
        <w:t xml:space="preserve"> (</w:t>
      </w:r>
      <w:r w:rsidR="00221B8C" w:rsidRPr="00B07531">
        <w:rPr>
          <w:rFonts w:ascii="Palatino Linotype" w:eastAsia="Calibri" w:hAnsi="Palatino Linotype" w:cs="Arial"/>
        </w:rPr>
        <w:t>20</w:t>
      </w:r>
      <w:r w:rsidRPr="00B07531">
        <w:rPr>
          <w:rFonts w:ascii="Palatino Linotype" w:eastAsia="Calibri" w:hAnsi="Palatino Linotype" w:cs="Arial"/>
        </w:rPr>
        <w:t xml:space="preserve">) de </w:t>
      </w:r>
      <w:r w:rsidR="00221B8C" w:rsidRPr="00B07531">
        <w:rPr>
          <w:rFonts w:ascii="Palatino Linotype" w:eastAsia="Calibri" w:hAnsi="Palatino Linotype" w:cs="Arial"/>
        </w:rPr>
        <w:t>octu</w:t>
      </w:r>
      <w:r w:rsidR="002E3277" w:rsidRPr="00B07531">
        <w:rPr>
          <w:rFonts w:ascii="Palatino Linotype" w:eastAsia="Calibri" w:hAnsi="Palatino Linotype" w:cs="Arial"/>
        </w:rPr>
        <w:t>bre</w:t>
      </w:r>
      <w:r w:rsidRPr="00B07531">
        <w:rPr>
          <w:rFonts w:ascii="Palatino Linotype" w:eastAsia="Calibri" w:hAnsi="Palatino Linotype" w:cs="Arial"/>
        </w:rPr>
        <w:t xml:space="preserve"> de </w:t>
      </w:r>
      <w:r w:rsidR="00221B8C" w:rsidRPr="00B07531">
        <w:rPr>
          <w:rFonts w:ascii="Palatino Linotype" w:eastAsia="Calibri" w:hAnsi="Palatino Linotype" w:cs="Arial"/>
        </w:rPr>
        <w:t>dos mil</w:t>
      </w:r>
      <w:r w:rsidRPr="00B07531">
        <w:rPr>
          <w:rFonts w:ascii="Palatino Linotype" w:eastAsia="Calibri" w:hAnsi="Palatino Linotype" w:cs="Arial"/>
        </w:rPr>
        <w:t xml:space="preserve"> veintiuno</w:t>
      </w:r>
      <w:r w:rsidRPr="00B07531">
        <w:rPr>
          <w:rFonts w:ascii="Palatino Linotype" w:hAnsi="Palatino Linotype"/>
          <w:b/>
        </w:rPr>
        <w:t xml:space="preserve">, </w:t>
      </w:r>
      <w:r w:rsidRPr="00B07531">
        <w:rPr>
          <w:rFonts w:ascii="Palatino Linotype" w:eastAsia="Calibri" w:hAnsi="Palatino Linotype" w:cs="Arial"/>
        </w:rPr>
        <w:t xml:space="preserve">se presentó ante el </w:t>
      </w:r>
      <w:r w:rsidRPr="00B07531">
        <w:rPr>
          <w:rFonts w:ascii="Palatino Linotype" w:eastAsia="Calibri" w:hAnsi="Palatino Linotype" w:cs="Arial"/>
          <w:b/>
        </w:rPr>
        <w:t>SUJETO OBLIGADO</w:t>
      </w:r>
      <w:r w:rsidRPr="00B07531">
        <w:rPr>
          <w:rFonts w:ascii="Palatino Linotype" w:eastAsia="Calibri" w:hAnsi="Palatino Linotype" w:cs="Arial"/>
        </w:rPr>
        <w:t xml:space="preserve"> vía </w:t>
      </w:r>
      <w:r w:rsidRPr="00B07531">
        <w:rPr>
          <w:rFonts w:ascii="Palatino Linotype" w:eastAsia="Calibri" w:hAnsi="Palatino Linotype" w:cs="Arial"/>
          <w:b/>
        </w:rPr>
        <w:t>SAIMEX</w:t>
      </w:r>
      <w:r w:rsidRPr="00B07531">
        <w:rPr>
          <w:rFonts w:ascii="Palatino Linotype" w:eastAsia="Calibri" w:hAnsi="Palatino Linotype" w:cs="Arial"/>
        </w:rPr>
        <w:t>, la</w:t>
      </w:r>
      <w:r w:rsidR="006676B8">
        <w:rPr>
          <w:rFonts w:ascii="Palatino Linotype" w:eastAsia="Calibri" w:hAnsi="Palatino Linotype" w:cs="Arial"/>
        </w:rPr>
        <w:t>s</w:t>
      </w:r>
      <w:r w:rsidRPr="00B07531">
        <w:rPr>
          <w:rFonts w:ascii="Palatino Linotype" w:eastAsia="Calibri" w:hAnsi="Palatino Linotype" w:cs="Arial"/>
        </w:rPr>
        <w:t xml:space="preserve"> solicitud</w:t>
      </w:r>
      <w:r w:rsidR="006676B8">
        <w:rPr>
          <w:rFonts w:ascii="Palatino Linotype" w:eastAsia="Calibri" w:hAnsi="Palatino Linotype" w:cs="Arial"/>
        </w:rPr>
        <w:t>es</w:t>
      </w:r>
      <w:r w:rsidRPr="00B07531">
        <w:rPr>
          <w:rFonts w:ascii="Palatino Linotype" w:eastAsia="Calibri" w:hAnsi="Palatino Linotype" w:cs="Arial"/>
        </w:rPr>
        <w:t xml:space="preserve"> de información pública registrada</w:t>
      </w:r>
      <w:r w:rsidR="006676B8">
        <w:rPr>
          <w:rFonts w:ascii="Palatino Linotype" w:eastAsia="Calibri" w:hAnsi="Palatino Linotype" w:cs="Arial"/>
        </w:rPr>
        <w:t xml:space="preserve">s con </w:t>
      </w:r>
      <w:r w:rsidRPr="00B07531">
        <w:rPr>
          <w:rFonts w:ascii="Palatino Linotype" w:eastAsia="Calibri" w:hAnsi="Palatino Linotype" w:cs="Arial"/>
        </w:rPr>
        <w:t>l</w:t>
      </w:r>
      <w:r w:rsidR="006676B8">
        <w:rPr>
          <w:rFonts w:ascii="Palatino Linotype" w:eastAsia="Calibri" w:hAnsi="Palatino Linotype" w:cs="Arial"/>
        </w:rPr>
        <w:t>os</w:t>
      </w:r>
      <w:r w:rsidRPr="00B07531">
        <w:rPr>
          <w:rFonts w:ascii="Palatino Linotype" w:eastAsia="Calibri" w:hAnsi="Palatino Linotype" w:cs="Arial"/>
        </w:rPr>
        <w:t xml:space="preserve"> número</w:t>
      </w:r>
      <w:r w:rsidR="006676B8">
        <w:rPr>
          <w:rFonts w:ascii="Palatino Linotype" w:eastAsia="Calibri" w:hAnsi="Palatino Linotype" w:cs="Arial"/>
        </w:rPr>
        <w:t>s</w:t>
      </w:r>
      <w:r w:rsidRPr="00B07531">
        <w:rPr>
          <w:rFonts w:ascii="Palatino Linotype" w:hAnsi="Palatino Linotype"/>
          <w:b/>
          <w:bCs/>
          <w:color w:val="000000" w:themeColor="text1"/>
        </w:rPr>
        <w:t xml:space="preserve"> </w:t>
      </w:r>
      <w:r w:rsidR="00221B8C" w:rsidRPr="00B07531">
        <w:rPr>
          <w:rFonts w:ascii="Palatino Linotype" w:hAnsi="Palatino Linotype"/>
          <w:b/>
          <w:bCs/>
          <w:color w:val="000000" w:themeColor="text1"/>
        </w:rPr>
        <w:t>00526/SSEM/IP/2021</w:t>
      </w:r>
      <w:r w:rsidR="006676B8">
        <w:rPr>
          <w:rFonts w:ascii="Palatino Linotype" w:hAnsi="Palatino Linotype"/>
          <w:b/>
          <w:bCs/>
          <w:color w:val="000000" w:themeColor="text1"/>
        </w:rPr>
        <w:t xml:space="preserve"> </w:t>
      </w:r>
      <w:r w:rsidR="006676B8" w:rsidRPr="00FA28B9">
        <w:rPr>
          <w:rFonts w:ascii="Palatino Linotype" w:hAnsi="Palatino Linotype"/>
          <w:bCs/>
          <w:color w:val="000000" w:themeColor="text1"/>
        </w:rPr>
        <w:t>y</w:t>
      </w:r>
      <w:r w:rsidR="006676B8">
        <w:rPr>
          <w:rFonts w:ascii="Palatino Linotype" w:hAnsi="Palatino Linotype"/>
          <w:b/>
          <w:bCs/>
          <w:color w:val="000000" w:themeColor="text1"/>
        </w:rPr>
        <w:t xml:space="preserve"> </w:t>
      </w:r>
      <w:r w:rsidR="006676B8" w:rsidRPr="006676B8">
        <w:rPr>
          <w:rFonts w:ascii="Palatino Linotype" w:hAnsi="Palatino Linotype"/>
          <w:b/>
          <w:bCs/>
          <w:color w:val="000000" w:themeColor="text1"/>
        </w:rPr>
        <w:t>00528/SSEM/IP/2021</w:t>
      </w:r>
      <w:r w:rsidRPr="00B07531">
        <w:rPr>
          <w:rFonts w:ascii="Palatino Linotype" w:hAnsi="Palatino Linotype"/>
          <w:b/>
          <w:bCs/>
          <w:color w:val="000000" w:themeColor="text1"/>
        </w:rPr>
        <w:t>,</w:t>
      </w:r>
      <w:r w:rsidRPr="00B07531">
        <w:rPr>
          <w:rFonts w:ascii="Palatino Linotype" w:eastAsia="Calibri" w:hAnsi="Palatino Linotype" w:cs="Arial"/>
        </w:rPr>
        <w:t xml:space="preserve"> mediante la</w:t>
      </w:r>
      <w:r w:rsidR="006676B8">
        <w:rPr>
          <w:rFonts w:ascii="Palatino Linotype" w:eastAsia="Calibri" w:hAnsi="Palatino Linotype" w:cs="Arial"/>
        </w:rPr>
        <w:t>s</w:t>
      </w:r>
      <w:r w:rsidRPr="00B07531">
        <w:rPr>
          <w:rFonts w:ascii="Palatino Linotype" w:eastAsia="Calibri" w:hAnsi="Palatino Linotype" w:cs="Arial"/>
        </w:rPr>
        <w:t xml:space="preserve"> cual</w:t>
      </w:r>
      <w:r w:rsidR="006676B8">
        <w:rPr>
          <w:rFonts w:ascii="Palatino Linotype" w:eastAsia="Calibri" w:hAnsi="Palatino Linotype" w:cs="Arial"/>
        </w:rPr>
        <w:t>es</w:t>
      </w:r>
      <w:r w:rsidRPr="00B07531">
        <w:rPr>
          <w:rFonts w:ascii="Palatino Linotype" w:eastAsia="Calibri" w:hAnsi="Palatino Linotype" w:cs="Arial"/>
        </w:rPr>
        <w:t xml:space="preserve"> se solicitó la siguiente información:</w:t>
      </w:r>
    </w:p>
    <w:p w14:paraId="2B8385B7" w14:textId="77777777" w:rsidR="00FE70C5" w:rsidRPr="00B07531" w:rsidRDefault="00FE70C5" w:rsidP="00B07531">
      <w:pPr>
        <w:pStyle w:val="Prrafodelista"/>
        <w:spacing w:line="360" w:lineRule="auto"/>
        <w:ind w:left="0"/>
        <w:jc w:val="both"/>
        <w:rPr>
          <w:rFonts w:ascii="Palatino Linotype" w:eastAsia="Calibri" w:hAnsi="Palatino Linotype" w:cs="Arial"/>
        </w:rPr>
      </w:pPr>
    </w:p>
    <w:p w14:paraId="351C8CE4" w14:textId="02884F42" w:rsidR="00FA28B9" w:rsidRPr="00FA28B9" w:rsidRDefault="00FA28B9" w:rsidP="00B07531">
      <w:pPr>
        <w:pStyle w:val="Prrafodelista"/>
        <w:spacing w:line="360" w:lineRule="auto"/>
        <w:ind w:left="426" w:right="474"/>
        <w:jc w:val="both"/>
        <w:rPr>
          <w:rFonts w:ascii="Palatino Linotype" w:eastAsia="Calibri" w:hAnsi="Palatino Linotype" w:cs="Arial"/>
        </w:rPr>
      </w:pPr>
      <w:r w:rsidRPr="00FA28B9">
        <w:rPr>
          <w:rFonts w:ascii="Palatino Linotype" w:eastAsia="Calibri" w:hAnsi="Palatino Linotype" w:cs="Arial"/>
        </w:rPr>
        <w:t xml:space="preserve">Solicitud de información </w:t>
      </w:r>
      <w:r w:rsidRPr="00FA28B9">
        <w:rPr>
          <w:rFonts w:ascii="Palatino Linotype" w:hAnsi="Palatino Linotype"/>
          <w:b/>
          <w:bCs/>
          <w:color w:val="000000" w:themeColor="text1"/>
        </w:rPr>
        <w:t>00526/SSEM/IP/2021</w:t>
      </w:r>
      <w:r>
        <w:rPr>
          <w:rFonts w:ascii="Palatino Linotype" w:hAnsi="Palatino Linotype"/>
          <w:b/>
          <w:bCs/>
          <w:color w:val="000000" w:themeColor="text1"/>
        </w:rPr>
        <w:t>:</w:t>
      </w:r>
    </w:p>
    <w:p w14:paraId="7A083BA2" w14:textId="7BE2567A" w:rsidR="009417CA" w:rsidRPr="00B07531" w:rsidRDefault="009417CA" w:rsidP="00B07531">
      <w:pPr>
        <w:pStyle w:val="Prrafodelista"/>
        <w:spacing w:line="360" w:lineRule="auto"/>
        <w:ind w:left="426" w:right="474"/>
        <w:jc w:val="both"/>
        <w:rPr>
          <w:rFonts w:ascii="Palatino Linotype" w:eastAsia="Calibri" w:hAnsi="Palatino Linotype" w:cs="Arial"/>
          <w:i/>
        </w:rPr>
      </w:pPr>
      <w:r w:rsidRPr="00B07531">
        <w:rPr>
          <w:rFonts w:ascii="Palatino Linotype" w:eastAsia="Calibri" w:hAnsi="Palatino Linotype" w:cs="Arial"/>
          <w:i/>
        </w:rPr>
        <w:t>“</w:t>
      </w:r>
      <w:r w:rsidR="00221B8C" w:rsidRPr="00B07531">
        <w:rPr>
          <w:rFonts w:ascii="Palatino Linotype" w:eastAsia="Calibri" w:hAnsi="Palatino Linotype" w:cs="Arial"/>
          <w:i/>
        </w:rPr>
        <w:t>Favor de responder a la solicitud para Detenciones de la Secretaría de Seguridad Pública o su homólogo.</w:t>
      </w:r>
      <w:r w:rsidRPr="00B07531">
        <w:rPr>
          <w:rFonts w:ascii="Palatino Linotype" w:eastAsia="Calibri" w:hAnsi="Palatino Linotype" w:cs="Arial"/>
          <w:i/>
        </w:rPr>
        <w:t>”</w:t>
      </w:r>
    </w:p>
    <w:p w14:paraId="13EFCF78" w14:textId="13C0B9D1" w:rsidR="00221B8C" w:rsidRPr="006676B8" w:rsidRDefault="00221B8C" w:rsidP="00B07531">
      <w:pPr>
        <w:pStyle w:val="Prrafodelista"/>
        <w:numPr>
          <w:ilvl w:val="0"/>
          <w:numId w:val="7"/>
        </w:numPr>
        <w:spacing w:line="360" w:lineRule="auto"/>
        <w:ind w:left="0" w:firstLine="0"/>
        <w:jc w:val="both"/>
        <w:rPr>
          <w:rFonts w:ascii="Palatino Linotype" w:eastAsia="Calibri" w:hAnsi="Palatino Linotype" w:cs="Arial"/>
          <w:i/>
        </w:rPr>
      </w:pPr>
      <w:r w:rsidRPr="00B07531">
        <w:rPr>
          <w:rFonts w:ascii="Palatino Linotype" w:eastAsia="Calibri" w:hAnsi="Palatino Linotype" w:cs="Arial"/>
        </w:rPr>
        <w:lastRenderedPageBreak/>
        <w:t xml:space="preserve">Asimismo, a la solicitud de información </w:t>
      </w:r>
      <w:r w:rsidR="006676B8" w:rsidRPr="00B07531">
        <w:rPr>
          <w:rFonts w:ascii="Palatino Linotype" w:hAnsi="Palatino Linotype"/>
          <w:b/>
          <w:bCs/>
          <w:color w:val="000000" w:themeColor="text1"/>
        </w:rPr>
        <w:t>00526/SSEM/IP/2021</w:t>
      </w:r>
      <w:r w:rsidR="006676B8">
        <w:rPr>
          <w:rFonts w:ascii="Palatino Linotype" w:hAnsi="Palatino Linotype"/>
          <w:b/>
          <w:bCs/>
          <w:color w:val="000000" w:themeColor="text1"/>
        </w:rPr>
        <w:t xml:space="preserve"> </w:t>
      </w:r>
      <w:r w:rsidRPr="00B07531">
        <w:rPr>
          <w:rFonts w:ascii="Palatino Linotype" w:eastAsia="Calibri" w:hAnsi="Palatino Linotype" w:cs="Arial"/>
        </w:rPr>
        <w:t>se adjuntó un archivo electrónico de nombre</w:t>
      </w:r>
      <w:r w:rsidRPr="00B07531">
        <w:rPr>
          <w:rFonts w:ascii="Palatino Linotype" w:hAnsi="Palatino Linotype"/>
        </w:rPr>
        <w:t xml:space="preserve"> </w:t>
      </w:r>
      <w:r w:rsidRPr="001D30FE">
        <w:rPr>
          <w:rFonts w:ascii="Palatino Linotype" w:eastAsia="Calibri" w:hAnsi="Palatino Linotype" w:cs="Arial"/>
          <w:b/>
        </w:rPr>
        <w:t>Solicitud_Detenciones_2020.zip</w:t>
      </w:r>
      <w:r w:rsidRPr="00B07531">
        <w:rPr>
          <w:rFonts w:ascii="Palatino Linotype" w:eastAsia="Calibri" w:hAnsi="Palatino Linotype" w:cs="Arial"/>
        </w:rPr>
        <w:t>, cuyo contenido corresponde a dos archivos a saber:</w:t>
      </w:r>
    </w:p>
    <w:p w14:paraId="63A54F88" w14:textId="77777777" w:rsidR="006676B8" w:rsidRPr="00B07531" w:rsidRDefault="006676B8" w:rsidP="006676B8">
      <w:pPr>
        <w:pStyle w:val="Prrafodelista"/>
        <w:spacing w:line="360" w:lineRule="auto"/>
        <w:ind w:left="0"/>
        <w:jc w:val="both"/>
        <w:rPr>
          <w:rFonts w:ascii="Palatino Linotype" w:eastAsia="Calibri" w:hAnsi="Palatino Linotype" w:cs="Arial"/>
          <w:i/>
        </w:rPr>
      </w:pPr>
    </w:p>
    <w:p w14:paraId="5FACC4F4" w14:textId="735335E8" w:rsidR="00221B8C" w:rsidRPr="006676B8" w:rsidRDefault="006676B8" w:rsidP="006676B8">
      <w:pPr>
        <w:pStyle w:val="Prrafodelista"/>
        <w:numPr>
          <w:ilvl w:val="0"/>
          <w:numId w:val="37"/>
        </w:numPr>
        <w:spacing w:line="360" w:lineRule="auto"/>
        <w:jc w:val="both"/>
        <w:rPr>
          <w:rFonts w:ascii="Palatino Linotype" w:eastAsia="Calibri" w:hAnsi="Palatino Linotype" w:cs="Arial"/>
          <w:b/>
        </w:rPr>
      </w:pPr>
      <w:r w:rsidRPr="006676B8">
        <w:rPr>
          <w:rFonts w:ascii="Palatino Linotype" w:eastAsia="Calibri" w:hAnsi="Palatino Linotype" w:cs="Arial"/>
          <w:b/>
        </w:rPr>
        <w:t>0Solicitud de información_Detenciones_2020.pdf</w:t>
      </w:r>
    </w:p>
    <w:p w14:paraId="23F4EE8C" w14:textId="7A568E70"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“El Instituto de Justicia Procesal Penal, a través de quien suscribe y en ejercicio del artículo 6° constitucional, solicito en formato abierto1 la siguiente información, consistente en un </w:t>
      </w:r>
      <w:r w:rsidRPr="00B07531">
        <w:rPr>
          <w:rFonts w:ascii="Palatino Linotype" w:hAnsi="Palatino Linotype"/>
          <w:b/>
          <w:bCs/>
          <w:i/>
          <w:color w:val="000000" w:themeColor="text1"/>
        </w:rPr>
        <w:t xml:space="preserve">cuestionario </w:t>
      </w:r>
      <w:r w:rsidRPr="00B07531">
        <w:rPr>
          <w:rFonts w:ascii="Palatino Linotype" w:hAnsi="Palatino Linotype"/>
          <w:i/>
          <w:color w:val="000000" w:themeColor="text1"/>
        </w:rPr>
        <w:t xml:space="preserve">que requiere datos concretos de la institución, así como un </w:t>
      </w:r>
      <w:r w:rsidRPr="00B07531">
        <w:rPr>
          <w:rFonts w:ascii="Palatino Linotype" w:hAnsi="Palatino Linotype"/>
          <w:b/>
          <w:bCs/>
          <w:i/>
          <w:color w:val="000000" w:themeColor="text1"/>
        </w:rPr>
        <w:t xml:space="preserve">reporte estadístico </w:t>
      </w:r>
      <w:r w:rsidRPr="00B07531">
        <w:rPr>
          <w:rFonts w:ascii="Palatino Linotype" w:hAnsi="Palatino Linotype"/>
          <w:i/>
          <w:color w:val="000000" w:themeColor="text1"/>
        </w:rPr>
        <w:t xml:space="preserve">de su operación procesal, de los datos que se le explicarán más adelante en el documento. Es importante tomar en cuenta que adjunto a la presente solicitud se encuentra un documento de Excel que le puede servir como modelo de vaciado para el reporte estadístico. </w:t>
      </w:r>
    </w:p>
    <w:p w14:paraId="067048AE"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b/>
          <w:bCs/>
          <w:i/>
          <w:color w:val="000000" w:themeColor="text1"/>
        </w:rPr>
        <w:t xml:space="preserve">Cuestionario </w:t>
      </w:r>
    </w:p>
    <w:p w14:paraId="1CA0EA32"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1. Total de horas invertidas en cursos o capacitaciones que la institución ofreció al personal técnico durante 2020 sobre justicia para adolescentes. </w:t>
      </w:r>
    </w:p>
    <w:p w14:paraId="64452F5E"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p>
    <w:p w14:paraId="4D37139F"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b/>
          <w:bCs/>
          <w:i/>
          <w:color w:val="000000" w:themeColor="text1"/>
        </w:rPr>
        <w:t xml:space="preserve">Reporte estadístico </w:t>
      </w:r>
    </w:p>
    <w:p w14:paraId="54F898DF"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Se le solicita un documento abierto, preferentemente en hojas de cálculo como Excel, que contenga la información estadística a continuación precisada, con una desagregación por persona adolescente, de tal modo que cada renglón/fila corresponda a una persona diferente. Los datos contienen aclaraciones que facilitan su vaciado. Para aquellas preguntas con opciones delimitadas, se solicita que se respondan poniendo una “X” en las opciones aplicables dentro del modelo de vaciado. </w:t>
      </w:r>
    </w:p>
    <w:p w14:paraId="600D823E"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lastRenderedPageBreak/>
        <w:t xml:space="preserve">Del </w:t>
      </w:r>
      <w:r w:rsidRPr="00B07531">
        <w:rPr>
          <w:rFonts w:ascii="Palatino Linotype" w:hAnsi="Palatino Linotype"/>
          <w:b/>
          <w:bCs/>
          <w:i/>
          <w:color w:val="000000" w:themeColor="text1"/>
        </w:rPr>
        <w:t>total de personas adolescentes que, durante 2020</w:t>
      </w:r>
      <w:r w:rsidRPr="00B07531">
        <w:rPr>
          <w:rFonts w:ascii="Palatino Linotype" w:hAnsi="Palatino Linotype"/>
          <w:i/>
          <w:color w:val="000000" w:themeColor="text1"/>
        </w:rPr>
        <w:t xml:space="preserve">, </w:t>
      </w:r>
      <w:r w:rsidRPr="00B07531">
        <w:rPr>
          <w:rFonts w:ascii="Palatino Linotype" w:hAnsi="Palatino Linotype"/>
          <w:b/>
          <w:bCs/>
          <w:i/>
          <w:color w:val="000000" w:themeColor="text1"/>
        </w:rPr>
        <w:t xml:space="preserve">fueron detenidas por faltas administrativas o delitos en flagrancia y/o por orden ministerial/judicial por elementos de la institución. </w:t>
      </w:r>
      <w:r w:rsidRPr="00B07531">
        <w:rPr>
          <w:rFonts w:ascii="Palatino Linotype" w:hAnsi="Palatino Linotype"/>
          <w:i/>
          <w:color w:val="000000" w:themeColor="text1"/>
        </w:rPr>
        <w:t xml:space="preserve">Desagregar la información mediante el siguiente orden y criterios: </w:t>
      </w:r>
    </w:p>
    <w:p w14:paraId="014A7F8F"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1. ID (el ID corresponde al </w:t>
      </w:r>
      <w:proofErr w:type="spellStart"/>
      <w:r w:rsidRPr="00B07531">
        <w:rPr>
          <w:rFonts w:ascii="Palatino Linotype" w:hAnsi="Palatino Linotype"/>
          <w:i/>
          <w:color w:val="000000" w:themeColor="text1"/>
        </w:rPr>
        <w:t>número</w:t>
      </w:r>
      <w:proofErr w:type="spellEnd"/>
      <w:r w:rsidRPr="00B07531">
        <w:rPr>
          <w:rFonts w:ascii="Palatino Linotype" w:hAnsi="Palatino Linotype"/>
          <w:i/>
          <w:color w:val="000000" w:themeColor="text1"/>
        </w:rPr>
        <w:t xml:space="preserve"> de identificación hipotéticamente asignado, de modo que no sea vulnerado el derecho a la protección de datos personales) </w:t>
      </w:r>
    </w:p>
    <w:p w14:paraId="220C4E2B"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2. Sexo (en masculino o femenino) </w:t>
      </w:r>
    </w:p>
    <w:p w14:paraId="4D1F8A75"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3. Edad </w:t>
      </w:r>
    </w:p>
    <w:p w14:paraId="4E0F90BE"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4. Pertenece a alguno de los siguientes grupos: </w:t>
      </w:r>
    </w:p>
    <w:p w14:paraId="4630B046"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 Indígena </w:t>
      </w:r>
    </w:p>
    <w:p w14:paraId="54E752CF"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ii. Afro descendiente </w:t>
      </w:r>
    </w:p>
    <w:p w14:paraId="49609FD2"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iii. Extranjero/Migrante </w:t>
      </w:r>
    </w:p>
    <w:p w14:paraId="1AE02637"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iv. Comunidad LGBT+ </w:t>
      </w:r>
    </w:p>
    <w:p w14:paraId="2426C72D"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v. Discapacidad </w:t>
      </w:r>
    </w:p>
    <w:p w14:paraId="7EB3CFDA"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vi. Ninguno (la persona no pertenece o se identifica perteneciente a alguno de estos grupos) </w:t>
      </w:r>
    </w:p>
    <w:p w14:paraId="5339DB79"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vii. Otro (especificar) </w:t>
      </w:r>
    </w:p>
    <w:p w14:paraId="6DA5A5C5"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5. Fecha de la detención </w:t>
      </w:r>
    </w:p>
    <w:p w14:paraId="06D5573A"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6. Horario de la detención </w:t>
      </w:r>
    </w:p>
    <w:p w14:paraId="41800BD6"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7. Municipio / alcaldía de la detención </w:t>
      </w:r>
    </w:p>
    <w:p w14:paraId="6852DA52"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8. Entidad federativa de la detención </w:t>
      </w:r>
    </w:p>
    <w:p w14:paraId="4D8E63DD"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lastRenderedPageBreak/>
        <w:t xml:space="preserve">9. Lugar de la detención (no se requieren datos personales relacionados con la dirección de la persona, sino una especificación general del lugar donde ocurrió la detención) </w:t>
      </w:r>
    </w:p>
    <w:p w14:paraId="6A99FA96"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 Domicilio particular </w:t>
      </w:r>
    </w:p>
    <w:p w14:paraId="302F3C83"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ii. Espacio público </w:t>
      </w:r>
    </w:p>
    <w:p w14:paraId="1F313646"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10. Tipo de detención </w:t>
      </w:r>
    </w:p>
    <w:p w14:paraId="3DFBD640"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 Administrativa </w:t>
      </w:r>
    </w:p>
    <w:p w14:paraId="01571F49"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ii. En Flagrancia </w:t>
      </w:r>
    </w:p>
    <w:p w14:paraId="0657D252"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iii. Orden ministerial/judicial </w:t>
      </w:r>
    </w:p>
    <w:p w14:paraId="722C3A00"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11. Tipo de delito(s) </w:t>
      </w:r>
    </w:p>
    <w:p w14:paraId="25BA0FC4"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12. ¿A quién se lo entregaron? </w:t>
      </w:r>
    </w:p>
    <w:p w14:paraId="6DFB8CDF"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 MP Estatal </w:t>
      </w:r>
    </w:p>
    <w:p w14:paraId="66582977"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ii. MP Federal </w:t>
      </w:r>
    </w:p>
    <w:p w14:paraId="5F3BAE25"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iii. DIF </w:t>
      </w:r>
    </w:p>
    <w:p w14:paraId="0F949B35"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iv. Familia </w:t>
      </w:r>
    </w:p>
    <w:p w14:paraId="53130AF5"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v. Liberación sin entregar a ninguna autoridad y/o persona </w:t>
      </w:r>
    </w:p>
    <w:p w14:paraId="1C983684"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vi. Juez cívico (o su homólogo en la entidad) </w:t>
      </w:r>
    </w:p>
    <w:p w14:paraId="167033CE"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vii. Otras </w:t>
      </w:r>
    </w:p>
    <w:p w14:paraId="6980351C"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13. Fecha de entrega </w:t>
      </w:r>
    </w:p>
    <w:p w14:paraId="768253C0"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14. Horario de entrega </w:t>
      </w:r>
    </w:p>
    <w:p w14:paraId="00D3F220"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15. Municipio/Alcaldía de entrega </w:t>
      </w:r>
    </w:p>
    <w:p w14:paraId="5DFC7563"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16. Entidad de entrega </w:t>
      </w:r>
    </w:p>
    <w:p w14:paraId="393046E9"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17. ¿Se realizó el registro nacional de detención? </w:t>
      </w:r>
    </w:p>
    <w:p w14:paraId="0C1D25D3"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lastRenderedPageBreak/>
        <w:t xml:space="preserve">i. Sí </w:t>
      </w:r>
    </w:p>
    <w:p w14:paraId="5540C693"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ii. no </w:t>
      </w:r>
    </w:p>
    <w:p w14:paraId="310ED4B6"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18. En caso de haberse empleado la fuerza pública, ¿cuáles de las siguientes fueron ocupadas? </w:t>
      </w:r>
    </w:p>
    <w:p w14:paraId="210325C2"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 Esposas </w:t>
      </w:r>
    </w:p>
    <w:p w14:paraId="10CC3C93"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ii. Inmovilización </w:t>
      </w:r>
    </w:p>
    <w:p w14:paraId="063C969E"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iii. Armas </w:t>
      </w:r>
    </w:p>
    <w:p w14:paraId="5D6ADC40"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19. Sufrió el adolescente algún tipo de lesión durante la detención </w:t>
      </w:r>
    </w:p>
    <w:p w14:paraId="67906D92"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 Sí </w:t>
      </w:r>
    </w:p>
    <w:p w14:paraId="2AC87094" w14:textId="77777777" w:rsidR="00221B8C" w:rsidRPr="00B07531" w:rsidRDefault="00221B8C" w:rsidP="00B07531">
      <w:pPr>
        <w:pStyle w:val="Default"/>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ii. no </w:t>
      </w:r>
    </w:p>
    <w:p w14:paraId="66939EE0" w14:textId="3F1889DA" w:rsidR="00221B8C" w:rsidRDefault="00221B8C" w:rsidP="00B07531">
      <w:pPr>
        <w:spacing w:line="360" w:lineRule="auto"/>
        <w:ind w:left="284" w:right="474"/>
        <w:jc w:val="both"/>
        <w:rPr>
          <w:rFonts w:ascii="Palatino Linotype" w:hAnsi="Palatino Linotype"/>
          <w:i/>
          <w:color w:val="000000" w:themeColor="text1"/>
        </w:rPr>
      </w:pPr>
      <w:r w:rsidRPr="00B07531">
        <w:rPr>
          <w:rFonts w:ascii="Palatino Linotype" w:hAnsi="Palatino Linotype"/>
          <w:i/>
          <w:color w:val="000000" w:themeColor="text1"/>
        </w:rPr>
        <w:t xml:space="preserve">Para responder a solicitud de información, les pedimos seguir amablemente el archivo Excel que se adjunta a esta solicitud, el cual provee una orientación clara de cómo vaciar la información, en miras de facilitar el acopio y presentación de la respuesta y, a su vez, con la intención de </w:t>
      </w:r>
      <w:proofErr w:type="gramStart"/>
      <w:r w:rsidRPr="00B07531">
        <w:rPr>
          <w:rFonts w:ascii="Palatino Linotype" w:hAnsi="Palatino Linotype"/>
          <w:i/>
          <w:color w:val="000000" w:themeColor="text1"/>
        </w:rPr>
        <w:t>que</w:t>
      </w:r>
      <w:proofErr w:type="gramEnd"/>
      <w:r w:rsidRPr="00B07531">
        <w:rPr>
          <w:rFonts w:ascii="Palatino Linotype" w:hAnsi="Palatino Linotype"/>
          <w:i/>
          <w:color w:val="000000" w:themeColor="text1"/>
        </w:rPr>
        <w:t xml:space="preserve"> si dicho mecanismo de registro le resulta útil, pueda tomarlo como referencia para ordenar y sistematizar su información. Asimismo, estamos conscientes que no están obligados a responder </w:t>
      </w:r>
      <w:r w:rsidRPr="00B07531">
        <w:rPr>
          <w:rFonts w:ascii="Palatino Linotype" w:hAnsi="Palatino Linotype"/>
          <w:i/>
          <w:iCs/>
          <w:color w:val="000000" w:themeColor="text1"/>
        </w:rPr>
        <w:t xml:space="preserve">ad hoc </w:t>
      </w:r>
      <w:r w:rsidRPr="00B07531">
        <w:rPr>
          <w:rFonts w:ascii="Palatino Linotype" w:hAnsi="Palatino Linotype"/>
          <w:i/>
          <w:color w:val="000000" w:themeColor="text1"/>
        </w:rPr>
        <w:t>a las solicitudes de información, sin embargo, apelamos a su buena fe y voluntad porque son los únicos que generan tales registros, los cuales buscamos obtener para incidir en el país con políticas públicas basadas en evidencia. Por lo tanto, nuestro genuino interés radica en analizar la información operativa con tal grado de detalle para traducirla en evidencia empírica que pueda fortalecer al Sistema Integral de Justicia Penal para Adolescentes.”</w:t>
      </w:r>
    </w:p>
    <w:p w14:paraId="2B6D4B29" w14:textId="62E528C9" w:rsidR="006676B8" w:rsidRPr="006676B8" w:rsidRDefault="006676B8" w:rsidP="006676B8">
      <w:pPr>
        <w:pStyle w:val="Prrafodelista"/>
        <w:numPr>
          <w:ilvl w:val="0"/>
          <w:numId w:val="36"/>
        </w:numPr>
        <w:spacing w:line="360" w:lineRule="auto"/>
        <w:ind w:right="474"/>
        <w:jc w:val="both"/>
        <w:rPr>
          <w:rFonts w:ascii="Palatino Linotype" w:hAnsi="Palatino Linotype"/>
          <w:i/>
          <w:color w:val="000000" w:themeColor="text1"/>
        </w:rPr>
      </w:pPr>
      <w:r>
        <w:rPr>
          <w:rFonts w:ascii="Palatino Linotype" w:hAnsi="Palatino Linotype"/>
          <w:color w:val="000000" w:themeColor="text1"/>
        </w:rPr>
        <w:lastRenderedPageBreak/>
        <w:t xml:space="preserve">Se hace constar que también se adjuntó el archivo de nombre </w:t>
      </w:r>
      <w:r w:rsidRPr="006676B8">
        <w:rPr>
          <w:rFonts w:ascii="Palatino Linotype" w:hAnsi="Palatino Linotype"/>
          <w:b/>
          <w:color w:val="000000" w:themeColor="text1"/>
        </w:rPr>
        <w:t>0modelo_detenciones_2020.xlsx</w:t>
      </w:r>
      <w:r>
        <w:rPr>
          <w:rFonts w:ascii="Palatino Linotype" w:hAnsi="Palatino Linotype"/>
          <w:color w:val="000000" w:themeColor="text1"/>
        </w:rPr>
        <w:t>, que contiene la misma solicitud antes transcrita en formato de Excel.</w:t>
      </w:r>
    </w:p>
    <w:p w14:paraId="0C5AA594" w14:textId="77777777" w:rsidR="006676B8" w:rsidRPr="006676B8" w:rsidRDefault="006676B8" w:rsidP="006676B8">
      <w:pPr>
        <w:pStyle w:val="Prrafodelista"/>
        <w:spacing w:line="360" w:lineRule="auto"/>
        <w:ind w:left="1004" w:right="474"/>
        <w:jc w:val="both"/>
        <w:rPr>
          <w:rFonts w:ascii="Palatino Linotype" w:hAnsi="Palatino Linotype"/>
          <w:i/>
          <w:color w:val="000000" w:themeColor="text1"/>
        </w:rPr>
      </w:pPr>
    </w:p>
    <w:p w14:paraId="54AADDDB" w14:textId="256655B1" w:rsidR="006676B8" w:rsidRPr="00FA28B9" w:rsidRDefault="006676B8" w:rsidP="006676B8">
      <w:pPr>
        <w:pStyle w:val="Prrafodelista"/>
        <w:numPr>
          <w:ilvl w:val="0"/>
          <w:numId w:val="7"/>
        </w:numPr>
        <w:spacing w:line="360" w:lineRule="auto"/>
        <w:ind w:left="0" w:firstLine="0"/>
        <w:jc w:val="both"/>
        <w:rPr>
          <w:rFonts w:ascii="Palatino Linotype" w:eastAsia="Calibri" w:hAnsi="Palatino Linotype" w:cs="Arial"/>
          <w:i/>
        </w:rPr>
      </w:pPr>
      <w:r>
        <w:rPr>
          <w:rFonts w:ascii="Palatino Linotype" w:eastAsia="Calibri" w:hAnsi="Palatino Linotype" w:cs="Arial"/>
        </w:rPr>
        <w:t xml:space="preserve">Por </w:t>
      </w:r>
      <w:r w:rsidR="00FA28B9">
        <w:rPr>
          <w:rFonts w:ascii="Palatino Linotype" w:eastAsia="Calibri" w:hAnsi="Palatino Linotype" w:cs="Arial"/>
        </w:rPr>
        <w:t>lado,</w:t>
      </w:r>
      <w:r>
        <w:rPr>
          <w:rFonts w:ascii="Palatino Linotype" w:eastAsia="Calibri" w:hAnsi="Palatino Linotype" w:cs="Arial"/>
        </w:rPr>
        <w:t xml:space="preserve"> en la</w:t>
      </w:r>
      <w:r w:rsidRPr="00B07531">
        <w:rPr>
          <w:rFonts w:ascii="Palatino Linotype" w:eastAsia="Calibri" w:hAnsi="Palatino Linotype" w:cs="Arial"/>
        </w:rPr>
        <w:t xml:space="preserve"> solicitud de información </w:t>
      </w:r>
      <w:r w:rsidRPr="006676B8">
        <w:rPr>
          <w:rFonts w:ascii="Palatino Linotype" w:hAnsi="Palatino Linotype"/>
          <w:b/>
          <w:bCs/>
          <w:color w:val="000000" w:themeColor="text1"/>
        </w:rPr>
        <w:t>00528/SSEM/IP/2021</w:t>
      </w:r>
      <w:r w:rsidRPr="006676B8">
        <w:rPr>
          <w:rFonts w:ascii="Palatino Linotype" w:eastAsia="Calibri" w:hAnsi="Palatino Linotype"/>
          <w:b/>
          <w:bCs/>
          <w:color w:val="000000" w:themeColor="text1"/>
        </w:rPr>
        <w:t xml:space="preserve"> </w:t>
      </w:r>
      <w:r w:rsidRPr="00B07531">
        <w:rPr>
          <w:rFonts w:ascii="Palatino Linotype" w:eastAsia="Calibri" w:hAnsi="Palatino Linotype" w:cs="Arial"/>
        </w:rPr>
        <w:t>se adjuntó un archivo electrónico de nombre</w:t>
      </w:r>
      <w:r w:rsidRPr="00B07531">
        <w:rPr>
          <w:rFonts w:ascii="Palatino Linotype" w:hAnsi="Palatino Linotype"/>
        </w:rPr>
        <w:t xml:space="preserve"> </w:t>
      </w:r>
      <w:r w:rsidRPr="006676B8">
        <w:rPr>
          <w:rFonts w:ascii="Palatino Linotype" w:eastAsia="Calibri" w:hAnsi="Palatino Linotype" w:cs="Arial"/>
          <w:b/>
        </w:rPr>
        <w:t>Solicitud_CentrosPenitenciarios_2020.zip</w:t>
      </w:r>
      <w:r w:rsidRPr="00B07531">
        <w:rPr>
          <w:rFonts w:ascii="Palatino Linotype" w:eastAsia="Calibri" w:hAnsi="Palatino Linotype" w:cs="Arial"/>
        </w:rPr>
        <w:t>, cuyo contenido corresponde a dos archivos a saber:</w:t>
      </w:r>
    </w:p>
    <w:p w14:paraId="61F21B73" w14:textId="77777777" w:rsidR="00FA28B9" w:rsidRPr="006676B8" w:rsidRDefault="00FA28B9" w:rsidP="00FA28B9">
      <w:pPr>
        <w:pStyle w:val="Prrafodelista"/>
        <w:spacing w:line="360" w:lineRule="auto"/>
        <w:ind w:left="0"/>
        <w:jc w:val="both"/>
        <w:rPr>
          <w:rFonts w:ascii="Palatino Linotype" w:eastAsia="Calibri" w:hAnsi="Palatino Linotype" w:cs="Arial"/>
          <w:i/>
        </w:rPr>
      </w:pPr>
    </w:p>
    <w:p w14:paraId="69A1C26F" w14:textId="4E78AE5A" w:rsidR="006676B8" w:rsidRPr="006676B8" w:rsidRDefault="006676B8" w:rsidP="006676B8">
      <w:pPr>
        <w:pStyle w:val="Prrafodelista"/>
        <w:spacing w:line="360" w:lineRule="auto"/>
        <w:ind w:left="0"/>
        <w:jc w:val="both"/>
        <w:rPr>
          <w:rFonts w:ascii="Palatino Linotype" w:eastAsia="Calibri" w:hAnsi="Palatino Linotype" w:cs="Arial"/>
          <w:b/>
        </w:rPr>
      </w:pPr>
      <w:r>
        <w:rPr>
          <w:rFonts w:ascii="Palatino Linotype" w:eastAsia="Calibri" w:hAnsi="Palatino Linotype" w:cs="Arial"/>
          <w:b/>
          <w:noProof/>
        </w:rPr>
        <mc:AlternateContent>
          <mc:Choice Requires="wps">
            <w:drawing>
              <wp:anchor distT="0" distB="0" distL="114300" distR="114300" simplePos="0" relativeHeight="251659264" behindDoc="0" locked="0" layoutInCell="1" allowOverlap="1" wp14:anchorId="06C590A9" wp14:editId="03599F58">
                <wp:simplePos x="0" y="0"/>
                <wp:positionH relativeFrom="margin">
                  <wp:align>left</wp:align>
                </wp:positionH>
                <wp:positionV relativeFrom="paragraph">
                  <wp:posOffset>600471</wp:posOffset>
                </wp:positionV>
                <wp:extent cx="5459972" cy="3689314"/>
                <wp:effectExtent l="38100" t="19050" r="64770" b="83185"/>
                <wp:wrapNone/>
                <wp:docPr id="21" name="Conector recto 21"/>
                <wp:cNvGraphicFramePr/>
                <a:graphic xmlns:a="http://schemas.openxmlformats.org/drawingml/2006/main">
                  <a:graphicData uri="http://schemas.microsoft.com/office/word/2010/wordprocessingShape">
                    <wps:wsp>
                      <wps:cNvCnPr/>
                      <wps:spPr>
                        <a:xfrm>
                          <a:off x="0" y="0"/>
                          <a:ext cx="5459972" cy="368931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B85DE5" id="Conector recto 2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7.3pt" to="429.9pt,3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" strokecolor="black [3200]" strokeweight="2pt">
                <v:shadow on="t" color="black" opacity="24903f" origin=",.5" offset="0,.55556mm"/>
                <w10:wrap anchorx="margin"/>
              </v:line>
            </w:pict>
          </mc:Fallback>
        </mc:AlternateContent>
      </w:r>
      <w:r w:rsidRPr="006676B8">
        <w:rPr>
          <w:rFonts w:ascii="Palatino Linotype" w:eastAsia="Calibri" w:hAnsi="Palatino Linotype" w:cs="Arial"/>
          <w:b/>
        </w:rPr>
        <w:t>0Solicitud de información_CentrosPenitenciarios_2020.pdf</w:t>
      </w:r>
      <w:r>
        <w:rPr>
          <w:rFonts w:ascii="Palatino Linotype" w:eastAsia="Calibri" w:hAnsi="Palatino Linotype" w:cs="Arial"/>
          <w:b/>
        </w:rPr>
        <w:t>:</w:t>
      </w:r>
    </w:p>
    <w:p w14:paraId="2FAB6110" w14:textId="0D544CB3" w:rsidR="006676B8" w:rsidRDefault="006676B8" w:rsidP="006676B8">
      <w:pPr>
        <w:pStyle w:val="Prrafodelista"/>
        <w:spacing w:line="360" w:lineRule="auto"/>
        <w:ind w:left="0"/>
        <w:jc w:val="center"/>
        <w:rPr>
          <w:rFonts w:ascii="Palatino Linotype" w:eastAsia="Calibri" w:hAnsi="Palatino Linotype" w:cs="Arial"/>
          <w:i/>
        </w:rPr>
      </w:pPr>
      <w:r>
        <w:rPr>
          <w:rFonts w:ascii="Palatino Linotype" w:eastAsia="Calibri" w:hAnsi="Palatino Linotype" w:cs="Arial"/>
          <w:i/>
          <w:noProof/>
        </w:rPr>
        <w:lastRenderedPageBreak/>
        <w:drawing>
          <wp:inline distT="0" distB="0" distL="0" distR="0" wp14:anchorId="5CF8B0B5" wp14:editId="59FCBAB0">
            <wp:extent cx="4265110" cy="5504213"/>
            <wp:effectExtent l="19050" t="19050" r="21590" b="203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6237" cy="5505668"/>
                    </a:xfrm>
                    <a:prstGeom prst="rect">
                      <a:avLst/>
                    </a:prstGeom>
                    <a:noFill/>
                    <a:ln>
                      <a:solidFill>
                        <a:schemeClr val="tx1"/>
                      </a:solidFill>
                    </a:ln>
                  </pic:spPr>
                </pic:pic>
              </a:graphicData>
            </a:graphic>
          </wp:inline>
        </w:drawing>
      </w:r>
    </w:p>
    <w:p w14:paraId="760F3947" w14:textId="208BF46A" w:rsidR="006676B8" w:rsidRDefault="006676B8" w:rsidP="006676B8">
      <w:pPr>
        <w:pStyle w:val="Prrafodelista"/>
        <w:spacing w:line="360" w:lineRule="auto"/>
        <w:ind w:left="0"/>
        <w:jc w:val="center"/>
        <w:rPr>
          <w:rFonts w:ascii="Palatino Linotype" w:eastAsia="Calibri" w:hAnsi="Palatino Linotype" w:cs="Arial"/>
          <w:i/>
        </w:rPr>
      </w:pPr>
      <w:r>
        <w:rPr>
          <w:rFonts w:ascii="Palatino Linotype" w:eastAsia="Calibri" w:hAnsi="Palatino Linotype" w:cs="Arial"/>
          <w:i/>
          <w:noProof/>
        </w:rPr>
        <w:lastRenderedPageBreak/>
        <w:drawing>
          <wp:inline distT="0" distB="0" distL="0" distR="0" wp14:anchorId="2BDC43EB" wp14:editId="52F5E938">
            <wp:extent cx="4952010" cy="6602478"/>
            <wp:effectExtent l="19050" t="19050" r="20320" b="273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2644" cy="6603323"/>
                    </a:xfrm>
                    <a:prstGeom prst="rect">
                      <a:avLst/>
                    </a:prstGeom>
                    <a:noFill/>
                    <a:ln>
                      <a:solidFill>
                        <a:schemeClr val="tx1"/>
                      </a:solidFill>
                    </a:ln>
                  </pic:spPr>
                </pic:pic>
              </a:graphicData>
            </a:graphic>
          </wp:inline>
        </w:drawing>
      </w:r>
    </w:p>
    <w:p w14:paraId="342C3E68" w14:textId="4E4EBFB2" w:rsidR="006676B8" w:rsidRDefault="006676B8" w:rsidP="006676B8">
      <w:pPr>
        <w:pStyle w:val="Prrafodelista"/>
        <w:spacing w:line="360" w:lineRule="auto"/>
        <w:ind w:left="0"/>
        <w:jc w:val="center"/>
        <w:rPr>
          <w:rFonts w:ascii="Palatino Linotype" w:eastAsia="Calibri" w:hAnsi="Palatino Linotype" w:cs="Arial"/>
          <w:i/>
        </w:rPr>
      </w:pPr>
      <w:r>
        <w:rPr>
          <w:rFonts w:ascii="Palatino Linotype" w:eastAsia="Calibri" w:hAnsi="Palatino Linotype" w:cs="Arial"/>
          <w:i/>
          <w:noProof/>
        </w:rPr>
        <w:lastRenderedPageBreak/>
        <w:drawing>
          <wp:inline distT="0" distB="0" distL="0" distR="0" wp14:anchorId="13CD858F" wp14:editId="34AF70D8">
            <wp:extent cx="4703445" cy="6430010"/>
            <wp:effectExtent l="19050" t="19050" r="20955" b="279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3445" cy="6430010"/>
                    </a:xfrm>
                    <a:prstGeom prst="rect">
                      <a:avLst/>
                    </a:prstGeom>
                    <a:noFill/>
                    <a:ln>
                      <a:solidFill>
                        <a:schemeClr val="tx1"/>
                      </a:solidFill>
                    </a:ln>
                  </pic:spPr>
                </pic:pic>
              </a:graphicData>
            </a:graphic>
          </wp:inline>
        </w:drawing>
      </w:r>
    </w:p>
    <w:p w14:paraId="3E1CF74A" w14:textId="75AC9DC9" w:rsidR="006676B8" w:rsidRDefault="006676B8" w:rsidP="006676B8">
      <w:pPr>
        <w:pStyle w:val="Prrafodelista"/>
        <w:spacing w:line="360" w:lineRule="auto"/>
        <w:ind w:left="0"/>
        <w:jc w:val="center"/>
        <w:rPr>
          <w:rFonts w:ascii="Palatino Linotype" w:eastAsia="Calibri" w:hAnsi="Palatino Linotype" w:cs="Arial"/>
          <w:i/>
        </w:rPr>
      </w:pPr>
      <w:r>
        <w:rPr>
          <w:rFonts w:ascii="Palatino Linotype" w:eastAsia="Calibri" w:hAnsi="Palatino Linotype" w:cs="Arial"/>
          <w:i/>
          <w:noProof/>
        </w:rPr>
        <w:lastRenderedPageBreak/>
        <w:drawing>
          <wp:inline distT="0" distB="0" distL="0" distR="0" wp14:anchorId="4D63E49E" wp14:editId="2CF0968A">
            <wp:extent cx="4358244" cy="6326250"/>
            <wp:effectExtent l="19050" t="19050" r="23495" b="177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9765" cy="6328457"/>
                    </a:xfrm>
                    <a:prstGeom prst="rect">
                      <a:avLst/>
                    </a:prstGeom>
                    <a:noFill/>
                    <a:ln>
                      <a:solidFill>
                        <a:schemeClr val="tx1"/>
                      </a:solidFill>
                    </a:ln>
                  </pic:spPr>
                </pic:pic>
              </a:graphicData>
            </a:graphic>
          </wp:inline>
        </w:drawing>
      </w:r>
    </w:p>
    <w:p w14:paraId="7A2E2931" w14:textId="300EF25D" w:rsidR="006676B8" w:rsidRDefault="006676B8" w:rsidP="006676B8">
      <w:pPr>
        <w:pStyle w:val="Prrafodelista"/>
        <w:spacing w:line="360" w:lineRule="auto"/>
        <w:ind w:left="0"/>
        <w:jc w:val="center"/>
        <w:rPr>
          <w:rFonts w:ascii="Palatino Linotype" w:eastAsia="Calibri" w:hAnsi="Palatino Linotype" w:cs="Arial"/>
          <w:i/>
        </w:rPr>
      </w:pPr>
      <w:r>
        <w:rPr>
          <w:rFonts w:ascii="Palatino Linotype" w:eastAsia="Calibri" w:hAnsi="Palatino Linotype" w:cs="Arial"/>
          <w:i/>
          <w:noProof/>
        </w:rPr>
        <w:lastRenderedPageBreak/>
        <w:drawing>
          <wp:inline distT="0" distB="0" distL="0" distR="0" wp14:anchorId="5304D8DB" wp14:editId="1F65D44D">
            <wp:extent cx="4287314" cy="6347361"/>
            <wp:effectExtent l="19050" t="19050" r="18415" b="158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7963" cy="6348322"/>
                    </a:xfrm>
                    <a:prstGeom prst="rect">
                      <a:avLst/>
                    </a:prstGeom>
                    <a:noFill/>
                    <a:ln>
                      <a:solidFill>
                        <a:schemeClr val="tx1"/>
                      </a:solidFill>
                    </a:ln>
                  </pic:spPr>
                </pic:pic>
              </a:graphicData>
            </a:graphic>
          </wp:inline>
        </w:drawing>
      </w:r>
    </w:p>
    <w:p w14:paraId="4874AF6E" w14:textId="0997DC42" w:rsidR="006676B8" w:rsidRDefault="006676B8" w:rsidP="006676B8">
      <w:pPr>
        <w:pStyle w:val="Prrafodelista"/>
        <w:spacing w:line="360" w:lineRule="auto"/>
        <w:ind w:left="0"/>
        <w:jc w:val="center"/>
        <w:rPr>
          <w:rFonts w:ascii="Palatino Linotype" w:eastAsia="Calibri" w:hAnsi="Palatino Linotype" w:cs="Arial"/>
          <w:i/>
        </w:rPr>
      </w:pPr>
      <w:r>
        <w:rPr>
          <w:rFonts w:ascii="Palatino Linotype" w:eastAsia="Calibri" w:hAnsi="Palatino Linotype" w:cs="Arial"/>
          <w:i/>
          <w:noProof/>
        </w:rPr>
        <w:lastRenderedPageBreak/>
        <w:drawing>
          <wp:inline distT="0" distB="0" distL="0" distR="0" wp14:anchorId="3929A87C" wp14:editId="40972D3A">
            <wp:extent cx="4496935" cy="6097979"/>
            <wp:effectExtent l="19050" t="19050" r="18415" b="171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8750" cy="6100440"/>
                    </a:xfrm>
                    <a:prstGeom prst="rect">
                      <a:avLst/>
                    </a:prstGeom>
                    <a:noFill/>
                    <a:ln>
                      <a:solidFill>
                        <a:schemeClr val="tx1"/>
                      </a:solidFill>
                    </a:ln>
                  </pic:spPr>
                </pic:pic>
              </a:graphicData>
            </a:graphic>
          </wp:inline>
        </w:drawing>
      </w:r>
    </w:p>
    <w:p w14:paraId="21E98B66" w14:textId="3E3A65CC" w:rsidR="006676B8" w:rsidRDefault="006676B8" w:rsidP="006676B8">
      <w:pPr>
        <w:pStyle w:val="Prrafodelista"/>
        <w:spacing w:line="360" w:lineRule="auto"/>
        <w:ind w:left="0"/>
        <w:jc w:val="center"/>
        <w:rPr>
          <w:rFonts w:ascii="Palatino Linotype" w:eastAsia="Calibri" w:hAnsi="Palatino Linotype" w:cs="Arial"/>
          <w:i/>
        </w:rPr>
      </w:pPr>
      <w:r>
        <w:rPr>
          <w:rFonts w:ascii="Palatino Linotype" w:eastAsia="Calibri" w:hAnsi="Palatino Linotype" w:cs="Arial"/>
          <w:i/>
          <w:noProof/>
        </w:rPr>
        <w:lastRenderedPageBreak/>
        <w:drawing>
          <wp:inline distT="0" distB="0" distL="0" distR="0" wp14:anchorId="2BE60DD0" wp14:editId="7C5A03C3">
            <wp:extent cx="4146616" cy="6032665"/>
            <wp:effectExtent l="19050" t="19050" r="25400" b="254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7125" cy="6033405"/>
                    </a:xfrm>
                    <a:prstGeom prst="rect">
                      <a:avLst/>
                    </a:prstGeom>
                    <a:noFill/>
                    <a:ln>
                      <a:solidFill>
                        <a:schemeClr val="tx1"/>
                      </a:solidFill>
                    </a:ln>
                  </pic:spPr>
                </pic:pic>
              </a:graphicData>
            </a:graphic>
          </wp:inline>
        </w:drawing>
      </w:r>
    </w:p>
    <w:p w14:paraId="6160184D" w14:textId="2710FA4D" w:rsidR="006676B8" w:rsidRDefault="006676B8" w:rsidP="006676B8">
      <w:pPr>
        <w:pStyle w:val="Prrafodelista"/>
        <w:spacing w:line="360" w:lineRule="auto"/>
        <w:ind w:left="0"/>
        <w:jc w:val="center"/>
        <w:rPr>
          <w:rFonts w:ascii="Palatino Linotype" w:eastAsia="Calibri" w:hAnsi="Palatino Linotype" w:cs="Arial"/>
          <w:i/>
        </w:rPr>
      </w:pPr>
      <w:r>
        <w:rPr>
          <w:rFonts w:ascii="Palatino Linotype" w:eastAsia="Calibri" w:hAnsi="Palatino Linotype" w:cs="Arial"/>
          <w:i/>
          <w:noProof/>
        </w:rPr>
        <w:lastRenderedPageBreak/>
        <w:drawing>
          <wp:inline distT="0" distB="0" distL="0" distR="0" wp14:anchorId="517BEAC5" wp14:editId="5B73F989">
            <wp:extent cx="4625439" cy="4106299"/>
            <wp:effectExtent l="19050" t="19050" r="22860" b="279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6853" cy="4107554"/>
                    </a:xfrm>
                    <a:prstGeom prst="rect">
                      <a:avLst/>
                    </a:prstGeom>
                    <a:noFill/>
                    <a:ln>
                      <a:solidFill>
                        <a:schemeClr val="tx1"/>
                      </a:solidFill>
                    </a:ln>
                  </pic:spPr>
                </pic:pic>
              </a:graphicData>
            </a:graphic>
          </wp:inline>
        </w:drawing>
      </w:r>
    </w:p>
    <w:p w14:paraId="515F1A2A" w14:textId="77777777" w:rsidR="00FA28B9" w:rsidRPr="00B07531" w:rsidRDefault="00FA28B9" w:rsidP="006676B8">
      <w:pPr>
        <w:pStyle w:val="Prrafodelista"/>
        <w:spacing w:line="360" w:lineRule="auto"/>
        <w:ind w:left="0"/>
        <w:jc w:val="center"/>
        <w:rPr>
          <w:rFonts w:ascii="Palatino Linotype" w:eastAsia="Calibri" w:hAnsi="Palatino Linotype" w:cs="Arial"/>
          <w:i/>
        </w:rPr>
      </w:pPr>
    </w:p>
    <w:p w14:paraId="4D669086" w14:textId="576EF6D3" w:rsidR="006676B8" w:rsidRDefault="006676B8" w:rsidP="006676B8">
      <w:pPr>
        <w:pStyle w:val="Prrafodelista"/>
        <w:numPr>
          <w:ilvl w:val="0"/>
          <w:numId w:val="2"/>
        </w:numPr>
        <w:spacing w:line="360" w:lineRule="auto"/>
        <w:ind w:right="474"/>
        <w:contextualSpacing/>
        <w:jc w:val="both"/>
        <w:rPr>
          <w:rFonts w:ascii="Palatino Linotype" w:eastAsia="Calibri" w:hAnsi="Palatino Linotype" w:cs="Arial"/>
        </w:rPr>
      </w:pPr>
      <w:r>
        <w:rPr>
          <w:rFonts w:ascii="Palatino Linotype" w:eastAsia="Calibri" w:hAnsi="Palatino Linotype" w:cs="Arial"/>
        </w:rPr>
        <w:t xml:space="preserve">Se hace constar que se agregó el archivo </w:t>
      </w:r>
      <w:r w:rsidRPr="006676B8">
        <w:rPr>
          <w:rFonts w:ascii="Palatino Linotype" w:eastAsia="Calibri" w:hAnsi="Palatino Linotype" w:cs="Arial"/>
          <w:b/>
        </w:rPr>
        <w:t>0Modelo_CentrosPenitenciarios_2020.xlsx</w:t>
      </w:r>
      <w:r>
        <w:rPr>
          <w:rFonts w:ascii="Palatino Linotype" w:eastAsia="Calibri" w:hAnsi="Palatino Linotype" w:cs="Arial"/>
        </w:rPr>
        <w:t>, que contiene una base de datos en formato Excel</w:t>
      </w:r>
      <w:r w:rsidR="00FA28B9">
        <w:rPr>
          <w:rFonts w:ascii="Palatino Linotype" w:eastAsia="Calibri" w:hAnsi="Palatino Linotype" w:cs="Arial"/>
        </w:rPr>
        <w:t>, con los rubros antes transcritos</w:t>
      </w:r>
      <w:r>
        <w:rPr>
          <w:rFonts w:ascii="Palatino Linotype" w:eastAsia="Calibri" w:hAnsi="Palatino Linotype" w:cs="Arial"/>
        </w:rPr>
        <w:t>.</w:t>
      </w:r>
    </w:p>
    <w:p w14:paraId="7E9E1037" w14:textId="77777777" w:rsidR="006676B8" w:rsidRPr="006676B8" w:rsidRDefault="006676B8" w:rsidP="006676B8">
      <w:pPr>
        <w:pStyle w:val="Prrafodelista"/>
        <w:spacing w:line="360" w:lineRule="auto"/>
        <w:ind w:left="1146" w:right="474"/>
        <w:contextualSpacing/>
        <w:jc w:val="both"/>
        <w:rPr>
          <w:rFonts w:ascii="Palatino Linotype" w:eastAsia="Calibri" w:hAnsi="Palatino Linotype" w:cs="Arial"/>
        </w:rPr>
      </w:pPr>
    </w:p>
    <w:p w14:paraId="68853047" w14:textId="3EA1FC18" w:rsidR="009417CA" w:rsidRPr="00B07531" w:rsidRDefault="009417CA" w:rsidP="00B07531">
      <w:pPr>
        <w:pStyle w:val="Prrafodelista"/>
        <w:numPr>
          <w:ilvl w:val="0"/>
          <w:numId w:val="2"/>
        </w:numPr>
        <w:spacing w:line="360" w:lineRule="auto"/>
        <w:ind w:right="474"/>
        <w:contextualSpacing/>
        <w:jc w:val="both"/>
        <w:rPr>
          <w:rFonts w:ascii="Palatino Linotype" w:eastAsia="Calibri" w:hAnsi="Palatino Linotype" w:cs="Arial"/>
        </w:rPr>
      </w:pPr>
      <w:r w:rsidRPr="00B07531">
        <w:rPr>
          <w:rFonts w:ascii="Palatino Linotype" w:eastAsia="Calibri" w:hAnsi="Palatino Linotype" w:cs="Arial"/>
          <w:b/>
        </w:rPr>
        <w:t>Modalidad de entrega</w:t>
      </w:r>
      <w:r w:rsidR="00221B8C" w:rsidRPr="00B07531">
        <w:rPr>
          <w:rFonts w:ascii="Palatino Linotype" w:eastAsia="Calibri" w:hAnsi="Palatino Linotype" w:cs="Arial"/>
          <w:b/>
        </w:rPr>
        <w:t xml:space="preserve"> de la información</w:t>
      </w:r>
      <w:r w:rsidR="006676B8">
        <w:rPr>
          <w:rFonts w:ascii="Palatino Linotype" w:eastAsia="Calibri" w:hAnsi="Palatino Linotype" w:cs="Arial"/>
          <w:b/>
        </w:rPr>
        <w:t>, en ambas solicitudes</w:t>
      </w:r>
      <w:r w:rsidRPr="00B07531">
        <w:rPr>
          <w:rFonts w:ascii="Palatino Linotype" w:eastAsia="Calibri" w:hAnsi="Palatino Linotype" w:cs="Arial"/>
        </w:rPr>
        <w:t>: A través del SAIMEX</w:t>
      </w:r>
    </w:p>
    <w:p w14:paraId="65184EC2" w14:textId="77777777" w:rsidR="003F2795" w:rsidRPr="006676B8" w:rsidRDefault="003F2795" w:rsidP="006676B8">
      <w:pPr>
        <w:spacing w:line="360" w:lineRule="auto"/>
        <w:ind w:right="474"/>
        <w:contextualSpacing/>
        <w:jc w:val="both"/>
        <w:rPr>
          <w:rFonts w:ascii="Palatino Linotype" w:eastAsia="Calibri" w:hAnsi="Palatino Linotype" w:cs="Arial"/>
        </w:rPr>
      </w:pPr>
    </w:p>
    <w:p w14:paraId="2DD53E80" w14:textId="458942BD" w:rsidR="009417CA" w:rsidRPr="006676B8" w:rsidRDefault="00E2182A" w:rsidP="006676B8">
      <w:pPr>
        <w:pStyle w:val="Prrafodelista"/>
        <w:numPr>
          <w:ilvl w:val="0"/>
          <w:numId w:val="7"/>
        </w:numPr>
        <w:spacing w:line="360" w:lineRule="auto"/>
        <w:ind w:left="0" w:firstLine="0"/>
        <w:jc w:val="both"/>
        <w:rPr>
          <w:rFonts w:ascii="Palatino Linotype" w:hAnsi="Palatino Linotype" w:cs="Arial"/>
          <w:color w:val="000000" w:themeColor="text1"/>
        </w:rPr>
      </w:pPr>
      <w:r w:rsidRPr="00B07531">
        <w:rPr>
          <w:rFonts w:ascii="Palatino Linotype" w:hAnsi="Palatino Linotype" w:cs="Arial"/>
          <w:color w:val="000000" w:themeColor="text1"/>
          <w:lang w:val="es-MX"/>
        </w:rPr>
        <w:lastRenderedPageBreak/>
        <w:t xml:space="preserve">El </w:t>
      </w:r>
      <w:r w:rsidRPr="00B07531">
        <w:rPr>
          <w:rFonts w:ascii="Palatino Linotype" w:eastAsia="Calibri" w:hAnsi="Palatino Linotype" w:cs="Arial"/>
          <w:lang w:val="es-MX"/>
        </w:rPr>
        <w:t>día</w:t>
      </w:r>
      <w:r w:rsidR="00863EF1" w:rsidRPr="00B07531">
        <w:rPr>
          <w:rFonts w:ascii="Palatino Linotype" w:hAnsi="Palatino Linotype" w:cs="Arial"/>
          <w:color w:val="000000" w:themeColor="text1"/>
          <w:lang w:val="es-MX"/>
        </w:rPr>
        <w:t xml:space="preserve"> </w:t>
      </w:r>
      <w:r w:rsidR="00525033" w:rsidRPr="00B07531">
        <w:rPr>
          <w:rFonts w:ascii="Palatino Linotype" w:hAnsi="Palatino Linotype" w:cs="Arial"/>
          <w:color w:val="000000" w:themeColor="text1"/>
          <w:lang w:val="es-MX"/>
        </w:rPr>
        <w:t>once</w:t>
      </w:r>
      <w:r w:rsidRPr="00B07531">
        <w:rPr>
          <w:rFonts w:ascii="Palatino Linotype" w:hAnsi="Palatino Linotype" w:cs="Arial"/>
          <w:color w:val="000000" w:themeColor="text1"/>
          <w:lang w:val="es-MX"/>
        </w:rPr>
        <w:t xml:space="preserve"> (</w:t>
      </w:r>
      <w:r w:rsidR="00525033" w:rsidRPr="00B07531">
        <w:rPr>
          <w:rFonts w:ascii="Palatino Linotype" w:hAnsi="Palatino Linotype" w:cs="Arial"/>
          <w:color w:val="000000" w:themeColor="text1"/>
          <w:lang w:val="es-MX"/>
        </w:rPr>
        <w:t>11</w:t>
      </w:r>
      <w:r w:rsidR="00F00106" w:rsidRPr="00B07531">
        <w:rPr>
          <w:rFonts w:ascii="Palatino Linotype" w:hAnsi="Palatino Linotype" w:cs="Arial"/>
          <w:color w:val="000000" w:themeColor="text1"/>
          <w:lang w:val="es-MX"/>
        </w:rPr>
        <w:t xml:space="preserve">) de </w:t>
      </w:r>
      <w:r w:rsidR="00525033" w:rsidRPr="00B07531">
        <w:rPr>
          <w:rFonts w:ascii="Palatino Linotype" w:hAnsi="Palatino Linotype" w:cs="Arial"/>
          <w:color w:val="000000" w:themeColor="text1"/>
          <w:lang w:val="es-MX"/>
        </w:rPr>
        <w:t>noviembre</w:t>
      </w:r>
      <w:r w:rsidRPr="00B07531">
        <w:rPr>
          <w:rFonts w:ascii="Palatino Linotype" w:hAnsi="Palatino Linotype" w:cs="Arial"/>
          <w:color w:val="000000" w:themeColor="text1"/>
          <w:lang w:val="es-MX"/>
        </w:rPr>
        <w:t xml:space="preserve"> de dos mil veintiuno el </w:t>
      </w:r>
      <w:r w:rsidRPr="00B07531">
        <w:rPr>
          <w:rFonts w:ascii="Palatino Linotype" w:hAnsi="Palatino Linotype" w:cs="Arial"/>
          <w:b/>
          <w:color w:val="000000" w:themeColor="text1"/>
          <w:lang w:val="es-MX"/>
        </w:rPr>
        <w:t>SUJETO OBLIGADO</w:t>
      </w:r>
      <w:r w:rsidR="009417CA" w:rsidRPr="00B07531">
        <w:rPr>
          <w:rFonts w:ascii="Palatino Linotype" w:hAnsi="Palatino Linotype" w:cs="Arial"/>
          <w:b/>
          <w:color w:val="000000" w:themeColor="text1"/>
          <w:lang w:val="es-MX"/>
        </w:rPr>
        <w:t xml:space="preserve">, </w:t>
      </w:r>
      <w:r w:rsidR="009417CA" w:rsidRPr="00B07531">
        <w:rPr>
          <w:rFonts w:ascii="Palatino Linotype" w:hAnsi="Palatino Linotype" w:cs="Arial"/>
          <w:color w:val="000000" w:themeColor="text1"/>
          <w:lang w:val="es-MX"/>
        </w:rPr>
        <w:t>emitió su respuesta</w:t>
      </w:r>
      <w:r w:rsidR="004A1ED9" w:rsidRPr="00B07531">
        <w:rPr>
          <w:rFonts w:ascii="Palatino Linotype" w:hAnsi="Palatino Linotype" w:cs="Arial"/>
          <w:color w:val="000000" w:themeColor="text1"/>
          <w:lang w:val="es-MX"/>
        </w:rPr>
        <w:t xml:space="preserve"> </w:t>
      </w:r>
      <w:r w:rsidR="006676B8">
        <w:rPr>
          <w:rFonts w:ascii="Palatino Linotype" w:hAnsi="Palatino Linotype" w:cs="Arial"/>
          <w:color w:val="000000" w:themeColor="text1"/>
          <w:lang w:val="es-MX"/>
        </w:rPr>
        <w:t xml:space="preserve">a la solicitud 00526/SSEM/IP/2021 </w:t>
      </w:r>
      <w:r w:rsidR="003E7EB6" w:rsidRPr="00B07531">
        <w:rPr>
          <w:rFonts w:ascii="Palatino Linotype" w:hAnsi="Palatino Linotype" w:cs="Arial"/>
          <w:color w:val="000000" w:themeColor="text1"/>
          <w:lang w:val="es-MX"/>
        </w:rPr>
        <w:t xml:space="preserve">mediante </w:t>
      </w:r>
      <w:r w:rsidR="006D47F3" w:rsidRPr="00B07531">
        <w:rPr>
          <w:rFonts w:ascii="Palatino Linotype" w:hAnsi="Palatino Linotype" w:cs="Arial"/>
          <w:color w:val="000000" w:themeColor="text1"/>
          <w:lang w:val="es-MX"/>
        </w:rPr>
        <w:t xml:space="preserve">dos </w:t>
      </w:r>
      <w:r w:rsidR="00A5272E" w:rsidRPr="00B07531">
        <w:rPr>
          <w:rFonts w:ascii="Palatino Linotype" w:hAnsi="Palatino Linotype" w:cs="Arial"/>
          <w:color w:val="000000" w:themeColor="text1"/>
          <w:lang w:val="es-MX"/>
        </w:rPr>
        <w:t>archivo</w:t>
      </w:r>
      <w:r w:rsidR="00863EF1" w:rsidRPr="00B07531">
        <w:rPr>
          <w:rFonts w:ascii="Palatino Linotype" w:hAnsi="Palatino Linotype" w:cs="Arial"/>
          <w:color w:val="000000" w:themeColor="text1"/>
          <w:lang w:val="es-MX"/>
        </w:rPr>
        <w:t>s</w:t>
      </w:r>
      <w:r w:rsidR="00A5272E" w:rsidRPr="00B07531">
        <w:rPr>
          <w:rFonts w:ascii="Palatino Linotype" w:hAnsi="Palatino Linotype" w:cs="Arial"/>
          <w:color w:val="000000" w:themeColor="text1"/>
          <w:lang w:val="es-MX"/>
        </w:rPr>
        <w:t xml:space="preserve"> electrónico</w:t>
      </w:r>
      <w:r w:rsidR="00863EF1" w:rsidRPr="00B07531">
        <w:rPr>
          <w:rFonts w:ascii="Palatino Linotype" w:hAnsi="Palatino Linotype" w:cs="Arial"/>
          <w:color w:val="000000" w:themeColor="text1"/>
          <w:lang w:val="es-MX"/>
        </w:rPr>
        <w:t>s, a saber</w:t>
      </w:r>
      <w:r w:rsidR="00002D71" w:rsidRPr="00B07531">
        <w:rPr>
          <w:rFonts w:ascii="Palatino Linotype" w:hAnsi="Palatino Linotype" w:cs="Arial"/>
          <w:color w:val="000000" w:themeColor="text1"/>
          <w:lang w:val="es-MX"/>
        </w:rPr>
        <w:t>:</w:t>
      </w:r>
    </w:p>
    <w:p w14:paraId="3DD22932" w14:textId="77777777" w:rsidR="006676B8" w:rsidRPr="00B07531" w:rsidRDefault="006676B8" w:rsidP="006676B8">
      <w:pPr>
        <w:pStyle w:val="Prrafodelista"/>
        <w:spacing w:line="360" w:lineRule="auto"/>
        <w:ind w:left="0"/>
        <w:jc w:val="both"/>
        <w:rPr>
          <w:rFonts w:ascii="Palatino Linotype" w:hAnsi="Palatino Linotype" w:cs="Arial"/>
          <w:color w:val="000000" w:themeColor="text1"/>
        </w:rPr>
      </w:pPr>
    </w:p>
    <w:p w14:paraId="7463F016" w14:textId="797F5195" w:rsidR="00525033" w:rsidRPr="00B07531" w:rsidRDefault="00FA28B9" w:rsidP="00B07531">
      <w:pPr>
        <w:pStyle w:val="Prrafodelista"/>
        <w:numPr>
          <w:ilvl w:val="0"/>
          <w:numId w:val="2"/>
        </w:numPr>
        <w:tabs>
          <w:tab w:val="left" w:pos="0"/>
        </w:tabs>
        <w:spacing w:line="360" w:lineRule="auto"/>
        <w:ind w:right="49"/>
        <w:rPr>
          <w:rFonts w:ascii="Palatino Linotype" w:hAnsi="Palatino Linotype" w:cs="Arial"/>
          <w:b/>
          <w:color w:val="000000" w:themeColor="text1"/>
        </w:rPr>
      </w:pPr>
      <w:r w:rsidRPr="00B07531">
        <w:rPr>
          <w:rFonts w:ascii="Palatino Linotype" w:hAnsi="Palatino Linotype" w:cs="Arial"/>
          <w:b/>
          <w:color w:val="000000" w:themeColor="text1"/>
        </w:rPr>
        <w:t xml:space="preserve">526.pdf, </w:t>
      </w:r>
      <w:r w:rsidRPr="00B07531">
        <w:rPr>
          <w:rFonts w:ascii="Palatino Linotype" w:hAnsi="Palatino Linotype" w:cs="Arial"/>
          <w:color w:val="000000" w:themeColor="text1"/>
        </w:rPr>
        <w:t>que</w:t>
      </w:r>
      <w:r w:rsidR="00525033" w:rsidRPr="00B07531">
        <w:rPr>
          <w:rFonts w:ascii="Palatino Linotype" w:hAnsi="Palatino Linotype" w:cs="Arial"/>
          <w:color w:val="000000" w:themeColor="text1"/>
        </w:rPr>
        <w:t xml:space="preserve"> corresponde a un escrito dirigido al solicitante y signado por la Titular de la Unidad de Transparencia, en el que </w:t>
      </w:r>
      <w:r w:rsidR="00525033" w:rsidRPr="00B07531">
        <w:rPr>
          <w:rFonts w:ascii="Palatino Linotype" w:hAnsi="Palatino Linotype" w:cs="Arial"/>
          <w:i/>
          <w:color w:val="000000" w:themeColor="text1"/>
        </w:rPr>
        <w:t>grosso modo</w:t>
      </w:r>
      <w:r w:rsidR="00525033" w:rsidRPr="00B07531">
        <w:rPr>
          <w:rFonts w:ascii="Palatino Linotype" w:hAnsi="Palatino Linotype" w:cs="Arial"/>
          <w:color w:val="000000" w:themeColor="text1"/>
        </w:rPr>
        <w:t xml:space="preserve"> informa lo siguiente:</w:t>
      </w:r>
    </w:p>
    <w:p w14:paraId="0A7B0BF1" w14:textId="30A941F1" w:rsidR="00525033" w:rsidRPr="00B07531" w:rsidRDefault="00525033" w:rsidP="00B07531">
      <w:pPr>
        <w:pStyle w:val="Prrafodelista"/>
        <w:tabs>
          <w:tab w:val="left" w:pos="0"/>
        </w:tabs>
        <w:spacing w:line="360" w:lineRule="auto"/>
        <w:ind w:left="1146" w:right="49"/>
        <w:rPr>
          <w:rFonts w:ascii="Palatino Linotype" w:hAnsi="Palatino Linotype" w:cs="Arial"/>
          <w:b/>
          <w:color w:val="000000" w:themeColor="text1"/>
        </w:rPr>
      </w:pPr>
      <w:r w:rsidRPr="00B07531">
        <w:rPr>
          <w:rFonts w:ascii="Palatino Linotype" w:hAnsi="Palatino Linotype" w:cs="Arial"/>
          <w:b/>
          <w:noProof/>
          <w:color w:val="000000" w:themeColor="text1"/>
        </w:rPr>
        <w:drawing>
          <wp:inline distT="0" distB="0" distL="0" distR="0" wp14:anchorId="3CBCB0BF" wp14:editId="4A0DD38B">
            <wp:extent cx="4737735" cy="4667424"/>
            <wp:effectExtent l="19050" t="19050" r="2476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3446" cy="4673050"/>
                    </a:xfrm>
                    <a:prstGeom prst="rect">
                      <a:avLst/>
                    </a:prstGeom>
                    <a:noFill/>
                    <a:ln>
                      <a:solidFill>
                        <a:schemeClr val="tx1"/>
                      </a:solidFill>
                    </a:ln>
                  </pic:spPr>
                </pic:pic>
              </a:graphicData>
            </a:graphic>
          </wp:inline>
        </w:drawing>
      </w:r>
    </w:p>
    <w:p w14:paraId="010756AE" w14:textId="1DFD874E" w:rsidR="00525033" w:rsidRDefault="00525033" w:rsidP="00B07531">
      <w:pPr>
        <w:pStyle w:val="Prrafodelista"/>
        <w:tabs>
          <w:tab w:val="left" w:pos="0"/>
        </w:tabs>
        <w:spacing w:line="360" w:lineRule="auto"/>
        <w:ind w:left="1146" w:right="49"/>
        <w:rPr>
          <w:rFonts w:ascii="Palatino Linotype" w:hAnsi="Palatino Linotype" w:cs="Arial"/>
          <w:b/>
          <w:color w:val="000000" w:themeColor="text1"/>
        </w:rPr>
      </w:pPr>
      <w:r w:rsidRPr="00B07531">
        <w:rPr>
          <w:rFonts w:ascii="Palatino Linotype" w:hAnsi="Palatino Linotype" w:cs="Arial"/>
          <w:b/>
          <w:noProof/>
          <w:color w:val="000000" w:themeColor="text1"/>
        </w:rPr>
        <w:lastRenderedPageBreak/>
        <w:drawing>
          <wp:inline distT="0" distB="0" distL="0" distR="0" wp14:anchorId="3903A590" wp14:editId="34639BB6">
            <wp:extent cx="4738255" cy="2263648"/>
            <wp:effectExtent l="19050" t="19050" r="24765" b="228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7281" cy="2267960"/>
                    </a:xfrm>
                    <a:prstGeom prst="rect">
                      <a:avLst/>
                    </a:prstGeom>
                    <a:noFill/>
                    <a:ln>
                      <a:solidFill>
                        <a:schemeClr val="tx1"/>
                      </a:solidFill>
                    </a:ln>
                  </pic:spPr>
                </pic:pic>
              </a:graphicData>
            </a:graphic>
          </wp:inline>
        </w:drawing>
      </w:r>
    </w:p>
    <w:p w14:paraId="4223033D" w14:textId="77777777" w:rsidR="00B07531" w:rsidRPr="00B07531" w:rsidRDefault="00B07531" w:rsidP="00B07531">
      <w:pPr>
        <w:pStyle w:val="Prrafodelista"/>
        <w:tabs>
          <w:tab w:val="left" w:pos="0"/>
        </w:tabs>
        <w:spacing w:line="360" w:lineRule="auto"/>
        <w:ind w:left="1146" w:right="49"/>
        <w:rPr>
          <w:rFonts w:ascii="Palatino Linotype" w:hAnsi="Palatino Linotype" w:cs="Arial"/>
          <w:b/>
          <w:color w:val="000000" w:themeColor="text1"/>
        </w:rPr>
      </w:pPr>
    </w:p>
    <w:p w14:paraId="2D9AEAED" w14:textId="176B3CC6" w:rsidR="00863EF1" w:rsidRPr="00B07531" w:rsidRDefault="00525033" w:rsidP="00B07531">
      <w:pPr>
        <w:pStyle w:val="Prrafodelista"/>
        <w:numPr>
          <w:ilvl w:val="0"/>
          <w:numId w:val="2"/>
        </w:numPr>
        <w:tabs>
          <w:tab w:val="left" w:pos="0"/>
        </w:tabs>
        <w:spacing w:line="360" w:lineRule="auto"/>
        <w:ind w:right="49"/>
        <w:jc w:val="both"/>
        <w:rPr>
          <w:rFonts w:ascii="Palatino Linotype" w:hAnsi="Palatino Linotype" w:cs="Arial"/>
          <w:b/>
          <w:color w:val="000000" w:themeColor="text1"/>
        </w:rPr>
      </w:pPr>
      <w:r w:rsidRPr="00B07531">
        <w:rPr>
          <w:rFonts w:ascii="Palatino Linotype" w:hAnsi="Palatino Linotype" w:cs="Arial"/>
          <w:b/>
          <w:color w:val="000000" w:themeColor="text1"/>
        </w:rPr>
        <w:t>ANEXO 526.pdf</w:t>
      </w:r>
      <w:r w:rsidRPr="00B07531">
        <w:rPr>
          <w:rFonts w:ascii="Palatino Linotype" w:hAnsi="Palatino Linotype" w:cs="Arial"/>
          <w:color w:val="000000" w:themeColor="text1"/>
        </w:rPr>
        <w:t xml:space="preserve">, que corresponde a la misma base de datos </w:t>
      </w:r>
      <w:r w:rsidR="00FA28B9">
        <w:rPr>
          <w:rFonts w:ascii="Palatino Linotype" w:hAnsi="Palatino Linotype" w:cs="Arial"/>
          <w:color w:val="000000" w:themeColor="text1"/>
        </w:rPr>
        <w:t xml:space="preserve">de Excel </w:t>
      </w:r>
      <w:r w:rsidRPr="00B07531">
        <w:rPr>
          <w:rFonts w:ascii="Palatino Linotype" w:hAnsi="Palatino Linotype" w:cs="Arial"/>
          <w:color w:val="000000" w:themeColor="text1"/>
        </w:rPr>
        <w:t xml:space="preserve">agregada como anexo a la solicitud de información, con </w:t>
      </w:r>
      <w:r w:rsidR="00B07531">
        <w:rPr>
          <w:rFonts w:ascii="Palatino Linotype" w:hAnsi="Palatino Linotype" w:cs="Arial"/>
          <w:color w:val="000000" w:themeColor="text1"/>
        </w:rPr>
        <w:t>los</w:t>
      </w:r>
      <w:r w:rsidRPr="00B07531">
        <w:rPr>
          <w:rFonts w:ascii="Palatino Linotype" w:hAnsi="Palatino Linotype" w:cs="Arial"/>
          <w:color w:val="000000" w:themeColor="text1"/>
        </w:rPr>
        <w:t xml:space="preserve"> rubros contestados</w:t>
      </w:r>
      <w:r w:rsidR="00714381" w:rsidRPr="00B07531">
        <w:rPr>
          <w:rFonts w:ascii="Palatino Linotype" w:hAnsi="Palatino Linotype" w:cs="Arial"/>
          <w:color w:val="000000" w:themeColor="text1"/>
        </w:rPr>
        <w:t xml:space="preserve"> y </w:t>
      </w:r>
      <w:proofErr w:type="spellStart"/>
      <w:r w:rsidR="00714381" w:rsidRPr="00B07531">
        <w:rPr>
          <w:rFonts w:ascii="Palatino Linotype" w:hAnsi="Palatino Linotype" w:cs="Arial"/>
          <w:color w:val="000000" w:themeColor="text1"/>
        </w:rPr>
        <w:t>requisitados</w:t>
      </w:r>
      <w:proofErr w:type="spellEnd"/>
      <w:r w:rsidRPr="00B07531">
        <w:rPr>
          <w:rFonts w:ascii="Palatino Linotype" w:hAnsi="Palatino Linotype" w:cs="Arial"/>
          <w:color w:val="000000" w:themeColor="text1"/>
        </w:rPr>
        <w:t xml:space="preserve">, en formato </w:t>
      </w:r>
      <w:proofErr w:type="spellStart"/>
      <w:r w:rsidRPr="00B07531">
        <w:rPr>
          <w:rFonts w:ascii="Palatino Linotype" w:hAnsi="Palatino Linotype" w:cs="Arial"/>
          <w:color w:val="000000" w:themeColor="text1"/>
        </w:rPr>
        <w:t>pdf</w:t>
      </w:r>
      <w:proofErr w:type="spellEnd"/>
      <w:r w:rsidRPr="00B07531">
        <w:rPr>
          <w:rFonts w:ascii="Palatino Linotype" w:hAnsi="Palatino Linotype" w:cs="Arial"/>
          <w:color w:val="000000" w:themeColor="text1"/>
        </w:rPr>
        <w:t>.</w:t>
      </w:r>
    </w:p>
    <w:p w14:paraId="3C5C0C37" w14:textId="494F9FFD" w:rsidR="00863EF1" w:rsidRPr="00B07531" w:rsidRDefault="00863EF1" w:rsidP="00B07531">
      <w:pPr>
        <w:pStyle w:val="Prrafodelista"/>
        <w:tabs>
          <w:tab w:val="left" w:pos="0"/>
        </w:tabs>
        <w:spacing w:line="360" w:lineRule="auto"/>
        <w:ind w:left="1146" w:right="49"/>
        <w:jc w:val="both"/>
        <w:rPr>
          <w:rFonts w:ascii="Palatino Linotype" w:hAnsi="Palatino Linotype" w:cs="Arial"/>
          <w:b/>
          <w:color w:val="000000" w:themeColor="text1"/>
        </w:rPr>
      </w:pPr>
    </w:p>
    <w:p w14:paraId="0889ED4C" w14:textId="34C7F133" w:rsidR="006676B8" w:rsidRPr="006676B8" w:rsidRDefault="006676B8" w:rsidP="006676B8">
      <w:pPr>
        <w:pStyle w:val="Prrafodelista"/>
        <w:numPr>
          <w:ilvl w:val="0"/>
          <w:numId w:val="7"/>
        </w:numPr>
        <w:spacing w:line="360" w:lineRule="auto"/>
        <w:ind w:left="0" w:firstLine="0"/>
        <w:jc w:val="both"/>
        <w:rPr>
          <w:rFonts w:ascii="Palatino Linotype" w:hAnsi="Palatino Linotype" w:cs="Arial"/>
          <w:color w:val="000000" w:themeColor="text1"/>
        </w:rPr>
      </w:pP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sidRPr="00B07531">
        <w:rPr>
          <w:rFonts w:ascii="Palatino Linotype" w:hAnsi="Palatino Linotype" w:cs="Arial"/>
          <w:color w:val="000000" w:themeColor="text1"/>
          <w:lang w:val="es-MX"/>
        </w:rPr>
        <w:t>E</w:t>
      </w:r>
      <w:r>
        <w:rPr>
          <w:rFonts w:ascii="Palatino Linotype" w:hAnsi="Palatino Linotype" w:cs="Arial"/>
          <w:color w:val="000000" w:themeColor="text1"/>
          <w:lang w:val="es-MX"/>
        </w:rPr>
        <w:t>n misma fecha</w:t>
      </w:r>
      <w:r w:rsidRPr="00B07531">
        <w:rPr>
          <w:rFonts w:ascii="Palatino Linotype" w:hAnsi="Palatino Linotype" w:cs="Arial"/>
          <w:color w:val="000000" w:themeColor="text1"/>
          <w:lang w:val="es-MX"/>
        </w:rPr>
        <w:t xml:space="preserve"> el </w:t>
      </w:r>
      <w:r w:rsidRPr="00B07531">
        <w:rPr>
          <w:rFonts w:ascii="Palatino Linotype" w:hAnsi="Palatino Linotype" w:cs="Arial"/>
          <w:b/>
          <w:color w:val="000000" w:themeColor="text1"/>
          <w:lang w:val="es-MX"/>
        </w:rPr>
        <w:t xml:space="preserve">SUJETO OBLIGADO, </w:t>
      </w:r>
      <w:r w:rsidRPr="00B07531">
        <w:rPr>
          <w:rFonts w:ascii="Palatino Linotype" w:hAnsi="Palatino Linotype" w:cs="Arial"/>
          <w:color w:val="000000" w:themeColor="text1"/>
          <w:lang w:val="es-MX"/>
        </w:rPr>
        <w:t xml:space="preserve">emitió su respuesta </w:t>
      </w:r>
      <w:r>
        <w:rPr>
          <w:rFonts w:ascii="Palatino Linotype" w:hAnsi="Palatino Linotype" w:cs="Arial"/>
          <w:color w:val="000000" w:themeColor="text1"/>
          <w:lang w:val="es-MX"/>
        </w:rPr>
        <w:t xml:space="preserve">a la solicitud </w:t>
      </w:r>
      <w:r w:rsidRPr="006676B8">
        <w:rPr>
          <w:rFonts w:ascii="Palatino Linotype" w:hAnsi="Palatino Linotype" w:cs="Arial"/>
          <w:color w:val="000000" w:themeColor="text1"/>
          <w:lang w:val="es-MX"/>
        </w:rPr>
        <w:t>00528/SSEM/IP/2021</w:t>
      </w:r>
      <w:r>
        <w:rPr>
          <w:rFonts w:ascii="Palatino Linotype" w:hAnsi="Palatino Linotype" w:cs="Arial"/>
          <w:color w:val="000000" w:themeColor="text1"/>
          <w:lang w:val="es-MX"/>
        </w:rPr>
        <w:t xml:space="preserve"> </w:t>
      </w:r>
      <w:r w:rsidRPr="00B07531">
        <w:rPr>
          <w:rFonts w:ascii="Palatino Linotype" w:hAnsi="Palatino Linotype" w:cs="Arial"/>
          <w:color w:val="000000" w:themeColor="text1"/>
          <w:lang w:val="es-MX"/>
        </w:rPr>
        <w:t>mediante dos archivos electrónicos, a saber:</w:t>
      </w:r>
    </w:p>
    <w:p w14:paraId="757CFCC1" w14:textId="77777777" w:rsidR="006676B8" w:rsidRPr="006676B8" w:rsidRDefault="006676B8" w:rsidP="006676B8">
      <w:pPr>
        <w:pStyle w:val="Prrafodelista"/>
        <w:spacing w:line="360" w:lineRule="auto"/>
        <w:ind w:left="0"/>
        <w:jc w:val="both"/>
        <w:rPr>
          <w:rFonts w:ascii="Palatino Linotype" w:hAnsi="Palatino Linotype" w:cs="Arial"/>
          <w:color w:val="000000" w:themeColor="text1"/>
        </w:rPr>
      </w:pPr>
    </w:p>
    <w:p w14:paraId="1EFCCE5B" w14:textId="63CBD29B" w:rsidR="006676B8" w:rsidRDefault="006676B8" w:rsidP="006676B8">
      <w:pPr>
        <w:pStyle w:val="Prrafodelista"/>
        <w:numPr>
          <w:ilvl w:val="0"/>
          <w:numId w:val="36"/>
        </w:numPr>
        <w:spacing w:line="360" w:lineRule="auto"/>
        <w:jc w:val="both"/>
        <w:rPr>
          <w:rFonts w:ascii="Palatino Linotype" w:hAnsi="Palatino Linotype" w:cs="Arial"/>
          <w:b/>
          <w:color w:val="000000" w:themeColor="text1"/>
        </w:rPr>
      </w:pPr>
      <w:r>
        <w:rPr>
          <w:rFonts w:ascii="Palatino Linotype" w:hAnsi="Palatino Linotype" w:cs="Arial"/>
          <w:b/>
          <w:noProof/>
          <w:color w:val="000000" w:themeColor="text1"/>
        </w:rPr>
        <mc:AlternateContent>
          <mc:Choice Requires="wps">
            <w:drawing>
              <wp:anchor distT="0" distB="0" distL="114300" distR="114300" simplePos="0" relativeHeight="251660288" behindDoc="0" locked="0" layoutInCell="1" allowOverlap="1" wp14:anchorId="1D5B7501" wp14:editId="5C2B6AB6">
                <wp:simplePos x="0" y="0"/>
                <wp:positionH relativeFrom="column">
                  <wp:posOffset>114044</wp:posOffset>
                </wp:positionH>
                <wp:positionV relativeFrom="paragraph">
                  <wp:posOffset>586313</wp:posOffset>
                </wp:positionV>
                <wp:extent cx="5534167" cy="1426191"/>
                <wp:effectExtent l="38100" t="38100" r="66675" b="79375"/>
                <wp:wrapNone/>
                <wp:docPr id="23" name="Conector recto 23"/>
                <wp:cNvGraphicFramePr/>
                <a:graphic xmlns:a="http://schemas.openxmlformats.org/drawingml/2006/main">
                  <a:graphicData uri="http://schemas.microsoft.com/office/word/2010/wordprocessingShape">
                    <wps:wsp>
                      <wps:cNvCnPr/>
                      <wps:spPr>
                        <a:xfrm>
                          <a:off x="0" y="0"/>
                          <a:ext cx="5534167" cy="142619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51EE15" id="Conector recto 2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46.15pt" to="444.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" strokecolor="black [3200]" strokeweight="2pt">
                <v:shadow on="t" color="black" opacity="24903f" origin=",.5" offset="0,.55556mm"/>
              </v:line>
            </w:pict>
          </mc:Fallback>
        </mc:AlternateContent>
      </w:r>
      <w:r w:rsidRPr="006676B8">
        <w:rPr>
          <w:rFonts w:ascii="Palatino Linotype" w:hAnsi="Palatino Linotype" w:cs="Arial"/>
          <w:b/>
          <w:color w:val="000000" w:themeColor="text1"/>
        </w:rPr>
        <w:t>528.pdf</w:t>
      </w:r>
      <w:r w:rsidRPr="006676B8">
        <w:rPr>
          <w:rFonts w:ascii="Palatino Linotype" w:hAnsi="Palatino Linotype" w:cs="Arial"/>
          <w:color w:val="000000" w:themeColor="text1"/>
        </w:rPr>
        <w:t xml:space="preserve">, que </w:t>
      </w:r>
      <w:r w:rsidRPr="006676B8">
        <w:rPr>
          <w:rFonts w:ascii="Palatino Linotype" w:hAnsi="Palatino Linotype" w:cs="Arial"/>
          <w:i/>
          <w:color w:val="000000" w:themeColor="text1"/>
        </w:rPr>
        <w:t>grosso modo</w:t>
      </w:r>
      <w:r w:rsidRPr="006676B8">
        <w:rPr>
          <w:rFonts w:ascii="Palatino Linotype" w:hAnsi="Palatino Linotype" w:cs="Arial"/>
          <w:color w:val="000000" w:themeColor="text1"/>
        </w:rPr>
        <w:t xml:space="preserve"> contiene lo siguiente:</w:t>
      </w:r>
    </w:p>
    <w:p w14:paraId="5D83DD1A" w14:textId="5DC88442" w:rsidR="006676B8" w:rsidRPr="006676B8" w:rsidRDefault="006676B8" w:rsidP="006676B8">
      <w:pPr>
        <w:spacing w:line="360" w:lineRule="auto"/>
        <w:jc w:val="center"/>
        <w:rPr>
          <w:rFonts w:ascii="Palatino Linotype" w:hAnsi="Palatino Linotype" w:cs="Arial"/>
          <w:b/>
          <w:color w:val="000000" w:themeColor="text1"/>
        </w:rPr>
      </w:pPr>
      <w:r>
        <w:rPr>
          <w:rFonts w:ascii="Palatino Linotype" w:hAnsi="Palatino Linotype" w:cs="Arial"/>
          <w:b/>
          <w:noProof/>
          <w:color w:val="000000" w:themeColor="text1"/>
          <w:lang w:val="es-ES" w:eastAsia="es-ES"/>
        </w:rPr>
        <w:lastRenderedPageBreak/>
        <w:drawing>
          <wp:inline distT="0" distB="0" distL="0" distR="0" wp14:anchorId="2F18F579" wp14:editId="6EBB4BEE">
            <wp:extent cx="4865427" cy="2030337"/>
            <wp:effectExtent l="19050" t="19050" r="11430" b="273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8380" cy="2031569"/>
                    </a:xfrm>
                    <a:prstGeom prst="rect">
                      <a:avLst/>
                    </a:prstGeom>
                    <a:noFill/>
                    <a:ln>
                      <a:solidFill>
                        <a:schemeClr val="tx1"/>
                      </a:solidFill>
                    </a:ln>
                  </pic:spPr>
                </pic:pic>
              </a:graphicData>
            </a:graphic>
          </wp:inline>
        </w:drawing>
      </w:r>
    </w:p>
    <w:p w14:paraId="12C356E1" w14:textId="77777777" w:rsidR="006676B8" w:rsidRPr="006676B8" w:rsidRDefault="006676B8" w:rsidP="006676B8">
      <w:pPr>
        <w:pStyle w:val="Prrafodelista"/>
        <w:spacing w:line="360" w:lineRule="auto"/>
        <w:ind w:left="1004"/>
        <w:jc w:val="both"/>
        <w:rPr>
          <w:rFonts w:ascii="Palatino Linotype" w:hAnsi="Palatino Linotype" w:cs="Arial"/>
          <w:b/>
          <w:color w:val="000000" w:themeColor="text1"/>
        </w:rPr>
      </w:pPr>
    </w:p>
    <w:p w14:paraId="257B61CA" w14:textId="2FD0E291" w:rsidR="006676B8" w:rsidRPr="006676B8" w:rsidRDefault="006676B8" w:rsidP="006676B8">
      <w:pPr>
        <w:pStyle w:val="Prrafodelista"/>
        <w:numPr>
          <w:ilvl w:val="0"/>
          <w:numId w:val="36"/>
        </w:numPr>
        <w:spacing w:line="360" w:lineRule="auto"/>
        <w:jc w:val="both"/>
        <w:rPr>
          <w:rFonts w:ascii="Palatino Linotype" w:hAnsi="Palatino Linotype" w:cs="Arial"/>
          <w:b/>
          <w:color w:val="000000" w:themeColor="text1"/>
        </w:rPr>
      </w:pPr>
      <w:r w:rsidRPr="006676B8">
        <w:rPr>
          <w:rFonts w:ascii="Palatino Linotype" w:hAnsi="Palatino Linotype" w:cs="Arial"/>
          <w:b/>
          <w:color w:val="000000" w:themeColor="text1"/>
        </w:rPr>
        <w:t>528 ANEXO 1.pdf</w:t>
      </w:r>
      <w:r>
        <w:rPr>
          <w:rFonts w:ascii="Palatino Linotype" w:hAnsi="Palatino Linotype" w:cs="Arial"/>
          <w:b/>
          <w:color w:val="000000" w:themeColor="text1"/>
        </w:rPr>
        <w:t xml:space="preserve">, </w:t>
      </w:r>
      <w:r>
        <w:rPr>
          <w:rFonts w:ascii="Palatino Linotype" w:hAnsi="Palatino Linotype" w:cs="Arial"/>
          <w:color w:val="000000" w:themeColor="text1"/>
        </w:rPr>
        <w:t>que corresponde al cuestionario que adjuntó el particular como con la solicitud de información, requisitado en formato PDF.</w:t>
      </w:r>
    </w:p>
    <w:p w14:paraId="4F595A88" w14:textId="77777777" w:rsidR="006676B8" w:rsidRPr="006676B8" w:rsidRDefault="006676B8" w:rsidP="006676B8">
      <w:pPr>
        <w:spacing w:line="360" w:lineRule="auto"/>
        <w:jc w:val="both"/>
        <w:rPr>
          <w:rFonts w:ascii="Palatino Linotype" w:hAnsi="Palatino Linotype" w:cs="Arial"/>
          <w:i/>
          <w:color w:val="000000" w:themeColor="text1"/>
        </w:rPr>
      </w:pPr>
    </w:p>
    <w:p w14:paraId="7EEC3E58" w14:textId="58F388C5" w:rsidR="009417CA" w:rsidRPr="00B07531" w:rsidRDefault="009417CA" w:rsidP="00B07531">
      <w:pPr>
        <w:pStyle w:val="Prrafodelista"/>
        <w:numPr>
          <w:ilvl w:val="0"/>
          <w:numId w:val="7"/>
        </w:numPr>
        <w:spacing w:line="360" w:lineRule="auto"/>
        <w:ind w:left="0" w:firstLine="0"/>
        <w:jc w:val="both"/>
        <w:rPr>
          <w:rFonts w:ascii="Palatino Linotype" w:hAnsi="Palatino Linotype" w:cs="Arial"/>
          <w:i/>
          <w:color w:val="000000" w:themeColor="text1"/>
        </w:rPr>
      </w:pPr>
      <w:r w:rsidRPr="00B07531">
        <w:rPr>
          <w:rFonts w:ascii="Palatino Linotype" w:hAnsi="Palatino Linotype" w:cs="Arial"/>
          <w:color w:val="000000" w:themeColor="text1"/>
        </w:rPr>
        <w:t xml:space="preserve">En fecha </w:t>
      </w:r>
      <w:r w:rsidR="00525033" w:rsidRPr="00B07531">
        <w:rPr>
          <w:rFonts w:ascii="Palatino Linotype" w:hAnsi="Palatino Linotype" w:cs="Arial"/>
          <w:color w:val="000000" w:themeColor="text1"/>
        </w:rPr>
        <w:t>veintidós</w:t>
      </w:r>
      <w:r w:rsidRPr="00B07531">
        <w:rPr>
          <w:rFonts w:ascii="Palatino Linotype" w:hAnsi="Palatino Linotype" w:cs="Arial"/>
          <w:color w:val="000000" w:themeColor="text1"/>
        </w:rPr>
        <w:t xml:space="preserve"> (</w:t>
      </w:r>
      <w:r w:rsidR="00197267" w:rsidRPr="00B07531">
        <w:rPr>
          <w:rFonts w:ascii="Palatino Linotype" w:hAnsi="Palatino Linotype" w:cs="Arial"/>
          <w:color w:val="000000" w:themeColor="text1"/>
        </w:rPr>
        <w:t>2</w:t>
      </w:r>
      <w:r w:rsidR="00525033" w:rsidRPr="00B07531">
        <w:rPr>
          <w:rFonts w:ascii="Palatino Linotype" w:hAnsi="Palatino Linotype" w:cs="Arial"/>
          <w:color w:val="000000" w:themeColor="text1"/>
        </w:rPr>
        <w:t>2</w:t>
      </w:r>
      <w:r w:rsidRPr="00B07531">
        <w:rPr>
          <w:rFonts w:ascii="Palatino Linotype" w:hAnsi="Palatino Linotype" w:cs="Arial"/>
          <w:color w:val="000000" w:themeColor="text1"/>
        </w:rPr>
        <w:t xml:space="preserve">) de </w:t>
      </w:r>
      <w:r w:rsidR="00525033" w:rsidRPr="00B07531">
        <w:rPr>
          <w:rFonts w:ascii="Palatino Linotype" w:hAnsi="Palatino Linotype" w:cs="Arial"/>
          <w:color w:val="000000" w:themeColor="text1"/>
        </w:rPr>
        <w:t>nov</w:t>
      </w:r>
      <w:r w:rsidR="00197267" w:rsidRPr="00B07531">
        <w:rPr>
          <w:rFonts w:ascii="Palatino Linotype" w:hAnsi="Palatino Linotype" w:cs="Arial"/>
          <w:color w:val="000000" w:themeColor="text1"/>
        </w:rPr>
        <w:t>iembre</w:t>
      </w:r>
      <w:r w:rsidRPr="00B07531">
        <w:rPr>
          <w:rFonts w:ascii="Palatino Linotype" w:hAnsi="Palatino Linotype" w:cs="Arial"/>
          <w:color w:val="000000" w:themeColor="text1"/>
        </w:rPr>
        <w:t xml:space="preserve"> de dos mil veintiuno, el particular interpuso el recurso de revisión en contra de la</w:t>
      </w:r>
      <w:r w:rsidR="006676B8">
        <w:rPr>
          <w:rFonts w:ascii="Palatino Linotype" w:hAnsi="Palatino Linotype" w:cs="Arial"/>
          <w:color w:val="000000" w:themeColor="text1"/>
        </w:rPr>
        <w:t>s</w:t>
      </w:r>
      <w:r w:rsidRPr="00B07531">
        <w:rPr>
          <w:rFonts w:ascii="Palatino Linotype" w:hAnsi="Palatino Linotype" w:cs="Arial"/>
          <w:color w:val="000000" w:themeColor="text1"/>
        </w:rPr>
        <w:t xml:space="preserve"> respuesta</w:t>
      </w:r>
      <w:r w:rsidR="006676B8">
        <w:rPr>
          <w:rFonts w:ascii="Palatino Linotype" w:hAnsi="Palatino Linotype" w:cs="Arial"/>
          <w:color w:val="000000" w:themeColor="text1"/>
        </w:rPr>
        <w:t>s</w:t>
      </w:r>
      <w:r w:rsidRPr="00B07531">
        <w:rPr>
          <w:rFonts w:ascii="Palatino Linotype" w:hAnsi="Palatino Linotype" w:cs="Arial"/>
          <w:color w:val="000000" w:themeColor="text1"/>
        </w:rPr>
        <w:t>, señalando como:</w:t>
      </w:r>
    </w:p>
    <w:p w14:paraId="0672D484" w14:textId="77777777" w:rsidR="006676B8" w:rsidRDefault="006676B8" w:rsidP="00B07531">
      <w:pPr>
        <w:pStyle w:val="Prrafodelista"/>
        <w:spacing w:line="360" w:lineRule="auto"/>
        <w:ind w:left="0"/>
        <w:jc w:val="both"/>
        <w:rPr>
          <w:rFonts w:ascii="Palatino Linotype" w:hAnsi="Palatino Linotype" w:cs="Arial"/>
          <w:b/>
          <w:color w:val="000000" w:themeColor="text1"/>
        </w:rPr>
      </w:pPr>
    </w:p>
    <w:p w14:paraId="76328207" w14:textId="2864064B" w:rsidR="00197267" w:rsidRPr="006676B8" w:rsidRDefault="006676B8" w:rsidP="00B07531">
      <w:pPr>
        <w:pStyle w:val="Prrafodelista"/>
        <w:spacing w:line="360" w:lineRule="auto"/>
        <w:ind w:left="0"/>
        <w:jc w:val="both"/>
        <w:rPr>
          <w:rFonts w:ascii="Palatino Linotype" w:hAnsi="Palatino Linotype" w:cs="Arial"/>
          <w:b/>
          <w:color w:val="000000" w:themeColor="text1"/>
        </w:rPr>
      </w:pPr>
      <w:r>
        <w:rPr>
          <w:rFonts w:ascii="Palatino Linotype" w:hAnsi="Palatino Linotype" w:cs="Arial"/>
          <w:b/>
          <w:color w:val="000000" w:themeColor="text1"/>
        </w:rPr>
        <w:t>Recurso de revisión: 05788</w:t>
      </w:r>
      <w:r w:rsidRPr="006676B8">
        <w:rPr>
          <w:rFonts w:ascii="Palatino Linotype" w:hAnsi="Palatino Linotype" w:cs="Arial"/>
          <w:b/>
          <w:color w:val="000000" w:themeColor="text1"/>
        </w:rPr>
        <w:t>/INFOEM/IP/RR/2021</w:t>
      </w:r>
      <w:r>
        <w:rPr>
          <w:rFonts w:ascii="Palatino Linotype" w:hAnsi="Palatino Linotype" w:cs="Arial"/>
          <w:b/>
          <w:color w:val="000000" w:themeColor="text1"/>
        </w:rPr>
        <w:t>:</w:t>
      </w:r>
    </w:p>
    <w:p w14:paraId="277E4464" w14:textId="09EBDD86" w:rsidR="009417CA" w:rsidRPr="00B07531" w:rsidRDefault="009417CA" w:rsidP="00B07531">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bookmarkStart w:id="97" w:name="_Toc87549071"/>
      <w:bookmarkStart w:id="98" w:name="_Toc87549085"/>
      <w:bookmarkStart w:id="99" w:name="_Toc88151748"/>
      <w:bookmarkStart w:id="100" w:name="_Toc88755924"/>
      <w:bookmarkStart w:id="101" w:name="_Toc88755967"/>
      <w:bookmarkStart w:id="102" w:name="_Toc88757117"/>
      <w:r w:rsidRPr="00B07531">
        <w:rPr>
          <w:rStyle w:val="Ttulo2Car"/>
          <w:rFonts w:ascii="Palatino Linotype" w:hAnsi="Palatino Linotype"/>
          <w:b/>
          <w:color w:val="000000" w:themeColor="text1"/>
          <w:sz w:val="24"/>
          <w:szCs w:val="24"/>
        </w:rPr>
        <w:t>Acto impugnado</w:t>
      </w:r>
      <w:bookmarkEnd w:id="2"/>
      <w:r w:rsidRPr="00B07531">
        <w:rPr>
          <w:rStyle w:val="Ttulo2Car"/>
          <w:rFonts w:ascii="Palatino Linotype" w:hAnsi="Palatino Linotype"/>
          <w:b/>
          <w:color w:val="000000" w:themeColor="text1"/>
          <w:sz w:val="24"/>
          <w:szCs w:val="24"/>
        </w:rPr>
        <w:t xml:space="preserve">: </w:t>
      </w:r>
      <w:r w:rsidRPr="00B07531">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roofErr w:type="spellStart"/>
      <w:r w:rsidR="00525033" w:rsidRPr="00B07531">
        <w:rPr>
          <w:rStyle w:val="Ttulo2Car"/>
          <w:rFonts w:ascii="Palatino Linotype" w:hAnsi="Palatino Linotype"/>
          <w:i/>
          <w:color w:val="000000" w:themeColor="text1"/>
          <w:sz w:val="24"/>
          <w:szCs w:val="24"/>
        </w:rPr>
        <w:t>Informacion</w:t>
      </w:r>
      <w:proofErr w:type="spellEnd"/>
      <w:r w:rsidR="00525033" w:rsidRPr="00B07531">
        <w:rPr>
          <w:rStyle w:val="Ttulo2Car"/>
          <w:rFonts w:ascii="Palatino Linotype" w:hAnsi="Palatino Linotype"/>
          <w:i/>
          <w:color w:val="000000" w:themeColor="text1"/>
          <w:sz w:val="24"/>
          <w:szCs w:val="24"/>
        </w:rPr>
        <w:t xml:space="preserve"> incompleta</w:t>
      </w:r>
      <w:r w:rsidRPr="00B07531">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B07531">
        <w:rPr>
          <w:rFonts w:ascii="Palatino Linotype" w:hAnsi="Palatino Linotype"/>
          <w:i/>
          <w:color w:val="000000" w:themeColor="text1"/>
        </w:rPr>
        <w:t xml:space="preserve"> </w:t>
      </w:r>
      <w:bookmarkStart w:id="103" w:name="_Toc466982515"/>
      <w:bookmarkStart w:id="104" w:name="_Toc27589209"/>
      <w:bookmarkStart w:id="105" w:name="_Toc29395023"/>
      <w:bookmarkStart w:id="106" w:name="_Toc29481468"/>
      <w:bookmarkStart w:id="107" w:name="_Toc33113912"/>
      <w:bookmarkStart w:id="108" w:name="_Toc33643060"/>
      <w:bookmarkStart w:id="109" w:name="_Toc33724992"/>
      <w:bookmarkStart w:id="110" w:name="_Toc33726435"/>
      <w:bookmarkStart w:id="111" w:name="_Toc34157663"/>
      <w:bookmarkStart w:id="112" w:name="_Toc35003616"/>
      <w:bookmarkStart w:id="113" w:name="_Toc35535692"/>
      <w:bookmarkStart w:id="114" w:name="_Toc52971950"/>
      <w:bookmarkStart w:id="115" w:name="_Toc52996699"/>
      <w:bookmarkStart w:id="116" w:name="_Toc54138947"/>
      <w:bookmarkStart w:id="117" w:name="_Toc54267071"/>
      <w:bookmarkStart w:id="118" w:name="_Toc61462045"/>
      <w:bookmarkStart w:id="119" w:name="_Toc62081312"/>
      <w:bookmarkStart w:id="120" w:name="_Toc62765905"/>
      <w:bookmarkStart w:id="121" w:name="_Toc63932066"/>
      <w:bookmarkStart w:id="122" w:name="_Toc65793607"/>
      <w:bookmarkStart w:id="123" w:name="_Toc66973887"/>
      <w:bookmarkStart w:id="124" w:name="_Toc66974016"/>
      <w:bookmarkStart w:id="125" w:name="_Toc66979492"/>
      <w:bookmarkStart w:id="126" w:name="_Toc66998019"/>
      <w:bookmarkStart w:id="127" w:name="_Toc66998081"/>
      <w:bookmarkStart w:id="128" w:name="_Toc471908127"/>
      <w:bookmarkStart w:id="129" w:name="_Toc491791301"/>
      <w:bookmarkStart w:id="130" w:name="_Toc496726171"/>
      <w:bookmarkStart w:id="131" w:name="_Toc497242135"/>
      <w:bookmarkStart w:id="132" w:name="_Toc497292518"/>
      <w:bookmarkStart w:id="133" w:name="_Toc498503717"/>
      <w:bookmarkStart w:id="134" w:name="_Toc499568661"/>
      <w:bookmarkStart w:id="135" w:name="_Toc499568694"/>
      <w:bookmarkStart w:id="136" w:name="_Toc499665453"/>
      <w:bookmarkStart w:id="137" w:name="_Toc499729820"/>
      <w:bookmarkStart w:id="138" w:name="_Toc499835025"/>
      <w:bookmarkStart w:id="139" w:name="_Toc499835836"/>
      <w:bookmarkStart w:id="140" w:name="_Toc499835859"/>
      <w:bookmarkStart w:id="141" w:name="_Toc500264538"/>
      <w:bookmarkStart w:id="142" w:name="_Toc503290276"/>
      <w:bookmarkStart w:id="143" w:name="_Toc524009638"/>
      <w:bookmarkStart w:id="144" w:name="_Toc524009673"/>
      <w:bookmarkStart w:id="145" w:name="_Toc524602721"/>
      <w:bookmarkStart w:id="146" w:name="_Toc526365280"/>
      <w:bookmarkStart w:id="147" w:name="_Toc526365338"/>
      <w:bookmarkStart w:id="148" w:name="_Toc530067665"/>
      <w:bookmarkStart w:id="149" w:name="_Toc530067693"/>
      <w:bookmarkStart w:id="150" w:name="_Toc530067940"/>
      <w:bookmarkStart w:id="151" w:name="_Toc530590421"/>
      <w:bookmarkStart w:id="152" w:name="_Toc530593952"/>
      <w:bookmarkStart w:id="153" w:name="_Toc531190249"/>
      <w:bookmarkStart w:id="154" w:name="_Toc531190296"/>
      <w:bookmarkStart w:id="155" w:name="_Toc534908209"/>
      <w:bookmarkStart w:id="156" w:name="_Toc534909345"/>
      <w:bookmarkStart w:id="157" w:name="_Toc535353306"/>
      <w:bookmarkStart w:id="158" w:name="_Toc535353792"/>
      <w:bookmarkStart w:id="159" w:name="_Toc18436352"/>
      <w:bookmarkStart w:id="160" w:name="_Toc18436386"/>
      <w:bookmarkStart w:id="161" w:name="_Toc18513478"/>
      <w:bookmarkStart w:id="162" w:name="_Toc18513504"/>
      <w:bookmarkStart w:id="163" w:name="_Toc18606802"/>
      <w:bookmarkStart w:id="164" w:name="_Toc19723537"/>
      <w:bookmarkStart w:id="165" w:name="_Toc20322796"/>
      <w:bookmarkStart w:id="166" w:name="_Toc20323053"/>
      <w:bookmarkStart w:id="167" w:name="_Toc20323182"/>
      <w:bookmarkStart w:id="168" w:name="_Toc20420592"/>
      <w:bookmarkStart w:id="169" w:name="_Toc20421580"/>
      <w:bookmarkStart w:id="170" w:name="_Toc21027317"/>
      <w:bookmarkStart w:id="171" w:name="_Toc22660653"/>
      <w:bookmarkStart w:id="172" w:name="_Toc22811624"/>
      <w:bookmarkStart w:id="173"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2126754" w14:textId="77777777" w:rsidR="009417CA" w:rsidRPr="00B07531" w:rsidRDefault="009417CA" w:rsidP="00B07531">
      <w:pPr>
        <w:pStyle w:val="Prrafodelista"/>
        <w:tabs>
          <w:tab w:val="left" w:pos="0"/>
        </w:tabs>
        <w:spacing w:line="360" w:lineRule="auto"/>
        <w:ind w:right="49"/>
        <w:jc w:val="both"/>
        <w:rPr>
          <w:rFonts w:ascii="Palatino Linotype" w:hAnsi="Palatino Linotype"/>
          <w:i/>
          <w:color w:val="000000" w:themeColor="text1"/>
        </w:rPr>
      </w:pPr>
    </w:p>
    <w:p w14:paraId="0712C16F" w14:textId="51F16964" w:rsidR="009417CA" w:rsidRPr="00B07531" w:rsidRDefault="009417CA" w:rsidP="00B07531">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4" w:name="_Toc68785282"/>
      <w:bookmarkStart w:id="175" w:name="_Toc69381530"/>
      <w:bookmarkStart w:id="176" w:name="_Toc69381640"/>
      <w:bookmarkStart w:id="177" w:name="_Toc69831973"/>
      <w:bookmarkStart w:id="178" w:name="_Toc69843169"/>
      <w:bookmarkStart w:id="179" w:name="_Toc69843264"/>
      <w:bookmarkStart w:id="180" w:name="_Toc69843416"/>
      <w:bookmarkStart w:id="181" w:name="_Toc69843554"/>
      <w:bookmarkStart w:id="182" w:name="_Toc70082897"/>
      <w:bookmarkStart w:id="183" w:name="_Toc70082934"/>
      <w:bookmarkStart w:id="184" w:name="_Toc70593345"/>
      <w:bookmarkStart w:id="185" w:name="_Toc72501021"/>
      <w:bookmarkStart w:id="186" w:name="_Toc72501064"/>
      <w:bookmarkStart w:id="187" w:name="_Toc74778591"/>
      <w:bookmarkStart w:id="188" w:name="_Toc80642338"/>
      <w:bookmarkStart w:id="189" w:name="_Toc80642359"/>
      <w:bookmarkStart w:id="190" w:name="_Toc80642426"/>
      <w:bookmarkStart w:id="191" w:name="_Toc80673808"/>
      <w:bookmarkStart w:id="192" w:name="_Toc81279806"/>
      <w:bookmarkStart w:id="193" w:name="_Toc81349548"/>
      <w:bookmarkStart w:id="194" w:name="_Toc81349627"/>
      <w:bookmarkStart w:id="195" w:name="_Toc82531981"/>
      <w:bookmarkStart w:id="196" w:name="_Toc82533468"/>
      <w:bookmarkStart w:id="197" w:name="_Toc82533520"/>
      <w:bookmarkStart w:id="198" w:name="_Toc87549072"/>
      <w:bookmarkStart w:id="199" w:name="_Toc87549086"/>
      <w:bookmarkStart w:id="200" w:name="_Toc88151749"/>
      <w:bookmarkStart w:id="201" w:name="_Toc88755925"/>
      <w:bookmarkStart w:id="202" w:name="_Toc88755968"/>
      <w:bookmarkStart w:id="203" w:name="_Toc88757118"/>
      <w:r w:rsidRPr="00B07531">
        <w:rPr>
          <w:rStyle w:val="Ttulo2Car"/>
          <w:rFonts w:ascii="Palatino Linotype" w:hAnsi="Palatino Linotype"/>
          <w:b/>
          <w:color w:val="000000" w:themeColor="text1"/>
          <w:sz w:val="24"/>
          <w:szCs w:val="24"/>
        </w:rPr>
        <w:t>Razones o Motivos de inconformidad:</w:t>
      </w:r>
      <w:bookmarkEnd w:id="10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B07531">
        <w:rPr>
          <w:rFonts w:ascii="Palatino Linotype" w:hAnsi="Palatino Linotype"/>
          <w:b/>
          <w:color w:val="000000" w:themeColor="text1"/>
        </w:rPr>
        <w:t xml:space="preserve"> </w:t>
      </w:r>
      <w:r w:rsidRPr="00B07531">
        <w:rPr>
          <w:rFonts w:ascii="Palatino Linotype" w:hAnsi="Palatino Linotype"/>
          <w:i/>
          <w:color w:val="000000" w:themeColor="text1"/>
        </w:rPr>
        <w:t>“</w:t>
      </w:r>
      <w:r w:rsidR="00525033" w:rsidRPr="00B07531">
        <w:rPr>
          <w:rFonts w:ascii="Palatino Linotype" w:hAnsi="Palatino Linotype"/>
          <w:i/>
          <w:color w:val="000000" w:themeColor="text1"/>
        </w:rPr>
        <w:t xml:space="preserve">La </w:t>
      </w:r>
      <w:proofErr w:type="spellStart"/>
      <w:r w:rsidR="00525033" w:rsidRPr="00B07531">
        <w:rPr>
          <w:rFonts w:ascii="Palatino Linotype" w:hAnsi="Palatino Linotype"/>
          <w:i/>
          <w:color w:val="000000" w:themeColor="text1"/>
        </w:rPr>
        <w:t>informacon</w:t>
      </w:r>
      <w:proofErr w:type="spellEnd"/>
      <w:r w:rsidR="00525033" w:rsidRPr="00B07531">
        <w:rPr>
          <w:rFonts w:ascii="Palatino Linotype" w:hAnsi="Palatino Linotype"/>
          <w:i/>
          <w:color w:val="000000" w:themeColor="text1"/>
        </w:rPr>
        <w:t xml:space="preserve"> que se </w:t>
      </w:r>
      <w:proofErr w:type="spellStart"/>
      <w:r w:rsidR="00525033" w:rsidRPr="00B07531">
        <w:rPr>
          <w:rFonts w:ascii="Palatino Linotype" w:hAnsi="Palatino Linotype"/>
          <w:i/>
          <w:color w:val="000000" w:themeColor="text1"/>
        </w:rPr>
        <w:t>solicito</w:t>
      </w:r>
      <w:proofErr w:type="spellEnd"/>
      <w:r w:rsidR="00525033" w:rsidRPr="00B07531">
        <w:rPr>
          <w:rFonts w:ascii="Palatino Linotype" w:hAnsi="Palatino Linotype"/>
          <w:i/>
          <w:color w:val="000000" w:themeColor="text1"/>
        </w:rPr>
        <w:t xml:space="preserve"> no </w:t>
      </w:r>
      <w:proofErr w:type="spellStart"/>
      <w:r w:rsidR="00525033" w:rsidRPr="00B07531">
        <w:rPr>
          <w:rFonts w:ascii="Palatino Linotype" w:hAnsi="Palatino Linotype"/>
          <w:i/>
          <w:color w:val="000000" w:themeColor="text1"/>
        </w:rPr>
        <w:t>esta</w:t>
      </w:r>
      <w:proofErr w:type="spellEnd"/>
      <w:r w:rsidR="00525033" w:rsidRPr="00B07531">
        <w:rPr>
          <w:rFonts w:ascii="Palatino Linotype" w:hAnsi="Palatino Linotype"/>
          <w:i/>
          <w:color w:val="000000" w:themeColor="text1"/>
        </w:rPr>
        <w:t xml:space="preserve"> en formato </w:t>
      </w:r>
      <w:proofErr w:type="spellStart"/>
      <w:r w:rsidR="00525033" w:rsidRPr="00B07531">
        <w:rPr>
          <w:rFonts w:ascii="Palatino Linotype" w:hAnsi="Palatino Linotype"/>
          <w:i/>
          <w:color w:val="000000" w:themeColor="text1"/>
        </w:rPr>
        <w:t>excel</w:t>
      </w:r>
      <w:proofErr w:type="spellEnd"/>
      <w:r w:rsidRPr="00B07531">
        <w:rPr>
          <w:rFonts w:ascii="Palatino Linotype" w:hAnsi="Palatino Linotype"/>
          <w:i/>
          <w:color w:val="000000" w:themeColor="text1"/>
        </w:rPr>
        <w:t>”</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59C4E098" w14:textId="77777777" w:rsidR="007B4CF4" w:rsidRPr="00B07531" w:rsidRDefault="007B4CF4" w:rsidP="00B07531">
      <w:pPr>
        <w:pStyle w:val="Prrafodelista"/>
        <w:spacing w:line="360" w:lineRule="auto"/>
        <w:rPr>
          <w:rFonts w:ascii="Palatino Linotype" w:hAnsi="Palatino Linotype" w:cs="Arial"/>
          <w:i/>
          <w:color w:val="000000" w:themeColor="text1"/>
        </w:rPr>
      </w:pPr>
    </w:p>
    <w:p w14:paraId="70488408" w14:textId="1DAD3457" w:rsidR="00714381" w:rsidRPr="00B07531" w:rsidRDefault="00714381" w:rsidP="00B07531">
      <w:pPr>
        <w:pStyle w:val="Prrafodelista"/>
        <w:numPr>
          <w:ilvl w:val="0"/>
          <w:numId w:val="7"/>
        </w:numPr>
        <w:spacing w:line="360" w:lineRule="auto"/>
        <w:ind w:left="0" w:firstLine="0"/>
        <w:jc w:val="both"/>
        <w:rPr>
          <w:rFonts w:ascii="Palatino Linotype" w:eastAsia="Calibri" w:hAnsi="Palatino Linotype" w:cs="Arial"/>
        </w:rPr>
      </w:pPr>
      <w:r w:rsidRPr="00B07531">
        <w:rPr>
          <w:rFonts w:ascii="Palatino Linotype" w:eastAsia="Calibri" w:hAnsi="Palatino Linotype" w:cs="Arial"/>
        </w:rPr>
        <w:t xml:space="preserve">Asimismo, se adjuntó al formato de recurso de revisión el archivo denominado </w:t>
      </w:r>
      <w:r w:rsidRPr="00B07531">
        <w:rPr>
          <w:rFonts w:ascii="Palatino Linotype" w:eastAsia="Calibri" w:hAnsi="Palatino Linotype" w:cs="Arial"/>
          <w:b/>
        </w:rPr>
        <w:t>rr.pdf</w:t>
      </w:r>
      <w:r w:rsidRPr="00B07531">
        <w:rPr>
          <w:rFonts w:ascii="Palatino Linotype" w:eastAsia="Calibri" w:hAnsi="Palatino Linotype" w:cs="Arial"/>
        </w:rPr>
        <w:t xml:space="preserve">, cuyo contenido </w:t>
      </w:r>
      <w:r w:rsidR="0083593F" w:rsidRPr="00B07531">
        <w:rPr>
          <w:rFonts w:ascii="Palatino Linotype" w:eastAsia="Calibri" w:hAnsi="Palatino Linotype" w:cs="Arial"/>
        </w:rPr>
        <w:t xml:space="preserve">literal </w:t>
      </w:r>
      <w:r w:rsidRPr="00B07531">
        <w:rPr>
          <w:rFonts w:ascii="Palatino Linotype" w:eastAsia="Calibri" w:hAnsi="Palatino Linotype" w:cs="Arial"/>
        </w:rPr>
        <w:t>es el siguiente:</w:t>
      </w:r>
    </w:p>
    <w:p w14:paraId="2856F860" w14:textId="77777777" w:rsidR="00714381" w:rsidRPr="00B07531" w:rsidRDefault="00714381" w:rsidP="00B07531">
      <w:pPr>
        <w:pStyle w:val="Prrafodelista"/>
        <w:spacing w:line="360" w:lineRule="auto"/>
        <w:ind w:left="567" w:right="476"/>
        <w:jc w:val="both"/>
        <w:rPr>
          <w:rFonts w:ascii="Palatino Linotype" w:hAnsi="Palatino Linotype"/>
          <w:i/>
        </w:rPr>
      </w:pPr>
      <w:r w:rsidRPr="00B07531">
        <w:rPr>
          <w:rFonts w:ascii="Palatino Linotype" w:hAnsi="Palatino Linotype"/>
          <w:i/>
        </w:rPr>
        <w:lastRenderedPageBreak/>
        <w:t xml:space="preserve">“Instituto de Transparencia y Acceso a la Información Pública del Estado de México y Municipios PRESENTE Por medio del presente escrito, promuevo recurso de revisión para la consideración de este H. Instituto de Transparencia y Acceso a la Información Pública del Estado de México y Municipios, esto con motivo de la solicitud de información con folio 00526/SSEM/IP/2021, misma que fue enviada a través de PNT a la Unidad de Transparencia de Secretaría de Seguridad, misma que fue contestada insatisfactoriamente y de manera incompleta, como se describe a continuación. En fecha 20 de octubre de 2021, el solicitante generó una solicitud de información, misma que lleva el folio 00526/SSEM/IP/2021 y se acompañaba de un archivo comprimido, incluyendo </w:t>
      </w:r>
      <w:proofErr w:type="gramStart"/>
      <w:r w:rsidRPr="00B07531">
        <w:rPr>
          <w:rFonts w:ascii="Palatino Linotype" w:hAnsi="Palatino Linotype"/>
          <w:i/>
        </w:rPr>
        <w:t>una documento descriptivo</w:t>
      </w:r>
      <w:proofErr w:type="gramEnd"/>
      <w:r w:rsidRPr="00B07531">
        <w:rPr>
          <w:rFonts w:ascii="Palatino Linotype" w:hAnsi="Palatino Linotype"/>
          <w:i/>
        </w:rPr>
        <w:t xml:space="preserve"> de la solicitud de información, la cual requería información estadística de la operación del sujeto obligado, dentro de sus facultades y funciones diarias. Del mismo modo, a ésta le acompañaba un documento Excel que servía como modelo de referencia para el vaciado de los datos requeridos. Sin embargo, en fecha 11 de noviembre de 2021, el sujeto obligado notificó al solicitante el oficio 00526/SSEM/IP/2021 por el que se contestaba a la solicitud con información incompleta al contrastarla con la solicitada. Dicha deficiencia se aprecia no solo en la falta de desagregación requerida, sino también en no proporcionar ni manifestarse respecto a todo lo solicitado. No sobra hacer mención a que la Ley de Transparencia hace mención expresa de que las obligaciones de transparencia comunes a todos los sujetos obligados, incluyen, entre otras: el contar con los indicadores que permitan rendir cuentas de sus objetivos y sus resultados, así como toda la que resulte relevante y de interés </w:t>
      </w:r>
      <w:r w:rsidRPr="00B07531">
        <w:rPr>
          <w:rFonts w:ascii="Palatino Linotype" w:hAnsi="Palatino Linotype"/>
          <w:i/>
        </w:rPr>
        <w:lastRenderedPageBreak/>
        <w:t xml:space="preserve">público. Por tanto, es obligación para todos los sujetos obligados, el generar y contar con la información estadística que fuera primordial para por dar seguimiento al ejercicio de sus funciones, que en búsqueda de poder evaluarse y considerarse para el constante mejoramiento de la función pública, tendría que ser suficientemente extenso y no tratarse de un simple listado de oficios y documentos. En este orden de ideas, puede apreciarse que el contenido de la solicitud si bien solicita información detallada y desagregada, así como en formato de datos abiertos, se trata de información que se genera todos los días en la institución, la cual es parte toral del funcionamiento diario y esencial de la institución, es decir, la información que se solicita es precisamente respecto de las funciones primordiales del sujeto obligado, por tanto, no contar con ella es como decir que la institución no genera la información básica necesaria para dar seguimiento a sus funciones y resultados, lo cual es contrario con las obligaciones de transparencia que le son comunes a todas las instituciones públicas, pero que además argumentar que no se tiene el deber de generarlas a petición de los ciudadanos, lo cual contrasta a sobre manera con los derechos de acceso a la información y rendición de cuentas. Si bien es cierto, que conforme al criterio 03-17 del INAI, los sujetos obligados no tienen por qué generar documentos ad hoc para el solicitante, sino proporcionar la información en los formatos en que éstos se encuentren sin tener que crear nuevos, dicho criterio, así como el artículo 129° de la Ley General de Transparencia, hacen clara y expresa mención a la obligación de entregar la información que se encuentre en sus archivos o que estén obligados a documentar de acuerdo con sus facultades, competencias o funciones. De modo </w:t>
      </w:r>
      <w:r w:rsidRPr="00B07531">
        <w:rPr>
          <w:rFonts w:ascii="Palatino Linotype" w:hAnsi="Palatino Linotype"/>
          <w:i/>
        </w:rPr>
        <w:lastRenderedPageBreak/>
        <w:t>que, en opinión del solicitante, el asunto a resolver dentro del presente recurso de revisión no es si se hizo mal en acompañar la solicitud de información con un modelo de vaciado, sino el que el sujeto obligado diga no contar con la información requerida sin justificar dicha inexistencia, tratándose precisamente de la información estadística con la que debe contar conforme a las obligaciones de transparencia y a los estándares mínimos de registro y seguimiento estadístico a sus funciones. Aun cuando fuere el caso, de que efectivamente no todas las variables solicitadas se tuvieran con el grado de desagregación que se pide, el sujeto obligado debe proporcionar aquella información con la que cuente y mejor se acerque a dar respuesta a lo solicitado, pudiéndose tratar, por ejemplo, de denominaciones o clasificaciones similares mas no idénticas a las requeridas, siempre que no se trate de información clasificada. Sin embargo, al tomar como argumento la carga de trabajo que requiere el procesamiento de la información, como motivo para no proporcionar información alguna o querer reducirla a una sola oración, es un claro ejemplo de una errónea interpretación de la legislación en materia de transparencia. Sirve como apoyo a lo anterior el artículo 127° de la Ley General de Transparencia, mismo que cito a continuación:</w:t>
      </w:r>
    </w:p>
    <w:p w14:paraId="2B8336F8" w14:textId="77777777" w:rsidR="00714381" w:rsidRPr="00B07531" w:rsidRDefault="00714381" w:rsidP="00B07531">
      <w:pPr>
        <w:pStyle w:val="Prrafodelista"/>
        <w:spacing w:line="360" w:lineRule="auto"/>
        <w:ind w:left="567" w:right="476"/>
        <w:jc w:val="both"/>
        <w:rPr>
          <w:rFonts w:ascii="Palatino Linotype" w:hAnsi="Palatino Linotype"/>
          <w:i/>
        </w:rPr>
      </w:pPr>
      <w:r w:rsidRPr="00B07531">
        <w:rPr>
          <w:rFonts w:ascii="Palatino Linotype" w:hAnsi="Palatino Linotype"/>
          <w:i/>
        </w:rPr>
        <w:t xml:space="preserve">Artículo 127.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del sujeto obligado para cumplir con la solicitud, en los plazos establecidos para dichos </w:t>
      </w:r>
      <w:r w:rsidRPr="00B07531">
        <w:rPr>
          <w:rFonts w:ascii="Palatino Linotype" w:hAnsi="Palatino Linotype"/>
          <w:i/>
        </w:rPr>
        <w:lastRenderedPageBreak/>
        <w:t>efectos, se podrán poner a disposición del solicitante los Documentos en consulta directa, salvo la información clasificada. (…)</w:t>
      </w:r>
    </w:p>
    <w:p w14:paraId="63E0957E" w14:textId="77777777" w:rsidR="00714381" w:rsidRPr="00B07531" w:rsidRDefault="00714381" w:rsidP="00B07531">
      <w:pPr>
        <w:pStyle w:val="Prrafodelista"/>
        <w:spacing w:line="360" w:lineRule="auto"/>
        <w:ind w:left="567" w:right="476"/>
        <w:jc w:val="both"/>
        <w:rPr>
          <w:rFonts w:ascii="Palatino Linotype" w:hAnsi="Palatino Linotype"/>
          <w:i/>
        </w:rPr>
      </w:pPr>
      <w:r w:rsidRPr="00B07531">
        <w:rPr>
          <w:rFonts w:ascii="Palatino Linotype" w:hAnsi="Palatino Linotype"/>
          <w:i/>
        </w:rPr>
        <w:t>Como puede apreciarse en el artículo anterior, el derecho de acceso a la información pone altos estándares para que éste no se deje en desamparo, de modo que aun cuando no pueda proporcionarse la información en el grado de detalle que se solicita, el sujeto obligado debe velar por proporcionar aquella información de la que disponga que mejor se acerque a lo solicitado, aun cando implique el darle acceso a consulta directa a aquella información de la que se dispone, misma que tratándose de instituciones con áreas especializadas para el seguimiento estadístico de su operación, sería ingenuo pensar que no existe, pues se estaría en presencia evidente de un incumplimiento flagrante a las obligaciones de transparencia. Es por todo lo anterior que se solicita a este H. Instituto de Transparencia y Acceso a la Información Pública del Estado de México y Municipios que se sirva en garantizar el acceso a la información al promovente del presente recurso, instruyendo al sujeto obligado a proporcionar la información requerida en la modalidad y formato solicitado, tal como lo establece la Constitución y la legislación nacional y local en materia de transparencia. No sin antes mencionar que el artículo 146° de la Ley General de Transparencia, establece la obligación de este órgano garante de aplicar en todo momento la suplencia de la queja en beneficio del solicitante:</w:t>
      </w:r>
    </w:p>
    <w:p w14:paraId="39D3F4F7" w14:textId="77777777" w:rsidR="00714381" w:rsidRPr="00B07531" w:rsidRDefault="00714381" w:rsidP="00B07531">
      <w:pPr>
        <w:pStyle w:val="Prrafodelista"/>
        <w:spacing w:line="360" w:lineRule="auto"/>
        <w:ind w:left="567" w:right="476"/>
        <w:jc w:val="both"/>
        <w:rPr>
          <w:rFonts w:ascii="Palatino Linotype" w:hAnsi="Palatino Linotype"/>
          <w:i/>
        </w:rPr>
      </w:pPr>
      <w:r w:rsidRPr="00B07531">
        <w:rPr>
          <w:rFonts w:ascii="Palatino Linotype" w:hAnsi="Palatino Linotype"/>
          <w:i/>
        </w:rPr>
        <w:t xml:space="preserve">Artículo 146. El organismo garante resolverá el recurso de revisión en un plazo que no podrá exceder de cuarenta días, contados a partir de la admisión del mismo, en los términos que establezca la ley respectiva, plazo que podrá ampliarse por una </w:t>
      </w:r>
      <w:r w:rsidRPr="00B07531">
        <w:rPr>
          <w:rFonts w:ascii="Palatino Linotype" w:hAnsi="Palatino Linotype"/>
          <w:i/>
        </w:rPr>
        <w:lastRenderedPageBreak/>
        <w:t>sola vez y hasta por un periodo de veinte días. Durante el procedimiento deberá aplicarse la suplencia de la queja a favor del recurrente, sin cambiar los hechos expuestos, asegurándose de que las partes puedan presentar, de manera oral o escrita, los argumentos que funden y motiven sus pretensiones.”</w:t>
      </w:r>
    </w:p>
    <w:p w14:paraId="48DA2CE4" w14:textId="77777777" w:rsidR="006676B8" w:rsidRDefault="006676B8" w:rsidP="006676B8">
      <w:pPr>
        <w:pStyle w:val="Prrafodelista"/>
        <w:spacing w:line="360" w:lineRule="auto"/>
        <w:ind w:left="0"/>
        <w:jc w:val="both"/>
        <w:rPr>
          <w:rFonts w:ascii="Palatino Linotype" w:hAnsi="Palatino Linotype" w:cs="Arial"/>
          <w:b/>
          <w:color w:val="000000" w:themeColor="text1"/>
        </w:rPr>
      </w:pPr>
    </w:p>
    <w:p w14:paraId="3BBA7D28" w14:textId="23A96BF8" w:rsidR="006676B8" w:rsidRDefault="006676B8" w:rsidP="006676B8">
      <w:pPr>
        <w:pStyle w:val="Prrafodelista"/>
        <w:spacing w:line="360" w:lineRule="auto"/>
        <w:ind w:left="0"/>
        <w:jc w:val="both"/>
        <w:rPr>
          <w:rFonts w:ascii="Palatino Linotype" w:hAnsi="Palatino Linotype" w:cs="Arial"/>
          <w:b/>
          <w:color w:val="000000" w:themeColor="text1"/>
        </w:rPr>
      </w:pPr>
      <w:r>
        <w:rPr>
          <w:rFonts w:ascii="Palatino Linotype" w:hAnsi="Palatino Linotype" w:cs="Arial"/>
          <w:b/>
          <w:color w:val="000000" w:themeColor="text1"/>
        </w:rPr>
        <w:t>Recurso de revisión: 05836</w:t>
      </w:r>
      <w:r w:rsidRPr="006676B8">
        <w:rPr>
          <w:rFonts w:ascii="Palatino Linotype" w:hAnsi="Palatino Linotype" w:cs="Arial"/>
          <w:b/>
          <w:color w:val="000000" w:themeColor="text1"/>
        </w:rPr>
        <w:t>/INFOEM/IP/RR/2021</w:t>
      </w:r>
      <w:r>
        <w:rPr>
          <w:rFonts w:ascii="Palatino Linotype" w:hAnsi="Palatino Linotype" w:cs="Arial"/>
          <w:b/>
          <w:color w:val="000000" w:themeColor="text1"/>
        </w:rPr>
        <w:t>:</w:t>
      </w:r>
    </w:p>
    <w:p w14:paraId="359FC26A" w14:textId="77777777" w:rsidR="006676B8" w:rsidRPr="006676B8" w:rsidRDefault="006676B8" w:rsidP="006676B8">
      <w:pPr>
        <w:pStyle w:val="Prrafodelista"/>
        <w:spacing w:line="360" w:lineRule="auto"/>
        <w:ind w:left="0"/>
        <w:jc w:val="both"/>
        <w:rPr>
          <w:rFonts w:ascii="Palatino Linotype" w:hAnsi="Palatino Linotype" w:cs="Arial"/>
          <w:b/>
          <w:color w:val="000000" w:themeColor="text1"/>
        </w:rPr>
      </w:pPr>
    </w:p>
    <w:p w14:paraId="5D82A808" w14:textId="45ED1C1F" w:rsidR="006676B8" w:rsidRPr="00B07531" w:rsidRDefault="006676B8" w:rsidP="006676B8">
      <w:pPr>
        <w:pStyle w:val="Prrafodelista"/>
        <w:numPr>
          <w:ilvl w:val="0"/>
          <w:numId w:val="38"/>
        </w:numPr>
        <w:tabs>
          <w:tab w:val="left" w:pos="0"/>
        </w:tabs>
        <w:spacing w:line="360" w:lineRule="auto"/>
        <w:ind w:right="49"/>
        <w:contextualSpacing/>
        <w:jc w:val="both"/>
        <w:rPr>
          <w:rFonts w:ascii="Palatino Linotype" w:hAnsi="Palatino Linotype"/>
          <w:i/>
          <w:color w:val="000000" w:themeColor="text1"/>
        </w:rPr>
      </w:pPr>
      <w:r w:rsidRPr="00B07531">
        <w:rPr>
          <w:rStyle w:val="Ttulo2Car"/>
          <w:rFonts w:ascii="Palatino Linotype" w:hAnsi="Palatino Linotype"/>
          <w:b/>
          <w:color w:val="000000" w:themeColor="text1"/>
          <w:sz w:val="24"/>
          <w:szCs w:val="24"/>
        </w:rPr>
        <w:t xml:space="preserve">Acto impugnado: </w:t>
      </w:r>
      <w:r w:rsidRPr="00B07531">
        <w:rPr>
          <w:rStyle w:val="Ttulo2Car"/>
          <w:rFonts w:ascii="Palatino Linotype" w:hAnsi="Palatino Linotype"/>
          <w:i/>
          <w:color w:val="000000" w:themeColor="text1"/>
          <w:sz w:val="24"/>
          <w:szCs w:val="24"/>
        </w:rPr>
        <w:t>“</w:t>
      </w:r>
      <w:r w:rsidRPr="006676B8">
        <w:rPr>
          <w:rStyle w:val="Ttulo2Car"/>
          <w:rFonts w:ascii="Palatino Linotype" w:hAnsi="Palatino Linotype"/>
          <w:i/>
          <w:color w:val="000000" w:themeColor="text1"/>
          <w:sz w:val="24"/>
          <w:szCs w:val="24"/>
        </w:rPr>
        <w:t>Se emite recurso de revisión</w:t>
      </w:r>
      <w:r w:rsidRPr="00B07531">
        <w:rPr>
          <w:rFonts w:ascii="Palatino Linotype" w:hAnsi="Palatino Linotype"/>
          <w:i/>
          <w:color w:val="000000" w:themeColor="text1"/>
        </w:rPr>
        <w:t xml:space="preserve">” </w:t>
      </w:r>
    </w:p>
    <w:p w14:paraId="7875284C" w14:textId="77777777" w:rsidR="006676B8" w:rsidRPr="00B07531" w:rsidRDefault="006676B8" w:rsidP="006676B8">
      <w:pPr>
        <w:pStyle w:val="Prrafodelista"/>
        <w:tabs>
          <w:tab w:val="left" w:pos="0"/>
        </w:tabs>
        <w:spacing w:line="360" w:lineRule="auto"/>
        <w:ind w:right="49"/>
        <w:jc w:val="both"/>
        <w:rPr>
          <w:rFonts w:ascii="Palatino Linotype" w:hAnsi="Palatino Linotype"/>
          <w:i/>
          <w:color w:val="000000" w:themeColor="text1"/>
        </w:rPr>
      </w:pPr>
    </w:p>
    <w:p w14:paraId="4197F34E" w14:textId="1B689E7A" w:rsidR="006676B8" w:rsidRPr="00B07531" w:rsidRDefault="006676B8" w:rsidP="006676B8">
      <w:pPr>
        <w:pStyle w:val="Prrafodelista"/>
        <w:numPr>
          <w:ilvl w:val="0"/>
          <w:numId w:val="38"/>
        </w:numPr>
        <w:tabs>
          <w:tab w:val="left" w:pos="0"/>
        </w:tabs>
        <w:spacing w:line="360" w:lineRule="auto"/>
        <w:ind w:right="49"/>
        <w:contextualSpacing/>
        <w:jc w:val="both"/>
        <w:rPr>
          <w:rFonts w:ascii="Palatino Linotype" w:hAnsi="Palatino Linotype" w:cs="Arial"/>
          <w:i/>
          <w:color w:val="000000" w:themeColor="text1"/>
        </w:rPr>
      </w:pPr>
      <w:r w:rsidRPr="00B07531">
        <w:rPr>
          <w:rStyle w:val="Ttulo2Car"/>
          <w:rFonts w:ascii="Palatino Linotype" w:hAnsi="Palatino Linotype"/>
          <w:b/>
          <w:color w:val="000000" w:themeColor="text1"/>
          <w:sz w:val="24"/>
          <w:szCs w:val="24"/>
        </w:rPr>
        <w:t>Razones o Motivos de inconformidad:</w:t>
      </w:r>
      <w:r w:rsidRPr="00B07531">
        <w:rPr>
          <w:rFonts w:ascii="Palatino Linotype" w:hAnsi="Palatino Linotype"/>
          <w:b/>
          <w:color w:val="000000" w:themeColor="text1"/>
        </w:rPr>
        <w:t xml:space="preserve"> </w:t>
      </w:r>
      <w:r w:rsidRPr="00B07531">
        <w:rPr>
          <w:rFonts w:ascii="Palatino Linotype" w:hAnsi="Palatino Linotype"/>
          <w:i/>
          <w:color w:val="000000" w:themeColor="text1"/>
        </w:rPr>
        <w:t>“</w:t>
      </w:r>
      <w:r w:rsidRPr="006676B8">
        <w:rPr>
          <w:rFonts w:ascii="Palatino Linotype" w:hAnsi="Palatino Linotype"/>
          <w:i/>
          <w:color w:val="000000" w:themeColor="text1"/>
        </w:rPr>
        <w:t>La información enviada por parte del sujeto obligado es incompleta, de acuerdo a la solicitud enviada.</w:t>
      </w:r>
      <w:r w:rsidRPr="00B07531">
        <w:rPr>
          <w:rFonts w:ascii="Palatino Linotype" w:hAnsi="Palatino Linotype"/>
          <w:i/>
          <w:color w:val="000000" w:themeColor="text1"/>
        </w:rPr>
        <w:t>”</w:t>
      </w:r>
    </w:p>
    <w:p w14:paraId="7D5DCF60" w14:textId="77777777" w:rsidR="006676B8" w:rsidRPr="00B07531" w:rsidRDefault="006676B8" w:rsidP="006676B8">
      <w:pPr>
        <w:pStyle w:val="Prrafodelista"/>
        <w:spacing w:line="360" w:lineRule="auto"/>
        <w:rPr>
          <w:rFonts w:ascii="Palatino Linotype" w:hAnsi="Palatino Linotype" w:cs="Arial"/>
          <w:i/>
          <w:color w:val="000000" w:themeColor="text1"/>
        </w:rPr>
      </w:pPr>
    </w:p>
    <w:p w14:paraId="12E98020" w14:textId="134A339A" w:rsidR="006676B8" w:rsidRPr="00B07531" w:rsidRDefault="006676B8" w:rsidP="006676B8">
      <w:pPr>
        <w:pStyle w:val="Prrafodelista"/>
        <w:numPr>
          <w:ilvl w:val="0"/>
          <w:numId w:val="7"/>
        </w:numPr>
        <w:spacing w:line="360" w:lineRule="auto"/>
        <w:ind w:left="0" w:firstLine="0"/>
        <w:jc w:val="both"/>
        <w:rPr>
          <w:rFonts w:ascii="Palatino Linotype" w:eastAsia="Calibri" w:hAnsi="Palatino Linotype" w:cs="Arial"/>
        </w:rPr>
      </w:pPr>
      <w:r w:rsidRPr="00B07531">
        <w:rPr>
          <w:rFonts w:ascii="Palatino Linotype" w:eastAsia="Calibri" w:hAnsi="Palatino Linotype" w:cs="Arial"/>
        </w:rPr>
        <w:t xml:space="preserve">Asimismo, se adjuntó al formato de recurso de revisión el archivo denominado </w:t>
      </w:r>
      <w:r w:rsidRPr="006676B8">
        <w:rPr>
          <w:rFonts w:ascii="Palatino Linotype" w:eastAsia="Calibri" w:hAnsi="Palatino Linotype" w:cs="Arial"/>
          <w:b/>
        </w:rPr>
        <w:t>rr_00528SSEMIP2021_Estado de Mexico.pdf</w:t>
      </w:r>
      <w:r w:rsidRPr="00B07531">
        <w:rPr>
          <w:rFonts w:ascii="Palatino Linotype" w:eastAsia="Calibri" w:hAnsi="Palatino Linotype" w:cs="Arial"/>
        </w:rPr>
        <w:t xml:space="preserve">, cuyo contenido literal es </w:t>
      </w:r>
      <w:r>
        <w:rPr>
          <w:rFonts w:ascii="Palatino Linotype" w:eastAsia="Calibri" w:hAnsi="Palatino Linotype" w:cs="Arial"/>
        </w:rPr>
        <w:t>el mismo adjunto a la inconformidad del recurso diverso acumulado antes transcrito, por lo que en obvio de repeticiones innecesarias se omite su reproducción.</w:t>
      </w:r>
    </w:p>
    <w:p w14:paraId="2D23453C" w14:textId="77777777" w:rsidR="006676B8" w:rsidRPr="00B07531" w:rsidRDefault="006676B8" w:rsidP="00B07531">
      <w:pPr>
        <w:pStyle w:val="Prrafodelista"/>
        <w:spacing w:line="360" w:lineRule="auto"/>
        <w:ind w:left="0"/>
        <w:jc w:val="both"/>
        <w:rPr>
          <w:rFonts w:ascii="Palatino Linotype" w:eastAsia="Calibri" w:hAnsi="Palatino Linotype" w:cs="Arial"/>
        </w:rPr>
      </w:pPr>
    </w:p>
    <w:p w14:paraId="5AD32BCF" w14:textId="1EE50000" w:rsidR="006676B8" w:rsidRPr="00E5512F" w:rsidRDefault="006676B8" w:rsidP="006676B8">
      <w:pPr>
        <w:pStyle w:val="Prrafodelista"/>
        <w:numPr>
          <w:ilvl w:val="0"/>
          <w:numId w:val="7"/>
        </w:numPr>
        <w:spacing w:line="360" w:lineRule="auto"/>
        <w:ind w:left="0" w:firstLine="0"/>
        <w:jc w:val="both"/>
        <w:rPr>
          <w:rFonts w:ascii="Palatino Linotype" w:hAnsi="Palatino Linotype"/>
        </w:rPr>
      </w:pPr>
      <w:r w:rsidRPr="00E5512F">
        <w:rPr>
          <w:rFonts w:ascii="Palatino Linotype" w:hAnsi="Palatino Linotype"/>
        </w:rPr>
        <w:t>Consecutivamente</w:t>
      </w:r>
      <w:r w:rsidRPr="00E5512F">
        <w:rPr>
          <w:rFonts w:ascii="Palatino Linotype" w:hAnsi="Palatino Linotype"/>
          <w:i/>
        </w:rPr>
        <w:t xml:space="preserve">, </w:t>
      </w:r>
      <w:r w:rsidRPr="00E5512F">
        <w:rPr>
          <w:rFonts w:ascii="Palatino Linotype" w:hAnsi="Palatino Linotype"/>
        </w:rPr>
        <w:t>con fundamento en lo dispuesto por el artículo 185 fracción I de la Ley de Transparencia y Acceso a la Información Pública del Estado de México y Municipios, los recursos de referencia, fueron turnados</w:t>
      </w:r>
      <w:r w:rsidRPr="00E5512F">
        <w:rPr>
          <w:rFonts w:ascii="Palatino Linotype" w:hAnsi="Palatino Linotype"/>
          <w:b/>
        </w:rPr>
        <w:t xml:space="preserve"> </w:t>
      </w:r>
      <w:r w:rsidRPr="00E5512F">
        <w:rPr>
          <w:rFonts w:ascii="Palatino Linotype" w:hAnsi="Palatino Linotype"/>
        </w:rPr>
        <w:t xml:space="preserve">a los </w:t>
      </w:r>
      <w:r w:rsidRPr="006676B8">
        <w:rPr>
          <w:rFonts w:ascii="Palatino Linotype" w:eastAsia="Calibri" w:hAnsi="Palatino Linotype" w:cs="Arial"/>
        </w:rPr>
        <w:t>Comisionados</w:t>
      </w:r>
      <w:r w:rsidRPr="00E5512F">
        <w:rPr>
          <w:rFonts w:ascii="Palatino Linotype" w:hAnsi="Palatino Linotype"/>
          <w:b/>
        </w:rPr>
        <w:t xml:space="preserve"> María del Rosario Mejía Ayala </w:t>
      </w:r>
      <w:r w:rsidRPr="006676B8">
        <w:rPr>
          <w:rFonts w:ascii="Palatino Linotype" w:hAnsi="Palatino Linotype"/>
        </w:rPr>
        <w:t>y</w:t>
      </w:r>
      <w:r>
        <w:rPr>
          <w:rFonts w:ascii="Palatino Linotype" w:hAnsi="Palatino Linotype"/>
          <w:b/>
        </w:rPr>
        <w:t xml:space="preserve"> </w:t>
      </w:r>
      <w:r w:rsidRPr="00E5512F">
        <w:rPr>
          <w:rFonts w:ascii="Palatino Linotype" w:hAnsi="Palatino Linotype"/>
          <w:b/>
        </w:rPr>
        <w:t>Luis Gustavo Parra Noriega</w:t>
      </w:r>
      <w:r w:rsidRPr="006676B8">
        <w:rPr>
          <w:rFonts w:ascii="Palatino Linotype" w:hAnsi="Palatino Linotype"/>
        </w:rPr>
        <w:t>,</w:t>
      </w:r>
      <w:r w:rsidRPr="00E5512F">
        <w:rPr>
          <w:rFonts w:ascii="Palatino Linotype" w:hAnsi="Palatino Linotype"/>
          <w:b/>
        </w:rPr>
        <w:t xml:space="preserve"> </w:t>
      </w:r>
      <w:r w:rsidRPr="00E5512F">
        <w:rPr>
          <w:rFonts w:ascii="Palatino Linotype" w:hAnsi="Palatino Linotype"/>
        </w:rPr>
        <w:t>respectivamente,</w:t>
      </w:r>
      <w:r w:rsidRPr="00E5512F">
        <w:rPr>
          <w:rFonts w:ascii="Palatino Linotype" w:hAnsi="Palatino Linotype"/>
          <w:b/>
        </w:rPr>
        <w:t xml:space="preserve"> </w:t>
      </w:r>
      <w:r w:rsidRPr="00E5512F">
        <w:rPr>
          <w:rFonts w:ascii="Palatino Linotype" w:hAnsi="Palatino Linotype"/>
        </w:rPr>
        <w:t>con el objeto de su análisis; posteriormente el Pleno de este Órgano Autónomo, en la</w:t>
      </w:r>
      <w:r w:rsidRPr="00E5512F">
        <w:rPr>
          <w:rFonts w:ascii="Palatino Linotype" w:hAnsi="Palatino Linotype"/>
          <w:b/>
        </w:rPr>
        <w:t xml:space="preserve"> </w:t>
      </w:r>
      <w:r w:rsidR="00EA114F">
        <w:rPr>
          <w:rFonts w:ascii="Palatino Linotype" w:hAnsi="Palatino Linotype"/>
          <w:b/>
        </w:rPr>
        <w:t>Cuadragésima</w:t>
      </w:r>
      <w:r>
        <w:rPr>
          <w:rFonts w:ascii="Palatino Linotype" w:hAnsi="Palatino Linotype"/>
          <w:b/>
        </w:rPr>
        <w:t xml:space="preserve"> Cuarta</w:t>
      </w:r>
      <w:r w:rsidRPr="00E5512F">
        <w:rPr>
          <w:rFonts w:ascii="Palatino Linotype" w:hAnsi="Palatino Linotype"/>
          <w:b/>
        </w:rPr>
        <w:t xml:space="preserve"> Sesión Ordinaria </w:t>
      </w:r>
      <w:r w:rsidRPr="00E5512F">
        <w:rPr>
          <w:rFonts w:ascii="Palatino Linotype" w:hAnsi="Palatino Linotype"/>
        </w:rPr>
        <w:t>de fecha</w:t>
      </w:r>
      <w:r w:rsidRPr="00E5512F">
        <w:rPr>
          <w:rFonts w:ascii="Palatino Linotype" w:hAnsi="Palatino Linotype"/>
          <w:b/>
        </w:rPr>
        <w:t xml:space="preserve"> </w:t>
      </w:r>
      <w:r>
        <w:rPr>
          <w:rFonts w:ascii="Palatino Linotype" w:hAnsi="Palatino Linotype"/>
          <w:b/>
        </w:rPr>
        <w:t>och</w:t>
      </w:r>
      <w:r w:rsidRPr="00E5512F">
        <w:rPr>
          <w:rFonts w:ascii="Palatino Linotype" w:hAnsi="Palatino Linotype"/>
          <w:b/>
        </w:rPr>
        <w:t>o (0</w:t>
      </w:r>
      <w:r>
        <w:rPr>
          <w:rFonts w:ascii="Palatino Linotype" w:hAnsi="Palatino Linotype"/>
          <w:b/>
        </w:rPr>
        <w:t>8</w:t>
      </w:r>
      <w:r w:rsidRPr="00E5512F">
        <w:rPr>
          <w:rFonts w:ascii="Palatino Linotype" w:hAnsi="Palatino Linotype"/>
          <w:b/>
        </w:rPr>
        <w:t xml:space="preserve">) de </w:t>
      </w:r>
      <w:r>
        <w:rPr>
          <w:rFonts w:ascii="Palatino Linotype" w:hAnsi="Palatino Linotype"/>
          <w:b/>
        </w:rPr>
        <w:lastRenderedPageBreak/>
        <w:t>dic</w:t>
      </w:r>
      <w:r w:rsidRPr="00E5512F">
        <w:rPr>
          <w:rFonts w:ascii="Palatino Linotype" w:hAnsi="Palatino Linotype"/>
          <w:b/>
        </w:rPr>
        <w:t>iembre</w:t>
      </w:r>
      <w:r w:rsidRPr="00E5512F">
        <w:rPr>
          <w:rFonts w:ascii="Palatino Linotype" w:hAnsi="Palatino Linotype"/>
        </w:rPr>
        <w:t xml:space="preserve"> </w:t>
      </w:r>
      <w:r w:rsidRPr="00E5512F">
        <w:rPr>
          <w:rFonts w:ascii="Palatino Linotype" w:hAnsi="Palatino Linotype"/>
          <w:b/>
        </w:rPr>
        <w:t>de dos mil veintiuno</w:t>
      </w:r>
      <w:r w:rsidRPr="00E5512F">
        <w:rPr>
          <w:rFonts w:ascii="Palatino Linotype" w:hAnsi="Palatino Linotype"/>
        </w:rPr>
        <w:t xml:space="preserve">; ordenó la acumulación de los recursos de revisión ya descritos, a efecto de que la Ponencia de la </w:t>
      </w:r>
      <w:r w:rsidRPr="00E5512F">
        <w:rPr>
          <w:rFonts w:ascii="Palatino Linotype" w:hAnsi="Palatino Linotype"/>
          <w:b/>
        </w:rPr>
        <w:t xml:space="preserve">Comisionada María del Rosario Mejía Ayala </w:t>
      </w:r>
      <w:r w:rsidRPr="00E5512F">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E5512F">
        <w:rPr>
          <w:rFonts w:ascii="Palatino Linotype" w:hAnsi="Palatino Linotype"/>
          <w:i/>
          <w:vertAlign w:val="superscript"/>
        </w:rPr>
        <w:footnoteReference w:id="1"/>
      </w:r>
      <w:r w:rsidRPr="00E5512F">
        <w:rPr>
          <w:rFonts w:ascii="Palatino Linotype" w:hAnsi="Palatino Linotype"/>
        </w:rPr>
        <w:t>, que señala:</w:t>
      </w:r>
    </w:p>
    <w:p w14:paraId="72448DD8" w14:textId="77777777" w:rsidR="006676B8" w:rsidRPr="00E5512F" w:rsidRDefault="006676B8" w:rsidP="006676B8">
      <w:pPr>
        <w:pStyle w:val="Prrafodelista"/>
        <w:tabs>
          <w:tab w:val="left" w:pos="0"/>
        </w:tabs>
        <w:spacing w:line="360" w:lineRule="auto"/>
        <w:ind w:left="0" w:right="49"/>
        <w:jc w:val="both"/>
        <w:rPr>
          <w:rFonts w:ascii="Palatino Linotype" w:hAnsi="Palatino Linotype"/>
        </w:rPr>
      </w:pPr>
    </w:p>
    <w:p w14:paraId="4B029C04" w14:textId="77777777" w:rsidR="006676B8" w:rsidRPr="00E5512F" w:rsidRDefault="006676B8" w:rsidP="006676B8">
      <w:pPr>
        <w:pStyle w:val="Prrafodelista"/>
        <w:tabs>
          <w:tab w:val="left" w:pos="426"/>
        </w:tabs>
        <w:spacing w:line="360" w:lineRule="auto"/>
        <w:ind w:left="567" w:right="616"/>
        <w:jc w:val="both"/>
        <w:rPr>
          <w:rFonts w:ascii="Palatino Linotype" w:hAnsi="Palatino Linotype"/>
          <w:i/>
        </w:rPr>
      </w:pPr>
      <w:r w:rsidRPr="00E5512F">
        <w:rPr>
          <w:rFonts w:ascii="Palatino Linotype" w:hAnsi="Palatino Linotype"/>
          <w:b/>
          <w:i/>
        </w:rPr>
        <w:t>“ONCE.</w:t>
      </w:r>
      <w:r w:rsidRPr="00E5512F">
        <w:rPr>
          <w:rFonts w:ascii="Palatino Linotype" w:hAnsi="Palatino Linotype"/>
          <w:i/>
        </w:rPr>
        <w:t xml:space="preserve"> El Instituto, para mejor resolver y evitar la emisión de resoluciones contradictorias, podrá acordar la acumulación de los expedientes de recursos de revisión, de oficio o a petición de parte cuando:</w:t>
      </w:r>
    </w:p>
    <w:p w14:paraId="3E282BBB" w14:textId="77777777" w:rsidR="006676B8" w:rsidRPr="00E5512F" w:rsidRDefault="006676B8" w:rsidP="006676B8">
      <w:pPr>
        <w:pStyle w:val="Prrafodelista"/>
        <w:tabs>
          <w:tab w:val="left" w:pos="426"/>
        </w:tabs>
        <w:spacing w:line="360" w:lineRule="auto"/>
        <w:ind w:left="567" w:right="616"/>
        <w:jc w:val="both"/>
        <w:rPr>
          <w:rFonts w:ascii="Palatino Linotype" w:hAnsi="Palatino Linotype"/>
          <w:i/>
        </w:rPr>
      </w:pPr>
      <w:r w:rsidRPr="00E5512F">
        <w:rPr>
          <w:rFonts w:ascii="Palatino Linotype" w:hAnsi="Palatino Linotype"/>
          <w:i/>
        </w:rPr>
        <w:t>…</w:t>
      </w:r>
      <w:r w:rsidRPr="00E5512F">
        <w:rPr>
          <w:rFonts w:ascii="Palatino Linotype" w:hAnsi="Palatino Linotype"/>
          <w:i/>
        </w:rPr>
        <w:tab/>
      </w:r>
    </w:p>
    <w:p w14:paraId="26227C74" w14:textId="77777777" w:rsidR="006676B8" w:rsidRPr="00E5512F" w:rsidRDefault="006676B8" w:rsidP="006676B8">
      <w:pPr>
        <w:pStyle w:val="Prrafodelista"/>
        <w:tabs>
          <w:tab w:val="left" w:pos="426"/>
        </w:tabs>
        <w:spacing w:line="360" w:lineRule="auto"/>
        <w:ind w:left="567" w:right="616"/>
        <w:jc w:val="both"/>
        <w:rPr>
          <w:rFonts w:ascii="Palatino Linotype" w:hAnsi="Palatino Linotype"/>
          <w:i/>
        </w:rPr>
      </w:pPr>
      <w:r w:rsidRPr="00E5512F">
        <w:rPr>
          <w:rFonts w:ascii="Palatino Linotype" w:hAnsi="Palatino Linotype"/>
          <w:i/>
        </w:rPr>
        <w:t>b) Las partes o los actos impugnados sean iguales</w:t>
      </w:r>
    </w:p>
    <w:p w14:paraId="140D279D" w14:textId="77777777" w:rsidR="006676B8" w:rsidRPr="00E5512F" w:rsidRDefault="006676B8" w:rsidP="006676B8">
      <w:pPr>
        <w:pStyle w:val="Prrafodelista"/>
        <w:tabs>
          <w:tab w:val="left" w:pos="426"/>
        </w:tabs>
        <w:spacing w:line="360" w:lineRule="auto"/>
        <w:ind w:left="567" w:right="616"/>
        <w:jc w:val="both"/>
        <w:rPr>
          <w:rFonts w:ascii="Palatino Linotype" w:hAnsi="Palatino Linotype"/>
          <w:i/>
        </w:rPr>
      </w:pPr>
      <w:r w:rsidRPr="00E5512F">
        <w:rPr>
          <w:rFonts w:ascii="Palatino Linotype" w:hAnsi="Palatino Linotype"/>
          <w:i/>
        </w:rPr>
        <w:t>c) Cuando se trate del mismo solicitante, el mismo SUJETO OBLIGADO, aunque se trate de solicitudes diversas;</w:t>
      </w:r>
    </w:p>
    <w:p w14:paraId="57B571B9" w14:textId="77777777" w:rsidR="006676B8" w:rsidRPr="00E5512F" w:rsidRDefault="006676B8" w:rsidP="006676B8">
      <w:pPr>
        <w:pStyle w:val="Prrafodelista"/>
        <w:tabs>
          <w:tab w:val="left" w:pos="426"/>
        </w:tabs>
        <w:spacing w:line="360" w:lineRule="auto"/>
        <w:ind w:left="567" w:right="616"/>
        <w:jc w:val="both"/>
        <w:rPr>
          <w:rFonts w:ascii="Palatino Linotype" w:hAnsi="Palatino Linotype"/>
          <w:i/>
        </w:rPr>
      </w:pPr>
      <w:r w:rsidRPr="00E5512F">
        <w:rPr>
          <w:rFonts w:ascii="Palatino Linotype" w:hAnsi="Palatino Linotype"/>
          <w:i/>
        </w:rPr>
        <w:t>(…)”</w:t>
      </w:r>
    </w:p>
    <w:p w14:paraId="66D8AF2E" w14:textId="77777777" w:rsidR="006676B8" w:rsidRPr="00E5512F" w:rsidRDefault="006676B8" w:rsidP="006676B8">
      <w:pPr>
        <w:pStyle w:val="Prrafodelista"/>
        <w:tabs>
          <w:tab w:val="left" w:pos="426"/>
        </w:tabs>
        <w:spacing w:line="360" w:lineRule="auto"/>
        <w:ind w:left="567" w:right="616"/>
        <w:jc w:val="both"/>
        <w:rPr>
          <w:rFonts w:ascii="Palatino Linotype" w:hAnsi="Palatino Linotype"/>
        </w:rPr>
      </w:pPr>
      <w:r w:rsidRPr="00E5512F">
        <w:rPr>
          <w:rFonts w:ascii="Palatino Linotype" w:hAnsi="Palatino Linotype"/>
        </w:rPr>
        <w:t>(Énfasis añadido)</w:t>
      </w:r>
    </w:p>
    <w:p w14:paraId="21C563E9" w14:textId="77777777" w:rsidR="006676B8" w:rsidRPr="00E5512F" w:rsidRDefault="006676B8" w:rsidP="006676B8">
      <w:pPr>
        <w:pStyle w:val="Prrafodelista"/>
        <w:tabs>
          <w:tab w:val="left" w:pos="426"/>
        </w:tabs>
        <w:spacing w:line="360" w:lineRule="auto"/>
        <w:ind w:left="567" w:right="616"/>
        <w:jc w:val="both"/>
        <w:rPr>
          <w:rFonts w:ascii="Palatino Linotype" w:hAnsi="Palatino Linotype"/>
        </w:rPr>
      </w:pPr>
    </w:p>
    <w:p w14:paraId="2C96A036" w14:textId="77777777" w:rsidR="006676B8" w:rsidRPr="00E5512F" w:rsidRDefault="006676B8" w:rsidP="006676B8">
      <w:pPr>
        <w:pStyle w:val="Prrafodelista"/>
        <w:numPr>
          <w:ilvl w:val="0"/>
          <w:numId w:val="7"/>
        </w:numPr>
        <w:spacing w:line="360" w:lineRule="auto"/>
        <w:ind w:left="0" w:firstLine="0"/>
        <w:jc w:val="both"/>
        <w:rPr>
          <w:rFonts w:ascii="Palatino Linotype" w:hAnsi="Palatino Linotype"/>
        </w:rPr>
      </w:pPr>
      <w:r w:rsidRPr="00E5512F">
        <w:rPr>
          <w:rFonts w:ascii="Palatino Linotype" w:hAnsi="Palatino Linotype"/>
        </w:rPr>
        <w:t>Es así que,</w:t>
      </w:r>
      <w:r w:rsidRPr="00E5512F">
        <w:rPr>
          <w:rFonts w:ascii="Palatino Linotype" w:hAnsi="Palatino Linotype"/>
          <w:i/>
        </w:rPr>
        <w:t xml:space="preserve"> </w:t>
      </w:r>
      <w:r w:rsidRPr="00E5512F">
        <w:rPr>
          <w:rFonts w:ascii="Palatino Linotype" w:hAnsi="Palatino Linotype"/>
        </w:rPr>
        <w:t xml:space="preserve">resulta conveniente su trámite de forma unificada para mejor resolver y evitar la emisión de resoluciones contradictorias, por ello resultó procedente que este Órgano Garante realizara la acumulación respectiva, de </w:t>
      </w:r>
      <w:r w:rsidRPr="00E5512F">
        <w:rPr>
          <w:rFonts w:ascii="Palatino Linotype" w:hAnsi="Palatino Linotype"/>
        </w:rPr>
        <w:lastRenderedPageBreak/>
        <w:t>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98D04CC" w14:textId="77777777" w:rsidR="006676B8" w:rsidRPr="00E5512F" w:rsidRDefault="006676B8" w:rsidP="006676B8">
      <w:pPr>
        <w:tabs>
          <w:tab w:val="left" w:pos="567"/>
        </w:tabs>
        <w:spacing w:line="360" w:lineRule="auto"/>
        <w:ind w:left="567" w:right="616"/>
        <w:jc w:val="both"/>
        <w:rPr>
          <w:rFonts w:ascii="Palatino Linotype" w:hAnsi="Palatino Linotype"/>
          <w:b/>
          <w:i/>
        </w:rPr>
      </w:pPr>
    </w:p>
    <w:p w14:paraId="21FDBD09" w14:textId="77777777" w:rsidR="006676B8" w:rsidRPr="00E5512F" w:rsidRDefault="006676B8" w:rsidP="006676B8">
      <w:pPr>
        <w:tabs>
          <w:tab w:val="left" w:pos="567"/>
        </w:tabs>
        <w:spacing w:line="360" w:lineRule="auto"/>
        <w:ind w:left="567" w:right="616"/>
        <w:jc w:val="center"/>
        <w:rPr>
          <w:rFonts w:ascii="Palatino Linotype" w:hAnsi="Palatino Linotype"/>
          <w:b/>
          <w:i/>
        </w:rPr>
      </w:pPr>
      <w:r w:rsidRPr="00E5512F">
        <w:rPr>
          <w:rFonts w:ascii="Palatino Linotype" w:hAnsi="Palatino Linotype"/>
          <w:b/>
          <w:i/>
        </w:rPr>
        <w:t>Código de Procedimientos Administrativos del Estado de México.</w:t>
      </w:r>
    </w:p>
    <w:p w14:paraId="1E49BB38" w14:textId="77777777" w:rsidR="006676B8" w:rsidRPr="00E5512F" w:rsidRDefault="006676B8" w:rsidP="006676B8">
      <w:pPr>
        <w:spacing w:line="360" w:lineRule="auto"/>
        <w:ind w:left="567" w:right="616"/>
        <w:jc w:val="both"/>
        <w:rPr>
          <w:rFonts w:ascii="Palatino Linotype" w:hAnsi="Palatino Linotype"/>
          <w:i/>
        </w:rPr>
      </w:pPr>
      <w:r w:rsidRPr="00E5512F">
        <w:rPr>
          <w:rFonts w:ascii="Palatino Linotype" w:hAnsi="Palatino Linotype"/>
          <w:b/>
          <w:i/>
        </w:rPr>
        <w:t>“Artículo 18.-</w:t>
      </w:r>
      <w:r w:rsidRPr="00E5512F">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0DA0089F" w14:textId="77777777" w:rsidR="006676B8" w:rsidRPr="00E5512F" w:rsidRDefault="006676B8" w:rsidP="006676B8">
      <w:pPr>
        <w:tabs>
          <w:tab w:val="left" w:pos="567"/>
        </w:tabs>
        <w:spacing w:line="360" w:lineRule="auto"/>
        <w:ind w:right="616"/>
        <w:jc w:val="both"/>
        <w:rPr>
          <w:rFonts w:ascii="Palatino Linotype" w:hAnsi="Palatino Linotype"/>
          <w:i/>
        </w:rPr>
      </w:pPr>
    </w:p>
    <w:p w14:paraId="4F7774DB" w14:textId="77777777" w:rsidR="006676B8" w:rsidRPr="00E5512F" w:rsidRDefault="006676B8" w:rsidP="006676B8">
      <w:pPr>
        <w:spacing w:line="360" w:lineRule="auto"/>
        <w:ind w:left="567" w:right="618"/>
        <w:jc w:val="both"/>
        <w:rPr>
          <w:rFonts w:ascii="Palatino Linotype" w:hAnsi="Palatino Linotype"/>
          <w:b/>
          <w:i/>
        </w:rPr>
      </w:pPr>
      <w:r w:rsidRPr="00E5512F">
        <w:rPr>
          <w:rFonts w:ascii="Palatino Linotype" w:hAnsi="Palatino Linotype"/>
          <w:b/>
          <w:i/>
        </w:rPr>
        <w:t>Ley de Transparencia y Acceso a la Información Pública del Estado de México y Municipios</w:t>
      </w:r>
    </w:p>
    <w:p w14:paraId="34CADF22" w14:textId="77777777" w:rsidR="006676B8" w:rsidRPr="00E5512F" w:rsidRDefault="006676B8" w:rsidP="006676B8">
      <w:pPr>
        <w:spacing w:line="360" w:lineRule="auto"/>
        <w:ind w:left="567" w:right="618"/>
        <w:jc w:val="both"/>
        <w:rPr>
          <w:rFonts w:ascii="Palatino Linotype" w:hAnsi="Palatino Linotype"/>
          <w:i/>
        </w:rPr>
      </w:pPr>
      <w:r w:rsidRPr="00E5512F">
        <w:rPr>
          <w:rFonts w:ascii="Palatino Linotype" w:hAnsi="Palatino Linotype"/>
          <w:b/>
          <w:i/>
        </w:rPr>
        <w:t>“Artículo 195.</w:t>
      </w:r>
      <w:r w:rsidRPr="00E5512F">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65DEF291" w14:textId="7727B66C" w:rsidR="006676B8" w:rsidRDefault="006676B8" w:rsidP="006676B8">
      <w:pPr>
        <w:spacing w:line="360" w:lineRule="auto"/>
        <w:ind w:left="851" w:right="-142"/>
        <w:contextualSpacing/>
        <w:jc w:val="both"/>
        <w:rPr>
          <w:rFonts w:ascii="Palatino Linotype" w:hAnsi="Palatino Linotype"/>
        </w:rPr>
      </w:pPr>
      <w:r w:rsidRPr="00E5512F">
        <w:rPr>
          <w:rFonts w:ascii="Palatino Linotype" w:hAnsi="Palatino Linotype"/>
        </w:rPr>
        <w:t>(Énfasis añadido)</w:t>
      </w:r>
    </w:p>
    <w:p w14:paraId="350C8F00" w14:textId="77777777" w:rsidR="006676B8" w:rsidRPr="00E5512F" w:rsidRDefault="006676B8" w:rsidP="006676B8">
      <w:pPr>
        <w:spacing w:line="360" w:lineRule="auto"/>
        <w:ind w:left="851" w:right="-142"/>
        <w:contextualSpacing/>
        <w:jc w:val="both"/>
        <w:rPr>
          <w:rFonts w:ascii="Palatino Linotype" w:hAnsi="Palatino Linotype"/>
        </w:rPr>
      </w:pPr>
    </w:p>
    <w:p w14:paraId="3DD6C32C" w14:textId="79DF168F" w:rsidR="006676B8" w:rsidRPr="00E5512F" w:rsidRDefault="006676B8" w:rsidP="006676B8">
      <w:pPr>
        <w:pStyle w:val="Prrafodelista"/>
        <w:numPr>
          <w:ilvl w:val="0"/>
          <w:numId w:val="7"/>
        </w:numPr>
        <w:spacing w:line="360" w:lineRule="auto"/>
        <w:ind w:left="0" w:firstLine="0"/>
        <w:contextualSpacing/>
        <w:jc w:val="both"/>
        <w:rPr>
          <w:rFonts w:ascii="Palatino Linotype" w:hAnsi="Palatino Linotype"/>
          <w:i/>
        </w:rPr>
      </w:pPr>
      <w:r w:rsidRPr="00E5512F">
        <w:rPr>
          <w:rFonts w:ascii="Palatino Linotype" w:eastAsia="Calibri" w:hAnsi="Palatino Linotype" w:cs="Arial"/>
        </w:rPr>
        <w:t xml:space="preserve">La Comisionada Ponente con fundamento en lo dispuesto por el artículo 185 fracción II de la ley de la materia, a través de los acuerdos de admisión de fechas </w:t>
      </w:r>
      <w:r w:rsidRPr="00E5512F">
        <w:rPr>
          <w:rFonts w:ascii="Palatino Linotype" w:eastAsia="Calibri" w:hAnsi="Palatino Linotype" w:cs="Arial"/>
        </w:rPr>
        <w:lastRenderedPageBreak/>
        <w:t>veinti</w:t>
      </w:r>
      <w:r>
        <w:rPr>
          <w:rFonts w:ascii="Palatino Linotype" w:eastAsia="Calibri" w:hAnsi="Palatino Linotype" w:cs="Arial"/>
        </w:rPr>
        <w:t>séis</w:t>
      </w:r>
      <w:r w:rsidRPr="00E5512F">
        <w:rPr>
          <w:rFonts w:ascii="Palatino Linotype" w:eastAsia="Calibri" w:hAnsi="Palatino Linotype" w:cs="Arial"/>
        </w:rPr>
        <w:t xml:space="preserve"> (2</w:t>
      </w:r>
      <w:r>
        <w:rPr>
          <w:rFonts w:ascii="Palatino Linotype" w:eastAsia="Calibri" w:hAnsi="Palatino Linotype" w:cs="Arial"/>
        </w:rPr>
        <w:t>6</w:t>
      </w:r>
      <w:r w:rsidRPr="00E5512F">
        <w:rPr>
          <w:rFonts w:ascii="Palatino Linotype" w:eastAsia="Calibri" w:hAnsi="Palatino Linotype" w:cs="Arial"/>
        </w:rPr>
        <w:t xml:space="preserve">) y </w:t>
      </w:r>
      <w:r>
        <w:rPr>
          <w:rFonts w:ascii="Palatino Linotype" w:eastAsia="Calibri" w:hAnsi="Palatino Linotype" w:cs="Arial"/>
        </w:rPr>
        <w:t>veintinueve</w:t>
      </w:r>
      <w:r w:rsidRPr="00E5512F">
        <w:rPr>
          <w:rFonts w:ascii="Palatino Linotype" w:eastAsia="Calibri" w:hAnsi="Palatino Linotype" w:cs="Arial"/>
        </w:rPr>
        <w:t xml:space="preserve"> (2</w:t>
      </w:r>
      <w:r>
        <w:rPr>
          <w:rFonts w:ascii="Palatino Linotype" w:eastAsia="Calibri" w:hAnsi="Palatino Linotype" w:cs="Arial"/>
        </w:rPr>
        <w:t>9</w:t>
      </w:r>
      <w:r w:rsidRPr="00E5512F">
        <w:rPr>
          <w:rFonts w:ascii="Palatino Linotype" w:eastAsia="Calibri" w:hAnsi="Palatino Linotype" w:cs="Arial"/>
        </w:rPr>
        <w:t xml:space="preserve">) de </w:t>
      </w:r>
      <w:r>
        <w:rPr>
          <w:rFonts w:ascii="Palatino Linotype" w:eastAsia="Calibri" w:hAnsi="Palatino Linotype" w:cs="Arial"/>
        </w:rPr>
        <w:t>noviembre</w:t>
      </w:r>
      <w:r w:rsidRPr="00E5512F">
        <w:rPr>
          <w:rFonts w:ascii="Palatino Linotype" w:eastAsia="Calibri" w:hAnsi="Palatino Linotype" w:cs="Arial"/>
        </w:rPr>
        <w:t xml:space="preserve"> del año </w:t>
      </w:r>
      <w:r>
        <w:rPr>
          <w:rFonts w:ascii="Palatino Linotype" w:eastAsia="Calibri" w:hAnsi="Palatino Linotype" w:cs="Arial"/>
        </w:rPr>
        <w:t>dos mil veintiuno</w:t>
      </w:r>
      <w:r w:rsidRPr="00E5512F">
        <w:rPr>
          <w:rFonts w:ascii="Palatino Linotype" w:eastAsia="Calibri" w:hAnsi="Palatino Linotype" w:cs="Arial"/>
        </w:rPr>
        <w:t xml:space="preserve">, puso a disposición de las partes el expediente electrónico vía </w:t>
      </w:r>
      <w:r w:rsidRPr="00E5512F">
        <w:rPr>
          <w:rFonts w:ascii="Palatino Linotype" w:eastAsia="Calibri" w:hAnsi="Palatino Linotype" w:cs="Arial"/>
          <w:b/>
        </w:rPr>
        <w:t xml:space="preserve">SAIMEX </w:t>
      </w:r>
      <w:r w:rsidRPr="00E5512F">
        <w:rPr>
          <w:rFonts w:ascii="Palatino Linotype" w:eastAsia="Calibri" w:hAnsi="Palatino Linotype" w:cs="Arial"/>
        </w:rPr>
        <w:t xml:space="preserve">a efecto de que en un plazo máximo de siete días manifestaran lo que a su derecho conviniera, ofrecieran pruebas y alegatos según corresponda a los casos concretos, y el </w:t>
      </w:r>
      <w:r w:rsidRPr="00E5512F">
        <w:rPr>
          <w:rFonts w:ascii="Palatino Linotype" w:eastAsia="Calibri" w:hAnsi="Palatino Linotype" w:cs="Arial"/>
          <w:b/>
        </w:rPr>
        <w:t>SUJETO OBLIGADO</w:t>
      </w:r>
      <w:r w:rsidRPr="00E5512F">
        <w:rPr>
          <w:rFonts w:ascii="Palatino Linotype" w:eastAsia="Calibri" w:hAnsi="Palatino Linotype" w:cs="Arial"/>
        </w:rPr>
        <w:t xml:space="preserve"> presentará el Informe Justificado procedente.</w:t>
      </w:r>
    </w:p>
    <w:p w14:paraId="3803A233" w14:textId="77777777" w:rsidR="00BE1923" w:rsidRPr="00B07531" w:rsidRDefault="00BE1923" w:rsidP="00B07531">
      <w:pPr>
        <w:pStyle w:val="Prrafodelista"/>
        <w:spacing w:line="360" w:lineRule="auto"/>
        <w:ind w:left="0"/>
        <w:jc w:val="both"/>
        <w:rPr>
          <w:rFonts w:ascii="Palatino Linotype" w:eastAsia="Calibri" w:hAnsi="Palatino Linotype" w:cs="Arial"/>
        </w:rPr>
      </w:pPr>
    </w:p>
    <w:p w14:paraId="26EC5D4D" w14:textId="0A56BF8F" w:rsidR="00FD71C1" w:rsidRPr="006676B8" w:rsidRDefault="009417CA" w:rsidP="00B07531">
      <w:pPr>
        <w:pStyle w:val="Prrafodelista"/>
        <w:numPr>
          <w:ilvl w:val="0"/>
          <w:numId w:val="7"/>
        </w:numPr>
        <w:spacing w:line="360" w:lineRule="auto"/>
        <w:ind w:left="0" w:firstLine="0"/>
        <w:jc w:val="both"/>
        <w:rPr>
          <w:rFonts w:ascii="Palatino Linotype" w:hAnsi="Palatino Linotype"/>
        </w:rPr>
      </w:pPr>
      <w:r w:rsidRPr="00B07531">
        <w:rPr>
          <w:rFonts w:ascii="Palatino Linotype" w:hAnsi="Palatino Linotype"/>
        </w:rPr>
        <w:t xml:space="preserve">El </w:t>
      </w:r>
      <w:r w:rsidRPr="00B07531">
        <w:rPr>
          <w:rFonts w:ascii="Palatino Linotype" w:hAnsi="Palatino Linotype"/>
          <w:b/>
          <w:color w:val="000000"/>
        </w:rPr>
        <w:t>SUJETO</w:t>
      </w:r>
      <w:r w:rsidRPr="00B07531">
        <w:rPr>
          <w:rFonts w:ascii="Palatino Linotype" w:hAnsi="Palatino Linotype"/>
          <w:b/>
        </w:rPr>
        <w:t xml:space="preserve"> OBLIGADO</w:t>
      </w:r>
      <w:r w:rsidRPr="00B07531">
        <w:rPr>
          <w:rFonts w:ascii="Palatino Linotype" w:hAnsi="Palatino Linotype"/>
        </w:rPr>
        <w:t xml:space="preserve"> </w:t>
      </w:r>
      <w:r w:rsidR="00740DE3" w:rsidRPr="00B07531">
        <w:rPr>
          <w:rFonts w:ascii="Palatino Linotype" w:hAnsi="Palatino Linotype"/>
        </w:rPr>
        <w:t xml:space="preserve">rindió </w:t>
      </w:r>
      <w:r w:rsidR="00E378D0" w:rsidRPr="00B07531">
        <w:rPr>
          <w:rFonts w:ascii="Palatino Linotype" w:hAnsi="Palatino Linotype"/>
        </w:rPr>
        <w:t>su</w:t>
      </w:r>
      <w:r w:rsidR="006676B8">
        <w:rPr>
          <w:rFonts w:ascii="Palatino Linotype" w:hAnsi="Palatino Linotype"/>
        </w:rPr>
        <w:t>s</w:t>
      </w:r>
      <w:r w:rsidR="00E378D0" w:rsidRPr="00B07531">
        <w:rPr>
          <w:rFonts w:ascii="Palatino Linotype" w:hAnsi="Palatino Linotype"/>
        </w:rPr>
        <w:t xml:space="preserve"> informe</w:t>
      </w:r>
      <w:r w:rsidR="006676B8">
        <w:rPr>
          <w:rFonts w:ascii="Palatino Linotype" w:hAnsi="Palatino Linotype"/>
        </w:rPr>
        <w:t>s</w:t>
      </w:r>
      <w:r w:rsidR="00E378D0" w:rsidRPr="00B07531">
        <w:rPr>
          <w:rFonts w:ascii="Palatino Linotype" w:hAnsi="Palatino Linotype"/>
        </w:rPr>
        <w:t xml:space="preserve"> justificado</w:t>
      </w:r>
      <w:r w:rsidR="006676B8">
        <w:rPr>
          <w:rFonts w:ascii="Palatino Linotype" w:hAnsi="Palatino Linotype"/>
        </w:rPr>
        <w:t>s</w:t>
      </w:r>
      <w:r w:rsidR="00E378D0" w:rsidRPr="00B07531">
        <w:rPr>
          <w:rFonts w:ascii="Palatino Linotype" w:hAnsi="Palatino Linotype"/>
        </w:rPr>
        <w:t xml:space="preserve"> </w:t>
      </w:r>
      <w:r w:rsidR="006676B8">
        <w:rPr>
          <w:rFonts w:ascii="Palatino Linotype" w:hAnsi="Palatino Linotype"/>
        </w:rPr>
        <w:t xml:space="preserve">en el recurso </w:t>
      </w:r>
      <w:r w:rsidR="0083593F" w:rsidRPr="00B07531">
        <w:rPr>
          <w:rFonts w:ascii="Palatino Linotype" w:hAnsi="Palatino Linotype"/>
        </w:rPr>
        <w:t>e</w:t>
      </w:r>
      <w:r w:rsidR="00E378D0" w:rsidRPr="00B07531">
        <w:rPr>
          <w:rFonts w:ascii="Palatino Linotype" w:hAnsi="Palatino Linotype"/>
        </w:rPr>
        <w:t xml:space="preserve">l día </w:t>
      </w:r>
      <w:r w:rsidR="0083593F" w:rsidRPr="00B07531">
        <w:rPr>
          <w:rFonts w:ascii="Palatino Linotype" w:hAnsi="Palatino Linotype"/>
        </w:rPr>
        <w:t>tres</w:t>
      </w:r>
      <w:r w:rsidR="00E378D0" w:rsidRPr="00B07531">
        <w:rPr>
          <w:rFonts w:ascii="Palatino Linotype" w:hAnsi="Palatino Linotype"/>
        </w:rPr>
        <w:t xml:space="preserve"> (</w:t>
      </w:r>
      <w:r w:rsidR="0083593F" w:rsidRPr="00B07531">
        <w:rPr>
          <w:rFonts w:ascii="Palatino Linotype" w:hAnsi="Palatino Linotype"/>
        </w:rPr>
        <w:t>03</w:t>
      </w:r>
      <w:r w:rsidR="00740DE3" w:rsidRPr="00B07531">
        <w:rPr>
          <w:rFonts w:ascii="Palatino Linotype" w:hAnsi="Palatino Linotype"/>
        </w:rPr>
        <w:t xml:space="preserve">) de </w:t>
      </w:r>
      <w:r w:rsidR="0083593F" w:rsidRPr="00B07531">
        <w:rPr>
          <w:rFonts w:ascii="Palatino Linotype" w:hAnsi="Palatino Linotype"/>
        </w:rPr>
        <w:t>dic</w:t>
      </w:r>
      <w:r w:rsidR="00E378D0" w:rsidRPr="00B07531">
        <w:rPr>
          <w:rFonts w:ascii="Palatino Linotype" w:hAnsi="Palatino Linotype"/>
        </w:rPr>
        <w:t xml:space="preserve">iembre de </w:t>
      </w:r>
      <w:r w:rsidR="00740DE3" w:rsidRPr="00B07531">
        <w:rPr>
          <w:rFonts w:ascii="Palatino Linotype" w:hAnsi="Palatino Linotype"/>
        </w:rPr>
        <w:t xml:space="preserve">dos mil veintiuno, </w:t>
      </w:r>
      <w:r w:rsidR="006676B8">
        <w:rPr>
          <w:rFonts w:ascii="Palatino Linotype" w:hAnsi="Palatino Linotype"/>
        </w:rPr>
        <w:t>que fueron</w:t>
      </w:r>
      <w:r w:rsidR="00E378D0" w:rsidRPr="00B07531">
        <w:rPr>
          <w:rFonts w:ascii="Palatino Linotype" w:hAnsi="Palatino Linotype"/>
        </w:rPr>
        <w:t xml:space="preserve"> puesto</w:t>
      </w:r>
      <w:r w:rsidR="006676B8">
        <w:rPr>
          <w:rFonts w:ascii="Palatino Linotype" w:hAnsi="Palatino Linotype"/>
        </w:rPr>
        <w:t>s</w:t>
      </w:r>
      <w:r w:rsidR="00E378D0" w:rsidRPr="00B07531">
        <w:rPr>
          <w:rFonts w:ascii="Palatino Linotype" w:hAnsi="Palatino Linotype"/>
        </w:rPr>
        <w:t xml:space="preserve"> a disposición </w:t>
      </w:r>
      <w:r w:rsidR="001D30FE" w:rsidRPr="00B07531">
        <w:rPr>
          <w:rFonts w:ascii="Palatino Linotype" w:hAnsi="Palatino Linotype"/>
        </w:rPr>
        <w:t>del</w:t>
      </w:r>
      <w:r w:rsidR="00143BCE">
        <w:rPr>
          <w:rFonts w:ascii="Palatino Linotype" w:hAnsi="Palatino Linotype"/>
        </w:rPr>
        <w:t xml:space="preserve"> particular</w:t>
      </w:r>
      <w:r w:rsidR="00E378D0" w:rsidRPr="00B07531">
        <w:rPr>
          <w:rFonts w:ascii="Palatino Linotype" w:hAnsi="Palatino Linotype"/>
        </w:rPr>
        <w:t xml:space="preserve"> </w:t>
      </w:r>
      <w:r w:rsidR="00E378D0" w:rsidRPr="006676B8">
        <w:rPr>
          <w:rFonts w:ascii="Palatino Linotype" w:hAnsi="Palatino Linotype"/>
        </w:rPr>
        <w:t>mediante acuerdo</w:t>
      </w:r>
      <w:r w:rsidR="006676B8" w:rsidRPr="006676B8">
        <w:rPr>
          <w:rFonts w:ascii="Palatino Linotype" w:hAnsi="Palatino Linotype"/>
        </w:rPr>
        <w:t>s</w:t>
      </w:r>
      <w:r w:rsidR="00E378D0" w:rsidRPr="006676B8">
        <w:rPr>
          <w:rFonts w:ascii="Palatino Linotype" w:hAnsi="Palatino Linotype"/>
        </w:rPr>
        <w:t xml:space="preserve"> de fecha</w:t>
      </w:r>
      <w:r w:rsidR="006676B8" w:rsidRPr="006676B8">
        <w:rPr>
          <w:rFonts w:ascii="Palatino Linotype" w:hAnsi="Palatino Linotype"/>
        </w:rPr>
        <w:t>s</w:t>
      </w:r>
      <w:r w:rsidR="00E378D0" w:rsidRPr="006676B8">
        <w:rPr>
          <w:rFonts w:ascii="Palatino Linotype" w:hAnsi="Palatino Linotype"/>
        </w:rPr>
        <w:t xml:space="preserve"> </w:t>
      </w:r>
      <w:r w:rsidR="000824D3" w:rsidRPr="006676B8">
        <w:rPr>
          <w:rFonts w:ascii="Palatino Linotype" w:hAnsi="Palatino Linotype"/>
        </w:rPr>
        <w:t>quince</w:t>
      </w:r>
      <w:r w:rsidR="00E378D0" w:rsidRPr="006676B8">
        <w:rPr>
          <w:rFonts w:ascii="Palatino Linotype" w:hAnsi="Palatino Linotype"/>
        </w:rPr>
        <w:t xml:space="preserve"> (</w:t>
      </w:r>
      <w:r w:rsidR="000824D3" w:rsidRPr="006676B8">
        <w:rPr>
          <w:rFonts w:ascii="Palatino Linotype" w:hAnsi="Palatino Linotype"/>
        </w:rPr>
        <w:t>15</w:t>
      </w:r>
      <w:r w:rsidR="00E378D0" w:rsidRPr="006676B8">
        <w:rPr>
          <w:rFonts w:ascii="Palatino Linotype" w:hAnsi="Palatino Linotype"/>
        </w:rPr>
        <w:t xml:space="preserve">) </w:t>
      </w:r>
      <w:r w:rsidR="006676B8" w:rsidRPr="006676B8">
        <w:rPr>
          <w:rFonts w:ascii="Palatino Linotype" w:hAnsi="Palatino Linotype"/>
        </w:rPr>
        <w:t xml:space="preserve">y veintidós (22) </w:t>
      </w:r>
      <w:r w:rsidR="00E378D0" w:rsidRPr="006676B8">
        <w:rPr>
          <w:rFonts w:ascii="Palatino Linotype" w:hAnsi="Palatino Linotype"/>
        </w:rPr>
        <w:t xml:space="preserve">de </w:t>
      </w:r>
      <w:r w:rsidR="000824D3" w:rsidRPr="006676B8">
        <w:rPr>
          <w:rFonts w:ascii="Palatino Linotype" w:hAnsi="Palatino Linotype"/>
        </w:rPr>
        <w:t>febrero</w:t>
      </w:r>
      <w:r w:rsidR="00E378D0" w:rsidRPr="006676B8">
        <w:rPr>
          <w:rFonts w:ascii="Palatino Linotype" w:hAnsi="Palatino Linotype"/>
        </w:rPr>
        <w:t xml:space="preserve"> del año en curso</w:t>
      </w:r>
      <w:r w:rsidR="00B63604">
        <w:rPr>
          <w:rFonts w:ascii="Palatino Linotype" w:hAnsi="Palatino Linotype"/>
        </w:rPr>
        <w:t xml:space="preserve">, no así </w:t>
      </w:r>
      <w:r w:rsidR="00E527C0">
        <w:rPr>
          <w:rFonts w:ascii="Palatino Linotype" w:hAnsi="Palatino Linotype"/>
        </w:rPr>
        <w:t xml:space="preserve">el anexo que se le adjuntó al recurso de revisión </w:t>
      </w:r>
      <w:r w:rsidR="00E527C0" w:rsidRPr="006676B8">
        <w:rPr>
          <w:rFonts w:ascii="Palatino Linotype" w:hAnsi="Palatino Linotype" w:cs="Arial"/>
          <w:b/>
          <w:bCs/>
        </w:rPr>
        <w:t xml:space="preserve">05788/INFOEM/IP/RR/2021 </w:t>
      </w:r>
      <w:r w:rsidR="00E527C0">
        <w:rPr>
          <w:rFonts w:ascii="Palatino Linotype" w:hAnsi="Palatino Linotype"/>
        </w:rPr>
        <w:t>por contener datos personales, como se precisara en párrafos subsecuentes</w:t>
      </w:r>
      <w:r w:rsidR="00E378D0" w:rsidRPr="006676B8">
        <w:rPr>
          <w:rFonts w:ascii="Palatino Linotype" w:hAnsi="Palatino Linotype"/>
        </w:rPr>
        <w:t xml:space="preserve">; </w:t>
      </w:r>
      <w:r w:rsidR="00E527C0">
        <w:rPr>
          <w:rFonts w:ascii="Palatino Linotype" w:hAnsi="Palatino Linotype"/>
        </w:rPr>
        <w:t>por su parte</w:t>
      </w:r>
      <w:r w:rsidR="00E378D0" w:rsidRPr="006676B8">
        <w:rPr>
          <w:rFonts w:ascii="Palatino Linotype" w:hAnsi="Palatino Linotype"/>
        </w:rPr>
        <w:t xml:space="preserve"> </w:t>
      </w:r>
      <w:r w:rsidR="00143BCE" w:rsidRPr="006676B8">
        <w:rPr>
          <w:rFonts w:ascii="Palatino Linotype" w:hAnsi="Palatino Linotype"/>
        </w:rPr>
        <w:t>el particular</w:t>
      </w:r>
      <w:r w:rsidR="00E378D0" w:rsidRPr="006676B8">
        <w:rPr>
          <w:rFonts w:ascii="Palatino Linotype" w:hAnsi="Palatino Linotype"/>
        </w:rPr>
        <w:t xml:space="preserve"> no realizó manifestaciones que a su derecho conviniera y asistiera.</w:t>
      </w:r>
    </w:p>
    <w:p w14:paraId="7668BE5D" w14:textId="77777777" w:rsidR="00BE1923" w:rsidRPr="006676B8" w:rsidRDefault="00BE1923" w:rsidP="00B07531">
      <w:pPr>
        <w:pStyle w:val="Prrafodelista"/>
        <w:spacing w:line="360" w:lineRule="auto"/>
        <w:rPr>
          <w:rFonts w:ascii="Palatino Linotype" w:hAnsi="Palatino Linotype"/>
        </w:rPr>
      </w:pPr>
    </w:p>
    <w:p w14:paraId="49FE54C2" w14:textId="2EE080F9" w:rsidR="000B5974" w:rsidRPr="006676B8" w:rsidRDefault="000B08A0" w:rsidP="00FA28B9">
      <w:pPr>
        <w:pStyle w:val="Prrafodelista"/>
        <w:numPr>
          <w:ilvl w:val="0"/>
          <w:numId w:val="7"/>
        </w:numPr>
        <w:spacing w:line="360" w:lineRule="auto"/>
        <w:ind w:left="0" w:firstLine="0"/>
        <w:jc w:val="both"/>
        <w:rPr>
          <w:rFonts w:ascii="Palatino Linotype" w:hAnsi="Palatino Linotype"/>
        </w:rPr>
      </w:pPr>
      <w:r w:rsidRPr="006676B8">
        <w:rPr>
          <w:rFonts w:ascii="Palatino Linotype" w:hAnsi="Palatino Linotype"/>
        </w:rPr>
        <w:t>La</w:t>
      </w:r>
      <w:r w:rsidR="009417CA" w:rsidRPr="006676B8">
        <w:rPr>
          <w:rFonts w:ascii="Palatino Linotype" w:hAnsi="Palatino Linotype"/>
        </w:rPr>
        <w:t xml:space="preserve"> Comisionad</w:t>
      </w:r>
      <w:r w:rsidRPr="006676B8">
        <w:rPr>
          <w:rFonts w:ascii="Palatino Linotype" w:hAnsi="Palatino Linotype"/>
        </w:rPr>
        <w:t>a</w:t>
      </w:r>
      <w:r w:rsidR="009417CA" w:rsidRPr="006676B8">
        <w:rPr>
          <w:rFonts w:ascii="Palatino Linotype" w:hAnsi="Palatino Linotype"/>
        </w:rPr>
        <w:t xml:space="preserve"> Ponente </w:t>
      </w:r>
      <w:r w:rsidR="006676B8" w:rsidRPr="006676B8">
        <w:rPr>
          <w:rFonts w:ascii="Palatino Linotype" w:hAnsi="Palatino Linotype"/>
        </w:rPr>
        <w:t xml:space="preserve">en el recurso de revisión </w:t>
      </w:r>
      <w:r w:rsidR="006676B8" w:rsidRPr="006676B8">
        <w:rPr>
          <w:rFonts w:ascii="Palatino Linotype" w:hAnsi="Palatino Linotype" w:cs="Arial"/>
          <w:b/>
          <w:bCs/>
        </w:rPr>
        <w:t xml:space="preserve">05788/INFOEM/IP/RR/2021 </w:t>
      </w:r>
      <w:r w:rsidR="009417CA" w:rsidRPr="006676B8">
        <w:rPr>
          <w:rFonts w:ascii="Palatino Linotype" w:hAnsi="Palatino Linotype"/>
        </w:rPr>
        <w:t>mediante acuerdo</w:t>
      </w:r>
      <w:r w:rsidR="00EF2F5E" w:rsidRPr="006676B8">
        <w:rPr>
          <w:rFonts w:ascii="Palatino Linotype" w:hAnsi="Palatino Linotype"/>
        </w:rPr>
        <w:t>s</w:t>
      </w:r>
      <w:r w:rsidR="009417CA" w:rsidRPr="006676B8">
        <w:rPr>
          <w:rFonts w:ascii="Palatino Linotype" w:hAnsi="Palatino Linotype"/>
        </w:rPr>
        <w:t xml:space="preserve"> de fecha </w:t>
      </w:r>
      <w:r w:rsidR="00EF2F5E" w:rsidRPr="006676B8">
        <w:rPr>
          <w:rFonts w:ascii="Palatino Linotype" w:hAnsi="Palatino Linotype"/>
        </w:rPr>
        <w:t>veintidós</w:t>
      </w:r>
      <w:r w:rsidR="009417CA" w:rsidRPr="006676B8">
        <w:rPr>
          <w:rFonts w:ascii="Palatino Linotype" w:hAnsi="Palatino Linotype"/>
        </w:rPr>
        <w:t xml:space="preserve"> (</w:t>
      </w:r>
      <w:r w:rsidR="006C42CA" w:rsidRPr="006676B8">
        <w:rPr>
          <w:rFonts w:ascii="Palatino Linotype" w:hAnsi="Palatino Linotype"/>
        </w:rPr>
        <w:t>2</w:t>
      </w:r>
      <w:r w:rsidR="00EF2F5E" w:rsidRPr="006676B8">
        <w:rPr>
          <w:rFonts w:ascii="Palatino Linotype" w:hAnsi="Palatino Linotype"/>
        </w:rPr>
        <w:t>2</w:t>
      </w:r>
      <w:r w:rsidR="009417CA" w:rsidRPr="006676B8">
        <w:rPr>
          <w:rFonts w:ascii="Palatino Linotype" w:hAnsi="Palatino Linotype"/>
        </w:rPr>
        <w:t xml:space="preserve">) de </w:t>
      </w:r>
      <w:r w:rsidR="00EF2F5E" w:rsidRPr="006676B8">
        <w:rPr>
          <w:rFonts w:ascii="Palatino Linotype" w:hAnsi="Palatino Linotype"/>
        </w:rPr>
        <w:t>febrero</w:t>
      </w:r>
      <w:r w:rsidR="009417CA" w:rsidRPr="006676B8">
        <w:rPr>
          <w:rFonts w:ascii="Palatino Linotype" w:hAnsi="Palatino Linotype"/>
        </w:rPr>
        <w:t xml:space="preserve"> de dos mil </w:t>
      </w:r>
      <w:r w:rsidR="00EF2F5E" w:rsidRPr="006676B8">
        <w:rPr>
          <w:rFonts w:ascii="Palatino Linotype" w:hAnsi="Palatino Linotype"/>
        </w:rPr>
        <w:t>veintidós</w:t>
      </w:r>
      <w:r w:rsidR="000B5974" w:rsidRPr="006676B8">
        <w:rPr>
          <w:rFonts w:ascii="Palatino Linotype" w:hAnsi="Palatino Linotype"/>
        </w:rPr>
        <w:t>,</w:t>
      </w:r>
      <w:r w:rsidR="00735CB0" w:rsidRPr="006676B8">
        <w:rPr>
          <w:rFonts w:ascii="Palatino Linotype" w:hAnsi="Palatino Linotype"/>
        </w:rPr>
        <w:t xml:space="preserve"> amplió</w:t>
      </w:r>
      <w:r w:rsidR="006C42CA" w:rsidRPr="006676B8">
        <w:rPr>
          <w:rFonts w:ascii="Palatino Linotype" w:hAnsi="Palatino Linotype"/>
        </w:rPr>
        <w:t xml:space="preserve"> el termino para resolver</w:t>
      </w:r>
      <w:r w:rsidR="00EF2F5E" w:rsidRPr="006676B8">
        <w:rPr>
          <w:rFonts w:ascii="Palatino Linotype" w:hAnsi="Palatino Linotype"/>
        </w:rPr>
        <w:t xml:space="preserve"> y</w:t>
      </w:r>
      <w:r w:rsidR="006C42CA" w:rsidRPr="006676B8">
        <w:rPr>
          <w:rFonts w:ascii="Palatino Linotype" w:hAnsi="Palatino Linotype"/>
        </w:rPr>
        <w:t xml:space="preserve"> posteriormente</w:t>
      </w:r>
      <w:r w:rsidR="000B5974" w:rsidRPr="006676B8">
        <w:rPr>
          <w:rFonts w:ascii="Palatino Linotype" w:hAnsi="Palatino Linotype"/>
        </w:rPr>
        <w:t xml:space="preserve"> decretó el cierre de instrucción</w:t>
      </w:r>
      <w:r w:rsidR="006676B8" w:rsidRPr="006676B8">
        <w:rPr>
          <w:rFonts w:ascii="Palatino Linotype" w:hAnsi="Palatino Linotype"/>
        </w:rPr>
        <w:t xml:space="preserve">, por otro lado, en el recurso de revisión </w:t>
      </w:r>
      <w:r w:rsidR="006676B8" w:rsidRPr="006676B8">
        <w:rPr>
          <w:rFonts w:ascii="Palatino Linotype" w:hAnsi="Palatino Linotype" w:cs="Arial"/>
          <w:b/>
          <w:bCs/>
        </w:rPr>
        <w:t>05836/INFOEM/IP/RR/2021</w:t>
      </w:r>
      <w:r w:rsidR="006676B8" w:rsidRPr="006676B8">
        <w:rPr>
          <w:rFonts w:ascii="Palatino Linotype" w:hAnsi="Palatino Linotype" w:cs="Arial"/>
          <w:bCs/>
        </w:rPr>
        <w:t xml:space="preserve"> se decretó el cierre de instrucción correspondiente el día veintiocho (28) del mismo mes y año</w:t>
      </w:r>
      <w:r w:rsidR="007B4CF4" w:rsidRPr="006676B8">
        <w:rPr>
          <w:rFonts w:ascii="Palatino Linotype" w:hAnsi="Palatino Linotype" w:cs="Arial"/>
        </w:rPr>
        <w:t xml:space="preserve">, </w:t>
      </w:r>
      <w:r w:rsidR="009417CA" w:rsidRPr="006676B8">
        <w:rPr>
          <w:rFonts w:ascii="Palatino Linotype" w:hAnsi="Palatino Linotype" w:cs="Arial"/>
        </w:rPr>
        <w:t>por lo que no habiendo más que hacer constar, y -</w:t>
      </w:r>
      <w:bookmarkStart w:id="204" w:name="_Toc491791302"/>
      <w:bookmarkStart w:id="205" w:name="_Toc74778592"/>
      <w:r w:rsidR="000B5974" w:rsidRPr="006676B8">
        <w:rPr>
          <w:rFonts w:ascii="Palatino Linotype" w:hAnsi="Palatino Linotype" w:cs="Arial"/>
        </w:rPr>
        <w:t>--</w:t>
      </w:r>
      <w:r w:rsidR="006676B8" w:rsidRPr="006676B8">
        <w:rPr>
          <w:rFonts w:ascii="Palatino Linotype" w:hAnsi="Palatino Linotype" w:cs="Arial"/>
        </w:rPr>
        <w:t>---------------------------</w:t>
      </w:r>
    </w:p>
    <w:p w14:paraId="7139BBAA" w14:textId="77777777" w:rsidR="006676B8" w:rsidRPr="006676B8" w:rsidRDefault="006676B8" w:rsidP="006676B8">
      <w:pPr>
        <w:pStyle w:val="Prrafodelista"/>
        <w:rPr>
          <w:rFonts w:ascii="Palatino Linotype" w:hAnsi="Palatino Linotype"/>
        </w:rPr>
      </w:pPr>
    </w:p>
    <w:p w14:paraId="425AF908" w14:textId="69A958DC" w:rsidR="009417CA" w:rsidRPr="00B07531" w:rsidRDefault="009417CA" w:rsidP="00B07531">
      <w:pPr>
        <w:pStyle w:val="Ttulo1"/>
        <w:spacing w:before="0" w:line="360" w:lineRule="auto"/>
        <w:jc w:val="center"/>
        <w:rPr>
          <w:rFonts w:ascii="Palatino Linotype" w:hAnsi="Palatino Linotype"/>
          <w:b/>
          <w:color w:val="000000" w:themeColor="text1"/>
          <w:sz w:val="24"/>
          <w:szCs w:val="24"/>
        </w:rPr>
      </w:pPr>
      <w:bookmarkStart w:id="206" w:name="_Toc88757119"/>
      <w:r w:rsidRPr="00B07531">
        <w:rPr>
          <w:rFonts w:ascii="Palatino Linotype" w:hAnsi="Palatino Linotype"/>
          <w:b/>
          <w:color w:val="000000" w:themeColor="text1"/>
          <w:sz w:val="24"/>
          <w:szCs w:val="24"/>
        </w:rPr>
        <w:lastRenderedPageBreak/>
        <w:t>CONSIDERANDO</w:t>
      </w:r>
      <w:bookmarkEnd w:id="204"/>
      <w:bookmarkEnd w:id="205"/>
      <w:bookmarkEnd w:id="206"/>
    </w:p>
    <w:p w14:paraId="6B045C1B" w14:textId="77777777" w:rsidR="00BE1923" w:rsidRPr="00B07531" w:rsidRDefault="00BE1923" w:rsidP="00B07531">
      <w:pPr>
        <w:pStyle w:val="Ttulo2"/>
        <w:spacing w:before="0" w:line="360" w:lineRule="auto"/>
        <w:rPr>
          <w:rFonts w:ascii="Palatino Linotype" w:hAnsi="Palatino Linotype"/>
          <w:b/>
          <w:color w:val="auto"/>
          <w:sz w:val="24"/>
          <w:szCs w:val="24"/>
        </w:rPr>
      </w:pPr>
      <w:bookmarkStart w:id="207" w:name="_Toc491791303"/>
      <w:bookmarkStart w:id="208" w:name="_Toc74778593"/>
    </w:p>
    <w:p w14:paraId="0EE6D2B8" w14:textId="77777777" w:rsidR="009417CA" w:rsidRPr="00B07531" w:rsidRDefault="009417CA" w:rsidP="00B07531">
      <w:pPr>
        <w:pStyle w:val="Ttulo2"/>
        <w:spacing w:before="0" w:line="360" w:lineRule="auto"/>
        <w:rPr>
          <w:rFonts w:ascii="Palatino Linotype" w:hAnsi="Palatino Linotype"/>
          <w:b/>
          <w:color w:val="auto"/>
          <w:sz w:val="24"/>
          <w:szCs w:val="24"/>
        </w:rPr>
      </w:pPr>
      <w:bookmarkStart w:id="209" w:name="_Toc88757120"/>
      <w:r w:rsidRPr="00B07531">
        <w:rPr>
          <w:rFonts w:ascii="Palatino Linotype" w:hAnsi="Palatino Linotype"/>
          <w:b/>
          <w:color w:val="auto"/>
          <w:sz w:val="24"/>
          <w:szCs w:val="24"/>
        </w:rPr>
        <w:t>PRIMERO. De la competencia</w:t>
      </w:r>
      <w:bookmarkEnd w:id="207"/>
      <w:bookmarkEnd w:id="208"/>
      <w:bookmarkEnd w:id="209"/>
    </w:p>
    <w:p w14:paraId="482E8AC6" w14:textId="77777777" w:rsidR="009417CA" w:rsidRPr="00B07531" w:rsidRDefault="009417CA" w:rsidP="00B07531">
      <w:pPr>
        <w:spacing w:line="360" w:lineRule="auto"/>
        <w:rPr>
          <w:rFonts w:ascii="Palatino Linotype" w:hAnsi="Palatino Linotype"/>
          <w:lang w:eastAsia="en-US"/>
        </w:rPr>
      </w:pPr>
    </w:p>
    <w:p w14:paraId="3C8EB508" w14:textId="1478EE7C" w:rsidR="009417CA" w:rsidRPr="00B07531" w:rsidRDefault="00520792" w:rsidP="00B07531">
      <w:pPr>
        <w:pStyle w:val="Prrafodelista"/>
        <w:numPr>
          <w:ilvl w:val="0"/>
          <w:numId w:val="7"/>
        </w:numPr>
        <w:spacing w:line="360" w:lineRule="auto"/>
        <w:ind w:left="0" w:firstLine="0"/>
        <w:jc w:val="both"/>
        <w:rPr>
          <w:rFonts w:ascii="Palatino Linotype" w:hAnsi="Palatino Linotype"/>
          <w:color w:val="000000" w:themeColor="text1"/>
        </w:rPr>
      </w:pPr>
      <w:r w:rsidRPr="00B07531">
        <w:rPr>
          <w:rFonts w:ascii="Palatino Linotype" w:hAnsi="Palatino Linotype"/>
          <w:color w:val="000000" w:themeColor="text1"/>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Pr="00B07531" w:rsidRDefault="004A744E" w:rsidP="00B07531">
      <w:pPr>
        <w:pStyle w:val="Prrafodelista"/>
        <w:tabs>
          <w:tab w:val="left" w:pos="426"/>
        </w:tabs>
        <w:spacing w:line="360" w:lineRule="auto"/>
        <w:ind w:left="0"/>
        <w:jc w:val="both"/>
        <w:outlineLvl w:val="1"/>
        <w:rPr>
          <w:rFonts w:ascii="Palatino Linotype" w:hAnsi="Palatino Linotype"/>
          <w:b/>
          <w:bCs/>
          <w:color w:val="000000" w:themeColor="text1"/>
        </w:rPr>
      </w:pPr>
      <w:bookmarkStart w:id="210" w:name="_Toc80699770"/>
      <w:bookmarkStart w:id="211" w:name="_Toc81260548"/>
    </w:p>
    <w:p w14:paraId="775CEE32" w14:textId="74D940A0" w:rsidR="009417CA" w:rsidRPr="00B07531" w:rsidRDefault="003C26A0" w:rsidP="00B07531">
      <w:pPr>
        <w:pStyle w:val="Prrafodelista"/>
        <w:tabs>
          <w:tab w:val="left" w:pos="426"/>
        </w:tabs>
        <w:spacing w:line="360" w:lineRule="auto"/>
        <w:ind w:left="0"/>
        <w:jc w:val="both"/>
        <w:outlineLvl w:val="1"/>
        <w:rPr>
          <w:rFonts w:ascii="Palatino Linotype" w:hAnsi="Palatino Linotype"/>
          <w:b/>
          <w:color w:val="000000" w:themeColor="text1"/>
        </w:rPr>
      </w:pPr>
      <w:bookmarkStart w:id="212" w:name="_Toc88757121"/>
      <w:r w:rsidRPr="00B07531">
        <w:rPr>
          <w:rFonts w:ascii="Palatino Linotype" w:hAnsi="Palatino Linotype"/>
          <w:b/>
          <w:bCs/>
          <w:color w:val="000000" w:themeColor="text1"/>
        </w:rPr>
        <w:t>SEGUNDO.</w:t>
      </w:r>
      <w:bookmarkStart w:id="213" w:name="_Toc491791304"/>
      <w:bookmarkStart w:id="214" w:name="_Toc74778594"/>
      <w:bookmarkEnd w:id="210"/>
      <w:bookmarkEnd w:id="211"/>
      <w:r w:rsidR="009417CA" w:rsidRPr="00B07531">
        <w:rPr>
          <w:rFonts w:ascii="Palatino Linotype" w:hAnsi="Palatino Linotype"/>
          <w:b/>
          <w:color w:val="000000" w:themeColor="text1"/>
        </w:rPr>
        <w:t xml:space="preserve"> De la oportunidad y procedencia.</w:t>
      </w:r>
      <w:bookmarkEnd w:id="212"/>
      <w:bookmarkEnd w:id="213"/>
      <w:bookmarkEnd w:id="214"/>
    </w:p>
    <w:p w14:paraId="432ADE56" w14:textId="77777777" w:rsidR="009417CA" w:rsidRPr="00B07531" w:rsidRDefault="009417CA" w:rsidP="00B07531">
      <w:pPr>
        <w:spacing w:line="360" w:lineRule="auto"/>
        <w:rPr>
          <w:rFonts w:ascii="Palatino Linotype" w:hAnsi="Palatino Linotype"/>
          <w:lang w:eastAsia="en-US"/>
        </w:rPr>
      </w:pPr>
    </w:p>
    <w:p w14:paraId="2C45DB7F" w14:textId="732CF386" w:rsidR="00F17E65" w:rsidRPr="00B07531" w:rsidRDefault="009417CA" w:rsidP="00B07531">
      <w:pPr>
        <w:pStyle w:val="Prrafodelista"/>
        <w:numPr>
          <w:ilvl w:val="0"/>
          <w:numId w:val="7"/>
        </w:numPr>
        <w:spacing w:line="360" w:lineRule="auto"/>
        <w:ind w:left="0" w:firstLine="0"/>
        <w:jc w:val="both"/>
        <w:rPr>
          <w:rFonts w:ascii="Palatino Linotype" w:hAnsi="Palatino Linotype" w:cs="Arial"/>
          <w:bCs/>
          <w:color w:val="555555"/>
          <w:lang w:val="es-MX" w:eastAsia="es-MX"/>
        </w:rPr>
      </w:pPr>
      <w:bookmarkStart w:id="215" w:name="_Toc521431830"/>
      <w:bookmarkStart w:id="216" w:name="_Toc27653760"/>
      <w:r w:rsidRPr="00B07531">
        <w:rPr>
          <w:rFonts w:ascii="Palatino Linotype" w:eastAsia="Calibri" w:hAnsi="Palatino Linotype" w:cs="Arial"/>
        </w:rPr>
        <w:t xml:space="preserve">El medio de impugnación fue presentado a través del </w:t>
      </w:r>
      <w:r w:rsidRPr="00B07531">
        <w:rPr>
          <w:rFonts w:ascii="Palatino Linotype" w:eastAsia="Calibri" w:hAnsi="Palatino Linotype" w:cs="Arial"/>
          <w:b/>
        </w:rPr>
        <w:t>SAIMEX,</w:t>
      </w:r>
      <w:r w:rsidRPr="00B07531">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B07531">
        <w:rPr>
          <w:rFonts w:ascii="Palatino Linotype" w:eastAsia="Calibri" w:hAnsi="Palatino Linotype" w:cs="Arial"/>
          <w:b/>
        </w:rPr>
        <w:t>SUJETO OBLIGADO</w:t>
      </w:r>
      <w:r w:rsidR="00BF45DC" w:rsidRPr="00B07531">
        <w:rPr>
          <w:rFonts w:ascii="Palatino Linotype" w:eastAsia="Calibri" w:hAnsi="Palatino Linotype" w:cs="Arial"/>
        </w:rPr>
        <w:t xml:space="preserve"> </w:t>
      </w:r>
      <w:r w:rsidR="00BF45DC" w:rsidRPr="00B07531">
        <w:rPr>
          <w:rFonts w:ascii="Palatino Linotype" w:eastAsia="Calibri" w:hAnsi="Palatino Linotype" w:cs="Arial"/>
        </w:rPr>
        <w:lastRenderedPageBreak/>
        <w:t>entregó</w:t>
      </w:r>
      <w:r w:rsidRPr="00B07531">
        <w:rPr>
          <w:rFonts w:ascii="Palatino Linotype" w:eastAsia="Calibri" w:hAnsi="Palatino Linotype" w:cs="Arial"/>
        </w:rPr>
        <w:t xml:space="preserve"> su</w:t>
      </w:r>
      <w:r w:rsidR="006676B8">
        <w:rPr>
          <w:rFonts w:ascii="Palatino Linotype" w:eastAsia="Calibri" w:hAnsi="Palatino Linotype" w:cs="Arial"/>
        </w:rPr>
        <w:t>s</w:t>
      </w:r>
      <w:r w:rsidRPr="00B07531">
        <w:rPr>
          <w:rFonts w:ascii="Palatino Linotype" w:eastAsia="Calibri" w:hAnsi="Palatino Linotype" w:cs="Arial"/>
        </w:rPr>
        <w:t xml:space="preserve"> respuesta</w:t>
      </w:r>
      <w:r w:rsidR="006676B8">
        <w:rPr>
          <w:rFonts w:ascii="Palatino Linotype" w:eastAsia="Calibri" w:hAnsi="Palatino Linotype" w:cs="Arial"/>
        </w:rPr>
        <w:t>s</w:t>
      </w:r>
      <w:r w:rsidRPr="00B07531">
        <w:rPr>
          <w:rFonts w:ascii="Palatino Linotype" w:eastAsia="Calibri" w:hAnsi="Palatino Linotype" w:cs="Arial"/>
        </w:rPr>
        <w:t xml:space="preserve"> el día </w:t>
      </w:r>
      <w:r w:rsidR="00EF2F5E" w:rsidRPr="00B07531">
        <w:rPr>
          <w:rFonts w:ascii="Palatino Linotype" w:eastAsia="Calibri" w:hAnsi="Palatino Linotype" w:cs="Arial"/>
        </w:rPr>
        <w:t>once</w:t>
      </w:r>
      <w:r w:rsidRPr="00B07531">
        <w:rPr>
          <w:rFonts w:ascii="Palatino Linotype" w:eastAsia="Calibri" w:hAnsi="Palatino Linotype" w:cs="Arial"/>
        </w:rPr>
        <w:t xml:space="preserve"> (</w:t>
      </w:r>
      <w:r w:rsidR="00EF2F5E" w:rsidRPr="00B07531">
        <w:rPr>
          <w:rFonts w:ascii="Palatino Linotype" w:eastAsia="Calibri" w:hAnsi="Palatino Linotype" w:cs="Arial"/>
        </w:rPr>
        <w:t>11</w:t>
      </w:r>
      <w:r w:rsidRPr="00B07531">
        <w:rPr>
          <w:rFonts w:ascii="Palatino Linotype" w:eastAsia="Calibri" w:hAnsi="Palatino Linotype" w:cs="Arial"/>
        </w:rPr>
        <w:t xml:space="preserve">) de </w:t>
      </w:r>
      <w:r w:rsidR="00EF2F5E" w:rsidRPr="00B07531">
        <w:rPr>
          <w:rFonts w:ascii="Palatino Linotype" w:eastAsia="Calibri" w:hAnsi="Palatino Linotype" w:cs="Arial"/>
        </w:rPr>
        <w:t>noviem</w:t>
      </w:r>
      <w:r w:rsidR="00F51CF1" w:rsidRPr="00B07531">
        <w:rPr>
          <w:rFonts w:ascii="Palatino Linotype" w:eastAsia="Calibri" w:hAnsi="Palatino Linotype" w:cs="Arial"/>
        </w:rPr>
        <w:t>bre</w:t>
      </w:r>
      <w:r w:rsidRPr="00B07531">
        <w:rPr>
          <w:rFonts w:ascii="Palatino Linotype" w:eastAsia="Calibri" w:hAnsi="Palatino Linotype" w:cs="Arial"/>
        </w:rPr>
        <w:t xml:space="preserve"> de dos mil veintiuno, </w:t>
      </w:r>
      <w:r w:rsidRPr="00B07531">
        <w:rPr>
          <w:rFonts w:ascii="Palatino Linotype" w:hAnsi="Palatino Linotype" w:cs="Arial"/>
        </w:rPr>
        <w:t xml:space="preserve">de tal forma que el plazo para interponer el recurso transcurrió del día </w:t>
      </w:r>
      <w:r w:rsidR="00EF2F5E" w:rsidRPr="00B07531">
        <w:rPr>
          <w:rFonts w:ascii="Palatino Linotype" w:hAnsi="Palatino Linotype" w:cs="Arial"/>
        </w:rPr>
        <w:t>doce</w:t>
      </w:r>
      <w:r w:rsidRPr="00B07531">
        <w:rPr>
          <w:rFonts w:ascii="Palatino Linotype" w:hAnsi="Palatino Linotype" w:cs="Arial"/>
        </w:rPr>
        <w:t xml:space="preserve"> (</w:t>
      </w:r>
      <w:r w:rsidR="00EF2F5E" w:rsidRPr="00B07531">
        <w:rPr>
          <w:rFonts w:ascii="Palatino Linotype" w:hAnsi="Palatino Linotype" w:cs="Arial"/>
        </w:rPr>
        <w:t>12</w:t>
      </w:r>
      <w:r w:rsidRPr="00B07531">
        <w:rPr>
          <w:rFonts w:ascii="Palatino Linotype" w:hAnsi="Palatino Linotype" w:cs="Arial"/>
        </w:rPr>
        <w:t xml:space="preserve">) </w:t>
      </w:r>
      <w:r w:rsidR="00EF2F5E" w:rsidRPr="00B07531">
        <w:rPr>
          <w:rFonts w:ascii="Palatino Linotype" w:hAnsi="Palatino Linotype" w:cs="Arial"/>
        </w:rPr>
        <w:t xml:space="preserve">de noviembre </w:t>
      </w:r>
      <w:r w:rsidR="007B2A1B" w:rsidRPr="00B07531">
        <w:rPr>
          <w:rFonts w:ascii="Palatino Linotype" w:hAnsi="Palatino Linotype" w:cs="Arial"/>
        </w:rPr>
        <w:t xml:space="preserve">al </w:t>
      </w:r>
      <w:r w:rsidR="00EF2F5E" w:rsidRPr="00B07531">
        <w:rPr>
          <w:rFonts w:ascii="Palatino Linotype" w:hAnsi="Palatino Linotype" w:cs="Arial"/>
        </w:rPr>
        <w:t>tres</w:t>
      </w:r>
      <w:r w:rsidR="00DB5531" w:rsidRPr="00B07531">
        <w:rPr>
          <w:rFonts w:ascii="Palatino Linotype" w:hAnsi="Palatino Linotype" w:cs="Arial"/>
        </w:rPr>
        <w:t xml:space="preserve"> </w:t>
      </w:r>
      <w:r w:rsidR="00F51CF1" w:rsidRPr="00B07531">
        <w:rPr>
          <w:rFonts w:ascii="Palatino Linotype" w:hAnsi="Palatino Linotype" w:cs="Arial"/>
        </w:rPr>
        <w:t>(</w:t>
      </w:r>
      <w:r w:rsidR="00EF2F5E" w:rsidRPr="00B07531">
        <w:rPr>
          <w:rFonts w:ascii="Palatino Linotype" w:hAnsi="Palatino Linotype" w:cs="Arial"/>
        </w:rPr>
        <w:t>03</w:t>
      </w:r>
      <w:r w:rsidR="00F51CF1" w:rsidRPr="00B07531">
        <w:rPr>
          <w:rFonts w:ascii="Palatino Linotype" w:hAnsi="Palatino Linotype" w:cs="Arial"/>
        </w:rPr>
        <w:t xml:space="preserve">) </w:t>
      </w:r>
      <w:r w:rsidR="00DB5531" w:rsidRPr="00B07531">
        <w:rPr>
          <w:rFonts w:ascii="Palatino Linotype" w:hAnsi="Palatino Linotype" w:cs="Arial"/>
        </w:rPr>
        <w:t xml:space="preserve">de </w:t>
      </w:r>
      <w:r w:rsidR="00EF2F5E" w:rsidRPr="00B07531">
        <w:rPr>
          <w:rFonts w:ascii="Palatino Linotype" w:hAnsi="Palatino Linotype" w:cs="Arial"/>
        </w:rPr>
        <w:t>diciem</w:t>
      </w:r>
      <w:r w:rsidR="00F51CF1" w:rsidRPr="00B07531">
        <w:rPr>
          <w:rFonts w:ascii="Palatino Linotype" w:hAnsi="Palatino Linotype" w:cs="Arial"/>
        </w:rPr>
        <w:t>bre</w:t>
      </w:r>
      <w:r w:rsidR="003E7EB6" w:rsidRPr="00B07531">
        <w:rPr>
          <w:rFonts w:ascii="Palatino Linotype" w:hAnsi="Palatino Linotype" w:cs="Arial"/>
        </w:rPr>
        <w:t xml:space="preserve"> </w:t>
      </w:r>
      <w:r w:rsidRPr="00B07531">
        <w:rPr>
          <w:rFonts w:ascii="Palatino Linotype" w:hAnsi="Palatino Linotype" w:cs="Arial"/>
        </w:rPr>
        <w:t>de dos mil veintiuno; en consecuencia, el ahora recurr</w:t>
      </w:r>
      <w:r w:rsidR="006676B8">
        <w:rPr>
          <w:rFonts w:ascii="Palatino Linotype" w:hAnsi="Palatino Linotype" w:cs="Arial"/>
        </w:rPr>
        <w:t xml:space="preserve">ente presentó su inconformidad </w:t>
      </w:r>
      <w:r w:rsidRPr="00B07531">
        <w:rPr>
          <w:rFonts w:ascii="Palatino Linotype" w:hAnsi="Palatino Linotype" w:cs="Arial"/>
        </w:rPr>
        <w:t>l</w:t>
      </w:r>
      <w:r w:rsidR="006676B8">
        <w:rPr>
          <w:rFonts w:ascii="Palatino Linotype" w:hAnsi="Palatino Linotype" w:cs="Arial"/>
        </w:rPr>
        <w:t>os</w:t>
      </w:r>
      <w:r w:rsidRPr="00B07531">
        <w:rPr>
          <w:rFonts w:ascii="Palatino Linotype" w:hAnsi="Palatino Linotype" w:cs="Arial"/>
        </w:rPr>
        <w:t xml:space="preserve"> día</w:t>
      </w:r>
      <w:r w:rsidR="006676B8">
        <w:rPr>
          <w:rFonts w:ascii="Palatino Linotype" w:hAnsi="Palatino Linotype" w:cs="Arial"/>
        </w:rPr>
        <w:t>s</w:t>
      </w:r>
      <w:r w:rsidRPr="00B07531">
        <w:rPr>
          <w:rFonts w:ascii="Palatino Linotype" w:hAnsi="Palatino Linotype" w:cs="Arial"/>
        </w:rPr>
        <w:t xml:space="preserve"> </w:t>
      </w:r>
      <w:r w:rsidR="00EF2F5E" w:rsidRPr="00B07531">
        <w:rPr>
          <w:rFonts w:ascii="Palatino Linotype" w:hAnsi="Palatino Linotype" w:cs="Arial"/>
        </w:rPr>
        <w:t>veintidós</w:t>
      </w:r>
      <w:r w:rsidR="00002D71" w:rsidRPr="00B07531">
        <w:rPr>
          <w:rFonts w:ascii="Palatino Linotype" w:hAnsi="Palatino Linotype" w:cs="Arial"/>
        </w:rPr>
        <w:t xml:space="preserve"> </w:t>
      </w:r>
      <w:r w:rsidRPr="00B07531">
        <w:rPr>
          <w:rFonts w:ascii="Palatino Linotype" w:hAnsi="Palatino Linotype" w:cs="Arial"/>
        </w:rPr>
        <w:t>(</w:t>
      </w:r>
      <w:r w:rsidR="00EF2F5E" w:rsidRPr="00B07531">
        <w:rPr>
          <w:rFonts w:ascii="Palatino Linotype" w:hAnsi="Palatino Linotype" w:cs="Arial"/>
        </w:rPr>
        <w:t>22</w:t>
      </w:r>
      <w:r w:rsidRPr="00B07531">
        <w:rPr>
          <w:rFonts w:ascii="Palatino Linotype" w:hAnsi="Palatino Linotype" w:cs="Arial"/>
        </w:rPr>
        <w:t xml:space="preserve">) </w:t>
      </w:r>
      <w:r w:rsidR="006676B8">
        <w:rPr>
          <w:rFonts w:ascii="Palatino Linotype" w:hAnsi="Palatino Linotype" w:cs="Arial"/>
        </w:rPr>
        <w:t xml:space="preserve">y veintitrés (23) </w:t>
      </w:r>
      <w:r w:rsidRPr="00B07531">
        <w:rPr>
          <w:rFonts w:ascii="Palatino Linotype" w:hAnsi="Palatino Linotype" w:cs="Arial"/>
        </w:rPr>
        <w:t>de</w:t>
      </w:r>
      <w:r w:rsidR="00DB5531" w:rsidRPr="00B07531">
        <w:rPr>
          <w:rFonts w:ascii="Palatino Linotype" w:hAnsi="Palatino Linotype" w:cs="Arial"/>
        </w:rPr>
        <w:t xml:space="preserve"> </w:t>
      </w:r>
      <w:r w:rsidR="00EF2F5E" w:rsidRPr="00B07531">
        <w:rPr>
          <w:rFonts w:ascii="Palatino Linotype" w:hAnsi="Palatino Linotype" w:cs="Arial"/>
        </w:rPr>
        <w:t>noviem</w:t>
      </w:r>
      <w:r w:rsidR="00F51CF1" w:rsidRPr="00B07531">
        <w:rPr>
          <w:rFonts w:ascii="Palatino Linotype" w:hAnsi="Palatino Linotype" w:cs="Arial"/>
        </w:rPr>
        <w:t>bre</w:t>
      </w:r>
      <w:r w:rsidRPr="00B07531">
        <w:rPr>
          <w:rFonts w:ascii="Palatino Linotype" w:hAnsi="Palatino Linotype" w:cs="Arial"/>
        </w:rPr>
        <w:t xml:space="preserve"> de dos mil veintiuno; es decir </w:t>
      </w:r>
      <w:r w:rsidR="00F51CF1" w:rsidRPr="00B07531">
        <w:rPr>
          <w:rFonts w:ascii="Palatino Linotype" w:hAnsi="Palatino Linotype" w:cs="Arial"/>
        </w:rPr>
        <w:t>dentro de</w:t>
      </w:r>
      <w:r w:rsidR="00F17E65" w:rsidRPr="00B07531">
        <w:rPr>
          <w:rFonts w:ascii="Palatino Linotype" w:hAnsi="Palatino Linotype" w:cs="Arial"/>
        </w:rPr>
        <w:t xml:space="preserve">l plazo </w:t>
      </w:r>
      <w:r w:rsidR="00F51CF1" w:rsidRPr="00B07531">
        <w:rPr>
          <w:rFonts w:ascii="Palatino Linotype" w:hAnsi="Palatino Linotype" w:cs="Arial"/>
        </w:rPr>
        <w:t>legalmente establecido para tal efecto</w:t>
      </w:r>
      <w:r w:rsidR="00F17E65" w:rsidRPr="00B07531">
        <w:rPr>
          <w:rFonts w:ascii="Palatino Linotype" w:hAnsi="Palatino Linotype" w:cs="Arial"/>
        </w:rPr>
        <w:t>.</w:t>
      </w:r>
    </w:p>
    <w:p w14:paraId="61D43BE9" w14:textId="77777777" w:rsidR="00EF2F5E" w:rsidRPr="00B07531" w:rsidRDefault="00EF2F5E" w:rsidP="00B07531">
      <w:pPr>
        <w:pStyle w:val="Prrafodelista"/>
        <w:spacing w:line="360" w:lineRule="auto"/>
        <w:ind w:left="0"/>
        <w:jc w:val="both"/>
        <w:rPr>
          <w:rFonts w:ascii="Palatino Linotype" w:hAnsi="Palatino Linotype" w:cs="Arial"/>
          <w:bCs/>
          <w:color w:val="555555"/>
          <w:lang w:val="es-MX" w:eastAsia="es-MX"/>
        </w:rPr>
      </w:pPr>
    </w:p>
    <w:p w14:paraId="269A32B1" w14:textId="2B9317C7" w:rsidR="00F17E65" w:rsidRPr="00B07531" w:rsidRDefault="00F17E65" w:rsidP="00B07531">
      <w:pPr>
        <w:pStyle w:val="Prrafodelista"/>
        <w:numPr>
          <w:ilvl w:val="0"/>
          <w:numId w:val="7"/>
        </w:numPr>
        <w:spacing w:line="360" w:lineRule="auto"/>
        <w:ind w:left="0" w:firstLine="0"/>
        <w:jc w:val="both"/>
        <w:rPr>
          <w:rFonts w:ascii="Palatino Linotype" w:hAnsi="Palatino Linotype"/>
        </w:rPr>
      </w:pPr>
      <w:r w:rsidRPr="00B07531">
        <w:rPr>
          <w:rFonts w:ascii="Palatino Linotype" w:hAnsi="Palatino Linotype"/>
          <w:lang w:val="es-MX"/>
        </w:rPr>
        <w:t>Por</w:t>
      </w:r>
      <w:r w:rsidRPr="00B07531">
        <w:rPr>
          <w:rFonts w:ascii="Palatino Linotype" w:eastAsia="Calibri" w:hAnsi="Palatino Linotype" w:cs="Arial"/>
        </w:rPr>
        <w:t xml:space="preserve"> </w:t>
      </w:r>
      <w:r w:rsidR="00EF2F5E" w:rsidRPr="00B07531">
        <w:rPr>
          <w:rFonts w:ascii="Palatino Linotype" w:eastAsia="Calibri" w:hAnsi="Palatino Linotype" w:cs="Arial"/>
        </w:rPr>
        <w:t>otro lado</w:t>
      </w:r>
      <w:r w:rsidRPr="00B07531">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D2D1CA" w14:textId="77777777" w:rsidR="00F17E65" w:rsidRPr="00B07531" w:rsidRDefault="00F17E65" w:rsidP="00B07531">
      <w:pPr>
        <w:pStyle w:val="Ttulo1"/>
        <w:spacing w:before="0" w:line="360" w:lineRule="auto"/>
        <w:rPr>
          <w:rFonts w:ascii="Palatino Linotype" w:hAnsi="Palatino Linotype" w:cs="Arial"/>
          <w:b/>
          <w:color w:val="000000" w:themeColor="text1"/>
          <w:sz w:val="24"/>
          <w:szCs w:val="24"/>
        </w:rPr>
      </w:pPr>
    </w:p>
    <w:p w14:paraId="6E205F1F" w14:textId="0712A404" w:rsidR="009417CA" w:rsidRPr="00B07531" w:rsidRDefault="00975D12" w:rsidP="00B07531">
      <w:pPr>
        <w:pStyle w:val="Ttulo1"/>
        <w:spacing w:before="0" w:line="360" w:lineRule="auto"/>
        <w:rPr>
          <w:rFonts w:ascii="Palatino Linotype" w:hAnsi="Palatino Linotype"/>
          <w:b/>
          <w:color w:val="000000" w:themeColor="text1"/>
          <w:sz w:val="24"/>
          <w:szCs w:val="24"/>
        </w:rPr>
      </w:pPr>
      <w:bookmarkStart w:id="217" w:name="_Toc88757122"/>
      <w:r w:rsidRPr="00B07531">
        <w:rPr>
          <w:rFonts w:ascii="Palatino Linotype" w:hAnsi="Palatino Linotype" w:cs="Arial"/>
          <w:b/>
          <w:color w:val="000000" w:themeColor="text1"/>
          <w:sz w:val="24"/>
          <w:szCs w:val="24"/>
        </w:rPr>
        <w:t>TERCER</w:t>
      </w:r>
      <w:r w:rsidR="009417CA" w:rsidRPr="00B07531">
        <w:rPr>
          <w:rFonts w:ascii="Palatino Linotype" w:hAnsi="Palatino Linotype" w:cs="Arial"/>
          <w:b/>
          <w:color w:val="000000" w:themeColor="text1"/>
          <w:sz w:val="24"/>
          <w:szCs w:val="24"/>
        </w:rPr>
        <w:t xml:space="preserve">O. </w:t>
      </w:r>
      <w:bookmarkStart w:id="218" w:name="_Toc34246179"/>
      <w:bookmarkStart w:id="219" w:name="_Toc74778598"/>
      <w:bookmarkStart w:id="220" w:name="_Toc501021589"/>
      <w:bookmarkEnd w:id="215"/>
      <w:bookmarkEnd w:id="216"/>
      <w:bookmarkEnd w:id="217"/>
      <w:r w:rsidR="00C13C31" w:rsidRPr="00EA7E3D">
        <w:rPr>
          <w:rFonts w:ascii="Palatino Linotype" w:hAnsi="Palatino Linotype"/>
          <w:b/>
          <w:color w:val="000000" w:themeColor="text1"/>
          <w:sz w:val="24"/>
        </w:rPr>
        <w:t xml:space="preserve">Del planteamiento de la </w:t>
      </w:r>
      <w:r w:rsidR="00C13C31" w:rsidRPr="00EA7E3D">
        <w:rPr>
          <w:rFonts w:ascii="Palatino Linotype" w:hAnsi="Palatino Linotype"/>
          <w:b/>
          <w:i/>
          <w:color w:val="000000" w:themeColor="text1"/>
          <w:sz w:val="24"/>
        </w:rPr>
        <w:t>Litis</w:t>
      </w:r>
      <w:r w:rsidR="00C13C31" w:rsidRPr="00EA7E3D">
        <w:rPr>
          <w:rFonts w:ascii="Palatino Linotype" w:hAnsi="Palatino Linotype"/>
          <w:b/>
          <w:color w:val="000000" w:themeColor="text1"/>
          <w:sz w:val="24"/>
        </w:rPr>
        <w:t>.</w:t>
      </w:r>
      <w:bookmarkEnd w:id="218"/>
      <w:bookmarkEnd w:id="219"/>
      <w:bookmarkEnd w:id="220"/>
    </w:p>
    <w:p w14:paraId="6AEE1235" w14:textId="77777777" w:rsidR="009417CA" w:rsidRPr="00B07531" w:rsidRDefault="009417CA" w:rsidP="00B07531">
      <w:pPr>
        <w:spacing w:line="360" w:lineRule="auto"/>
        <w:rPr>
          <w:rFonts w:ascii="Palatino Linotype" w:hAnsi="Palatino Linotype"/>
          <w:lang w:eastAsia="en-US"/>
        </w:rPr>
      </w:pPr>
    </w:p>
    <w:p w14:paraId="4A3D7576" w14:textId="42E5C5A5" w:rsidR="009417CA" w:rsidRPr="00B07531" w:rsidRDefault="009417CA" w:rsidP="00B07531">
      <w:pPr>
        <w:pStyle w:val="Prrafodelista"/>
        <w:numPr>
          <w:ilvl w:val="0"/>
          <w:numId w:val="7"/>
        </w:numPr>
        <w:spacing w:line="360" w:lineRule="auto"/>
        <w:ind w:left="0" w:firstLine="0"/>
        <w:jc w:val="both"/>
        <w:rPr>
          <w:rFonts w:ascii="Palatino Linotype" w:hAnsi="Palatino Linotype"/>
          <w:lang w:val="es-MX" w:eastAsia="en-US"/>
        </w:rPr>
      </w:pPr>
      <w:r w:rsidRPr="00B07531">
        <w:rPr>
          <w:rFonts w:ascii="Palatino Linotype" w:hAnsi="Palatino Linotype"/>
        </w:rPr>
        <w:t xml:space="preserve">Se solicitó, la siguiente información </w:t>
      </w:r>
      <w:r w:rsidR="00FD71C1" w:rsidRPr="00B07531">
        <w:rPr>
          <w:rFonts w:ascii="Palatino Linotype" w:hAnsi="Palatino Linotype"/>
        </w:rPr>
        <w:t>a modo desagregado</w:t>
      </w:r>
      <w:r w:rsidRPr="00B07531">
        <w:rPr>
          <w:rFonts w:ascii="Palatino Linotype" w:hAnsi="Palatino Linotype"/>
        </w:rPr>
        <w:t>:</w:t>
      </w:r>
    </w:p>
    <w:p w14:paraId="71333A4F" w14:textId="77777777" w:rsidR="00F51CF1" w:rsidRPr="00B07531" w:rsidRDefault="00F51CF1" w:rsidP="00B07531">
      <w:pPr>
        <w:pStyle w:val="Prrafodelista"/>
        <w:spacing w:line="360" w:lineRule="auto"/>
        <w:ind w:left="0"/>
        <w:jc w:val="both"/>
        <w:rPr>
          <w:rFonts w:ascii="Palatino Linotype" w:hAnsi="Palatino Linotype"/>
          <w:lang w:val="es-MX" w:eastAsia="en-US"/>
        </w:rPr>
      </w:pPr>
    </w:p>
    <w:p w14:paraId="1565FCBA" w14:textId="77777777" w:rsidR="0053012F" w:rsidRPr="00B07531" w:rsidRDefault="0053012F" w:rsidP="00B07531">
      <w:pPr>
        <w:pStyle w:val="Default"/>
        <w:numPr>
          <w:ilvl w:val="0"/>
          <w:numId w:val="31"/>
        </w:numPr>
        <w:spacing w:line="360" w:lineRule="auto"/>
        <w:rPr>
          <w:rFonts w:ascii="Palatino Linotype" w:hAnsi="Palatino Linotype"/>
        </w:rPr>
      </w:pPr>
      <w:proofErr w:type="gramStart"/>
      <w:r w:rsidRPr="00B07531">
        <w:rPr>
          <w:rFonts w:ascii="Palatino Linotype" w:hAnsi="Palatino Linotype"/>
        </w:rPr>
        <w:t>Total</w:t>
      </w:r>
      <w:proofErr w:type="gramEnd"/>
      <w:r w:rsidRPr="00B07531">
        <w:rPr>
          <w:rFonts w:ascii="Palatino Linotype" w:hAnsi="Palatino Linotype"/>
        </w:rPr>
        <w:t xml:space="preserve"> de horas invertidas en cursos o capacitaciones que la institución ofreció al personal técnico durante 2020 sobre justicia para adolescentes. </w:t>
      </w:r>
    </w:p>
    <w:p w14:paraId="1AE51F39" w14:textId="77777777" w:rsidR="0053012F" w:rsidRPr="00B07531" w:rsidRDefault="0053012F" w:rsidP="00B07531">
      <w:pPr>
        <w:pStyle w:val="Default"/>
        <w:numPr>
          <w:ilvl w:val="0"/>
          <w:numId w:val="31"/>
        </w:numPr>
        <w:spacing w:line="360" w:lineRule="auto"/>
        <w:rPr>
          <w:rFonts w:ascii="Palatino Linotype" w:hAnsi="Palatino Linotype"/>
        </w:rPr>
      </w:pPr>
      <w:proofErr w:type="gramStart"/>
      <w:r w:rsidRPr="00B07531">
        <w:rPr>
          <w:rFonts w:ascii="Palatino Linotype" w:hAnsi="Palatino Linotype"/>
          <w:bCs/>
        </w:rPr>
        <w:t>Total</w:t>
      </w:r>
      <w:proofErr w:type="gramEnd"/>
      <w:r w:rsidRPr="00B07531">
        <w:rPr>
          <w:rFonts w:ascii="Palatino Linotype" w:hAnsi="Palatino Linotype"/>
          <w:bCs/>
        </w:rPr>
        <w:t xml:space="preserve"> de personas adolescentes que, durante 2020</w:t>
      </w:r>
      <w:r w:rsidRPr="00B07531">
        <w:rPr>
          <w:rFonts w:ascii="Palatino Linotype" w:hAnsi="Palatino Linotype"/>
        </w:rPr>
        <w:t xml:space="preserve">, </w:t>
      </w:r>
      <w:r w:rsidRPr="00B07531">
        <w:rPr>
          <w:rFonts w:ascii="Palatino Linotype" w:hAnsi="Palatino Linotype"/>
          <w:bCs/>
        </w:rPr>
        <w:t xml:space="preserve">fueron detenidas por faltas administrativas o delitos en </w:t>
      </w:r>
      <w:r w:rsidRPr="00B07531">
        <w:rPr>
          <w:rFonts w:ascii="Palatino Linotype" w:hAnsi="Palatino Linotype"/>
        </w:rPr>
        <w:t>flagrancia</w:t>
      </w:r>
      <w:r w:rsidRPr="00B07531">
        <w:rPr>
          <w:rFonts w:ascii="Palatino Linotype" w:hAnsi="Palatino Linotype"/>
          <w:bCs/>
        </w:rPr>
        <w:t xml:space="preserve"> y/o por orden ministerial/judicial por elementos de la institución, d</w:t>
      </w:r>
      <w:r w:rsidRPr="00B07531">
        <w:rPr>
          <w:rFonts w:ascii="Palatino Linotype" w:hAnsi="Palatino Linotype"/>
        </w:rPr>
        <w:t xml:space="preserve">esagregado en el siguiente orden y criterios: </w:t>
      </w:r>
    </w:p>
    <w:p w14:paraId="029099AD" w14:textId="77777777" w:rsidR="0053012F" w:rsidRPr="00B07531" w:rsidRDefault="0053012F" w:rsidP="006676B8">
      <w:pPr>
        <w:pStyle w:val="Default"/>
        <w:numPr>
          <w:ilvl w:val="0"/>
          <w:numId w:val="32"/>
        </w:numPr>
        <w:ind w:left="1134" w:hanging="357"/>
        <w:rPr>
          <w:rFonts w:ascii="Palatino Linotype" w:hAnsi="Palatino Linotype"/>
        </w:rPr>
      </w:pPr>
      <w:r w:rsidRPr="00B07531">
        <w:rPr>
          <w:rFonts w:ascii="Palatino Linotype" w:hAnsi="Palatino Linotype"/>
        </w:rPr>
        <w:lastRenderedPageBreak/>
        <w:t xml:space="preserve">ID (que corresponde al número de identificación hipotéticamente asignado) </w:t>
      </w:r>
    </w:p>
    <w:p w14:paraId="006442AA" w14:textId="77777777" w:rsidR="0053012F" w:rsidRPr="00B07531" w:rsidRDefault="0053012F" w:rsidP="006676B8">
      <w:pPr>
        <w:pStyle w:val="Default"/>
        <w:numPr>
          <w:ilvl w:val="0"/>
          <w:numId w:val="32"/>
        </w:numPr>
        <w:ind w:left="1134" w:hanging="357"/>
        <w:rPr>
          <w:rFonts w:ascii="Palatino Linotype" w:hAnsi="Palatino Linotype"/>
        </w:rPr>
      </w:pPr>
      <w:r w:rsidRPr="00B07531">
        <w:rPr>
          <w:rFonts w:ascii="Palatino Linotype" w:hAnsi="Palatino Linotype"/>
        </w:rPr>
        <w:t>Sexo</w:t>
      </w:r>
    </w:p>
    <w:p w14:paraId="215E2BCF" w14:textId="77777777" w:rsidR="0053012F" w:rsidRPr="00B07531" w:rsidRDefault="0053012F" w:rsidP="006676B8">
      <w:pPr>
        <w:pStyle w:val="Default"/>
        <w:numPr>
          <w:ilvl w:val="0"/>
          <w:numId w:val="32"/>
        </w:numPr>
        <w:ind w:left="1134" w:hanging="357"/>
        <w:rPr>
          <w:rFonts w:ascii="Palatino Linotype" w:hAnsi="Palatino Linotype"/>
        </w:rPr>
      </w:pPr>
      <w:r w:rsidRPr="00B07531">
        <w:rPr>
          <w:rFonts w:ascii="Palatino Linotype" w:hAnsi="Palatino Linotype"/>
        </w:rPr>
        <w:t xml:space="preserve">Edad </w:t>
      </w:r>
    </w:p>
    <w:p w14:paraId="34C36994" w14:textId="77777777" w:rsidR="0053012F" w:rsidRPr="00B07531" w:rsidRDefault="0053012F" w:rsidP="006676B8">
      <w:pPr>
        <w:pStyle w:val="Default"/>
        <w:numPr>
          <w:ilvl w:val="0"/>
          <w:numId w:val="32"/>
        </w:numPr>
        <w:ind w:left="1134" w:hanging="357"/>
        <w:rPr>
          <w:rFonts w:ascii="Palatino Linotype" w:hAnsi="Palatino Linotype"/>
        </w:rPr>
      </w:pPr>
      <w:r w:rsidRPr="00B07531">
        <w:rPr>
          <w:rFonts w:ascii="Palatino Linotype" w:hAnsi="Palatino Linotype"/>
        </w:rPr>
        <w:t>Si pertenece a los grupos Indígena, Afro descendiente, Extranjero/Migrante, Comunidad LGBT+, Discapacidad, Ninguno, Otro (especificar)</w:t>
      </w:r>
    </w:p>
    <w:p w14:paraId="67CF7025" w14:textId="77777777" w:rsidR="0053012F" w:rsidRPr="00B07531" w:rsidRDefault="0053012F" w:rsidP="006676B8">
      <w:pPr>
        <w:pStyle w:val="Default"/>
        <w:numPr>
          <w:ilvl w:val="0"/>
          <w:numId w:val="32"/>
        </w:numPr>
        <w:ind w:left="1134" w:hanging="357"/>
        <w:rPr>
          <w:rFonts w:ascii="Palatino Linotype" w:hAnsi="Palatino Linotype"/>
        </w:rPr>
      </w:pPr>
      <w:r w:rsidRPr="00B07531">
        <w:rPr>
          <w:rFonts w:ascii="Palatino Linotype" w:hAnsi="Palatino Linotype"/>
        </w:rPr>
        <w:t xml:space="preserve">Entidad, Municipio, fecha y hora de la detención </w:t>
      </w:r>
    </w:p>
    <w:p w14:paraId="1C0E2B50" w14:textId="77777777" w:rsidR="0053012F" w:rsidRPr="00B07531" w:rsidRDefault="0053012F" w:rsidP="006676B8">
      <w:pPr>
        <w:pStyle w:val="Default"/>
        <w:numPr>
          <w:ilvl w:val="0"/>
          <w:numId w:val="32"/>
        </w:numPr>
        <w:ind w:left="1134" w:hanging="357"/>
        <w:rPr>
          <w:rFonts w:ascii="Palatino Linotype" w:hAnsi="Palatino Linotype"/>
        </w:rPr>
      </w:pPr>
      <w:r w:rsidRPr="00B07531">
        <w:rPr>
          <w:rFonts w:ascii="Palatino Linotype" w:hAnsi="Palatino Linotype"/>
        </w:rPr>
        <w:t>Lugar de la detención (Domicilio particular, Espacio público)</w:t>
      </w:r>
    </w:p>
    <w:p w14:paraId="302F0643" w14:textId="77777777" w:rsidR="0053012F" w:rsidRPr="00B07531" w:rsidRDefault="0053012F" w:rsidP="006676B8">
      <w:pPr>
        <w:pStyle w:val="Default"/>
        <w:numPr>
          <w:ilvl w:val="0"/>
          <w:numId w:val="32"/>
        </w:numPr>
        <w:ind w:left="1134" w:hanging="357"/>
        <w:rPr>
          <w:rFonts w:ascii="Palatino Linotype" w:hAnsi="Palatino Linotype"/>
        </w:rPr>
      </w:pPr>
      <w:r w:rsidRPr="00B07531">
        <w:rPr>
          <w:rFonts w:ascii="Palatino Linotype" w:hAnsi="Palatino Linotype"/>
        </w:rPr>
        <w:t>Tipo de detención (Administrativa, en Flagrancia, Orden ministerial/judicial)</w:t>
      </w:r>
    </w:p>
    <w:p w14:paraId="5C1AFCF6" w14:textId="77777777" w:rsidR="0053012F" w:rsidRPr="00B07531" w:rsidRDefault="0053012F" w:rsidP="006676B8">
      <w:pPr>
        <w:pStyle w:val="Default"/>
        <w:numPr>
          <w:ilvl w:val="0"/>
          <w:numId w:val="32"/>
        </w:numPr>
        <w:ind w:left="1134" w:hanging="357"/>
        <w:rPr>
          <w:rFonts w:ascii="Palatino Linotype" w:hAnsi="Palatino Linotype"/>
        </w:rPr>
      </w:pPr>
      <w:r w:rsidRPr="00B07531">
        <w:rPr>
          <w:rFonts w:ascii="Palatino Linotype" w:hAnsi="Palatino Linotype"/>
        </w:rPr>
        <w:t xml:space="preserve">Tipo de delito(s) </w:t>
      </w:r>
    </w:p>
    <w:p w14:paraId="12675F28" w14:textId="77777777" w:rsidR="0053012F" w:rsidRPr="00B07531" w:rsidRDefault="0053012F" w:rsidP="00B07531">
      <w:pPr>
        <w:pStyle w:val="Default"/>
        <w:spacing w:line="360" w:lineRule="auto"/>
        <w:rPr>
          <w:rFonts w:ascii="Palatino Linotype" w:hAnsi="Palatino Linotype"/>
        </w:rPr>
      </w:pPr>
    </w:p>
    <w:p w14:paraId="22BA49B0" w14:textId="4875F658" w:rsidR="0053012F" w:rsidRPr="00B07531" w:rsidRDefault="0053012F" w:rsidP="00B07531">
      <w:pPr>
        <w:pStyle w:val="Default"/>
        <w:numPr>
          <w:ilvl w:val="0"/>
          <w:numId w:val="31"/>
        </w:numPr>
        <w:spacing w:line="360" w:lineRule="auto"/>
        <w:rPr>
          <w:rFonts w:ascii="Palatino Linotype" w:hAnsi="Palatino Linotype"/>
        </w:rPr>
      </w:pPr>
      <w:r w:rsidRPr="00B07531">
        <w:rPr>
          <w:rFonts w:ascii="Palatino Linotype" w:hAnsi="Palatino Linotype"/>
        </w:rPr>
        <w:t xml:space="preserve">¿Autoridad que se lo entregaron? (Ministerio </w:t>
      </w:r>
      <w:r w:rsidR="00F746B0" w:rsidRPr="00B07531">
        <w:rPr>
          <w:rFonts w:ascii="Palatino Linotype" w:hAnsi="Palatino Linotype"/>
        </w:rPr>
        <w:t>Público</w:t>
      </w:r>
      <w:r w:rsidRPr="00B07531">
        <w:rPr>
          <w:rFonts w:ascii="Palatino Linotype" w:hAnsi="Palatino Linotype"/>
        </w:rPr>
        <w:t xml:space="preserve"> Estatal, Federal, DIF, Familia, Liberación sin entregar a ninguna autoridad y/o persona, Juez cívico (o su homólogo en la entidad, otras</w:t>
      </w:r>
      <w:r w:rsidR="00891F63" w:rsidRPr="00B07531">
        <w:rPr>
          <w:rFonts w:ascii="Palatino Linotype" w:hAnsi="Palatino Linotype"/>
        </w:rPr>
        <w:t>).</w:t>
      </w:r>
    </w:p>
    <w:p w14:paraId="0D92CF45" w14:textId="19E86260" w:rsidR="0053012F" w:rsidRPr="00B07531" w:rsidRDefault="0053012F" w:rsidP="00B07531">
      <w:pPr>
        <w:pStyle w:val="Default"/>
        <w:numPr>
          <w:ilvl w:val="0"/>
          <w:numId w:val="31"/>
        </w:numPr>
        <w:spacing w:line="360" w:lineRule="auto"/>
        <w:rPr>
          <w:rFonts w:ascii="Palatino Linotype" w:hAnsi="Palatino Linotype"/>
        </w:rPr>
      </w:pPr>
      <w:r w:rsidRPr="00B07531">
        <w:rPr>
          <w:rFonts w:ascii="Palatino Linotype" w:hAnsi="Palatino Linotype"/>
        </w:rPr>
        <w:t>Entidad, Municipio, fecha y hora</w:t>
      </w:r>
      <w:r w:rsidR="00891F63" w:rsidRPr="00B07531">
        <w:rPr>
          <w:rFonts w:ascii="Palatino Linotype" w:hAnsi="Palatino Linotype"/>
        </w:rPr>
        <w:t xml:space="preserve"> de entrega.</w:t>
      </w:r>
    </w:p>
    <w:p w14:paraId="5C55952C" w14:textId="77777777" w:rsidR="0053012F" w:rsidRPr="00B07531" w:rsidRDefault="0053012F" w:rsidP="00B07531">
      <w:pPr>
        <w:pStyle w:val="Default"/>
        <w:numPr>
          <w:ilvl w:val="0"/>
          <w:numId w:val="31"/>
        </w:numPr>
        <w:spacing w:line="360" w:lineRule="auto"/>
        <w:rPr>
          <w:rFonts w:ascii="Palatino Linotype" w:hAnsi="Palatino Linotype"/>
        </w:rPr>
      </w:pPr>
      <w:r w:rsidRPr="00B07531">
        <w:rPr>
          <w:rFonts w:ascii="Palatino Linotype" w:hAnsi="Palatino Linotype"/>
        </w:rPr>
        <w:t xml:space="preserve">¿Se realizó el registro nacional de detención? </w:t>
      </w:r>
    </w:p>
    <w:p w14:paraId="69789358" w14:textId="77777777" w:rsidR="0053012F" w:rsidRPr="00B07531" w:rsidRDefault="0053012F" w:rsidP="00B07531">
      <w:pPr>
        <w:pStyle w:val="Default"/>
        <w:numPr>
          <w:ilvl w:val="0"/>
          <w:numId w:val="31"/>
        </w:numPr>
        <w:spacing w:line="360" w:lineRule="auto"/>
        <w:rPr>
          <w:rFonts w:ascii="Palatino Linotype" w:hAnsi="Palatino Linotype"/>
        </w:rPr>
      </w:pPr>
      <w:r w:rsidRPr="00B07531">
        <w:rPr>
          <w:rFonts w:ascii="Palatino Linotype" w:hAnsi="Palatino Linotype"/>
        </w:rPr>
        <w:t>En caso de haberse empleado la fuerza pública, ¿cuáles de las siguientes fueron ocupadas? (Esposas, inmovilización, armas)</w:t>
      </w:r>
    </w:p>
    <w:p w14:paraId="5611D9DD" w14:textId="77777777" w:rsidR="0053012F" w:rsidRPr="00B07531" w:rsidRDefault="0053012F" w:rsidP="00B07531">
      <w:pPr>
        <w:pStyle w:val="Default"/>
        <w:numPr>
          <w:ilvl w:val="0"/>
          <w:numId w:val="31"/>
        </w:numPr>
        <w:spacing w:line="360" w:lineRule="auto"/>
        <w:rPr>
          <w:rFonts w:ascii="Palatino Linotype" w:hAnsi="Palatino Linotype"/>
        </w:rPr>
      </w:pPr>
      <w:r w:rsidRPr="00B07531">
        <w:rPr>
          <w:rFonts w:ascii="Palatino Linotype" w:hAnsi="Palatino Linotype"/>
        </w:rPr>
        <w:t>¿Sufrió el adolescente algún tipo de lesión durante la detención?</w:t>
      </w:r>
    </w:p>
    <w:p w14:paraId="00A420C8" w14:textId="77777777" w:rsidR="006676B8" w:rsidRPr="006A517E" w:rsidRDefault="006676B8" w:rsidP="006676B8">
      <w:pPr>
        <w:pStyle w:val="Default"/>
        <w:numPr>
          <w:ilvl w:val="0"/>
          <w:numId w:val="31"/>
        </w:numPr>
        <w:spacing w:line="360" w:lineRule="auto"/>
        <w:jc w:val="both"/>
        <w:rPr>
          <w:rFonts w:ascii="Palatino Linotype" w:hAnsi="Palatino Linotype"/>
        </w:rPr>
      </w:pPr>
      <w:proofErr w:type="gramStart"/>
      <w:r w:rsidRPr="006A517E">
        <w:rPr>
          <w:rFonts w:ascii="Palatino Linotype" w:hAnsi="Palatino Linotype"/>
        </w:rPr>
        <w:t>Total</w:t>
      </w:r>
      <w:proofErr w:type="gramEnd"/>
      <w:r w:rsidRPr="006A517E">
        <w:rPr>
          <w:rFonts w:ascii="Palatino Linotype" w:hAnsi="Palatino Linotype"/>
        </w:rPr>
        <w:t xml:space="preserve"> de personas adolescentes bajo supervisión por los siguientes criterios: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270"/>
      </w:tblGrid>
      <w:tr w:rsidR="006676B8" w:rsidRPr="006A517E" w14:paraId="5D85EFC7" w14:textId="77777777" w:rsidTr="00FA28B9">
        <w:trPr>
          <w:trHeight w:val="103"/>
        </w:trPr>
        <w:tc>
          <w:tcPr>
            <w:tcW w:w="6270" w:type="dxa"/>
          </w:tcPr>
          <w:p w14:paraId="338A5905" w14:textId="77777777" w:rsidR="006676B8" w:rsidRPr="006A517E" w:rsidRDefault="006676B8" w:rsidP="006676B8">
            <w:pPr>
              <w:pStyle w:val="Default"/>
              <w:numPr>
                <w:ilvl w:val="0"/>
                <w:numId w:val="39"/>
              </w:numPr>
              <w:spacing w:line="360" w:lineRule="auto"/>
              <w:jc w:val="both"/>
              <w:rPr>
                <w:rFonts w:ascii="Palatino Linotype" w:hAnsi="Palatino Linotype"/>
              </w:rPr>
            </w:pPr>
            <w:r w:rsidRPr="006A517E">
              <w:rPr>
                <w:rFonts w:ascii="Palatino Linotype" w:hAnsi="Palatino Linotype"/>
              </w:rPr>
              <w:t xml:space="preserve">Medidas cautelares en libertad </w:t>
            </w:r>
          </w:p>
        </w:tc>
      </w:tr>
      <w:tr w:rsidR="006676B8" w:rsidRPr="006A517E" w14:paraId="74606753" w14:textId="77777777" w:rsidTr="00FA28B9">
        <w:trPr>
          <w:trHeight w:val="103"/>
        </w:trPr>
        <w:tc>
          <w:tcPr>
            <w:tcW w:w="6270" w:type="dxa"/>
          </w:tcPr>
          <w:p w14:paraId="764C9E43" w14:textId="77777777" w:rsidR="006676B8" w:rsidRPr="006A517E" w:rsidRDefault="006676B8" w:rsidP="006676B8">
            <w:pPr>
              <w:pStyle w:val="Default"/>
              <w:numPr>
                <w:ilvl w:val="0"/>
                <w:numId w:val="39"/>
              </w:numPr>
              <w:spacing w:line="360" w:lineRule="auto"/>
              <w:jc w:val="both"/>
              <w:rPr>
                <w:rFonts w:ascii="Palatino Linotype" w:hAnsi="Palatino Linotype"/>
              </w:rPr>
            </w:pPr>
            <w:r w:rsidRPr="006A517E">
              <w:rPr>
                <w:rFonts w:ascii="Palatino Linotype" w:hAnsi="Palatino Linotype"/>
              </w:rPr>
              <w:t xml:space="preserve">Internamiento preventivo </w:t>
            </w:r>
          </w:p>
        </w:tc>
      </w:tr>
      <w:tr w:rsidR="006676B8" w:rsidRPr="006A517E" w14:paraId="1B83A889" w14:textId="77777777" w:rsidTr="00FA28B9">
        <w:trPr>
          <w:trHeight w:val="103"/>
        </w:trPr>
        <w:tc>
          <w:tcPr>
            <w:tcW w:w="6270" w:type="dxa"/>
          </w:tcPr>
          <w:p w14:paraId="3168C614" w14:textId="77777777" w:rsidR="006676B8" w:rsidRPr="006A517E" w:rsidRDefault="006676B8" w:rsidP="006676B8">
            <w:pPr>
              <w:pStyle w:val="Default"/>
              <w:numPr>
                <w:ilvl w:val="0"/>
                <w:numId w:val="39"/>
              </w:numPr>
              <w:spacing w:line="360" w:lineRule="auto"/>
              <w:jc w:val="both"/>
              <w:rPr>
                <w:rFonts w:ascii="Palatino Linotype" w:hAnsi="Palatino Linotype"/>
              </w:rPr>
            </w:pPr>
            <w:r w:rsidRPr="006A517E">
              <w:rPr>
                <w:rFonts w:ascii="Palatino Linotype" w:hAnsi="Palatino Linotype"/>
              </w:rPr>
              <w:t xml:space="preserve">Medida(s) sancionadora(s) en libertad </w:t>
            </w:r>
          </w:p>
        </w:tc>
      </w:tr>
      <w:tr w:rsidR="006676B8" w:rsidRPr="006A517E" w14:paraId="0E370CB0" w14:textId="77777777" w:rsidTr="00FA28B9">
        <w:trPr>
          <w:trHeight w:val="229"/>
        </w:trPr>
        <w:tc>
          <w:tcPr>
            <w:tcW w:w="6270" w:type="dxa"/>
          </w:tcPr>
          <w:p w14:paraId="24E55D3F" w14:textId="77777777" w:rsidR="006676B8" w:rsidRPr="006A517E" w:rsidRDefault="006676B8" w:rsidP="006676B8">
            <w:pPr>
              <w:pStyle w:val="Default"/>
              <w:numPr>
                <w:ilvl w:val="0"/>
                <w:numId w:val="39"/>
              </w:numPr>
              <w:spacing w:line="360" w:lineRule="auto"/>
              <w:jc w:val="both"/>
              <w:rPr>
                <w:rFonts w:ascii="Palatino Linotype" w:hAnsi="Palatino Linotype"/>
              </w:rPr>
            </w:pPr>
            <w:r w:rsidRPr="006A517E">
              <w:rPr>
                <w:rFonts w:ascii="Palatino Linotype" w:hAnsi="Palatino Linotype"/>
              </w:rPr>
              <w:t xml:space="preserve">Medida sancionadora privativa de la libertad </w:t>
            </w:r>
          </w:p>
        </w:tc>
      </w:tr>
    </w:tbl>
    <w:p w14:paraId="048E7A32"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lastRenderedPageBreak/>
        <w:t>Personal técnico que opera en la autoridad administrativa, ejemplo: Pedagogía</w:t>
      </w:r>
    </w:p>
    <w:p w14:paraId="68F27B3F"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Psicología, Criminología, </w:t>
      </w:r>
      <w:proofErr w:type="spellStart"/>
      <w:r w:rsidRPr="006A517E">
        <w:rPr>
          <w:rFonts w:ascii="Palatino Linotype" w:hAnsi="Palatino Linotype"/>
        </w:rPr>
        <w:t>etc</w:t>
      </w:r>
      <w:proofErr w:type="spellEnd"/>
    </w:p>
    <w:p w14:paraId="73FBA8E2" w14:textId="77777777" w:rsidR="006676B8" w:rsidRPr="006A517E" w:rsidRDefault="006676B8" w:rsidP="006676B8">
      <w:pPr>
        <w:pStyle w:val="Default"/>
        <w:numPr>
          <w:ilvl w:val="0"/>
          <w:numId w:val="31"/>
        </w:numPr>
        <w:spacing w:line="360" w:lineRule="auto"/>
        <w:jc w:val="both"/>
        <w:rPr>
          <w:rFonts w:ascii="Palatino Linotype" w:hAnsi="Palatino Linotype"/>
        </w:rPr>
      </w:pPr>
      <w:proofErr w:type="gramStart"/>
      <w:r w:rsidRPr="006A517E">
        <w:rPr>
          <w:rFonts w:ascii="Palatino Linotype" w:hAnsi="Palatino Linotype"/>
        </w:rPr>
        <w:t>Total</w:t>
      </w:r>
      <w:proofErr w:type="gramEnd"/>
      <w:r w:rsidRPr="006A517E">
        <w:rPr>
          <w:rFonts w:ascii="Palatino Linotype" w:hAnsi="Palatino Linotype"/>
        </w:rPr>
        <w:t xml:space="preserve"> de horas invertidos en cursos o capacitaciones que la autoridad administrativa ofreció a personal técnico durante 2020 sobre los temas de: </w:t>
      </w:r>
    </w:p>
    <w:p w14:paraId="188AD719"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Justicia para adolescentes.  Cumplimiento de medidas de internamiento o en libertad, otro (especificar) </w:t>
      </w:r>
    </w:p>
    <w:p w14:paraId="0F46FE51"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¿La autoridad administrativa trabaja o se auxilia de otras Organizaciones o Instituciones para ejercer sus funciones? </w:t>
      </w:r>
    </w:p>
    <w:p w14:paraId="0B98EE7A"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En caso de haber sido positiva la respuesta anterior, especificar los nombres de las instituciones públicas, privadas o de la sociedad civil con quienes colaboran las autoridades administrativas encargadas de hacer cumplir las medidas sancionadoras privativas o no de la libertad. </w:t>
      </w:r>
    </w:p>
    <w:p w14:paraId="21948683"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Lista de programas que ofrecen las autoridades administrativas para adolescentes, ejemplo: Privados de la </w:t>
      </w:r>
      <w:proofErr w:type="gramStart"/>
      <w:r w:rsidRPr="006A517E">
        <w:rPr>
          <w:rFonts w:ascii="Palatino Linotype" w:hAnsi="Palatino Linotype"/>
        </w:rPr>
        <w:t>libertad,  Medidas</w:t>
      </w:r>
      <w:proofErr w:type="gramEnd"/>
      <w:r w:rsidRPr="006A517E">
        <w:rPr>
          <w:rFonts w:ascii="Palatino Linotype" w:hAnsi="Palatino Linotype"/>
        </w:rPr>
        <w:t xml:space="preserve"> no privativas de la libertad.</w:t>
      </w:r>
    </w:p>
    <w:p w14:paraId="412B3285"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Número de conversatorios durante el 2020 en los que participó la autoridad administrativa en conjunto con: El Tribunal, La Fiscalía o su homólogo, La defensoría Pública o su homólogo, La SIPINNA u Otros operadores.</w:t>
      </w:r>
    </w:p>
    <w:p w14:paraId="30D03695"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¿Durante 2020 la Autoridad Administrativa evaluó el impacto de las medidas privativas y no privativas de la libertad en la vida de las personas adolescentes y sus familias? </w:t>
      </w:r>
    </w:p>
    <w:p w14:paraId="04E2FC10"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lastRenderedPageBreak/>
        <w:t xml:space="preserve">En caso de haber contestado afirmativamente la pregunta anterior, ¿se ha compartido con las instituciones que conforman el sistema de justicia penal para adolescentes? </w:t>
      </w:r>
    </w:p>
    <w:p w14:paraId="12ECA7B0" w14:textId="77777777" w:rsidR="006676B8" w:rsidRPr="006A517E" w:rsidRDefault="006676B8" w:rsidP="006676B8">
      <w:pPr>
        <w:pStyle w:val="Default"/>
        <w:spacing w:line="360" w:lineRule="auto"/>
        <w:jc w:val="both"/>
        <w:rPr>
          <w:rFonts w:ascii="Palatino Linotype" w:hAnsi="Palatino Linotype"/>
        </w:rPr>
      </w:pPr>
    </w:p>
    <w:p w14:paraId="1BE9D56B" w14:textId="77777777" w:rsidR="006676B8" w:rsidRPr="006A517E" w:rsidRDefault="006676B8" w:rsidP="006676B8">
      <w:pPr>
        <w:pStyle w:val="Default"/>
        <w:numPr>
          <w:ilvl w:val="0"/>
          <w:numId w:val="31"/>
        </w:numPr>
        <w:spacing w:line="360" w:lineRule="auto"/>
        <w:jc w:val="both"/>
        <w:rPr>
          <w:rFonts w:ascii="Palatino Linotype" w:hAnsi="Palatino Linotype"/>
        </w:rPr>
      </w:pPr>
      <w:proofErr w:type="gramStart"/>
      <w:r w:rsidRPr="006A517E">
        <w:rPr>
          <w:rFonts w:ascii="Palatino Linotype" w:hAnsi="Palatino Linotype"/>
          <w:bCs/>
        </w:rPr>
        <w:t>Total</w:t>
      </w:r>
      <w:proofErr w:type="gramEnd"/>
      <w:r w:rsidRPr="006A517E">
        <w:rPr>
          <w:rFonts w:ascii="Palatino Linotype" w:hAnsi="Palatino Linotype"/>
          <w:bCs/>
        </w:rPr>
        <w:t xml:space="preserve"> de personas adolescentes que estuvieron bajo el resguardo/supervisión de la autoridad administrativa</w:t>
      </w:r>
      <w:r w:rsidRPr="006A517E">
        <w:rPr>
          <w:rFonts w:ascii="Palatino Linotype" w:hAnsi="Palatino Linotype"/>
        </w:rPr>
        <w:t xml:space="preserve">, para el </w:t>
      </w:r>
      <w:r w:rsidRPr="006A517E">
        <w:rPr>
          <w:rFonts w:ascii="Palatino Linotype" w:hAnsi="Palatino Linotype"/>
          <w:bCs/>
        </w:rPr>
        <w:t>internamiento preventivo, las medidas sancionadoras en libertad y las medidas sancionadoras privativas de la libertad durante el año 2020</w:t>
      </w:r>
      <w:r w:rsidRPr="006A517E">
        <w:rPr>
          <w:rFonts w:ascii="Palatino Linotype" w:hAnsi="Palatino Linotype"/>
        </w:rPr>
        <w:t xml:space="preserve">, independientemente de la fecha de inicio del proceso penal. Conforme a los siguientes criterios: </w:t>
      </w:r>
    </w:p>
    <w:p w14:paraId="74AD3279" w14:textId="77777777" w:rsidR="006676B8" w:rsidRPr="006A517E" w:rsidRDefault="006676B8" w:rsidP="006676B8">
      <w:pPr>
        <w:pStyle w:val="Default"/>
        <w:numPr>
          <w:ilvl w:val="0"/>
          <w:numId w:val="40"/>
        </w:numPr>
        <w:jc w:val="both"/>
        <w:rPr>
          <w:rFonts w:ascii="Palatino Linotype" w:hAnsi="Palatino Linotype"/>
        </w:rPr>
      </w:pPr>
      <w:r w:rsidRPr="006A517E">
        <w:rPr>
          <w:rFonts w:ascii="Palatino Linotype" w:hAnsi="Palatino Linotype"/>
        </w:rPr>
        <w:t xml:space="preserve">ID (el ID corresponde al </w:t>
      </w:r>
      <w:proofErr w:type="spellStart"/>
      <w:r w:rsidRPr="006A517E">
        <w:rPr>
          <w:rFonts w:ascii="Palatino Linotype" w:hAnsi="Palatino Linotype"/>
        </w:rPr>
        <w:t>número</w:t>
      </w:r>
      <w:proofErr w:type="spellEnd"/>
      <w:r w:rsidRPr="006A517E">
        <w:rPr>
          <w:rFonts w:ascii="Palatino Linotype" w:hAnsi="Palatino Linotype"/>
        </w:rPr>
        <w:t xml:space="preserve"> de </w:t>
      </w:r>
      <w:proofErr w:type="spellStart"/>
      <w:r w:rsidRPr="006A517E">
        <w:rPr>
          <w:rFonts w:ascii="Palatino Linotype" w:hAnsi="Palatino Linotype"/>
        </w:rPr>
        <w:t>identificación</w:t>
      </w:r>
      <w:proofErr w:type="spellEnd"/>
      <w:r w:rsidRPr="006A517E">
        <w:rPr>
          <w:rFonts w:ascii="Palatino Linotype" w:hAnsi="Palatino Linotype"/>
        </w:rPr>
        <w:t xml:space="preserve"> </w:t>
      </w:r>
      <w:proofErr w:type="spellStart"/>
      <w:r w:rsidRPr="006A517E">
        <w:rPr>
          <w:rFonts w:ascii="Palatino Linotype" w:hAnsi="Palatino Linotype"/>
        </w:rPr>
        <w:t>hipotéticamente</w:t>
      </w:r>
      <w:proofErr w:type="spellEnd"/>
      <w:r w:rsidRPr="006A517E">
        <w:rPr>
          <w:rFonts w:ascii="Palatino Linotype" w:hAnsi="Palatino Linotype"/>
        </w:rPr>
        <w:t xml:space="preserve"> asignado) </w:t>
      </w:r>
    </w:p>
    <w:p w14:paraId="33764C89" w14:textId="77777777" w:rsidR="006676B8" w:rsidRPr="006A517E" w:rsidRDefault="006676B8" w:rsidP="006676B8">
      <w:pPr>
        <w:pStyle w:val="Default"/>
        <w:numPr>
          <w:ilvl w:val="0"/>
          <w:numId w:val="40"/>
        </w:numPr>
        <w:jc w:val="both"/>
        <w:rPr>
          <w:rFonts w:ascii="Palatino Linotype" w:hAnsi="Palatino Linotype"/>
        </w:rPr>
      </w:pPr>
      <w:r w:rsidRPr="006A517E">
        <w:rPr>
          <w:rFonts w:ascii="Palatino Linotype" w:hAnsi="Palatino Linotype"/>
        </w:rPr>
        <w:t>Sexo</w:t>
      </w:r>
    </w:p>
    <w:p w14:paraId="5C62F1EB" w14:textId="77777777" w:rsidR="006676B8" w:rsidRPr="006A517E" w:rsidRDefault="006676B8" w:rsidP="006676B8">
      <w:pPr>
        <w:pStyle w:val="Default"/>
        <w:numPr>
          <w:ilvl w:val="0"/>
          <w:numId w:val="40"/>
        </w:numPr>
        <w:jc w:val="both"/>
        <w:rPr>
          <w:rFonts w:ascii="Palatino Linotype" w:hAnsi="Palatino Linotype"/>
        </w:rPr>
      </w:pPr>
      <w:r w:rsidRPr="006A517E">
        <w:rPr>
          <w:rFonts w:ascii="Palatino Linotype" w:hAnsi="Palatino Linotype"/>
        </w:rPr>
        <w:t xml:space="preserve">Edad </w:t>
      </w:r>
    </w:p>
    <w:p w14:paraId="5AE7AF84" w14:textId="77777777" w:rsidR="006676B8" w:rsidRPr="006A517E" w:rsidRDefault="006676B8" w:rsidP="006676B8">
      <w:pPr>
        <w:pStyle w:val="Default"/>
        <w:numPr>
          <w:ilvl w:val="0"/>
          <w:numId w:val="40"/>
        </w:numPr>
        <w:jc w:val="both"/>
        <w:rPr>
          <w:rFonts w:ascii="Palatino Linotype" w:hAnsi="Palatino Linotype"/>
        </w:rPr>
      </w:pPr>
      <w:r w:rsidRPr="006A517E">
        <w:rPr>
          <w:rFonts w:ascii="Palatino Linotype" w:hAnsi="Palatino Linotype"/>
        </w:rPr>
        <w:t xml:space="preserve">Pertenece a alguno de los siguientes grupos: </w:t>
      </w:r>
    </w:p>
    <w:p w14:paraId="0545516B" w14:textId="77777777" w:rsidR="006676B8" w:rsidRPr="006A517E" w:rsidRDefault="006676B8" w:rsidP="006676B8">
      <w:pPr>
        <w:pStyle w:val="Default"/>
        <w:numPr>
          <w:ilvl w:val="0"/>
          <w:numId w:val="40"/>
        </w:numPr>
        <w:jc w:val="both"/>
        <w:rPr>
          <w:rFonts w:ascii="Palatino Linotype" w:hAnsi="Palatino Linotype"/>
        </w:rPr>
      </w:pPr>
      <w:r w:rsidRPr="006A517E">
        <w:rPr>
          <w:rFonts w:ascii="Palatino Linotype" w:hAnsi="Palatino Linotype"/>
        </w:rPr>
        <w:t xml:space="preserve">Indígena </w:t>
      </w:r>
    </w:p>
    <w:p w14:paraId="4F513004" w14:textId="77777777" w:rsidR="006676B8" w:rsidRPr="006A517E" w:rsidRDefault="006676B8" w:rsidP="006676B8">
      <w:pPr>
        <w:pStyle w:val="Default"/>
        <w:numPr>
          <w:ilvl w:val="0"/>
          <w:numId w:val="40"/>
        </w:numPr>
        <w:jc w:val="both"/>
        <w:rPr>
          <w:rFonts w:ascii="Palatino Linotype" w:hAnsi="Palatino Linotype"/>
        </w:rPr>
      </w:pPr>
      <w:r w:rsidRPr="006A517E">
        <w:rPr>
          <w:rFonts w:ascii="Palatino Linotype" w:hAnsi="Palatino Linotype"/>
        </w:rPr>
        <w:t xml:space="preserve">Afro descendiente </w:t>
      </w:r>
    </w:p>
    <w:p w14:paraId="78ABE17E" w14:textId="77777777" w:rsidR="006676B8" w:rsidRPr="006A517E" w:rsidRDefault="006676B8" w:rsidP="006676B8">
      <w:pPr>
        <w:pStyle w:val="Default"/>
        <w:numPr>
          <w:ilvl w:val="0"/>
          <w:numId w:val="40"/>
        </w:numPr>
        <w:jc w:val="both"/>
        <w:rPr>
          <w:rFonts w:ascii="Palatino Linotype" w:hAnsi="Palatino Linotype"/>
        </w:rPr>
      </w:pPr>
      <w:r w:rsidRPr="006A517E">
        <w:rPr>
          <w:rFonts w:ascii="Palatino Linotype" w:hAnsi="Palatino Linotype"/>
        </w:rPr>
        <w:t xml:space="preserve">Extranjero/Migrante </w:t>
      </w:r>
    </w:p>
    <w:p w14:paraId="74F68905" w14:textId="77777777" w:rsidR="006676B8" w:rsidRPr="006A517E" w:rsidRDefault="006676B8" w:rsidP="006676B8">
      <w:pPr>
        <w:pStyle w:val="Default"/>
        <w:numPr>
          <w:ilvl w:val="0"/>
          <w:numId w:val="40"/>
        </w:numPr>
        <w:jc w:val="both"/>
        <w:rPr>
          <w:rFonts w:ascii="Palatino Linotype" w:hAnsi="Palatino Linotype"/>
        </w:rPr>
      </w:pPr>
      <w:r w:rsidRPr="006A517E">
        <w:rPr>
          <w:rFonts w:ascii="Palatino Linotype" w:hAnsi="Palatino Linotype"/>
        </w:rPr>
        <w:t xml:space="preserve">Comunidad LGBT+ </w:t>
      </w:r>
    </w:p>
    <w:p w14:paraId="30F37489" w14:textId="77777777" w:rsidR="006676B8" w:rsidRPr="006A517E" w:rsidRDefault="006676B8" w:rsidP="006676B8">
      <w:pPr>
        <w:pStyle w:val="Default"/>
        <w:numPr>
          <w:ilvl w:val="0"/>
          <w:numId w:val="40"/>
        </w:numPr>
        <w:jc w:val="both"/>
        <w:rPr>
          <w:rFonts w:ascii="Palatino Linotype" w:hAnsi="Palatino Linotype"/>
        </w:rPr>
      </w:pPr>
      <w:r w:rsidRPr="006A517E">
        <w:rPr>
          <w:rFonts w:ascii="Palatino Linotype" w:hAnsi="Palatino Linotype"/>
        </w:rPr>
        <w:t xml:space="preserve">Discapacidad </w:t>
      </w:r>
    </w:p>
    <w:p w14:paraId="06CA7F05" w14:textId="77777777" w:rsidR="006676B8" w:rsidRPr="006A517E" w:rsidRDefault="006676B8" w:rsidP="006676B8">
      <w:pPr>
        <w:pStyle w:val="Default"/>
        <w:numPr>
          <w:ilvl w:val="0"/>
          <w:numId w:val="40"/>
        </w:numPr>
        <w:jc w:val="both"/>
        <w:rPr>
          <w:rFonts w:ascii="Palatino Linotype" w:hAnsi="Palatino Linotype"/>
        </w:rPr>
      </w:pPr>
      <w:r w:rsidRPr="006A517E">
        <w:rPr>
          <w:rFonts w:ascii="Palatino Linotype" w:hAnsi="Palatino Linotype"/>
        </w:rPr>
        <w:t xml:space="preserve">Ninguno (la persona no pertenece o se identifica perteneciente a alguno de estos grupos) </w:t>
      </w:r>
    </w:p>
    <w:p w14:paraId="21778EBA" w14:textId="77777777" w:rsidR="006676B8" w:rsidRPr="006A517E" w:rsidRDefault="006676B8" w:rsidP="006676B8">
      <w:pPr>
        <w:pStyle w:val="Default"/>
        <w:numPr>
          <w:ilvl w:val="0"/>
          <w:numId w:val="40"/>
        </w:numPr>
        <w:jc w:val="both"/>
        <w:rPr>
          <w:rFonts w:ascii="Palatino Linotype" w:hAnsi="Palatino Linotype"/>
        </w:rPr>
      </w:pPr>
      <w:r w:rsidRPr="006A517E">
        <w:rPr>
          <w:rFonts w:ascii="Palatino Linotype" w:hAnsi="Palatino Linotype"/>
        </w:rPr>
        <w:t xml:space="preserve">Otro (especificar) </w:t>
      </w:r>
    </w:p>
    <w:p w14:paraId="02AB39FC" w14:textId="77777777" w:rsidR="006676B8" w:rsidRPr="006A517E" w:rsidRDefault="006676B8" w:rsidP="006676B8">
      <w:pPr>
        <w:pStyle w:val="Default"/>
        <w:numPr>
          <w:ilvl w:val="0"/>
          <w:numId w:val="40"/>
        </w:numPr>
        <w:jc w:val="both"/>
        <w:rPr>
          <w:rFonts w:ascii="Palatino Linotype" w:hAnsi="Palatino Linotype"/>
        </w:rPr>
      </w:pPr>
      <w:r w:rsidRPr="006A517E">
        <w:rPr>
          <w:rFonts w:ascii="Palatino Linotype" w:hAnsi="Palatino Linotype"/>
        </w:rPr>
        <w:t xml:space="preserve">Tipo de delito(s) </w:t>
      </w:r>
    </w:p>
    <w:p w14:paraId="7DDC25CD" w14:textId="77777777" w:rsidR="006676B8" w:rsidRPr="006A517E" w:rsidRDefault="006676B8" w:rsidP="006676B8">
      <w:pPr>
        <w:pStyle w:val="Default"/>
        <w:spacing w:line="360" w:lineRule="auto"/>
        <w:jc w:val="both"/>
        <w:rPr>
          <w:rFonts w:ascii="Palatino Linotype" w:hAnsi="Palatino Linotype"/>
        </w:rPr>
      </w:pPr>
    </w:p>
    <w:p w14:paraId="01A31E98"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¿La persona adolescente estuvo bajo internamiento preventivo? </w:t>
      </w:r>
    </w:p>
    <w:p w14:paraId="50853F2F" w14:textId="77777777" w:rsidR="006676B8" w:rsidRPr="006A517E" w:rsidRDefault="006676B8" w:rsidP="006676B8">
      <w:pPr>
        <w:pStyle w:val="Prrafodelista"/>
        <w:numPr>
          <w:ilvl w:val="0"/>
          <w:numId w:val="31"/>
        </w:numPr>
        <w:autoSpaceDE w:val="0"/>
        <w:autoSpaceDN w:val="0"/>
        <w:adjustRightInd w:val="0"/>
        <w:spacing w:line="360" w:lineRule="auto"/>
        <w:contextualSpacing/>
        <w:jc w:val="both"/>
        <w:rPr>
          <w:rFonts w:ascii="Palatino Linotype" w:hAnsi="Palatino Linotype" w:cs="Arial"/>
          <w:color w:val="000000"/>
        </w:rPr>
      </w:pPr>
      <w:r w:rsidRPr="006A517E">
        <w:rPr>
          <w:rFonts w:ascii="Palatino Linotype" w:hAnsi="Palatino Linotype" w:cs="Arial"/>
          <w:color w:val="000000"/>
        </w:rPr>
        <w:t xml:space="preserve">Fecha de imposición del internamiento preventivo </w:t>
      </w:r>
    </w:p>
    <w:p w14:paraId="01AD67CB" w14:textId="77777777" w:rsidR="006676B8" w:rsidRPr="006A517E" w:rsidRDefault="006676B8" w:rsidP="006676B8">
      <w:pPr>
        <w:pStyle w:val="Prrafodelista"/>
        <w:numPr>
          <w:ilvl w:val="0"/>
          <w:numId w:val="31"/>
        </w:numPr>
        <w:autoSpaceDE w:val="0"/>
        <w:autoSpaceDN w:val="0"/>
        <w:adjustRightInd w:val="0"/>
        <w:spacing w:line="360" w:lineRule="auto"/>
        <w:contextualSpacing/>
        <w:jc w:val="both"/>
        <w:rPr>
          <w:rFonts w:ascii="Palatino Linotype" w:hAnsi="Palatino Linotype" w:cs="Arial"/>
          <w:color w:val="000000"/>
        </w:rPr>
      </w:pPr>
      <w:r w:rsidRPr="006A517E">
        <w:rPr>
          <w:rFonts w:ascii="Palatino Linotype" w:hAnsi="Palatino Linotype" w:cs="Arial"/>
          <w:color w:val="000000"/>
        </w:rPr>
        <w:t xml:space="preserve">Fecha de conclusión del internamiento preventivo </w:t>
      </w:r>
    </w:p>
    <w:p w14:paraId="0CBEBE96" w14:textId="77777777" w:rsidR="006676B8" w:rsidRPr="006A517E" w:rsidRDefault="006676B8" w:rsidP="006676B8">
      <w:pPr>
        <w:pStyle w:val="Prrafodelista"/>
        <w:numPr>
          <w:ilvl w:val="0"/>
          <w:numId w:val="31"/>
        </w:numPr>
        <w:autoSpaceDE w:val="0"/>
        <w:autoSpaceDN w:val="0"/>
        <w:adjustRightInd w:val="0"/>
        <w:spacing w:line="360" w:lineRule="auto"/>
        <w:contextualSpacing/>
        <w:jc w:val="both"/>
        <w:rPr>
          <w:rFonts w:ascii="Palatino Linotype" w:hAnsi="Palatino Linotype" w:cs="Arial"/>
          <w:color w:val="000000"/>
        </w:rPr>
      </w:pPr>
      <w:r w:rsidRPr="006A517E">
        <w:rPr>
          <w:rFonts w:ascii="Palatino Linotype" w:hAnsi="Palatino Linotype" w:cs="Arial"/>
          <w:color w:val="000000"/>
        </w:rPr>
        <w:lastRenderedPageBreak/>
        <w:t xml:space="preserve">El internamiento preventivo, ¿fue modificado? </w:t>
      </w:r>
    </w:p>
    <w:p w14:paraId="0CA240DC" w14:textId="77777777" w:rsidR="006676B8" w:rsidRPr="006A517E" w:rsidRDefault="006676B8" w:rsidP="006676B8">
      <w:pPr>
        <w:autoSpaceDE w:val="0"/>
        <w:autoSpaceDN w:val="0"/>
        <w:adjustRightInd w:val="0"/>
        <w:spacing w:line="360" w:lineRule="auto"/>
        <w:jc w:val="both"/>
        <w:rPr>
          <w:rFonts w:ascii="Palatino Linotype" w:hAnsi="Palatino Linotype" w:cs="Arial"/>
          <w:color w:val="000000"/>
        </w:rPr>
      </w:pPr>
    </w:p>
    <w:p w14:paraId="479EEC85" w14:textId="77777777" w:rsidR="006676B8" w:rsidRPr="006A517E" w:rsidRDefault="006676B8" w:rsidP="006676B8">
      <w:pPr>
        <w:pStyle w:val="Prrafodelista"/>
        <w:numPr>
          <w:ilvl w:val="0"/>
          <w:numId w:val="31"/>
        </w:numPr>
        <w:autoSpaceDE w:val="0"/>
        <w:autoSpaceDN w:val="0"/>
        <w:adjustRightInd w:val="0"/>
        <w:spacing w:line="360" w:lineRule="auto"/>
        <w:contextualSpacing/>
        <w:jc w:val="both"/>
        <w:rPr>
          <w:rFonts w:ascii="Palatino Linotype" w:hAnsi="Palatino Linotype" w:cs="Arial"/>
          <w:color w:val="000000"/>
        </w:rPr>
      </w:pPr>
      <w:r w:rsidRPr="006A517E">
        <w:rPr>
          <w:rFonts w:ascii="Palatino Linotype" w:hAnsi="Palatino Linotype" w:cs="Arial"/>
          <w:color w:val="000000"/>
        </w:rPr>
        <w:t xml:space="preserve">De las personas adolescentes bajo medidas sancionadoras en libertad, especificar el tipo de medida(s) sancionadoras en libertad (art. 155, fracción I, LNSIJPA) </w:t>
      </w:r>
    </w:p>
    <w:p w14:paraId="7A9FE251"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bCs/>
        </w:rPr>
        <w:t xml:space="preserve">Tipo de medida(s) sancionadoras en libertad impuestas </w:t>
      </w:r>
    </w:p>
    <w:p w14:paraId="1CF52595"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Tipo de medida(s) sancionadoras privativas de la libertad (art. 155, fracción II, LNSIJPA) </w:t>
      </w:r>
    </w:p>
    <w:p w14:paraId="0216916B"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Plazo –en meses- fijado por la autoridad judicial para el cumplimiento de las medidas sancionadoras </w:t>
      </w:r>
    </w:p>
    <w:p w14:paraId="34232DEA"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Fecha de imposición de las medidas sancionadoras </w:t>
      </w:r>
    </w:p>
    <w:p w14:paraId="0F5D1938"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Fecha de conclusión de las medidas sancionadoras </w:t>
      </w:r>
    </w:p>
    <w:p w14:paraId="0782324F"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Durante el periodo de cumplimiento de las medidas sancionadoras, ¿le fue imputado o no un nuevo delito? </w:t>
      </w:r>
    </w:p>
    <w:p w14:paraId="67A8D606"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Durante el periodo de cumplimiento, ¿le fue modificada la medida sancionadora a la persona adolescente? </w:t>
      </w:r>
    </w:p>
    <w:p w14:paraId="2D74E374"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En caso haber sido modificada, especificar el tipo de la nueva medida sancionadora impuesta.</w:t>
      </w:r>
    </w:p>
    <w:p w14:paraId="498CAD08"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¿Cumplió con todas las nuevas medidas sancionadoras que le fueron impuestas? </w:t>
      </w:r>
    </w:p>
    <w:p w14:paraId="31C8B29D"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En caso de no haber cumplido, ¿qué medida(s) sancionadoras incumplió? (Por favor de señalar con número romano el tipo de medida(s) sancionadoras incumplidas. </w:t>
      </w:r>
    </w:p>
    <w:p w14:paraId="6C21D660"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bCs/>
        </w:rPr>
        <w:lastRenderedPageBreak/>
        <w:t xml:space="preserve">Tipo de medida sancionadora incumplida </w:t>
      </w:r>
    </w:p>
    <w:p w14:paraId="692A0966" w14:textId="77777777" w:rsidR="006676B8" w:rsidRPr="006A517E" w:rsidRDefault="006676B8" w:rsidP="006676B8">
      <w:pPr>
        <w:pStyle w:val="Default"/>
        <w:spacing w:line="360" w:lineRule="auto"/>
        <w:jc w:val="both"/>
        <w:rPr>
          <w:rFonts w:ascii="Palatino Linotype" w:hAnsi="Palatino Linotype"/>
        </w:rPr>
      </w:pPr>
    </w:p>
    <w:p w14:paraId="0CB776E2"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¿La autoridad administrativa elaboró un plan individualizado? </w:t>
      </w:r>
    </w:p>
    <w:p w14:paraId="5D66EACE"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Además del personal técnico, señalar quién estuvo involucrado en el diseño del plan individualizado, ejemplo: La persona adolescente, La familia del adolescente, La Procuraduría de Protección de Niñas, Niños y Adolescentes </w:t>
      </w:r>
    </w:p>
    <w:p w14:paraId="504AD3B3"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La Defensa.</w:t>
      </w:r>
    </w:p>
    <w:p w14:paraId="1443FF31"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Para la elaboración del plan individualizado, ¿se realizaron visitas comunitarias y/o familiares? </w:t>
      </w:r>
    </w:p>
    <w:p w14:paraId="486B4E2E"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¿En algún momento de su intervención en calidad de autoridad administrativa, la persona adolescente manifestó haber sufrido agresiones, golpes, o cualquier tipo de maltratos? </w:t>
      </w:r>
    </w:p>
    <w:p w14:paraId="27BF86BB"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En caso de haber manifestado agresiones, ¿cuáles fueron? </w:t>
      </w:r>
    </w:p>
    <w:p w14:paraId="1CE4F3B4"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En caso de que la persona adolescente haya señalado sufrir agresiones, ¿a qué autoridad señaló como responsable? </w:t>
      </w:r>
    </w:p>
    <w:p w14:paraId="613512B7" w14:textId="77777777" w:rsidR="006676B8" w:rsidRPr="006A517E" w:rsidRDefault="006676B8" w:rsidP="006676B8">
      <w:pPr>
        <w:pStyle w:val="Default"/>
        <w:numPr>
          <w:ilvl w:val="0"/>
          <w:numId w:val="31"/>
        </w:numPr>
        <w:spacing w:line="360" w:lineRule="auto"/>
        <w:jc w:val="both"/>
        <w:rPr>
          <w:rFonts w:ascii="Palatino Linotype" w:hAnsi="Palatino Linotype"/>
        </w:rPr>
      </w:pPr>
      <w:r w:rsidRPr="006A517E">
        <w:rPr>
          <w:rFonts w:ascii="Palatino Linotype" w:hAnsi="Palatino Linotype"/>
        </w:rPr>
        <w:t xml:space="preserve">¿Qué acciones tomó la autoridad administrativa al tener conocimiento de la presunta agresión a la persona adolescente? </w:t>
      </w:r>
    </w:p>
    <w:p w14:paraId="4C1BD736" w14:textId="77777777" w:rsidR="006676B8" w:rsidRPr="006A517E" w:rsidRDefault="006676B8" w:rsidP="006676B8">
      <w:pPr>
        <w:pStyle w:val="Default"/>
        <w:spacing w:line="360" w:lineRule="auto"/>
        <w:jc w:val="both"/>
        <w:rPr>
          <w:rFonts w:ascii="Palatino Linotype" w:hAnsi="Palatino Linotype"/>
        </w:rPr>
      </w:pPr>
    </w:p>
    <w:p w14:paraId="4D8225AD" w14:textId="14C0CF5B" w:rsidR="009417CA" w:rsidRDefault="00846EA9" w:rsidP="006676B8">
      <w:pPr>
        <w:pStyle w:val="Prrafodelista"/>
        <w:numPr>
          <w:ilvl w:val="0"/>
          <w:numId w:val="7"/>
        </w:numPr>
        <w:spacing w:line="360" w:lineRule="auto"/>
        <w:ind w:left="0" w:firstLine="0"/>
        <w:jc w:val="both"/>
        <w:rPr>
          <w:rFonts w:ascii="Palatino Linotype" w:hAnsi="Palatino Linotype" w:cs="Arial"/>
        </w:rPr>
      </w:pPr>
      <w:r w:rsidRPr="00B07531">
        <w:rPr>
          <w:rFonts w:ascii="Palatino Linotype" w:hAnsi="Palatino Linotype" w:cs="Arial"/>
        </w:rPr>
        <w:t>Lo anterior, debiéndose contestar en l</w:t>
      </w:r>
      <w:r w:rsidR="00D0043A">
        <w:rPr>
          <w:rFonts w:ascii="Palatino Linotype" w:hAnsi="Palatino Linotype" w:cs="Arial"/>
        </w:rPr>
        <w:t>as</w:t>
      </w:r>
      <w:r w:rsidRPr="00B07531">
        <w:rPr>
          <w:rFonts w:ascii="Palatino Linotype" w:hAnsi="Palatino Linotype" w:cs="Arial"/>
        </w:rPr>
        <w:t xml:space="preserve"> </w:t>
      </w:r>
      <w:r w:rsidR="00D0043A">
        <w:rPr>
          <w:rFonts w:ascii="Palatino Linotype" w:hAnsi="Palatino Linotype" w:cs="Arial"/>
        </w:rPr>
        <w:t>bases de datos</w:t>
      </w:r>
      <w:r w:rsidRPr="00B07531">
        <w:rPr>
          <w:rFonts w:ascii="Palatino Linotype" w:hAnsi="Palatino Linotype" w:cs="Arial"/>
        </w:rPr>
        <w:t xml:space="preserve"> adjunto</w:t>
      </w:r>
      <w:r w:rsidR="00D0043A">
        <w:rPr>
          <w:rFonts w:ascii="Palatino Linotype" w:hAnsi="Palatino Linotype" w:cs="Arial"/>
        </w:rPr>
        <w:t>s</w:t>
      </w:r>
      <w:r w:rsidRPr="00B07531">
        <w:rPr>
          <w:rFonts w:ascii="Palatino Linotype" w:hAnsi="Palatino Linotype" w:cs="Arial"/>
        </w:rPr>
        <w:t xml:space="preserve"> para tal efecto. </w:t>
      </w:r>
      <w:r w:rsidR="009417CA" w:rsidRPr="00B07531">
        <w:rPr>
          <w:rFonts w:ascii="Palatino Linotype" w:hAnsi="Palatino Linotype" w:cs="Arial"/>
        </w:rPr>
        <w:t xml:space="preserve">En </w:t>
      </w:r>
      <w:r w:rsidR="009417CA" w:rsidRPr="00B07531">
        <w:rPr>
          <w:rFonts w:ascii="Palatino Linotype" w:hAnsi="Palatino Linotype"/>
        </w:rPr>
        <w:t>respuesta</w:t>
      </w:r>
      <w:r w:rsidR="009417CA" w:rsidRPr="00B07531">
        <w:rPr>
          <w:rFonts w:ascii="Palatino Linotype" w:hAnsi="Palatino Linotype" w:cs="Arial"/>
        </w:rPr>
        <w:t xml:space="preserve"> el </w:t>
      </w:r>
      <w:r w:rsidR="009417CA" w:rsidRPr="00B07531">
        <w:rPr>
          <w:rFonts w:ascii="Palatino Linotype" w:hAnsi="Palatino Linotype" w:cs="Arial"/>
          <w:b/>
        </w:rPr>
        <w:t>SUJETO OBLIGADO</w:t>
      </w:r>
      <w:r w:rsidR="009417CA" w:rsidRPr="00B07531">
        <w:rPr>
          <w:rFonts w:ascii="Palatino Linotype" w:hAnsi="Palatino Linotype" w:cs="Arial"/>
        </w:rPr>
        <w:t xml:space="preserve">, </w:t>
      </w:r>
      <w:r w:rsidR="0053012F" w:rsidRPr="00B07531">
        <w:rPr>
          <w:rFonts w:ascii="Palatino Linotype" w:hAnsi="Palatino Linotype" w:cs="Arial"/>
        </w:rPr>
        <w:t xml:space="preserve">dio contestación al </w:t>
      </w:r>
      <w:r w:rsidR="006676B8">
        <w:rPr>
          <w:rFonts w:ascii="Palatino Linotype" w:hAnsi="Palatino Linotype" w:cs="Arial"/>
        </w:rPr>
        <w:t xml:space="preserve">Recurso de Revisión </w:t>
      </w:r>
      <w:r w:rsidR="006676B8" w:rsidRPr="006676B8">
        <w:rPr>
          <w:rFonts w:ascii="Palatino Linotype" w:hAnsi="Palatino Linotype" w:cs="Arial"/>
          <w:bCs/>
          <w:szCs w:val="21"/>
        </w:rPr>
        <w:t>05788/INFOEM/IP/RR/2021</w:t>
      </w:r>
      <w:r w:rsidR="006676B8" w:rsidRPr="006676B8">
        <w:rPr>
          <w:rFonts w:ascii="Palatino Linotype" w:hAnsi="Palatino Linotype" w:cs="Arial"/>
          <w:bCs/>
        </w:rPr>
        <w:t>, relativo al</w:t>
      </w:r>
      <w:r w:rsidR="006676B8">
        <w:rPr>
          <w:rFonts w:ascii="Palatino Linotype" w:hAnsi="Palatino Linotype" w:cs="Arial"/>
          <w:b/>
          <w:bCs/>
          <w:sz w:val="21"/>
          <w:szCs w:val="21"/>
        </w:rPr>
        <w:t xml:space="preserve"> </w:t>
      </w:r>
      <w:r w:rsidR="0053012F" w:rsidRPr="00B07531">
        <w:rPr>
          <w:rFonts w:ascii="Palatino Linotype" w:hAnsi="Palatino Linotype" w:cs="Arial"/>
        </w:rPr>
        <w:t>punto número 1</w:t>
      </w:r>
      <w:r w:rsidR="00891F63" w:rsidRPr="00B07531">
        <w:rPr>
          <w:rFonts w:ascii="Palatino Linotype" w:hAnsi="Palatino Linotype" w:cs="Arial"/>
        </w:rPr>
        <w:t xml:space="preserve"> </w:t>
      </w:r>
      <w:r w:rsidR="001D30FE">
        <w:rPr>
          <w:rFonts w:ascii="Palatino Linotype" w:hAnsi="Palatino Linotype" w:cs="Arial"/>
        </w:rPr>
        <w:t>refiriendo que luego de una búsqueda exhaustiva y razonable no se encontró documento alguno donde conste o se advierta lo solicitado</w:t>
      </w:r>
      <w:r w:rsidR="00F746B0" w:rsidRPr="00B07531">
        <w:rPr>
          <w:rFonts w:ascii="Palatino Linotype" w:hAnsi="Palatino Linotype" w:cs="Arial"/>
        </w:rPr>
        <w:t xml:space="preserve"> y del resto, </w:t>
      </w:r>
      <w:proofErr w:type="spellStart"/>
      <w:r w:rsidR="00F746B0" w:rsidRPr="00B07531">
        <w:rPr>
          <w:rFonts w:ascii="Palatino Linotype" w:hAnsi="Palatino Linotype" w:cs="Arial"/>
        </w:rPr>
        <w:t>requisitó</w:t>
      </w:r>
      <w:proofErr w:type="spellEnd"/>
      <w:r w:rsidR="00891F63" w:rsidRPr="00B07531">
        <w:rPr>
          <w:rFonts w:ascii="Palatino Linotype" w:hAnsi="Palatino Linotype" w:cs="Arial"/>
        </w:rPr>
        <w:t xml:space="preserve"> la tabla de Excel adjunta </w:t>
      </w:r>
      <w:r w:rsidRPr="00B07531">
        <w:rPr>
          <w:rFonts w:ascii="Palatino Linotype" w:hAnsi="Palatino Linotype" w:cs="Arial"/>
        </w:rPr>
        <w:lastRenderedPageBreak/>
        <w:t>a la solicitud de información</w:t>
      </w:r>
      <w:r w:rsidR="00D0043A">
        <w:rPr>
          <w:rFonts w:ascii="Palatino Linotype" w:hAnsi="Palatino Linotype" w:cs="Arial"/>
        </w:rPr>
        <w:t>, remitiéndola en formato PDF</w:t>
      </w:r>
      <w:r w:rsidR="00891F63" w:rsidRPr="00B07531">
        <w:rPr>
          <w:rFonts w:ascii="Palatino Linotype" w:hAnsi="Palatino Linotype" w:cs="Arial"/>
        </w:rPr>
        <w:t>.</w:t>
      </w:r>
      <w:r w:rsidR="006676B8">
        <w:rPr>
          <w:rFonts w:ascii="Palatino Linotype" w:hAnsi="Palatino Linotype" w:cs="Arial"/>
        </w:rPr>
        <w:t xml:space="preserve"> D</w:t>
      </w:r>
      <w:r w:rsidR="006676B8" w:rsidRPr="006676B8">
        <w:rPr>
          <w:rFonts w:ascii="Palatino Linotype" w:hAnsi="Palatino Linotype" w:cs="Arial"/>
        </w:rPr>
        <w:t xml:space="preserve">el Recurso de Revisión 05836/INFOEM/IP/RR/2021 se remitió el cuestionario </w:t>
      </w:r>
      <w:r w:rsidR="00D0043A">
        <w:rPr>
          <w:rFonts w:ascii="Palatino Linotype" w:hAnsi="Palatino Linotype" w:cs="Arial"/>
        </w:rPr>
        <w:t>adjunto en la solicitud de información inicial contestado</w:t>
      </w:r>
      <w:r w:rsidR="006676B8" w:rsidRPr="006676B8">
        <w:rPr>
          <w:rFonts w:ascii="Palatino Linotype" w:hAnsi="Palatino Linotype" w:cs="Arial"/>
        </w:rPr>
        <w:t>, en formato PDF</w:t>
      </w:r>
      <w:r w:rsidR="006676B8">
        <w:rPr>
          <w:rFonts w:ascii="Palatino Linotype" w:hAnsi="Palatino Linotype" w:cs="Arial"/>
        </w:rPr>
        <w:t>.</w:t>
      </w:r>
    </w:p>
    <w:p w14:paraId="43DF81D1" w14:textId="77777777" w:rsidR="00D0043A" w:rsidRDefault="00D0043A" w:rsidP="00D0043A">
      <w:pPr>
        <w:pStyle w:val="Prrafodelista"/>
        <w:spacing w:line="360" w:lineRule="auto"/>
        <w:ind w:left="0"/>
        <w:jc w:val="both"/>
        <w:rPr>
          <w:rFonts w:ascii="Palatino Linotype" w:hAnsi="Palatino Linotype" w:cs="Arial"/>
        </w:rPr>
      </w:pPr>
    </w:p>
    <w:p w14:paraId="62598A9C" w14:textId="754A72AC" w:rsidR="00BE1923" w:rsidRPr="00B07531" w:rsidRDefault="009417CA" w:rsidP="006676B8">
      <w:pPr>
        <w:pStyle w:val="Prrafodelista"/>
        <w:numPr>
          <w:ilvl w:val="0"/>
          <w:numId w:val="7"/>
        </w:numPr>
        <w:spacing w:line="360" w:lineRule="auto"/>
        <w:ind w:left="0" w:firstLine="0"/>
        <w:jc w:val="both"/>
        <w:rPr>
          <w:rFonts w:ascii="Palatino Linotype" w:hAnsi="Palatino Linotype" w:cs="Arial"/>
        </w:rPr>
      </w:pPr>
      <w:r w:rsidRPr="00B07531">
        <w:rPr>
          <w:rFonts w:ascii="Palatino Linotype" w:hAnsi="Palatino Linotype" w:cs="Arial"/>
        </w:rPr>
        <w:t>Inconforme con la</w:t>
      </w:r>
      <w:r w:rsidR="006676B8">
        <w:rPr>
          <w:rFonts w:ascii="Palatino Linotype" w:hAnsi="Palatino Linotype" w:cs="Arial"/>
        </w:rPr>
        <w:t>s</w:t>
      </w:r>
      <w:r w:rsidRPr="00B07531">
        <w:rPr>
          <w:rFonts w:ascii="Palatino Linotype" w:hAnsi="Palatino Linotype" w:cs="Arial"/>
        </w:rPr>
        <w:t xml:space="preserve"> res</w:t>
      </w:r>
      <w:r w:rsidR="00317CDA" w:rsidRPr="00B07531">
        <w:rPr>
          <w:rFonts w:ascii="Palatino Linotype" w:hAnsi="Palatino Linotype" w:cs="Arial"/>
        </w:rPr>
        <w:t>puesta</w:t>
      </w:r>
      <w:r w:rsidR="006676B8">
        <w:rPr>
          <w:rFonts w:ascii="Palatino Linotype" w:hAnsi="Palatino Linotype" w:cs="Arial"/>
        </w:rPr>
        <w:t>s</w:t>
      </w:r>
      <w:r w:rsidR="00317CDA" w:rsidRPr="00B07531">
        <w:rPr>
          <w:rFonts w:ascii="Palatino Linotype" w:hAnsi="Palatino Linotype" w:cs="Arial"/>
        </w:rPr>
        <w:t>, el solicitante interpuso</w:t>
      </w:r>
      <w:r w:rsidRPr="00B07531">
        <w:rPr>
          <w:rFonts w:ascii="Palatino Linotype" w:hAnsi="Palatino Linotype" w:cs="Arial"/>
        </w:rPr>
        <w:t xml:space="preserve"> </w:t>
      </w:r>
      <w:r w:rsidR="006676B8">
        <w:rPr>
          <w:rFonts w:ascii="Palatino Linotype" w:hAnsi="Palatino Linotype" w:cs="Arial"/>
        </w:rPr>
        <w:t xml:space="preserve">los </w:t>
      </w:r>
      <w:r w:rsidRPr="00B07531">
        <w:rPr>
          <w:rFonts w:ascii="Palatino Linotype" w:hAnsi="Palatino Linotype" w:cs="Arial"/>
        </w:rPr>
        <w:t>recurso</w:t>
      </w:r>
      <w:r w:rsidR="006676B8">
        <w:rPr>
          <w:rFonts w:ascii="Palatino Linotype" w:hAnsi="Palatino Linotype" w:cs="Arial"/>
        </w:rPr>
        <w:t>s</w:t>
      </w:r>
      <w:r w:rsidRPr="00B07531">
        <w:rPr>
          <w:rFonts w:ascii="Palatino Linotype" w:hAnsi="Palatino Linotype" w:cs="Arial"/>
        </w:rPr>
        <w:t xml:space="preserve"> de revisión, señalando </w:t>
      </w:r>
      <w:r w:rsidRPr="00B07531">
        <w:rPr>
          <w:rFonts w:ascii="Palatino Linotype" w:hAnsi="Palatino Linotype" w:cs="Arial"/>
          <w:i/>
        </w:rPr>
        <w:t>grosso modo</w:t>
      </w:r>
      <w:r w:rsidR="003E7EB6" w:rsidRPr="00B07531">
        <w:rPr>
          <w:rFonts w:ascii="Palatino Linotype" w:hAnsi="Palatino Linotype" w:cs="Arial"/>
          <w:i/>
        </w:rPr>
        <w:t xml:space="preserve"> </w:t>
      </w:r>
      <w:r w:rsidR="003E7EB6" w:rsidRPr="00B07531">
        <w:rPr>
          <w:rFonts w:ascii="Palatino Linotype" w:hAnsi="Palatino Linotype" w:cs="Arial"/>
        </w:rPr>
        <w:t>que</w:t>
      </w:r>
      <w:r w:rsidR="00A27C2C" w:rsidRPr="00B07531">
        <w:rPr>
          <w:rFonts w:ascii="Palatino Linotype" w:hAnsi="Palatino Linotype" w:cs="Arial"/>
          <w:i/>
        </w:rPr>
        <w:t xml:space="preserve"> </w:t>
      </w:r>
      <w:r w:rsidR="00891F63" w:rsidRPr="00B07531">
        <w:rPr>
          <w:rFonts w:ascii="Palatino Linotype" w:hAnsi="Palatino Linotype" w:cs="Arial"/>
        </w:rPr>
        <w:t>la información es incompleta</w:t>
      </w:r>
      <w:r w:rsidR="006676B8">
        <w:rPr>
          <w:rFonts w:ascii="Palatino Linotype" w:hAnsi="Palatino Linotype" w:cs="Arial"/>
        </w:rPr>
        <w:t xml:space="preserve"> y que no está desagregada conforme a lo </w:t>
      </w:r>
      <w:r w:rsidR="00D0043A">
        <w:rPr>
          <w:rFonts w:ascii="Palatino Linotype" w:hAnsi="Palatino Linotype" w:cs="Arial"/>
        </w:rPr>
        <w:t>instruyó</w:t>
      </w:r>
      <w:r w:rsidR="003A1C02" w:rsidRPr="00B07531">
        <w:rPr>
          <w:rFonts w:ascii="Palatino Linotype" w:hAnsi="Palatino Linotype" w:cs="Arial"/>
        </w:rPr>
        <w:t>.</w:t>
      </w:r>
    </w:p>
    <w:p w14:paraId="084D7A40" w14:textId="77777777" w:rsidR="00C66770" w:rsidRPr="00B07531" w:rsidRDefault="00C66770" w:rsidP="00B07531">
      <w:pPr>
        <w:pStyle w:val="Prrafodelista"/>
        <w:spacing w:line="360" w:lineRule="auto"/>
        <w:ind w:left="0"/>
        <w:jc w:val="both"/>
        <w:rPr>
          <w:rFonts w:ascii="Palatino Linotype" w:hAnsi="Palatino Linotype" w:cs="Arial"/>
        </w:rPr>
      </w:pPr>
    </w:p>
    <w:p w14:paraId="646B010A" w14:textId="6B9C6839" w:rsidR="009417CA" w:rsidRPr="009F5FCD" w:rsidRDefault="009417CA" w:rsidP="009F5FCD">
      <w:pPr>
        <w:pStyle w:val="Prrafodelista"/>
        <w:numPr>
          <w:ilvl w:val="0"/>
          <w:numId w:val="7"/>
        </w:numPr>
        <w:spacing w:line="360" w:lineRule="auto"/>
        <w:ind w:left="0" w:firstLine="0"/>
        <w:jc w:val="both"/>
        <w:rPr>
          <w:rFonts w:ascii="Palatino Linotype" w:eastAsia="MS Mincho" w:hAnsi="Palatino Linotype" w:cs="Arial"/>
        </w:rPr>
      </w:pPr>
      <w:r w:rsidRPr="00B07531">
        <w:rPr>
          <w:rFonts w:ascii="Palatino Linotype" w:eastAsia="MS Mincho" w:hAnsi="Palatino Linotype" w:cs="Arial"/>
        </w:rPr>
        <w:t xml:space="preserve">En </w:t>
      </w:r>
      <w:r w:rsidRPr="00B07531">
        <w:rPr>
          <w:rFonts w:ascii="Palatino Linotype" w:hAnsi="Palatino Linotype" w:cs="Arial"/>
        </w:rPr>
        <w:t xml:space="preserve">dichas condiciones, la </w:t>
      </w:r>
      <w:r w:rsidRPr="00B07531">
        <w:rPr>
          <w:rFonts w:ascii="Palatino Linotype" w:hAnsi="Palatino Linotype" w:cs="Arial"/>
          <w:i/>
        </w:rPr>
        <w:t>Litis</w:t>
      </w:r>
      <w:r w:rsidRPr="00B07531">
        <w:rPr>
          <w:rFonts w:ascii="Palatino Linotype" w:hAnsi="Palatino Linotype" w:cs="Arial"/>
        </w:rPr>
        <w:t xml:space="preserve"> a resolver en </w:t>
      </w:r>
      <w:r w:rsidR="003E7EB6" w:rsidRPr="00B07531">
        <w:rPr>
          <w:rFonts w:ascii="Palatino Linotype" w:hAnsi="Palatino Linotype" w:cs="Arial"/>
        </w:rPr>
        <w:t>el presente</w:t>
      </w:r>
      <w:r w:rsidRPr="00B07531">
        <w:rPr>
          <w:rFonts w:ascii="Palatino Linotype" w:hAnsi="Palatino Linotype" w:cs="Arial"/>
        </w:rPr>
        <w:t xml:space="preserve"> recurso de revisión, se circunscribe a determinar si </w:t>
      </w:r>
      <w:r w:rsidRPr="00B07531">
        <w:rPr>
          <w:rFonts w:ascii="Palatino Linotype" w:eastAsia="MS Mincho" w:hAnsi="Palatino Linotype" w:cs="Arial"/>
        </w:rPr>
        <w:t xml:space="preserve">se actualiza la causal de procedencia prevista en el </w:t>
      </w:r>
      <w:r w:rsidRPr="00B07531">
        <w:rPr>
          <w:rFonts w:ascii="Palatino Linotype" w:eastAsia="MS Mincho" w:hAnsi="Palatino Linotype" w:cs="Arial"/>
          <w:b/>
        </w:rPr>
        <w:t>artículo 179</w:t>
      </w:r>
      <w:r w:rsidRPr="00B07531">
        <w:rPr>
          <w:rFonts w:ascii="Palatino Linotype" w:eastAsia="MS Mincho" w:hAnsi="Palatino Linotype" w:cs="Arial"/>
        </w:rPr>
        <w:t xml:space="preserve">, </w:t>
      </w:r>
      <w:r w:rsidR="00A13A37" w:rsidRPr="00B07531">
        <w:rPr>
          <w:rFonts w:ascii="Palatino Linotype" w:eastAsia="MS Mincho" w:hAnsi="Palatino Linotype" w:cs="Arial"/>
        </w:rPr>
        <w:t>fracción</w:t>
      </w:r>
      <w:r w:rsidRPr="00B07531">
        <w:rPr>
          <w:rFonts w:ascii="Palatino Linotype" w:eastAsia="MS Mincho" w:hAnsi="Palatino Linotype" w:cs="Arial"/>
        </w:rPr>
        <w:t xml:space="preserve"> </w:t>
      </w:r>
      <w:r w:rsidR="00891F63" w:rsidRPr="00B07531">
        <w:rPr>
          <w:rFonts w:ascii="Palatino Linotype" w:eastAsia="MS Mincho" w:hAnsi="Palatino Linotype" w:cs="Arial"/>
          <w:b/>
        </w:rPr>
        <w:t>V</w:t>
      </w:r>
      <w:r w:rsidRPr="00B07531">
        <w:rPr>
          <w:rFonts w:ascii="Palatino Linotype" w:eastAsia="MS Mincho" w:hAnsi="Palatino Linotype" w:cs="Arial"/>
        </w:rPr>
        <w:t xml:space="preserve"> de la </w:t>
      </w:r>
      <w:r w:rsidRPr="00B07531">
        <w:rPr>
          <w:rFonts w:ascii="Palatino Linotype" w:eastAsia="MS Mincho" w:hAnsi="Palatino Linotype" w:cs="Arial"/>
          <w:b/>
        </w:rPr>
        <w:t>Ley de Transparencia y Acceso a la Información Pública del Estado de México y Municipios</w:t>
      </w:r>
      <w:r w:rsidRPr="00B07531">
        <w:rPr>
          <w:rFonts w:ascii="Palatino Linotype" w:eastAsia="MS Mincho" w:hAnsi="Palatino Linotype" w:cs="Arial"/>
        </w:rPr>
        <w:t xml:space="preserve">; </w:t>
      </w:r>
      <w:r w:rsidRPr="00B07531">
        <w:rPr>
          <w:rFonts w:ascii="Palatino Linotype" w:hAnsi="Palatino Linotype" w:cs="Arial"/>
          <w:color w:val="000000" w:themeColor="text1"/>
        </w:rPr>
        <w:t xml:space="preserve">fracción que determina la hipótesis jurídica de </w:t>
      </w:r>
      <w:r w:rsidR="00891F63" w:rsidRPr="00B07531">
        <w:rPr>
          <w:rFonts w:ascii="Palatino Linotype" w:hAnsi="Palatino Linotype" w:cs="Arial"/>
          <w:color w:val="000000" w:themeColor="text1"/>
        </w:rPr>
        <w:t>la entrega de la información incompleta</w:t>
      </w:r>
      <w:r w:rsidRPr="00B07531">
        <w:rPr>
          <w:rFonts w:ascii="Palatino Linotype" w:hAnsi="Palatino Linotype" w:cs="Arial"/>
          <w:color w:val="000000" w:themeColor="text1"/>
        </w:rPr>
        <w:t xml:space="preserve">, </w:t>
      </w:r>
      <w:r w:rsidRPr="00B07531">
        <w:rPr>
          <w:rFonts w:ascii="Palatino Linotype" w:eastAsia="MS Mincho" w:hAnsi="Palatino Linotype" w:cs="Arial"/>
        </w:rPr>
        <w:t xml:space="preserve">causal de la que se dolió </w:t>
      </w:r>
      <w:r w:rsidR="00143BCE">
        <w:rPr>
          <w:rFonts w:ascii="Palatino Linotype" w:eastAsia="MS Mincho" w:hAnsi="Palatino Linotype" w:cs="Arial"/>
        </w:rPr>
        <w:t>el particular</w:t>
      </w:r>
      <w:r w:rsidRPr="00B07531">
        <w:rPr>
          <w:rFonts w:ascii="Palatino Linotype" w:eastAsia="MS Mincho" w:hAnsi="Palatino Linotype" w:cs="Arial"/>
        </w:rPr>
        <w:t xml:space="preserve"> recurrente al momento de interponer su recurso de revisión,</w:t>
      </w:r>
      <w:r w:rsidRPr="00B07531">
        <w:rPr>
          <w:rFonts w:ascii="Palatino Linotype" w:hAnsi="Palatino Linotype" w:cs="Arial"/>
          <w:color w:val="000000" w:themeColor="text1"/>
        </w:rPr>
        <w:t xml:space="preserve"> por lo que se determinará si el </w:t>
      </w:r>
      <w:r w:rsidRPr="00B07531">
        <w:rPr>
          <w:rFonts w:ascii="Palatino Linotype" w:hAnsi="Palatino Linotype" w:cs="Arial"/>
          <w:b/>
          <w:color w:val="000000" w:themeColor="text1"/>
        </w:rPr>
        <w:t>SUJETO</w:t>
      </w:r>
      <w:r w:rsidRPr="00B07531">
        <w:rPr>
          <w:rFonts w:ascii="Palatino Linotype" w:hAnsi="Palatino Linotype" w:cs="Arial"/>
          <w:color w:val="000000" w:themeColor="text1"/>
        </w:rPr>
        <w:t xml:space="preserve"> </w:t>
      </w:r>
      <w:r w:rsidRPr="00B07531">
        <w:rPr>
          <w:rFonts w:ascii="Palatino Linotype" w:hAnsi="Palatino Linotype" w:cs="Arial"/>
          <w:b/>
          <w:color w:val="000000" w:themeColor="text1"/>
        </w:rPr>
        <w:t>OBLIGADO</w:t>
      </w:r>
      <w:r w:rsidRPr="00B07531">
        <w:rPr>
          <w:rFonts w:ascii="Palatino Linotype" w:hAnsi="Palatino Linotype" w:cs="Arial"/>
          <w:color w:val="000000" w:themeColor="text1"/>
        </w:rPr>
        <w:t xml:space="preserve"> con su respuesta ciertamente </w:t>
      </w:r>
      <w:r w:rsidRPr="00B07531">
        <w:rPr>
          <w:rFonts w:ascii="Palatino Linotype" w:hAnsi="Palatino Linotype"/>
          <w:color w:val="000000" w:themeColor="text1"/>
        </w:rPr>
        <w:t>actualiza la causal de referencia</w:t>
      </w:r>
      <w:r w:rsidRPr="00B07531">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14:paraId="02D826EF" w14:textId="77777777" w:rsidR="009F5FCD" w:rsidRPr="009F5FCD" w:rsidRDefault="009F5FCD" w:rsidP="009F5FCD">
      <w:pPr>
        <w:pStyle w:val="Prrafodelista"/>
        <w:rPr>
          <w:rFonts w:ascii="Palatino Linotype" w:eastAsia="MS Mincho" w:hAnsi="Palatino Linotype" w:cs="Arial"/>
        </w:rPr>
      </w:pPr>
    </w:p>
    <w:p w14:paraId="78519C20" w14:textId="32973FA8" w:rsidR="00C13C31" w:rsidRPr="00EA7E3D" w:rsidRDefault="00C13C31" w:rsidP="009F5FCD">
      <w:pPr>
        <w:pStyle w:val="Ttulo1"/>
        <w:spacing w:before="0" w:line="360" w:lineRule="auto"/>
        <w:rPr>
          <w:rFonts w:ascii="Palatino Linotype" w:hAnsi="Palatino Linotype"/>
          <w:b/>
          <w:color w:val="000000" w:themeColor="text1"/>
          <w:sz w:val="24"/>
        </w:rPr>
      </w:pPr>
      <w:bookmarkStart w:id="221" w:name="_Toc495427545"/>
      <w:bookmarkStart w:id="222" w:name="_Toc23414596"/>
      <w:bookmarkStart w:id="223" w:name="_Toc34819433"/>
      <w:bookmarkStart w:id="224" w:name="_Toc51259589"/>
      <w:bookmarkStart w:id="225" w:name="_Toc52472142"/>
      <w:bookmarkStart w:id="226" w:name="_Toc54808041"/>
      <w:bookmarkStart w:id="227" w:name="_Toc74778599"/>
      <w:bookmarkStart w:id="228" w:name="_Toc82519885"/>
      <w:r>
        <w:rPr>
          <w:rFonts w:ascii="Palatino Linotype" w:hAnsi="Palatino Linotype"/>
          <w:b/>
          <w:color w:val="000000" w:themeColor="text1"/>
          <w:sz w:val="24"/>
        </w:rPr>
        <w:t>CUAR</w:t>
      </w:r>
      <w:r w:rsidRPr="00EA7E3D">
        <w:rPr>
          <w:rFonts w:ascii="Palatino Linotype" w:hAnsi="Palatino Linotype"/>
          <w:b/>
          <w:color w:val="000000" w:themeColor="text1"/>
          <w:sz w:val="24"/>
        </w:rPr>
        <w:t>TO. Del estudio y resolución del asunto.</w:t>
      </w:r>
      <w:bookmarkEnd w:id="221"/>
      <w:bookmarkEnd w:id="222"/>
      <w:bookmarkEnd w:id="223"/>
      <w:bookmarkEnd w:id="224"/>
      <w:bookmarkEnd w:id="225"/>
      <w:bookmarkEnd w:id="226"/>
      <w:bookmarkEnd w:id="227"/>
      <w:bookmarkEnd w:id="228"/>
    </w:p>
    <w:p w14:paraId="7813D6B0" w14:textId="77777777" w:rsidR="009417CA" w:rsidRPr="00B07531" w:rsidRDefault="009417CA" w:rsidP="00B07531">
      <w:pPr>
        <w:spacing w:line="360" w:lineRule="auto"/>
        <w:rPr>
          <w:rFonts w:ascii="Palatino Linotype" w:eastAsia="MS Mincho" w:hAnsi="Palatino Linotype" w:cs="Arial"/>
        </w:rPr>
      </w:pPr>
    </w:p>
    <w:p w14:paraId="7F45CB2B" w14:textId="11B9754E" w:rsidR="00E60346" w:rsidRPr="00B07531" w:rsidRDefault="00E60346" w:rsidP="00B07531">
      <w:pPr>
        <w:pStyle w:val="Prrafodelista"/>
        <w:numPr>
          <w:ilvl w:val="0"/>
          <w:numId w:val="7"/>
        </w:numPr>
        <w:spacing w:line="360" w:lineRule="auto"/>
        <w:ind w:left="0" w:firstLine="0"/>
        <w:jc w:val="both"/>
        <w:rPr>
          <w:rFonts w:ascii="Palatino Linotype" w:hAnsi="Palatino Linotype"/>
        </w:rPr>
      </w:pPr>
      <w:r w:rsidRPr="00B07531">
        <w:rPr>
          <w:rFonts w:ascii="Palatino Linotype" w:eastAsia="MS Mincho" w:hAnsi="Palatino Linotype" w:cs="Arial"/>
        </w:rPr>
        <w:lastRenderedPageBreak/>
        <w:t>A</w:t>
      </w:r>
      <w:r w:rsidRPr="00B07531">
        <w:rPr>
          <w:rFonts w:ascii="Palatino Linotype" w:hAnsi="Palatino Linotype"/>
          <w:lang w:eastAsia="en-US"/>
        </w:rPr>
        <w:t xml:space="preserve">cotada la </w:t>
      </w:r>
      <w:r w:rsidRPr="00B07531">
        <w:rPr>
          <w:rFonts w:ascii="Palatino Linotype" w:hAnsi="Palatino Linotype"/>
          <w:i/>
          <w:lang w:eastAsia="en-US"/>
        </w:rPr>
        <w:t>Litis</w:t>
      </w:r>
      <w:r w:rsidRPr="00B07531">
        <w:rPr>
          <w:rFonts w:ascii="Palatino Linotype" w:hAnsi="Palatino Linotype"/>
          <w:lang w:eastAsia="en-US"/>
        </w:rPr>
        <w:t xml:space="preserve"> sobre la cual versará el presente estudio, se estima importante primeramente referir</w:t>
      </w:r>
      <w:r w:rsidRPr="00B07531">
        <w:rPr>
          <w:rFonts w:ascii="Palatino Linotype" w:hAnsi="Palatino Linotype"/>
        </w:rPr>
        <w:t xml:space="preserve">, </w:t>
      </w:r>
      <w:r w:rsidR="00F746B0" w:rsidRPr="00B07531">
        <w:rPr>
          <w:rFonts w:ascii="Palatino Linotype" w:hAnsi="Palatino Linotype"/>
        </w:rPr>
        <w:t xml:space="preserve">que </w:t>
      </w:r>
      <w:r w:rsidR="00D0043A" w:rsidRPr="00B07531">
        <w:rPr>
          <w:rFonts w:ascii="Palatino Linotype" w:hAnsi="Palatino Linotype"/>
        </w:rPr>
        <w:t>las redacciones de las solicitudes están</w:t>
      </w:r>
      <w:r w:rsidR="00F746B0" w:rsidRPr="00B07531">
        <w:rPr>
          <w:rFonts w:ascii="Palatino Linotype" w:hAnsi="Palatino Linotype"/>
        </w:rPr>
        <w:t xml:space="preserve"> encaminada</w:t>
      </w:r>
      <w:r w:rsidR="006676B8">
        <w:rPr>
          <w:rFonts w:ascii="Palatino Linotype" w:hAnsi="Palatino Linotype"/>
        </w:rPr>
        <w:t>s</w:t>
      </w:r>
      <w:r w:rsidR="00F746B0" w:rsidRPr="00B07531">
        <w:rPr>
          <w:rFonts w:ascii="Palatino Linotype" w:hAnsi="Palatino Linotype"/>
        </w:rPr>
        <w:t xml:space="preserve"> a que el </w:t>
      </w:r>
      <w:r w:rsidR="00F746B0" w:rsidRPr="00B07531">
        <w:rPr>
          <w:rFonts w:ascii="Palatino Linotype" w:hAnsi="Palatino Linotype"/>
          <w:b/>
        </w:rPr>
        <w:t xml:space="preserve">SUJETO </w:t>
      </w:r>
      <w:r w:rsidR="00315DC6" w:rsidRPr="00B07531">
        <w:rPr>
          <w:rFonts w:ascii="Palatino Linotype" w:hAnsi="Palatino Linotype"/>
          <w:b/>
        </w:rPr>
        <w:t>OBLIGADO</w:t>
      </w:r>
      <w:r w:rsidR="00315DC6" w:rsidRPr="00B07531">
        <w:rPr>
          <w:rFonts w:ascii="Palatino Linotype" w:hAnsi="Palatino Linotype"/>
        </w:rPr>
        <w:t xml:space="preserve"> no</w:t>
      </w:r>
      <w:r w:rsidR="00F746B0" w:rsidRPr="00B07531">
        <w:rPr>
          <w:rFonts w:ascii="Palatino Linotype" w:hAnsi="Palatino Linotype"/>
        </w:rPr>
        <w:t xml:space="preserve"> entregue la información </w:t>
      </w:r>
      <w:r w:rsidR="00315DC6" w:rsidRPr="00B07531">
        <w:rPr>
          <w:rFonts w:ascii="Palatino Linotype" w:hAnsi="Palatino Linotype"/>
        </w:rPr>
        <w:t xml:space="preserve">como </w:t>
      </w:r>
      <w:r w:rsidR="00F746B0" w:rsidRPr="00B07531">
        <w:rPr>
          <w:rFonts w:ascii="Palatino Linotype" w:hAnsi="Palatino Linotype"/>
        </w:rPr>
        <w:t>la genera, posee y administra en sus ar</w:t>
      </w:r>
      <w:r w:rsidR="00D0043A">
        <w:rPr>
          <w:rFonts w:ascii="Palatino Linotype" w:hAnsi="Palatino Linotype"/>
        </w:rPr>
        <w:t xml:space="preserve">chivos, sino a </w:t>
      </w:r>
      <w:proofErr w:type="gramStart"/>
      <w:r w:rsidR="00D0043A">
        <w:rPr>
          <w:rFonts w:ascii="Palatino Linotype" w:hAnsi="Palatino Linotype"/>
        </w:rPr>
        <w:t>que</w:t>
      </w:r>
      <w:proofErr w:type="gramEnd"/>
      <w:r w:rsidR="00D0043A">
        <w:rPr>
          <w:rFonts w:ascii="Palatino Linotype" w:hAnsi="Palatino Linotype"/>
        </w:rPr>
        <w:t xml:space="preserve"> con base en </w:t>
      </w:r>
      <w:r w:rsidR="00F746B0" w:rsidRPr="00B07531">
        <w:rPr>
          <w:rFonts w:ascii="Palatino Linotype" w:hAnsi="Palatino Linotype"/>
        </w:rPr>
        <w:t>l</w:t>
      </w:r>
      <w:r w:rsidR="00D0043A">
        <w:rPr>
          <w:rFonts w:ascii="Palatino Linotype" w:hAnsi="Palatino Linotype"/>
        </w:rPr>
        <w:t>as</w:t>
      </w:r>
      <w:r w:rsidR="00F746B0" w:rsidRPr="00B07531">
        <w:rPr>
          <w:rFonts w:ascii="Palatino Linotype" w:hAnsi="Palatino Linotype"/>
        </w:rPr>
        <w:t xml:space="preserve"> </w:t>
      </w:r>
      <w:r w:rsidR="00D0043A">
        <w:rPr>
          <w:rFonts w:ascii="Palatino Linotype" w:hAnsi="Palatino Linotype"/>
        </w:rPr>
        <w:t>bases de datos adjuntas,</w:t>
      </w:r>
      <w:r w:rsidR="00315DC6" w:rsidRPr="00B07531">
        <w:rPr>
          <w:rFonts w:ascii="Palatino Linotype" w:hAnsi="Palatino Linotype"/>
        </w:rPr>
        <w:t xml:space="preserve"> se genere un nuevo documento </w:t>
      </w:r>
      <w:r w:rsidR="00315DC6" w:rsidRPr="00B07531">
        <w:rPr>
          <w:rFonts w:ascii="Palatino Linotype" w:hAnsi="Palatino Linotype"/>
          <w:b/>
        </w:rPr>
        <w:t>inexisten previo a la interposición de la solicitud de información</w:t>
      </w:r>
      <w:r w:rsidR="00315DC6" w:rsidRPr="00B07531">
        <w:rPr>
          <w:rFonts w:ascii="Palatino Linotype" w:hAnsi="Palatino Linotype"/>
        </w:rPr>
        <w:t>, lo cual resulta improcedente.</w:t>
      </w:r>
    </w:p>
    <w:p w14:paraId="67C9A38D" w14:textId="77777777" w:rsidR="00315DC6" w:rsidRPr="00B07531" w:rsidRDefault="00315DC6" w:rsidP="00B07531">
      <w:pPr>
        <w:pStyle w:val="Prrafodelista"/>
        <w:spacing w:line="360" w:lineRule="auto"/>
        <w:ind w:left="0"/>
        <w:jc w:val="both"/>
        <w:rPr>
          <w:rFonts w:ascii="Palatino Linotype" w:hAnsi="Palatino Linotype"/>
        </w:rPr>
      </w:pPr>
    </w:p>
    <w:p w14:paraId="06923710" w14:textId="2F4591EA" w:rsidR="00315DC6" w:rsidRPr="00B07531" w:rsidRDefault="00E35183" w:rsidP="00B07531">
      <w:pPr>
        <w:pStyle w:val="Prrafodelista"/>
        <w:numPr>
          <w:ilvl w:val="0"/>
          <w:numId w:val="7"/>
        </w:numPr>
        <w:spacing w:line="360" w:lineRule="auto"/>
        <w:ind w:left="0" w:firstLine="0"/>
        <w:jc w:val="both"/>
        <w:rPr>
          <w:rFonts w:ascii="Palatino Linotype" w:eastAsia="MS Mincho" w:hAnsi="Palatino Linotype" w:cs="Arial"/>
          <w:lang w:val="es-ES_tradnl"/>
        </w:rPr>
      </w:pPr>
      <w:r w:rsidRPr="00B07531">
        <w:rPr>
          <w:rFonts w:ascii="Palatino Linotype" w:hAnsi="Palatino Linotype"/>
          <w:noProof/>
          <w:lang w:eastAsia="es-MX"/>
        </w:rPr>
        <w:t>En ese contexto</w:t>
      </w:r>
      <w:r w:rsidR="00315DC6" w:rsidRPr="00B07531">
        <w:rPr>
          <w:rFonts w:ascii="Palatino Linotype" w:hAnsi="Palatino Linotype"/>
          <w:noProof/>
          <w:lang w:eastAsia="es-MX"/>
        </w:rPr>
        <w:t>, r</w:t>
      </w:r>
      <w:r w:rsidR="00D96ECE" w:rsidRPr="00B07531">
        <w:rPr>
          <w:rFonts w:ascii="Palatino Linotype" w:hAnsi="Palatino Linotype"/>
          <w:noProof/>
          <w:lang w:eastAsia="es-MX"/>
        </w:rPr>
        <w:t>e</w:t>
      </w:r>
      <w:r w:rsidR="00315DC6" w:rsidRPr="00B07531">
        <w:rPr>
          <w:rFonts w:ascii="Palatino Linotype" w:hAnsi="Palatino Linotype"/>
          <w:noProof/>
          <w:lang w:eastAsia="es-MX"/>
        </w:rPr>
        <w:t xml:space="preserve">ferir </w:t>
      </w:r>
      <w:r w:rsidR="00315DC6" w:rsidRPr="00B07531">
        <w:rPr>
          <w:rFonts w:ascii="Palatino Linotype" w:eastAsia="MS Mincho" w:hAnsi="Palatino Linotype" w:cs="Arial"/>
          <w:lang w:val="es-ES_tradnl"/>
        </w:rPr>
        <w:t xml:space="preserve">que el </w:t>
      </w:r>
      <w:r w:rsidR="00315DC6" w:rsidRPr="00B07531">
        <w:rPr>
          <w:rFonts w:ascii="Palatino Linotype" w:eastAsia="MS Mincho" w:hAnsi="Palatino Linotype" w:cs="Arial"/>
          <w:b/>
          <w:lang w:val="es-ES_tradnl"/>
        </w:rPr>
        <w:t xml:space="preserve">SUJETO OBLIGADO </w:t>
      </w:r>
      <w:r w:rsidR="00315DC6" w:rsidRPr="00B07531">
        <w:rPr>
          <w:rFonts w:ascii="Palatino Linotype" w:eastAsia="MS Mincho" w:hAnsi="Palatino Linotype" w:cs="Arial"/>
          <w:lang w:val="es-ES_tradnl"/>
        </w:rPr>
        <w:t xml:space="preserve">no se encuentra obligado a </w:t>
      </w:r>
      <w:r w:rsidR="00315DC6" w:rsidRPr="00B07531">
        <w:rPr>
          <w:rFonts w:ascii="Palatino Linotype" w:eastAsia="MS Mincho" w:hAnsi="Palatino Linotype" w:cs="Arial"/>
        </w:rPr>
        <w:t>generar</w:t>
      </w:r>
      <w:r w:rsidR="00315DC6" w:rsidRPr="00B07531">
        <w:rPr>
          <w:rFonts w:ascii="Palatino Linotype" w:eastAsia="MS Mincho" w:hAnsi="Palatino Linotype" w:cs="Arial"/>
          <w:lang w:val="es-ES_tradnl"/>
        </w:rPr>
        <w:t xml:space="preserve"> documentos </w:t>
      </w:r>
      <w:r w:rsidR="00315DC6" w:rsidRPr="00B07531">
        <w:rPr>
          <w:rFonts w:ascii="Palatino Linotype" w:eastAsia="MS Mincho" w:hAnsi="Palatino Linotype" w:cs="Arial"/>
          <w:i/>
          <w:lang w:val="es-ES_tradnl"/>
        </w:rPr>
        <w:t>ad hoc</w:t>
      </w:r>
      <w:r w:rsidR="00315DC6" w:rsidRPr="00B07531">
        <w:rPr>
          <w:rFonts w:ascii="Palatino Linotype" w:eastAsia="MS Mincho" w:hAnsi="Palatino Linotype" w:cs="Arial"/>
          <w:lang w:val="es-ES_tradnl"/>
        </w:rPr>
        <w:t xml:space="preserve"> para atender los requerimientos del solicitante, si bien es cierto que la Ley </w:t>
      </w:r>
      <w:r w:rsidR="00D96ECE" w:rsidRPr="00B07531">
        <w:rPr>
          <w:rFonts w:ascii="Palatino Linotype" w:eastAsia="MS Mincho" w:hAnsi="Palatino Linotype" w:cs="Arial"/>
          <w:b/>
          <w:lang w:val="es-ES_tradnl"/>
        </w:rPr>
        <w:t xml:space="preserve">no </w:t>
      </w:r>
      <w:r w:rsidR="00143BCE">
        <w:rPr>
          <w:rFonts w:ascii="Palatino Linotype" w:eastAsia="MS Mincho" w:hAnsi="Palatino Linotype" w:cs="Arial"/>
          <w:b/>
          <w:lang w:val="es-ES_tradnl"/>
        </w:rPr>
        <w:t>prohíbe el generar es</w:t>
      </w:r>
      <w:r w:rsidR="00315DC6" w:rsidRPr="00B07531">
        <w:rPr>
          <w:rFonts w:ascii="Palatino Linotype" w:eastAsia="MS Mincho" w:hAnsi="Palatino Linotype" w:cs="Arial"/>
          <w:b/>
          <w:lang w:val="es-ES_tradnl"/>
        </w:rPr>
        <w:t>e tipo de documentos</w:t>
      </w:r>
      <w:r w:rsidR="00315DC6" w:rsidRPr="00B07531">
        <w:rPr>
          <w:rFonts w:ascii="Palatino Linotype" w:eastAsia="MS Mincho" w:hAnsi="Palatino Linotype" w:cs="Arial"/>
          <w:lang w:val="es-ES_tradnl"/>
        </w:rPr>
        <w:t xml:space="preserve">; </w:t>
      </w:r>
      <w:r w:rsidR="00D96ECE" w:rsidRPr="00B07531">
        <w:rPr>
          <w:rFonts w:ascii="Palatino Linotype" w:eastAsia="MS Mincho" w:hAnsi="Palatino Linotype" w:cs="Arial"/>
          <w:lang w:val="es-ES_tradnl"/>
        </w:rPr>
        <w:t xml:space="preserve">también lo es que </w:t>
      </w:r>
      <w:r w:rsidR="00315DC6" w:rsidRPr="00B07531">
        <w:rPr>
          <w:rFonts w:ascii="Palatino Linotype" w:eastAsia="MS Mincho" w:hAnsi="Palatino Linotype" w:cs="Arial"/>
          <w:lang w:val="es-ES_tradnl"/>
        </w:rPr>
        <w:t xml:space="preserve">la ley de la materia establece que es el documento que obre en los archivos de los sujetos obligados </w:t>
      </w:r>
      <w:r w:rsidR="00143BCE">
        <w:rPr>
          <w:rFonts w:ascii="Palatino Linotype" w:eastAsia="MS Mincho" w:hAnsi="Palatino Linotype" w:cs="Arial"/>
          <w:lang w:val="es-ES_tradnl"/>
        </w:rPr>
        <w:t>es el que</w:t>
      </w:r>
      <w:r w:rsidR="00315DC6" w:rsidRPr="00B07531">
        <w:rPr>
          <w:rFonts w:ascii="Palatino Linotype" w:eastAsia="MS Mincho" w:hAnsi="Palatino Linotype" w:cs="Arial"/>
          <w:lang w:val="es-ES_tradnl"/>
        </w:rPr>
        <w:t xml:space="preserve"> se entregara</w:t>
      </w:r>
      <w:r w:rsidR="00D0043A">
        <w:rPr>
          <w:rFonts w:ascii="Palatino Linotype" w:eastAsia="MS Mincho" w:hAnsi="Palatino Linotype" w:cs="Arial"/>
          <w:lang w:val="es-ES_tradnl"/>
        </w:rPr>
        <w:t>;</w:t>
      </w:r>
      <w:r w:rsidR="00315DC6" w:rsidRPr="00B07531">
        <w:rPr>
          <w:rFonts w:ascii="Palatino Linotype" w:eastAsia="MS Mincho" w:hAnsi="Palatino Linotype" w:cs="Arial"/>
          <w:lang w:val="es-ES_tradnl"/>
        </w:rPr>
        <w:t xml:space="preserve"> es decir que no tiene razón de ser elaborar un documento </w:t>
      </w:r>
      <w:r w:rsidR="00315DC6" w:rsidRPr="00B07531">
        <w:rPr>
          <w:rFonts w:ascii="Palatino Linotype" w:eastAsia="MS Mincho" w:hAnsi="Palatino Linotype" w:cs="Arial"/>
          <w:b/>
          <w:i/>
          <w:lang w:val="es-ES_tradnl"/>
        </w:rPr>
        <w:t>ad hoc</w:t>
      </w:r>
      <w:r w:rsidR="00315DC6" w:rsidRPr="00B07531">
        <w:rPr>
          <w:rFonts w:ascii="Palatino Linotype" w:eastAsia="MS Mincho" w:hAnsi="Palatino Linotype" w:cs="Arial"/>
          <w:lang w:val="es-ES_tradnl"/>
        </w:rPr>
        <w:t>, cuando el solicitante requiere un documento específico y que el mismo esté relacionado con las facultades, competencias y atribuciones que deban de documentarse.</w:t>
      </w:r>
    </w:p>
    <w:p w14:paraId="72F5EA99" w14:textId="77777777" w:rsidR="00315DC6" w:rsidRPr="00B07531" w:rsidRDefault="00315DC6" w:rsidP="00B07531">
      <w:pPr>
        <w:pStyle w:val="Prrafodelista"/>
        <w:spacing w:line="360" w:lineRule="auto"/>
        <w:rPr>
          <w:rFonts w:ascii="Palatino Linotype" w:eastAsia="MS Mincho" w:hAnsi="Palatino Linotype" w:cs="Arial"/>
          <w:lang w:val="es-ES_tradnl"/>
        </w:rPr>
      </w:pPr>
    </w:p>
    <w:p w14:paraId="4BBEFA92" w14:textId="003DE32C" w:rsidR="0064449C" w:rsidRPr="00B07531" w:rsidRDefault="00315DC6" w:rsidP="00B07531">
      <w:pPr>
        <w:pStyle w:val="Prrafodelista"/>
        <w:numPr>
          <w:ilvl w:val="0"/>
          <w:numId w:val="7"/>
        </w:numPr>
        <w:spacing w:line="360" w:lineRule="auto"/>
        <w:ind w:left="0" w:firstLine="0"/>
        <w:jc w:val="both"/>
        <w:rPr>
          <w:rFonts w:ascii="Palatino Linotype" w:hAnsi="Palatino Linotype" w:cs="Arial"/>
          <w:i/>
          <w:lang w:eastAsia="es-MX"/>
        </w:rPr>
      </w:pPr>
      <w:r w:rsidRPr="00B07531">
        <w:rPr>
          <w:rFonts w:ascii="Palatino Linotype" w:eastAsia="MS Mincho" w:hAnsi="Palatino Linotype" w:cs="Arial"/>
          <w:lang w:val="es-ES_tradnl"/>
        </w:rPr>
        <w:t>Asimismo</w:t>
      </w:r>
      <w:r w:rsidR="0064449C" w:rsidRPr="00B07531">
        <w:rPr>
          <w:rFonts w:ascii="Palatino Linotype" w:eastAsia="MS Mincho" w:hAnsi="Palatino Linotype" w:cs="Arial"/>
          <w:lang w:val="es-ES_tradnl"/>
        </w:rPr>
        <w:t>,</w:t>
      </w:r>
      <w:r w:rsidRPr="00B07531">
        <w:rPr>
          <w:rFonts w:ascii="Palatino Linotype" w:eastAsia="MS Mincho" w:hAnsi="Palatino Linotype" w:cs="Arial"/>
          <w:lang w:val="es-ES_tradnl"/>
        </w:rPr>
        <w:t xml:space="preserve"> se advierte que el hoy </w:t>
      </w:r>
      <w:r w:rsidRPr="00B07531">
        <w:rPr>
          <w:rFonts w:ascii="Palatino Linotype" w:eastAsia="MS Mincho" w:hAnsi="Palatino Linotype" w:cs="Arial"/>
          <w:b/>
          <w:lang w:val="es-ES_tradnl"/>
        </w:rPr>
        <w:t>RECURRENTE</w:t>
      </w:r>
      <w:r w:rsidRPr="00B07531">
        <w:rPr>
          <w:rFonts w:ascii="Palatino Linotype" w:eastAsia="MS Mincho" w:hAnsi="Palatino Linotype" w:cs="Arial"/>
          <w:lang w:val="es-ES_tradnl"/>
        </w:rPr>
        <w:t xml:space="preserve"> requiere que la información sea </w:t>
      </w:r>
      <w:r w:rsidR="0064449C" w:rsidRPr="00B07531">
        <w:rPr>
          <w:rFonts w:ascii="Palatino Linotype" w:eastAsia="MS Mincho" w:hAnsi="Palatino Linotype" w:cs="Arial"/>
          <w:lang w:val="es-ES_tradnl"/>
        </w:rPr>
        <w:t xml:space="preserve">procesada, resumida y entregada conforme a sus intereses particulares, </w:t>
      </w:r>
      <w:r w:rsidR="0064449C" w:rsidRPr="00B07531">
        <w:rPr>
          <w:rFonts w:ascii="Palatino Linotype" w:hAnsi="Palatino Linotype" w:cs="Arial"/>
        </w:rPr>
        <w:t xml:space="preserve">en ese sentido, se debe insistir en que el </w:t>
      </w:r>
      <w:r w:rsidR="00143BCE" w:rsidRPr="00B07531">
        <w:rPr>
          <w:rFonts w:ascii="Palatino Linotype" w:hAnsi="Palatino Linotype" w:cs="Arial"/>
        </w:rPr>
        <w:t xml:space="preserve">derecho de acceso a la información pública </w:t>
      </w:r>
      <w:r w:rsidR="0064449C" w:rsidRPr="00B07531">
        <w:rPr>
          <w:rFonts w:ascii="Palatino Linotype" w:hAnsi="Palatino Linotype" w:cs="Arial"/>
        </w:rPr>
        <w:t xml:space="preserve">se satisface en aquellos casos en que se entregue el soporte documental en que conste la información pública, toda vez que </w:t>
      </w:r>
      <w:r w:rsidR="0064449C" w:rsidRPr="00B07531">
        <w:rPr>
          <w:rFonts w:ascii="Palatino Linotype" w:hAnsi="Palatino Linotype" w:cs="Arial"/>
          <w:u w:val="single"/>
        </w:rPr>
        <w:t xml:space="preserve">no se tiene el deber de generar un documento </w:t>
      </w:r>
      <w:r w:rsidR="0064449C" w:rsidRPr="00B07531">
        <w:rPr>
          <w:rFonts w:ascii="Palatino Linotype" w:hAnsi="Palatino Linotype" w:cs="Arial"/>
          <w:i/>
          <w:u w:val="single"/>
        </w:rPr>
        <w:t>ad hoc</w:t>
      </w:r>
      <w:r w:rsidR="0064449C" w:rsidRPr="00B07531">
        <w:rPr>
          <w:rFonts w:ascii="Palatino Linotype" w:hAnsi="Palatino Linotype" w:cs="Arial"/>
          <w:u w:val="single"/>
        </w:rPr>
        <w:t>, para satisfacer la solicitud</w:t>
      </w:r>
      <w:r w:rsidR="0064449C" w:rsidRPr="00B07531">
        <w:rPr>
          <w:rFonts w:ascii="Palatino Linotype" w:hAnsi="Palatino Linotype" w:cs="Arial"/>
        </w:rPr>
        <w:t>.</w:t>
      </w:r>
    </w:p>
    <w:p w14:paraId="185B3160" w14:textId="77777777" w:rsidR="0064449C" w:rsidRPr="00B07531" w:rsidRDefault="0064449C" w:rsidP="00B07531">
      <w:pPr>
        <w:pStyle w:val="Prrafodelista"/>
        <w:spacing w:line="360" w:lineRule="auto"/>
        <w:ind w:left="0"/>
        <w:jc w:val="both"/>
        <w:rPr>
          <w:rFonts w:ascii="Palatino Linotype" w:hAnsi="Palatino Linotype" w:cs="Arial"/>
          <w:i/>
          <w:lang w:eastAsia="es-MX"/>
        </w:rPr>
      </w:pPr>
    </w:p>
    <w:p w14:paraId="789F9857" w14:textId="77777777" w:rsidR="0064449C" w:rsidRPr="00B07531" w:rsidRDefault="0064449C" w:rsidP="00B07531">
      <w:pPr>
        <w:pStyle w:val="Prrafodelista"/>
        <w:numPr>
          <w:ilvl w:val="0"/>
          <w:numId w:val="7"/>
        </w:numPr>
        <w:spacing w:line="360" w:lineRule="auto"/>
        <w:ind w:left="0" w:firstLine="0"/>
        <w:jc w:val="both"/>
        <w:rPr>
          <w:rFonts w:ascii="Palatino Linotype" w:hAnsi="Palatino Linotype" w:cs="Arial"/>
          <w:i/>
          <w:lang w:eastAsia="es-MX"/>
        </w:rPr>
      </w:pPr>
      <w:r w:rsidRPr="00B07531">
        <w:rPr>
          <w:rFonts w:ascii="Palatino Linotype" w:hAnsi="Palatino Linotype" w:cs="Arial"/>
        </w:rPr>
        <w:lastRenderedPageBreak/>
        <w:t xml:space="preserve">Como apoyo a lo anterior, es aplicable por analogía el </w:t>
      </w:r>
      <w:r w:rsidRPr="00B07531">
        <w:rPr>
          <w:rFonts w:ascii="Palatino Linotype" w:hAnsi="Palatino Linotype" w:cs="Arial"/>
          <w:b/>
        </w:rPr>
        <w:t>Criterio 03/17</w:t>
      </w:r>
      <w:r w:rsidRPr="00B07531">
        <w:rPr>
          <w:rFonts w:ascii="Palatino Linotype" w:hAnsi="Palatino Linotype" w:cs="Arial"/>
        </w:rPr>
        <w:t>, emitido por el Pleno del Instituto Nacional de Transparencia, Acceso a la Información y Protección de Datos Personales (INAI)</w:t>
      </w:r>
      <w:r w:rsidRPr="00B07531">
        <w:rPr>
          <w:rFonts w:ascii="Palatino Linotype" w:hAnsi="Palatino Linotype" w:cs="Arial"/>
          <w:bCs/>
        </w:rPr>
        <w:t>, que a la letra dice:</w:t>
      </w:r>
    </w:p>
    <w:p w14:paraId="733BF58F" w14:textId="77777777" w:rsidR="00D96ECE" w:rsidRPr="00B07531" w:rsidRDefault="00D96ECE" w:rsidP="00B07531">
      <w:pPr>
        <w:pStyle w:val="Prrafodelista"/>
        <w:spacing w:line="360" w:lineRule="auto"/>
        <w:rPr>
          <w:rFonts w:ascii="Palatino Linotype" w:hAnsi="Palatino Linotype" w:cs="Arial"/>
          <w:i/>
          <w:lang w:eastAsia="es-MX"/>
        </w:rPr>
      </w:pPr>
    </w:p>
    <w:p w14:paraId="1DA431A0" w14:textId="526BE278" w:rsidR="0064449C" w:rsidRPr="00B07531" w:rsidRDefault="00E35183" w:rsidP="00B07531">
      <w:pPr>
        <w:pStyle w:val="Prrafodelista"/>
        <w:spacing w:line="360" w:lineRule="auto"/>
        <w:ind w:left="567" w:right="616"/>
        <w:jc w:val="both"/>
        <w:rPr>
          <w:rFonts w:ascii="Palatino Linotype" w:hAnsi="Palatino Linotype" w:cs="Arial"/>
          <w:bCs/>
          <w:i/>
        </w:rPr>
      </w:pPr>
      <w:r w:rsidRPr="00B07531">
        <w:rPr>
          <w:rFonts w:ascii="Palatino Linotype" w:hAnsi="Palatino Linotype" w:cs="Arial"/>
          <w:b/>
          <w:bCs/>
          <w:i/>
        </w:rPr>
        <w:t>“</w:t>
      </w:r>
      <w:r w:rsidR="0064449C" w:rsidRPr="00B07531">
        <w:rPr>
          <w:rFonts w:ascii="Palatino Linotype" w:hAnsi="Palatino Linotype" w:cs="Arial"/>
          <w:b/>
          <w:bCs/>
          <w:i/>
        </w:rPr>
        <w:t xml:space="preserve">No existe obligación de elaborar documentos ad hoc para atender las solicitudes de acceso a la información. </w:t>
      </w:r>
      <w:r w:rsidR="0064449C" w:rsidRPr="00B07531">
        <w:rPr>
          <w:rFonts w:ascii="Palatino Linotype" w:hAnsi="Palatino Linotype" w:cs="Arial"/>
          <w:bCs/>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F108FE1" w14:textId="77777777" w:rsidR="0064449C" w:rsidRPr="00B07531" w:rsidRDefault="0064449C" w:rsidP="00B07531">
      <w:pPr>
        <w:pStyle w:val="Prrafodelista"/>
        <w:spacing w:line="360" w:lineRule="auto"/>
        <w:ind w:left="567" w:right="616"/>
        <w:jc w:val="both"/>
        <w:rPr>
          <w:rFonts w:ascii="Palatino Linotype" w:hAnsi="Palatino Linotype" w:cs="Arial"/>
          <w:b/>
          <w:bCs/>
          <w:i/>
        </w:rPr>
      </w:pPr>
      <w:r w:rsidRPr="00B07531">
        <w:rPr>
          <w:rFonts w:ascii="Palatino Linotype" w:hAnsi="Palatino Linotype" w:cs="Arial"/>
          <w:b/>
          <w:bCs/>
          <w:i/>
        </w:rPr>
        <w:t>Resoluciones:</w:t>
      </w:r>
    </w:p>
    <w:p w14:paraId="796C92E3" w14:textId="77777777" w:rsidR="0064449C" w:rsidRPr="00B07531" w:rsidRDefault="0064449C" w:rsidP="00B07531">
      <w:pPr>
        <w:pStyle w:val="Prrafodelista"/>
        <w:spacing w:line="360" w:lineRule="auto"/>
        <w:ind w:left="567" w:right="618"/>
        <w:jc w:val="both"/>
        <w:rPr>
          <w:rFonts w:ascii="Palatino Linotype" w:hAnsi="Palatino Linotype" w:cs="Arial"/>
          <w:bCs/>
          <w:i/>
        </w:rPr>
      </w:pPr>
      <w:r w:rsidRPr="00B07531">
        <w:rPr>
          <w:rFonts w:ascii="Palatino Linotype" w:hAnsi="Palatino Linotype" w:cs="Arial"/>
          <w:bCs/>
          <w:i/>
        </w:rPr>
        <w:t>RRA 0050/16. Instituto Nacional para la Evaluación de la Educación. 13 julio de 2016. Por unanimidad. Comisionado Ponente: Francisco Javier Acuña Llamas.</w:t>
      </w:r>
    </w:p>
    <w:p w14:paraId="554BFABC" w14:textId="77777777" w:rsidR="0064449C" w:rsidRPr="00B07531" w:rsidRDefault="0064449C" w:rsidP="00B07531">
      <w:pPr>
        <w:pStyle w:val="Prrafodelista"/>
        <w:spacing w:line="360" w:lineRule="auto"/>
        <w:ind w:left="567" w:right="618"/>
        <w:jc w:val="both"/>
        <w:rPr>
          <w:rFonts w:ascii="Palatino Linotype" w:hAnsi="Palatino Linotype" w:cs="Arial"/>
          <w:bCs/>
          <w:i/>
        </w:rPr>
      </w:pPr>
      <w:r w:rsidRPr="00B07531">
        <w:rPr>
          <w:rFonts w:ascii="Palatino Linotype" w:hAnsi="Palatino Linotype" w:cs="Arial"/>
          <w:bCs/>
          <w:i/>
        </w:rPr>
        <w:t>RRA 0310/16. Instituto Nacional de Transparencia, Acceso a la Información y Protección de Datos Personales. 10 de agosto de 2016. Por unanimidad. Comisionada Ponente. Areli Cano Guadiana.</w:t>
      </w:r>
    </w:p>
    <w:p w14:paraId="5EDEEA44" w14:textId="5CBE567D" w:rsidR="0064449C" w:rsidRPr="00B07531" w:rsidRDefault="0064449C" w:rsidP="00B07531">
      <w:pPr>
        <w:pStyle w:val="Prrafodelista"/>
        <w:spacing w:line="360" w:lineRule="auto"/>
        <w:ind w:left="567" w:right="618"/>
        <w:jc w:val="both"/>
        <w:rPr>
          <w:rFonts w:ascii="Palatino Linotype" w:hAnsi="Palatino Linotype" w:cs="Arial"/>
          <w:bCs/>
          <w:i/>
        </w:rPr>
      </w:pPr>
      <w:r w:rsidRPr="00B07531">
        <w:rPr>
          <w:rFonts w:ascii="Palatino Linotype" w:hAnsi="Palatino Linotype" w:cs="Arial"/>
          <w:bCs/>
          <w:i/>
        </w:rPr>
        <w:lastRenderedPageBreak/>
        <w:t>RRA 1889/16. Secretaría de Hacienda y Crédito Público. 05 de octubre de 2016. Por unanimidad. Comisionada Ponente. Ximena Puente de la Mora.</w:t>
      </w:r>
      <w:r w:rsidR="00E35183" w:rsidRPr="00B07531">
        <w:rPr>
          <w:rFonts w:ascii="Palatino Linotype" w:hAnsi="Palatino Linotype" w:cs="Arial"/>
          <w:bCs/>
          <w:i/>
        </w:rPr>
        <w:t>”</w:t>
      </w:r>
    </w:p>
    <w:p w14:paraId="7D81DFFA" w14:textId="77777777" w:rsidR="0064449C" w:rsidRPr="00B07531" w:rsidRDefault="0064449C" w:rsidP="00B07531">
      <w:pPr>
        <w:pStyle w:val="Prrafodelista"/>
        <w:spacing w:line="360" w:lineRule="auto"/>
        <w:ind w:left="567" w:right="618"/>
        <w:jc w:val="both"/>
        <w:rPr>
          <w:rFonts w:ascii="Palatino Linotype" w:hAnsi="Palatino Linotype" w:cs="Arial"/>
          <w:bCs/>
          <w:i/>
        </w:rPr>
      </w:pPr>
    </w:p>
    <w:p w14:paraId="418052D1" w14:textId="772F5287" w:rsidR="00315DC6" w:rsidRDefault="00E35183" w:rsidP="00B07531">
      <w:pPr>
        <w:pStyle w:val="Prrafodelista"/>
        <w:numPr>
          <w:ilvl w:val="0"/>
          <w:numId w:val="7"/>
        </w:numPr>
        <w:spacing w:line="360" w:lineRule="auto"/>
        <w:ind w:left="0" w:firstLine="0"/>
        <w:jc w:val="both"/>
        <w:rPr>
          <w:rFonts w:ascii="Palatino Linotype" w:eastAsia="MS Mincho" w:hAnsi="Palatino Linotype" w:cs="Arial"/>
          <w:lang w:val="es-ES_tradnl"/>
        </w:rPr>
      </w:pPr>
      <w:proofErr w:type="gramStart"/>
      <w:r w:rsidRPr="00B07531">
        <w:rPr>
          <w:rFonts w:ascii="Palatino Linotype" w:eastAsia="MS Mincho" w:hAnsi="Palatino Linotype" w:cs="Arial"/>
          <w:lang w:val="es-ES_tradnl"/>
        </w:rPr>
        <w:t>Asimismo</w:t>
      </w:r>
      <w:proofErr w:type="gramEnd"/>
      <w:r w:rsidR="0064449C" w:rsidRPr="00B07531">
        <w:rPr>
          <w:rFonts w:ascii="Palatino Linotype" w:eastAsia="MS Mincho" w:hAnsi="Palatino Linotype" w:cs="Arial"/>
          <w:lang w:val="es-ES_tradnl"/>
        </w:rPr>
        <w:t xml:space="preserve"> el artículo 12 de la</w:t>
      </w:r>
      <w:r w:rsidR="0064449C" w:rsidRPr="00B07531">
        <w:rPr>
          <w:rFonts w:ascii="Palatino Linotype" w:hAnsi="Palatino Linotype"/>
        </w:rPr>
        <w:t xml:space="preserve"> </w:t>
      </w:r>
      <w:r w:rsidR="0064449C" w:rsidRPr="00B07531">
        <w:rPr>
          <w:rFonts w:ascii="Palatino Linotype" w:eastAsia="MS Mincho" w:hAnsi="Palatino Linotype" w:cs="Arial"/>
          <w:lang w:val="es-ES_tradnl"/>
        </w:rPr>
        <w:t>Ley de Transparencia y Acceso a la Información Pública del Estado de México y Municipios, establece puntualmente que la entrega de la información remitida para dar atención a las solicitud de información, no comprende el procesamiento de la misma, ni el presentarla conforme al interés del solicitante</w:t>
      </w:r>
      <w:r w:rsidR="00143BCE">
        <w:rPr>
          <w:rFonts w:ascii="Palatino Linotype" w:eastAsia="MS Mincho" w:hAnsi="Palatino Linotype" w:cs="Arial"/>
          <w:lang w:val="es-ES_tradnl"/>
        </w:rPr>
        <w:t>,</w:t>
      </w:r>
      <w:r w:rsidR="0064449C" w:rsidRPr="00B07531">
        <w:rPr>
          <w:rFonts w:ascii="Palatino Linotype" w:eastAsia="MS Mincho" w:hAnsi="Palatino Linotype" w:cs="Arial"/>
          <w:lang w:val="es-ES_tradnl"/>
        </w:rPr>
        <w:t xml:space="preserve"> no estan</w:t>
      </w:r>
      <w:r w:rsidR="00143BCE">
        <w:rPr>
          <w:rFonts w:ascii="Palatino Linotype" w:eastAsia="MS Mincho" w:hAnsi="Palatino Linotype" w:cs="Arial"/>
          <w:lang w:val="es-ES_tradnl"/>
        </w:rPr>
        <w:t>do</w:t>
      </w:r>
      <w:r w:rsidR="0064449C" w:rsidRPr="00B07531">
        <w:rPr>
          <w:rFonts w:ascii="Palatino Linotype" w:eastAsia="MS Mincho" w:hAnsi="Palatino Linotype" w:cs="Arial"/>
          <w:lang w:val="es-ES_tradnl"/>
        </w:rPr>
        <w:t xml:space="preserve"> obligados a generarla, resumirla, efectuar cálculos o practicar investigaciones, como se observa:</w:t>
      </w:r>
    </w:p>
    <w:p w14:paraId="29D031B4" w14:textId="77777777" w:rsidR="001D30FE" w:rsidRPr="00B07531" w:rsidRDefault="001D30FE" w:rsidP="001D30FE">
      <w:pPr>
        <w:pStyle w:val="Prrafodelista"/>
        <w:spacing w:line="360" w:lineRule="auto"/>
        <w:ind w:left="0"/>
        <w:jc w:val="both"/>
        <w:rPr>
          <w:rFonts w:ascii="Palatino Linotype" w:eastAsia="MS Mincho" w:hAnsi="Palatino Linotype" w:cs="Arial"/>
          <w:lang w:val="es-ES_tradnl"/>
        </w:rPr>
      </w:pPr>
    </w:p>
    <w:p w14:paraId="0752F64D" w14:textId="11099B81" w:rsidR="0064449C" w:rsidRPr="00B07531" w:rsidRDefault="0064449C" w:rsidP="00B07531">
      <w:pPr>
        <w:spacing w:line="360" w:lineRule="auto"/>
        <w:ind w:left="567" w:right="618"/>
        <w:jc w:val="both"/>
        <w:rPr>
          <w:rFonts w:ascii="Palatino Linotype" w:eastAsia="MS Mincho" w:hAnsi="Palatino Linotype"/>
          <w:i/>
          <w:lang w:val="es-ES_tradnl" w:eastAsia="es-ES"/>
        </w:rPr>
      </w:pPr>
      <w:r w:rsidRPr="00B07531">
        <w:rPr>
          <w:rFonts w:ascii="Palatino Linotype" w:eastAsia="MS Mincho" w:hAnsi="Palatino Linotype"/>
          <w:b/>
          <w:i/>
          <w:lang w:val="es-ES_tradnl" w:eastAsia="es-ES"/>
        </w:rPr>
        <w:t>“Artículo 12</w:t>
      </w:r>
      <w:r w:rsidRPr="00B07531">
        <w:rPr>
          <w:rFonts w:ascii="Palatino Linotype" w:eastAsia="MS Mincho" w:hAnsi="Palatino Linotype"/>
          <w:i/>
          <w:lang w:val="es-ES_tradnl" w:eastAsia="es-ES"/>
        </w:rPr>
        <w:t>. Quienes generen, recopilen, administren, manejen, procesen, archiven o conserven información pública serán responsables de la misma en los términos de las disposiciones jurídicas aplicables.</w:t>
      </w:r>
    </w:p>
    <w:p w14:paraId="0B31F68D" w14:textId="697BBCCE" w:rsidR="0064449C" w:rsidRDefault="0064449C" w:rsidP="00B07531">
      <w:pPr>
        <w:pStyle w:val="Prrafodelista"/>
        <w:spacing w:line="360" w:lineRule="auto"/>
        <w:ind w:left="567" w:right="618"/>
        <w:jc w:val="both"/>
        <w:rPr>
          <w:rFonts w:ascii="Palatino Linotype" w:eastAsia="MS Mincho" w:hAnsi="Palatino Linotype"/>
          <w:i/>
          <w:lang w:val="es-ES_tradnl"/>
        </w:rPr>
      </w:pPr>
      <w:r w:rsidRPr="001D30FE">
        <w:rPr>
          <w:rFonts w:ascii="Palatino Linotype" w:eastAsia="MS Mincho" w:hAnsi="Palatino Linotype"/>
          <w:b/>
          <w:i/>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07531">
        <w:rPr>
          <w:rFonts w:ascii="Palatino Linotype" w:eastAsia="MS Mincho" w:hAnsi="Palatino Linotype"/>
          <w:i/>
          <w:lang w:val="es-ES_tradnl"/>
        </w:rPr>
        <w:t>.”</w:t>
      </w:r>
    </w:p>
    <w:p w14:paraId="6D7DFA74" w14:textId="132FABDB" w:rsidR="00143BCE" w:rsidRDefault="001D30FE" w:rsidP="00B07531">
      <w:pPr>
        <w:pStyle w:val="Prrafodelista"/>
        <w:spacing w:line="360" w:lineRule="auto"/>
        <w:ind w:left="567" w:right="618"/>
        <w:jc w:val="both"/>
        <w:rPr>
          <w:rFonts w:ascii="Palatino Linotype" w:eastAsia="MS Mincho" w:hAnsi="Palatino Linotype"/>
          <w:lang w:val="es-ES_tradnl"/>
        </w:rPr>
      </w:pPr>
      <w:r>
        <w:rPr>
          <w:rFonts w:ascii="Palatino Linotype" w:eastAsia="MS Mincho" w:hAnsi="Palatino Linotype"/>
          <w:lang w:val="es-ES_tradnl"/>
        </w:rPr>
        <w:t>Énfasis añadido</w:t>
      </w:r>
    </w:p>
    <w:p w14:paraId="330F7F0A" w14:textId="77777777" w:rsidR="001D30FE" w:rsidRPr="001D30FE" w:rsidRDefault="001D30FE" w:rsidP="00B07531">
      <w:pPr>
        <w:pStyle w:val="Prrafodelista"/>
        <w:spacing w:line="360" w:lineRule="auto"/>
        <w:ind w:left="567" w:right="618"/>
        <w:jc w:val="both"/>
        <w:rPr>
          <w:rFonts w:ascii="Palatino Linotype" w:eastAsia="MS Mincho" w:hAnsi="Palatino Linotype"/>
          <w:lang w:val="es-ES_tradnl"/>
        </w:rPr>
      </w:pPr>
    </w:p>
    <w:p w14:paraId="21043E35" w14:textId="47527C6E" w:rsidR="002761E0" w:rsidRPr="00B07531" w:rsidRDefault="002761E0" w:rsidP="00B07531">
      <w:pPr>
        <w:pStyle w:val="Prrafodelista"/>
        <w:numPr>
          <w:ilvl w:val="0"/>
          <w:numId w:val="7"/>
        </w:numPr>
        <w:spacing w:line="360" w:lineRule="auto"/>
        <w:ind w:left="0" w:firstLine="0"/>
        <w:jc w:val="both"/>
        <w:rPr>
          <w:rFonts w:ascii="Palatino Linotype" w:eastAsia="MS Mincho" w:hAnsi="Palatino Linotype" w:cs="Arial"/>
          <w:lang w:val="es-ES_tradnl"/>
        </w:rPr>
      </w:pPr>
      <w:r w:rsidRPr="00B07531">
        <w:rPr>
          <w:rFonts w:ascii="Palatino Linotype" w:eastAsia="MS Mincho" w:hAnsi="Palatino Linotype" w:cs="Arial"/>
          <w:lang w:val="es-ES_tradnl"/>
        </w:rPr>
        <w:t xml:space="preserve">Por otro lado, se advierten preguntas, las cuales algunas fueron formuladas por el propio particular como </w:t>
      </w:r>
      <w:r w:rsidRPr="0084685A">
        <w:rPr>
          <w:rFonts w:ascii="Palatino Linotype" w:eastAsia="MS Mincho" w:hAnsi="Palatino Linotype" w:cs="Arial"/>
          <w:b/>
          <w:lang w:val="es-ES_tradnl"/>
        </w:rPr>
        <w:t>preguntas cerradas</w:t>
      </w:r>
      <w:r w:rsidRPr="00B07531">
        <w:rPr>
          <w:rFonts w:ascii="Palatino Linotype" w:eastAsia="MS Mincho" w:hAnsi="Palatino Linotype" w:cs="Arial"/>
          <w:lang w:val="es-ES_tradnl"/>
        </w:rPr>
        <w:t xml:space="preserve">, que son aquellas que solo se </w:t>
      </w:r>
      <w:r w:rsidRPr="00B07531">
        <w:rPr>
          <w:rFonts w:ascii="Palatino Linotype" w:eastAsia="MS Mincho" w:hAnsi="Palatino Linotype" w:cs="Arial"/>
          <w:lang w:val="es-ES_tradnl"/>
        </w:rPr>
        <w:lastRenderedPageBreak/>
        <w:t xml:space="preserve">permite contestar mediante una serie cerrada de alternativas, que del caso concreto son: </w:t>
      </w:r>
      <w:r w:rsidRPr="0084685A">
        <w:rPr>
          <w:rFonts w:ascii="Palatino Linotype" w:eastAsia="MS Mincho" w:hAnsi="Palatino Linotype" w:cs="Arial"/>
          <w:b/>
          <w:lang w:val="es-ES_tradnl"/>
        </w:rPr>
        <w:t>sí o no</w:t>
      </w:r>
      <w:r w:rsidRPr="00B07531">
        <w:rPr>
          <w:rFonts w:ascii="Palatino Linotype" w:eastAsia="MS Mincho" w:hAnsi="Palatino Linotype" w:cs="Arial"/>
          <w:lang w:val="es-ES_tradnl"/>
        </w:rPr>
        <w:t>.</w:t>
      </w:r>
    </w:p>
    <w:p w14:paraId="70C59FE3" w14:textId="77777777" w:rsidR="004C03E1" w:rsidRPr="00B07531" w:rsidRDefault="004C03E1" w:rsidP="00B07531">
      <w:pPr>
        <w:pStyle w:val="Prrafodelista"/>
        <w:spacing w:line="360" w:lineRule="auto"/>
        <w:ind w:left="0"/>
        <w:jc w:val="both"/>
        <w:rPr>
          <w:rFonts w:ascii="Palatino Linotype" w:hAnsi="Palatino Linotype" w:cs="Arial"/>
        </w:rPr>
      </w:pPr>
    </w:p>
    <w:p w14:paraId="2C3A61BB" w14:textId="38BA3380" w:rsidR="002761E0" w:rsidRDefault="002761E0" w:rsidP="00B07531">
      <w:pPr>
        <w:pStyle w:val="Prrafodelista"/>
        <w:numPr>
          <w:ilvl w:val="0"/>
          <w:numId w:val="7"/>
        </w:numPr>
        <w:spacing w:line="360" w:lineRule="auto"/>
        <w:ind w:left="0" w:firstLine="0"/>
        <w:jc w:val="both"/>
        <w:rPr>
          <w:rFonts w:ascii="Palatino Linotype" w:hAnsi="Palatino Linotype" w:cs="Arial"/>
        </w:rPr>
      </w:pPr>
      <w:r w:rsidRPr="00B07531">
        <w:rPr>
          <w:rFonts w:ascii="Palatino Linotype" w:hAnsi="Palatino Linotype" w:cs="Arial"/>
        </w:rPr>
        <w:t xml:space="preserve">Lo anterior, se advierte que tampoco corresponda al ejercicio del derecho de petición, ya que el responder preguntas o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w:t>
      </w:r>
      <w:r w:rsidRPr="00B07531">
        <w:rPr>
          <w:rFonts w:ascii="Palatino Linotype" w:hAnsi="Palatino Linotype" w:cs="Arial"/>
          <w:b/>
        </w:rPr>
        <w:t>derecho de petición</w:t>
      </w:r>
      <w:r w:rsidRPr="00B07531">
        <w:rPr>
          <w:rFonts w:ascii="Palatino Linotype" w:hAnsi="Palatino Linotype" w:cs="Arial"/>
        </w:rPr>
        <w:t>.</w:t>
      </w:r>
    </w:p>
    <w:p w14:paraId="750E7E07" w14:textId="77777777" w:rsidR="00143BCE" w:rsidRPr="00143BCE" w:rsidRDefault="00143BCE" w:rsidP="00143BCE">
      <w:pPr>
        <w:pStyle w:val="Prrafodelista"/>
        <w:rPr>
          <w:rFonts w:ascii="Palatino Linotype" w:hAnsi="Palatino Linotype" w:cs="Arial"/>
        </w:rPr>
      </w:pPr>
    </w:p>
    <w:p w14:paraId="56C401DF" w14:textId="77777777" w:rsidR="002761E0" w:rsidRDefault="002761E0" w:rsidP="00B07531">
      <w:pPr>
        <w:pStyle w:val="Prrafodelista"/>
        <w:numPr>
          <w:ilvl w:val="0"/>
          <w:numId w:val="7"/>
        </w:numPr>
        <w:spacing w:line="360" w:lineRule="auto"/>
        <w:ind w:left="0" w:firstLine="0"/>
        <w:jc w:val="both"/>
        <w:rPr>
          <w:rFonts w:ascii="Palatino Linotype" w:hAnsi="Palatino Linotype" w:cs="Arial"/>
        </w:rPr>
      </w:pPr>
      <w:r w:rsidRPr="00B07531">
        <w:rPr>
          <w:rFonts w:ascii="Palatino Linotype" w:hAnsi="Palatino Linotype" w:cs="Arial"/>
        </w:rPr>
        <w:t>Así, es importante dejar en claro lo que debe entenderse por derecho de petición y por derecho de acceso a la información pública.</w:t>
      </w:r>
    </w:p>
    <w:p w14:paraId="164BF90D" w14:textId="77777777" w:rsidR="001D30FE" w:rsidRPr="001D30FE" w:rsidRDefault="001D30FE" w:rsidP="001D30FE">
      <w:pPr>
        <w:pStyle w:val="Prrafodelista"/>
        <w:rPr>
          <w:rFonts w:ascii="Palatino Linotype" w:hAnsi="Palatino Linotype" w:cs="Arial"/>
        </w:rPr>
      </w:pPr>
    </w:p>
    <w:p w14:paraId="7008D396" w14:textId="77ACDFFA" w:rsidR="002761E0" w:rsidRPr="00143BCE" w:rsidRDefault="002761E0" w:rsidP="00A376C0">
      <w:pPr>
        <w:pStyle w:val="Prrafodelista"/>
        <w:numPr>
          <w:ilvl w:val="0"/>
          <w:numId w:val="7"/>
        </w:numPr>
        <w:spacing w:line="360" w:lineRule="auto"/>
        <w:ind w:left="0" w:firstLine="0"/>
        <w:jc w:val="both"/>
        <w:rPr>
          <w:rFonts w:ascii="Palatino Linotype" w:hAnsi="Palatino Linotype" w:cs="Arial"/>
          <w:i/>
        </w:rPr>
      </w:pPr>
      <w:r w:rsidRPr="00143BCE">
        <w:rPr>
          <w:rFonts w:ascii="Palatino Linotype" w:hAnsi="Palatino Linotype" w:cs="Arial"/>
        </w:rPr>
        <w:t>Por lo que respecta a la definición de derecho de petición, el Maestro Ignacio Burgoa Orihuela refiere: “…</w:t>
      </w:r>
      <w:r w:rsidRPr="00143BCE">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143BCE">
        <w:rPr>
          <w:rStyle w:val="Refdenotaalpie"/>
          <w:rFonts w:ascii="Palatino Linotype" w:hAnsi="Palatino Linotype"/>
          <w:i/>
        </w:rPr>
        <w:t xml:space="preserve"> </w:t>
      </w:r>
      <w:r w:rsidRPr="00B07531">
        <w:rPr>
          <w:rStyle w:val="Refdenotaalpie"/>
          <w:rFonts w:ascii="Palatino Linotype" w:hAnsi="Palatino Linotype"/>
          <w:i/>
        </w:rPr>
        <w:footnoteReference w:id="2"/>
      </w:r>
      <w:r w:rsidRPr="00143BCE">
        <w:rPr>
          <w:rFonts w:ascii="Palatino Linotype" w:hAnsi="Palatino Linotype"/>
          <w:i/>
        </w:rPr>
        <w:t>“</w:t>
      </w:r>
      <w:r w:rsidR="00143BCE">
        <w:rPr>
          <w:rFonts w:ascii="Palatino Linotype" w:hAnsi="Palatino Linotype"/>
          <w:i/>
        </w:rPr>
        <w:t>.</w:t>
      </w:r>
      <w:r w:rsidR="00143BCE" w:rsidRPr="00143BCE">
        <w:rPr>
          <w:rFonts w:ascii="Palatino Linotype" w:hAnsi="Palatino Linotype" w:cs="Arial"/>
          <w:i/>
        </w:rPr>
        <w:t xml:space="preserve"> </w:t>
      </w:r>
      <w:r w:rsidRPr="00143BCE">
        <w:rPr>
          <w:rFonts w:ascii="Palatino Linotype" w:hAnsi="Palatino Linotype" w:cs="Arial"/>
        </w:rPr>
        <w:t xml:space="preserve">Por su parte, David Cienfuegos Salgado, concibe al derecho de petición como </w:t>
      </w:r>
      <w:r w:rsidRPr="00143BCE">
        <w:rPr>
          <w:rFonts w:ascii="Palatino Linotype" w:hAnsi="Palatino Linotype" w:cs="Arial"/>
          <w:i/>
        </w:rPr>
        <w:t>“el derecho de toda persona a ser escuchado por quienes ejercen el poder público.</w:t>
      </w:r>
      <w:r w:rsidRPr="00143BCE">
        <w:rPr>
          <w:rStyle w:val="Refdenotaalpie"/>
          <w:rFonts w:ascii="Palatino Linotype" w:hAnsi="Palatino Linotype"/>
          <w:i/>
        </w:rPr>
        <w:t xml:space="preserve"> </w:t>
      </w:r>
      <w:r w:rsidRPr="00B07531">
        <w:rPr>
          <w:rStyle w:val="Refdenotaalpie"/>
          <w:rFonts w:ascii="Palatino Linotype" w:hAnsi="Palatino Linotype"/>
          <w:i/>
        </w:rPr>
        <w:footnoteReference w:id="3"/>
      </w:r>
      <w:r w:rsidR="00143BCE" w:rsidRPr="00143BCE">
        <w:rPr>
          <w:rFonts w:ascii="Palatino Linotype" w:hAnsi="Palatino Linotype" w:cs="Arial"/>
          <w:i/>
        </w:rPr>
        <w:t>”</w:t>
      </w:r>
      <w:r w:rsidRPr="00143BCE">
        <w:rPr>
          <w:rFonts w:ascii="Palatino Linotype" w:hAnsi="Palatino Linotype" w:cs="Arial"/>
          <w:i/>
        </w:rPr>
        <w:t xml:space="preserve"> </w:t>
      </w:r>
    </w:p>
    <w:p w14:paraId="7BAD5817" w14:textId="77777777" w:rsidR="00143BCE" w:rsidRPr="00785F85" w:rsidRDefault="00143BCE" w:rsidP="00143BCE">
      <w:pPr>
        <w:pStyle w:val="Prrafodelista"/>
        <w:rPr>
          <w:rFonts w:ascii="Palatino Linotype" w:hAnsi="Palatino Linotype" w:cs="Arial"/>
        </w:rPr>
      </w:pPr>
    </w:p>
    <w:p w14:paraId="1DAA02AD" w14:textId="55E1B757" w:rsidR="002761E0" w:rsidRDefault="002761E0" w:rsidP="00B07531">
      <w:pPr>
        <w:pStyle w:val="Prrafodelista"/>
        <w:numPr>
          <w:ilvl w:val="0"/>
          <w:numId w:val="7"/>
        </w:numPr>
        <w:spacing w:line="360" w:lineRule="auto"/>
        <w:ind w:left="0" w:firstLine="0"/>
        <w:jc w:val="both"/>
        <w:rPr>
          <w:rFonts w:ascii="Palatino Linotype" w:hAnsi="Palatino Linotype" w:cs="Arial"/>
          <w:i/>
        </w:rPr>
      </w:pPr>
      <w:r w:rsidRPr="00B07531">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B07531">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B07531">
        <w:rPr>
          <w:rStyle w:val="Refdenotaalpie"/>
          <w:rFonts w:ascii="Palatino Linotype" w:hAnsi="Palatino Linotype"/>
          <w:i/>
        </w:rPr>
        <w:t xml:space="preserve"> </w:t>
      </w:r>
      <w:r w:rsidRPr="00B07531">
        <w:rPr>
          <w:rStyle w:val="Refdenotaalpie"/>
          <w:rFonts w:ascii="Palatino Linotype" w:hAnsi="Palatino Linotype"/>
          <w:i/>
        </w:rPr>
        <w:footnoteReference w:id="4"/>
      </w:r>
      <w:r w:rsidR="00143BCE">
        <w:rPr>
          <w:rFonts w:ascii="Palatino Linotype" w:hAnsi="Palatino Linotype" w:cs="Arial"/>
          <w:i/>
        </w:rPr>
        <w:t>“.</w:t>
      </w:r>
    </w:p>
    <w:p w14:paraId="72C9E595" w14:textId="77777777" w:rsidR="00143BCE" w:rsidRPr="00143BCE" w:rsidRDefault="00143BCE" w:rsidP="00143BCE">
      <w:pPr>
        <w:pStyle w:val="Prrafodelista"/>
        <w:rPr>
          <w:rFonts w:ascii="Palatino Linotype" w:hAnsi="Palatino Linotype" w:cs="Arial"/>
          <w:i/>
        </w:rPr>
      </w:pPr>
    </w:p>
    <w:p w14:paraId="1E3570F4" w14:textId="66F10187" w:rsidR="002761E0" w:rsidRDefault="002761E0" w:rsidP="00B07531">
      <w:pPr>
        <w:pStyle w:val="Prrafodelista"/>
        <w:numPr>
          <w:ilvl w:val="0"/>
          <w:numId w:val="7"/>
        </w:numPr>
        <w:spacing w:line="360" w:lineRule="auto"/>
        <w:ind w:left="0" w:firstLine="0"/>
        <w:jc w:val="both"/>
        <w:rPr>
          <w:rFonts w:ascii="Palatino Linotype" w:hAnsi="Palatino Linotype" w:cs="Arial"/>
          <w:i/>
        </w:rPr>
      </w:pPr>
      <w:r w:rsidRPr="00B07531">
        <w:rPr>
          <w:rFonts w:ascii="Palatino Linotype" w:hAnsi="Palatino Linotype" w:cs="Arial"/>
          <w:lang w:eastAsia="es-MX"/>
        </w:rPr>
        <w:t xml:space="preserve">Además, el derecho a la información constituye una prerrogativa a acceder a </w:t>
      </w:r>
      <w:r w:rsidRPr="00B07531">
        <w:rPr>
          <w:rFonts w:ascii="Palatino Linotype" w:hAnsi="Palatino Linotype" w:cs="Arial"/>
        </w:rPr>
        <w:t>documentación</w:t>
      </w:r>
      <w:r w:rsidRPr="00B07531">
        <w:rPr>
          <w:rFonts w:ascii="Palatino Linotype" w:hAnsi="Palatino Linotype" w:cs="Arial"/>
          <w:lang w:eastAsia="es-MX"/>
        </w:rPr>
        <w:t xml:space="preserve"> en poder de los Sujetos Obligados, no así a realizar cuestionamientos, o manifestaciones subjetivas. Sirve de apoyo a lo anterior la definición de derecho a la información de Ernesto Villanueva </w:t>
      </w:r>
      <w:proofErr w:type="spellStart"/>
      <w:r w:rsidRPr="00B07531">
        <w:rPr>
          <w:rFonts w:ascii="Palatino Linotype" w:hAnsi="Palatino Linotype" w:cs="Arial"/>
          <w:lang w:eastAsia="es-MX"/>
        </w:rPr>
        <w:t>Villanueva</w:t>
      </w:r>
      <w:proofErr w:type="spellEnd"/>
      <w:r w:rsidRPr="00B07531">
        <w:rPr>
          <w:rFonts w:ascii="Palatino Linotype" w:hAnsi="Palatino Linotype" w:cs="Arial"/>
          <w:lang w:eastAsia="es-MX"/>
        </w:rPr>
        <w:t xml:space="preserve"> que dice: “</w:t>
      </w:r>
      <w:r w:rsidRPr="00B07531">
        <w:rPr>
          <w:rFonts w:ascii="Palatino Linotype"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w:t>
      </w:r>
      <w:r w:rsidR="00143BCE">
        <w:rPr>
          <w:rFonts w:ascii="Palatino Linotype" w:hAnsi="Palatino Linotype" w:cs="Arial"/>
          <w:i/>
          <w:lang w:eastAsia="es-MX"/>
        </w:rPr>
        <w:t xml:space="preserve">na sociedad democrática.” </w:t>
      </w:r>
      <w:r w:rsidRPr="00B07531">
        <w:rPr>
          <w:rStyle w:val="Refdenotaalpie"/>
          <w:rFonts w:ascii="Palatino Linotype" w:hAnsi="Palatino Linotype" w:cs="Arial"/>
          <w:i/>
          <w:lang w:eastAsia="es-MX"/>
        </w:rPr>
        <w:footnoteReference w:id="5"/>
      </w:r>
    </w:p>
    <w:p w14:paraId="62047B89" w14:textId="77777777" w:rsidR="00143BCE" w:rsidRPr="00143BCE" w:rsidRDefault="00143BCE" w:rsidP="00143BCE">
      <w:pPr>
        <w:pStyle w:val="Prrafodelista"/>
        <w:rPr>
          <w:rFonts w:ascii="Palatino Linotype" w:hAnsi="Palatino Linotype" w:cs="Arial"/>
          <w:i/>
        </w:rPr>
      </w:pPr>
    </w:p>
    <w:p w14:paraId="033B0CC6" w14:textId="14392264" w:rsidR="002761E0" w:rsidRPr="0084685A" w:rsidRDefault="002761E0" w:rsidP="00B07531">
      <w:pPr>
        <w:pStyle w:val="Prrafodelista"/>
        <w:numPr>
          <w:ilvl w:val="0"/>
          <w:numId w:val="7"/>
        </w:numPr>
        <w:spacing w:line="360" w:lineRule="auto"/>
        <w:ind w:left="0" w:firstLine="0"/>
        <w:jc w:val="both"/>
        <w:rPr>
          <w:rFonts w:ascii="Palatino Linotype" w:hAnsi="Palatino Linotype" w:cs="Arial"/>
          <w:lang w:val="es-MX"/>
        </w:rPr>
      </w:pPr>
      <w:r w:rsidRPr="00B07531">
        <w:rPr>
          <w:rFonts w:ascii="Palatino Linotype" w:hAnsi="Palatino Linotype" w:cs="Arial"/>
        </w:rPr>
        <w:t xml:space="preserve">Ahora </w:t>
      </w:r>
      <w:proofErr w:type="gramStart"/>
      <w:r w:rsidRPr="00B07531">
        <w:rPr>
          <w:rFonts w:ascii="Palatino Linotype" w:hAnsi="Palatino Linotype" w:cs="Arial"/>
        </w:rPr>
        <w:t>bien</w:t>
      </w:r>
      <w:proofErr w:type="gramEnd"/>
      <w:r w:rsidRPr="00B07531">
        <w:rPr>
          <w:rFonts w:ascii="Palatino Linotype" w:hAnsi="Palatino Linotype" w:cs="Arial"/>
        </w:rPr>
        <w:t xml:space="preserve"> para entender los alcances de la información pública se considera importante citar el criterio </w:t>
      </w:r>
      <w:r w:rsidRPr="00B07531">
        <w:rPr>
          <w:rFonts w:ascii="Palatino Linotype" w:hAnsi="Palatino Linotype" w:cs="Arial"/>
          <w:bCs/>
          <w:lang w:val="es-MX" w:eastAsia="es-MX"/>
        </w:rPr>
        <w:t xml:space="preserve">de interpretación en el orden administrativo número </w:t>
      </w:r>
      <w:r w:rsidRPr="00B07531">
        <w:rPr>
          <w:rFonts w:ascii="Palatino Linotype" w:hAnsi="Palatino Linotype" w:cs="Arial"/>
          <w:lang w:eastAsia="es-MX"/>
        </w:rPr>
        <w:t>0002</w:t>
      </w:r>
      <w:r w:rsidRPr="00B07531">
        <w:rPr>
          <w:rFonts w:ascii="Palatino Linotype" w:hAnsi="Palatino Linotype" w:cs="Arial"/>
          <w:bCs/>
          <w:lang w:val="es-MX" w:eastAsia="es-MX"/>
        </w:rPr>
        <w:t xml:space="preserve">-11, emitido por Acuerdo del Pleno de este Instituto de Transparencia y Acceso </w:t>
      </w:r>
      <w:r w:rsidRPr="00B07531">
        <w:rPr>
          <w:rFonts w:ascii="Palatino Linotype" w:hAnsi="Palatino Linotype" w:cs="Arial"/>
          <w:bCs/>
          <w:lang w:val="es-MX" w:eastAsia="es-MX"/>
        </w:rPr>
        <w:lastRenderedPageBreak/>
        <w:t xml:space="preserve">a la Información Pública del Estado de México y Municipios, publicado en el Periódico Oficial del Gobierno del Estado Libre y Soberano de México “Gaceta del Gobierno” el diecinueve de octubre de dos mil once, </w:t>
      </w:r>
      <w:r w:rsidRPr="00B07531">
        <w:rPr>
          <w:rFonts w:ascii="Palatino Linotype" w:hAnsi="Palatino Linotype" w:cs="Arial"/>
        </w:rPr>
        <w:t>cuyo rubro y texto dispone:</w:t>
      </w:r>
    </w:p>
    <w:p w14:paraId="07A4306A" w14:textId="77777777" w:rsidR="0084685A" w:rsidRPr="0084685A" w:rsidRDefault="0084685A" w:rsidP="0084685A">
      <w:pPr>
        <w:pStyle w:val="Prrafodelista"/>
        <w:rPr>
          <w:rFonts w:ascii="Palatino Linotype" w:hAnsi="Palatino Linotype" w:cs="Arial"/>
          <w:lang w:val="es-MX"/>
        </w:rPr>
      </w:pPr>
    </w:p>
    <w:p w14:paraId="0B65AA07" w14:textId="77777777" w:rsidR="002761E0" w:rsidRPr="00B07531" w:rsidRDefault="002761E0" w:rsidP="00B07531">
      <w:pPr>
        <w:autoSpaceDE w:val="0"/>
        <w:autoSpaceDN w:val="0"/>
        <w:adjustRightInd w:val="0"/>
        <w:spacing w:line="360" w:lineRule="auto"/>
        <w:ind w:left="567" w:right="567"/>
        <w:jc w:val="both"/>
        <w:rPr>
          <w:rFonts w:ascii="Palatino Linotype" w:hAnsi="Palatino Linotype" w:cs="Arial"/>
          <w:b/>
          <w:i/>
        </w:rPr>
      </w:pPr>
      <w:r w:rsidRPr="00B07531">
        <w:rPr>
          <w:rFonts w:ascii="Palatino Linotype" w:hAnsi="Palatino Linotype" w:cs="Arial"/>
          <w:b/>
          <w:i/>
        </w:rPr>
        <w:t>“CRITERIO 0002-11</w:t>
      </w:r>
    </w:p>
    <w:p w14:paraId="56387475" w14:textId="77777777" w:rsidR="002761E0" w:rsidRPr="00B07531" w:rsidRDefault="002761E0" w:rsidP="00B07531">
      <w:pPr>
        <w:autoSpaceDE w:val="0"/>
        <w:autoSpaceDN w:val="0"/>
        <w:adjustRightInd w:val="0"/>
        <w:spacing w:line="360" w:lineRule="auto"/>
        <w:ind w:left="567" w:right="567"/>
        <w:jc w:val="both"/>
        <w:rPr>
          <w:rFonts w:ascii="Palatino Linotype" w:hAnsi="Palatino Linotype" w:cs="Arial"/>
          <w:i/>
        </w:rPr>
      </w:pPr>
      <w:r w:rsidRPr="00B07531">
        <w:rPr>
          <w:rFonts w:ascii="Palatino Linotype" w:hAnsi="Palatino Linotype" w:cs="Arial"/>
          <w:b/>
          <w:i/>
        </w:rPr>
        <w:t xml:space="preserve">INFORMACIÓN PÚBLICA, CONCEPTO DE, EN MATERIA DE TRANSPARENCIA. INTERPRETACIÓN TEMÁTICA DE LOS ARTÍCULOS 2, FRACCIÓN </w:t>
      </w:r>
      <w:r w:rsidRPr="00B07531">
        <w:rPr>
          <w:rFonts w:ascii="Palatino Linotype" w:hAnsi="Palatino Linotype" w:cs="Arial"/>
          <w:b/>
          <w:bCs/>
          <w:i/>
        </w:rPr>
        <w:t xml:space="preserve">V, XV, Y XVI, </w:t>
      </w:r>
      <w:r w:rsidRPr="00B07531">
        <w:rPr>
          <w:rFonts w:ascii="Palatino Linotype" w:hAnsi="Palatino Linotype" w:cs="Arial"/>
          <w:b/>
          <w:i/>
        </w:rPr>
        <w:t>32, 4,11 Y 41.</w:t>
      </w:r>
      <w:r w:rsidRPr="00B07531">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D899E4" w14:textId="77777777" w:rsidR="002761E0" w:rsidRPr="00B07531" w:rsidRDefault="002761E0" w:rsidP="00B07531">
      <w:pPr>
        <w:autoSpaceDE w:val="0"/>
        <w:autoSpaceDN w:val="0"/>
        <w:adjustRightInd w:val="0"/>
        <w:spacing w:line="360" w:lineRule="auto"/>
        <w:ind w:left="567" w:right="567"/>
        <w:jc w:val="both"/>
        <w:rPr>
          <w:rFonts w:ascii="Palatino Linotype" w:hAnsi="Palatino Linotype" w:cs="Arial"/>
          <w:i/>
        </w:rPr>
      </w:pPr>
      <w:r w:rsidRPr="00B07531">
        <w:rPr>
          <w:rFonts w:ascii="Palatino Linotype" w:hAnsi="Palatino Linotype" w:cs="Arial"/>
          <w:i/>
        </w:rPr>
        <w:t xml:space="preserve">En </w:t>
      </w:r>
      <w:proofErr w:type="gramStart"/>
      <w:r w:rsidRPr="00B07531">
        <w:rPr>
          <w:rFonts w:ascii="Palatino Linotype" w:hAnsi="Palatino Linotype" w:cs="Arial"/>
          <w:i/>
        </w:rPr>
        <w:t>consecuencia</w:t>
      </w:r>
      <w:proofErr w:type="gramEnd"/>
      <w:r w:rsidRPr="00B07531">
        <w:rPr>
          <w:rFonts w:ascii="Palatino Linotype" w:hAnsi="Palatino Linotype" w:cs="Arial"/>
          <w:i/>
        </w:rPr>
        <w:t xml:space="preserve"> el acceso a la información se refiere a que se cumplan cualquiera de los siguientes tres supuestos:</w:t>
      </w:r>
    </w:p>
    <w:p w14:paraId="669491DF" w14:textId="77777777" w:rsidR="002761E0" w:rsidRPr="00B07531" w:rsidRDefault="002761E0" w:rsidP="00B07531">
      <w:pPr>
        <w:autoSpaceDE w:val="0"/>
        <w:autoSpaceDN w:val="0"/>
        <w:adjustRightInd w:val="0"/>
        <w:spacing w:line="360" w:lineRule="auto"/>
        <w:ind w:left="567" w:right="567"/>
        <w:jc w:val="both"/>
        <w:rPr>
          <w:rFonts w:ascii="Palatino Linotype" w:hAnsi="Palatino Linotype" w:cs="Arial"/>
          <w:i/>
        </w:rPr>
      </w:pPr>
      <w:r w:rsidRPr="00B07531">
        <w:rPr>
          <w:rFonts w:ascii="Palatino Linotype" w:hAnsi="Palatino Linotype" w:cs="Arial"/>
          <w:i/>
        </w:rPr>
        <w:t xml:space="preserve">Que se trate de información registrada en cualquier soporte documental, </w:t>
      </w:r>
      <w:proofErr w:type="gramStart"/>
      <w:r w:rsidRPr="00B07531">
        <w:rPr>
          <w:rFonts w:ascii="Palatino Linotype" w:hAnsi="Palatino Linotype" w:cs="Arial"/>
          <w:i/>
        </w:rPr>
        <w:t>que</w:t>
      </w:r>
      <w:proofErr w:type="gramEnd"/>
      <w:r w:rsidRPr="00B07531">
        <w:rPr>
          <w:rFonts w:ascii="Palatino Linotype" w:hAnsi="Palatino Linotype" w:cs="Arial"/>
          <w:i/>
        </w:rPr>
        <w:t xml:space="preserve"> en ejercicio de las atribuciones conferidas, sea generada por los Sujetos Obligados;</w:t>
      </w:r>
    </w:p>
    <w:p w14:paraId="6CAD143E" w14:textId="77777777" w:rsidR="002761E0" w:rsidRPr="00B07531" w:rsidRDefault="002761E0" w:rsidP="00B07531">
      <w:pPr>
        <w:autoSpaceDE w:val="0"/>
        <w:autoSpaceDN w:val="0"/>
        <w:adjustRightInd w:val="0"/>
        <w:spacing w:line="360" w:lineRule="auto"/>
        <w:ind w:left="567" w:right="567"/>
        <w:jc w:val="both"/>
        <w:rPr>
          <w:rFonts w:ascii="Palatino Linotype" w:hAnsi="Palatino Linotype" w:cs="Arial"/>
          <w:i/>
        </w:rPr>
      </w:pPr>
      <w:r w:rsidRPr="00B07531">
        <w:rPr>
          <w:rFonts w:ascii="Palatino Linotype" w:hAnsi="Palatino Linotype" w:cs="Arial"/>
          <w:i/>
        </w:rPr>
        <w:t xml:space="preserve">Que se trate de información registrada en cualquier soporte documental, </w:t>
      </w:r>
      <w:proofErr w:type="gramStart"/>
      <w:r w:rsidRPr="00B07531">
        <w:rPr>
          <w:rFonts w:ascii="Palatino Linotype" w:hAnsi="Palatino Linotype" w:cs="Arial"/>
          <w:i/>
        </w:rPr>
        <w:t>que</w:t>
      </w:r>
      <w:proofErr w:type="gramEnd"/>
      <w:r w:rsidRPr="00B07531">
        <w:rPr>
          <w:rFonts w:ascii="Palatino Linotype" w:hAnsi="Palatino Linotype" w:cs="Arial"/>
          <w:i/>
        </w:rPr>
        <w:t xml:space="preserve"> en ejercicio de las atribuciones conferidas, sea administrada por los Sujetos Obligados, y</w:t>
      </w:r>
    </w:p>
    <w:p w14:paraId="46EE6E82" w14:textId="77777777" w:rsidR="002761E0" w:rsidRDefault="002761E0" w:rsidP="00B07531">
      <w:pPr>
        <w:autoSpaceDE w:val="0"/>
        <w:autoSpaceDN w:val="0"/>
        <w:adjustRightInd w:val="0"/>
        <w:spacing w:line="360" w:lineRule="auto"/>
        <w:ind w:left="567" w:right="567"/>
        <w:jc w:val="both"/>
        <w:rPr>
          <w:rFonts w:ascii="Palatino Linotype" w:hAnsi="Palatino Linotype" w:cs="Arial"/>
          <w:i/>
        </w:rPr>
      </w:pPr>
      <w:r w:rsidRPr="00B07531">
        <w:rPr>
          <w:rFonts w:ascii="Palatino Linotype" w:hAnsi="Palatino Linotype" w:cs="Arial"/>
          <w:i/>
        </w:rPr>
        <w:t xml:space="preserve">Que se trate de información registrada en cualquier soporte documental, </w:t>
      </w:r>
      <w:proofErr w:type="gramStart"/>
      <w:r w:rsidRPr="00B07531">
        <w:rPr>
          <w:rFonts w:ascii="Palatino Linotype" w:hAnsi="Palatino Linotype" w:cs="Arial"/>
          <w:i/>
        </w:rPr>
        <w:t>que</w:t>
      </w:r>
      <w:proofErr w:type="gramEnd"/>
      <w:r w:rsidRPr="00B07531">
        <w:rPr>
          <w:rFonts w:ascii="Palatino Linotype" w:hAnsi="Palatino Linotype" w:cs="Arial"/>
          <w:i/>
        </w:rPr>
        <w:t xml:space="preserve"> en ejercicio de las atribuciones conferidas, se encuentre en posesión de los Sujetos Obligados.”</w:t>
      </w:r>
    </w:p>
    <w:p w14:paraId="44123EED" w14:textId="7EC33D9E" w:rsidR="002761E0" w:rsidRDefault="002761E0" w:rsidP="00B07531">
      <w:pPr>
        <w:pStyle w:val="Prrafodelista"/>
        <w:numPr>
          <w:ilvl w:val="0"/>
          <w:numId w:val="7"/>
        </w:numPr>
        <w:spacing w:line="360" w:lineRule="auto"/>
        <w:ind w:left="0" w:firstLine="0"/>
        <w:jc w:val="both"/>
        <w:rPr>
          <w:rFonts w:ascii="Palatino Linotype" w:hAnsi="Palatino Linotype" w:cs="Arial"/>
        </w:rPr>
      </w:pPr>
      <w:r w:rsidRPr="00B07531">
        <w:rPr>
          <w:rFonts w:ascii="Palatino Linotype" w:hAnsi="Palatino Linotype" w:cs="Arial"/>
        </w:rPr>
        <w:lastRenderedPageBreak/>
        <w:t xml:space="preserve">De lo anterior, se puede concluir que la distinción entre el derecho de petición y el derecho de acceso a la información estriba, principalmente, en que en el primero de ellos </w:t>
      </w:r>
      <w:r w:rsidRPr="00B07531">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B07531">
        <w:rPr>
          <w:rFonts w:ascii="Palatino Linotype" w:hAnsi="Palatino Linotype" w:cs="Arial"/>
          <w:bCs/>
          <w:lang w:eastAsia="es-CO"/>
        </w:rPr>
        <w:t>segundo supuesto, la petición se encamina primordialmente a</w:t>
      </w:r>
      <w:r w:rsidRPr="00B07531">
        <w:rPr>
          <w:rFonts w:ascii="Palatino Linotype" w:hAnsi="Palatino Linotype" w:cs="Arial"/>
        </w:rPr>
        <w:t xml:space="preserve"> permitir el </w:t>
      </w:r>
      <w:r w:rsidRPr="00B07531">
        <w:rPr>
          <w:rFonts w:ascii="Palatino Linotype" w:hAnsi="Palatino Linotype" w:cs="Arial"/>
          <w:lang w:eastAsia="es-CO"/>
        </w:rPr>
        <w:t xml:space="preserve">acceso a datos, registros y todo tipo de información pública </w:t>
      </w:r>
      <w:r w:rsidRPr="00B07531">
        <w:rPr>
          <w:rFonts w:ascii="Palatino Linotype" w:hAnsi="Palatino Linotype" w:cs="Arial"/>
          <w:b/>
          <w:lang w:eastAsia="es-CO"/>
        </w:rPr>
        <w:t>que conste en documentos</w:t>
      </w:r>
      <w:r w:rsidRPr="00B07531">
        <w:rPr>
          <w:rFonts w:ascii="Palatino Linotype" w:hAnsi="Palatino Linotype" w:cs="Arial"/>
          <w:lang w:eastAsia="es-CO"/>
        </w:rPr>
        <w:t xml:space="preserve">, sea generada o se encuentre en posesión de </w:t>
      </w:r>
      <w:r w:rsidRPr="00B07531">
        <w:rPr>
          <w:rFonts w:ascii="Palatino Linotype" w:hAnsi="Palatino Linotype" w:cs="Arial"/>
        </w:rPr>
        <w:t>la autoridad.</w:t>
      </w:r>
    </w:p>
    <w:p w14:paraId="231FD70D" w14:textId="77777777" w:rsidR="006676B8" w:rsidRPr="00B07531" w:rsidRDefault="006676B8" w:rsidP="006676B8">
      <w:pPr>
        <w:pStyle w:val="Prrafodelista"/>
        <w:spacing w:line="360" w:lineRule="auto"/>
        <w:ind w:left="0"/>
        <w:jc w:val="both"/>
        <w:rPr>
          <w:rFonts w:ascii="Palatino Linotype" w:hAnsi="Palatino Linotype" w:cs="Arial"/>
        </w:rPr>
      </w:pPr>
    </w:p>
    <w:p w14:paraId="58FCCEED" w14:textId="7FC80DC3" w:rsidR="00032CE4" w:rsidRPr="00B07531" w:rsidRDefault="00032CE4" w:rsidP="00B07531">
      <w:pPr>
        <w:pStyle w:val="Prrafodelista"/>
        <w:numPr>
          <w:ilvl w:val="0"/>
          <w:numId w:val="7"/>
        </w:numPr>
        <w:spacing w:line="360" w:lineRule="auto"/>
        <w:ind w:left="0" w:firstLine="0"/>
        <w:jc w:val="both"/>
        <w:rPr>
          <w:rFonts w:ascii="Palatino Linotype" w:eastAsia="MS Mincho" w:hAnsi="Palatino Linotype" w:cs="Arial"/>
          <w:i/>
          <w:lang w:val="es-ES_tradnl"/>
        </w:rPr>
      </w:pPr>
      <w:r w:rsidRPr="00B07531">
        <w:rPr>
          <w:rFonts w:ascii="Palatino Linotype" w:eastAsia="MS Mincho" w:hAnsi="Palatino Linotype" w:cs="Arial"/>
          <w:lang w:val="es-ES_tradnl"/>
        </w:rPr>
        <w:t xml:space="preserve">En este mismo orden de ideas, se advierte que </w:t>
      </w:r>
      <w:proofErr w:type="gramStart"/>
      <w:r w:rsidR="00143BCE" w:rsidRPr="00B07531">
        <w:rPr>
          <w:rFonts w:ascii="Palatino Linotype" w:eastAsia="MS Mincho" w:hAnsi="Palatino Linotype" w:cs="Arial"/>
          <w:lang w:val="es-ES_tradnl"/>
        </w:rPr>
        <w:t>la</w:t>
      </w:r>
      <w:r w:rsidR="006676B8">
        <w:rPr>
          <w:rFonts w:ascii="Palatino Linotype" w:eastAsia="MS Mincho" w:hAnsi="Palatino Linotype" w:cs="Arial"/>
          <w:lang w:val="es-ES_tradnl"/>
        </w:rPr>
        <w:t>s</w:t>
      </w:r>
      <w:r w:rsidR="00143BCE" w:rsidRPr="00B07531">
        <w:rPr>
          <w:rFonts w:ascii="Palatino Linotype" w:eastAsia="MS Mincho" w:hAnsi="Palatino Linotype" w:cs="Arial"/>
          <w:lang w:val="es-ES_tradnl"/>
        </w:rPr>
        <w:t xml:space="preserve"> inconformidad</w:t>
      </w:r>
      <w:r w:rsidR="006676B8">
        <w:rPr>
          <w:rFonts w:ascii="Palatino Linotype" w:eastAsia="MS Mincho" w:hAnsi="Palatino Linotype" w:cs="Arial"/>
          <w:lang w:val="es-ES_tradnl"/>
        </w:rPr>
        <w:t xml:space="preserve">es desarrolladas en </w:t>
      </w:r>
      <w:r w:rsidR="00143BCE" w:rsidRPr="00B07531">
        <w:rPr>
          <w:rFonts w:ascii="Palatino Linotype" w:eastAsia="MS Mincho" w:hAnsi="Palatino Linotype" w:cs="Arial"/>
          <w:lang w:val="es-ES_tradnl"/>
        </w:rPr>
        <w:t>l</w:t>
      </w:r>
      <w:r w:rsidR="006676B8">
        <w:rPr>
          <w:rFonts w:ascii="Palatino Linotype" w:eastAsia="MS Mincho" w:hAnsi="Palatino Linotype" w:cs="Arial"/>
          <w:lang w:val="es-ES_tradnl"/>
        </w:rPr>
        <w:t>os</w:t>
      </w:r>
      <w:r w:rsidR="00143BCE" w:rsidRPr="00B07531">
        <w:rPr>
          <w:rFonts w:ascii="Palatino Linotype" w:eastAsia="MS Mincho" w:hAnsi="Palatino Linotype" w:cs="Arial"/>
          <w:lang w:val="es-ES_tradnl"/>
        </w:rPr>
        <w:t xml:space="preserve"> escrito</w:t>
      </w:r>
      <w:r w:rsidR="006676B8">
        <w:rPr>
          <w:rFonts w:ascii="Palatino Linotype" w:eastAsia="MS Mincho" w:hAnsi="Palatino Linotype" w:cs="Arial"/>
          <w:lang w:val="es-ES_tradnl"/>
        </w:rPr>
        <w:t>s</w:t>
      </w:r>
      <w:r w:rsidR="00143BCE" w:rsidRPr="00B07531">
        <w:rPr>
          <w:rFonts w:ascii="Palatino Linotype" w:eastAsia="MS Mincho" w:hAnsi="Palatino Linotype" w:cs="Arial"/>
          <w:lang w:val="es-ES_tradnl"/>
        </w:rPr>
        <w:t xml:space="preserve"> de recurso de revisión del particular </w:t>
      </w:r>
      <w:r w:rsidRPr="00B07531">
        <w:rPr>
          <w:rFonts w:ascii="Palatino Linotype" w:eastAsia="MS Mincho" w:hAnsi="Palatino Linotype" w:cs="Arial"/>
          <w:lang w:val="es-ES_tradnl"/>
        </w:rPr>
        <w:t>versa</w:t>
      </w:r>
      <w:proofErr w:type="gramEnd"/>
      <w:r w:rsidR="00143BCE">
        <w:rPr>
          <w:rFonts w:ascii="Palatino Linotype" w:eastAsia="MS Mincho" w:hAnsi="Palatino Linotype" w:cs="Arial"/>
          <w:lang w:val="es-ES_tradnl"/>
        </w:rPr>
        <w:t xml:space="preserve"> en el mismo sentido</w:t>
      </w:r>
      <w:r w:rsidRPr="00B07531">
        <w:rPr>
          <w:rFonts w:ascii="Palatino Linotype" w:eastAsia="MS Mincho" w:hAnsi="Palatino Linotype" w:cs="Arial"/>
          <w:lang w:val="es-ES_tradnl"/>
        </w:rPr>
        <w:t xml:space="preserve">, toda vez que </w:t>
      </w:r>
      <w:r w:rsidRPr="0084685A">
        <w:rPr>
          <w:rFonts w:ascii="Palatino Linotype" w:eastAsia="MS Mincho" w:hAnsi="Palatino Linotype" w:cs="Arial"/>
          <w:b/>
          <w:lang w:val="es-ES_tradnl"/>
        </w:rPr>
        <w:t>no se inconforma de ningún punto en específico</w:t>
      </w:r>
      <w:r w:rsidRPr="00B07531">
        <w:rPr>
          <w:rFonts w:ascii="Palatino Linotype" w:eastAsia="MS Mincho" w:hAnsi="Palatino Linotype" w:cs="Arial"/>
          <w:lang w:val="es-ES_tradnl"/>
        </w:rPr>
        <w:t xml:space="preserve">; </w:t>
      </w:r>
      <w:r w:rsidR="0084685A">
        <w:rPr>
          <w:rFonts w:ascii="Palatino Linotype" w:eastAsia="MS Mincho" w:hAnsi="Palatino Linotype" w:cs="Arial"/>
          <w:lang w:val="es-ES_tradnl"/>
        </w:rPr>
        <w:t>inconformándose únicamente por</w:t>
      </w:r>
      <w:r w:rsidRPr="00B07531">
        <w:rPr>
          <w:rFonts w:ascii="Palatino Linotype" w:eastAsia="MS Mincho" w:hAnsi="Palatino Linotype" w:cs="Arial"/>
          <w:lang w:val="es-ES_tradnl"/>
        </w:rPr>
        <w:t xml:space="preserve"> la entrega </w:t>
      </w:r>
      <w:r w:rsidR="0084685A">
        <w:rPr>
          <w:rFonts w:ascii="Palatino Linotype" w:eastAsia="MS Mincho" w:hAnsi="Palatino Linotype" w:cs="Arial"/>
          <w:lang w:val="es-ES_tradnl"/>
        </w:rPr>
        <w:t xml:space="preserve">de la información incompleta y por otro lado se </w:t>
      </w:r>
      <w:r w:rsidRPr="00B07531">
        <w:rPr>
          <w:rFonts w:ascii="Palatino Linotype" w:eastAsia="MS Mincho" w:hAnsi="Palatino Linotype" w:cs="Arial"/>
          <w:lang w:val="es-ES_tradnl"/>
        </w:rPr>
        <w:t xml:space="preserve">es enfático en señalar </w:t>
      </w:r>
      <w:r w:rsidR="0084685A">
        <w:rPr>
          <w:rFonts w:ascii="Palatino Linotype" w:eastAsia="MS Mincho" w:hAnsi="Palatino Linotype" w:cs="Arial"/>
          <w:lang w:val="es-ES_tradnl"/>
        </w:rPr>
        <w:t>que su inconformidad también es por la</w:t>
      </w:r>
      <w:r w:rsidR="005C1B8F" w:rsidRPr="00B07531">
        <w:rPr>
          <w:rFonts w:ascii="Palatino Linotype" w:eastAsia="MS Mincho" w:hAnsi="Palatino Linotype" w:cs="Arial"/>
          <w:lang w:val="es-ES_tradnl"/>
        </w:rPr>
        <w:t xml:space="preserve"> </w:t>
      </w:r>
      <w:r w:rsidR="005C1B8F" w:rsidRPr="00143BCE">
        <w:rPr>
          <w:rFonts w:ascii="Palatino Linotype" w:eastAsia="MS Mincho" w:hAnsi="Palatino Linotype" w:cs="Arial"/>
          <w:b/>
          <w:lang w:val="es-ES_tradnl"/>
        </w:rPr>
        <w:t>falta de desagregación requerida</w:t>
      </w:r>
      <w:r w:rsidR="005C1B8F" w:rsidRPr="00B07531">
        <w:rPr>
          <w:rFonts w:ascii="Palatino Linotype" w:eastAsia="MS Mincho" w:hAnsi="Palatino Linotype" w:cs="Arial"/>
          <w:lang w:val="es-ES_tradnl"/>
        </w:rPr>
        <w:t xml:space="preserve">, </w:t>
      </w:r>
      <w:r w:rsidR="00143BCE">
        <w:rPr>
          <w:rFonts w:ascii="Palatino Linotype" w:eastAsia="MS Mincho" w:hAnsi="Palatino Linotype" w:cs="Arial"/>
          <w:lang w:val="es-ES_tradnl"/>
        </w:rPr>
        <w:t xml:space="preserve">argumento que es inatendible </w:t>
      </w:r>
      <w:r w:rsidR="0038589C" w:rsidRPr="00B07531">
        <w:rPr>
          <w:rFonts w:ascii="Palatino Linotype" w:eastAsia="MS Mincho" w:hAnsi="Palatino Linotype" w:cs="Arial"/>
          <w:lang w:val="es-ES_tradnl"/>
        </w:rPr>
        <w:t>por lo anteriormente expuesto</w:t>
      </w:r>
      <w:r w:rsidR="0084685A">
        <w:rPr>
          <w:rFonts w:ascii="Palatino Linotype" w:eastAsia="MS Mincho" w:hAnsi="Palatino Linotype" w:cs="Arial"/>
          <w:lang w:val="es-ES_tradnl"/>
        </w:rPr>
        <w:t>.</w:t>
      </w:r>
    </w:p>
    <w:p w14:paraId="1A7B3648" w14:textId="77777777" w:rsidR="005C1B8F" w:rsidRPr="00B07531" w:rsidRDefault="005C1B8F" w:rsidP="00B07531">
      <w:pPr>
        <w:pStyle w:val="Prrafodelista"/>
        <w:spacing w:line="360" w:lineRule="auto"/>
        <w:rPr>
          <w:rFonts w:ascii="Palatino Linotype" w:eastAsia="MS Mincho" w:hAnsi="Palatino Linotype" w:cs="Arial"/>
          <w:i/>
          <w:lang w:val="es-ES_tradnl"/>
        </w:rPr>
      </w:pPr>
    </w:p>
    <w:p w14:paraId="38296E36" w14:textId="689CC576" w:rsidR="0064449C" w:rsidRPr="00B07531" w:rsidRDefault="00573CEC" w:rsidP="006676B8">
      <w:pPr>
        <w:pStyle w:val="Prrafodelista"/>
        <w:numPr>
          <w:ilvl w:val="0"/>
          <w:numId w:val="7"/>
        </w:numPr>
        <w:spacing w:line="360" w:lineRule="auto"/>
        <w:ind w:left="0" w:firstLine="0"/>
        <w:jc w:val="both"/>
        <w:rPr>
          <w:rFonts w:ascii="Palatino Linotype" w:eastAsia="MS Mincho" w:hAnsi="Palatino Linotype" w:cs="Arial"/>
          <w:i/>
          <w:lang w:val="es-ES_tradnl"/>
        </w:rPr>
      </w:pPr>
      <w:r w:rsidRPr="00B07531">
        <w:rPr>
          <w:rFonts w:ascii="Palatino Linotype" w:eastAsia="MS Mincho" w:hAnsi="Palatino Linotype" w:cs="Arial"/>
          <w:lang w:val="es-ES_tradnl"/>
        </w:rPr>
        <w:t xml:space="preserve">Una vez realizada la anterior acotación, </w:t>
      </w:r>
      <w:r w:rsidR="0030468E" w:rsidRPr="00B07531">
        <w:rPr>
          <w:rFonts w:ascii="Palatino Linotype" w:eastAsia="MS Mincho" w:hAnsi="Palatino Linotype" w:cs="Arial"/>
          <w:lang w:val="es-ES_tradnl"/>
        </w:rPr>
        <w:t xml:space="preserve">se procede a analizar el numeral 1 de la solicitud de </w:t>
      </w:r>
      <w:r w:rsidR="0030468E" w:rsidRPr="00B07531">
        <w:rPr>
          <w:rFonts w:ascii="Palatino Linotype" w:hAnsi="Palatino Linotype" w:cs="Arial"/>
        </w:rPr>
        <w:t>información</w:t>
      </w:r>
      <w:r w:rsidR="006676B8">
        <w:rPr>
          <w:rFonts w:ascii="Palatino Linotype" w:hAnsi="Palatino Linotype" w:cs="Arial"/>
        </w:rPr>
        <w:t xml:space="preserve"> </w:t>
      </w:r>
      <w:r w:rsidR="006676B8" w:rsidRPr="006676B8">
        <w:rPr>
          <w:rFonts w:ascii="Palatino Linotype" w:hAnsi="Palatino Linotype" w:cs="Arial"/>
        </w:rPr>
        <w:t>00526/SSEM/IP/2021</w:t>
      </w:r>
      <w:r w:rsidR="0030468E" w:rsidRPr="00B07531">
        <w:rPr>
          <w:rFonts w:ascii="Palatino Linotype" w:eastAsia="MS Mincho" w:hAnsi="Palatino Linotype" w:cs="Arial"/>
          <w:lang w:val="es-ES_tradnl"/>
        </w:rPr>
        <w:t xml:space="preserve">, a saber: </w:t>
      </w:r>
      <w:r w:rsidR="0030468E" w:rsidRPr="00B07531">
        <w:rPr>
          <w:rFonts w:ascii="Palatino Linotype" w:eastAsia="MS Mincho" w:hAnsi="Palatino Linotype" w:cs="Arial"/>
          <w:i/>
          <w:lang w:val="es-ES_tradnl"/>
        </w:rPr>
        <w:t>"Total de horas invertidas en cursos o capacitaciones que la institución ofreció al personal técnico durante 2020 sobre justicia para adolescentes."</w:t>
      </w:r>
      <w:r w:rsidR="0030468E" w:rsidRPr="00B07531">
        <w:rPr>
          <w:rFonts w:ascii="Palatino Linotype" w:eastAsia="MS Mincho" w:hAnsi="Palatino Linotype" w:cs="Arial"/>
          <w:lang w:val="es-ES_tradnl"/>
        </w:rPr>
        <w:t xml:space="preserve">. Al respecto el </w:t>
      </w:r>
      <w:r w:rsidR="0030468E" w:rsidRPr="00B07531">
        <w:rPr>
          <w:rFonts w:ascii="Palatino Linotype" w:eastAsia="MS Mincho" w:hAnsi="Palatino Linotype" w:cs="Arial"/>
          <w:b/>
          <w:lang w:val="es-ES_tradnl"/>
        </w:rPr>
        <w:t>SUJETO OBLIGADO</w:t>
      </w:r>
      <w:r w:rsidR="0030468E" w:rsidRPr="00B07531">
        <w:rPr>
          <w:rFonts w:ascii="Palatino Linotype" w:eastAsia="MS Mincho" w:hAnsi="Palatino Linotype" w:cs="Arial"/>
          <w:lang w:val="es-ES_tradnl"/>
        </w:rPr>
        <w:t xml:space="preserve"> en su respuesta inicial adujo lo siguiente:</w:t>
      </w:r>
    </w:p>
    <w:p w14:paraId="07B455E4" w14:textId="67E7A2FD" w:rsidR="0030468E" w:rsidRPr="00B07531" w:rsidRDefault="0030468E" w:rsidP="00B07531">
      <w:pPr>
        <w:pStyle w:val="Prrafodelista"/>
        <w:spacing w:line="360" w:lineRule="auto"/>
        <w:ind w:left="0"/>
        <w:jc w:val="center"/>
        <w:rPr>
          <w:rFonts w:ascii="Palatino Linotype" w:eastAsia="MS Mincho" w:hAnsi="Palatino Linotype" w:cs="Arial"/>
          <w:i/>
          <w:lang w:val="es-ES_tradnl"/>
        </w:rPr>
      </w:pPr>
      <w:r w:rsidRPr="00B07531">
        <w:rPr>
          <w:rFonts w:ascii="Palatino Linotype" w:eastAsia="MS Mincho" w:hAnsi="Palatino Linotype" w:cs="Arial"/>
          <w:i/>
          <w:noProof/>
        </w:rPr>
        <w:lastRenderedPageBreak/>
        <w:drawing>
          <wp:inline distT="0" distB="0" distL="0" distR="0" wp14:anchorId="58753D0E" wp14:editId="6420506B">
            <wp:extent cx="5498275" cy="1345449"/>
            <wp:effectExtent l="19050" t="19050" r="26670"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6643" cy="1347497"/>
                    </a:xfrm>
                    <a:prstGeom prst="rect">
                      <a:avLst/>
                    </a:prstGeom>
                    <a:noFill/>
                    <a:ln>
                      <a:solidFill>
                        <a:schemeClr val="tx1"/>
                      </a:solidFill>
                    </a:ln>
                  </pic:spPr>
                </pic:pic>
              </a:graphicData>
            </a:graphic>
          </wp:inline>
        </w:drawing>
      </w:r>
    </w:p>
    <w:p w14:paraId="57BC0839" w14:textId="77777777" w:rsidR="0064449C" w:rsidRPr="00B07531" w:rsidRDefault="0064449C" w:rsidP="00B07531">
      <w:pPr>
        <w:pStyle w:val="Prrafodelista"/>
        <w:spacing w:line="360" w:lineRule="auto"/>
        <w:rPr>
          <w:rFonts w:ascii="Palatino Linotype" w:eastAsia="MS Mincho" w:hAnsi="Palatino Linotype" w:cs="Arial"/>
          <w:lang w:val="es-ES_tradnl"/>
        </w:rPr>
      </w:pPr>
    </w:p>
    <w:p w14:paraId="48C5A312" w14:textId="50F89A50" w:rsidR="001F7964" w:rsidRDefault="001F7964" w:rsidP="00B07531">
      <w:pPr>
        <w:pStyle w:val="Prrafodelista"/>
        <w:numPr>
          <w:ilvl w:val="0"/>
          <w:numId w:val="7"/>
        </w:numPr>
        <w:spacing w:line="360" w:lineRule="auto"/>
        <w:ind w:left="0" w:firstLine="0"/>
        <w:jc w:val="both"/>
        <w:rPr>
          <w:rFonts w:ascii="Palatino Linotype" w:eastAsia="MS Mincho" w:hAnsi="Palatino Linotype" w:cs="Arial"/>
          <w:lang w:val="es-ES_tradnl"/>
        </w:rPr>
      </w:pPr>
      <w:r w:rsidRPr="00B07531">
        <w:rPr>
          <w:rFonts w:ascii="Palatino Linotype" w:eastAsia="MS Mincho" w:hAnsi="Palatino Linotype" w:cs="Arial"/>
          <w:lang w:val="es-ES_tradnl"/>
        </w:rPr>
        <w:t xml:space="preserve">No </w:t>
      </w:r>
      <w:r w:rsidR="006676B8" w:rsidRPr="00B07531">
        <w:rPr>
          <w:rFonts w:ascii="Palatino Linotype" w:eastAsia="MS Mincho" w:hAnsi="Palatino Linotype" w:cs="Arial"/>
          <w:lang w:val="es-ES_tradnl"/>
        </w:rPr>
        <w:t>obstante,</w:t>
      </w:r>
      <w:r w:rsidRPr="00B07531">
        <w:rPr>
          <w:rFonts w:ascii="Palatino Linotype" w:eastAsia="MS Mincho" w:hAnsi="Palatino Linotype" w:cs="Arial"/>
          <w:lang w:val="es-ES_tradnl"/>
        </w:rPr>
        <w:t xml:space="preserve"> en un hecho posterior como lo es el informe justificado, el </w:t>
      </w:r>
      <w:r w:rsidRPr="00B07531">
        <w:rPr>
          <w:rFonts w:ascii="Palatino Linotype" w:eastAsia="MS Mincho" w:hAnsi="Palatino Linotype" w:cs="Arial"/>
          <w:b/>
          <w:lang w:val="es-ES_tradnl"/>
        </w:rPr>
        <w:t xml:space="preserve">SUJETO OBLIGADO </w:t>
      </w:r>
      <w:r w:rsidRPr="00B07531">
        <w:rPr>
          <w:rFonts w:ascii="Palatino Linotype" w:eastAsia="MS Mincho" w:hAnsi="Palatino Linotype" w:cs="Arial"/>
          <w:lang w:val="es-ES_tradnl"/>
        </w:rPr>
        <w:t>modific</w:t>
      </w:r>
      <w:r w:rsidR="00E35183" w:rsidRPr="00B07531">
        <w:rPr>
          <w:rFonts w:ascii="Palatino Linotype" w:eastAsia="MS Mincho" w:hAnsi="Palatino Linotype" w:cs="Arial"/>
          <w:lang w:val="es-ES_tradnl"/>
        </w:rPr>
        <w:t>ó su respuesta en el siguiente context</w:t>
      </w:r>
      <w:r w:rsidRPr="00B07531">
        <w:rPr>
          <w:rFonts w:ascii="Palatino Linotype" w:eastAsia="MS Mincho" w:hAnsi="Palatino Linotype" w:cs="Arial"/>
          <w:lang w:val="es-ES_tradnl"/>
        </w:rPr>
        <w:t>o:</w:t>
      </w:r>
    </w:p>
    <w:p w14:paraId="2A46EA33" w14:textId="77777777" w:rsidR="006676B8" w:rsidRPr="00B07531" w:rsidRDefault="006676B8" w:rsidP="006676B8">
      <w:pPr>
        <w:pStyle w:val="Prrafodelista"/>
        <w:spacing w:line="360" w:lineRule="auto"/>
        <w:ind w:left="0"/>
        <w:jc w:val="both"/>
        <w:rPr>
          <w:rFonts w:ascii="Palatino Linotype" w:eastAsia="MS Mincho" w:hAnsi="Palatino Linotype" w:cs="Arial"/>
          <w:lang w:val="es-ES_tradnl"/>
        </w:rPr>
      </w:pPr>
    </w:p>
    <w:p w14:paraId="4AD1F40F" w14:textId="1F9D43BC" w:rsidR="001F7964" w:rsidRDefault="00D96ECE" w:rsidP="00B07531">
      <w:pPr>
        <w:pStyle w:val="Prrafodelista"/>
        <w:spacing w:line="360" w:lineRule="auto"/>
        <w:ind w:left="0"/>
        <w:jc w:val="center"/>
        <w:rPr>
          <w:rFonts w:ascii="Palatino Linotype" w:eastAsia="MS Mincho" w:hAnsi="Palatino Linotype" w:cs="Arial"/>
          <w:lang w:val="es-ES_tradnl"/>
        </w:rPr>
      </w:pPr>
      <w:r w:rsidRPr="00B07531">
        <w:rPr>
          <w:rFonts w:ascii="Palatino Linotype" w:eastAsia="MS Mincho" w:hAnsi="Palatino Linotype" w:cs="Arial"/>
          <w:noProof/>
        </w:rPr>
        <w:drawing>
          <wp:inline distT="0" distB="0" distL="0" distR="0" wp14:anchorId="16C76391" wp14:editId="49E53605">
            <wp:extent cx="5427023" cy="2477728"/>
            <wp:effectExtent l="19050" t="19050" r="21590"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8857" cy="2478565"/>
                    </a:xfrm>
                    <a:prstGeom prst="rect">
                      <a:avLst/>
                    </a:prstGeom>
                    <a:noFill/>
                    <a:ln>
                      <a:solidFill>
                        <a:schemeClr val="tx1"/>
                      </a:solidFill>
                    </a:ln>
                  </pic:spPr>
                </pic:pic>
              </a:graphicData>
            </a:graphic>
          </wp:inline>
        </w:drawing>
      </w:r>
    </w:p>
    <w:p w14:paraId="2D000DB5" w14:textId="77777777" w:rsidR="001D30FE" w:rsidRPr="00B07531" w:rsidRDefault="001D30FE" w:rsidP="00B07531">
      <w:pPr>
        <w:pStyle w:val="Prrafodelista"/>
        <w:spacing w:line="360" w:lineRule="auto"/>
        <w:ind w:left="0"/>
        <w:jc w:val="center"/>
        <w:rPr>
          <w:rFonts w:ascii="Palatino Linotype" w:eastAsia="MS Mincho" w:hAnsi="Palatino Linotype" w:cs="Arial"/>
          <w:lang w:val="es-ES_tradnl"/>
        </w:rPr>
      </w:pPr>
    </w:p>
    <w:p w14:paraId="6D032051" w14:textId="761AB06B" w:rsidR="00D96ECE" w:rsidRPr="00B07531" w:rsidRDefault="00D96ECE" w:rsidP="00B07531">
      <w:pPr>
        <w:numPr>
          <w:ilvl w:val="0"/>
          <w:numId w:val="7"/>
        </w:numPr>
        <w:spacing w:line="360" w:lineRule="auto"/>
        <w:ind w:left="0" w:firstLine="0"/>
        <w:contextualSpacing/>
        <w:jc w:val="both"/>
        <w:rPr>
          <w:rFonts w:ascii="Palatino Linotype" w:hAnsi="Palatino Linotype"/>
        </w:rPr>
      </w:pPr>
      <w:r w:rsidRPr="00B07531">
        <w:rPr>
          <w:rFonts w:ascii="Palatino Linotype" w:eastAsia="MS Mincho" w:hAnsi="Palatino Linotype" w:cs="Arial"/>
        </w:rPr>
        <w:t>En ese sentido,</w:t>
      </w:r>
      <w:r w:rsidR="001D30FE">
        <w:rPr>
          <w:rFonts w:ascii="Palatino Linotype" w:eastAsia="MS Mincho" w:hAnsi="Palatino Linotype" w:cs="Arial"/>
        </w:rPr>
        <w:t xml:space="preserve"> es dable señalar que</w:t>
      </w:r>
      <w:r w:rsidRPr="00B07531">
        <w:rPr>
          <w:rFonts w:ascii="Palatino Linotype" w:eastAsia="MS Mincho" w:hAnsi="Palatino Linotype" w:cs="Arial"/>
        </w:rPr>
        <w:t xml:space="preserve"> </w:t>
      </w:r>
      <w:r w:rsidRPr="00B07531">
        <w:rPr>
          <w:rFonts w:ascii="Palatino Linotype" w:hAnsi="Palatino Linotype" w:cs="Arial"/>
          <w:color w:val="000000" w:themeColor="text1"/>
        </w:rPr>
        <w:t xml:space="preserve">este Instituto no puede prejuzgar sobre las contestaciones esgrimidas por los sujetos obligados, dado que no se encuentra facultado para dudar de la veracidad </w:t>
      </w:r>
      <w:r w:rsidRPr="00B07531">
        <w:rPr>
          <w:rFonts w:ascii="Palatino Linotype" w:hAnsi="Palatino Linotype" w:cs="Bookman Old Style"/>
          <w:lang w:val="es-ES"/>
        </w:rPr>
        <w:t>de las respuestas emitidas por los sujetos obligados</w:t>
      </w:r>
      <w:r w:rsidRPr="00B07531">
        <w:rPr>
          <w:rFonts w:ascii="Palatino Linotype" w:hAnsi="Palatino Linotype" w:cs="Arial"/>
        </w:rPr>
        <w:t xml:space="preserve"> ni de la que ponen a disposición de los solicitantes; situación que se aleja </w:t>
      </w:r>
      <w:r w:rsidRPr="00B07531">
        <w:rPr>
          <w:rFonts w:ascii="Palatino Linotype" w:hAnsi="Palatino Linotype" w:cs="Arial"/>
        </w:rPr>
        <w:lastRenderedPageBreak/>
        <w:t xml:space="preserve">de las atribuciones de este Instituto </w:t>
      </w:r>
      <w:r w:rsidRPr="0084685A">
        <w:rPr>
          <w:rFonts w:ascii="Palatino Linotype" w:hAnsi="Palatino Linotype"/>
          <w:i/>
          <w:color w:val="000000"/>
        </w:rPr>
        <w:t>máxime</w:t>
      </w:r>
      <w:r w:rsidRPr="00B07531">
        <w:rPr>
          <w:rFonts w:ascii="Palatino Linotype" w:hAnsi="Palatino Linotype"/>
          <w:color w:val="000000"/>
        </w:rPr>
        <w:t xml:space="preserve"> que al momento que ponen a disposición ésta, la misma tiene el carácter oficial y se presume veraz, tan es así que la misma queda registrada en el SAIMEX.</w:t>
      </w:r>
    </w:p>
    <w:p w14:paraId="3D2FC8F2" w14:textId="77777777" w:rsidR="00D96ECE" w:rsidRPr="00B07531" w:rsidRDefault="00D96ECE" w:rsidP="00B07531">
      <w:pPr>
        <w:spacing w:line="360" w:lineRule="auto"/>
        <w:contextualSpacing/>
        <w:jc w:val="both"/>
        <w:rPr>
          <w:rFonts w:ascii="Palatino Linotype" w:hAnsi="Palatino Linotype"/>
        </w:rPr>
      </w:pPr>
    </w:p>
    <w:p w14:paraId="2BFBA50F" w14:textId="77777777" w:rsidR="00D96ECE" w:rsidRDefault="00D96ECE" w:rsidP="00B07531">
      <w:pPr>
        <w:numPr>
          <w:ilvl w:val="0"/>
          <w:numId w:val="7"/>
        </w:numPr>
        <w:spacing w:line="360" w:lineRule="auto"/>
        <w:ind w:left="0" w:firstLine="0"/>
        <w:contextualSpacing/>
        <w:jc w:val="both"/>
        <w:rPr>
          <w:rFonts w:ascii="Palatino Linotype" w:hAnsi="Palatino Linotype"/>
        </w:rPr>
      </w:pPr>
      <w:r w:rsidRPr="00B07531">
        <w:rPr>
          <w:rFonts w:ascii="Palatino Linotype" w:hAnsi="Palatino Linotype"/>
        </w:rPr>
        <w:t xml:space="preserve">Sirviendo de apoyo a lo anterior por analogía, el criterio 31-10 emitido por el ahora </w:t>
      </w:r>
      <w:r w:rsidRPr="00B07531">
        <w:rPr>
          <w:rFonts w:ascii="Palatino Linotype" w:hAnsi="Palatino Linotype" w:cs="Arial"/>
        </w:rPr>
        <w:t>Instituto</w:t>
      </w:r>
      <w:r w:rsidRPr="00B07531">
        <w:rPr>
          <w:rFonts w:ascii="Palatino Linotype" w:hAnsi="Palatino Linotype"/>
        </w:rPr>
        <w:t xml:space="preserve"> Nacional de Transparencia, Acceso a la Información y Protección de </w:t>
      </w:r>
      <w:r w:rsidRPr="00B07531">
        <w:rPr>
          <w:rFonts w:ascii="Palatino Linotype" w:eastAsia="MS Mincho" w:hAnsi="Palatino Linotype" w:cs="Arial"/>
        </w:rPr>
        <w:t>Datos</w:t>
      </w:r>
      <w:r w:rsidRPr="00B07531">
        <w:rPr>
          <w:rFonts w:ascii="Palatino Linotype" w:hAnsi="Palatino Linotype"/>
        </w:rPr>
        <w:t xml:space="preserve"> Personales, que a la letra dice:</w:t>
      </w:r>
    </w:p>
    <w:p w14:paraId="2420D179" w14:textId="77777777" w:rsidR="00143BCE" w:rsidRDefault="00143BCE" w:rsidP="00143BCE">
      <w:pPr>
        <w:pStyle w:val="Prrafodelista"/>
        <w:rPr>
          <w:rFonts w:ascii="Palatino Linotype" w:hAnsi="Palatino Linotype"/>
        </w:rPr>
      </w:pPr>
    </w:p>
    <w:p w14:paraId="6FF7FDFF" w14:textId="5E6D573A" w:rsidR="00D96ECE" w:rsidRDefault="00D96ECE" w:rsidP="00B07531">
      <w:pPr>
        <w:pStyle w:val="Default"/>
        <w:spacing w:line="360" w:lineRule="auto"/>
        <w:ind w:left="567" w:right="758"/>
        <w:jc w:val="both"/>
        <w:rPr>
          <w:rFonts w:ascii="Palatino Linotype" w:hAnsi="Palatino Linotype"/>
          <w:i/>
        </w:rPr>
      </w:pPr>
      <w:r w:rsidRPr="00B07531">
        <w:rPr>
          <w:rFonts w:ascii="Palatino Linotype" w:hAnsi="Palatino Linotype"/>
          <w:i/>
        </w:rPr>
        <w:t xml:space="preserve">“El Instituto Federal de Acceso a la Información y Protección de Datos </w:t>
      </w:r>
      <w:r w:rsidRPr="00B07531">
        <w:rPr>
          <w:rFonts w:ascii="Palatino Linotype" w:hAnsi="Palatino Linotype"/>
          <w:b/>
          <w:i/>
        </w:rPr>
        <w:t>no cuenta con facultades para pronunciarse respecto de la veracidad de los documentos proporcionados por los sujetos obligados.</w:t>
      </w:r>
      <w:r w:rsidRPr="00B07531">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7D81FC4" w14:textId="77777777" w:rsidR="00D96ECE" w:rsidRPr="00B07531" w:rsidRDefault="00D96ECE" w:rsidP="00B07531">
      <w:pPr>
        <w:numPr>
          <w:ilvl w:val="0"/>
          <w:numId w:val="7"/>
        </w:numPr>
        <w:spacing w:line="360" w:lineRule="auto"/>
        <w:ind w:left="0" w:firstLine="0"/>
        <w:contextualSpacing/>
        <w:jc w:val="both"/>
        <w:rPr>
          <w:rFonts w:ascii="Palatino Linotype" w:hAnsi="Palatino Linotype"/>
          <w:i/>
        </w:rPr>
      </w:pPr>
      <w:r w:rsidRPr="00B07531">
        <w:rPr>
          <w:rFonts w:ascii="Palatino Linotype" w:hAnsi="Palatino Linotype"/>
        </w:rPr>
        <w:lastRenderedPageBreak/>
        <w:t xml:space="preserve">Y la </w:t>
      </w:r>
      <w:r w:rsidRPr="00B07531">
        <w:rPr>
          <w:rFonts w:ascii="Palatino Linotype" w:hAnsi="Palatino Linotype"/>
          <w:b/>
        </w:rPr>
        <w:t xml:space="preserve">Ley de </w:t>
      </w:r>
      <w:r w:rsidRPr="00B07531">
        <w:rPr>
          <w:rFonts w:ascii="Palatino Linotype" w:hAnsi="Palatino Linotype"/>
        </w:rPr>
        <w:t>Transparencia</w:t>
      </w:r>
      <w:r w:rsidRPr="00B07531">
        <w:rPr>
          <w:rFonts w:ascii="Palatino Linotype" w:hAnsi="Palatino Linotype"/>
          <w:b/>
        </w:rPr>
        <w:t xml:space="preserve"> y Acceso a la Información Pública del </w:t>
      </w:r>
      <w:r w:rsidRPr="00B07531">
        <w:rPr>
          <w:rFonts w:ascii="Palatino Linotype" w:hAnsi="Palatino Linotype"/>
        </w:rPr>
        <w:t>Estado</w:t>
      </w:r>
      <w:r w:rsidRPr="00B07531">
        <w:rPr>
          <w:rFonts w:ascii="Palatino Linotype" w:hAnsi="Palatino Linotype"/>
          <w:b/>
        </w:rPr>
        <w:t xml:space="preserve"> de México y Municipios</w:t>
      </w:r>
      <w:r w:rsidRPr="00B07531">
        <w:rPr>
          <w:rFonts w:ascii="Palatino Linotype" w:hAnsi="Palatino Linotype"/>
        </w:rPr>
        <w:t>, que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59476D0E" w14:textId="77777777" w:rsidR="00D96ECE" w:rsidRPr="00B07531" w:rsidRDefault="00D96ECE" w:rsidP="00B07531">
      <w:pPr>
        <w:pStyle w:val="Prrafodelista"/>
        <w:spacing w:line="360" w:lineRule="auto"/>
        <w:ind w:left="0"/>
        <w:jc w:val="both"/>
        <w:rPr>
          <w:rFonts w:ascii="Palatino Linotype" w:hAnsi="Palatino Linotype"/>
          <w:i/>
        </w:rPr>
      </w:pPr>
    </w:p>
    <w:p w14:paraId="242F9D89" w14:textId="77777777" w:rsidR="00D96ECE" w:rsidRPr="00B07531" w:rsidRDefault="00D96ECE" w:rsidP="00B07531">
      <w:pPr>
        <w:pStyle w:val="Prrafodelista"/>
        <w:spacing w:line="360" w:lineRule="auto"/>
        <w:ind w:left="709" w:right="758"/>
        <w:jc w:val="both"/>
        <w:rPr>
          <w:rFonts w:ascii="Palatino Linotype" w:hAnsi="Palatino Linotype" w:cs="Arial"/>
        </w:rPr>
      </w:pPr>
      <w:r w:rsidRPr="00B07531">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B07531">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B07531">
        <w:rPr>
          <w:rFonts w:ascii="Palatino Linotype" w:hAnsi="Palatino Linotype" w:cs="Arial"/>
        </w:rPr>
        <w:t>Énfasis añadido</w:t>
      </w:r>
    </w:p>
    <w:p w14:paraId="51BB5661" w14:textId="77777777" w:rsidR="00D96ECE" w:rsidRPr="00B07531" w:rsidRDefault="00D96ECE" w:rsidP="00B07531">
      <w:pPr>
        <w:pStyle w:val="Prrafodelista"/>
        <w:spacing w:line="360" w:lineRule="auto"/>
        <w:ind w:left="709" w:right="758"/>
        <w:jc w:val="both"/>
        <w:rPr>
          <w:rFonts w:ascii="Palatino Linotype" w:hAnsi="Palatino Linotype" w:cs="Arial"/>
          <w:b/>
        </w:rPr>
      </w:pPr>
    </w:p>
    <w:p w14:paraId="1AED9744" w14:textId="08428472" w:rsidR="00D96ECE" w:rsidRPr="001D30FE" w:rsidRDefault="00D96ECE" w:rsidP="00B07531">
      <w:pPr>
        <w:numPr>
          <w:ilvl w:val="0"/>
          <w:numId w:val="7"/>
        </w:numPr>
        <w:spacing w:line="360" w:lineRule="auto"/>
        <w:ind w:left="0" w:firstLine="0"/>
        <w:contextualSpacing/>
        <w:jc w:val="both"/>
        <w:rPr>
          <w:rFonts w:ascii="Palatino Linotype" w:eastAsia="MS Mincho" w:hAnsi="Palatino Linotype" w:cs="Arial"/>
        </w:rPr>
      </w:pPr>
      <w:r w:rsidRPr="00B07531">
        <w:rPr>
          <w:rFonts w:ascii="Palatino Linotype" w:hAnsi="Palatino Linotype"/>
        </w:rPr>
        <w:t>Numerales</w:t>
      </w:r>
      <w:r w:rsidRPr="00B07531">
        <w:rPr>
          <w:rFonts w:ascii="Palatino Linotype" w:hAnsi="Palatino Linotype" w:cs="Arial"/>
          <w:noProof/>
        </w:rPr>
        <w:t xml:space="preserve"> que compelen al </w:t>
      </w:r>
      <w:r w:rsidRPr="00B07531">
        <w:rPr>
          <w:rFonts w:ascii="Palatino Linotype" w:hAnsi="Palatino Linotype" w:cs="Arial"/>
          <w:b/>
          <w:noProof/>
        </w:rPr>
        <w:t>SUJETO OBLIGADO</w:t>
      </w:r>
      <w:r w:rsidRPr="00B07531">
        <w:rPr>
          <w:rFonts w:ascii="Palatino Linotype" w:hAnsi="Palatino Linotype" w:cs="Arial"/>
          <w:noProof/>
        </w:rPr>
        <w:t xml:space="preserve"> a respetar en todo </w:t>
      </w:r>
      <w:r w:rsidRPr="00B07531">
        <w:rPr>
          <w:rFonts w:ascii="Palatino Linotype" w:hAnsi="Palatino Linotype"/>
        </w:rPr>
        <w:t>momento</w:t>
      </w:r>
      <w:r w:rsidRPr="00B07531">
        <w:rPr>
          <w:rFonts w:ascii="Palatino Linotype" w:hAnsi="Palatino Linotype" w:cs="Arial"/>
          <w:noProof/>
        </w:rPr>
        <w:t xml:space="preserve"> a los criterios ya expuestos, imipidiendo a este Órgano Colegiado cuestionar la veracidad de la información; por tal motivo es que se tiene por colmado el punto en comento.</w:t>
      </w:r>
    </w:p>
    <w:p w14:paraId="78EEE6A3" w14:textId="77777777" w:rsidR="001D30FE" w:rsidRPr="00B07531" w:rsidRDefault="001D30FE" w:rsidP="001D30FE">
      <w:pPr>
        <w:spacing w:line="360" w:lineRule="auto"/>
        <w:contextualSpacing/>
        <w:jc w:val="both"/>
        <w:rPr>
          <w:rFonts w:ascii="Palatino Linotype" w:eastAsia="MS Mincho" w:hAnsi="Palatino Linotype" w:cs="Arial"/>
        </w:rPr>
      </w:pPr>
    </w:p>
    <w:p w14:paraId="610DBE22" w14:textId="5C03C2B8" w:rsidR="001F7964" w:rsidRPr="00B07531" w:rsidRDefault="0038589C" w:rsidP="00B07531">
      <w:pPr>
        <w:pStyle w:val="Prrafodelista"/>
        <w:numPr>
          <w:ilvl w:val="0"/>
          <w:numId w:val="7"/>
        </w:numPr>
        <w:spacing w:line="360" w:lineRule="auto"/>
        <w:ind w:left="0" w:firstLine="0"/>
        <w:jc w:val="both"/>
        <w:rPr>
          <w:rFonts w:ascii="Palatino Linotype" w:eastAsia="MS Mincho" w:hAnsi="Palatino Linotype" w:cs="Arial"/>
          <w:lang w:val="es-ES_tradnl"/>
        </w:rPr>
      </w:pPr>
      <w:r w:rsidRPr="00B07531">
        <w:rPr>
          <w:rFonts w:ascii="Palatino Linotype" w:eastAsia="MS Mincho" w:hAnsi="Palatino Linotype" w:cs="Arial"/>
          <w:lang w:val="es-ES_tradnl"/>
        </w:rPr>
        <w:t>Del resto de la informaci</w:t>
      </w:r>
      <w:r w:rsidR="002A76BD" w:rsidRPr="00B07531">
        <w:rPr>
          <w:rFonts w:ascii="Palatino Linotype" w:eastAsia="MS Mincho" w:hAnsi="Palatino Linotype" w:cs="Arial"/>
          <w:lang w:val="es-ES_tradnl"/>
        </w:rPr>
        <w:t>ón solicitada</w:t>
      </w:r>
      <w:r w:rsidRPr="00B07531">
        <w:rPr>
          <w:rFonts w:ascii="Palatino Linotype" w:eastAsia="MS Mincho" w:hAnsi="Palatino Linotype" w:cs="Arial"/>
          <w:lang w:val="es-ES_tradnl"/>
        </w:rPr>
        <w:t xml:space="preserve"> se entregó en respuesta </w:t>
      </w:r>
      <w:r w:rsidR="0085076A" w:rsidRPr="00B07531">
        <w:rPr>
          <w:rFonts w:ascii="Palatino Linotype" w:eastAsia="MS Mincho" w:hAnsi="Palatino Linotype" w:cs="Arial"/>
          <w:lang w:val="es-ES_tradnl"/>
        </w:rPr>
        <w:t>diez</w:t>
      </w:r>
      <w:r w:rsidR="00B43606">
        <w:rPr>
          <w:rFonts w:ascii="Palatino Linotype" w:eastAsia="MS Mincho" w:hAnsi="Palatino Linotype" w:cs="Arial"/>
          <w:lang w:val="es-ES_tradnl"/>
        </w:rPr>
        <w:t xml:space="preserve"> (10)</w:t>
      </w:r>
      <w:r w:rsidR="0085076A" w:rsidRPr="00B07531">
        <w:rPr>
          <w:rFonts w:ascii="Palatino Linotype" w:eastAsia="MS Mincho" w:hAnsi="Palatino Linotype" w:cs="Arial"/>
          <w:lang w:val="es-ES_tradnl"/>
        </w:rPr>
        <w:t xml:space="preserve"> fojas en formato </w:t>
      </w:r>
      <w:proofErr w:type="spellStart"/>
      <w:r w:rsidR="0085076A" w:rsidRPr="00B07531">
        <w:rPr>
          <w:rFonts w:ascii="Palatino Linotype" w:eastAsia="MS Mincho" w:hAnsi="Palatino Linotype" w:cs="Arial"/>
          <w:lang w:val="es-ES_tradnl"/>
        </w:rPr>
        <w:t>pdf</w:t>
      </w:r>
      <w:proofErr w:type="spellEnd"/>
      <w:r w:rsidR="0085076A" w:rsidRPr="00B07531">
        <w:rPr>
          <w:rFonts w:ascii="Palatino Linotype" w:eastAsia="MS Mincho" w:hAnsi="Palatino Linotype" w:cs="Arial"/>
          <w:lang w:val="es-ES_tradnl"/>
        </w:rPr>
        <w:t xml:space="preserve">, de las que se advierte son con el formato del cuestionario adjuntado </w:t>
      </w:r>
      <w:r w:rsidR="0085076A" w:rsidRPr="00B07531">
        <w:rPr>
          <w:rFonts w:ascii="Palatino Linotype" w:eastAsia="MS Mincho" w:hAnsi="Palatino Linotype" w:cs="Arial"/>
          <w:lang w:val="es-ES_tradnl"/>
        </w:rPr>
        <w:lastRenderedPageBreak/>
        <w:t>en la solicitud de información, del cual el particular se dolió por no estar en formato Excel.</w:t>
      </w:r>
    </w:p>
    <w:p w14:paraId="565F713F" w14:textId="77777777" w:rsidR="0038589C" w:rsidRPr="00B07531" w:rsidRDefault="0038589C" w:rsidP="00B07531">
      <w:pPr>
        <w:pStyle w:val="Prrafodelista"/>
        <w:spacing w:line="360" w:lineRule="auto"/>
        <w:rPr>
          <w:rFonts w:ascii="Palatino Linotype" w:eastAsia="MS Mincho" w:hAnsi="Palatino Linotype" w:cs="Arial"/>
          <w:lang w:val="es-ES_tradnl"/>
        </w:rPr>
      </w:pPr>
    </w:p>
    <w:p w14:paraId="44BE5F6B" w14:textId="53C9E182" w:rsidR="0038589C" w:rsidRPr="00B07531" w:rsidRDefault="0085076A" w:rsidP="00B07531">
      <w:pPr>
        <w:pStyle w:val="Prrafodelista"/>
        <w:numPr>
          <w:ilvl w:val="0"/>
          <w:numId w:val="7"/>
        </w:numPr>
        <w:spacing w:line="360" w:lineRule="auto"/>
        <w:ind w:left="0" w:firstLine="0"/>
        <w:jc w:val="both"/>
        <w:rPr>
          <w:rFonts w:ascii="Palatino Linotype" w:eastAsia="MS Mincho" w:hAnsi="Palatino Linotype" w:cs="Arial"/>
          <w:lang w:val="es-ES_tradnl"/>
        </w:rPr>
      </w:pPr>
      <w:r w:rsidRPr="00B07531">
        <w:rPr>
          <w:rFonts w:ascii="Palatino Linotype" w:eastAsia="MS Mincho" w:hAnsi="Palatino Linotype" w:cs="Arial"/>
          <w:lang w:val="es-ES_tradnl"/>
        </w:rPr>
        <w:t xml:space="preserve">Atento a lo anterior en un hecho posterior como lo es el informe justificado, el </w:t>
      </w:r>
      <w:r w:rsidRPr="00B07531">
        <w:rPr>
          <w:rFonts w:ascii="Palatino Linotype" w:eastAsia="MS Mincho" w:hAnsi="Palatino Linotype" w:cs="Arial"/>
          <w:b/>
          <w:lang w:val="es-ES_tradnl"/>
        </w:rPr>
        <w:t xml:space="preserve">SUJETO OBLIGADO </w:t>
      </w:r>
      <w:r w:rsidRPr="00B07531">
        <w:rPr>
          <w:rFonts w:ascii="Palatino Linotype" w:eastAsia="MS Mincho" w:hAnsi="Palatino Linotype" w:cs="Arial"/>
          <w:lang w:val="es-ES_tradnl"/>
        </w:rPr>
        <w:t>remitió la misma información en formato de Excel</w:t>
      </w:r>
      <w:r w:rsidR="00A75D36" w:rsidRPr="00B07531">
        <w:rPr>
          <w:rFonts w:ascii="Palatino Linotype" w:eastAsia="MS Mincho" w:hAnsi="Palatino Linotype" w:cs="Arial"/>
          <w:lang w:val="es-ES_tradnl"/>
        </w:rPr>
        <w:t>,</w:t>
      </w:r>
      <w:r w:rsidRPr="00B07531">
        <w:rPr>
          <w:rFonts w:ascii="Palatino Linotype" w:eastAsia="MS Mincho" w:hAnsi="Palatino Linotype" w:cs="Arial"/>
          <w:lang w:val="es-ES_tradnl"/>
        </w:rPr>
        <w:t xml:space="preserve"> </w:t>
      </w:r>
      <w:r w:rsidR="00A75D36" w:rsidRPr="00B07531">
        <w:rPr>
          <w:rFonts w:ascii="Palatino Linotype" w:eastAsia="MS Mincho" w:hAnsi="Palatino Linotype" w:cs="Arial"/>
          <w:lang w:val="es-ES_tradnl"/>
        </w:rPr>
        <w:t>añadiendo que se atendieron todas y cada una de las interrogantes planteadas por el particular.</w:t>
      </w:r>
    </w:p>
    <w:p w14:paraId="6221FB08" w14:textId="77777777" w:rsidR="00D96ECE" w:rsidRPr="00B07531" w:rsidRDefault="00D96ECE" w:rsidP="00B07531">
      <w:pPr>
        <w:spacing w:line="360" w:lineRule="auto"/>
        <w:jc w:val="both"/>
        <w:rPr>
          <w:rFonts w:ascii="Palatino Linotype" w:eastAsia="MS Mincho" w:hAnsi="Palatino Linotype" w:cs="Arial"/>
          <w:lang w:val="es-ES_tradnl"/>
        </w:rPr>
      </w:pPr>
    </w:p>
    <w:p w14:paraId="4CA83B98" w14:textId="1B1A4446" w:rsidR="00D96ECE" w:rsidRPr="00B07531" w:rsidRDefault="00A75D36" w:rsidP="00B07531">
      <w:pPr>
        <w:pStyle w:val="Prrafodelista"/>
        <w:numPr>
          <w:ilvl w:val="0"/>
          <w:numId w:val="7"/>
        </w:numPr>
        <w:spacing w:line="360" w:lineRule="auto"/>
        <w:ind w:left="0" w:firstLine="0"/>
        <w:jc w:val="both"/>
        <w:rPr>
          <w:rFonts w:ascii="Palatino Linotype" w:eastAsia="MS Mincho" w:hAnsi="Palatino Linotype" w:cs="Arial"/>
          <w:lang w:val="es-ES_tradnl"/>
        </w:rPr>
      </w:pPr>
      <w:r w:rsidRPr="00B07531">
        <w:rPr>
          <w:rFonts w:ascii="Palatino Linotype" w:eastAsia="MS Mincho" w:hAnsi="Palatino Linotype" w:cs="Arial"/>
          <w:lang w:val="es-ES_tradnl"/>
        </w:rPr>
        <w:t>De la revisión al documento de referencia, se observa que ciertamente se encuentran requisitados los rubros que componen el cuestionario</w:t>
      </w:r>
      <w:r w:rsidR="00E35183" w:rsidRPr="00B07531">
        <w:rPr>
          <w:rFonts w:ascii="Palatino Linotype" w:eastAsia="MS Mincho" w:hAnsi="Palatino Linotype" w:cs="Arial"/>
          <w:lang w:val="es-ES_tradnl"/>
        </w:rPr>
        <w:t xml:space="preserve"> de </w:t>
      </w:r>
      <w:r w:rsidR="00B43606">
        <w:rPr>
          <w:rFonts w:ascii="Palatino Linotype" w:eastAsia="MS Mincho" w:hAnsi="Palatino Linotype" w:cs="Arial"/>
          <w:lang w:val="es-ES_tradnl"/>
        </w:rPr>
        <w:t>referencia</w:t>
      </w:r>
      <w:r w:rsidRPr="00B07531">
        <w:rPr>
          <w:rFonts w:ascii="Palatino Linotype" w:eastAsia="MS Mincho" w:hAnsi="Palatino Linotype" w:cs="Arial"/>
          <w:lang w:val="es-ES_tradnl"/>
        </w:rPr>
        <w:t>, como se aprecia de la siguiente captura de solo uno de los registros que lo integran:</w:t>
      </w:r>
    </w:p>
    <w:p w14:paraId="146B6CDB" w14:textId="209C08D7" w:rsidR="00A75D36" w:rsidRPr="00B07531" w:rsidRDefault="00A75D36" w:rsidP="00B07531">
      <w:pPr>
        <w:spacing w:line="360" w:lineRule="auto"/>
        <w:rPr>
          <w:rFonts w:ascii="Palatino Linotype" w:eastAsia="MS Mincho" w:hAnsi="Palatino Linotype" w:cs="Arial"/>
          <w:lang w:val="es-ES_tradnl"/>
        </w:rPr>
      </w:pPr>
      <w:r w:rsidRPr="00B07531">
        <w:rPr>
          <w:rFonts w:ascii="Palatino Linotype" w:eastAsia="MS Mincho" w:hAnsi="Palatino Linotype" w:cs="Arial"/>
          <w:noProof/>
          <w:lang w:val="es-ES" w:eastAsia="es-ES"/>
        </w:rPr>
        <w:drawing>
          <wp:inline distT="0" distB="0" distL="0" distR="0" wp14:anchorId="4B78A8DE" wp14:editId="6C5E8EAA">
            <wp:extent cx="5605145" cy="462915"/>
            <wp:effectExtent l="19050" t="19050" r="14605" b="133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5145" cy="462915"/>
                    </a:xfrm>
                    <a:prstGeom prst="rect">
                      <a:avLst/>
                    </a:prstGeom>
                    <a:noFill/>
                    <a:ln>
                      <a:solidFill>
                        <a:schemeClr val="tx1"/>
                      </a:solidFill>
                    </a:ln>
                  </pic:spPr>
                </pic:pic>
              </a:graphicData>
            </a:graphic>
          </wp:inline>
        </w:drawing>
      </w:r>
    </w:p>
    <w:p w14:paraId="02197FE8" w14:textId="77777777" w:rsidR="00A75D36" w:rsidRPr="00B07531" w:rsidRDefault="00A75D36" w:rsidP="00B07531">
      <w:pPr>
        <w:spacing w:line="360" w:lineRule="auto"/>
        <w:rPr>
          <w:rFonts w:ascii="Palatino Linotype" w:eastAsia="MS Mincho" w:hAnsi="Palatino Linotype" w:cs="Arial"/>
          <w:lang w:val="es-ES_tradnl"/>
        </w:rPr>
      </w:pPr>
    </w:p>
    <w:p w14:paraId="604A8A1C" w14:textId="33BC8EE0" w:rsidR="00A75D36" w:rsidRPr="00B07531" w:rsidRDefault="007013BA" w:rsidP="00B07531">
      <w:pPr>
        <w:pStyle w:val="Prrafodelista"/>
        <w:spacing w:line="360" w:lineRule="auto"/>
        <w:ind w:left="0"/>
        <w:jc w:val="both"/>
        <w:rPr>
          <w:rFonts w:ascii="Palatino Linotype" w:eastAsia="MS Mincho" w:hAnsi="Palatino Linotype" w:cs="Arial"/>
          <w:lang w:val="es-ES_tradnl"/>
        </w:rPr>
      </w:pPr>
      <w:r w:rsidRPr="00B07531">
        <w:rPr>
          <w:rFonts w:ascii="Palatino Linotype" w:eastAsia="MS Mincho" w:hAnsi="Palatino Linotype" w:cs="Arial"/>
          <w:noProof/>
        </w:rPr>
        <w:drawing>
          <wp:inline distT="0" distB="0" distL="0" distR="0" wp14:anchorId="3B8C528A" wp14:editId="232E7E3E">
            <wp:extent cx="5605145" cy="575945"/>
            <wp:effectExtent l="19050" t="19050" r="14605" b="146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5145" cy="575945"/>
                    </a:xfrm>
                    <a:prstGeom prst="rect">
                      <a:avLst/>
                    </a:prstGeom>
                    <a:noFill/>
                    <a:ln>
                      <a:solidFill>
                        <a:schemeClr val="tx1"/>
                      </a:solidFill>
                    </a:ln>
                  </pic:spPr>
                </pic:pic>
              </a:graphicData>
            </a:graphic>
          </wp:inline>
        </w:drawing>
      </w:r>
    </w:p>
    <w:p w14:paraId="6B0704A7" w14:textId="77777777" w:rsidR="0085076A" w:rsidRPr="00B07531" w:rsidRDefault="0085076A" w:rsidP="00B07531">
      <w:pPr>
        <w:pStyle w:val="Prrafodelista"/>
        <w:spacing w:line="360" w:lineRule="auto"/>
        <w:ind w:left="0"/>
        <w:jc w:val="both"/>
        <w:rPr>
          <w:rFonts w:ascii="Palatino Linotype" w:eastAsia="MS Mincho" w:hAnsi="Palatino Linotype" w:cs="Arial"/>
          <w:lang w:val="es-ES_tradnl"/>
        </w:rPr>
      </w:pPr>
    </w:p>
    <w:p w14:paraId="103924F4" w14:textId="63710EC4" w:rsidR="00846EA9" w:rsidRPr="00B07531" w:rsidRDefault="00A75D36" w:rsidP="00B07531">
      <w:pPr>
        <w:pStyle w:val="Prrafodelista"/>
        <w:numPr>
          <w:ilvl w:val="0"/>
          <w:numId w:val="7"/>
        </w:numPr>
        <w:spacing w:line="360" w:lineRule="auto"/>
        <w:ind w:left="0" w:firstLine="0"/>
        <w:jc w:val="both"/>
        <w:rPr>
          <w:rFonts w:ascii="Palatino Linotype" w:eastAsia="MS Mincho" w:hAnsi="Palatino Linotype" w:cs="Arial"/>
          <w:lang w:val="es-ES_tradnl"/>
        </w:rPr>
      </w:pPr>
      <w:r w:rsidRPr="00B07531">
        <w:rPr>
          <w:rFonts w:ascii="Palatino Linotype" w:eastAsia="MS Mincho" w:hAnsi="Palatino Linotype" w:cs="Arial"/>
          <w:lang w:val="es-ES_tradnl"/>
        </w:rPr>
        <w:t>Luego entonces</w:t>
      </w:r>
      <w:r w:rsidR="00E35183" w:rsidRPr="00B07531">
        <w:rPr>
          <w:rFonts w:ascii="Palatino Linotype" w:eastAsia="MS Mincho" w:hAnsi="Palatino Linotype" w:cs="Arial"/>
          <w:lang w:val="es-ES_tradnl"/>
        </w:rPr>
        <w:t>,</w:t>
      </w:r>
      <w:r w:rsidRPr="00B07531">
        <w:rPr>
          <w:rFonts w:ascii="Palatino Linotype" w:eastAsia="MS Mincho" w:hAnsi="Palatino Linotype" w:cs="Arial"/>
          <w:lang w:val="es-ES_tradnl"/>
        </w:rPr>
        <w:t xml:space="preserve"> resulta inoperante el motivo de inconformidad de que no se pronunció respecto a toda la información; asimismo se modificó la respuesta al haberse vuelto a entregar la información en formato de Excel, como </w:t>
      </w:r>
      <w:r w:rsidR="00B43606" w:rsidRPr="00B07531">
        <w:rPr>
          <w:rFonts w:ascii="Palatino Linotype" w:eastAsia="MS Mincho" w:hAnsi="Palatino Linotype" w:cs="Arial"/>
          <w:lang w:val="es-ES_tradnl"/>
        </w:rPr>
        <w:t>SI</w:t>
      </w:r>
      <w:r w:rsidR="00846EA9" w:rsidRPr="00B07531">
        <w:rPr>
          <w:rFonts w:ascii="Palatino Linotype" w:eastAsia="MS Mincho" w:hAnsi="Palatino Linotype" w:cs="Arial"/>
          <w:lang w:val="es-ES_tradnl"/>
        </w:rPr>
        <w:t xml:space="preserve"> fuera requerido </w:t>
      </w:r>
      <w:r w:rsidRPr="00B07531">
        <w:rPr>
          <w:rFonts w:ascii="Palatino Linotype" w:eastAsia="MS Mincho" w:hAnsi="Palatino Linotype" w:cs="Arial"/>
          <w:lang w:val="es-ES_tradnl"/>
        </w:rPr>
        <w:t>inicialmente</w:t>
      </w:r>
      <w:r w:rsidR="00846EA9" w:rsidRPr="00B07531">
        <w:rPr>
          <w:rFonts w:ascii="Palatino Linotype" w:eastAsia="MS Mincho" w:hAnsi="Palatino Linotype" w:cs="Arial"/>
          <w:lang w:val="es-ES_tradnl"/>
        </w:rPr>
        <w:t>. Por lo anterior y</w:t>
      </w:r>
      <w:r w:rsidRPr="00B07531">
        <w:rPr>
          <w:rFonts w:ascii="Palatino Linotype" w:eastAsia="MS Mincho" w:hAnsi="Palatino Linotype" w:cs="Arial"/>
          <w:lang w:val="es-ES_tradnl"/>
        </w:rPr>
        <w:t xml:space="preserve"> sumado a que no existe inconformidad respecto de algún rubro en específico, es que se tiene por </w:t>
      </w:r>
      <w:r w:rsidR="00785F85">
        <w:rPr>
          <w:rFonts w:ascii="Palatino Linotype" w:eastAsia="MS Mincho" w:hAnsi="Palatino Linotype" w:cs="Arial"/>
          <w:lang w:val="es-ES_tradnl"/>
        </w:rPr>
        <w:t xml:space="preserve">parcialmente </w:t>
      </w:r>
      <w:r w:rsidRPr="00B07531">
        <w:rPr>
          <w:rFonts w:ascii="Palatino Linotype" w:eastAsia="MS Mincho" w:hAnsi="Palatino Linotype" w:cs="Arial"/>
          <w:lang w:val="es-ES_tradnl"/>
        </w:rPr>
        <w:t>colmado también el punto en comento</w:t>
      </w:r>
      <w:r w:rsidR="00846EA9" w:rsidRPr="00B07531">
        <w:rPr>
          <w:rFonts w:ascii="Palatino Linotype" w:eastAsia="MS Mincho" w:hAnsi="Palatino Linotype" w:cs="Arial"/>
          <w:lang w:val="es-ES_tradnl"/>
        </w:rPr>
        <w:t>, ya</w:t>
      </w:r>
      <w:r w:rsidR="00846EA9" w:rsidRPr="00B07531">
        <w:rPr>
          <w:rFonts w:ascii="Palatino Linotype" w:hAnsi="Palatino Linotype" w:cs="Arial"/>
          <w:b/>
        </w:rPr>
        <w:t xml:space="preserve"> </w:t>
      </w:r>
      <w:r w:rsidR="00846EA9" w:rsidRPr="00B07531">
        <w:rPr>
          <w:rFonts w:ascii="Palatino Linotype" w:hAnsi="Palatino Linotype" w:cs="Arial"/>
        </w:rPr>
        <w:t xml:space="preserve">que la falta de impugnación respecto de los </w:t>
      </w:r>
      <w:r w:rsidR="00846EA9" w:rsidRPr="00B07531">
        <w:rPr>
          <w:rFonts w:ascii="Palatino Linotype" w:hAnsi="Palatino Linotype" w:cs="Arial"/>
        </w:rPr>
        <w:lastRenderedPageBreak/>
        <w:t>requerimientos que no fueron manifestados en el recurso de revisión, debe entenderse como actos consentidos.</w:t>
      </w:r>
    </w:p>
    <w:p w14:paraId="7B4B4E26" w14:textId="77777777" w:rsidR="00846EA9" w:rsidRPr="00B07531" w:rsidRDefault="00846EA9" w:rsidP="00B07531">
      <w:pPr>
        <w:pStyle w:val="Prrafodelista"/>
        <w:spacing w:line="360" w:lineRule="auto"/>
        <w:rPr>
          <w:rFonts w:ascii="Palatino Linotype" w:hAnsi="Palatino Linotype" w:cs="Arial"/>
          <w:i/>
        </w:rPr>
      </w:pPr>
    </w:p>
    <w:p w14:paraId="1301F9C6" w14:textId="77777777" w:rsidR="00846EA9" w:rsidRDefault="00846EA9" w:rsidP="00B07531">
      <w:pPr>
        <w:pStyle w:val="Prrafodelista"/>
        <w:numPr>
          <w:ilvl w:val="0"/>
          <w:numId w:val="7"/>
        </w:numPr>
        <w:spacing w:line="360" w:lineRule="auto"/>
        <w:ind w:left="0" w:firstLine="0"/>
        <w:jc w:val="both"/>
        <w:rPr>
          <w:rFonts w:ascii="Palatino Linotype" w:hAnsi="Palatino Linotype" w:cs="Arial"/>
        </w:rPr>
      </w:pPr>
      <w:r w:rsidRPr="00B07531">
        <w:rPr>
          <w:rFonts w:ascii="Palatino Linotype" w:hAnsi="Palatino Linotype" w:cs="Arial"/>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0338DC23" w14:textId="77777777" w:rsidR="00143BCE" w:rsidRPr="00143BCE" w:rsidRDefault="00143BCE" w:rsidP="00143BCE">
      <w:pPr>
        <w:pStyle w:val="Prrafodelista"/>
        <w:rPr>
          <w:rFonts w:ascii="Palatino Linotype" w:hAnsi="Palatino Linotype" w:cs="Arial"/>
        </w:rPr>
      </w:pPr>
    </w:p>
    <w:p w14:paraId="4DD7DF0B" w14:textId="77777777" w:rsidR="00846EA9" w:rsidRPr="00B07531" w:rsidRDefault="00846EA9" w:rsidP="00B07531">
      <w:pPr>
        <w:pStyle w:val="Prrafodelista"/>
        <w:spacing w:line="360" w:lineRule="auto"/>
        <w:ind w:left="502" w:right="426"/>
        <w:jc w:val="both"/>
        <w:rPr>
          <w:rFonts w:ascii="Palatino Linotype" w:hAnsi="Palatino Linotype" w:cs="Arial"/>
          <w:i/>
        </w:rPr>
      </w:pPr>
      <w:r w:rsidRPr="00B07531">
        <w:rPr>
          <w:rFonts w:ascii="Palatino Linotype" w:hAnsi="Palatino Linotype" w:cs="Arial"/>
          <w:b/>
          <w:bCs/>
          <w:i/>
          <w:iCs/>
        </w:rPr>
        <w:t>“REVISIÓN EN AMPARO. LOS RESOLUTIVOS NO COMBATIDOS DEBEN DECLARARSE FIRMES. </w:t>
      </w:r>
      <w:r w:rsidRPr="00B07531">
        <w:rPr>
          <w:rFonts w:ascii="Palatino Linotype" w:hAnsi="Palatino Linotype" w:cs="Arial"/>
          <w:i/>
          <w:iCs/>
          <w:u w:val="single"/>
        </w:rPr>
        <w:t>Cuando algún resolutivo de la sentencia impugnada afecta a la recurrente, y ésta no expresa agravio en contra de las consideraciones que le sirven de base, dicho resolutivo debe declararse firme.</w:t>
      </w:r>
      <w:r w:rsidRPr="00B07531">
        <w:rPr>
          <w:rFonts w:ascii="Palatino Linotype" w:hAnsi="Palatino Linotype" w:cs="Arial"/>
          <w:i/>
          <w:iCs/>
        </w:rPr>
        <w:t> Esto es, en el caso referido, no obstante que la materia de la revisión comprende a todos los resolutivos que afectan a la recurrente, </w:t>
      </w:r>
      <w:r w:rsidRPr="00B07531">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B07531">
        <w:rPr>
          <w:rFonts w:ascii="Palatino Linotype" w:hAnsi="Palatino Linotype" w:cs="Arial"/>
          <w:i/>
          <w:iCs/>
        </w:rPr>
        <w:t>.”</w:t>
      </w:r>
    </w:p>
    <w:p w14:paraId="6D949916" w14:textId="77777777" w:rsidR="00846EA9" w:rsidRDefault="00846EA9" w:rsidP="00B07531">
      <w:pPr>
        <w:pStyle w:val="Prrafodelista"/>
        <w:spacing w:line="360" w:lineRule="auto"/>
        <w:ind w:left="502" w:right="426"/>
        <w:jc w:val="both"/>
        <w:rPr>
          <w:rFonts w:ascii="Palatino Linotype" w:hAnsi="Palatino Linotype" w:cs="Arial"/>
        </w:rPr>
      </w:pPr>
      <w:r w:rsidRPr="00C13C31">
        <w:rPr>
          <w:rFonts w:ascii="Palatino Linotype" w:hAnsi="Palatino Linotype" w:cs="Arial"/>
        </w:rPr>
        <w:t>(Énfasis añadido)</w:t>
      </w:r>
    </w:p>
    <w:p w14:paraId="63A0946F" w14:textId="77777777" w:rsidR="00C13C31" w:rsidRPr="00C13C31" w:rsidRDefault="00C13C31" w:rsidP="00B07531">
      <w:pPr>
        <w:pStyle w:val="Prrafodelista"/>
        <w:spacing w:line="360" w:lineRule="auto"/>
        <w:ind w:left="502" w:right="426"/>
        <w:jc w:val="both"/>
        <w:rPr>
          <w:rFonts w:ascii="Palatino Linotype" w:hAnsi="Palatino Linotype" w:cs="Arial"/>
        </w:rPr>
      </w:pPr>
    </w:p>
    <w:p w14:paraId="78C1D700" w14:textId="77777777" w:rsidR="00846EA9" w:rsidRDefault="00846EA9" w:rsidP="00B07531">
      <w:pPr>
        <w:pStyle w:val="Prrafodelista"/>
        <w:numPr>
          <w:ilvl w:val="0"/>
          <w:numId w:val="7"/>
        </w:numPr>
        <w:spacing w:line="360" w:lineRule="auto"/>
        <w:ind w:left="0" w:firstLine="0"/>
        <w:jc w:val="both"/>
        <w:rPr>
          <w:rFonts w:ascii="Palatino Linotype" w:hAnsi="Palatino Linotype" w:cs="Arial"/>
        </w:rPr>
      </w:pPr>
      <w:r w:rsidRPr="00B07531">
        <w:rPr>
          <w:rFonts w:ascii="Palatino Linotype" w:hAnsi="Palatino Linotype" w:cs="Arial"/>
        </w:rPr>
        <w:lastRenderedPageBreak/>
        <w:t xml:space="preserve">Consecuentemente, </w:t>
      </w:r>
      <w:r w:rsidRPr="00B07531">
        <w:rPr>
          <w:rFonts w:ascii="Palatino Linotype" w:hAnsi="Palatino Linotype" w:cs="Arial"/>
          <w:b/>
        </w:rPr>
        <w:t>la parte de la respuesta que no fue impugnada debe declararse consentida por el recurrente, toda vez que no realizó manifestaciones de inconformidad</w:t>
      </w:r>
      <w:r w:rsidRPr="00B07531">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0C759AE0" w14:textId="77777777" w:rsidR="00143BCE" w:rsidRPr="00B07531" w:rsidRDefault="00143BCE" w:rsidP="00143BCE">
      <w:pPr>
        <w:pStyle w:val="Prrafodelista"/>
        <w:spacing w:line="360" w:lineRule="auto"/>
        <w:ind w:left="0"/>
        <w:jc w:val="both"/>
        <w:rPr>
          <w:rFonts w:ascii="Palatino Linotype" w:hAnsi="Palatino Linotype" w:cs="Arial"/>
        </w:rPr>
      </w:pPr>
    </w:p>
    <w:p w14:paraId="3F621E80" w14:textId="77777777" w:rsidR="00846EA9" w:rsidRPr="00B07531" w:rsidRDefault="00846EA9" w:rsidP="00B07531">
      <w:pPr>
        <w:pStyle w:val="Prrafodelista"/>
        <w:spacing w:line="360" w:lineRule="auto"/>
        <w:ind w:left="502" w:right="426"/>
        <w:jc w:val="both"/>
        <w:rPr>
          <w:rFonts w:ascii="Palatino Linotype" w:hAnsi="Palatino Linotype" w:cs="Arial"/>
          <w:i/>
        </w:rPr>
      </w:pPr>
      <w:r w:rsidRPr="00B07531">
        <w:rPr>
          <w:rFonts w:ascii="Palatino Linotype" w:hAnsi="Palatino Linotype" w:cs="Arial"/>
          <w:b/>
          <w:bCs/>
          <w:i/>
          <w:iCs/>
        </w:rPr>
        <w:t>“ACTOS CONSENTIDOS. SON LOS QUE NO SE IMPUGNAN MEDIANTE EL RECURSO IDÓNEO. </w:t>
      </w:r>
      <w:r w:rsidRPr="00B07531">
        <w:rPr>
          <w:rFonts w:ascii="Palatino Linotype" w:hAnsi="Palatino Linotype" w:cs="Arial"/>
          <w:i/>
          <w:iCs/>
          <w:u w:val="single"/>
        </w:rPr>
        <w:t>Debe reputarse como consentido el acto que no se impugnó por el medio establecido por la ley</w:t>
      </w:r>
      <w:r w:rsidRPr="00B07531">
        <w:rPr>
          <w:rFonts w:ascii="Palatino Linotype" w:hAnsi="Palatino Linotype" w:cs="Arial"/>
          <w:i/>
          <w:iCs/>
        </w:rPr>
        <w:t xml:space="preserve">, </w:t>
      </w:r>
      <w:proofErr w:type="gramStart"/>
      <w:r w:rsidRPr="00B07531">
        <w:rPr>
          <w:rFonts w:ascii="Palatino Linotype" w:hAnsi="Palatino Linotype" w:cs="Arial"/>
          <w:i/>
          <w:iCs/>
        </w:rPr>
        <w:t>ya que</w:t>
      </w:r>
      <w:proofErr w:type="gramEnd"/>
      <w:r w:rsidRPr="00B07531">
        <w:rPr>
          <w:rFonts w:ascii="Palatino Linotype" w:hAnsi="Palatino Linotype" w:cs="Arial"/>
          <w:i/>
          <w:iCs/>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238E5F3" w14:textId="77777777" w:rsidR="00846EA9" w:rsidRPr="00B07531" w:rsidRDefault="00846EA9" w:rsidP="00B07531">
      <w:pPr>
        <w:pStyle w:val="Prrafodelista"/>
        <w:spacing w:line="360" w:lineRule="auto"/>
        <w:ind w:left="502" w:right="426"/>
        <w:jc w:val="both"/>
        <w:rPr>
          <w:rFonts w:ascii="Palatino Linotype" w:hAnsi="Palatino Linotype" w:cs="Arial"/>
        </w:rPr>
      </w:pPr>
      <w:r w:rsidRPr="00B07531">
        <w:rPr>
          <w:rFonts w:ascii="Palatino Linotype" w:hAnsi="Palatino Linotype" w:cs="Arial"/>
        </w:rPr>
        <w:t>(Énfasis añadido)</w:t>
      </w:r>
    </w:p>
    <w:p w14:paraId="7325EAEB" w14:textId="77777777" w:rsidR="00846EA9" w:rsidRPr="00B07531" w:rsidRDefault="00846EA9" w:rsidP="00B07531">
      <w:pPr>
        <w:pStyle w:val="Prrafodelista"/>
        <w:spacing w:line="360" w:lineRule="auto"/>
        <w:ind w:left="0"/>
        <w:jc w:val="both"/>
        <w:rPr>
          <w:rFonts w:ascii="Palatino Linotype" w:eastAsia="MS Mincho" w:hAnsi="Palatino Linotype" w:cs="Arial"/>
          <w:lang w:val="es-ES_tradnl"/>
        </w:rPr>
      </w:pPr>
    </w:p>
    <w:p w14:paraId="0522036C" w14:textId="50F266F3" w:rsidR="007013BA" w:rsidRPr="00B07531" w:rsidRDefault="00846EA9" w:rsidP="00B07531">
      <w:pPr>
        <w:pStyle w:val="Prrafodelista"/>
        <w:numPr>
          <w:ilvl w:val="0"/>
          <w:numId w:val="7"/>
        </w:numPr>
        <w:spacing w:line="360" w:lineRule="auto"/>
        <w:ind w:left="0" w:firstLine="0"/>
        <w:jc w:val="both"/>
        <w:rPr>
          <w:rFonts w:ascii="Palatino Linotype" w:eastAsia="MS Mincho" w:hAnsi="Palatino Linotype" w:cs="Arial"/>
          <w:lang w:val="es-ES_tradnl"/>
        </w:rPr>
      </w:pPr>
      <w:r w:rsidRPr="00B07531">
        <w:rPr>
          <w:rFonts w:ascii="Palatino Linotype" w:eastAsia="MS Mincho" w:hAnsi="Palatino Linotype" w:cs="Arial"/>
          <w:lang w:val="es-ES_tradnl"/>
        </w:rPr>
        <w:t xml:space="preserve">Así las </w:t>
      </w:r>
      <w:r w:rsidR="00B43606" w:rsidRPr="00B07531">
        <w:rPr>
          <w:rFonts w:ascii="Palatino Linotype" w:eastAsia="MS Mincho" w:hAnsi="Palatino Linotype" w:cs="Arial"/>
          <w:lang w:val="es-ES_tradnl"/>
        </w:rPr>
        <w:t>cosas,</w:t>
      </w:r>
      <w:r w:rsidRPr="00B07531">
        <w:rPr>
          <w:rFonts w:ascii="Palatino Linotype" w:eastAsia="MS Mincho" w:hAnsi="Palatino Linotype" w:cs="Arial"/>
          <w:lang w:val="es-ES_tradnl"/>
        </w:rPr>
        <w:t xml:space="preserve"> a</w:t>
      </w:r>
      <w:r w:rsidR="007013BA" w:rsidRPr="00B07531">
        <w:rPr>
          <w:rFonts w:ascii="Palatino Linotype" w:eastAsia="MS Mincho" w:hAnsi="Palatino Linotype" w:cs="Arial"/>
          <w:lang w:val="es-ES_tradnl"/>
        </w:rPr>
        <w:t xml:space="preserve">l no pronunciarse </w:t>
      </w:r>
      <w:r w:rsidR="00E35183" w:rsidRPr="00B07531">
        <w:rPr>
          <w:rFonts w:ascii="Palatino Linotype" w:eastAsia="MS Mincho" w:hAnsi="Palatino Linotype" w:cs="Arial"/>
          <w:lang w:val="es-ES_tradnl"/>
        </w:rPr>
        <w:t xml:space="preserve">respecto </w:t>
      </w:r>
      <w:r w:rsidR="007013BA" w:rsidRPr="00B07531">
        <w:rPr>
          <w:rFonts w:ascii="Palatino Linotype" w:eastAsia="MS Mincho" w:hAnsi="Palatino Linotype" w:cs="Arial"/>
          <w:lang w:val="es-ES_tradnl"/>
        </w:rPr>
        <w:t xml:space="preserve">de las respuestas que allí se vertieron se considera que se encuentra conforme con </w:t>
      </w:r>
      <w:r w:rsidR="00B43606">
        <w:rPr>
          <w:rFonts w:ascii="Palatino Linotype" w:eastAsia="MS Mincho" w:hAnsi="Palatino Linotype" w:cs="Arial"/>
          <w:lang w:val="es-ES_tradnl"/>
        </w:rPr>
        <w:t>ellas</w:t>
      </w:r>
      <w:r w:rsidR="007013BA" w:rsidRPr="00B07531">
        <w:rPr>
          <w:rFonts w:ascii="Palatino Linotype" w:eastAsia="MS Mincho" w:hAnsi="Palatino Linotype" w:cs="Arial"/>
          <w:lang w:val="es-ES_tradnl"/>
        </w:rPr>
        <w:t xml:space="preserve">, pues se insiste su inconformidad radicó en </w:t>
      </w:r>
      <w:r w:rsidR="007013BA" w:rsidRPr="006676B8">
        <w:rPr>
          <w:rFonts w:ascii="Palatino Linotype" w:eastAsia="MS Mincho" w:hAnsi="Palatino Linotype" w:cs="Arial"/>
          <w:b/>
          <w:lang w:val="es-ES_tradnl"/>
        </w:rPr>
        <w:t>la falta de pron</w:t>
      </w:r>
      <w:r w:rsidR="008A7DC6" w:rsidRPr="006676B8">
        <w:rPr>
          <w:rFonts w:ascii="Palatino Linotype" w:eastAsia="MS Mincho" w:hAnsi="Palatino Linotype" w:cs="Arial"/>
          <w:b/>
          <w:lang w:val="es-ES_tradnl"/>
        </w:rPr>
        <w:t>unciamiento de todos los rubros</w:t>
      </w:r>
      <w:r w:rsidR="008A7DC6">
        <w:rPr>
          <w:rFonts w:ascii="Palatino Linotype" w:eastAsia="MS Mincho" w:hAnsi="Palatino Linotype" w:cs="Arial"/>
          <w:lang w:val="es-ES_tradnl"/>
        </w:rPr>
        <w:t>; asimismo no pasa inadvertido que al igual que en el punto anterior, este Instituto no está facultado para dudar de la veracidad de la información entregada.</w:t>
      </w:r>
    </w:p>
    <w:p w14:paraId="614A7501" w14:textId="77777777" w:rsidR="007013BA" w:rsidRPr="00B07531" w:rsidRDefault="007013BA" w:rsidP="00B07531">
      <w:pPr>
        <w:pStyle w:val="Prrafodelista"/>
        <w:spacing w:line="360" w:lineRule="auto"/>
        <w:ind w:left="0"/>
        <w:jc w:val="both"/>
        <w:rPr>
          <w:rFonts w:ascii="Palatino Linotype" w:eastAsia="MS Mincho" w:hAnsi="Palatino Linotype" w:cs="Arial"/>
          <w:lang w:val="es-ES_tradnl"/>
        </w:rPr>
      </w:pPr>
    </w:p>
    <w:p w14:paraId="51D97D29" w14:textId="756E7F50" w:rsidR="00A75D36" w:rsidRDefault="00846EA9" w:rsidP="00A376C0">
      <w:pPr>
        <w:pStyle w:val="Prrafodelista"/>
        <w:numPr>
          <w:ilvl w:val="0"/>
          <w:numId w:val="7"/>
        </w:numPr>
        <w:spacing w:line="360" w:lineRule="auto"/>
        <w:ind w:left="0" w:firstLine="0"/>
        <w:jc w:val="both"/>
        <w:rPr>
          <w:rFonts w:ascii="Palatino Linotype" w:eastAsia="MS Mincho" w:hAnsi="Palatino Linotype" w:cs="Arial"/>
          <w:lang w:val="es-ES_tradnl"/>
        </w:rPr>
      </w:pPr>
      <w:r w:rsidRPr="00785F85">
        <w:rPr>
          <w:rFonts w:ascii="Palatino Linotype" w:eastAsia="MS Mincho" w:hAnsi="Palatino Linotype" w:cs="Arial"/>
          <w:lang w:val="es-ES_tradnl"/>
        </w:rPr>
        <w:lastRenderedPageBreak/>
        <w:t>Por otro lado, reiterar que</w:t>
      </w:r>
      <w:r w:rsidR="007013BA" w:rsidRPr="00785F85">
        <w:rPr>
          <w:rFonts w:ascii="Palatino Linotype" w:eastAsia="MS Mincho" w:hAnsi="Palatino Linotype" w:cs="Arial"/>
          <w:lang w:val="es-ES_tradnl"/>
        </w:rPr>
        <w:t xml:space="preserve"> el </w:t>
      </w:r>
      <w:r w:rsidR="007013BA" w:rsidRPr="00785F85">
        <w:rPr>
          <w:rFonts w:ascii="Palatino Linotype" w:eastAsia="MS Mincho" w:hAnsi="Palatino Linotype" w:cs="Arial"/>
          <w:b/>
          <w:lang w:val="es-ES_tradnl"/>
        </w:rPr>
        <w:t>SUJETO OBLIGADO</w:t>
      </w:r>
      <w:r w:rsidR="007013BA" w:rsidRPr="00785F85">
        <w:rPr>
          <w:rFonts w:ascii="Palatino Linotype" w:eastAsia="MS Mincho" w:hAnsi="Palatino Linotype" w:cs="Arial"/>
          <w:lang w:val="es-ES_tradnl"/>
        </w:rPr>
        <w:t xml:space="preserve"> se pronunció de cada uno de los rubros que integraron el cuestionario en comento, aun y cuando no detenta esa obligación, pero tampoco existe</w:t>
      </w:r>
      <w:r w:rsidR="006676B8">
        <w:rPr>
          <w:rFonts w:ascii="Palatino Linotype" w:eastAsia="MS Mincho" w:hAnsi="Palatino Linotype" w:cs="Arial"/>
          <w:lang w:val="es-ES_tradnl"/>
        </w:rPr>
        <w:t xml:space="preserve"> normatividad que se lo prohíba;</w:t>
      </w:r>
      <w:r w:rsidR="007013BA" w:rsidRPr="00785F85">
        <w:rPr>
          <w:rFonts w:ascii="Palatino Linotype" w:eastAsia="MS Mincho" w:hAnsi="Palatino Linotype" w:cs="Arial"/>
          <w:lang w:val="es-ES_tradnl"/>
        </w:rPr>
        <w:t xml:space="preserve"> </w:t>
      </w:r>
      <w:r w:rsidRPr="00785F85">
        <w:rPr>
          <w:rFonts w:ascii="Palatino Linotype" w:eastAsia="MS Mincho" w:hAnsi="Palatino Linotype" w:cs="Arial"/>
          <w:lang w:val="es-ES_tradnl"/>
        </w:rPr>
        <w:t>asimismo</w:t>
      </w:r>
      <w:r w:rsidR="007013BA" w:rsidRPr="00785F85">
        <w:rPr>
          <w:rFonts w:ascii="Palatino Linotype" w:eastAsia="MS Mincho" w:hAnsi="Palatino Linotype" w:cs="Arial"/>
          <w:lang w:val="es-ES_tradnl"/>
        </w:rPr>
        <w:t xml:space="preserve"> </w:t>
      </w:r>
      <w:r w:rsidRPr="00785F85">
        <w:rPr>
          <w:rFonts w:ascii="Palatino Linotype" w:eastAsia="MS Mincho" w:hAnsi="Palatino Linotype" w:cs="Arial"/>
          <w:lang w:val="es-ES_tradnl"/>
        </w:rPr>
        <w:t>al</w:t>
      </w:r>
      <w:r w:rsidR="007013BA" w:rsidRPr="00785F85">
        <w:rPr>
          <w:rFonts w:ascii="Palatino Linotype" w:eastAsia="MS Mincho" w:hAnsi="Palatino Linotype" w:cs="Arial"/>
          <w:lang w:val="es-ES_tradnl"/>
        </w:rPr>
        <w:t xml:space="preserve"> modificar la respuesta al numeral uno y del resto remitirla en</w:t>
      </w:r>
      <w:r w:rsidR="00785F85">
        <w:rPr>
          <w:rFonts w:ascii="Palatino Linotype" w:eastAsia="MS Mincho" w:hAnsi="Palatino Linotype" w:cs="Arial"/>
          <w:lang w:val="es-ES_tradnl"/>
        </w:rPr>
        <w:t xml:space="preserve"> datos abiertos</w:t>
      </w:r>
      <w:r w:rsidR="007013BA" w:rsidRPr="00785F85">
        <w:rPr>
          <w:rFonts w:ascii="Palatino Linotype" w:eastAsia="MS Mincho" w:hAnsi="Palatino Linotype" w:cs="Arial"/>
          <w:lang w:val="es-ES_tradnl"/>
        </w:rPr>
        <w:t xml:space="preserve"> </w:t>
      </w:r>
      <w:r w:rsidR="00785F85">
        <w:rPr>
          <w:rFonts w:ascii="Palatino Linotype" w:eastAsia="MS Mincho" w:hAnsi="Palatino Linotype" w:cs="Arial"/>
          <w:lang w:val="es-ES_tradnl"/>
        </w:rPr>
        <w:t>(</w:t>
      </w:r>
      <w:r w:rsidR="007013BA" w:rsidRPr="00785F85">
        <w:rPr>
          <w:rFonts w:ascii="Palatino Linotype" w:eastAsia="MS Mincho" w:hAnsi="Palatino Linotype" w:cs="Arial"/>
          <w:lang w:val="es-ES_tradnl"/>
        </w:rPr>
        <w:t>Excel</w:t>
      </w:r>
      <w:r w:rsidR="00785F85">
        <w:rPr>
          <w:rFonts w:ascii="Palatino Linotype" w:eastAsia="MS Mincho" w:hAnsi="Palatino Linotype" w:cs="Arial"/>
          <w:lang w:val="es-ES_tradnl"/>
        </w:rPr>
        <w:t>)</w:t>
      </w:r>
      <w:r w:rsidR="007013BA" w:rsidRPr="00785F85">
        <w:rPr>
          <w:rFonts w:ascii="Palatino Linotype" w:eastAsia="MS Mincho" w:hAnsi="Palatino Linotype" w:cs="Arial"/>
          <w:lang w:val="es-ES_tradnl"/>
        </w:rPr>
        <w:t xml:space="preserve">, es que </w:t>
      </w:r>
      <w:r w:rsidR="006676B8">
        <w:rPr>
          <w:rFonts w:ascii="Palatino Linotype" w:eastAsia="MS Mincho" w:hAnsi="Palatino Linotype" w:cs="Arial"/>
          <w:lang w:val="es-ES_tradnl"/>
        </w:rPr>
        <w:t xml:space="preserve">–se insiste– </w:t>
      </w:r>
      <w:r w:rsidR="00785F85" w:rsidRPr="00785F85">
        <w:rPr>
          <w:rFonts w:ascii="Palatino Linotype" w:eastAsia="MS Mincho" w:hAnsi="Palatino Linotype" w:cs="Arial"/>
          <w:lang w:val="es-ES_tradnl"/>
        </w:rPr>
        <w:t>se estima como parcialmente colmado el punto</w:t>
      </w:r>
      <w:r w:rsidRPr="00785F85">
        <w:rPr>
          <w:rFonts w:ascii="Palatino Linotype" w:eastAsia="MS Mincho" w:hAnsi="Palatino Linotype" w:cs="Arial"/>
          <w:lang w:val="es-ES_tradnl"/>
        </w:rPr>
        <w:t>.</w:t>
      </w:r>
    </w:p>
    <w:p w14:paraId="510BAFB3" w14:textId="77777777" w:rsidR="00785F85" w:rsidRPr="00785F85" w:rsidRDefault="00785F85" w:rsidP="00785F85">
      <w:pPr>
        <w:pStyle w:val="Prrafodelista"/>
        <w:rPr>
          <w:rFonts w:ascii="Palatino Linotype" w:eastAsia="MS Mincho" w:hAnsi="Palatino Linotype" w:cs="Arial"/>
          <w:lang w:val="es-ES_tradnl"/>
        </w:rPr>
      </w:pPr>
    </w:p>
    <w:p w14:paraId="350D0F2B" w14:textId="15FE6088" w:rsidR="00785F85" w:rsidRDefault="00785F85" w:rsidP="00785F85">
      <w:pPr>
        <w:pStyle w:val="Prrafodelista"/>
        <w:numPr>
          <w:ilvl w:val="0"/>
          <w:numId w:val="7"/>
        </w:numPr>
        <w:spacing w:line="360" w:lineRule="auto"/>
        <w:ind w:left="0" w:firstLine="0"/>
        <w:jc w:val="both"/>
        <w:rPr>
          <w:rFonts w:ascii="Palatino Linotype" w:eastAsia="MS Mincho" w:hAnsi="Palatino Linotype" w:cs="Arial"/>
          <w:lang w:val="es-ES_tradnl"/>
        </w:rPr>
      </w:pPr>
      <w:r>
        <w:rPr>
          <w:rFonts w:ascii="Palatino Linotype" w:eastAsia="MS Mincho" w:hAnsi="Palatino Linotype" w:cs="Arial"/>
          <w:lang w:val="es-ES_tradnl"/>
        </w:rPr>
        <w:t>Lo anterior es así, ya que si bien se ha determinado que el documento si colma lo peticionado</w:t>
      </w:r>
      <w:r w:rsidR="009F5FCD">
        <w:rPr>
          <w:rFonts w:ascii="Palatino Linotype" w:eastAsia="MS Mincho" w:hAnsi="Palatino Linotype" w:cs="Arial"/>
          <w:lang w:val="es-ES_tradnl"/>
        </w:rPr>
        <w:t>,</w:t>
      </w:r>
      <w:r>
        <w:rPr>
          <w:rFonts w:ascii="Palatino Linotype" w:eastAsia="MS Mincho" w:hAnsi="Palatino Linotype" w:cs="Arial"/>
          <w:lang w:val="es-ES_tradnl"/>
        </w:rPr>
        <w:t xml:space="preserve"> </w:t>
      </w:r>
      <w:r w:rsidRPr="00B43606">
        <w:rPr>
          <w:rFonts w:ascii="Palatino Linotype" w:eastAsia="MS Mincho" w:hAnsi="Palatino Linotype" w:cs="Arial"/>
          <w:b/>
          <w:lang w:val="es-ES_tradnl"/>
        </w:rPr>
        <w:t>también lo es que del mismo se advierten datos personales</w:t>
      </w:r>
      <w:r>
        <w:rPr>
          <w:rFonts w:ascii="Palatino Linotype" w:eastAsia="MS Mincho" w:hAnsi="Palatino Linotype" w:cs="Arial"/>
          <w:lang w:val="es-ES_tradnl"/>
        </w:rPr>
        <w:t xml:space="preserve">, como son </w:t>
      </w:r>
      <w:r w:rsidRPr="00B43606">
        <w:rPr>
          <w:rFonts w:ascii="Palatino Linotype" w:eastAsia="MS Mincho" w:hAnsi="Palatino Linotype" w:cs="Arial"/>
          <w:b/>
          <w:u w:val="single"/>
          <w:lang w:val="es-ES_tradnl"/>
        </w:rPr>
        <w:t>domicilios particulares</w:t>
      </w:r>
      <w:r>
        <w:rPr>
          <w:rFonts w:ascii="Palatino Linotype" w:eastAsia="MS Mincho" w:hAnsi="Palatino Linotype" w:cs="Arial"/>
          <w:lang w:val="es-ES_tradnl"/>
        </w:rPr>
        <w:t xml:space="preserve"> en el rubro denominado “</w:t>
      </w:r>
      <w:r w:rsidRPr="00B43606">
        <w:rPr>
          <w:rFonts w:ascii="Palatino Linotype" w:eastAsia="MS Mincho" w:hAnsi="Palatino Linotype" w:cs="Arial"/>
          <w:b/>
          <w:i/>
          <w:lang w:val="es-ES_tradnl"/>
        </w:rPr>
        <w:t>Horario de la detención</w:t>
      </w:r>
      <w:r>
        <w:rPr>
          <w:rFonts w:ascii="Palatino Linotype" w:eastAsia="MS Mincho" w:hAnsi="Palatino Linotype" w:cs="Arial"/>
          <w:lang w:val="es-ES_tradnl"/>
        </w:rPr>
        <w:t>”; de los cuales el particular ya tiene conocimiento, pues le fueron remitidos en respuesta</w:t>
      </w:r>
      <w:r w:rsidR="009B7668">
        <w:rPr>
          <w:rFonts w:ascii="Palatino Linotype" w:eastAsia="MS Mincho" w:hAnsi="Palatino Linotype" w:cs="Arial"/>
          <w:lang w:val="es-ES_tradnl"/>
        </w:rPr>
        <w:t xml:space="preserve"> en formato PDF</w:t>
      </w:r>
      <w:r>
        <w:rPr>
          <w:rFonts w:ascii="Palatino Linotype" w:eastAsia="MS Mincho" w:hAnsi="Palatino Linotype" w:cs="Arial"/>
          <w:lang w:val="es-ES_tradnl"/>
        </w:rPr>
        <w:t>; no obstante esta Ponencia Resolutora, con la finalidad de que no se continúe con la reiterada publicación de datos</w:t>
      </w:r>
      <w:r w:rsidR="009B7668">
        <w:rPr>
          <w:rFonts w:ascii="Palatino Linotype" w:eastAsia="MS Mincho" w:hAnsi="Palatino Linotype" w:cs="Arial"/>
          <w:lang w:val="es-ES_tradnl"/>
        </w:rPr>
        <w:t xml:space="preserve"> personales</w:t>
      </w:r>
      <w:r>
        <w:rPr>
          <w:rFonts w:ascii="Palatino Linotype" w:eastAsia="MS Mincho" w:hAnsi="Palatino Linotype" w:cs="Arial"/>
          <w:lang w:val="es-ES_tradnl"/>
        </w:rPr>
        <w:t xml:space="preserve">, se abstuvo de poner a la vista del solicitante el cuestionario en formato Excel, aun y cuando el mismo </w:t>
      </w:r>
      <w:r w:rsidR="009F5FCD">
        <w:rPr>
          <w:rFonts w:ascii="Palatino Linotype" w:eastAsia="MS Mincho" w:hAnsi="Palatino Linotype" w:cs="Arial"/>
          <w:lang w:val="es-ES_tradnl"/>
        </w:rPr>
        <w:t>colmaría</w:t>
      </w:r>
      <w:r>
        <w:rPr>
          <w:rFonts w:ascii="Palatino Linotype" w:eastAsia="MS Mincho" w:hAnsi="Palatino Linotype" w:cs="Arial"/>
          <w:lang w:val="es-ES_tradnl"/>
        </w:rPr>
        <w:t xml:space="preserve"> la solicitud de información y son datos a los que ya se tuvo acceso.</w:t>
      </w:r>
    </w:p>
    <w:p w14:paraId="57F74ECE" w14:textId="77777777" w:rsidR="006676B8" w:rsidRPr="006676B8" w:rsidRDefault="006676B8" w:rsidP="006676B8">
      <w:pPr>
        <w:pStyle w:val="Prrafodelista"/>
        <w:rPr>
          <w:rFonts w:ascii="Palatino Linotype" w:eastAsia="MS Mincho" w:hAnsi="Palatino Linotype" w:cs="Arial"/>
          <w:lang w:val="es-ES_tradnl"/>
        </w:rPr>
      </w:pPr>
    </w:p>
    <w:p w14:paraId="650EA357" w14:textId="1D3F961C" w:rsidR="00785F85" w:rsidRDefault="009B7668" w:rsidP="00B07531">
      <w:pPr>
        <w:pStyle w:val="Prrafodelista"/>
        <w:numPr>
          <w:ilvl w:val="0"/>
          <w:numId w:val="7"/>
        </w:numPr>
        <w:tabs>
          <w:tab w:val="left" w:pos="0"/>
        </w:tabs>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Por lo anteriormente expuesto es que se determina dable </w:t>
      </w:r>
      <w:r w:rsidR="00140790">
        <w:rPr>
          <w:rFonts w:ascii="Palatino Linotype" w:hAnsi="Palatino Linotype"/>
          <w:color w:val="000000" w:themeColor="text1"/>
        </w:rPr>
        <w:t xml:space="preserve">modificar la respuesta y </w:t>
      </w:r>
      <w:r>
        <w:rPr>
          <w:rFonts w:ascii="Palatino Linotype" w:hAnsi="Palatino Linotype"/>
          <w:color w:val="000000" w:themeColor="text1"/>
        </w:rPr>
        <w:t xml:space="preserve">ordenar la información de referencia en versión pública, </w:t>
      </w:r>
      <w:r w:rsidR="001F4066">
        <w:rPr>
          <w:rFonts w:ascii="Palatino Linotype" w:hAnsi="Palatino Linotype"/>
          <w:color w:val="000000" w:themeColor="text1"/>
        </w:rPr>
        <w:t xml:space="preserve">la cual si bien corresponde a un documento entregado inicialmente por el particular, de las constancias que obran en el expediente electrónico en que se actúa, se materializa que el </w:t>
      </w:r>
      <w:r w:rsidR="001F4066">
        <w:rPr>
          <w:rFonts w:ascii="Palatino Linotype" w:hAnsi="Palatino Linotype"/>
          <w:b/>
          <w:color w:val="000000" w:themeColor="text1"/>
        </w:rPr>
        <w:t xml:space="preserve">SUJETO OBLIGADO, </w:t>
      </w:r>
      <w:r w:rsidR="001F4066">
        <w:rPr>
          <w:rFonts w:ascii="Palatino Linotype" w:hAnsi="Palatino Linotype"/>
          <w:color w:val="000000" w:themeColor="text1"/>
        </w:rPr>
        <w:t xml:space="preserve">ya lo generó y consecuentemente ya lo posee y administra, reiterando que si bien no contaba con fuente obligacional para generarlo en esos términos, tampoco existe normatividad que se lo impida, de modo tal que la entrega deberá ser </w:t>
      </w:r>
      <w:r>
        <w:rPr>
          <w:rFonts w:ascii="Palatino Linotype" w:hAnsi="Palatino Linotype"/>
          <w:color w:val="000000" w:themeColor="text1"/>
        </w:rPr>
        <w:t xml:space="preserve">protegiendo aquellos datos personales susceptibles de ser </w:t>
      </w:r>
      <w:r>
        <w:rPr>
          <w:rFonts w:ascii="Palatino Linotype" w:hAnsi="Palatino Linotype"/>
          <w:color w:val="000000" w:themeColor="text1"/>
        </w:rPr>
        <w:lastRenderedPageBreak/>
        <w:t>resguardados mediante una versión pública, emitiendo para tal efecto el Acuerdo del Comité de Transparencia que la sustente</w:t>
      </w:r>
      <w:r w:rsidR="001F4066">
        <w:rPr>
          <w:rFonts w:ascii="Palatino Linotype" w:hAnsi="Palatino Linotype"/>
          <w:color w:val="000000" w:themeColor="text1"/>
        </w:rPr>
        <w:t xml:space="preserve"> y poniéndola a disposición del hoy </w:t>
      </w:r>
      <w:r w:rsidR="001F4066">
        <w:rPr>
          <w:rFonts w:ascii="Palatino Linotype" w:hAnsi="Palatino Linotype"/>
          <w:b/>
          <w:color w:val="000000" w:themeColor="text1"/>
        </w:rPr>
        <w:t>RECURRENTE</w:t>
      </w:r>
      <w:r>
        <w:rPr>
          <w:rFonts w:ascii="Palatino Linotype" w:hAnsi="Palatino Linotype"/>
          <w:color w:val="000000" w:themeColor="text1"/>
        </w:rPr>
        <w:t>.</w:t>
      </w:r>
    </w:p>
    <w:p w14:paraId="346CEBDF" w14:textId="77777777" w:rsidR="009F5FCD" w:rsidRDefault="009F5FCD" w:rsidP="009F5FCD">
      <w:pPr>
        <w:pStyle w:val="Prrafodelista"/>
        <w:tabs>
          <w:tab w:val="left" w:pos="0"/>
        </w:tabs>
        <w:spacing w:line="360" w:lineRule="auto"/>
        <w:ind w:left="0"/>
        <w:contextualSpacing/>
        <w:jc w:val="both"/>
        <w:rPr>
          <w:rFonts w:ascii="Palatino Linotype" w:hAnsi="Palatino Linotype"/>
          <w:color w:val="000000" w:themeColor="text1"/>
        </w:rPr>
      </w:pPr>
    </w:p>
    <w:p w14:paraId="0728B8FF" w14:textId="7D1B5F03" w:rsidR="009F5FCD" w:rsidRDefault="009F5FCD" w:rsidP="009F5FCD">
      <w:pPr>
        <w:pStyle w:val="Prrafodelista"/>
        <w:numPr>
          <w:ilvl w:val="0"/>
          <w:numId w:val="7"/>
        </w:numPr>
        <w:tabs>
          <w:tab w:val="left" w:pos="0"/>
        </w:tabs>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Por ultimo no pasa desapercibido que también resulta inoperante el motivo de inconformidad relativo a: </w:t>
      </w:r>
      <w:r w:rsidRPr="009F5FCD">
        <w:rPr>
          <w:rFonts w:ascii="Palatino Linotype" w:hAnsi="Palatino Linotype"/>
          <w:i/>
          <w:color w:val="000000" w:themeColor="text1"/>
        </w:rPr>
        <w:t xml:space="preserve">“Sin embargo, al tomar como argumento la carga de trabajo que </w:t>
      </w:r>
      <w:r w:rsidRPr="00737D31">
        <w:rPr>
          <w:rFonts w:ascii="Palatino Linotype" w:hAnsi="Palatino Linotype"/>
          <w:i/>
          <w:color w:val="000000" w:themeColor="text1"/>
        </w:rPr>
        <w:t>requiere</w:t>
      </w:r>
      <w:r w:rsidRPr="009F5FCD">
        <w:rPr>
          <w:rFonts w:ascii="Palatino Linotype" w:hAnsi="Palatino Linotype"/>
          <w:i/>
          <w:color w:val="000000" w:themeColor="text1"/>
        </w:rPr>
        <w:t xml:space="preserve"> el procesamiento de la información, como motivo para no proporcionar información alguna o querer reducirla a una sola oración”</w:t>
      </w:r>
      <w:r w:rsidR="00737D31">
        <w:rPr>
          <w:rFonts w:ascii="Palatino Linotype" w:hAnsi="Palatino Linotype"/>
          <w:i/>
          <w:color w:val="000000" w:themeColor="text1"/>
        </w:rPr>
        <w:t>;</w:t>
      </w:r>
      <w:r w:rsidR="00737D31">
        <w:rPr>
          <w:rFonts w:ascii="Palatino Linotype" w:hAnsi="Palatino Linotype"/>
          <w:color w:val="000000" w:themeColor="text1"/>
        </w:rPr>
        <w:t xml:space="preserve"> toda vez que de la respuesta otorgada no se advierte que el </w:t>
      </w:r>
      <w:r w:rsidR="00737D31">
        <w:rPr>
          <w:rFonts w:ascii="Palatino Linotype" w:hAnsi="Palatino Linotype"/>
          <w:b/>
          <w:color w:val="000000" w:themeColor="text1"/>
        </w:rPr>
        <w:t xml:space="preserve">SUJETO OBLIGADO </w:t>
      </w:r>
      <w:r w:rsidR="00737D31">
        <w:rPr>
          <w:rFonts w:ascii="Palatino Linotype" w:hAnsi="Palatino Linotype"/>
          <w:color w:val="000000" w:themeColor="text1"/>
        </w:rPr>
        <w:t>haya argüido que se cuenta con una carga de trabajo que le impida dar cumplimiento con la solicitud de información.</w:t>
      </w:r>
    </w:p>
    <w:p w14:paraId="58FBD83D" w14:textId="77777777" w:rsidR="00737D31" w:rsidRPr="00737D31" w:rsidRDefault="00737D31" w:rsidP="00737D31">
      <w:pPr>
        <w:pStyle w:val="Prrafodelista"/>
        <w:rPr>
          <w:rFonts w:ascii="Palatino Linotype" w:hAnsi="Palatino Linotype"/>
          <w:color w:val="000000" w:themeColor="text1"/>
        </w:rPr>
      </w:pPr>
    </w:p>
    <w:p w14:paraId="0CAC7377" w14:textId="52111748" w:rsidR="00737D31" w:rsidRPr="002A50C4" w:rsidRDefault="00737D31" w:rsidP="00737D31">
      <w:pPr>
        <w:pStyle w:val="Prrafodelista"/>
        <w:numPr>
          <w:ilvl w:val="0"/>
          <w:numId w:val="7"/>
        </w:numPr>
        <w:tabs>
          <w:tab w:val="left" w:pos="0"/>
        </w:tabs>
        <w:spacing w:line="360" w:lineRule="auto"/>
        <w:ind w:left="0" w:firstLine="0"/>
        <w:contextualSpacing/>
        <w:jc w:val="both"/>
        <w:rPr>
          <w:rFonts w:ascii="Palatino Linotype" w:eastAsiaTheme="minorHAnsi" w:hAnsi="Palatino Linotype"/>
          <w:lang w:val="es-ES_tradnl" w:eastAsia="en-US"/>
        </w:rPr>
      </w:pPr>
      <w:r>
        <w:rPr>
          <w:rFonts w:ascii="Palatino Linotype" w:eastAsiaTheme="minorHAnsi" w:hAnsi="Palatino Linotype"/>
          <w:lang w:eastAsia="en-US"/>
        </w:rPr>
        <w:t xml:space="preserve">Por lo anterior, se tiene que el hoy Recurrente no identificó específicamente la acción </w:t>
      </w:r>
      <w:r w:rsidRPr="00737D31">
        <w:rPr>
          <w:rFonts w:ascii="Palatino Linotype" w:hAnsi="Palatino Linotype"/>
          <w:color w:val="000000" w:themeColor="text1"/>
        </w:rPr>
        <w:t>del</w:t>
      </w:r>
      <w:r>
        <w:rPr>
          <w:rFonts w:ascii="Palatino Linotype" w:eastAsiaTheme="minorHAnsi" w:hAnsi="Palatino Linotype"/>
          <w:lang w:eastAsia="en-US"/>
        </w:rPr>
        <w:t xml:space="preserve"> Sujeto Obligado que vulneró su derecho de acceso a la información pública en ese aspecto; en consecuencia, su motivo de inconformidad deviene inoperante, porque al no tener relación alguna con la respuesta del Sujeto Obligado se califica de ambigua.</w:t>
      </w:r>
    </w:p>
    <w:p w14:paraId="2F2D28E1" w14:textId="77777777" w:rsidR="002A50C4" w:rsidRPr="002A50C4" w:rsidRDefault="002A50C4" w:rsidP="002A50C4">
      <w:pPr>
        <w:pStyle w:val="Prrafodelista"/>
        <w:rPr>
          <w:rFonts w:ascii="Palatino Linotype" w:eastAsiaTheme="minorHAnsi" w:hAnsi="Palatino Linotype"/>
          <w:lang w:val="es-ES_tradnl" w:eastAsia="en-US"/>
        </w:rPr>
      </w:pPr>
    </w:p>
    <w:p w14:paraId="116305E8" w14:textId="262D9607" w:rsidR="00737D31" w:rsidRDefault="00737D31" w:rsidP="00737D31">
      <w:pPr>
        <w:pStyle w:val="Prrafodelista"/>
        <w:numPr>
          <w:ilvl w:val="0"/>
          <w:numId w:val="7"/>
        </w:numPr>
        <w:tabs>
          <w:tab w:val="left" w:pos="0"/>
        </w:tabs>
        <w:spacing w:line="360" w:lineRule="auto"/>
        <w:ind w:left="0" w:firstLine="0"/>
        <w:contextualSpacing/>
        <w:jc w:val="both"/>
        <w:rPr>
          <w:rFonts w:ascii="Palatino Linotype" w:eastAsiaTheme="minorHAnsi" w:hAnsi="Palatino Linotype"/>
          <w:lang w:eastAsia="en-US"/>
        </w:rPr>
      </w:pPr>
      <w:r>
        <w:rPr>
          <w:rFonts w:ascii="Palatino Linotype" w:eastAsiaTheme="minorHAnsi" w:hAnsi="Palatino Linotype"/>
          <w:lang w:eastAsia="en-US"/>
        </w:rPr>
        <w:t>Por tanto, dado que no se expresaron razonamientos concretos que permitieran a analizar si, efectivamente, el Sujeto Obligado violentó el derecho de acceso a la información del particular en ese aspecto especifico, es que no se dará observancia a ese argumento, resulta</w:t>
      </w:r>
      <w:r w:rsidR="006676B8">
        <w:rPr>
          <w:rFonts w:ascii="Palatino Linotype" w:eastAsiaTheme="minorHAnsi" w:hAnsi="Palatino Linotype"/>
          <w:lang w:eastAsia="en-US"/>
        </w:rPr>
        <w:t>ndo</w:t>
      </w:r>
      <w:r>
        <w:rPr>
          <w:rFonts w:ascii="Palatino Linotype" w:eastAsiaTheme="minorHAnsi" w:hAnsi="Palatino Linotype"/>
          <w:lang w:eastAsia="en-US"/>
        </w:rPr>
        <w:t xml:space="preserve"> aplicable la jurisprudencia con número de registro digital 173593 de la Novena Época, visible en el Semanario Judicial de la </w:t>
      </w:r>
      <w:r>
        <w:rPr>
          <w:rFonts w:ascii="Palatino Linotype" w:eastAsiaTheme="minorHAnsi" w:hAnsi="Palatino Linotype"/>
          <w:lang w:eastAsia="en-US"/>
        </w:rPr>
        <w:lastRenderedPageBreak/>
        <w:t>Federación y su Gaceta Tomo XXV, de enero de 2007, tesis I.4o.A. j/48 en materia común, en la que se establece lo siguiente:</w:t>
      </w:r>
    </w:p>
    <w:p w14:paraId="1EE66130" w14:textId="77777777" w:rsidR="00737D31" w:rsidRDefault="00737D31" w:rsidP="00737D31">
      <w:pPr>
        <w:pStyle w:val="Prrafodelista"/>
        <w:spacing w:line="360" w:lineRule="auto"/>
        <w:ind w:left="360"/>
        <w:jc w:val="both"/>
        <w:rPr>
          <w:rFonts w:ascii="Palatino Linotype" w:eastAsiaTheme="minorHAnsi" w:hAnsi="Palatino Linotype"/>
          <w:lang w:eastAsia="en-US"/>
        </w:rPr>
      </w:pPr>
    </w:p>
    <w:p w14:paraId="072B21FE" w14:textId="77777777" w:rsidR="00737D31" w:rsidRDefault="00737D31" w:rsidP="00737D31">
      <w:pPr>
        <w:pStyle w:val="Prrafodelista"/>
        <w:spacing w:line="360" w:lineRule="auto"/>
        <w:ind w:left="360" w:right="567"/>
        <w:jc w:val="both"/>
        <w:rPr>
          <w:rFonts w:ascii="Palatino Linotype" w:eastAsiaTheme="minorHAnsi" w:hAnsi="Palatino Linotype"/>
          <w:b/>
          <w:i/>
          <w:lang w:eastAsia="en-US"/>
        </w:rPr>
      </w:pPr>
      <w:r>
        <w:rPr>
          <w:rFonts w:ascii="Palatino Linotype" w:eastAsiaTheme="minorHAnsi" w:hAnsi="Palatino Linotype"/>
          <w:b/>
          <w:i/>
          <w:lang w:eastAsia="en-US"/>
        </w:rPr>
        <w:t>CONCEPTOS DE VIOLACIÓN O AGRAVIOS. SON INOPERANTES CUANDO LOS ARGUMENTOS EXPUESTOS POR EL QUEJOSO O EL RECURRENTE SON AMBIGUOS Y SUPERFICIALES.</w:t>
      </w:r>
    </w:p>
    <w:p w14:paraId="1CC3BF8E" w14:textId="436570E6" w:rsidR="00737D31" w:rsidRDefault="00737D31" w:rsidP="00737D31">
      <w:pPr>
        <w:pStyle w:val="Prrafodelista"/>
        <w:spacing w:line="360" w:lineRule="auto"/>
        <w:ind w:left="360" w:right="567"/>
        <w:jc w:val="both"/>
        <w:rPr>
          <w:rFonts w:ascii="Palatino Linotype" w:eastAsiaTheme="minorHAnsi" w:hAnsi="Palatino Linotype"/>
          <w:i/>
          <w:lang w:eastAsia="en-US"/>
        </w:rPr>
      </w:pPr>
      <w:r>
        <w:rPr>
          <w:rFonts w:ascii="Palatino Linotype" w:eastAsiaTheme="minorHAnsi" w:hAnsi="Palatino Linotype"/>
          <w:i/>
          <w:lang w:eastAsia="en-US"/>
        </w:rPr>
        <w:t xml:space="preserve">Los actos de autoridad y las sentencias están investidos de una presunción de validez que debe ser destruida. Por tanto, </w:t>
      </w:r>
      <w:r>
        <w:rPr>
          <w:rFonts w:ascii="Palatino Linotype" w:eastAsiaTheme="minorHAnsi" w:hAnsi="Palatino Linotype"/>
          <w:b/>
          <w:i/>
          <w:u w:val="single"/>
          <w:lang w:eastAsia="en-US"/>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Pr>
          <w:rFonts w:ascii="Palatino Linotype" w:eastAsiaTheme="minorHAnsi" w:hAnsi="Palatino Linotype"/>
          <w:i/>
          <w:lang w:eastAsia="en-US"/>
        </w:rPr>
        <w:t xml:space="preserve">. Así, tal deficiencia revela una falta de pertinencia entre lo pretendido y las razones aportadas que, por ende, no son idóneas ni justificadas para colegir y concluir lo pedido. Por consiguiente, </w:t>
      </w:r>
      <w:r>
        <w:rPr>
          <w:rFonts w:ascii="Palatino Linotype" w:eastAsiaTheme="minorHAnsi" w:hAnsi="Palatino Linotype"/>
          <w:b/>
          <w:i/>
          <w:u w:val="single"/>
          <w:lang w:eastAsia="en-US"/>
        </w:rPr>
        <w:t>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w:t>
      </w:r>
      <w:r>
        <w:rPr>
          <w:rFonts w:ascii="Palatino Linotype" w:eastAsiaTheme="minorHAnsi" w:hAnsi="Palatino Linotype"/>
          <w:i/>
          <w:lang w:eastAsia="en-US"/>
        </w:rPr>
        <w:t xml:space="preserve">, ya que se está ante argumentos </w:t>
      </w:r>
      <w:r>
        <w:rPr>
          <w:rFonts w:ascii="Palatino Linotype" w:eastAsiaTheme="minorHAnsi" w:hAnsi="Palatino Linotype"/>
          <w:lang w:eastAsia="en-US"/>
        </w:rPr>
        <w:t xml:space="preserve">non </w:t>
      </w:r>
      <w:proofErr w:type="spellStart"/>
      <w:r>
        <w:rPr>
          <w:rFonts w:ascii="Palatino Linotype" w:eastAsiaTheme="minorHAnsi" w:hAnsi="Palatino Linotype"/>
          <w:lang w:eastAsia="en-US"/>
        </w:rPr>
        <w:t>sequitur</w:t>
      </w:r>
      <w:proofErr w:type="spellEnd"/>
      <w:r>
        <w:rPr>
          <w:rFonts w:ascii="Palatino Linotype" w:eastAsiaTheme="minorHAnsi" w:hAnsi="Palatino Linotype"/>
          <w:i/>
          <w:lang w:eastAsia="en-US"/>
        </w:rPr>
        <w:t xml:space="preserve"> para obtener una declaratoria de invalidez. </w:t>
      </w:r>
    </w:p>
    <w:p w14:paraId="25A905D1" w14:textId="77777777" w:rsidR="006676B8" w:rsidRDefault="006676B8" w:rsidP="00737D31">
      <w:pPr>
        <w:pStyle w:val="Prrafodelista"/>
        <w:spacing w:line="360" w:lineRule="auto"/>
        <w:ind w:left="360" w:right="567"/>
        <w:jc w:val="both"/>
        <w:rPr>
          <w:rFonts w:ascii="Palatino Linotype" w:eastAsiaTheme="minorHAnsi" w:hAnsi="Palatino Linotype"/>
          <w:i/>
          <w:lang w:eastAsia="en-US"/>
        </w:rPr>
      </w:pPr>
    </w:p>
    <w:p w14:paraId="1E18E8BC" w14:textId="6B862F3C" w:rsidR="00737D31" w:rsidRPr="006676B8" w:rsidRDefault="006676B8" w:rsidP="006676B8">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eastAsiaTheme="minorHAnsi" w:hAnsi="Palatino Linotype"/>
          <w:lang w:eastAsia="en-US"/>
        </w:rPr>
        <w:lastRenderedPageBreak/>
        <w:t xml:space="preserve">Por </w:t>
      </w:r>
      <w:r>
        <w:rPr>
          <w:rFonts w:ascii="Palatino Linotype" w:hAnsi="Palatino Linotype"/>
          <w:lang w:val="es-ES_tradnl"/>
        </w:rPr>
        <w:t xml:space="preserve">cuanto al Recurso de Revisión </w:t>
      </w:r>
      <w:r w:rsidRPr="006676B8">
        <w:rPr>
          <w:rFonts w:ascii="Palatino Linotype" w:hAnsi="Palatino Linotype"/>
          <w:lang w:val="es-ES_tradnl"/>
        </w:rPr>
        <w:t>05836/INFOEM/IP/RR/2021</w:t>
      </w:r>
      <w:r>
        <w:rPr>
          <w:rFonts w:ascii="Palatino Linotype" w:hAnsi="Palatino Linotype"/>
          <w:lang w:val="es-ES_tradnl"/>
        </w:rPr>
        <w:t xml:space="preserve">, como ya quedara establecido, la inconformidad versó también en que la información está incompleta; asimismo que no se encuentra desagregada conforme a los intereses particulares del solicitante. Al respecto cabe traer a colación los mismos argumentos vertidos en el recurso de revisión anterior, relativos a que el </w:t>
      </w:r>
      <w:r>
        <w:rPr>
          <w:rFonts w:ascii="Palatino Linotype" w:hAnsi="Palatino Linotype"/>
          <w:b/>
          <w:lang w:val="es-ES_tradnl"/>
        </w:rPr>
        <w:t>SUJETO OBLIGADO</w:t>
      </w:r>
      <w:r>
        <w:rPr>
          <w:rFonts w:ascii="Palatino Linotype" w:hAnsi="Palatino Linotype"/>
          <w:lang w:val="es-ES_tradnl"/>
        </w:rPr>
        <w:t xml:space="preserve"> no se encuentra compelido a resumir la información, practicar investigaciones ni entregarla conforme a los intereses del solicitante, así como que no se impugno ningún punto en específico sino únicamente por la falta de desagregación produciendo actos consentidos; por lo que se tienen por reproducidos como si a la letra constaran en obvio de repeticiones innecesarias.</w:t>
      </w:r>
    </w:p>
    <w:p w14:paraId="13346416" w14:textId="77777777" w:rsidR="006676B8" w:rsidRPr="006676B8" w:rsidRDefault="006676B8" w:rsidP="006676B8">
      <w:pPr>
        <w:pStyle w:val="Prrafodelista"/>
        <w:spacing w:line="360" w:lineRule="auto"/>
        <w:ind w:left="0"/>
        <w:jc w:val="both"/>
        <w:rPr>
          <w:rFonts w:ascii="Palatino Linotype" w:hAnsi="Palatino Linotype"/>
          <w:color w:val="000000" w:themeColor="text1"/>
        </w:rPr>
      </w:pPr>
    </w:p>
    <w:p w14:paraId="33C140CA" w14:textId="2A9D30E5" w:rsidR="006676B8" w:rsidRDefault="006676B8" w:rsidP="006676B8">
      <w:pPr>
        <w:pStyle w:val="Prrafodelista"/>
        <w:numPr>
          <w:ilvl w:val="0"/>
          <w:numId w:val="7"/>
        </w:numPr>
        <w:spacing w:line="360" w:lineRule="auto"/>
        <w:ind w:left="0" w:firstLine="0"/>
        <w:jc w:val="both"/>
        <w:rPr>
          <w:rFonts w:ascii="Palatino Linotype" w:hAnsi="Palatino Linotype"/>
          <w:color w:val="000000" w:themeColor="text1"/>
        </w:rPr>
      </w:pPr>
      <w:r w:rsidRPr="006676B8">
        <w:rPr>
          <w:rFonts w:ascii="Palatino Linotype" w:hAnsi="Palatino Linotype"/>
          <w:color w:val="000000" w:themeColor="text1"/>
        </w:rPr>
        <w:t>Ahora bien, por cuanto hace a la entrega de la información incompleta, del análisis al documento remitido en respuesta, se aprecia que corresponde al mismo cuestionario remitido por el particular, en el que se contestaron todas y cada una de</w:t>
      </w:r>
      <w:r>
        <w:rPr>
          <w:rFonts w:ascii="Palatino Linotype" w:hAnsi="Palatino Linotype"/>
          <w:color w:val="000000" w:themeColor="text1"/>
        </w:rPr>
        <w:t xml:space="preserve"> las preguntas que lo componen, -reiterando- aun y cuando no existe obligación para ello, de modo tal que resulta inoperante que el </w:t>
      </w:r>
      <w:r>
        <w:rPr>
          <w:rFonts w:ascii="Palatino Linotype" w:hAnsi="Palatino Linotype"/>
          <w:b/>
          <w:color w:val="000000" w:themeColor="text1"/>
        </w:rPr>
        <w:t xml:space="preserve">SUJETO OBLIGADO </w:t>
      </w:r>
      <w:r>
        <w:rPr>
          <w:rFonts w:ascii="Palatino Linotype" w:hAnsi="Palatino Linotype"/>
          <w:color w:val="000000" w:themeColor="text1"/>
        </w:rPr>
        <w:t>dejó de pronunciarse respecto algún punto del cuestionario.</w:t>
      </w:r>
    </w:p>
    <w:p w14:paraId="5DC3D828" w14:textId="77777777" w:rsidR="006676B8" w:rsidRPr="006676B8" w:rsidRDefault="006676B8" w:rsidP="006676B8">
      <w:pPr>
        <w:pStyle w:val="Prrafodelista"/>
        <w:rPr>
          <w:rFonts w:ascii="Palatino Linotype" w:hAnsi="Palatino Linotype"/>
          <w:color w:val="000000" w:themeColor="text1"/>
        </w:rPr>
      </w:pPr>
    </w:p>
    <w:p w14:paraId="6B699961" w14:textId="10360508" w:rsidR="006676B8" w:rsidRDefault="006676B8" w:rsidP="006676B8">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Si bien es cierto, se advierten preguntas cuya respuesta es </w:t>
      </w:r>
      <w:r w:rsidRPr="006676B8">
        <w:rPr>
          <w:rFonts w:ascii="Palatino Linotype" w:hAnsi="Palatino Linotype"/>
          <w:i/>
          <w:color w:val="000000" w:themeColor="text1"/>
        </w:rPr>
        <w:t>N/A</w:t>
      </w:r>
      <w:r>
        <w:rPr>
          <w:rFonts w:ascii="Palatino Linotype" w:hAnsi="Palatino Linotype"/>
          <w:color w:val="000000" w:themeColor="text1"/>
        </w:rPr>
        <w:t xml:space="preserve">, ello no implica que </w:t>
      </w:r>
      <w:r w:rsidR="00B43606">
        <w:rPr>
          <w:rFonts w:ascii="Palatino Linotype" w:hAnsi="Palatino Linotype"/>
          <w:color w:val="000000" w:themeColor="text1"/>
        </w:rPr>
        <w:t>sea incompleta la entrega de la información</w:t>
      </w:r>
      <w:r>
        <w:rPr>
          <w:rFonts w:ascii="Palatino Linotype" w:hAnsi="Palatino Linotype"/>
          <w:color w:val="000000" w:themeColor="text1"/>
        </w:rPr>
        <w:t xml:space="preserve">; sino que el </w:t>
      </w:r>
      <w:r>
        <w:rPr>
          <w:rFonts w:ascii="Palatino Linotype" w:hAnsi="Palatino Linotype"/>
          <w:b/>
          <w:color w:val="000000" w:themeColor="text1"/>
        </w:rPr>
        <w:t>SUJETO OBLIGADO</w:t>
      </w:r>
      <w:r>
        <w:rPr>
          <w:rFonts w:ascii="Palatino Linotype" w:hAnsi="Palatino Linotype"/>
          <w:color w:val="000000" w:themeColor="text1"/>
        </w:rPr>
        <w:t xml:space="preserve"> dio observancia a las propias instrucciones vertidas por el solicitante, a saber: “</w:t>
      </w:r>
      <w:r w:rsidRPr="006676B8">
        <w:rPr>
          <w:rFonts w:ascii="Palatino Linotype" w:hAnsi="Palatino Linotype"/>
          <w:color w:val="000000" w:themeColor="text1"/>
        </w:rPr>
        <w:t>(</w:t>
      </w:r>
      <w:r w:rsidRPr="006676B8">
        <w:rPr>
          <w:rFonts w:ascii="Palatino Linotype" w:hAnsi="Palatino Linotype"/>
          <w:i/>
          <w:color w:val="000000" w:themeColor="text1"/>
        </w:rPr>
        <w:t>según aplique, utilizar NA donde no</w:t>
      </w:r>
      <w:r w:rsidRPr="006676B8">
        <w:rPr>
          <w:rFonts w:ascii="Palatino Linotype" w:hAnsi="Palatino Linotype"/>
          <w:color w:val="000000" w:themeColor="text1"/>
        </w:rPr>
        <w:t>)</w:t>
      </w:r>
      <w:r>
        <w:rPr>
          <w:rFonts w:ascii="Palatino Linotype" w:hAnsi="Palatino Linotype"/>
          <w:color w:val="000000" w:themeColor="text1"/>
        </w:rPr>
        <w:t>”</w:t>
      </w:r>
    </w:p>
    <w:p w14:paraId="01CBDEDB" w14:textId="621B57D9" w:rsidR="006676B8" w:rsidRDefault="006676B8" w:rsidP="006676B8">
      <w:pPr>
        <w:rPr>
          <w:rFonts w:ascii="Palatino Linotype" w:hAnsi="Palatino Linotype"/>
          <w:color w:val="000000" w:themeColor="text1"/>
        </w:rPr>
      </w:pPr>
    </w:p>
    <w:p w14:paraId="4E0603DC" w14:textId="73CD6EF3" w:rsidR="006676B8" w:rsidRDefault="006676B8" w:rsidP="006676B8">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lastRenderedPageBreak/>
        <w:t>En ese contexto, independientemente de que la respuesta haya sido ofrecida</w:t>
      </w:r>
      <w:r w:rsidR="00B43606">
        <w:rPr>
          <w:rFonts w:ascii="Palatino Linotype" w:hAnsi="Palatino Linotype"/>
          <w:color w:val="000000" w:themeColor="text1"/>
        </w:rPr>
        <w:t xml:space="preserve"> por el particular</w:t>
      </w:r>
      <w:r>
        <w:rPr>
          <w:rFonts w:ascii="Palatino Linotype" w:hAnsi="Palatino Linotype"/>
          <w:color w:val="000000" w:themeColor="text1"/>
        </w:rPr>
        <w:t xml:space="preserve"> como opción para contestar preguntas, se colige que si el </w:t>
      </w:r>
      <w:r>
        <w:rPr>
          <w:rFonts w:ascii="Palatino Linotype" w:hAnsi="Palatino Linotype"/>
          <w:b/>
          <w:color w:val="000000" w:themeColor="text1"/>
        </w:rPr>
        <w:t>SUJETO OBLIGADO</w:t>
      </w:r>
      <w:r>
        <w:rPr>
          <w:rFonts w:ascii="Palatino Linotype" w:hAnsi="Palatino Linotype"/>
          <w:color w:val="000000" w:themeColor="text1"/>
        </w:rPr>
        <w:t xml:space="preserve"> no tiene respuesta a algún planteamiento puede ofrecer una respuesta igual o similar a ella por no encontrarse en sus facultades o no haberla generado, poseído o administrado.</w:t>
      </w:r>
    </w:p>
    <w:p w14:paraId="05340274" w14:textId="77777777" w:rsidR="006676B8" w:rsidRPr="006676B8" w:rsidRDefault="006676B8" w:rsidP="006676B8">
      <w:pPr>
        <w:pStyle w:val="Prrafodelista"/>
        <w:rPr>
          <w:rFonts w:ascii="Palatino Linotype" w:hAnsi="Palatino Linotype"/>
          <w:color w:val="000000" w:themeColor="text1"/>
        </w:rPr>
      </w:pPr>
    </w:p>
    <w:p w14:paraId="51CBDB0D" w14:textId="1D206E27" w:rsidR="006676B8" w:rsidRPr="000D0DB4" w:rsidRDefault="006676B8" w:rsidP="006676B8">
      <w:pPr>
        <w:pStyle w:val="Prrafodelista"/>
        <w:numPr>
          <w:ilvl w:val="0"/>
          <w:numId w:val="7"/>
        </w:numPr>
        <w:spacing w:line="360" w:lineRule="auto"/>
        <w:ind w:left="0" w:firstLine="0"/>
        <w:jc w:val="both"/>
        <w:rPr>
          <w:rFonts w:ascii="Palatino Linotype" w:eastAsiaTheme="minorHAnsi" w:hAnsi="Palatino Linotype" w:cs="Arial"/>
        </w:rPr>
      </w:pPr>
      <w:r w:rsidRPr="000D0DB4">
        <w:rPr>
          <w:rFonts w:ascii="Palatino Linotype" w:eastAsia="Palatino Linotype" w:hAnsi="Palatino Linotype" w:cs="Palatino Linotype"/>
        </w:rPr>
        <w:t xml:space="preserve">De esa manera, la respuesta de referencia </w:t>
      </w:r>
      <w:r w:rsidRPr="000D0DB4">
        <w:rPr>
          <w:rFonts w:ascii="Palatino Linotype" w:eastAsiaTheme="minorHAnsi" w:hAnsi="Palatino Linotype" w:cstheme="minorHAnsi"/>
          <w:lang w:eastAsia="en-US"/>
        </w:rPr>
        <w:t xml:space="preserve">se traduce en un pronunciamiento en sentido negativo; es decir, </w:t>
      </w:r>
      <w:r w:rsidRPr="000D0DB4">
        <w:rPr>
          <w:rFonts w:ascii="Palatino Linotype" w:eastAsiaTheme="minorHAnsi" w:hAnsi="Palatino Linotype"/>
          <w:lang w:eastAsia="en-US"/>
        </w:rPr>
        <w:t xml:space="preserve">se concluye que la respuesta constituye hechos negativos, pues no se han generado, poseído o administrado. </w:t>
      </w:r>
      <w:r w:rsidRPr="000D0DB4">
        <w:rPr>
          <w:rFonts w:ascii="Palatino Linotype" w:eastAsiaTheme="minorHAnsi" w:hAnsi="Palatino Linotype" w:cs="Arial"/>
        </w:rPr>
        <w:t>Así, el Pleno de este Órgano Garante ha sostenido que ante un hecho negativo resulta innecesaria una declaratoria de inexistencia en términos de los artículos 19, 169 y 170 de la Ley de Transparencia y Acceso a la Información Pública del Estado de México y Municipios, resultando aplicable la siguiente tesis:</w:t>
      </w:r>
    </w:p>
    <w:p w14:paraId="149F6096" w14:textId="77777777" w:rsidR="006676B8" w:rsidRPr="000D0DB4" w:rsidRDefault="006676B8" w:rsidP="006676B8">
      <w:pPr>
        <w:pStyle w:val="Prrafodelista"/>
        <w:spacing w:line="360" w:lineRule="auto"/>
        <w:ind w:left="360"/>
        <w:rPr>
          <w:rFonts w:ascii="Palatino Linotype" w:eastAsiaTheme="minorHAnsi" w:hAnsi="Palatino Linotype"/>
        </w:rPr>
      </w:pPr>
    </w:p>
    <w:p w14:paraId="41490C52" w14:textId="77777777" w:rsidR="006676B8" w:rsidRPr="000D0DB4" w:rsidRDefault="006676B8" w:rsidP="006676B8">
      <w:pPr>
        <w:pStyle w:val="Prrafodelista"/>
        <w:spacing w:line="360" w:lineRule="auto"/>
        <w:ind w:left="360" w:right="567"/>
        <w:jc w:val="both"/>
        <w:rPr>
          <w:rFonts w:ascii="Palatino Linotype" w:eastAsiaTheme="minorHAnsi" w:hAnsi="Palatino Linotype"/>
          <w:b/>
          <w:i/>
        </w:rPr>
      </w:pPr>
      <w:r w:rsidRPr="000D0DB4">
        <w:rPr>
          <w:rFonts w:ascii="Palatino Linotype" w:eastAsiaTheme="minorHAnsi" w:hAnsi="Palatino Linotype"/>
          <w:b/>
          <w:i/>
        </w:rPr>
        <w:t xml:space="preserve">HECHOS NEGATIVOS, NO SON SUSCEPTIBLES DE DEMOSTRACIÓN. </w:t>
      </w:r>
    </w:p>
    <w:p w14:paraId="2A6A779D" w14:textId="77777777" w:rsidR="006676B8" w:rsidRPr="000D0DB4" w:rsidRDefault="006676B8" w:rsidP="006676B8">
      <w:pPr>
        <w:pStyle w:val="Prrafodelista"/>
        <w:spacing w:line="360" w:lineRule="auto"/>
        <w:ind w:left="360" w:right="567"/>
        <w:jc w:val="both"/>
        <w:rPr>
          <w:rFonts w:ascii="Palatino Linotype" w:eastAsiaTheme="minorHAnsi" w:hAnsi="Palatino Linotype"/>
          <w:i/>
        </w:rPr>
      </w:pPr>
      <w:r w:rsidRPr="000D0DB4">
        <w:rPr>
          <w:rFonts w:ascii="Palatino Linotype" w:eastAsiaTheme="minorHAnsi" w:hAnsi="Palatino Linotype"/>
          <w:i/>
        </w:rPr>
        <w:t>Tratándose de un hecho negativo, el Juez no tiene por qué invocar prueba alguna de la que se desprenda, ya que es bien sabido que esta clase de hechos no son susceptibles de demostración.</w:t>
      </w:r>
    </w:p>
    <w:p w14:paraId="517B82FF" w14:textId="77777777" w:rsidR="006676B8" w:rsidRPr="000D0DB4" w:rsidRDefault="006676B8" w:rsidP="006676B8">
      <w:pPr>
        <w:pStyle w:val="Prrafodelista"/>
        <w:spacing w:line="360" w:lineRule="auto"/>
        <w:ind w:left="360" w:right="567"/>
        <w:jc w:val="both"/>
        <w:rPr>
          <w:rFonts w:ascii="Palatino Linotype" w:eastAsiaTheme="minorHAnsi" w:hAnsi="Palatino Linotype"/>
          <w:i/>
        </w:rPr>
      </w:pPr>
    </w:p>
    <w:p w14:paraId="0A5D5CFD" w14:textId="77777777" w:rsidR="006676B8" w:rsidRPr="000D0DB4" w:rsidRDefault="006676B8" w:rsidP="006676B8">
      <w:pPr>
        <w:pStyle w:val="Prrafodelista"/>
        <w:numPr>
          <w:ilvl w:val="0"/>
          <w:numId w:val="7"/>
        </w:numPr>
        <w:spacing w:line="360" w:lineRule="auto"/>
        <w:ind w:left="0" w:firstLine="0"/>
        <w:jc w:val="both"/>
        <w:rPr>
          <w:rFonts w:ascii="Palatino Linotype" w:eastAsiaTheme="minorHAnsi" w:hAnsi="Palatino Linotype"/>
          <w:lang w:eastAsia="en-US"/>
        </w:rPr>
      </w:pPr>
      <w:r w:rsidRPr="000D0DB4">
        <w:rPr>
          <w:rFonts w:ascii="Palatino Linotype" w:eastAsiaTheme="minorHAnsi" w:hAnsi="Palatino Linotype"/>
        </w:rPr>
        <w:t xml:space="preserve">Además, de conformidad con lo establecido en el artículo 12 de la Ley de la materia, el Sujeto Obligado sólo proporcionará la información que obra en sus archivos, lo que </w:t>
      </w:r>
      <w:r w:rsidRPr="000D0DB4">
        <w:rPr>
          <w:rFonts w:ascii="Palatino Linotype" w:eastAsiaTheme="minorHAnsi" w:hAnsi="Palatino Linotype"/>
          <w:i/>
        </w:rPr>
        <w:t>a contrario sensu</w:t>
      </w:r>
      <w:r w:rsidRPr="000D0DB4">
        <w:rPr>
          <w:rFonts w:ascii="Palatino Linotype" w:eastAsiaTheme="minorHAnsi" w:hAnsi="Palatino Linotype"/>
        </w:rPr>
        <w:t xml:space="preserve"> significa que no está obligado a proporcionar lo que no obre en sus archivos.</w:t>
      </w:r>
    </w:p>
    <w:p w14:paraId="320643A8" w14:textId="3C6FD267" w:rsidR="006676B8" w:rsidRPr="006676B8" w:rsidRDefault="006676B8" w:rsidP="00FA28B9">
      <w:pPr>
        <w:pStyle w:val="Prrafodelista"/>
        <w:numPr>
          <w:ilvl w:val="0"/>
          <w:numId w:val="7"/>
        </w:numPr>
        <w:spacing w:line="360" w:lineRule="auto"/>
        <w:ind w:left="0" w:firstLine="0"/>
        <w:jc w:val="both"/>
        <w:rPr>
          <w:rFonts w:ascii="Palatino Linotype" w:eastAsiaTheme="minorHAnsi" w:hAnsi="Palatino Linotype"/>
          <w:color w:val="000000" w:themeColor="text1"/>
          <w:lang w:eastAsia="en-US"/>
        </w:rPr>
      </w:pPr>
      <w:r w:rsidRPr="006676B8">
        <w:rPr>
          <w:rFonts w:ascii="Palatino Linotype" w:eastAsiaTheme="minorHAnsi" w:hAnsi="Palatino Linotype"/>
          <w:lang w:eastAsia="en-US"/>
        </w:rPr>
        <w:lastRenderedPageBreak/>
        <w:t xml:space="preserve">Asimismo, se destaca que el Sujeto Obligado emitió un pronunciamiento. Por ende, al </w:t>
      </w:r>
      <w:r w:rsidRPr="006676B8">
        <w:rPr>
          <w:rFonts w:ascii="Palatino Linotype" w:eastAsiaTheme="minorHAnsi" w:hAnsi="Palatino Linotype"/>
        </w:rPr>
        <w:t>existir</w:t>
      </w:r>
      <w:r w:rsidRPr="006676B8">
        <w:rPr>
          <w:rFonts w:ascii="Palatino Linotype" w:eastAsiaTheme="minorHAnsi" w:hAnsi="Palatino Linotype"/>
          <w:lang w:eastAsia="en-US"/>
        </w:rPr>
        <w:t xml:space="preserve"> un pronunciamiento, aún en sentido negativo por parte del Sujeto </w:t>
      </w:r>
      <w:r w:rsidRPr="006676B8">
        <w:rPr>
          <w:rFonts w:ascii="Palatino Linotype" w:eastAsiaTheme="minorHAnsi" w:hAnsi="Palatino Linotype"/>
        </w:rPr>
        <w:t>Obligado</w:t>
      </w:r>
      <w:r w:rsidRPr="006676B8">
        <w:rPr>
          <w:rFonts w:ascii="Palatino Linotype" w:eastAsiaTheme="minorHAnsi" w:hAnsi="Palatino Linotype"/>
          <w:lang w:eastAsia="en-US"/>
        </w:rPr>
        <w:t xml:space="preserve">, </w:t>
      </w:r>
      <w:r w:rsidRPr="006676B8">
        <w:rPr>
          <w:rFonts w:ascii="Palatino Linotype" w:eastAsiaTheme="minorHAnsi" w:hAnsi="Palatino Linotype"/>
        </w:rPr>
        <w:t xml:space="preserve">este Órgano Garante estima conveniente nuevamente señalar que no está facultado para manifestarse sobre la veracidad de la información proporcionada, ya que no existe precepto legal alguno en la Ley de la Materia que permita, vía recurso de revisión, que se pronuncie al respecto. </w:t>
      </w:r>
    </w:p>
    <w:p w14:paraId="28E78B8B" w14:textId="77777777" w:rsidR="006676B8" w:rsidRPr="006676B8" w:rsidRDefault="006676B8" w:rsidP="006676B8">
      <w:pPr>
        <w:pStyle w:val="Prrafodelista"/>
        <w:spacing w:line="360" w:lineRule="auto"/>
        <w:ind w:left="0"/>
        <w:jc w:val="both"/>
        <w:rPr>
          <w:rFonts w:ascii="Palatino Linotype" w:eastAsiaTheme="minorHAnsi" w:hAnsi="Palatino Linotype"/>
          <w:color w:val="000000" w:themeColor="text1"/>
          <w:lang w:eastAsia="en-US"/>
        </w:rPr>
      </w:pPr>
    </w:p>
    <w:p w14:paraId="2F02D2D7" w14:textId="39EAD016" w:rsidR="006676B8" w:rsidRDefault="006676B8" w:rsidP="006676B8">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Por cuanto hace al anexo de Excel, este únicamente fue ofrecido como una guía para desagregar los datos conforme a los intereses del particular los datos del cuestionario en comento como se observa:</w:t>
      </w:r>
    </w:p>
    <w:p w14:paraId="462D77E0" w14:textId="77777777" w:rsidR="006676B8" w:rsidRPr="006676B8" w:rsidRDefault="006676B8" w:rsidP="006676B8">
      <w:pPr>
        <w:pStyle w:val="Prrafodelista"/>
        <w:rPr>
          <w:rFonts w:ascii="Palatino Linotype" w:hAnsi="Palatino Linotype"/>
          <w:color w:val="000000" w:themeColor="text1"/>
        </w:rPr>
      </w:pPr>
    </w:p>
    <w:p w14:paraId="6E456B49" w14:textId="5739655D" w:rsidR="006676B8" w:rsidRDefault="006676B8" w:rsidP="006676B8">
      <w:pPr>
        <w:pStyle w:val="Prrafodelista"/>
        <w:spacing w:line="360" w:lineRule="auto"/>
        <w:ind w:left="0"/>
        <w:jc w:val="both"/>
        <w:rPr>
          <w:rFonts w:ascii="Palatino Linotype" w:hAnsi="Palatino Linotype"/>
          <w:color w:val="000000" w:themeColor="text1"/>
        </w:rPr>
      </w:pPr>
      <w:r>
        <w:rPr>
          <w:rFonts w:ascii="Palatino Linotype" w:hAnsi="Palatino Linotype"/>
          <w:noProof/>
          <w:color w:val="000000" w:themeColor="text1"/>
        </w:rPr>
        <w:drawing>
          <wp:inline distT="0" distB="0" distL="0" distR="0" wp14:anchorId="185581E7" wp14:editId="4D791BD2">
            <wp:extent cx="5608955" cy="1146175"/>
            <wp:effectExtent l="19050" t="19050" r="10795" b="158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955" cy="1146175"/>
                    </a:xfrm>
                    <a:prstGeom prst="rect">
                      <a:avLst/>
                    </a:prstGeom>
                    <a:noFill/>
                    <a:ln>
                      <a:solidFill>
                        <a:schemeClr val="tx1"/>
                      </a:solidFill>
                    </a:ln>
                  </pic:spPr>
                </pic:pic>
              </a:graphicData>
            </a:graphic>
          </wp:inline>
        </w:drawing>
      </w:r>
    </w:p>
    <w:p w14:paraId="4FF28929" w14:textId="77777777" w:rsidR="006676B8" w:rsidRPr="006676B8" w:rsidRDefault="006676B8" w:rsidP="006676B8">
      <w:pPr>
        <w:pStyle w:val="Prrafodelista"/>
        <w:spacing w:line="360" w:lineRule="auto"/>
        <w:ind w:left="0"/>
        <w:jc w:val="both"/>
        <w:rPr>
          <w:rFonts w:ascii="Palatino Linotype" w:hAnsi="Palatino Linotype"/>
          <w:color w:val="000000" w:themeColor="text1"/>
        </w:rPr>
      </w:pPr>
    </w:p>
    <w:p w14:paraId="0261B55D" w14:textId="1E8E0082" w:rsidR="006676B8" w:rsidRPr="00906364" w:rsidRDefault="006676B8" w:rsidP="006676B8">
      <w:pPr>
        <w:pStyle w:val="Prrafodelista"/>
        <w:numPr>
          <w:ilvl w:val="0"/>
          <w:numId w:val="7"/>
        </w:numPr>
        <w:tabs>
          <w:tab w:val="left" w:pos="0"/>
        </w:tabs>
        <w:spacing w:before="240" w:after="240"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Como se aprecia, fue adjunto para facilitar el acopio de la información</w:t>
      </w:r>
      <w:r w:rsidR="00B43606">
        <w:rPr>
          <w:rFonts w:ascii="Palatino Linotype" w:hAnsi="Palatino Linotype"/>
          <w:color w:val="000000" w:themeColor="text1"/>
        </w:rPr>
        <w:t xml:space="preserve"> del particular</w:t>
      </w:r>
      <w:r>
        <w:rPr>
          <w:rFonts w:ascii="Palatino Linotype" w:hAnsi="Palatino Linotype"/>
          <w:color w:val="000000" w:themeColor="text1"/>
        </w:rPr>
        <w:t xml:space="preserve">, sin embargo, como se ha venido mencionando reiteradamente, no existe una obligación para ello, no obstante, ciertamente la solicitud de información primigenia si refirió que se requería la información en datos abiertos, motivo por el cual el anexo remitido en calidad de informe justificado, colma a cabalidad la solicitud de información al haberse remitido nuevamente el cuestionario de mérito en formato de Word, por lo cual al modificar la respuesta, es que resulta procedente </w:t>
      </w:r>
      <w:r>
        <w:rPr>
          <w:rFonts w:ascii="Palatino Linotype" w:hAnsi="Palatino Linotype"/>
          <w:color w:val="000000" w:themeColor="text1"/>
        </w:rPr>
        <w:lastRenderedPageBreak/>
        <w:t xml:space="preserve">sobreseer el Recurso de </w:t>
      </w:r>
      <w:r w:rsidRPr="00B43606">
        <w:rPr>
          <w:rFonts w:ascii="Palatino Linotype" w:hAnsi="Palatino Linotype"/>
          <w:color w:val="000000" w:themeColor="text1"/>
        </w:rPr>
        <w:t xml:space="preserve">Revisión </w:t>
      </w:r>
      <w:r w:rsidRPr="00B43606">
        <w:rPr>
          <w:rFonts w:ascii="Palatino Linotype" w:hAnsi="Palatino Linotype" w:cs="Arial"/>
          <w:b/>
          <w:bCs/>
        </w:rPr>
        <w:t xml:space="preserve">05836/INFOEM/IP/RR/2021, </w:t>
      </w:r>
      <w:r w:rsidRPr="00B43606">
        <w:rPr>
          <w:rFonts w:ascii="Palatino Linotype" w:hAnsi="Palatino Linotype" w:cs="Arial"/>
          <w:color w:val="000000" w:themeColor="text1"/>
          <w:lang w:val="es-CO"/>
        </w:rPr>
        <w:t>por haberse modificado la respuesta inicial conforme a lo dispuesto por el artículo</w:t>
      </w:r>
      <w:r w:rsidRPr="00906364">
        <w:rPr>
          <w:rFonts w:ascii="Palatino Linotype" w:hAnsi="Palatino Linotype" w:cs="Arial"/>
          <w:color w:val="000000" w:themeColor="text1"/>
          <w:lang w:val="es-CO"/>
        </w:rPr>
        <w:t xml:space="preserve"> 186 fracción I </w:t>
      </w:r>
      <w:r>
        <w:rPr>
          <w:rFonts w:ascii="Palatino Linotype" w:hAnsi="Palatino Linotype" w:cs="Arial"/>
          <w:color w:val="000000" w:themeColor="text1"/>
          <w:lang w:val="es-CO"/>
        </w:rPr>
        <w:t>y 192 fracción III de la Ley d</w:t>
      </w:r>
      <w:r w:rsidRPr="006676B8">
        <w:rPr>
          <w:rFonts w:ascii="Palatino Linotype" w:hAnsi="Palatino Linotype" w:cs="Arial"/>
          <w:color w:val="000000" w:themeColor="text1"/>
          <w:lang w:val="es-CO"/>
        </w:rPr>
        <w:t xml:space="preserve">e Transparencia </w:t>
      </w:r>
      <w:r>
        <w:rPr>
          <w:rFonts w:ascii="Palatino Linotype" w:hAnsi="Palatino Linotype" w:cs="Arial"/>
          <w:color w:val="000000" w:themeColor="text1"/>
          <w:lang w:val="es-CO"/>
        </w:rPr>
        <w:t>y Acceso a la Información Pública del Estado de México y</w:t>
      </w:r>
      <w:r w:rsidRPr="006676B8">
        <w:rPr>
          <w:rFonts w:ascii="Palatino Linotype" w:hAnsi="Palatino Linotype" w:cs="Arial"/>
          <w:color w:val="000000" w:themeColor="text1"/>
          <w:lang w:val="es-CO"/>
        </w:rPr>
        <w:t xml:space="preserve"> Municipios</w:t>
      </w:r>
      <w:r>
        <w:rPr>
          <w:rFonts w:ascii="Palatino Linotype" w:hAnsi="Palatino Linotype" w:cs="Arial"/>
          <w:color w:val="000000" w:themeColor="text1"/>
          <w:lang w:val="es-CO"/>
        </w:rPr>
        <w:t>.</w:t>
      </w:r>
    </w:p>
    <w:p w14:paraId="3D117900" w14:textId="39349090" w:rsidR="006676B8" w:rsidRPr="00785F85" w:rsidRDefault="006676B8" w:rsidP="006676B8">
      <w:pPr>
        <w:pStyle w:val="Prrafodelista"/>
        <w:spacing w:line="360" w:lineRule="auto"/>
        <w:ind w:left="0"/>
        <w:jc w:val="both"/>
        <w:rPr>
          <w:rFonts w:ascii="Palatino Linotype" w:hAnsi="Palatino Linotype"/>
          <w:color w:val="000000" w:themeColor="text1"/>
        </w:rPr>
      </w:pPr>
    </w:p>
    <w:p w14:paraId="54FC0228" w14:textId="77777777" w:rsidR="009B7668" w:rsidRPr="00486BDF" w:rsidRDefault="009B7668" w:rsidP="009B7668">
      <w:pPr>
        <w:keepNext/>
        <w:keepLines/>
        <w:spacing w:before="240"/>
        <w:outlineLvl w:val="0"/>
        <w:rPr>
          <w:rFonts w:ascii="Palatino Linotype" w:eastAsia="MS Gothic" w:hAnsi="Palatino Linotype" w:cstheme="majorBidi"/>
          <w:b/>
        </w:rPr>
      </w:pPr>
      <w:bookmarkStart w:id="229" w:name="_Toc487739452"/>
      <w:bookmarkStart w:id="230" w:name="_Toc524344196"/>
      <w:bookmarkStart w:id="231" w:name="_Toc526271201"/>
      <w:bookmarkStart w:id="232" w:name="_Toc536106975"/>
      <w:bookmarkStart w:id="233" w:name="_Toc70536304"/>
      <w:r>
        <w:rPr>
          <w:rFonts w:ascii="Palatino Linotype" w:eastAsia="MS Gothic" w:hAnsi="Palatino Linotype" w:cstheme="majorBidi"/>
          <w:b/>
        </w:rPr>
        <w:t>QUINTO</w:t>
      </w:r>
      <w:r w:rsidRPr="00486BDF">
        <w:rPr>
          <w:rFonts w:ascii="Palatino Linotype" w:eastAsia="MS Gothic" w:hAnsi="Palatino Linotype" w:cstheme="majorBidi"/>
          <w:b/>
        </w:rPr>
        <w:t xml:space="preserve">. </w:t>
      </w:r>
      <w:r>
        <w:rPr>
          <w:rFonts w:ascii="Palatino Linotype" w:eastAsia="MS Gothic" w:hAnsi="Palatino Linotype" w:cstheme="majorBidi"/>
          <w:b/>
        </w:rPr>
        <w:t>De la v</w:t>
      </w:r>
      <w:r w:rsidRPr="00486BDF">
        <w:rPr>
          <w:rFonts w:ascii="Palatino Linotype" w:eastAsia="MS Gothic" w:hAnsi="Palatino Linotype" w:cstheme="majorBidi"/>
          <w:b/>
        </w:rPr>
        <w:t>ista al</w:t>
      </w:r>
      <w:r>
        <w:rPr>
          <w:rFonts w:ascii="Palatino Linotype" w:eastAsia="MS Gothic" w:hAnsi="Palatino Linotype" w:cstheme="majorBidi"/>
          <w:b/>
        </w:rPr>
        <w:t xml:space="preserve"> </w:t>
      </w:r>
      <w:r w:rsidRPr="00486BDF">
        <w:rPr>
          <w:rFonts w:ascii="Palatino Linotype" w:eastAsia="MS Gothic" w:hAnsi="Palatino Linotype" w:cstheme="majorBidi"/>
          <w:b/>
        </w:rPr>
        <w:t>Órgano</w:t>
      </w:r>
      <w:r>
        <w:rPr>
          <w:rFonts w:ascii="Palatino Linotype" w:eastAsia="MS Gothic" w:hAnsi="Palatino Linotype" w:cstheme="majorBidi"/>
          <w:b/>
        </w:rPr>
        <w:t xml:space="preserve"> d</w:t>
      </w:r>
      <w:r w:rsidRPr="00486BDF">
        <w:rPr>
          <w:rFonts w:ascii="Palatino Linotype" w:eastAsia="MS Gothic" w:hAnsi="Palatino Linotype" w:cstheme="majorBidi"/>
          <w:b/>
        </w:rPr>
        <w:t>e Control Interno</w:t>
      </w:r>
      <w:bookmarkEnd w:id="229"/>
      <w:r w:rsidRPr="00486BDF">
        <w:rPr>
          <w:rFonts w:ascii="Palatino Linotype" w:eastAsia="MS Gothic" w:hAnsi="Palatino Linotype" w:cstheme="majorBidi"/>
          <w:b/>
        </w:rPr>
        <w:t>.</w:t>
      </w:r>
      <w:bookmarkEnd w:id="230"/>
      <w:bookmarkEnd w:id="231"/>
      <w:bookmarkEnd w:id="232"/>
      <w:bookmarkEnd w:id="233"/>
    </w:p>
    <w:p w14:paraId="62EB919F" w14:textId="77777777" w:rsidR="009B7668" w:rsidRPr="00486BDF" w:rsidRDefault="009B7668" w:rsidP="009B7668">
      <w:pPr>
        <w:rPr>
          <w:rFonts w:eastAsiaTheme="minorEastAsia"/>
        </w:rPr>
      </w:pPr>
    </w:p>
    <w:p w14:paraId="023E597B" w14:textId="77777777" w:rsidR="009B7668" w:rsidRPr="000F204F" w:rsidRDefault="009B7668" w:rsidP="009B7668">
      <w:pPr>
        <w:pStyle w:val="Prrafodelista"/>
        <w:numPr>
          <w:ilvl w:val="0"/>
          <w:numId w:val="7"/>
        </w:numPr>
        <w:spacing w:line="360" w:lineRule="auto"/>
        <w:ind w:left="0" w:firstLine="0"/>
        <w:jc w:val="both"/>
        <w:rPr>
          <w:rFonts w:ascii="Palatino Linotype" w:hAnsi="Palatino Linotype"/>
          <w:lang w:val="es-ES_tradnl"/>
        </w:rPr>
      </w:pPr>
      <w:r>
        <w:rPr>
          <w:rFonts w:ascii="Palatino Linotype" w:hAnsi="Palatino Linotype"/>
          <w:lang w:val="es-ES_tradnl"/>
        </w:rPr>
        <w:t xml:space="preserve">La </w:t>
      </w:r>
      <w:r w:rsidRPr="000B7060">
        <w:rPr>
          <w:rFonts w:ascii="Palatino Linotype" w:hAnsi="Palatino Linotype"/>
          <w:lang w:val="es-ES_tradnl"/>
        </w:rPr>
        <w:t xml:space="preserve">Ley de Transparencia y Acceso a la Información Pública del Estado de México y </w:t>
      </w:r>
      <w:r w:rsidRPr="00725CC2">
        <w:rPr>
          <w:rFonts w:ascii="Palatino Linotype" w:hAnsi="Palatino Linotype"/>
        </w:rPr>
        <w:t>Municipios</w:t>
      </w:r>
      <w:r>
        <w:rPr>
          <w:rFonts w:ascii="Palatino Linotype" w:hAnsi="Palatino Linotype"/>
        </w:rPr>
        <w:t xml:space="preserve"> de aplicación supletoria</w:t>
      </w:r>
      <w:r w:rsidRPr="000B7060">
        <w:rPr>
          <w:rFonts w:ascii="Palatino Linotype" w:hAnsi="Palatino Linotype"/>
          <w:lang w:val="es-ES_tradnl"/>
        </w:rPr>
        <w:t>, en su artículo 36, fracción X, señala que este Órgano Garante tiene la facultad de hacer del conocimiento del órgano de control interno las infracciones a la propia Ley.</w:t>
      </w:r>
    </w:p>
    <w:p w14:paraId="2CFB798F" w14:textId="77777777" w:rsidR="009B7668" w:rsidRPr="00725CC2" w:rsidRDefault="009B7668" w:rsidP="009B7668">
      <w:pPr>
        <w:pStyle w:val="Prrafodelista"/>
        <w:spacing w:line="360" w:lineRule="auto"/>
        <w:ind w:left="0"/>
        <w:jc w:val="both"/>
        <w:rPr>
          <w:rFonts w:ascii="Palatino Linotype" w:eastAsia="MS Mincho" w:hAnsi="Palatino Linotype" w:cs="Arial"/>
          <w:lang w:val="es-ES_tradnl"/>
        </w:rPr>
      </w:pPr>
    </w:p>
    <w:p w14:paraId="46732D6E" w14:textId="77777777" w:rsidR="009B7668" w:rsidRPr="00486BDF" w:rsidRDefault="009B7668" w:rsidP="009B7668">
      <w:pPr>
        <w:pStyle w:val="Prrafodelista"/>
        <w:numPr>
          <w:ilvl w:val="0"/>
          <w:numId w:val="7"/>
        </w:numPr>
        <w:spacing w:line="360" w:lineRule="auto"/>
        <w:ind w:left="0" w:firstLine="0"/>
        <w:jc w:val="both"/>
        <w:rPr>
          <w:rFonts w:ascii="Palatino Linotype" w:eastAsia="MS Mincho" w:hAnsi="Palatino Linotype" w:cs="Arial"/>
          <w:lang w:val="es-ES_tradnl"/>
        </w:rPr>
      </w:pPr>
      <w:r>
        <w:rPr>
          <w:rFonts w:ascii="Palatino Linotype" w:hAnsi="Palatino Linotype"/>
          <w:lang w:val="es-ES_tradnl"/>
        </w:rPr>
        <w:t>Correlativo a lo anterior, los artículos 190 y 223 de la ley en cita señalan lo siguiente:</w:t>
      </w:r>
    </w:p>
    <w:p w14:paraId="4BA2B492" w14:textId="77777777" w:rsidR="009B7668" w:rsidRDefault="009B7668" w:rsidP="009B7668">
      <w:pPr>
        <w:spacing w:line="276" w:lineRule="auto"/>
        <w:ind w:left="567" w:right="567"/>
        <w:contextualSpacing/>
        <w:jc w:val="both"/>
        <w:rPr>
          <w:rFonts w:ascii="Palatino Linotype" w:hAnsi="Palatino Linotype"/>
          <w:i/>
          <w:lang w:val="es-ES_tradnl" w:eastAsia="es-ES"/>
        </w:rPr>
      </w:pPr>
    </w:p>
    <w:p w14:paraId="3BF61630" w14:textId="77777777" w:rsidR="009B7668" w:rsidRPr="00486BDF" w:rsidRDefault="009B7668" w:rsidP="009B7668">
      <w:pPr>
        <w:spacing w:line="276" w:lineRule="auto"/>
        <w:ind w:left="567" w:right="567"/>
        <w:contextualSpacing/>
        <w:jc w:val="both"/>
        <w:rPr>
          <w:rFonts w:ascii="Palatino Linotype" w:hAnsi="Palatino Linotype"/>
          <w:i/>
          <w:lang w:val="es-ES_tradnl" w:eastAsia="es-ES"/>
        </w:rPr>
      </w:pPr>
      <w:r w:rsidRPr="00486BDF">
        <w:rPr>
          <w:rFonts w:ascii="Palatino Linotype" w:hAnsi="Palatino Linotype"/>
          <w:i/>
          <w:lang w:val="es-ES_tradnl" w:eastAsia="es-ES"/>
        </w:rPr>
        <w:t>“</w:t>
      </w:r>
      <w:r w:rsidRPr="00486BDF">
        <w:rPr>
          <w:rFonts w:ascii="Palatino Linotype" w:hAnsi="Palatino Linotype"/>
          <w:b/>
          <w:i/>
          <w:lang w:val="es-ES_tradnl" w:eastAsia="es-ES"/>
        </w:rPr>
        <w:t>Artículo 190.</w:t>
      </w:r>
      <w:r w:rsidRPr="00486BDF">
        <w:rPr>
          <w:rFonts w:ascii="Palatino Linotype" w:hAnsi="Palatino Linotype"/>
          <w:i/>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ABDFE69" w14:textId="77777777" w:rsidR="009B7668" w:rsidRPr="00486BDF" w:rsidRDefault="009B7668" w:rsidP="009B7668">
      <w:pPr>
        <w:spacing w:line="276" w:lineRule="auto"/>
        <w:ind w:left="567" w:right="567"/>
        <w:contextualSpacing/>
        <w:jc w:val="both"/>
        <w:rPr>
          <w:rFonts w:ascii="Palatino Linotype" w:hAnsi="Palatino Linotype"/>
          <w:i/>
          <w:lang w:val="es-ES_tradnl" w:eastAsia="es-ES"/>
        </w:rPr>
      </w:pPr>
    </w:p>
    <w:p w14:paraId="15D5ED38" w14:textId="77777777" w:rsidR="009B7668" w:rsidRPr="00486BDF" w:rsidRDefault="009B7668" w:rsidP="009B7668">
      <w:pPr>
        <w:spacing w:line="276" w:lineRule="auto"/>
        <w:ind w:left="567" w:right="567"/>
        <w:contextualSpacing/>
        <w:jc w:val="both"/>
        <w:rPr>
          <w:rFonts w:ascii="Palatino Linotype" w:eastAsiaTheme="minorEastAsia" w:hAnsi="Palatino Linotype"/>
          <w:i/>
          <w:lang w:val="es-ES_tradnl" w:eastAsia="es-ES"/>
        </w:rPr>
      </w:pPr>
      <w:r w:rsidRPr="0064144C">
        <w:rPr>
          <w:rFonts w:ascii="Palatino Linotype" w:hAnsi="Palatino Linotype"/>
          <w:b/>
          <w:bCs/>
          <w:i/>
          <w:lang w:val="es-ES_tradnl" w:eastAsia="es-ES"/>
        </w:rPr>
        <w:t>Artículo 223.</w:t>
      </w:r>
      <w:r w:rsidRPr="00486BDF">
        <w:rPr>
          <w:rFonts w:ascii="Palatino Linotype" w:hAnsi="Palatino Linotype"/>
          <w:i/>
          <w:lang w:val="es-ES_tradnl" w:eastAsia="es-ES"/>
        </w:rPr>
        <w:t xml:space="preserve"> El Instituto dará vista a la Contraloría Interna y Órgano de Control y Vigilancia en términos de la Ley de Responsabilidades de los Servidores </w:t>
      </w:r>
      <w:r w:rsidRPr="00486BDF">
        <w:rPr>
          <w:rFonts w:ascii="Palatino Linotype" w:hAnsi="Palatino Linotype"/>
          <w:i/>
          <w:lang w:val="es-ES_tradnl" w:eastAsia="es-ES"/>
        </w:rPr>
        <w:lastRenderedPageBreak/>
        <w:t>Públicos del Estado y Municipios, para que determine el grado de responsabilidad de quienes incumplan con las obligaciones de la presente Ley.</w:t>
      </w:r>
    </w:p>
    <w:p w14:paraId="4AFA4679" w14:textId="6487C944" w:rsidR="009B7668" w:rsidRDefault="009B7668" w:rsidP="009B7668">
      <w:pPr>
        <w:spacing w:line="276" w:lineRule="auto"/>
        <w:ind w:left="567" w:right="567"/>
        <w:contextualSpacing/>
        <w:jc w:val="both"/>
        <w:rPr>
          <w:rFonts w:ascii="Palatino Linotype" w:eastAsiaTheme="minorEastAsia" w:hAnsi="Palatino Linotype"/>
          <w:i/>
          <w:lang w:val="es-ES_tradnl" w:eastAsia="es-ES"/>
        </w:rPr>
      </w:pPr>
      <w:r>
        <w:rPr>
          <w:rFonts w:ascii="Palatino Linotype" w:eastAsiaTheme="minorEastAsia" w:hAnsi="Palatino Linotype"/>
          <w:i/>
          <w:lang w:val="es-ES_tradnl" w:eastAsia="es-ES"/>
        </w:rPr>
        <w:t>(…)</w:t>
      </w:r>
      <w:r w:rsidRPr="00486BDF">
        <w:rPr>
          <w:rFonts w:ascii="Palatino Linotype" w:eastAsiaTheme="minorEastAsia" w:hAnsi="Palatino Linotype"/>
          <w:i/>
          <w:lang w:val="es-ES_tradnl" w:eastAsia="es-ES"/>
        </w:rPr>
        <w:t>”</w:t>
      </w:r>
    </w:p>
    <w:p w14:paraId="48411A68" w14:textId="77777777" w:rsidR="008A7F68" w:rsidRPr="00486BDF" w:rsidRDefault="008A7F68" w:rsidP="009B7668">
      <w:pPr>
        <w:spacing w:line="276" w:lineRule="auto"/>
        <w:ind w:left="567" w:right="567"/>
        <w:contextualSpacing/>
        <w:jc w:val="both"/>
        <w:rPr>
          <w:rFonts w:ascii="Palatino Linotype" w:eastAsiaTheme="minorEastAsia" w:hAnsi="Palatino Linotype"/>
          <w:i/>
          <w:lang w:val="es-ES_tradnl" w:eastAsia="es-ES"/>
        </w:rPr>
      </w:pPr>
    </w:p>
    <w:p w14:paraId="6E7B7628" w14:textId="77777777" w:rsidR="009B7668" w:rsidRDefault="009B7668" w:rsidP="009B7668">
      <w:pPr>
        <w:pStyle w:val="Prrafodelista"/>
        <w:numPr>
          <w:ilvl w:val="0"/>
          <w:numId w:val="7"/>
        </w:numPr>
        <w:spacing w:line="360" w:lineRule="auto"/>
        <w:ind w:left="0" w:firstLine="0"/>
        <w:jc w:val="both"/>
        <w:rPr>
          <w:rFonts w:ascii="Palatino Linotype" w:eastAsiaTheme="minorEastAsia" w:hAnsi="Palatino Linotype" w:cs="Arial"/>
          <w:color w:val="000000" w:themeColor="text1"/>
          <w:lang w:val="es-ES_tradnl"/>
        </w:rPr>
      </w:pPr>
      <w:r>
        <w:rPr>
          <w:rFonts w:ascii="Palatino Linotype" w:eastAsiaTheme="minorEastAsia" w:hAnsi="Palatino Linotype" w:cs="Arial"/>
          <w:color w:val="000000" w:themeColor="text1"/>
          <w:lang w:val="es-ES_tradnl"/>
        </w:rPr>
        <w:t xml:space="preserve">De </w:t>
      </w:r>
      <w:r w:rsidRPr="00725CC2">
        <w:rPr>
          <w:rFonts w:ascii="Palatino Linotype" w:hAnsi="Palatino Linotype"/>
          <w:lang w:val="es-ES_tradnl"/>
        </w:rPr>
        <w:t>los</w:t>
      </w:r>
      <w:r>
        <w:rPr>
          <w:rFonts w:ascii="Palatino Linotype" w:eastAsiaTheme="minorEastAsia" w:hAnsi="Palatino Linotype" w:cs="Arial"/>
          <w:color w:val="000000" w:themeColor="text1"/>
          <w:lang w:val="es-ES_tradnl"/>
        </w:rPr>
        <w:t xml:space="preserve"> dispositivos normativos señalados</w:t>
      </w:r>
      <w:r w:rsidRPr="000B7060">
        <w:rPr>
          <w:rFonts w:ascii="Palatino Linotype" w:eastAsiaTheme="minorEastAsia" w:hAnsi="Palatino Linotype" w:cs="Arial"/>
          <w:color w:val="000000" w:themeColor="text1"/>
          <w:lang w:val="es-ES_tradnl"/>
        </w:rPr>
        <w:t xml:space="preserve">, se </w:t>
      </w:r>
      <w:r>
        <w:rPr>
          <w:rFonts w:ascii="Palatino Linotype" w:eastAsiaTheme="minorEastAsia" w:hAnsi="Palatino Linotype" w:cs="Arial"/>
          <w:color w:val="000000" w:themeColor="text1"/>
          <w:lang w:val="es-ES_tradnl"/>
        </w:rPr>
        <w:t>desprende</w:t>
      </w:r>
      <w:r w:rsidRPr="000B7060">
        <w:rPr>
          <w:rFonts w:ascii="Palatino Linotype" w:eastAsiaTheme="minorEastAsia" w:hAnsi="Palatino Linotype" w:cs="Arial"/>
          <w:color w:val="000000" w:themeColor="text1"/>
          <w:lang w:val="es-ES_tradnl"/>
        </w:rPr>
        <w:t xml:space="preserve"> que la Ley de Transparencia Estatal prevé que, si durante el estudio y sustanciación de un </w:t>
      </w:r>
      <w:r>
        <w:rPr>
          <w:rFonts w:ascii="Palatino Linotype" w:eastAsiaTheme="minorEastAsia" w:hAnsi="Palatino Linotype" w:cs="Arial"/>
          <w:color w:val="000000" w:themeColor="text1"/>
          <w:lang w:val="es-ES_tradnl"/>
        </w:rPr>
        <w:t>recurso de revisión, se advierte</w:t>
      </w:r>
      <w:r w:rsidRPr="000B7060">
        <w:rPr>
          <w:rFonts w:ascii="Palatino Linotype" w:eastAsiaTheme="minorEastAsia" w:hAnsi="Palatino Linotype" w:cs="Arial"/>
          <w:color w:val="000000" w:themeColor="text1"/>
          <w:lang w:val="es-ES_tradnl"/>
        </w:rPr>
        <w:t xml:space="preserve">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1170CA74" w14:textId="77777777" w:rsidR="009B7668" w:rsidRDefault="009B7668" w:rsidP="009B7668">
      <w:pPr>
        <w:spacing w:after="120" w:line="360" w:lineRule="auto"/>
        <w:ind w:right="49"/>
        <w:contextualSpacing/>
        <w:jc w:val="both"/>
        <w:rPr>
          <w:rFonts w:ascii="Palatino Linotype" w:eastAsiaTheme="minorEastAsia" w:hAnsi="Palatino Linotype" w:cs="Arial"/>
          <w:color w:val="000000" w:themeColor="text1"/>
          <w:lang w:val="es-ES_tradnl" w:eastAsia="es-ES"/>
        </w:rPr>
      </w:pPr>
    </w:p>
    <w:p w14:paraId="625263B0" w14:textId="4090356E" w:rsidR="009B7668" w:rsidRDefault="009B7668" w:rsidP="009B7668">
      <w:pPr>
        <w:pStyle w:val="Prrafodelista"/>
        <w:numPr>
          <w:ilvl w:val="0"/>
          <w:numId w:val="7"/>
        </w:numPr>
        <w:spacing w:line="360" w:lineRule="auto"/>
        <w:ind w:left="0" w:firstLine="0"/>
        <w:jc w:val="both"/>
        <w:rPr>
          <w:rFonts w:ascii="Palatino Linotype" w:eastAsiaTheme="minorEastAsia" w:hAnsi="Palatino Linotype" w:cs="Arial"/>
          <w:color w:val="000000" w:themeColor="text1"/>
          <w:lang w:val="es-ES_tradnl"/>
        </w:rPr>
      </w:pPr>
      <w:r>
        <w:rPr>
          <w:rFonts w:ascii="Palatino Linotype" w:eastAsiaTheme="minorEastAsia" w:hAnsi="Palatino Linotype" w:cs="Arial"/>
          <w:color w:val="000000" w:themeColor="text1"/>
          <w:lang w:val="es-ES_tradnl"/>
        </w:rPr>
        <w:t>De</w:t>
      </w:r>
      <w:r>
        <w:rPr>
          <w:rFonts w:ascii="Palatino Linotype" w:hAnsi="Palatino Linotype"/>
          <w:lang w:val="es-ES_tradnl"/>
        </w:rPr>
        <w:t xml:space="preserve"> las causales de responsabilidad administrativa que pueden infringir los servidores públicos de los Sujetos Obligados, </w:t>
      </w:r>
      <w:r w:rsidRPr="00725CC2">
        <w:rPr>
          <w:rFonts w:ascii="Palatino Linotype" w:eastAsiaTheme="minorEastAsia" w:hAnsi="Palatino Linotype" w:cs="Arial"/>
          <w:color w:val="000000" w:themeColor="text1"/>
          <w:lang w:val="es-ES_tradnl"/>
        </w:rPr>
        <w:t>el</w:t>
      </w:r>
      <w:r>
        <w:rPr>
          <w:rFonts w:ascii="Palatino Linotype" w:hAnsi="Palatino Linotype"/>
          <w:lang w:val="es-ES_tradnl"/>
        </w:rPr>
        <w:t xml:space="preserve"> artículo 222 de la Ley de la materia señala lo siguiente:</w:t>
      </w:r>
    </w:p>
    <w:p w14:paraId="0DC7325A" w14:textId="77777777" w:rsidR="009B7668" w:rsidRDefault="009B7668" w:rsidP="009B7668">
      <w:pPr>
        <w:spacing w:after="120" w:line="360" w:lineRule="auto"/>
        <w:ind w:right="49"/>
        <w:contextualSpacing/>
        <w:jc w:val="both"/>
        <w:rPr>
          <w:rFonts w:ascii="Palatino Linotype" w:eastAsiaTheme="minorEastAsia" w:hAnsi="Palatino Linotype" w:cs="Arial"/>
          <w:color w:val="000000" w:themeColor="text1"/>
          <w:lang w:val="es-ES_tradnl" w:eastAsia="es-ES"/>
        </w:rPr>
      </w:pPr>
    </w:p>
    <w:p w14:paraId="2DE37140" w14:textId="77777777" w:rsidR="009B7668" w:rsidRPr="00486BDF" w:rsidRDefault="009B7668" w:rsidP="009B7668">
      <w:pPr>
        <w:spacing w:line="276" w:lineRule="auto"/>
        <w:ind w:left="567" w:right="567"/>
        <w:contextualSpacing/>
        <w:jc w:val="both"/>
        <w:rPr>
          <w:rFonts w:ascii="Palatino Linotype" w:hAnsi="Palatino Linotype"/>
          <w:i/>
          <w:lang w:val="es-ES_tradnl" w:eastAsia="es-ES"/>
        </w:rPr>
      </w:pPr>
      <w:r w:rsidRPr="00486BDF">
        <w:rPr>
          <w:rFonts w:ascii="Palatino Linotype" w:hAnsi="Palatino Linotype"/>
          <w:b/>
          <w:i/>
          <w:lang w:val="es-ES_tradnl" w:eastAsia="es-ES"/>
        </w:rPr>
        <w:t>Artículo 222.</w:t>
      </w:r>
      <w:r w:rsidRPr="00486BDF">
        <w:rPr>
          <w:rFonts w:ascii="Palatino Linotype" w:hAnsi="Palatino Linotype"/>
          <w:i/>
          <w:lang w:val="es-ES_tradnl" w:eastAsia="es-ES"/>
        </w:rPr>
        <w:t xml:space="preserve"> Son causas de responsabilidad administrativa de los servidores públicos de los sujetos obligados, por incumplimiento de las obligaciones establecidas en la materia de la </w:t>
      </w:r>
      <w:r w:rsidRPr="000B5F01">
        <w:rPr>
          <w:rFonts w:ascii="Palatino Linotype" w:hAnsi="Palatino Linotype"/>
          <w:i/>
          <w:lang w:val="es-ES_tradnl" w:eastAsia="es-ES"/>
        </w:rPr>
        <w:t>presente</w:t>
      </w:r>
      <w:r w:rsidRPr="00486BDF">
        <w:rPr>
          <w:rFonts w:ascii="Palatino Linotype" w:hAnsi="Palatino Linotype"/>
          <w:i/>
          <w:lang w:val="es-ES_tradnl" w:eastAsia="es-ES"/>
        </w:rPr>
        <w:t xml:space="preserve"> Ley, las siguientes:</w:t>
      </w:r>
    </w:p>
    <w:p w14:paraId="097C73D4" w14:textId="77777777" w:rsidR="009B7668" w:rsidRPr="00725CC2" w:rsidRDefault="009B7668" w:rsidP="009B7668">
      <w:pPr>
        <w:spacing w:line="276" w:lineRule="auto"/>
        <w:ind w:left="567" w:right="567"/>
        <w:contextualSpacing/>
        <w:jc w:val="both"/>
        <w:rPr>
          <w:rFonts w:ascii="Palatino Linotype" w:hAnsi="Palatino Linotype"/>
          <w:b/>
          <w:i/>
          <w:lang w:val="es-ES_tradnl" w:eastAsia="es-ES"/>
        </w:rPr>
      </w:pPr>
      <w:r w:rsidRPr="00725CC2">
        <w:rPr>
          <w:rFonts w:ascii="Palatino Linotype" w:hAnsi="Palatino Linotype"/>
          <w:b/>
          <w:i/>
          <w:lang w:val="es-ES_tradnl" w:eastAsia="es-ES"/>
        </w:rPr>
        <w:t>...</w:t>
      </w:r>
    </w:p>
    <w:p w14:paraId="47BDC874" w14:textId="77777777" w:rsidR="009B7668" w:rsidRDefault="009B7668" w:rsidP="009B7668">
      <w:pPr>
        <w:spacing w:line="276" w:lineRule="auto"/>
        <w:ind w:left="567" w:right="567"/>
        <w:contextualSpacing/>
        <w:jc w:val="both"/>
        <w:rPr>
          <w:rFonts w:ascii="Palatino Linotype" w:hAnsi="Palatino Linotype"/>
          <w:b/>
          <w:i/>
          <w:lang w:val="es-ES_tradnl" w:eastAsia="es-ES"/>
        </w:rPr>
      </w:pPr>
      <w:r w:rsidRPr="009B7668">
        <w:rPr>
          <w:rFonts w:ascii="Palatino Linotype" w:hAnsi="Palatino Linotype"/>
          <w:b/>
          <w:i/>
          <w:lang w:val="es-ES_tradnl" w:eastAsia="es-ES"/>
        </w:rPr>
        <w:t>V. Entregar información clasificada como confidencial fuera de los casos previstos por esta Ley;</w:t>
      </w:r>
    </w:p>
    <w:p w14:paraId="3424DCEA" w14:textId="56BFDE5C" w:rsidR="009B7668" w:rsidRPr="00725CC2" w:rsidRDefault="009B7668" w:rsidP="009B7668">
      <w:pPr>
        <w:spacing w:line="276" w:lineRule="auto"/>
        <w:ind w:left="567" w:right="567"/>
        <w:contextualSpacing/>
        <w:jc w:val="both"/>
        <w:rPr>
          <w:rFonts w:ascii="Palatino Linotype" w:hAnsi="Palatino Linotype"/>
          <w:b/>
          <w:i/>
          <w:lang w:val="es-ES_tradnl" w:eastAsia="es-ES"/>
        </w:rPr>
      </w:pPr>
      <w:r w:rsidRPr="00725CC2">
        <w:rPr>
          <w:rFonts w:ascii="Palatino Linotype" w:hAnsi="Palatino Linotype"/>
          <w:b/>
          <w:i/>
          <w:lang w:val="es-ES_tradnl" w:eastAsia="es-ES"/>
        </w:rPr>
        <w:t>...</w:t>
      </w:r>
    </w:p>
    <w:p w14:paraId="053BBE46" w14:textId="77777777" w:rsidR="009B7668" w:rsidRPr="00725CC2" w:rsidRDefault="009B7668" w:rsidP="009B7668">
      <w:pPr>
        <w:spacing w:line="276" w:lineRule="auto"/>
        <w:ind w:left="567" w:right="567"/>
        <w:contextualSpacing/>
        <w:jc w:val="both"/>
        <w:rPr>
          <w:rFonts w:ascii="Palatino Linotype" w:hAnsi="Palatino Linotype"/>
          <w:b/>
          <w:i/>
          <w:lang w:val="es-ES_tradnl" w:eastAsia="es-ES"/>
        </w:rPr>
      </w:pPr>
      <w:r w:rsidRPr="00725CC2">
        <w:rPr>
          <w:rFonts w:ascii="Palatino Linotype" w:hAnsi="Palatino Linotype"/>
          <w:b/>
          <w:i/>
          <w:lang w:val="es-ES_tradnl" w:eastAsia="es-ES"/>
        </w:rPr>
        <w:t>XXI. En general, dejar de cumplir con las disposiciones de esta Ley.</w:t>
      </w:r>
    </w:p>
    <w:p w14:paraId="5FFF3EEC" w14:textId="77777777" w:rsidR="009B7668" w:rsidRDefault="009B7668" w:rsidP="009B7668">
      <w:pPr>
        <w:spacing w:line="276" w:lineRule="auto"/>
        <w:ind w:left="567" w:right="567"/>
        <w:contextualSpacing/>
        <w:jc w:val="both"/>
        <w:rPr>
          <w:rFonts w:ascii="Palatino Linotype" w:hAnsi="Palatino Linotype"/>
          <w:iCs/>
          <w:lang w:val="es-ES_tradnl" w:eastAsia="es-ES"/>
        </w:rPr>
      </w:pPr>
      <w:r w:rsidRPr="00725CC2">
        <w:rPr>
          <w:rFonts w:ascii="Palatino Linotype" w:hAnsi="Palatino Linotype"/>
          <w:b/>
          <w:i/>
          <w:lang w:val="es-ES_tradnl" w:eastAsia="es-ES"/>
        </w:rPr>
        <w:t>...</w:t>
      </w:r>
      <w:r w:rsidRPr="00725CC2">
        <w:rPr>
          <w:rFonts w:ascii="Palatino Linotype" w:hAnsi="Palatino Linotype"/>
          <w:b/>
          <w:i/>
          <w:iCs/>
          <w:lang w:val="es-ES_tradnl" w:eastAsia="es-ES"/>
        </w:rPr>
        <w:t xml:space="preserve"> </w:t>
      </w:r>
      <w:r>
        <w:rPr>
          <w:rFonts w:ascii="Palatino Linotype" w:hAnsi="Palatino Linotype"/>
          <w:iCs/>
          <w:lang w:val="es-ES_tradnl" w:eastAsia="es-ES"/>
        </w:rPr>
        <w:t>(Énfasis añadido)</w:t>
      </w:r>
    </w:p>
    <w:p w14:paraId="5E1DC61D" w14:textId="77777777" w:rsidR="009B7668" w:rsidRPr="007468C5" w:rsidRDefault="009B7668" w:rsidP="009B7668">
      <w:pPr>
        <w:spacing w:line="276" w:lineRule="auto"/>
        <w:ind w:right="567"/>
        <w:contextualSpacing/>
        <w:jc w:val="both"/>
        <w:rPr>
          <w:rFonts w:ascii="Palatino Linotype" w:hAnsi="Palatino Linotype"/>
          <w:iCs/>
          <w:lang w:val="es-ES_tradnl" w:eastAsia="es-ES"/>
        </w:rPr>
      </w:pPr>
    </w:p>
    <w:p w14:paraId="37463355" w14:textId="4440078F" w:rsidR="009B7668" w:rsidRDefault="009B7668" w:rsidP="006676B8">
      <w:pPr>
        <w:pStyle w:val="Prrafodelista"/>
        <w:numPr>
          <w:ilvl w:val="0"/>
          <w:numId w:val="7"/>
        </w:numPr>
        <w:spacing w:line="360" w:lineRule="auto"/>
        <w:ind w:left="0" w:firstLine="0"/>
        <w:jc w:val="both"/>
        <w:rPr>
          <w:rFonts w:ascii="Palatino Linotype" w:eastAsiaTheme="minorEastAsia" w:hAnsi="Palatino Linotype" w:cs="Arial"/>
          <w:color w:val="000000" w:themeColor="text1"/>
          <w:lang w:val="es-ES_tradnl"/>
        </w:rPr>
      </w:pPr>
      <w:r>
        <w:rPr>
          <w:rFonts w:ascii="Palatino Linotype" w:hAnsi="Palatino Linotype"/>
          <w:color w:val="000000" w:themeColor="text1"/>
        </w:rPr>
        <w:lastRenderedPageBreak/>
        <w:t xml:space="preserve">Contexto que se actualiza en el presente asunto al haberse expuesto datos </w:t>
      </w:r>
      <w:r w:rsidRPr="00725CC2">
        <w:rPr>
          <w:rFonts w:ascii="Palatino Linotype" w:eastAsiaTheme="minorEastAsia" w:hAnsi="Palatino Linotype" w:cs="Arial"/>
          <w:color w:val="000000" w:themeColor="text1"/>
          <w:lang w:val="es-ES_tradnl"/>
        </w:rPr>
        <w:t>personales</w:t>
      </w:r>
      <w:r>
        <w:rPr>
          <w:rFonts w:ascii="Palatino Linotype" w:hAnsi="Palatino Linotype"/>
          <w:color w:val="000000" w:themeColor="text1"/>
        </w:rPr>
        <w:t xml:space="preserve"> al momento de emitir la respuesta; </w:t>
      </w:r>
      <w:r>
        <w:rPr>
          <w:rFonts w:ascii="Palatino Linotype" w:eastAsiaTheme="minorEastAsia" w:hAnsi="Palatino Linotype" w:cs="Arial"/>
          <w:color w:val="000000" w:themeColor="text1"/>
          <w:lang w:val="es-ES_tradnl"/>
        </w:rPr>
        <w:t xml:space="preserve">en </w:t>
      </w:r>
      <w:r w:rsidRPr="008E22AA">
        <w:rPr>
          <w:rFonts w:ascii="Palatino Linotype" w:eastAsiaTheme="minorEastAsia" w:hAnsi="Palatino Linotype" w:cs="Arial"/>
          <w:color w:val="000000" w:themeColor="text1"/>
          <w:lang w:val="es-ES_tradnl"/>
        </w:rPr>
        <w:t>consecuencia, toda vez que l</w:t>
      </w:r>
      <w:r>
        <w:rPr>
          <w:rFonts w:ascii="Palatino Linotype" w:eastAsiaTheme="minorEastAsia" w:hAnsi="Palatino Linotype" w:cs="Arial"/>
          <w:color w:val="000000" w:themeColor="text1"/>
          <w:lang w:val="es-ES_tradnl"/>
        </w:rPr>
        <w:t>a</w:t>
      </w:r>
      <w:r w:rsidRPr="008E22AA">
        <w:rPr>
          <w:rFonts w:ascii="Palatino Linotype" w:eastAsiaTheme="minorEastAsia" w:hAnsi="Palatino Linotype" w:cs="Arial"/>
          <w:color w:val="000000" w:themeColor="text1"/>
          <w:lang w:val="es-ES_tradnl"/>
        </w:rPr>
        <w:t xml:space="preserve"> </w:t>
      </w:r>
      <w:r>
        <w:rPr>
          <w:rFonts w:ascii="Palatino Linotype" w:hAnsi="Palatino Linotype"/>
          <w:b/>
          <w:szCs w:val="21"/>
        </w:rPr>
        <w:t>Secretaría de Seguridad</w:t>
      </w:r>
      <w:r w:rsidRPr="00725CC2">
        <w:rPr>
          <w:rFonts w:ascii="Palatino Linotype" w:eastAsiaTheme="minorEastAsia" w:hAnsi="Palatino Linotype" w:cs="Arial"/>
          <w:b/>
          <w:bCs/>
          <w:color w:val="000000" w:themeColor="text1"/>
          <w:sz w:val="32"/>
          <w:lang w:val="es-ES_tradnl"/>
        </w:rPr>
        <w:t xml:space="preserve"> </w:t>
      </w:r>
      <w:r w:rsidRPr="00725CC2">
        <w:rPr>
          <w:rFonts w:ascii="Palatino Linotype" w:eastAsiaTheme="minorEastAsia" w:hAnsi="Palatino Linotype" w:cs="Arial"/>
          <w:bCs/>
          <w:color w:val="000000" w:themeColor="text1"/>
          <w:lang w:val="es-ES_tradnl"/>
        </w:rPr>
        <w:t>expuso datos personales</w:t>
      </w:r>
      <w:r w:rsidRPr="000A2947">
        <w:rPr>
          <w:rFonts w:ascii="Palatino Linotype" w:eastAsiaTheme="minorEastAsia" w:hAnsi="Palatino Linotype" w:cs="Arial"/>
          <w:color w:val="000000" w:themeColor="text1"/>
          <w:lang w:val="es-ES_tradnl"/>
        </w:rPr>
        <w:t xml:space="preserve"> </w:t>
      </w:r>
      <w:r w:rsidR="006676B8">
        <w:rPr>
          <w:rFonts w:ascii="Palatino Linotype" w:eastAsiaTheme="minorEastAsia" w:hAnsi="Palatino Linotype" w:cs="Arial"/>
          <w:color w:val="000000" w:themeColor="text1"/>
          <w:lang w:val="es-ES_tradnl"/>
        </w:rPr>
        <w:t xml:space="preserve">en la respuesta otorgada en la solicitud de información que derivo en el Recurso de Revisión </w:t>
      </w:r>
      <w:r w:rsidR="006676B8" w:rsidRPr="006676B8">
        <w:rPr>
          <w:rFonts w:ascii="Palatino Linotype" w:eastAsiaTheme="minorEastAsia" w:hAnsi="Palatino Linotype" w:cs="Arial"/>
          <w:b/>
          <w:color w:val="000000" w:themeColor="text1"/>
          <w:lang w:val="es-ES_tradnl"/>
        </w:rPr>
        <w:t>05788/INFOEM/IP/RR/2021</w:t>
      </w:r>
      <w:r w:rsidR="006676B8">
        <w:rPr>
          <w:rFonts w:ascii="Palatino Linotype" w:eastAsiaTheme="minorEastAsia" w:hAnsi="Palatino Linotype" w:cs="Arial"/>
          <w:color w:val="000000" w:themeColor="text1"/>
          <w:lang w:val="es-ES_tradnl"/>
        </w:rPr>
        <w:t xml:space="preserve">, por lo que </w:t>
      </w:r>
      <w:r w:rsidRPr="000A2947">
        <w:rPr>
          <w:rFonts w:ascii="Palatino Linotype" w:hAnsi="Palatino Linotype"/>
        </w:rPr>
        <w:t xml:space="preserve">se estima procedente dar vista al Contralor Interno y Titular del Órgano de Control y Vigilancia de este Instituto, para que actué conforme a sus facultades y atribuciones </w:t>
      </w:r>
      <w:r w:rsidRPr="000A2947">
        <w:rPr>
          <w:rFonts w:ascii="Palatino Linotype" w:eastAsiaTheme="minorEastAsia" w:hAnsi="Palatino Linotype" w:cs="Arial"/>
          <w:color w:val="000000" w:themeColor="text1"/>
          <w:lang w:val="es-ES_tradnl"/>
        </w:rPr>
        <w:t xml:space="preserve">por las omisiones detectadas atribuibles al </w:t>
      </w:r>
      <w:r w:rsidRPr="000A2947">
        <w:rPr>
          <w:rFonts w:ascii="Palatino Linotype" w:eastAsiaTheme="minorEastAsia" w:hAnsi="Palatino Linotype" w:cs="Arial"/>
          <w:b/>
          <w:color w:val="000000" w:themeColor="text1"/>
          <w:lang w:val="es-ES_tradnl"/>
        </w:rPr>
        <w:t>SUJETO OBLIGADO</w:t>
      </w:r>
      <w:r w:rsidRPr="000A2947">
        <w:rPr>
          <w:rFonts w:ascii="Palatino Linotype" w:eastAsiaTheme="minorEastAsia" w:hAnsi="Palatino Linotype" w:cs="Arial"/>
          <w:color w:val="000000" w:themeColor="text1"/>
          <w:lang w:val="es-ES_tradnl"/>
        </w:rPr>
        <w:t>, de conformidad con lo dispuesto por</w:t>
      </w:r>
      <w:r w:rsidRPr="008E22AA">
        <w:rPr>
          <w:rFonts w:ascii="Palatino Linotype" w:eastAsiaTheme="minorEastAsia" w:hAnsi="Palatino Linotype" w:cs="Arial"/>
          <w:color w:val="000000" w:themeColor="text1"/>
          <w:lang w:val="es-ES_tradnl"/>
        </w:rPr>
        <w:t xml:space="preserve"> la fracción X, del artículo 36, de la Ley de Transparencia y Acceso a la Información Pública de</w:t>
      </w:r>
      <w:r>
        <w:rPr>
          <w:rFonts w:ascii="Palatino Linotype" w:eastAsiaTheme="minorEastAsia" w:hAnsi="Palatino Linotype" w:cs="Arial"/>
          <w:color w:val="000000" w:themeColor="text1"/>
          <w:lang w:val="es-ES_tradnl"/>
        </w:rPr>
        <w:t>l Estado de México y Municipios; en virtud</w:t>
      </w:r>
      <w:r w:rsidRPr="008E22AA">
        <w:rPr>
          <w:rFonts w:ascii="Palatino Linotype" w:eastAsiaTheme="minorEastAsia" w:hAnsi="Palatino Linotype" w:cs="Arial"/>
          <w:color w:val="000000" w:themeColor="text1"/>
          <w:lang w:val="es-ES_tradnl"/>
        </w:rPr>
        <w:t xml:space="preserve"> </w:t>
      </w:r>
      <w:r>
        <w:rPr>
          <w:rFonts w:ascii="Palatino Linotype" w:eastAsiaTheme="minorEastAsia" w:hAnsi="Palatino Linotype" w:cs="Arial"/>
          <w:color w:val="000000" w:themeColor="text1"/>
          <w:lang w:val="es-ES_tradnl"/>
        </w:rPr>
        <w:t>de</w:t>
      </w:r>
      <w:r w:rsidRPr="008E22AA">
        <w:rPr>
          <w:rFonts w:ascii="Palatino Linotype" w:eastAsiaTheme="minorEastAsia" w:hAnsi="Palatino Linotype" w:cs="Arial"/>
          <w:color w:val="000000" w:themeColor="text1"/>
          <w:lang w:val="es-ES_tradnl"/>
        </w:rPr>
        <w:t xml:space="preserve"> que la naturaleza de investigar y sancionar corresponde a un ente distinto a éste a través de un procedimiento diferente al recurso de revisión, lo cual, como hemos analizado, se encuentra previsto en la Ley de Transparencia Acceso a la Información Pública del Estado de México y Municipios específicamente en sus artículos 190, 222 y 223.</w:t>
      </w:r>
    </w:p>
    <w:p w14:paraId="7E59C589" w14:textId="77777777" w:rsidR="009B7668" w:rsidRPr="009B7668" w:rsidRDefault="009B7668" w:rsidP="009B7668">
      <w:pPr>
        <w:pStyle w:val="Prrafodelista"/>
        <w:tabs>
          <w:tab w:val="left" w:pos="0"/>
        </w:tabs>
        <w:spacing w:line="360" w:lineRule="auto"/>
        <w:ind w:left="0"/>
        <w:contextualSpacing/>
        <w:jc w:val="both"/>
        <w:rPr>
          <w:rFonts w:ascii="Palatino Linotype" w:hAnsi="Palatino Linotype"/>
          <w:color w:val="000000" w:themeColor="text1"/>
        </w:rPr>
      </w:pPr>
    </w:p>
    <w:p w14:paraId="4FF60646" w14:textId="77777777" w:rsidR="009B7668" w:rsidRPr="00E6536E" w:rsidRDefault="009B7668" w:rsidP="009B7668">
      <w:pPr>
        <w:keepNext/>
        <w:keepLines/>
        <w:spacing w:line="360" w:lineRule="auto"/>
        <w:outlineLvl w:val="0"/>
        <w:rPr>
          <w:rFonts w:ascii="Palatino Linotype" w:eastAsia="MS Mincho" w:hAnsi="Palatino Linotype" w:cstheme="majorBidi"/>
          <w:b/>
          <w:lang w:val="es-ES_tradnl" w:eastAsia="es-ES"/>
        </w:rPr>
      </w:pPr>
      <w:bookmarkStart w:id="234" w:name="_Toc58503615"/>
      <w:bookmarkStart w:id="235" w:name="_Toc87549093"/>
      <w:r>
        <w:rPr>
          <w:rFonts w:ascii="Palatino Linotype" w:eastAsia="MS Mincho" w:hAnsi="Palatino Linotype" w:cstheme="majorBidi"/>
          <w:b/>
          <w:lang w:val="es-ES_tradnl" w:eastAsia="es-ES"/>
        </w:rPr>
        <w:t>SEX</w:t>
      </w:r>
      <w:r w:rsidRPr="00E6536E">
        <w:rPr>
          <w:rFonts w:ascii="Palatino Linotype" w:eastAsia="MS Mincho" w:hAnsi="Palatino Linotype" w:cstheme="majorBidi"/>
          <w:b/>
          <w:lang w:val="es-ES_tradnl" w:eastAsia="es-ES"/>
        </w:rPr>
        <w:t>TO. De la versión pública.</w:t>
      </w:r>
      <w:bookmarkEnd w:id="234"/>
      <w:bookmarkEnd w:id="235"/>
    </w:p>
    <w:p w14:paraId="2C5B8425" w14:textId="77777777" w:rsidR="009B7668" w:rsidRPr="00E6536E" w:rsidRDefault="009B7668" w:rsidP="009B7668">
      <w:pPr>
        <w:spacing w:line="360" w:lineRule="auto"/>
        <w:contextualSpacing/>
        <w:rPr>
          <w:rFonts w:ascii="Palatino Linotype" w:eastAsia="MS Mincho" w:hAnsi="Palatino Linotype" w:cstheme="majorBidi"/>
          <w:lang w:val="es-ES_tradnl" w:eastAsia="es-ES"/>
        </w:rPr>
      </w:pPr>
    </w:p>
    <w:p w14:paraId="4DE95BAD" w14:textId="30322A50" w:rsidR="009B7668" w:rsidRPr="008B486F" w:rsidRDefault="009B7668" w:rsidP="009B7668">
      <w:pPr>
        <w:pStyle w:val="Prrafodelista"/>
        <w:numPr>
          <w:ilvl w:val="0"/>
          <w:numId w:val="7"/>
        </w:numPr>
        <w:spacing w:line="360" w:lineRule="auto"/>
        <w:ind w:left="0" w:firstLine="0"/>
        <w:jc w:val="both"/>
        <w:rPr>
          <w:rFonts w:ascii="Palatino Linotype" w:eastAsia="MS Mincho" w:hAnsi="Palatino Linotype" w:cstheme="majorBidi"/>
          <w:lang w:val="es-ES_tradnl"/>
        </w:rPr>
      </w:pPr>
      <w:r w:rsidRPr="002E0B96">
        <w:rPr>
          <w:rFonts w:ascii="Palatino Linotype" w:eastAsia="MS Mincho" w:hAnsi="Palatino Linotype" w:cstheme="majorBidi"/>
        </w:rPr>
        <w:t xml:space="preserve">Como ya se </w:t>
      </w:r>
      <w:r w:rsidRPr="008B486F">
        <w:rPr>
          <w:rFonts w:ascii="Palatino Linotype" w:eastAsia="MS Mincho" w:hAnsi="Palatino Linotype" w:cs="Arial"/>
        </w:rPr>
        <w:t>ha</w:t>
      </w:r>
      <w:r w:rsidR="00140790">
        <w:rPr>
          <w:rFonts w:ascii="Palatino Linotype" w:eastAsia="MS Mincho" w:hAnsi="Palatino Linotype" w:cstheme="majorBidi"/>
        </w:rPr>
        <w:t xml:space="preserve"> señalado, </w:t>
      </w:r>
      <w:r w:rsidRPr="002E0B96">
        <w:rPr>
          <w:rFonts w:ascii="Palatino Linotype" w:eastAsia="MS Mincho" w:hAnsi="Palatino Linotype" w:cstheme="majorBidi"/>
        </w:rPr>
        <w:t xml:space="preserve">el </w:t>
      </w:r>
      <w:r w:rsidRPr="002E0B96">
        <w:rPr>
          <w:rFonts w:ascii="Palatino Linotype" w:eastAsia="MS Mincho" w:hAnsi="Palatino Linotype" w:cstheme="majorBidi"/>
          <w:b/>
        </w:rPr>
        <w:t>SUJETO OBLIGADO,</w:t>
      </w:r>
      <w:r w:rsidRPr="002E0B96">
        <w:rPr>
          <w:rFonts w:ascii="Palatino Linotype" w:eastAsia="MS Mincho" w:hAnsi="Palatino Linotype" w:cstheme="majorBidi"/>
        </w:rPr>
        <w:t xml:space="preserve"> deberá entregar </w:t>
      </w:r>
      <w:r>
        <w:rPr>
          <w:rFonts w:ascii="Palatino Linotype" w:eastAsia="MS Mincho" w:hAnsi="Palatino Linotype" w:cstheme="majorBidi"/>
          <w:lang w:val="es-ES_tradnl"/>
        </w:rPr>
        <w:t>la información requerida</w:t>
      </w:r>
      <w:r w:rsidR="00140790">
        <w:rPr>
          <w:rFonts w:ascii="Palatino Linotype" w:eastAsia="MS Mincho" w:hAnsi="Palatino Linotype" w:cstheme="majorBidi"/>
          <w:lang w:val="es-ES_tradnl"/>
        </w:rPr>
        <w:t xml:space="preserve"> en versión pública pues ha quedado demostrado que contiene datos personales</w:t>
      </w:r>
      <w:r w:rsidR="00140790">
        <w:rPr>
          <w:rFonts w:ascii="Palatino Linotype" w:eastAsia="MS Mincho" w:hAnsi="Palatino Linotype" w:cstheme="majorBidi"/>
        </w:rPr>
        <w:t xml:space="preserve"> que debe</w:t>
      </w:r>
      <w:r w:rsidRPr="002E0B96">
        <w:rPr>
          <w:rFonts w:ascii="Palatino Linotype" w:eastAsia="MS Mincho" w:hAnsi="Palatino Linotype" w:cstheme="majorBidi"/>
        </w:rPr>
        <w:t>n de ser clasificados como confidenciales,</w:t>
      </w:r>
      <w:r w:rsidR="00140790">
        <w:rPr>
          <w:rFonts w:ascii="Palatino Linotype" w:eastAsia="MS Mincho" w:hAnsi="Palatino Linotype" w:cstheme="majorBidi"/>
        </w:rPr>
        <w:t xml:space="preserve"> debiéndose</w:t>
      </w:r>
      <w:r w:rsidRPr="002E0B96">
        <w:rPr>
          <w:rFonts w:ascii="Palatino Linotype" w:eastAsia="MS Mincho" w:hAnsi="Palatino Linotype" w:cstheme="majorBidi"/>
        </w:rPr>
        <w:t xml:space="preserve"> proteger mediante una versión pública que deje a la vista los datos que ofrezcan la información requerida.</w:t>
      </w:r>
    </w:p>
    <w:p w14:paraId="0C6EECB1" w14:textId="77777777" w:rsidR="009B7668" w:rsidRPr="002E0B96" w:rsidRDefault="009B7668" w:rsidP="009B7668">
      <w:pPr>
        <w:pStyle w:val="Prrafodelista"/>
        <w:spacing w:line="360" w:lineRule="auto"/>
        <w:ind w:left="0"/>
        <w:jc w:val="both"/>
        <w:rPr>
          <w:rFonts w:ascii="Palatino Linotype" w:eastAsia="MS Mincho" w:hAnsi="Palatino Linotype" w:cstheme="majorBidi"/>
          <w:lang w:val="es-ES_tradnl"/>
        </w:rPr>
      </w:pPr>
    </w:p>
    <w:p w14:paraId="167B0AE9" w14:textId="77777777" w:rsidR="009B7668" w:rsidRPr="002E0B96" w:rsidRDefault="009B7668" w:rsidP="009B7668">
      <w:pPr>
        <w:spacing w:line="360" w:lineRule="auto"/>
        <w:contextualSpacing/>
        <w:jc w:val="both"/>
        <w:rPr>
          <w:rFonts w:ascii="Palatino Linotype" w:eastAsia="MS Mincho" w:hAnsi="Palatino Linotype" w:cstheme="majorBidi"/>
          <w:b/>
          <w:lang w:val="es-ES_tradnl" w:eastAsia="es-ES"/>
        </w:rPr>
      </w:pPr>
      <w:bookmarkStart w:id="236" w:name="_Toc531859121"/>
      <w:bookmarkStart w:id="237" w:name="_Toc532385645"/>
      <w:bookmarkStart w:id="238" w:name="_Toc954273"/>
      <w:bookmarkStart w:id="239" w:name="_Toc25149149"/>
      <w:bookmarkStart w:id="240" w:name="_Toc35520391"/>
      <w:bookmarkStart w:id="241" w:name="_Toc47536400"/>
      <w:bookmarkStart w:id="242" w:name="_Toc48296489"/>
      <w:bookmarkStart w:id="243" w:name="_Toc48676349"/>
      <w:bookmarkStart w:id="244" w:name="_Toc56705619"/>
      <w:r w:rsidRPr="002E0B96">
        <w:rPr>
          <w:rFonts w:ascii="Palatino Linotype" w:eastAsia="MS Mincho" w:hAnsi="Palatino Linotype" w:cstheme="majorBidi"/>
          <w:b/>
          <w:lang w:val="es-ES_tradnl" w:eastAsia="es-ES"/>
        </w:rPr>
        <w:lastRenderedPageBreak/>
        <w:t>Requisitos previos.</w:t>
      </w:r>
      <w:bookmarkEnd w:id="236"/>
      <w:bookmarkEnd w:id="237"/>
      <w:bookmarkEnd w:id="238"/>
      <w:bookmarkEnd w:id="239"/>
      <w:bookmarkEnd w:id="240"/>
      <w:bookmarkEnd w:id="241"/>
      <w:bookmarkEnd w:id="242"/>
      <w:bookmarkEnd w:id="243"/>
      <w:bookmarkEnd w:id="244"/>
    </w:p>
    <w:p w14:paraId="095E4080" w14:textId="77777777" w:rsidR="009B7668" w:rsidRPr="008B486F" w:rsidRDefault="009B7668" w:rsidP="009B7668">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 xml:space="preserve">El artículo 122 de la Ley en materia señala que los sujetos obligados </w:t>
      </w:r>
      <w:r w:rsidRPr="008B486F">
        <w:rPr>
          <w:rFonts w:ascii="Palatino Linotype" w:eastAsia="MS Mincho" w:hAnsi="Palatino Linotype" w:cstheme="majorBidi"/>
        </w:rPr>
        <w:t>determinan</w:t>
      </w:r>
      <w:r w:rsidRPr="002E0B96">
        <w:rPr>
          <w:rFonts w:ascii="Palatino Linotype" w:eastAsia="MS Mincho" w:hAnsi="Palatino Linotype" w:cstheme="majorBidi"/>
          <w:lang w:val="es-ES_tradnl"/>
        </w:rPr>
        <w:t xml:space="preserve">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7FDD1649" w14:textId="77777777" w:rsidR="009B7668" w:rsidRPr="002E0B96" w:rsidRDefault="009B7668" w:rsidP="009B7668">
      <w:pPr>
        <w:pStyle w:val="Prrafodelista"/>
        <w:spacing w:line="360" w:lineRule="auto"/>
        <w:ind w:left="0"/>
        <w:jc w:val="both"/>
        <w:rPr>
          <w:rFonts w:ascii="Palatino Linotype" w:eastAsia="MS Mincho" w:hAnsi="Palatino Linotype" w:cstheme="majorBidi"/>
        </w:rPr>
      </w:pPr>
    </w:p>
    <w:p w14:paraId="5FACD9AA" w14:textId="77777777" w:rsidR="009B7668" w:rsidRPr="002E0B96" w:rsidRDefault="009B7668" w:rsidP="009B7668">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05274560" w14:textId="77777777" w:rsidR="009B7668" w:rsidRPr="002E0B96" w:rsidRDefault="009B7668" w:rsidP="009B7668">
      <w:pPr>
        <w:spacing w:line="360" w:lineRule="auto"/>
        <w:contextualSpacing/>
        <w:jc w:val="both"/>
        <w:rPr>
          <w:rFonts w:ascii="Palatino Linotype" w:eastAsia="MS Mincho" w:hAnsi="Palatino Linotype" w:cstheme="majorBidi"/>
          <w:lang w:val="es-ES" w:eastAsia="es-ES"/>
        </w:rPr>
      </w:pPr>
    </w:p>
    <w:p w14:paraId="4E9D1598" w14:textId="77777777" w:rsidR="009B7668" w:rsidRPr="002E0B96" w:rsidRDefault="009B7668" w:rsidP="009B7668">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B523804" w14:textId="77777777" w:rsidR="009B7668" w:rsidRPr="002E0B96" w:rsidRDefault="009B7668" w:rsidP="009B7668">
      <w:pPr>
        <w:spacing w:line="360" w:lineRule="auto"/>
        <w:contextualSpacing/>
        <w:jc w:val="both"/>
        <w:rPr>
          <w:rFonts w:ascii="Palatino Linotype" w:eastAsia="MS Mincho" w:hAnsi="Palatino Linotype" w:cstheme="majorBidi"/>
          <w:lang w:val="es-ES" w:eastAsia="es-ES"/>
        </w:rPr>
      </w:pPr>
    </w:p>
    <w:p w14:paraId="1C3BDC74" w14:textId="77777777" w:rsidR="009B7668" w:rsidRPr="002E0B96" w:rsidRDefault="009B7668" w:rsidP="009B7668">
      <w:pPr>
        <w:spacing w:line="360" w:lineRule="auto"/>
        <w:contextualSpacing/>
        <w:jc w:val="both"/>
        <w:rPr>
          <w:rFonts w:ascii="Palatino Linotype" w:eastAsia="MS Mincho" w:hAnsi="Palatino Linotype" w:cstheme="majorBidi"/>
          <w:b/>
          <w:lang w:val="es-ES_tradnl" w:eastAsia="es-ES"/>
        </w:rPr>
      </w:pPr>
      <w:bookmarkStart w:id="245" w:name="_Toc531859122"/>
      <w:bookmarkStart w:id="246" w:name="_Toc532385646"/>
      <w:bookmarkStart w:id="247" w:name="_Toc954274"/>
      <w:bookmarkStart w:id="248" w:name="_Toc25149150"/>
      <w:bookmarkStart w:id="249" w:name="_Toc35520392"/>
      <w:bookmarkStart w:id="250" w:name="_Toc47536401"/>
      <w:bookmarkStart w:id="251" w:name="_Toc48296490"/>
      <w:bookmarkStart w:id="252" w:name="_Toc48676350"/>
      <w:bookmarkStart w:id="253" w:name="_Toc56705620"/>
      <w:r w:rsidRPr="002E0B96">
        <w:rPr>
          <w:rFonts w:ascii="Palatino Linotype" w:eastAsia="MS Mincho" w:hAnsi="Palatino Linotype" w:cstheme="majorBidi"/>
          <w:b/>
          <w:lang w:val="es-ES_tradnl" w:eastAsia="es-ES"/>
        </w:rPr>
        <w:t>Supuesto de clasificación.</w:t>
      </w:r>
      <w:bookmarkEnd w:id="245"/>
      <w:bookmarkEnd w:id="246"/>
      <w:bookmarkEnd w:id="247"/>
      <w:bookmarkEnd w:id="248"/>
      <w:bookmarkEnd w:id="249"/>
      <w:bookmarkEnd w:id="250"/>
      <w:bookmarkEnd w:id="251"/>
      <w:bookmarkEnd w:id="252"/>
      <w:bookmarkEnd w:id="253"/>
    </w:p>
    <w:p w14:paraId="3F85104D" w14:textId="77777777" w:rsidR="009B7668" w:rsidRPr="002E0B96" w:rsidRDefault="009B7668" w:rsidP="009B7668">
      <w:pPr>
        <w:spacing w:line="360" w:lineRule="auto"/>
        <w:contextualSpacing/>
        <w:jc w:val="both"/>
        <w:rPr>
          <w:rFonts w:ascii="Palatino Linotype" w:eastAsia="MS Mincho" w:hAnsi="Palatino Linotype" w:cstheme="majorBidi"/>
          <w:lang w:val="es-ES" w:eastAsia="es-ES"/>
        </w:rPr>
      </w:pPr>
    </w:p>
    <w:p w14:paraId="6ECF42B8" w14:textId="77777777" w:rsidR="009B7668" w:rsidRPr="002E0B96" w:rsidRDefault="009B7668" w:rsidP="009B7668">
      <w:pPr>
        <w:pStyle w:val="Prrafodelista"/>
        <w:numPr>
          <w:ilvl w:val="0"/>
          <w:numId w:val="7"/>
        </w:numPr>
        <w:spacing w:line="360" w:lineRule="auto"/>
        <w:ind w:left="0" w:firstLine="0"/>
        <w:jc w:val="both"/>
        <w:rPr>
          <w:rFonts w:ascii="Palatino Linotype" w:eastAsia="MS Mincho" w:hAnsi="Palatino Linotype" w:cstheme="majorBidi"/>
        </w:rPr>
      </w:pPr>
      <w:r w:rsidRPr="008B486F">
        <w:rPr>
          <w:rFonts w:ascii="Palatino Linotype" w:eastAsia="MS Mincho" w:hAnsi="Palatino Linotype" w:cstheme="majorBidi"/>
          <w:lang w:val="es-ES_tradnl"/>
        </w:rPr>
        <w:t>Cuando</w:t>
      </w:r>
      <w:r w:rsidRPr="002E0B96">
        <w:rPr>
          <w:rFonts w:ascii="Palatino Linotype" w:eastAsia="MS Mincho" w:hAnsi="Palatino Linotype" w:cstheme="majorBidi"/>
        </w:rPr>
        <w:t xml:space="preserve">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03F8A80" w14:textId="77777777" w:rsidR="009B7668" w:rsidRPr="002E0B96" w:rsidRDefault="009B7668" w:rsidP="009B7668">
      <w:pPr>
        <w:spacing w:line="360" w:lineRule="auto"/>
        <w:contextualSpacing/>
        <w:jc w:val="both"/>
        <w:rPr>
          <w:rFonts w:ascii="Palatino Linotype" w:eastAsia="MS Mincho" w:hAnsi="Palatino Linotype" w:cstheme="majorBidi"/>
          <w:lang w:val="es-ES" w:eastAsia="es-ES"/>
        </w:rPr>
      </w:pPr>
    </w:p>
    <w:p w14:paraId="40B11B81"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eastAsia="es-ES"/>
        </w:rPr>
      </w:pPr>
      <w:r w:rsidRPr="002E0B96">
        <w:rPr>
          <w:rFonts w:ascii="Palatino Linotype" w:eastAsia="MS Mincho" w:hAnsi="Palatino Linotype" w:cstheme="majorBidi"/>
          <w:b/>
          <w:bCs/>
          <w:i/>
          <w:lang w:eastAsia="es-ES"/>
        </w:rPr>
        <w:t xml:space="preserve">Artículo 3. </w:t>
      </w:r>
      <w:r w:rsidRPr="002E0B96">
        <w:rPr>
          <w:rFonts w:ascii="Palatino Linotype" w:eastAsia="MS Mincho" w:hAnsi="Palatino Linotype" w:cstheme="majorBidi"/>
          <w:i/>
          <w:lang w:eastAsia="es-ES"/>
        </w:rPr>
        <w:t>Para los efectos de la presente Ley se entenderá por:</w:t>
      </w:r>
    </w:p>
    <w:p w14:paraId="6578F6E2"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 xml:space="preserve"> (…)</w:t>
      </w:r>
    </w:p>
    <w:p w14:paraId="6CA41FD4"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IX. Datos personales: La información concerniente a una persona, identificada o identificable según lo dispuesto por la Ley de Protección de Datos Personales del Estado de México;</w:t>
      </w:r>
    </w:p>
    <w:p w14:paraId="6F65FF26"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w:t>
      </w:r>
    </w:p>
    <w:p w14:paraId="36FA4DD1"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XX. Información clasificada: Aquella considerada por la presente Ley como reservada o confidencial;</w:t>
      </w:r>
    </w:p>
    <w:p w14:paraId="3B880BE4"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D3CEFCF"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w:t>
      </w:r>
    </w:p>
    <w:p w14:paraId="55C8CB10"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XLV. Versión pública: Documento en el que se elimine, suprime o borra la información clasificada como reservada o confidencial para permitir su acceso.</w:t>
      </w:r>
    </w:p>
    <w:p w14:paraId="13231030"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w:t>
      </w:r>
    </w:p>
    <w:p w14:paraId="4330C014"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lastRenderedPageBreak/>
        <w:t>Artículo 91. El acceso a la información pública será restringido excepcionalmente, cuando ésta sea clasificada como reservada o confidencial.</w:t>
      </w:r>
    </w:p>
    <w:p w14:paraId="40459369"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w:t>
      </w:r>
    </w:p>
    <w:p w14:paraId="4834FC4F"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3C04262"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w:t>
      </w:r>
    </w:p>
    <w:p w14:paraId="71BF81B7"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Artículo 143. Para los efectos de esta Ley se considera información confidencial, la clasificada como tal, de manera permanente, por su naturaleza, cuando:</w:t>
      </w:r>
    </w:p>
    <w:p w14:paraId="5AE03AB2"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I. Se refiera a la información privada y los datos personales concernientes a una persona física o jurídico colectiva identificada o identificable;</w:t>
      </w:r>
    </w:p>
    <w:p w14:paraId="6738AA2F"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La información confidencial no estará sujeta a temporalidad alguna y sólo podrán tener acceso a ella los titulares de la misma, sus representantes y los servidores públicos facultados para ello.</w:t>
      </w:r>
    </w:p>
    <w:p w14:paraId="03E5C005"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 w:eastAsia="es-ES"/>
        </w:rPr>
      </w:pPr>
      <w:r w:rsidRPr="002E0B96">
        <w:rPr>
          <w:rFonts w:ascii="Palatino Linotype" w:eastAsia="MS Mincho" w:hAnsi="Palatino Linotype" w:cstheme="majorBidi"/>
          <w:i/>
          <w:lang w:val="es-ES" w:eastAsia="es-ES"/>
        </w:rPr>
        <w:t>No se considerará confidencial la información que se encuentre en los registros públicos o en fuentes de acceso público, ni tampoco la que sea considerada por la presente ley como información pública.</w:t>
      </w:r>
    </w:p>
    <w:p w14:paraId="2004255C" w14:textId="77777777" w:rsidR="009B7668" w:rsidRPr="002E0B96" w:rsidRDefault="009B7668" w:rsidP="009B7668">
      <w:pPr>
        <w:spacing w:line="360" w:lineRule="auto"/>
        <w:contextualSpacing/>
        <w:jc w:val="both"/>
        <w:rPr>
          <w:rFonts w:ascii="Palatino Linotype" w:eastAsia="MS Mincho" w:hAnsi="Palatino Linotype" w:cstheme="majorBidi"/>
          <w:i/>
          <w:lang w:val="es-ES" w:eastAsia="es-ES"/>
        </w:rPr>
      </w:pPr>
    </w:p>
    <w:p w14:paraId="5A19EDF9" w14:textId="77777777" w:rsidR="009B7668" w:rsidRPr="002E0B96" w:rsidRDefault="009B7668" w:rsidP="009B7668">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 xml:space="preserve">Mientras que el artículo 130 de la Ley en materia señala que la aplicación de estos supuestos debe de realizarse de manera restrictiva y limitada, por lo que debe </w:t>
      </w:r>
      <w:r w:rsidRPr="002E0B96">
        <w:rPr>
          <w:rFonts w:ascii="Palatino Linotype" w:eastAsia="MS Mincho" w:hAnsi="Palatino Linotype" w:cstheme="majorBidi"/>
          <w:lang w:val="es-ES_tradnl"/>
        </w:rPr>
        <w:lastRenderedPageBreak/>
        <w:t>acreditarse que se cumple con esta condición y no se pueden ampliar las excepciones o supuestos de clasificación aduciendo analogía o mayoría de razón.</w:t>
      </w:r>
    </w:p>
    <w:p w14:paraId="2FCB4219" w14:textId="77777777" w:rsidR="009B7668" w:rsidRPr="002E0B96" w:rsidRDefault="009B7668" w:rsidP="009B7668">
      <w:pPr>
        <w:spacing w:line="360" w:lineRule="auto"/>
        <w:contextualSpacing/>
        <w:jc w:val="both"/>
        <w:rPr>
          <w:rFonts w:ascii="Palatino Linotype" w:eastAsia="MS Mincho" w:hAnsi="Palatino Linotype" w:cstheme="majorBidi"/>
          <w:lang w:val="es-ES" w:eastAsia="es-ES"/>
        </w:rPr>
      </w:pPr>
    </w:p>
    <w:p w14:paraId="23B38E5A" w14:textId="77777777" w:rsidR="009B7668" w:rsidRPr="002E0B96" w:rsidRDefault="009B7668" w:rsidP="009B7668">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Como consecuencia de lo anterior, el sujeto obligado debe identificar claramente el tipo de información y hacer un juicio de subsunción o encaje</w:t>
      </w:r>
      <w:r w:rsidRPr="002E0B96">
        <w:rPr>
          <w:rFonts w:ascii="Palatino Linotype" w:eastAsia="MS Mincho" w:hAnsi="Palatino Linotype" w:cstheme="majorBidi"/>
          <w:vertAlign w:val="superscript"/>
          <w:lang w:val="es-ES_tradnl"/>
        </w:rPr>
        <w:footnoteReference w:id="6"/>
      </w:r>
      <w:r w:rsidRPr="002E0B96">
        <w:rPr>
          <w:rFonts w:ascii="Palatino Linotype" w:eastAsia="MS Mincho" w:hAnsi="Palatino Linotype" w:cstheme="majorBidi"/>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3A68E14C" w14:textId="77777777" w:rsidR="009B7668" w:rsidRPr="002E0B96" w:rsidRDefault="009B7668" w:rsidP="009B7668">
      <w:pPr>
        <w:spacing w:line="360" w:lineRule="auto"/>
        <w:contextualSpacing/>
        <w:jc w:val="both"/>
        <w:rPr>
          <w:rFonts w:ascii="Palatino Linotype" w:eastAsia="MS Mincho" w:hAnsi="Palatino Linotype" w:cstheme="majorBidi"/>
          <w:lang w:val="es-ES" w:eastAsia="es-ES"/>
        </w:rPr>
      </w:pPr>
    </w:p>
    <w:p w14:paraId="6497E8D7" w14:textId="77777777" w:rsidR="009B7668" w:rsidRPr="002E0B96" w:rsidRDefault="009B7668" w:rsidP="009B7668">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Una vez hecho lo anterior, se remite la información al Titular de la Unidad de Transparencia, con el acuerdo de clasificación correspondiente, para que sea sometido al conocimiento del Comité de Transparencia.</w:t>
      </w:r>
    </w:p>
    <w:p w14:paraId="32CC5DD8" w14:textId="77777777" w:rsidR="009B7668" w:rsidRPr="002E0B96" w:rsidRDefault="009B7668" w:rsidP="009B7668">
      <w:pPr>
        <w:spacing w:line="360" w:lineRule="auto"/>
        <w:contextualSpacing/>
        <w:jc w:val="both"/>
        <w:rPr>
          <w:rFonts w:ascii="Palatino Linotype" w:eastAsia="MS Mincho" w:hAnsi="Palatino Linotype" w:cstheme="majorBidi"/>
          <w:lang w:val="es-ES" w:eastAsia="es-ES"/>
        </w:rPr>
      </w:pPr>
    </w:p>
    <w:p w14:paraId="6538E3DC" w14:textId="77777777" w:rsidR="009B7668" w:rsidRPr="002E0B96" w:rsidRDefault="009B7668" w:rsidP="009B7668">
      <w:pPr>
        <w:spacing w:line="360" w:lineRule="auto"/>
        <w:contextualSpacing/>
        <w:jc w:val="both"/>
        <w:rPr>
          <w:rFonts w:ascii="Palatino Linotype" w:eastAsia="MS Mincho" w:hAnsi="Palatino Linotype" w:cstheme="majorBidi"/>
          <w:b/>
          <w:lang w:val="es-ES_tradnl" w:eastAsia="es-ES"/>
        </w:rPr>
      </w:pPr>
      <w:bookmarkStart w:id="254" w:name="_Toc531859123"/>
      <w:bookmarkStart w:id="255" w:name="_Toc532385647"/>
      <w:bookmarkStart w:id="256" w:name="_Toc954275"/>
      <w:bookmarkStart w:id="257" w:name="_Toc25149151"/>
      <w:bookmarkStart w:id="258" w:name="_Toc35520393"/>
      <w:bookmarkStart w:id="259" w:name="_Toc47536402"/>
      <w:bookmarkStart w:id="260" w:name="_Toc48296491"/>
      <w:bookmarkStart w:id="261" w:name="_Toc48676351"/>
      <w:bookmarkStart w:id="262" w:name="_Toc56705621"/>
      <w:r w:rsidRPr="002E0B96">
        <w:rPr>
          <w:rFonts w:ascii="Palatino Linotype" w:eastAsia="MS Mincho" w:hAnsi="Palatino Linotype" w:cstheme="majorBidi"/>
          <w:b/>
          <w:lang w:val="es-ES_tradnl" w:eastAsia="es-ES"/>
        </w:rPr>
        <w:t>La intervención del Comité de Transparencia.</w:t>
      </w:r>
      <w:bookmarkEnd w:id="254"/>
      <w:bookmarkEnd w:id="255"/>
      <w:bookmarkEnd w:id="256"/>
      <w:bookmarkEnd w:id="257"/>
      <w:bookmarkEnd w:id="258"/>
      <w:bookmarkEnd w:id="259"/>
      <w:bookmarkEnd w:id="260"/>
      <w:bookmarkEnd w:id="261"/>
      <w:bookmarkEnd w:id="262"/>
    </w:p>
    <w:p w14:paraId="528A5832" w14:textId="77777777" w:rsidR="009B7668" w:rsidRPr="002E0B96" w:rsidRDefault="009B7668" w:rsidP="009B7668">
      <w:pPr>
        <w:spacing w:line="360" w:lineRule="auto"/>
        <w:contextualSpacing/>
        <w:jc w:val="both"/>
        <w:rPr>
          <w:rFonts w:ascii="Palatino Linotype" w:eastAsia="MS Mincho" w:hAnsi="Palatino Linotype" w:cstheme="majorBidi"/>
          <w:b/>
          <w:iCs/>
          <w:lang w:val="es-ES_tradnl" w:eastAsia="es-ES"/>
        </w:rPr>
      </w:pPr>
      <w:r w:rsidRPr="002E0B96">
        <w:rPr>
          <w:rFonts w:ascii="Palatino Linotype" w:eastAsia="MS Mincho" w:hAnsi="Palatino Linotype" w:cstheme="majorBidi"/>
          <w:b/>
          <w:iCs/>
          <w:lang w:val="es-ES_tradnl" w:eastAsia="es-ES"/>
        </w:rPr>
        <w:lastRenderedPageBreak/>
        <w:t>Formalidades para emitir el acuerdo de clasificación.</w:t>
      </w:r>
    </w:p>
    <w:p w14:paraId="206657DF" w14:textId="77777777" w:rsidR="009B7668" w:rsidRPr="002E0B96" w:rsidRDefault="009B7668" w:rsidP="009B7668">
      <w:pPr>
        <w:spacing w:line="360" w:lineRule="auto"/>
        <w:contextualSpacing/>
        <w:jc w:val="both"/>
        <w:rPr>
          <w:rFonts w:ascii="Palatino Linotype" w:eastAsia="MS Mincho" w:hAnsi="Palatino Linotype" w:cstheme="majorBidi"/>
          <w:b/>
          <w:iCs/>
          <w:lang w:val="es-ES_tradnl" w:eastAsia="es-ES"/>
        </w:rPr>
      </w:pPr>
    </w:p>
    <w:p w14:paraId="1145DA76" w14:textId="77777777" w:rsidR="009B7668" w:rsidRPr="002E0B96" w:rsidRDefault="009B7668" w:rsidP="009B7668">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FDA892E" w14:textId="77777777" w:rsidR="009B7668" w:rsidRPr="002E0B96" w:rsidRDefault="009B7668" w:rsidP="009B7668">
      <w:pPr>
        <w:spacing w:line="360" w:lineRule="auto"/>
        <w:contextualSpacing/>
        <w:jc w:val="both"/>
        <w:rPr>
          <w:rFonts w:ascii="Palatino Linotype" w:eastAsia="MS Mincho" w:hAnsi="Palatino Linotype" w:cstheme="majorBidi"/>
          <w:lang w:val="es-ES" w:eastAsia="es-ES"/>
        </w:rPr>
      </w:pPr>
    </w:p>
    <w:p w14:paraId="3DCD78E9" w14:textId="77777777" w:rsidR="009B7668" w:rsidRPr="002E0B96" w:rsidRDefault="009B7668" w:rsidP="009B7668">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2E0B96">
        <w:rPr>
          <w:rFonts w:ascii="Palatino Linotype" w:eastAsia="MS Mincho" w:hAnsi="Palatino Linotype" w:cstheme="majorBidi"/>
          <w:lang w:val="es-ES_tradnl"/>
        </w:rPr>
        <w:lastRenderedPageBreak/>
        <w:t>composición del Comité puede generar vicios de legalidad de origen en el acto que restringe un derecho humano.</w:t>
      </w:r>
    </w:p>
    <w:p w14:paraId="0EA45C43" w14:textId="77777777" w:rsidR="009B7668" w:rsidRPr="002E0B96" w:rsidRDefault="009B7668" w:rsidP="009B7668">
      <w:pPr>
        <w:spacing w:line="360" w:lineRule="auto"/>
        <w:contextualSpacing/>
        <w:jc w:val="both"/>
        <w:rPr>
          <w:rFonts w:ascii="Palatino Linotype" w:eastAsia="MS Mincho" w:hAnsi="Palatino Linotype" w:cstheme="majorBidi"/>
          <w:lang w:val="es-ES" w:eastAsia="es-ES"/>
        </w:rPr>
      </w:pPr>
    </w:p>
    <w:p w14:paraId="5274331B" w14:textId="77777777" w:rsidR="009B7668" w:rsidRPr="002E0B96" w:rsidRDefault="009B7668" w:rsidP="009B7668">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ED97890" w14:textId="77777777" w:rsidR="009B7668" w:rsidRPr="002E0B96" w:rsidRDefault="009B7668" w:rsidP="009B7668">
      <w:pPr>
        <w:spacing w:line="360" w:lineRule="auto"/>
        <w:contextualSpacing/>
        <w:jc w:val="both"/>
        <w:rPr>
          <w:rFonts w:ascii="Palatino Linotype" w:eastAsia="MS Mincho" w:hAnsi="Palatino Linotype" w:cstheme="majorBidi"/>
          <w:lang w:val="es-ES" w:eastAsia="es-ES"/>
        </w:rPr>
      </w:pPr>
    </w:p>
    <w:p w14:paraId="07F2F96B" w14:textId="77777777" w:rsidR="009B7668" w:rsidRPr="002E0B96" w:rsidRDefault="009B7668" w:rsidP="009B7668">
      <w:pPr>
        <w:spacing w:line="360" w:lineRule="auto"/>
        <w:contextualSpacing/>
        <w:jc w:val="both"/>
        <w:rPr>
          <w:rFonts w:ascii="Palatino Linotype" w:eastAsia="MS Mincho" w:hAnsi="Palatino Linotype" w:cstheme="majorBidi"/>
          <w:b/>
          <w:iCs/>
          <w:lang w:val="es-ES_tradnl" w:eastAsia="es-ES"/>
        </w:rPr>
      </w:pPr>
      <w:r w:rsidRPr="002E0B96">
        <w:rPr>
          <w:rFonts w:ascii="Palatino Linotype" w:eastAsia="MS Mincho" w:hAnsi="Palatino Linotype" w:cstheme="majorBidi"/>
          <w:b/>
          <w:iCs/>
          <w:lang w:val="es-ES_tradnl" w:eastAsia="es-ES"/>
        </w:rPr>
        <w:t>Requisitos de fondo del acuerdo de clasificación</w:t>
      </w:r>
    </w:p>
    <w:p w14:paraId="0F572DD4" w14:textId="77777777" w:rsidR="009B7668" w:rsidRPr="002E0B96" w:rsidRDefault="009B7668" w:rsidP="009B7668">
      <w:pPr>
        <w:spacing w:line="360" w:lineRule="auto"/>
        <w:contextualSpacing/>
        <w:jc w:val="both"/>
        <w:rPr>
          <w:rFonts w:ascii="Palatino Linotype" w:eastAsia="MS Mincho" w:hAnsi="Palatino Linotype" w:cstheme="majorBidi"/>
          <w:lang w:val="es-ES" w:eastAsia="es-ES"/>
        </w:rPr>
      </w:pPr>
    </w:p>
    <w:p w14:paraId="1E85DB16" w14:textId="77777777" w:rsidR="009B7668" w:rsidRPr="002E0B96" w:rsidRDefault="009B7668" w:rsidP="009B7668">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0328FE5" w14:textId="77777777" w:rsidR="009B7668" w:rsidRPr="002E0B96" w:rsidRDefault="009B7668" w:rsidP="009B7668">
      <w:pPr>
        <w:spacing w:line="360" w:lineRule="auto"/>
        <w:contextualSpacing/>
        <w:jc w:val="both"/>
        <w:rPr>
          <w:rFonts w:ascii="Palatino Linotype" w:eastAsia="MS Mincho" w:hAnsi="Palatino Linotype" w:cstheme="majorBidi"/>
          <w:lang w:val="es-ES" w:eastAsia="es-ES"/>
        </w:rPr>
      </w:pPr>
    </w:p>
    <w:p w14:paraId="7EC700CE" w14:textId="77777777" w:rsidR="009B7668" w:rsidRPr="002E0B96" w:rsidRDefault="009B7668" w:rsidP="009B7668">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376DD04" w14:textId="77777777" w:rsidR="009B7668" w:rsidRPr="002E0B96" w:rsidRDefault="009B7668" w:rsidP="009B7668">
      <w:pPr>
        <w:spacing w:line="360" w:lineRule="auto"/>
        <w:contextualSpacing/>
        <w:jc w:val="both"/>
        <w:rPr>
          <w:rFonts w:ascii="Palatino Linotype" w:eastAsia="MS Mincho" w:hAnsi="Palatino Linotype" w:cstheme="majorBidi"/>
          <w:lang w:val="es-ES" w:eastAsia="es-ES"/>
        </w:rPr>
      </w:pPr>
    </w:p>
    <w:p w14:paraId="7209B7CB" w14:textId="77777777" w:rsidR="009B7668" w:rsidRPr="008B486F" w:rsidRDefault="009B7668" w:rsidP="009B7668">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E0B96">
        <w:rPr>
          <w:rFonts w:ascii="Palatino Linotype" w:eastAsia="MS Mincho" w:hAnsi="Palatino Linotype" w:cstheme="majorBidi"/>
          <w:vertAlign w:val="superscript"/>
          <w:lang w:val="es-ES_tradnl"/>
        </w:rPr>
        <w:footnoteReference w:id="7"/>
      </w:r>
    </w:p>
    <w:p w14:paraId="79DCE2AD" w14:textId="77777777" w:rsidR="009B7668" w:rsidRDefault="009B7668" w:rsidP="009B7668">
      <w:pPr>
        <w:pStyle w:val="Prrafodelista"/>
        <w:spacing w:line="360" w:lineRule="auto"/>
        <w:rPr>
          <w:rFonts w:ascii="Palatino Linotype" w:eastAsia="MS Mincho" w:hAnsi="Palatino Linotype" w:cstheme="majorBidi"/>
        </w:rPr>
      </w:pPr>
    </w:p>
    <w:p w14:paraId="29F0F179" w14:textId="77777777" w:rsidR="009B7668" w:rsidRPr="002E0B96" w:rsidRDefault="009B7668" w:rsidP="009B7668">
      <w:pPr>
        <w:pStyle w:val="Prrafodelista"/>
        <w:numPr>
          <w:ilvl w:val="0"/>
          <w:numId w:val="7"/>
        </w:numPr>
        <w:spacing w:line="360" w:lineRule="auto"/>
        <w:ind w:left="0" w:firstLine="0"/>
        <w:jc w:val="both"/>
        <w:rPr>
          <w:rFonts w:ascii="Palatino Linotype" w:eastAsia="MS Mincho" w:hAnsi="Palatino Linotype" w:cstheme="majorBidi"/>
        </w:rPr>
      </w:pPr>
      <w:r w:rsidRPr="002E0B96">
        <w:rPr>
          <w:rFonts w:ascii="Palatino Linotype" w:eastAsia="MS Mincho" w:hAnsi="Palatino Linotype" w:cstheme="majorBidi"/>
          <w:lang w:val="es-ES_tradnl"/>
        </w:rPr>
        <w:lastRenderedPageBreak/>
        <w:t>Por su parte, el intérprete judicial del país ha establecido una jurisprudencia respecto a qué debe entenderse por fundamentación y motivación, en los siguientes términos:</w:t>
      </w:r>
    </w:p>
    <w:p w14:paraId="1B6C74B8" w14:textId="77777777" w:rsidR="009B7668" w:rsidRPr="002E0B96" w:rsidRDefault="009B7668" w:rsidP="009B7668">
      <w:pPr>
        <w:spacing w:line="360" w:lineRule="auto"/>
        <w:contextualSpacing/>
        <w:jc w:val="both"/>
        <w:rPr>
          <w:rFonts w:ascii="Palatino Linotype" w:eastAsia="MS Mincho" w:hAnsi="Palatino Linotype" w:cstheme="majorBidi"/>
          <w:lang w:val="es-ES" w:eastAsia="es-ES"/>
        </w:rPr>
      </w:pPr>
    </w:p>
    <w:p w14:paraId="2AC66E71"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_tradnl" w:eastAsia="es-ES"/>
        </w:rPr>
      </w:pPr>
      <w:r w:rsidRPr="002E0B96">
        <w:rPr>
          <w:rFonts w:ascii="Palatino Linotype" w:eastAsia="MS Mincho" w:hAnsi="Palatino Linotype" w:cstheme="majorBidi"/>
          <w:b/>
          <w:i/>
          <w:lang w:val="es-ES_tradnl" w:eastAsia="es-ES"/>
        </w:rPr>
        <w:t>FUNDAMENTACIÓN Y MOTIVACIÓN.</w:t>
      </w:r>
      <w:r w:rsidRPr="002E0B96">
        <w:rPr>
          <w:rFonts w:ascii="Palatino Linotype" w:eastAsia="MS Mincho" w:hAnsi="Palatino Linotype" w:cstheme="majorBidi"/>
          <w:i/>
          <w:lang w:val="es-ES_tradnl" w:eastAsia="es-ES"/>
        </w:rPr>
        <w:t xml:space="preserve"> La </w:t>
      </w:r>
      <w:r w:rsidRPr="002E0B96">
        <w:rPr>
          <w:rFonts w:ascii="Palatino Linotype" w:eastAsia="MS Mincho" w:hAnsi="Palatino Linotype" w:cstheme="majorBidi"/>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E0B96">
        <w:rPr>
          <w:rFonts w:ascii="Palatino Linotype" w:eastAsia="MS Mincho" w:hAnsi="Palatino Linotype" w:cstheme="majorBidi"/>
          <w:i/>
          <w:lang w:val="es-ES_tradnl" w:eastAsia="es-ES"/>
        </w:rPr>
        <w:t>.</w:t>
      </w:r>
    </w:p>
    <w:p w14:paraId="1987B65A"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_tradnl" w:eastAsia="es-ES"/>
        </w:rPr>
      </w:pPr>
      <w:r w:rsidRPr="002E0B96">
        <w:rPr>
          <w:rFonts w:ascii="Palatino Linotype" w:eastAsia="MS Mincho" w:hAnsi="Palatino Linotype" w:cstheme="majorBidi"/>
          <w:i/>
          <w:lang w:val="es-ES_tradnl" w:eastAsia="es-ES"/>
        </w:rPr>
        <w:t>SEGUNDO TRIBUNAL COLEGIADO DEL SEXTO CIRCUITO.</w:t>
      </w:r>
    </w:p>
    <w:p w14:paraId="066B513F"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_tradnl" w:eastAsia="es-ES"/>
        </w:rPr>
      </w:pPr>
      <w:r w:rsidRPr="002E0B96">
        <w:rPr>
          <w:rFonts w:ascii="Palatino Linotype" w:eastAsia="MS Mincho" w:hAnsi="Palatino Linotype" w:cstheme="majorBidi"/>
          <w:i/>
          <w:lang w:val="es-ES_tradnl" w:eastAsia="es-ES"/>
        </w:rPr>
        <w:t>Amparo directo 194/88. Bufete Industrial Construcciones, S.A. de C.V. 28 de junio de 1988. Unanimidad de votos. Ponente: Gustavo Calvillo Rangel. Secretario: Jorge Alberto González Álvarez.</w:t>
      </w:r>
    </w:p>
    <w:p w14:paraId="5E189A5A"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_tradnl" w:eastAsia="es-ES"/>
        </w:rPr>
      </w:pPr>
      <w:r w:rsidRPr="002E0B96">
        <w:rPr>
          <w:rFonts w:ascii="Palatino Linotype" w:eastAsia="MS Mincho" w:hAnsi="Palatino Linotype" w:cstheme="majorBidi"/>
          <w:i/>
          <w:lang w:val="es-ES_tradnl" w:eastAsia="es-ES"/>
        </w:rPr>
        <w:t>Revisión fiscal 103/88. Instituto Mexicano del Seguro Social. 18 de octubre de 1988. Unanimidad de votos. Ponente: Arnoldo Nájera Virgen. Secretario: Alejandro Esponda Rincón.</w:t>
      </w:r>
    </w:p>
    <w:p w14:paraId="70E65EEF"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_tradnl" w:eastAsia="es-ES"/>
        </w:rPr>
      </w:pPr>
      <w:r w:rsidRPr="002E0B96">
        <w:rPr>
          <w:rFonts w:ascii="Palatino Linotype" w:eastAsia="MS Mincho" w:hAnsi="Palatino Linotype" w:cstheme="majorBidi"/>
          <w:i/>
          <w:lang w:val="es-ES_tradnl" w:eastAsia="es-ES"/>
        </w:rPr>
        <w:t>Amparo en revisión 333/88. Adilia Romero. 26 de octubre de 1988. Unanimidad de votos. Ponente: Arnoldo Nájera Virgen. Secretario: Enrique Crispín Campos Ramírez.</w:t>
      </w:r>
    </w:p>
    <w:p w14:paraId="50D4FAC6"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_tradnl" w:eastAsia="es-ES"/>
        </w:rPr>
      </w:pPr>
      <w:r w:rsidRPr="002E0B96">
        <w:rPr>
          <w:rFonts w:ascii="Palatino Linotype" w:eastAsia="MS Mincho" w:hAnsi="Palatino Linotype" w:cstheme="majorBidi"/>
          <w:i/>
          <w:lang w:val="es-ES_tradnl" w:eastAsia="es-ES"/>
        </w:rPr>
        <w:t>Amparo en revisión 597/95. Emilio Maurer Bretón. 15 de noviembre de 1995. Unanimidad de votos. Ponente: Clementina Ramírez Moguel Goyzueta. Secretario: Gonzalo Carrera Molina.</w:t>
      </w:r>
    </w:p>
    <w:p w14:paraId="15A552D4" w14:textId="77777777" w:rsidR="009B7668" w:rsidRPr="002E0B96" w:rsidRDefault="009B7668" w:rsidP="009B7668">
      <w:pPr>
        <w:spacing w:line="360" w:lineRule="auto"/>
        <w:ind w:left="567" w:right="615"/>
        <w:contextualSpacing/>
        <w:jc w:val="both"/>
        <w:rPr>
          <w:rFonts w:ascii="Palatino Linotype" w:eastAsia="MS Mincho" w:hAnsi="Palatino Linotype" w:cstheme="majorBidi"/>
          <w:i/>
          <w:lang w:val="es-ES_tradnl" w:eastAsia="es-ES"/>
        </w:rPr>
      </w:pPr>
      <w:r w:rsidRPr="002E0B96">
        <w:rPr>
          <w:rFonts w:ascii="Palatino Linotype" w:eastAsia="MS Mincho" w:hAnsi="Palatino Linotype" w:cstheme="majorBidi"/>
          <w:i/>
          <w:lang w:val="es-ES_tradnl" w:eastAsia="es-ES"/>
        </w:rPr>
        <w:lastRenderedPageBreak/>
        <w:t xml:space="preserve">Amparo directo 7/96. Pedro Vicente López Miro. 21 de febrero de 1996. Unanimidad de votos. Ponente: María Eugenia Estela Martínez Cardiel. Secretario: Enrique </w:t>
      </w:r>
      <w:proofErr w:type="spellStart"/>
      <w:r w:rsidRPr="002E0B96">
        <w:rPr>
          <w:rFonts w:ascii="Palatino Linotype" w:eastAsia="MS Mincho" w:hAnsi="Palatino Linotype" w:cstheme="majorBidi"/>
          <w:i/>
          <w:lang w:val="es-ES_tradnl" w:eastAsia="es-ES"/>
        </w:rPr>
        <w:t>Baigts</w:t>
      </w:r>
      <w:proofErr w:type="spellEnd"/>
      <w:r w:rsidRPr="002E0B96">
        <w:rPr>
          <w:rFonts w:ascii="Palatino Linotype" w:eastAsia="MS Mincho" w:hAnsi="Palatino Linotype" w:cstheme="majorBidi"/>
          <w:i/>
          <w:lang w:val="es-ES_tradnl" w:eastAsia="es-ES"/>
        </w:rPr>
        <w:t xml:space="preserve"> Muñoz.</w:t>
      </w:r>
    </w:p>
    <w:p w14:paraId="02673AC7" w14:textId="77777777" w:rsidR="009B7668" w:rsidRPr="002E0B96" w:rsidRDefault="009B7668" w:rsidP="009B7668">
      <w:pPr>
        <w:spacing w:line="360" w:lineRule="auto"/>
        <w:contextualSpacing/>
        <w:jc w:val="both"/>
        <w:rPr>
          <w:rFonts w:ascii="Palatino Linotype" w:eastAsia="MS Mincho" w:hAnsi="Palatino Linotype" w:cstheme="majorBidi"/>
          <w:lang w:val="es-ES" w:eastAsia="es-ES"/>
        </w:rPr>
      </w:pPr>
    </w:p>
    <w:p w14:paraId="4D469AC4" w14:textId="77777777" w:rsidR="009B7668" w:rsidRPr="002E0B96" w:rsidRDefault="009B7668" w:rsidP="009B7668">
      <w:pPr>
        <w:pStyle w:val="Prrafodelista"/>
        <w:numPr>
          <w:ilvl w:val="0"/>
          <w:numId w:val="7"/>
        </w:numPr>
        <w:spacing w:line="360" w:lineRule="auto"/>
        <w:ind w:left="0" w:firstLine="0"/>
        <w:jc w:val="both"/>
        <w:rPr>
          <w:rFonts w:ascii="Palatino Linotype" w:eastAsia="MS Mincho" w:hAnsi="Palatino Linotype" w:cstheme="majorBidi"/>
          <w:lang w:val="es-ES_tradnl"/>
        </w:rPr>
      </w:pPr>
      <w:r w:rsidRPr="002E0B96">
        <w:rPr>
          <w:rFonts w:ascii="Palatino Linotype" w:eastAsia="MS Mincho" w:hAnsi="Palatino Linotype" w:cstheme="majorBidi"/>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8AC2D12" w14:textId="77777777" w:rsidR="009B7668" w:rsidRPr="002E0B96" w:rsidRDefault="009B7668" w:rsidP="009B7668">
      <w:pPr>
        <w:spacing w:line="360" w:lineRule="auto"/>
        <w:contextualSpacing/>
        <w:jc w:val="both"/>
        <w:rPr>
          <w:rFonts w:ascii="Palatino Linotype" w:eastAsia="MS Mincho" w:hAnsi="Palatino Linotype" w:cstheme="majorBidi"/>
          <w:lang w:val="es-ES_tradnl" w:eastAsia="es-ES"/>
        </w:rPr>
      </w:pPr>
    </w:p>
    <w:p w14:paraId="0C9BF415" w14:textId="77777777" w:rsidR="00B07531" w:rsidRPr="00C13C31" w:rsidRDefault="00B07531" w:rsidP="00B07531">
      <w:pPr>
        <w:pStyle w:val="Prrafodelista"/>
        <w:numPr>
          <w:ilvl w:val="0"/>
          <w:numId w:val="7"/>
        </w:numPr>
        <w:tabs>
          <w:tab w:val="left" w:pos="0"/>
        </w:tabs>
        <w:spacing w:line="360" w:lineRule="auto"/>
        <w:ind w:left="0" w:firstLine="0"/>
        <w:contextualSpacing/>
        <w:jc w:val="both"/>
        <w:rPr>
          <w:rFonts w:ascii="Palatino Linotype" w:hAnsi="Palatino Linotype"/>
          <w:color w:val="000000" w:themeColor="text1"/>
        </w:rPr>
      </w:pPr>
      <w:r w:rsidRPr="00B07531">
        <w:rPr>
          <w:rFonts w:ascii="Palatino Linotype" w:hAnsi="Palatino Linotype" w:cs="Arial"/>
          <w:color w:val="000000" w:themeColor="text1"/>
          <w:lang w:eastAsia="es-MX"/>
        </w:rPr>
        <w:t xml:space="preserve">Por lo anteriormente expuesto y fundado, este </w:t>
      </w:r>
      <w:r w:rsidRPr="00B07531">
        <w:rPr>
          <w:rFonts w:ascii="Palatino Linotype" w:hAnsi="Palatino Linotype" w:cs="Arial"/>
          <w:b/>
          <w:bCs/>
          <w:color w:val="000000" w:themeColor="text1"/>
          <w:lang w:eastAsia="es-MX"/>
        </w:rPr>
        <w:t>ÓRGANO GARANTE</w:t>
      </w:r>
      <w:r w:rsidRPr="00B07531">
        <w:rPr>
          <w:rFonts w:ascii="Palatino Linotype" w:hAnsi="Palatino Linotype" w:cs="Arial"/>
          <w:color w:val="000000" w:themeColor="text1"/>
          <w:lang w:eastAsia="es-MX"/>
        </w:rPr>
        <w:t xml:space="preserve"> emite los siguientes:</w:t>
      </w:r>
    </w:p>
    <w:p w14:paraId="0B0D1474" w14:textId="6706B674" w:rsidR="00C13C31" w:rsidRDefault="00C13C31" w:rsidP="00C13C31">
      <w:pPr>
        <w:pStyle w:val="Prrafodelista"/>
        <w:rPr>
          <w:rFonts w:ascii="Palatino Linotype" w:hAnsi="Palatino Linotype"/>
          <w:color w:val="000000" w:themeColor="text1"/>
        </w:rPr>
      </w:pPr>
    </w:p>
    <w:p w14:paraId="40BE9D81" w14:textId="77777777" w:rsidR="007C7F08" w:rsidRPr="00B07531" w:rsidRDefault="007C7F08" w:rsidP="00140790">
      <w:pPr>
        <w:pStyle w:val="Ttulo1"/>
        <w:spacing w:before="0" w:line="360" w:lineRule="auto"/>
        <w:jc w:val="center"/>
        <w:rPr>
          <w:rFonts w:ascii="Palatino Linotype" w:eastAsia="Calibri" w:hAnsi="Palatino Linotype"/>
          <w:b/>
          <w:color w:val="000000" w:themeColor="text1"/>
          <w:sz w:val="24"/>
          <w:szCs w:val="24"/>
          <w:lang w:val="es-ES"/>
        </w:rPr>
      </w:pPr>
      <w:bookmarkStart w:id="263" w:name="_Toc504500693"/>
      <w:bookmarkStart w:id="264" w:name="_Toc534742545"/>
      <w:bookmarkStart w:id="265" w:name="_Toc2248738"/>
      <w:bookmarkStart w:id="266" w:name="_Toc34819440"/>
      <w:bookmarkStart w:id="267" w:name="_Toc51259595"/>
      <w:bookmarkStart w:id="268" w:name="_Toc52472147"/>
      <w:bookmarkStart w:id="269" w:name="_Toc63932077"/>
      <w:bookmarkStart w:id="270" w:name="_Toc88757133"/>
      <w:r w:rsidRPr="00B07531">
        <w:rPr>
          <w:rFonts w:ascii="Palatino Linotype" w:eastAsia="Calibri" w:hAnsi="Palatino Linotype"/>
          <w:b/>
          <w:color w:val="000000" w:themeColor="text1"/>
          <w:sz w:val="24"/>
          <w:szCs w:val="24"/>
          <w:lang w:val="es-ES"/>
        </w:rPr>
        <w:t>R E S O L U T I V O S</w:t>
      </w:r>
      <w:bookmarkEnd w:id="263"/>
      <w:bookmarkEnd w:id="264"/>
      <w:bookmarkEnd w:id="265"/>
      <w:bookmarkEnd w:id="266"/>
      <w:bookmarkEnd w:id="267"/>
      <w:bookmarkEnd w:id="268"/>
      <w:bookmarkEnd w:id="269"/>
      <w:bookmarkEnd w:id="270"/>
      <w:r w:rsidRPr="00B07531">
        <w:rPr>
          <w:rFonts w:ascii="Palatino Linotype" w:eastAsia="Calibri" w:hAnsi="Palatino Linotype"/>
          <w:b/>
          <w:color w:val="000000" w:themeColor="text1"/>
          <w:sz w:val="24"/>
          <w:szCs w:val="24"/>
          <w:lang w:val="es-ES"/>
        </w:rPr>
        <w:t xml:space="preserve"> </w:t>
      </w:r>
    </w:p>
    <w:p w14:paraId="02F85464" w14:textId="77777777" w:rsidR="007C7F08" w:rsidRPr="00B07531" w:rsidRDefault="007C7F08" w:rsidP="00140790">
      <w:pPr>
        <w:spacing w:line="360" w:lineRule="auto"/>
        <w:rPr>
          <w:rFonts w:ascii="Palatino Linotype" w:eastAsia="Calibri" w:hAnsi="Palatino Linotype"/>
          <w:lang w:val="es-ES" w:eastAsia="es-ES"/>
        </w:rPr>
      </w:pPr>
    </w:p>
    <w:p w14:paraId="76CC00A2" w14:textId="330773FF" w:rsidR="00140790" w:rsidRDefault="00140790" w:rsidP="00140790">
      <w:pPr>
        <w:spacing w:line="360" w:lineRule="auto"/>
        <w:jc w:val="both"/>
        <w:rPr>
          <w:rFonts w:ascii="Palatino Linotype" w:hAnsi="Palatino Linotype" w:cs="Arial"/>
          <w:bCs/>
        </w:rPr>
      </w:pPr>
      <w:r w:rsidRPr="00030C01">
        <w:rPr>
          <w:rFonts w:ascii="Palatino Linotype" w:hAnsi="Palatino Linotype" w:cs="Arial"/>
          <w:b/>
        </w:rPr>
        <w:t xml:space="preserve">PRIMERO. </w:t>
      </w:r>
      <w:r w:rsidRPr="00030C01">
        <w:rPr>
          <w:rFonts w:ascii="Palatino Linotype" w:hAnsi="Palatino Linotype" w:cs="Arial"/>
        </w:rPr>
        <w:t xml:space="preserve">Resultan </w:t>
      </w:r>
      <w:r>
        <w:rPr>
          <w:rFonts w:ascii="Palatino Linotype" w:hAnsi="Palatino Linotype" w:cs="Arial"/>
        </w:rPr>
        <w:t xml:space="preserve">parcialmente </w:t>
      </w:r>
      <w:r w:rsidRPr="00030C01">
        <w:rPr>
          <w:rFonts w:ascii="Palatino Linotype" w:hAnsi="Palatino Linotype" w:cs="Arial"/>
        </w:rPr>
        <w:t>fundadas las</w:t>
      </w:r>
      <w:r w:rsidRPr="00030C01">
        <w:rPr>
          <w:rFonts w:ascii="Palatino Linotype" w:hAnsi="Palatino Linotype" w:cs="Arial"/>
          <w:b/>
        </w:rPr>
        <w:t xml:space="preserve"> </w:t>
      </w:r>
      <w:r w:rsidRPr="00030C01">
        <w:rPr>
          <w:rFonts w:ascii="Palatino Linotype" w:hAnsi="Palatino Linotype" w:cs="Arial"/>
        </w:rPr>
        <w:t xml:space="preserve">razones y motivos de inconformidad hechos valer </w:t>
      </w:r>
      <w:r w:rsidRPr="00030C01">
        <w:rPr>
          <w:rFonts w:ascii="Palatino Linotype" w:eastAsia="Calibri" w:hAnsi="Palatino Linotype" w:cs="Arial"/>
        </w:rPr>
        <w:t xml:space="preserve">en el recurso de revisión </w:t>
      </w:r>
      <w:r>
        <w:rPr>
          <w:rFonts w:ascii="Palatino Linotype" w:hAnsi="Palatino Linotype" w:cs="Arial"/>
          <w:b/>
          <w:bCs/>
        </w:rPr>
        <w:t>05788/INFOEM/IP/RR/2021</w:t>
      </w:r>
      <w:r w:rsidRPr="00030C01">
        <w:rPr>
          <w:rFonts w:ascii="Palatino Linotype" w:hAnsi="Palatino Linotype" w:cs="Arial"/>
          <w:b/>
          <w:bCs/>
        </w:rPr>
        <w:t xml:space="preserve">, </w:t>
      </w:r>
      <w:r w:rsidRPr="00030C01">
        <w:rPr>
          <w:rFonts w:ascii="Palatino Linotype" w:hAnsi="Palatino Linotype" w:cs="Arial"/>
          <w:bCs/>
        </w:rPr>
        <w:t>en términos de</w:t>
      </w:r>
      <w:r>
        <w:rPr>
          <w:rFonts w:ascii="Palatino Linotype" w:hAnsi="Palatino Linotype" w:cs="Arial"/>
          <w:bCs/>
        </w:rPr>
        <w:t xml:space="preserve"> </w:t>
      </w:r>
      <w:r w:rsidRPr="00030C01">
        <w:rPr>
          <w:rFonts w:ascii="Palatino Linotype" w:hAnsi="Palatino Linotype" w:cs="Arial"/>
          <w:bCs/>
        </w:rPr>
        <w:t>l</w:t>
      </w:r>
      <w:r>
        <w:rPr>
          <w:rFonts w:ascii="Palatino Linotype" w:hAnsi="Palatino Linotype" w:cs="Arial"/>
          <w:bCs/>
        </w:rPr>
        <w:t>os</w:t>
      </w:r>
      <w:r w:rsidRPr="00030C01">
        <w:rPr>
          <w:rFonts w:ascii="Palatino Linotype" w:hAnsi="Palatino Linotype" w:cs="Arial"/>
          <w:bCs/>
        </w:rPr>
        <w:t xml:space="preserve"> </w:t>
      </w:r>
      <w:r w:rsidRPr="00030C01">
        <w:rPr>
          <w:rFonts w:ascii="Palatino Linotype" w:hAnsi="Palatino Linotype" w:cs="Arial"/>
          <w:b/>
          <w:bCs/>
        </w:rPr>
        <w:t>Considerando</w:t>
      </w:r>
      <w:r>
        <w:rPr>
          <w:rFonts w:ascii="Palatino Linotype" w:hAnsi="Palatino Linotype" w:cs="Arial"/>
          <w:b/>
          <w:bCs/>
        </w:rPr>
        <w:t>s</w:t>
      </w:r>
      <w:r w:rsidRPr="00030C01">
        <w:rPr>
          <w:rFonts w:ascii="Palatino Linotype" w:hAnsi="Palatino Linotype" w:cs="Arial"/>
          <w:bCs/>
        </w:rPr>
        <w:t xml:space="preserve"> </w:t>
      </w:r>
      <w:r>
        <w:rPr>
          <w:rFonts w:ascii="Palatino Linotype" w:hAnsi="Palatino Linotype" w:cs="Arial"/>
          <w:b/>
          <w:bCs/>
        </w:rPr>
        <w:t xml:space="preserve">CUARTO y SEXTO </w:t>
      </w:r>
      <w:r w:rsidRPr="00030C01">
        <w:rPr>
          <w:rFonts w:ascii="Palatino Linotype" w:hAnsi="Palatino Linotype" w:cs="Arial"/>
          <w:bCs/>
        </w:rPr>
        <w:t>de la presente resolución.</w:t>
      </w:r>
    </w:p>
    <w:p w14:paraId="0B414DA7" w14:textId="77777777" w:rsidR="00140790" w:rsidRPr="00030C01" w:rsidRDefault="00140790" w:rsidP="00140790">
      <w:pPr>
        <w:spacing w:line="360" w:lineRule="auto"/>
        <w:jc w:val="both"/>
        <w:rPr>
          <w:rFonts w:ascii="Palatino Linotype" w:hAnsi="Palatino Linotype"/>
        </w:rPr>
      </w:pPr>
    </w:p>
    <w:p w14:paraId="634CAA73" w14:textId="3C5CB016" w:rsidR="00140790" w:rsidRDefault="00140790" w:rsidP="00140790">
      <w:pPr>
        <w:spacing w:line="360" w:lineRule="auto"/>
        <w:jc w:val="both"/>
        <w:rPr>
          <w:rFonts w:ascii="Palatino Linotype" w:eastAsia="MS Mincho" w:hAnsi="Palatino Linotype" w:cs="Arial"/>
          <w:color w:val="000000" w:themeColor="text1"/>
        </w:rPr>
      </w:pPr>
      <w:bookmarkStart w:id="271" w:name="_Toc477891768"/>
      <w:bookmarkStart w:id="272" w:name="_Toc477891858"/>
      <w:bookmarkStart w:id="273" w:name="_Toc481576259"/>
      <w:bookmarkStart w:id="274" w:name="_Toc492590391"/>
      <w:bookmarkStart w:id="275" w:name="_Toc462653937"/>
      <w:bookmarkStart w:id="276" w:name="_Toc453696502"/>
      <w:bookmarkStart w:id="277" w:name="_Toc454301155"/>
      <w:r w:rsidRPr="00030C01">
        <w:rPr>
          <w:rFonts w:ascii="Palatino Linotype" w:hAnsi="Palatino Linotype"/>
          <w:b/>
        </w:rPr>
        <w:t>SEGUNDO.</w:t>
      </w:r>
      <w:r w:rsidRPr="00030C01">
        <w:rPr>
          <w:rStyle w:val="Ttulo2Car"/>
          <w:rFonts w:ascii="Palatino Linotype" w:hAnsi="Palatino Linotype"/>
          <w:b/>
        </w:rPr>
        <w:t xml:space="preserve"> </w:t>
      </w:r>
      <w:bookmarkEnd w:id="271"/>
      <w:bookmarkEnd w:id="272"/>
      <w:bookmarkEnd w:id="273"/>
      <w:bookmarkEnd w:id="274"/>
      <w:bookmarkEnd w:id="275"/>
      <w:bookmarkEnd w:id="276"/>
      <w:bookmarkEnd w:id="277"/>
      <w:r w:rsidRPr="00030C01">
        <w:rPr>
          <w:rFonts w:ascii="Palatino Linotype" w:eastAsia="Calibri" w:hAnsi="Palatino Linotype" w:cs="Arial"/>
        </w:rPr>
        <w:t>Se</w:t>
      </w:r>
      <w:r w:rsidRPr="00030C01">
        <w:rPr>
          <w:rFonts w:ascii="Palatino Linotype" w:eastAsia="Calibri" w:hAnsi="Palatino Linotype" w:cs="Arial"/>
          <w:b/>
        </w:rPr>
        <w:t xml:space="preserve"> </w:t>
      </w:r>
      <w:r>
        <w:rPr>
          <w:rFonts w:ascii="Palatino Linotype" w:eastAsia="Calibri" w:hAnsi="Palatino Linotype" w:cs="Arial"/>
          <w:b/>
        </w:rPr>
        <w:t>MODIFI</w:t>
      </w:r>
      <w:r w:rsidRPr="00030C01">
        <w:rPr>
          <w:rFonts w:ascii="Palatino Linotype" w:eastAsia="Calibri" w:hAnsi="Palatino Linotype" w:cs="Arial"/>
          <w:b/>
        </w:rPr>
        <w:t xml:space="preserve">CA </w:t>
      </w:r>
      <w:r w:rsidRPr="00030C01">
        <w:rPr>
          <w:rFonts w:ascii="Palatino Linotype" w:eastAsia="Calibri" w:hAnsi="Palatino Linotype" w:cs="Arial"/>
        </w:rPr>
        <w:t>la respuesta emitida por l</w:t>
      </w:r>
      <w:r>
        <w:rPr>
          <w:rFonts w:ascii="Palatino Linotype" w:eastAsia="Calibri" w:hAnsi="Palatino Linotype" w:cs="Arial"/>
        </w:rPr>
        <w:t>a</w:t>
      </w:r>
      <w:r w:rsidRPr="00030C01">
        <w:rPr>
          <w:rFonts w:ascii="Palatino Linotype" w:eastAsia="Calibri" w:hAnsi="Palatino Linotype" w:cs="Arial"/>
        </w:rPr>
        <w:t xml:space="preserve"> </w:t>
      </w:r>
      <w:r>
        <w:rPr>
          <w:rFonts w:ascii="Palatino Linotype" w:eastAsia="Calibri" w:hAnsi="Palatino Linotype" w:cs="Arial"/>
          <w:b/>
        </w:rPr>
        <w:t>Secretaría de Seguridad</w:t>
      </w:r>
      <w:r w:rsidRPr="001402D6">
        <w:rPr>
          <w:rFonts w:ascii="Palatino Linotype" w:eastAsia="Calibri" w:hAnsi="Palatino Linotype" w:cs="Arial"/>
          <w:b/>
        </w:rPr>
        <w:t xml:space="preserve"> </w:t>
      </w:r>
      <w:r w:rsidRPr="00030C01">
        <w:rPr>
          <w:rFonts w:ascii="Palatino Linotype" w:eastAsia="Calibri" w:hAnsi="Palatino Linotype" w:cs="Arial"/>
        </w:rPr>
        <w:t>y se</w:t>
      </w:r>
      <w:r w:rsidRPr="00030C01">
        <w:rPr>
          <w:rFonts w:ascii="Palatino Linotype" w:eastAsia="Calibri" w:hAnsi="Palatino Linotype" w:cs="Arial"/>
          <w:b/>
        </w:rPr>
        <w:t xml:space="preserve"> ORDENA </w:t>
      </w:r>
      <w:r w:rsidRPr="00030C01">
        <w:rPr>
          <w:rFonts w:ascii="Palatino Linotype" w:hAnsi="Palatino Linotype" w:cs="Arial"/>
        </w:rPr>
        <w:t>entregar vía Sistema de Acceso a la Información Mexiquense (SAIMEX)</w:t>
      </w:r>
      <w:r w:rsidRPr="00030C01">
        <w:rPr>
          <w:rFonts w:ascii="Palatino Linotype" w:hAnsi="Palatino Linotype" w:cs="Arial"/>
          <w:b/>
        </w:rPr>
        <w:t>,</w:t>
      </w:r>
      <w:r w:rsidRPr="00030C01">
        <w:rPr>
          <w:rFonts w:ascii="Palatino Linotype" w:eastAsia="MS Mincho" w:hAnsi="Palatino Linotype" w:cs="Arial"/>
          <w:color w:val="000000" w:themeColor="text1"/>
        </w:rPr>
        <w:t xml:space="preserve"> </w:t>
      </w:r>
      <w:r>
        <w:rPr>
          <w:rFonts w:ascii="Palatino Linotype" w:eastAsia="MS Mincho" w:hAnsi="Palatino Linotype" w:cs="Arial"/>
          <w:color w:val="000000" w:themeColor="text1"/>
        </w:rPr>
        <w:t xml:space="preserve">en </w:t>
      </w:r>
      <w:r w:rsidRPr="00140790">
        <w:rPr>
          <w:rFonts w:ascii="Palatino Linotype" w:eastAsia="MS Mincho" w:hAnsi="Palatino Linotype" w:cs="Arial"/>
          <w:b/>
          <w:color w:val="000000" w:themeColor="text1"/>
        </w:rPr>
        <w:t>versión pública</w:t>
      </w:r>
      <w:r>
        <w:rPr>
          <w:rFonts w:ascii="Palatino Linotype" w:eastAsia="MS Mincho" w:hAnsi="Palatino Linotype" w:cs="Arial"/>
          <w:color w:val="000000" w:themeColor="text1"/>
        </w:rPr>
        <w:t xml:space="preserve">, la información siguiente en </w:t>
      </w:r>
      <w:r w:rsidRPr="00140790">
        <w:rPr>
          <w:rFonts w:ascii="Palatino Linotype" w:eastAsia="MS Mincho" w:hAnsi="Palatino Linotype" w:cs="Arial"/>
          <w:b/>
          <w:color w:val="000000" w:themeColor="text1"/>
        </w:rPr>
        <w:t>datos abiertos</w:t>
      </w:r>
      <w:r w:rsidR="00B01F4D">
        <w:rPr>
          <w:rFonts w:ascii="Palatino Linotype" w:eastAsia="MS Mincho" w:hAnsi="Palatino Linotype" w:cs="Arial"/>
          <w:b/>
          <w:color w:val="000000" w:themeColor="text1"/>
        </w:rPr>
        <w:t xml:space="preserve"> (Excel)</w:t>
      </w:r>
      <w:r w:rsidRPr="00030C01">
        <w:rPr>
          <w:rFonts w:ascii="Palatino Linotype" w:eastAsia="MS Mincho" w:hAnsi="Palatino Linotype" w:cs="Arial"/>
          <w:color w:val="000000" w:themeColor="text1"/>
        </w:rPr>
        <w:t>:</w:t>
      </w:r>
    </w:p>
    <w:p w14:paraId="0F33F31E" w14:textId="77777777" w:rsidR="00140790" w:rsidRPr="007C6891" w:rsidRDefault="00140790" w:rsidP="00140790">
      <w:pPr>
        <w:spacing w:line="360" w:lineRule="auto"/>
        <w:jc w:val="both"/>
        <w:rPr>
          <w:rFonts w:ascii="Palatino Linotype" w:eastAsia="MS Mincho" w:hAnsi="Palatino Linotype" w:cs="Arial"/>
          <w:color w:val="000000" w:themeColor="text1"/>
          <w:sz w:val="10"/>
        </w:rPr>
      </w:pPr>
    </w:p>
    <w:p w14:paraId="57028A9B" w14:textId="77777777" w:rsidR="00140790" w:rsidRPr="00581E93" w:rsidRDefault="00140790" w:rsidP="00140790">
      <w:pPr>
        <w:pStyle w:val="Prrafodelista"/>
        <w:tabs>
          <w:tab w:val="left" w:pos="426"/>
        </w:tabs>
        <w:spacing w:line="360" w:lineRule="auto"/>
        <w:ind w:left="0"/>
        <w:jc w:val="both"/>
        <w:rPr>
          <w:rFonts w:ascii="Palatino Linotype" w:eastAsia="MS Mincho" w:hAnsi="Palatino Linotype" w:cs="Arial"/>
          <w:color w:val="000000" w:themeColor="text1"/>
          <w:sz w:val="2"/>
        </w:rPr>
      </w:pPr>
    </w:p>
    <w:p w14:paraId="5B5B1224" w14:textId="2DA3C8DC" w:rsidR="00140790" w:rsidRPr="007B476D" w:rsidRDefault="00140790" w:rsidP="00A376C0">
      <w:pPr>
        <w:pStyle w:val="Prrafodelista"/>
        <w:numPr>
          <w:ilvl w:val="1"/>
          <w:numId w:val="6"/>
        </w:numPr>
        <w:autoSpaceDE w:val="0"/>
        <w:autoSpaceDN w:val="0"/>
        <w:adjustRightInd w:val="0"/>
        <w:spacing w:line="360" w:lineRule="auto"/>
        <w:ind w:left="851" w:right="474"/>
        <w:contextualSpacing/>
        <w:jc w:val="both"/>
        <w:rPr>
          <w:rFonts w:ascii="Palatino Linotype" w:hAnsi="Palatino Linotype" w:cs="Arial"/>
          <w:b/>
          <w:bCs/>
        </w:rPr>
      </w:pPr>
      <w:r w:rsidRPr="007B476D">
        <w:rPr>
          <w:rFonts w:ascii="Palatino Linotype" w:hAnsi="Palatino Linotype" w:cs="Arial"/>
          <w:b/>
          <w:bCs/>
        </w:rPr>
        <w:lastRenderedPageBreak/>
        <w:t xml:space="preserve">Anexo </w:t>
      </w:r>
      <w:r w:rsidR="007B476D" w:rsidRPr="007B476D">
        <w:rPr>
          <w:rFonts w:ascii="Palatino Linotype" w:hAnsi="Palatino Linotype" w:cs="Arial"/>
          <w:b/>
          <w:bCs/>
        </w:rPr>
        <w:t>remitido en respuesta a la solicitud de información 00526/SSEM/IP/2021</w:t>
      </w:r>
      <w:r w:rsidR="007B476D">
        <w:rPr>
          <w:rFonts w:ascii="Palatino Linotype" w:hAnsi="Palatino Linotype" w:cs="Arial"/>
          <w:b/>
          <w:bCs/>
        </w:rPr>
        <w:t>.</w:t>
      </w:r>
      <w:r w:rsidR="007B476D" w:rsidRPr="007B476D">
        <w:rPr>
          <w:rFonts w:ascii="Palatino Linotype" w:hAnsi="Palatino Linotype" w:cs="Arial"/>
          <w:b/>
          <w:bCs/>
        </w:rPr>
        <w:cr/>
      </w:r>
    </w:p>
    <w:p w14:paraId="78B08517" w14:textId="36724E78" w:rsidR="00140790" w:rsidRDefault="00140790" w:rsidP="00140790">
      <w:pPr>
        <w:tabs>
          <w:tab w:val="left" w:pos="7938"/>
        </w:tabs>
        <w:spacing w:line="360" w:lineRule="auto"/>
        <w:contextualSpacing/>
        <w:jc w:val="both"/>
        <w:rPr>
          <w:rFonts w:ascii="Palatino Linotype" w:eastAsia="Palatino Linotype" w:hAnsi="Palatino Linotype" w:cs="Palatino Linotype"/>
        </w:rPr>
      </w:pPr>
      <w:r w:rsidRPr="00114523">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w:t>
      </w:r>
      <w:r w:rsidRPr="00114523">
        <w:rPr>
          <w:rFonts w:ascii="Palatino Linotype" w:eastAsia="Palatino Linotype" w:hAnsi="Palatino Linotype" w:cs="Palatino Linotype"/>
          <w:b/>
        </w:rPr>
        <w:t xml:space="preserve"> </w:t>
      </w:r>
      <w:r w:rsidRPr="00114523">
        <w:rPr>
          <w:rFonts w:ascii="Palatino Linotype" w:eastAsia="Palatino Linotype" w:hAnsi="Palatino Linotype" w:cs="Palatino Linotype"/>
        </w:rPr>
        <w:t>documental respectivo objeto de la</w:t>
      </w:r>
      <w:r w:rsidR="001F4066">
        <w:rPr>
          <w:rFonts w:ascii="Palatino Linotype" w:eastAsia="Palatino Linotype" w:hAnsi="Palatino Linotype" w:cs="Palatino Linotype"/>
        </w:rPr>
        <w:t xml:space="preserve"> versión pública que se formule</w:t>
      </w:r>
      <w:r w:rsidRPr="00114523">
        <w:rPr>
          <w:rFonts w:ascii="Palatino Linotype" w:eastAsia="Palatino Linotype" w:hAnsi="Palatino Linotype" w:cs="Palatino Linotype"/>
        </w:rPr>
        <w:t>.</w:t>
      </w:r>
    </w:p>
    <w:p w14:paraId="5A3931A7" w14:textId="77777777" w:rsidR="006676B8" w:rsidRDefault="006676B8" w:rsidP="00140790">
      <w:pPr>
        <w:tabs>
          <w:tab w:val="left" w:pos="7938"/>
        </w:tabs>
        <w:spacing w:line="360" w:lineRule="auto"/>
        <w:contextualSpacing/>
        <w:jc w:val="both"/>
        <w:rPr>
          <w:rFonts w:ascii="Palatino Linotype" w:eastAsia="Palatino Linotype" w:hAnsi="Palatino Linotype" w:cs="Palatino Linotype"/>
        </w:rPr>
      </w:pPr>
    </w:p>
    <w:p w14:paraId="7ED4C1C8" w14:textId="0BA73ABE" w:rsidR="006676B8" w:rsidRPr="00906364" w:rsidRDefault="006676B8" w:rsidP="006676B8">
      <w:pPr>
        <w:pStyle w:val="Sinespaciado"/>
        <w:spacing w:line="360" w:lineRule="auto"/>
        <w:jc w:val="both"/>
        <w:rPr>
          <w:rFonts w:ascii="Palatino Linotype" w:hAnsi="Palatino Linotype"/>
        </w:rPr>
      </w:pPr>
      <w:r>
        <w:rPr>
          <w:rFonts w:ascii="Palatino Linotype" w:hAnsi="Palatino Linotype"/>
          <w:b/>
        </w:rPr>
        <w:t>TERCER</w:t>
      </w:r>
      <w:r w:rsidRPr="00906364">
        <w:rPr>
          <w:rFonts w:ascii="Palatino Linotype" w:hAnsi="Palatino Linotype"/>
          <w:b/>
        </w:rPr>
        <w:t xml:space="preserve">O. </w:t>
      </w:r>
      <w:r w:rsidRPr="00906364">
        <w:rPr>
          <w:rFonts w:ascii="Palatino Linotype" w:hAnsi="Palatino Linotype"/>
        </w:rPr>
        <w:t xml:space="preserve">Se </w:t>
      </w:r>
      <w:r w:rsidRPr="00906364">
        <w:rPr>
          <w:rFonts w:ascii="Palatino Linotype" w:hAnsi="Palatino Linotype"/>
          <w:b/>
        </w:rPr>
        <w:t>SOBRESEE</w:t>
      </w:r>
      <w:r w:rsidRPr="00906364">
        <w:rPr>
          <w:rFonts w:ascii="Palatino Linotype" w:hAnsi="Palatino Linotype"/>
        </w:rPr>
        <w:t xml:space="preserve"> el recurso de revisión número </w:t>
      </w:r>
      <w:r w:rsidRPr="00906364">
        <w:rPr>
          <w:rFonts w:ascii="Palatino Linotype" w:hAnsi="Palatino Linotype" w:cs="Arial"/>
          <w:b/>
          <w:bCs/>
        </w:rPr>
        <w:t>05</w:t>
      </w:r>
      <w:r>
        <w:rPr>
          <w:rFonts w:ascii="Palatino Linotype" w:hAnsi="Palatino Linotype" w:cs="Arial"/>
          <w:b/>
          <w:bCs/>
        </w:rPr>
        <w:t>836</w:t>
      </w:r>
      <w:r w:rsidRPr="00906364">
        <w:rPr>
          <w:rFonts w:ascii="Palatino Linotype" w:hAnsi="Palatino Linotype" w:cs="Arial"/>
          <w:b/>
          <w:bCs/>
        </w:rPr>
        <w:t>/INFOEM/IP/RR/2021</w:t>
      </w:r>
      <w:r w:rsidRPr="00906364">
        <w:rPr>
          <w:rFonts w:ascii="Palatino Linotype" w:hAnsi="Palatino Linotype"/>
        </w:rPr>
        <w:t xml:space="preserve">, porque al modificar la respuesta el recurso de revisión quedó sin materia en términos del Considerando </w:t>
      </w:r>
      <w:r>
        <w:rPr>
          <w:rFonts w:ascii="Palatino Linotype" w:hAnsi="Palatino Linotype"/>
          <w:b/>
        </w:rPr>
        <w:t>CUART</w:t>
      </w:r>
      <w:r w:rsidRPr="00906364">
        <w:rPr>
          <w:rFonts w:ascii="Palatino Linotype" w:hAnsi="Palatino Linotype"/>
          <w:b/>
        </w:rPr>
        <w:t>O</w:t>
      </w:r>
      <w:r w:rsidRPr="00906364">
        <w:rPr>
          <w:rFonts w:ascii="Palatino Linotype" w:hAnsi="Palatino Linotype"/>
        </w:rPr>
        <w:t xml:space="preserve"> de la presente resolución</w:t>
      </w:r>
    </w:p>
    <w:p w14:paraId="504AE4E2" w14:textId="77777777" w:rsidR="00140790" w:rsidRPr="00114523" w:rsidRDefault="00140790" w:rsidP="00140790">
      <w:pPr>
        <w:tabs>
          <w:tab w:val="left" w:pos="7938"/>
        </w:tabs>
        <w:spacing w:line="360" w:lineRule="auto"/>
        <w:contextualSpacing/>
        <w:jc w:val="both"/>
        <w:rPr>
          <w:rFonts w:ascii="Palatino Linotype" w:eastAsia="Palatino Linotype" w:hAnsi="Palatino Linotype" w:cs="Palatino Linotype"/>
        </w:rPr>
      </w:pPr>
    </w:p>
    <w:p w14:paraId="26EEAF2E" w14:textId="75D5207E" w:rsidR="00140790" w:rsidRDefault="006676B8" w:rsidP="00140790">
      <w:pPr>
        <w:autoSpaceDE w:val="0"/>
        <w:autoSpaceDN w:val="0"/>
        <w:adjustRightInd w:val="0"/>
        <w:spacing w:line="360" w:lineRule="auto"/>
        <w:ind w:right="49"/>
        <w:jc w:val="both"/>
        <w:rPr>
          <w:rFonts w:ascii="Palatino Linotype" w:hAnsi="Palatino Linotype"/>
          <w:color w:val="222222"/>
          <w:shd w:val="clear" w:color="auto" w:fill="FFFFFF"/>
        </w:rPr>
      </w:pPr>
      <w:r>
        <w:rPr>
          <w:rFonts w:ascii="Palatino Linotype" w:eastAsia="Palatino Linotype" w:hAnsi="Palatino Linotype" w:cs="Palatino Linotype"/>
          <w:b/>
        </w:rPr>
        <w:t>CUART</w:t>
      </w:r>
      <w:r w:rsidR="00140790" w:rsidRPr="00030C01">
        <w:rPr>
          <w:rFonts w:ascii="Palatino Linotype" w:eastAsia="Palatino Linotype" w:hAnsi="Palatino Linotype" w:cs="Palatino Linotype"/>
          <w:b/>
        </w:rPr>
        <w:t xml:space="preserve">O. Notifíquese </w:t>
      </w:r>
      <w:r w:rsidR="00140790" w:rsidRPr="00030C01">
        <w:rPr>
          <w:rFonts w:ascii="Palatino Linotype" w:eastAsia="Palatino Linotype" w:hAnsi="Palatino Linotype" w:cs="Palatino Linotype"/>
        </w:rPr>
        <w:t xml:space="preserve">al Titular de la Unidad de Transparencia del </w:t>
      </w:r>
      <w:r w:rsidR="00140790" w:rsidRPr="00030C01">
        <w:rPr>
          <w:rFonts w:ascii="Palatino Linotype" w:eastAsia="Palatino Linotype" w:hAnsi="Palatino Linotype" w:cs="Palatino Linotype"/>
          <w:b/>
        </w:rPr>
        <w:t>SUJETO OBLIGADO</w:t>
      </w:r>
      <w:r w:rsidR="00140790">
        <w:rPr>
          <w:rFonts w:ascii="Palatino Linotype" w:eastAsia="Palatino Linotype" w:hAnsi="Palatino Linotype" w:cs="Palatino Linotype"/>
          <w:b/>
        </w:rPr>
        <w:t xml:space="preserve"> </w:t>
      </w:r>
      <w:r w:rsidR="00140790" w:rsidRPr="00140790">
        <w:rPr>
          <w:rFonts w:ascii="Palatino Linotype" w:eastAsia="Palatino Linotype" w:hAnsi="Palatino Linotype" w:cs="Palatino Linotype"/>
        </w:rPr>
        <w:t>vía SAIMEX</w:t>
      </w:r>
      <w:r w:rsidR="00140790" w:rsidRPr="00030C0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140790" w:rsidRPr="00030C01">
        <w:rPr>
          <w:rFonts w:ascii="Palatino Linotype" w:hAnsi="Palatino Linotype"/>
          <w:color w:val="222222"/>
          <w:shd w:val="clear" w:color="auto" w:fill="FFFFFF"/>
        </w:rPr>
        <w:t>vigente, dé cumplimiento a lo o</w:t>
      </w:r>
      <w:r w:rsidR="00140790">
        <w:rPr>
          <w:rFonts w:ascii="Palatino Linotype" w:hAnsi="Palatino Linotype"/>
          <w:color w:val="222222"/>
          <w:shd w:val="clear" w:color="auto" w:fill="FFFFFF"/>
        </w:rPr>
        <w:t xml:space="preserve">rdenado dentro del plazo de </w:t>
      </w:r>
      <w:r w:rsidR="00140790">
        <w:rPr>
          <w:rFonts w:ascii="Palatino Linotype" w:hAnsi="Palatino Linotype"/>
          <w:b/>
          <w:color w:val="222222"/>
          <w:shd w:val="clear" w:color="auto" w:fill="FFFFFF"/>
        </w:rPr>
        <w:t>diez</w:t>
      </w:r>
      <w:r w:rsidR="00140790" w:rsidRPr="004A5F74">
        <w:rPr>
          <w:rFonts w:ascii="Palatino Linotype" w:hAnsi="Palatino Linotype"/>
          <w:b/>
          <w:color w:val="222222"/>
          <w:shd w:val="clear" w:color="auto" w:fill="FFFFFF"/>
        </w:rPr>
        <w:t xml:space="preserve"> días hábiles</w:t>
      </w:r>
      <w:r w:rsidR="00140790" w:rsidRPr="00030C01">
        <w:rPr>
          <w:rFonts w:ascii="Palatino Linotype" w:hAnsi="Palatino Linotype"/>
          <w:color w:val="222222"/>
          <w:shd w:val="clear" w:color="auto" w:fill="FFFFFF"/>
        </w:rPr>
        <w:t>, debiendo rendir a este Instituto el informe de cumplimiento de la resolución en un plazo de</w:t>
      </w:r>
      <w:r w:rsidR="00140790">
        <w:rPr>
          <w:rFonts w:ascii="Palatino Linotype" w:hAnsi="Palatino Linotype"/>
          <w:color w:val="222222"/>
          <w:shd w:val="clear" w:color="auto" w:fill="FFFFFF"/>
        </w:rPr>
        <w:t xml:space="preserve"> tres días hábiles posteriores.</w:t>
      </w:r>
    </w:p>
    <w:p w14:paraId="2DC339E0" w14:textId="77777777" w:rsidR="00140790" w:rsidRPr="00030C01" w:rsidRDefault="00140790" w:rsidP="00140790">
      <w:pPr>
        <w:autoSpaceDE w:val="0"/>
        <w:autoSpaceDN w:val="0"/>
        <w:adjustRightInd w:val="0"/>
        <w:spacing w:line="360" w:lineRule="auto"/>
        <w:ind w:right="49"/>
        <w:jc w:val="both"/>
        <w:rPr>
          <w:rFonts w:ascii="Palatino Linotype" w:hAnsi="Palatino Linotype"/>
          <w:color w:val="222222"/>
          <w:shd w:val="clear" w:color="auto" w:fill="FFFFFF"/>
        </w:rPr>
      </w:pPr>
    </w:p>
    <w:p w14:paraId="359008C3" w14:textId="135FE034" w:rsidR="00140790" w:rsidRDefault="006676B8" w:rsidP="00140790">
      <w:pPr>
        <w:spacing w:line="360" w:lineRule="auto"/>
        <w:jc w:val="both"/>
        <w:rPr>
          <w:rFonts w:ascii="Palatino Linotype" w:eastAsia="Calibri" w:hAnsi="Palatino Linotype" w:cs="Arial"/>
          <w:bCs/>
        </w:rPr>
      </w:pPr>
      <w:r>
        <w:rPr>
          <w:rFonts w:ascii="Palatino Linotype" w:hAnsi="Palatino Linotype" w:cs="Arial"/>
          <w:b/>
        </w:rPr>
        <w:lastRenderedPageBreak/>
        <w:t>QUIN</w:t>
      </w:r>
      <w:r w:rsidR="00140790" w:rsidRPr="008815BA">
        <w:rPr>
          <w:rFonts w:ascii="Palatino Linotype" w:hAnsi="Palatino Linotype" w:cs="Arial"/>
          <w:b/>
        </w:rPr>
        <w:t xml:space="preserve">TO. </w:t>
      </w:r>
      <w:r w:rsidR="00140790" w:rsidRPr="008815B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ACF821" w14:textId="77777777" w:rsidR="00140790" w:rsidRDefault="00140790" w:rsidP="00140790">
      <w:pPr>
        <w:spacing w:line="360" w:lineRule="auto"/>
        <w:jc w:val="both"/>
        <w:rPr>
          <w:rFonts w:ascii="Palatino Linotype" w:eastAsia="Calibri" w:hAnsi="Palatino Linotype" w:cs="Arial"/>
          <w:bCs/>
        </w:rPr>
      </w:pPr>
    </w:p>
    <w:p w14:paraId="13B7FB48" w14:textId="22D2F698" w:rsidR="00140790" w:rsidRDefault="006676B8" w:rsidP="00140790">
      <w:pPr>
        <w:autoSpaceDE w:val="0"/>
        <w:autoSpaceDN w:val="0"/>
        <w:adjustRightInd w:val="0"/>
        <w:spacing w:line="360" w:lineRule="auto"/>
        <w:ind w:right="49"/>
        <w:jc w:val="both"/>
        <w:rPr>
          <w:rFonts w:ascii="Palatino Linotype" w:hAnsi="Palatino Linotype"/>
        </w:rPr>
      </w:pPr>
      <w:r>
        <w:rPr>
          <w:rFonts w:ascii="Palatino Linotype" w:hAnsi="Palatino Linotype" w:cs="Arial"/>
          <w:b/>
        </w:rPr>
        <w:t>SEXTO</w:t>
      </w:r>
      <w:r w:rsidR="00140790" w:rsidRPr="00030C01">
        <w:rPr>
          <w:rFonts w:ascii="Palatino Linotype" w:hAnsi="Palatino Linotype" w:cs="Arial"/>
          <w:b/>
        </w:rPr>
        <w:t xml:space="preserve">. </w:t>
      </w:r>
      <w:r w:rsidR="00140790" w:rsidRPr="00030C01">
        <w:rPr>
          <w:rFonts w:ascii="Palatino Linotype" w:hAnsi="Palatino Linotype"/>
          <w:b/>
          <w:bCs/>
          <w:color w:val="222222"/>
        </w:rPr>
        <w:t xml:space="preserve">Notifíquese </w:t>
      </w:r>
      <w:r w:rsidR="00140790" w:rsidRPr="003378D2">
        <w:rPr>
          <w:rFonts w:ascii="Palatino Linotype" w:hAnsi="Palatino Linotype"/>
          <w:bCs/>
          <w:color w:val="222222"/>
        </w:rPr>
        <w:t>a</w:t>
      </w:r>
      <w:r w:rsidR="00140790" w:rsidRPr="00030C01">
        <w:rPr>
          <w:rFonts w:ascii="Palatino Linotype" w:hAnsi="Palatino Linotype"/>
          <w:b/>
        </w:rPr>
        <w:t xml:space="preserve"> </w:t>
      </w:r>
      <w:r w:rsidR="00140790" w:rsidRPr="00030C01">
        <w:rPr>
          <w:rFonts w:ascii="Palatino Linotype" w:eastAsia="Calibri" w:hAnsi="Palatino Linotype" w:cs="Arial"/>
          <w:b/>
        </w:rPr>
        <w:t>EL RECURRENTE</w:t>
      </w:r>
      <w:r w:rsidR="00140790">
        <w:rPr>
          <w:rFonts w:ascii="Palatino Linotype" w:hAnsi="Palatino Linotype"/>
        </w:rPr>
        <w:t xml:space="preserve"> la presente resolución, vía SAIMEX.</w:t>
      </w:r>
    </w:p>
    <w:p w14:paraId="142FC536" w14:textId="77777777" w:rsidR="00140790" w:rsidRPr="00030C01" w:rsidRDefault="00140790" w:rsidP="00140790">
      <w:pPr>
        <w:autoSpaceDE w:val="0"/>
        <w:autoSpaceDN w:val="0"/>
        <w:adjustRightInd w:val="0"/>
        <w:spacing w:line="360" w:lineRule="auto"/>
        <w:ind w:right="49"/>
        <w:jc w:val="both"/>
        <w:rPr>
          <w:rFonts w:ascii="Palatino Linotype" w:hAnsi="Palatino Linotype"/>
        </w:rPr>
      </w:pPr>
    </w:p>
    <w:p w14:paraId="07AD6A1C" w14:textId="3440CB79" w:rsidR="00140790" w:rsidRDefault="006676B8" w:rsidP="00140790">
      <w:pPr>
        <w:autoSpaceDE w:val="0"/>
        <w:autoSpaceDN w:val="0"/>
        <w:adjustRightInd w:val="0"/>
        <w:spacing w:line="360" w:lineRule="auto"/>
        <w:ind w:right="49"/>
        <w:jc w:val="both"/>
        <w:rPr>
          <w:rFonts w:ascii="Palatino Linotype" w:eastAsia="MS Mincho" w:hAnsi="Palatino Linotype"/>
        </w:rPr>
      </w:pPr>
      <w:r>
        <w:rPr>
          <w:rFonts w:ascii="Palatino Linotype" w:eastAsia="MS Mincho" w:hAnsi="Palatino Linotype"/>
          <w:b/>
        </w:rPr>
        <w:t>SÉPTIMO</w:t>
      </w:r>
      <w:r w:rsidR="00140790" w:rsidRPr="00030C01">
        <w:rPr>
          <w:rFonts w:ascii="Palatino Linotype" w:eastAsia="MS Mincho" w:hAnsi="Palatino Linotype"/>
          <w:b/>
        </w:rPr>
        <w:t>.</w:t>
      </w:r>
      <w:r w:rsidR="00140790" w:rsidRPr="00030C01">
        <w:rPr>
          <w:rFonts w:ascii="Palatino Linotype" w:eastAsia="MS Mincho" w:hAnsi="Palatino Linotype"/>
        </w:rPr>
        <w:t xml:space="preserve"> Se hace del conocimiento de </w:t>
      </w:r>
      <w:r w:rsidR="00140790">
        <w:rPr>
          <w:rFonts w:ascii="Palatino Linotype" w:eastAsia="Calibri" w:hAnsi="Palatino Linotype" w:cs="Arial"/>
          <w:b/>
        </w:rPr>
        <w:t>EL RECURRENTE</w:t>
      </w:r>
      <w:r w:rsidR="00140790" w:rsidRPr="00030C01">
        <w:rPr>
          <w:rFonts w:ascii="Palatino Linotype" w:hAnsi="Palatino Linotype"/>
        </w:rPr>
        <w:t xml:space="preserve"> </w:t>
      </w:r>
      <w:r w:rsidR="00140790" w:rsidRPr="00030C01">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140790" w:rsidRPr="00030C01">
        <w:rPr>
          <w:rFonts w:ascii="Palatino Linotype" w:eastAsia="MS Mincho" w:hAnsi="Palatino Linotype"/>
          <w:bCs/>
        </w:rPr>
        <w:t>vía juicio de amparo</w:t>
      </w:r>
      <w:r w:rsidR="00140790" w:rsidRPr="00030C01">
        <w:rPr>
          <w:rFonts w:ascii="Palatino Linotype" w:eastAsia="MS Mincho" w:hAnsi="Palatino Linotype"/>
        </w:rPr>
        <w:t> en los términos de las leyes aplicables.</w:t>
      </w:r>
    </w:p>
    <w:p w14:paraId="5166217F" w14:textId="77777777" w:rsidR="00140790" w:rsidRDefault="00140790" w:rsidP="00140790">
      <w:pPr>
        <w:autoSpaceDE w:val="0"/>
        <w:autoSpaceDN w:val="0"/>
        <w:adjustRightInd w:val="0"/>
        <w:spacing w:line="360" w:lineRule="auto"/>
        <w:ind w:right="49"/>
        <w:jc w:val="both"/>
        <w:rPr>
          <w:rFonts w:ascii="Palatino Linotype" w:eastAsia="MS Mincho" w:hAnsi="Palatino Linotype"/>
        </w:rPr>
      </w:pPr>
    </w:p>
    <w:p w14:paraId="77B0B6EA" w14:textId="2147CA24" w:rsidR="00140790" w:rsidRDefault="006676B8" w:rsidP="00140790">
      <w:pPr>
        <w:spacing w:line="360" w:lineRule="auto"/>
        <w:jc w:val="both"/>
        <w:rPr>
          <w:rFonts w:ascii="Palatino Linotype" w:eastAsia="MS Mincho" w:hAnsi="Palatino Linotype"/>
          <w:b/>
          <w:lang w:val="es-ES_tradnl" w:eastAsia="es-ES"/>
        </w:rPr>
      </w:pPr>
      <w:r>
        <w:rPr>
          <w:rFonts w:ascii="Palatino Linotype" w:eastAsia="MS Mincho" w:hAnsi="Palatino Linotype"/>
          <w:b/>
          <w:lang w:val="es-ES_tradnl" w:eastAsia="es-ES"/>
        </w:rPr>
        <w:t>OCTAV</w:t>
      </w:r>
      <w:r w:rsidR="00140790">
        <w:rPr>
          <w:rFonts w:ascii="Palatino Linotype" w:eastAsia="MS Mincho" w:hAnsi="Palatino Linotype"/>
          <w:b/>
          <w:lang w:val="es-ES_tradnl" w:eastAsia="es-ES"/>
        </w:rPr>
        <w:t>O</w:t>
      </w:r>
      <w:r w:rsidR="00140790" w:rsidRPr="00745D07">
        <w:rPr>
          <w:rFonts w:ascii="Palatino Linotype" w:eastAsia="MS Mincho" w:hAnsi="Palatino Linotype"/>
          <w:b/>
          <w:lang w:val="es-ES_tradnl" w:eastAsia="es-ES"/>
        </w:rPr>
        <w:t>.</w:t>
      </w:r>
      <w:r w:rsidR="00140790" w:rsidRPr="00745D07">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140790" w:rsidRPr="00745D07">
        <w:rPr>
          <w:rFonts w:ascii="Palatino Linotype" w:eastAsia="MS Mincho" w:hAnsi="Palatino Linotype"/>
          <w:b/>
          <w:lang w:val="es-ES_tradnl" w:eastAsia="es-ES"/>
        </w:rPr>
        <w:t xml:space="preserve">Considerando </w:t>
      </w:r>
      <w:r w:rsidR="00140790">
        <w:rPr>
          <w:rFonts w:ascii="Palatino Linotype" w:eastAsia="MS Mincho" w:hAnsi="Palatino Linotype"/>
          <w:b/>
          <w:lang w:val="es-ES_tradnl" w:eastAsia="es-ES"/>
        </w:rPr>
        <w:t>QUIN</w:t>
      </w:r>
      <w:r w:rsidR="00140790" w:rsidRPr="00745D07">
        <w:rPr>
          <w:rFonts w:ascii="Palatino Linotype" w:eastAsia="MS Mincho" w:hAnsi="Palatino Linotype"/>
          <w:b/>
          <w:lang w:val="es-ES_tradnl" w:eastAsia="es-ES"/>
        </w:rPr>
        <w:t>TO.</w:t>
      </w:r>
    </w:p>
    <w:p w14:paraId="6E784A54" w14:textId="77777777" w:rsidR="00E771E0" w:rsidRPr="00B07531" w:rsidRDefault="00E771E0" w:rsidP="00B07531">
      <w:pPr>
        <w:autoSpaceDE w:val="0"/>
        <w:autoSpaceDN w:val="0"/>
        <w:adjustRightInd w:val="0"/>
        <w:spacing w:line="360" w:lineRule="auto"/>
        <w:ind w:right="49"/>
        <w:jc w:val="both"/>
        <w:rPr>
          <w:rFonts w:ascii="Palatino Linotype" w:eastAsia="MS Mincho" w:hAnsi="Palatino Linotype"/>
        </w:rPr>
      </w:pPr>
    </w:p>
    <w:p w14:paraId="766124C3" w14:textId="77777777" w:rsidR="009D3641" w:rsidRDefault="009D3641" w:rsidP="009D3641">
      <w:pPr>
        <w:spacing w:before="240" w:after="240" w:line="360" w:lineRule="auto"/>
        <w:ind w:firstLine="1"/>
        <w:jc w:val="both"/>
        <w:rPr>
          <w:rFonts w:ascii="Palatino Linotype" w:hAnsi="Palatino Linotype"/>
        </w:rPr>
      </w:pPr>
      <w:bookmarkStart w:id="278" w:name="_Hlk96506827"/>
      <w:r>
        <w:rPr>
          <w:rFonts w:ascii="Palatino Linotype" w:hAnsi="Palatino Linotype"/>
        </w:rPr>
        <w:t xml:space="preserve">ASÍ LO RESUELVE, POR UNANIMIDAD DE VOTOS, EL PLENO DEL INSTITUTO DE TRANSPARENCIA, ACCESO A LA INFORMACIÓN PÚBLICA Y PROTECCIÓN DE DATOS PERSONALES DEL ESTADO DE MÉXICO Y </w:t>
      </w:r>
      <w:r>
        <w:rPr>
          <w:rFonts w:ascii="Palatino Linotype" w:hAnsi="Palatino Linotype"/>
        </w:rPr>
        <w:lastRenderedPageBreak/>
        <w:t xml:space="preserve">MUNICIPIOS, CONFORMADO POR LOS COMISIONADOS JOSÉ MARTÍNEZ VILCHIS; MARÍA DEL ROSARIO MEJÍA AYALA; SHARON CRISTINA MORALES MARTÍNEZ (AUSENCIA JUSTIFICADA); LUIS GUSTAVO PARRA NORIEGA; Y GUADALUPE RAMÍREZ PEÑA EN LA OCTAVA SESIÓN ORDINARIA CELEBRADA EL TRES DE MARZO DE DOS MIL VEINTIDÓS, ANTE EL SECRETARIO TÉCNICO DEL PLENO ALEXIS TAPIA RAMÍREZ. </w:t>
      </w:r>
      <w:bookmarkEnd w:id="278"/>
    </w:p>
    <w:p w14:paraId="14007B4F" w14:textId="4DBD45CC" w:rsidR="009417CA" w:rsidRPr="00B07531" w:rsidRDefault="009417CA" w:rsidP="00B07531">
      <w:pPr>
        <w:tabs>
          <w:tab w:val="left" w:pos="0"/>
        </w:tabs>
        <w:spacing w:line="360" w:lineRule="auto"/>
        <w:ind w:right="49"/>
        <w:jc w:val="both"/>
        <w:rPr>
          <w:rFonts w:ascii="Palatino Linotype" w:hAnsi="Palatino Linotype" w:cs="Arial"/>
        </w:rPr>
      </w:pPr>
    </w:p>
    <w:p w14:paraId="1697FE1D" w14:textId="77777777" w:rsidR="009417CA" w:rsidRPr="00B07531" w:rsidRDefault="009417CA" w:rsidP="00B07531">
      <w:pPr>
        <w:spacing w:line="360" w:lineRule="auto"/>
        <w:rPr>
          <w:rFonts w:ascii="Palatino Linotype" w:hAnsi="Palatino Linotype"/>
          <w:lang w:eastAsia="en-US"/>
        </w:rPr>
      </w:pPr>
    </w:p>
    <w:p w14:paraId="5FFC5801" w14:textId="77777777" w:rsidR="009417CA" w:rsidRPr="00B07531" w:rsidRDefault="009417CA" w:rsidP="00B07531">
      <w:pPr>
        <w:spacing w:line="360" w:lineRule="auto"/>
        <w:rPr>
          <w:rFonts w:ascii="Palatino Linotype" w:hAnsi="Palatino Linotype"/>
          <w:lang w:eastAsia="en-US"/>
        </w:rPr>
      </w:pPr>
    </w:p>
    <w:p w14:paraId="6EC9046A" w14:textId="77777777" w:rsidR="009417CA" w:rsidRPr="00B07531" w:rsidRDefault="009417CA" w:rsidP="00B07531">
      <w:pPr>
        <w:spacing w:line="360" w:lineRule="auto"/>
        <w:rPr>
          <w:rFonts w:ascii="Palatino Linotype" w:hAnsi="Palatino Linotype"/>
          <w:lang w:eastAsia="en-US"/>
        </w:rPr>
      </w:pPr>
    </w:p>
    <w:p w14:paraId="1911EFF0" w14:textId="77777777" w:rsidR="00750CDE" w:rsidRPr="00B07531" w:rsidRDefault="00750CDE" w:rsidP="00B07531">
      <w:pPr>
        <w:spacing w:line="360" w:lineRule="auto"/>
        <w:rPr>
          <w:rFonts w:ascii="Palatino Linotype" w:hAnsi="Palatino Linotype"/>
        </w:rPr>
      </w:pPr>
    </w:p>
    <w:p w14:paraId="57FF5113" w14:textId="77777777" w:rsidR="004A5F74" w:rsidRPr="00B07531" w:rsidRDefault="004A5F74" w:rsidP="00B07531">
      <w:pPr>
        <w:spacing w:line="360" w:lineRule="auto"/>
        <w:rPr>
          <w:rFonts w:ascii="Palatino Linotype" w:hAnsi="Palatino Linotype"/>
        </w:rPr>
      </w:pPr>
    </w:p>
    <w:p w14:paraId="78D628BB" w14:textId="77777777" w:rsidR="004A5F74" w:rsidRPr="00B07531" w:rsidRDefault="004A5F74" w:rsidP="00B07531">
      <w:pPr>
        <w:spacing w:line="360" w:lineRule="auto"/>
        <w:rPr>
          <w:rFonts w:ascii="Palatino Linotype" w:hAnsi="Palatino Linotype"/>
        </w:rPr>
      </w:pPr>
    </w:p>
    <w:p w14:paraId="4AE57E2D" w14:textId="77777777" w:rsidR="004A5F74" w:rsidRPr="00B07531" w:rsidRDefault="004A5F74" w:rsidP="00B07531">
      <w:pPr>
        <w:spacing w:line="360" w:lineRule="auto"/>
        <w:rPr>
          <w:rFonts w:ascii="Palatino Linotype" w:hAnsi="Palatino Linotype"/>
        </w:rPr>
      </w:pPr>
    </w:p>
    <w:p w14:paraId="61266215" w14:textId="77777777" w:rsidR="004A5F74" w:rsidRPr="00B07531" w:rsidRDefault="004A5F74" w:rsidP="00B07531">
      <w:pPr>
        <w:spacing w:line="360" w:lineRule="auto"/>
        <w:rPr>
          <w:rFonts w:ascii="Palatino Linotype" w:hAnsi="Palatino Linotype"/>
        </w:rPr>
      </w:pPr>
    </w:p>
    <w:p w14:paraId="188DA263" w14:textId="77777777" w:rsidR="004A5F74" w:rsidRPr="00B07531" w:rsidRDefault="004A5F74" w:rsidP="00B07531">
      <w:pPr>
        <w:spacing w:line="360" w:lineRule="auto"/>
        <w:rPr>
          <w:rFonts w:ascii="Palatino Linotype" w:hAnsi="Palatino Linotype"/>
        </w:rPr>
      </w:pPr>
    </w:p>
    <w:p w14:paraId="0C9B72E1" w14:textId="77777777" w:rsidR="004A5F74" w:rsidRPr="00B07531" w:rsidRDefault="004A5F74" w:rsidP="00B07531">
      <w:pPr>
        <w:spacing w:line="360" w:lineRule="auto"/>
        <w:rPr>
          <w:rFonts w:ascii="Palatino Linotype" w:hAnsi="Palatino Linotype"/>
        </w:rPr>
      </w:pPr>
    </w:p>
    <w:p w14:paraId="4292DD15" w14:textId="77777777" w:rsidR="004A5F74" w:rsidRPr="00B07531" w:rsidRDefault="004A5F74" w:rsidP="00B07531">
      <w:pPr>
        <w:spacing w:line="360" w:lineRule="auto"/>
        <w:rPr>
          <w:rFonts w:ascii="Palatino Linotype" w:hAnsi="Palatino Linotype"/>
        </w:rPr>
      </w:pPr>
    </w:p>
    <w:p w14:paraId="17384313" w14:textId="77777777" w:rsidR="004A5F74" w:rsidRPr="00B07531" w:rsidRDefault="004A5F74" w:rsidP="00B07531">
      <w:pPr>
        <w:spacing w:line="360" w:lineRule="auto"/>
        <w:rPr>
          <w:rFonts w:ascii="Palatino Linotype" w:hAnsi="Palatino Linotype"/>
        </w:rPr>
      </w:pPr>
    </w:p>
    <w:p w14:paraId="6471FE93" w14:textId="77777777" w:rsidR="004A5F74" w:rsidRPr="00B07531" w:rsidRDefault="004A5F74" w:rsidP="00B07531">
      <w:pPr>
        <w:spacing w:line="360" w:lineRule="auto"/>
        <w:rPr>
          <w:rFonts w:ascii="Palatino Linotype" w:hAnsi="Palatino Linotype"/>
        </w:rPr>
      </w:pPr>
    </w:p>
    <w:p w14:paraId="044042F8" w14:textId="77777777" w:rsidR="004A5F74" w:rsidRPr="00B07531" w:rsidRDefault="004A5F74" w:rsidP="00B07531">
      <w:pPr>
        <w:spacing w:line="360" w:lineRule="auto"/>
        <w:rPr>
          <w:rFonts w:ascii="Palatino Linotype" w:hAnsi="Palatino Linotype"/>
        </w:rPr>
      </w:pPr>
    </w:p>
    <w:p w14:paraId="3055D759" w14:textId="77777777" w:rsidR="004A5F74" w:rsidRPr="00B07531" w:rsidRDefault="004A5F74" w:rsidP="00B07531">
      <w:pPr>
        <w:spacing w:line="360" w:lineRule="auto"/>
        <w:rPr>
          <w:rFonts w:ascii="Palatino Linotype" w:hAnsi="Palatino Linotype"/>
        </w:rPr>
      </w:pPr>
    </w:p>
    <w:p w14:paraId="68332E19" w14:textId="77777777" w:rsidR="004A5F74" w:rsidRPr="00B07531" w:rsidRDefault="004A5F74" w:rsidP="00B07531">
      <w:pPr>
        <w:spacing w:line="360" w:lineRule="auto"/>
        <w:rPr>
          <w:rFonts w:ascii="Palatino Linotype" w:hAnsi="Palatino Linotype"/>
        </w:rPr>
      </w:pPr>
    </w:p>
    <w:p w14:paraId="0E7C5AD7" w14:textId="77777777" w:rsidR="004A5F74" w:rsidRPr="00B07531" w:rsidRDefault="004A5F74" w:rsidP="00B07531">
      <w:pPr>
        <w:spacing w:line="360" w:lineRule="auto"/>
        <w:rPr>
          <w:rFonts w:ascii="Palatino Linotype" w:hAnsi="Palatino Linotype"/>
        </w:rPr>
      </w:pPr>
    </w:p>
    <w:p w14:paraId="53B590D8" w14:textId="77777777" w:rsidR="004A5F74" w:rsidRPr="00B07531" w:rsidRDefault="004A5F74" w:rsidP="00B07531">
      <w:pPr>
        <w:spacing w:line="360" w:lineRule="auto"/>
        <w:rPr>
          <w:rFonts w:ascii="Palatino Linotype" w:hAnsi="Palatino Linotype"/>
        </w:rPr>
      </w:pPr>
    </w:p>
    <w:p w14:paraId="778284C8" w14:textId="77777777" w:rsidR="004A5F74" w:rsidRPr="00B07531" w:rsidRDefault="004A5F74" w:rsidP="00B07531">
      <w:pPr>
        <w:spacing w:line="360" w:lineRule="auto"/>
        <w:rPr>
          <w:rFonts w:ascii="Palatino Linotype" w:hAnsi="Palatino Linotype"/>
        </w:rPr>
      </w:pPr>
    </w:p>
    <w:p w14:paraId="652CF673" w14:textId="77777777" w:rsidR="004A5F74" w:rsidRPr="00B07531" w:rsidRDefault="004A5F74" w:rsidP="00B07531">
      <w:pPr>
        <w:spacing w:line="360" w:lineRule="auto"/>
        <w:rPr>
          <w:rFonts w:ascii="Palatino Linotype" w:hAnsi="Palatino Linotype"/>
        </w:rPr>
      </w:pPr>
    </w:p>
    <w:p w14:paraId="08F7751E" w14:textId="77777777" w:rsidR="004A5F74" w:rsidRPr="00B07531" w:rsidRDefault="004A5F74" w:rsidP="00B07531">
      <w:pPr>
        <w:spacing w:line="360" w:lineRule="auto"/>
        <w:rPr>
          <w:rFonts w:ascii="Palatino Linotype" w:hAnsi="Palatino Linotype"/>
        </w:rPr>
      </w:pPr>
    </w:p>
    <w:p w14:paraId="1854C37D" w14:textId="77777777" w:rsidR="004A5F74" w:rsidRPr="00B07531" w:rsidRDefault="004A5F74" w:rsidP="00B07531">
      <w:pPr>
        <w:spacing w:line="360" w:lineRule="auto"/>
        <w:rPr>
          <w:rFonts w:ascii="Palatino Linotype" w:hAnsi="Palatino Linotype"/>
        </w:rPr>
      </w:pPr>
    </w:p>
    <w:p w14:paraId="06DC3FBF" w14:textId="77777777" w:rsidR="004A5F74" w:rsidRPr="00B07531" w:rsidRDefault="004A5F74" w:rsidP="00B07531">
      <w:pPr>
        <w:spacing w:line="360" w:lineRule="auto"/>
        <w:rPr>
          <w:rFonts w:ascii="Palatino Linotype" w:hAnsi="Palatino Linotype"/>
        </w:rPr>
      </w:pPr>
    </w:p>
    <w:p w14:paraId="4A8631BE" w14:textId="77777777" w:rsidR="004A5F74" w:rsidRPr="00B07531" w:rsidRDefault="004A5F74" w:rsidP="00B07531">
      <w:pPr>
        <w:spacing w:line="360" w:lineRule="auto"/>
        <w:rPr>
          <w:rFonts w:ascii="Palatino Linotype" w:hAnsi="Palatino Linotype"/>
        </w:rPr>
      </w:pPr>
    </w:p>
    <w:p w14:paraId="192F1813" w14:textId="77777777" w:rsidR="004A5F74" w:rsidRPr="00B07531" w:rsidRDefault="004A5F74" w:rsidP="00B07531">
      <w:pPr>
        <w:spacing w:line="360" w:lineRule="auto"/>
        <w:rPr>
          <w:rFonts w:ascii="Palatino Linotype" w:hAnsi="Palatino Linotype"/>
        </w:rPr>
      </w:pPr>
    </w:p>
    <w:p w14:paraId="3EBB4068" w14:textId="77777777" w:rsidR="004A5F74" w:rsidRPr="00B07531" w:rsidRDefault="004A5F74" w:rsidP="00B07531">
      <w:pPr>
        <w:spacing w:line="360" w:lineRule="auto"/>
        <w:rPr>
          <w:rFonts w:ascii="Palatino Linotype" w:hAnsi="Palatino Linotype"/>
        </w:rPr>
      </w:pPr>
    </w:p>
    <w:p w14:paraId="30A2B5C4" w14:textId="77777777" w:rsidR="004A5F74" w:rsidRPr="00B07531" w:rsidRDefault="004A5F74" w:rsidP="00B07531">
      <w:pPr>
        <w:spacing w:line="360" w:lineRule="auto"/>
        <w:rPr>
          <w:rFonts w:ascii="Palatino Linotype" w:hAnsi="Palatino Linotype"/>
        </w:rPr>
      </w:pPr>
    </w:p>
    <w:p w14:paraId="6D23EDD4" w14:textId="77777777" w:rsidR="004A5F74" w:rsidRPr="00B07531" w:rsidRDefault="004A5F74" w:rsidP="00B07531">
      <w:pPr>
        <w:spacing w:line="360" w:lineRule="auto"/>
        <w:rPr>
          <w:rFonts w:ascii="Palatino Linotype" w:hAnsi="Palatino Linotype"/>
        </w:rPr>
      </w:pPr>
    </w:p>
    <w:p w14:paraId="1667BEC0" w14:textId="77777777" w:rsidR="004A5F74" w:rsidRPr="00B07531" w:rsidRDefault="004A5F74" w:rsidP="00B07531">
      <w:pPr>
        <w:spacing w:line="360" w:lineRule="auto"/>
        <w:rPr>
          <w:rFonts w:ascii="Palatino Linotype" w:hAnsi="Palatino Linotype"/>
        </w:rPr>
      </w:pPr>
    </w:p>
    <w:sectPr w:rsidR="004A5F74" w:rsidRPr="00B07531" w:rsidSect="006676B8">
      <w:headerReference w:type="default" r:id="rId24"/>
      <w:footerReference w:type="default" r:id="rId25"/>
      <w:headerReference w:type="first" r:id="rId26"/>
      <w:footerReference w:type="first" r:id="rId27"/>
      <w:pgSz w:w="12240" w:h="15840"/>
      <w:pgMar w:top="2694" w:right="1701"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88A7C" w14:textId="77777777" w:rsidR="007A4756" w:rsidRDefault="007A4756" w:rsidP="00C80F8C">
      <w:r>
        <w:separator/>
      </w:r>
    </w:p>
  </w:endnote>
  <w:endnote w:type="continuationSeparator" w:id="0">
    <w:p w14:paraId="663AAEDF" w14:textId="77777777" w:rsidR="007A4756" w:rsidRDefault="007A475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3F65B861" w:rsidR="00FA28B9" w:rsidRDefault="00FA28B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E46BD">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E46BD">
      <w:rPr>
        <w:rFonts w:ascii="Arial" w:hAnsi="Arial" w:cs="Arial"/>
        <w:b/>
        <w:bCs/>
        <w:noProof/>
        <w:sz w:val="20"/>
        <w:szCs w:val="20"/>
      </w:rPr>
      <w:t>68</w:t>
    </w:r>
    <w:r>
      <w:rPr>
        <w:rFonts w:ascii="Arial" w:hAnsi="Arial" w:cs="Arial"/>
        <w:b/>
        <w:bCs/>
        <w:sz w:val="20"/>
        <w:szCs w:val="20"/>
      </w:rPr>
      <w:fldChar w:fldCharType="end"/>
    </w:r>
  </w:p>
  <w:p w14:paraId="1192A578" w14:textId="77777777" w:rsidR="00FA28B9" w:rsidRDefault="00FA28B9" w:rsidP="00935A0D">
    <w:pPr>
      <w:pStyle w:val="Piedepgina"/>
      <w:rPr>
        <w:rFonts w:ascii="Times New Roman" w:hAnsi="Times New Roman" w:cs="Times New Roman"/>
      </w:rPr>
    </w:pPr>
  </w:p>
  <w:p w14:paraId="14A770F8" w14:textId="77777777" w:rsidR="00FA28B9" w:rsidRDefault="00FA28B9"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302702AA" w:rsidR="00FA28B9" w:rsidRDefault="00FA28B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E46B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E46BD">
      <w:rPr>
        <w:rFonts w:ascii="Arial" w:hAnsi="Arial" w:cs="Arial"/>
        <w:b/>
        <w:bCs/>
        <w:noProof/>
        <w:sz w:val="20"/>
        <w:szCs w:val="20"/>
      </w:rPr>
      <w:t>68</w:t>
    </w:r>
    <w:r>
      <w:rPr>
        <w:rFonts w:ascii="Arial" w:hAnsi="Arial" w:cs="Arial"/>
        <w:b/>
        <w:bCs/>
        <w:sz w:val="20"/>
        <w:szCs w:val="20"/>
      </w:rPr>
      <w:fldChar w:fldCharType="end"/>
    </w:r>
  </w:p>
  <w:p w14:paraId="5D98ABD5" w14:textId="77777777" w:rsidR="00FA28B9" w:rsidRDefault="00FA28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941EC" w14:textId="77777777" w:rsidR="007A4756" w:rsidRDefault="007A4756" w:rsidP="00C80F8C">
      <w:r>
        <w:separator/>
      </w:r>
    </w:p>
  </w:footnote>
  <w:footnote w:type="continuationSeparator" w:id="0">
    <w:p w14:paraId="433E44D6" w14:textId="77777777" w:rsidR="007A4756" w:rsidRDefault="007A4756" w:rsidP="00C80F8C">
      <w:r>
        <w:continuationSeparator/>
      </w:r>
    </w:p>
  </w:footnote>
  <w:footnote w:id="1">
    <w:p w14:paraId="730A5675" w14:textId="77777777" w:rsidR="00FA28B9" w:rsidRPr="00F75272" w:rsidRDefault="00FA28B9" w:rsidP="006676B8">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B04F1CD" w14:textId="77777777" w:rsidR="00FA28B9" w:rsidRPr="00E70844" w:rsidRDefault="00FA28B9" w:rsidP="002761E0">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BURGOA ORIHUELA Ignacio. </w:t>
      </w:r>
      <w:r w:rsidRPr="00E70844">
        <w:rPr>
          <w:rFonts w:ascii="Palatino Linotype" w:hAnsi="Palatino Linotype" w:cs="Arial"/>
          <w:i/>
          <w:sz w:val="16"/>
          <w:szCs w:val="16"/>
        </w:rPr>
        <w:t>Diccionario De Derecho Constitucional, Garantías y Amparo</w:t>
      </w:r>
      <w:r w:rsidRPr="00E70844">
        <w:rPr>
          <w:rFonts w:ascii="Palatino Linotype" w:hAnsi="Palatino Linotype" w:cs="Arial"/>
          <w:sz w:val="16"/>
          <w:szCs w:val="16"/>
        </w:rPr>
        <w:t>. Ed. Porr</w:t>
      </w:r>
      <w:r>
        <w:rPr>
          <w:rFonts w:ascii="Palatino Linotype" w:hAnsi="Palatino Linotype" w:cs="Arial"/>
          <w:sz w:val="16"/>
          <w:szCs w:val="16"/>
        </w:rPr>
        <w:t>úa, S.A., México. 1992. p. 115.</w:t>
      </w:r>
    </w:p>
  </w:footnote>
  <w:footnote w:id="3">
    <w:p w14:paraId="57BD07EF" w14:textId="77777777" w:rsidR="00FA28B9" w:rsidRPr="009064F6" w:rsidRDefault="00FA28B9" w:rsidP="002761E0">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4">
    <w:p w14:paraId="09E63A16" w14:textId="77777777" w:rsidR="00FA28B9" w:rsidRPr="00E70844" w:rsidRDefault="00FA28B9" w:rsidP="002761E0">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5">
    <w:p w14:paraId="604F24CC" w14:textId="77777777" w:rsidR="00FA28B9" w:rsidRPr="00E70844" w:rsidRDefault="00FA28B9" w:rsidP="002761E0">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rPr>
        <w:t>S.A., México. 2006. p. 270.</w:t>
      </w:r>
    </w:p>
    <w:p w14:paraId="574398E6" w14:textId="77777777" w:rsidR="00FA28B9" w:rsidRPr="00CE236E" w:rsidRDefault="00FA28B9" w:rsidP="002761E0">
      <w:pPr>
        <w:pStyle w:val="Textonotapie"/>
        <w:jc w:val="both"/>
        <w:rPr>
          <w:rFonts w:ascii="Arial" w:hAnsi="Arial" w:cs="Arial"/>
          <w:sz w:val="16"/>
          <w:szCs w:val="16"/>
        </w:rPr>
      </w:pPr>
    </w:p>
  </w:footnote>
  <w:footnote w:id="6">
    <w:p w14:paraId="04C7A0D7" w14:textId="77777777" w:rsidR="00FA28B9" w:rsidRDefault="00FA28B9" w:rsidP="009B7668">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971FCF8" w14:textId="77777777" w:rsidR="00FA28B9" w:rsidRDefault="00FA28B9" w:rsidP="009B7668">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5029E05" w14:textId="77777777" w:rsidR="00FA28B9" w:rsidRPr="001E1F95" w:rsidRDefault="00FA28B9" w:rsidP="009B7668">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7">
    <w:p w14:paraId="7074FD41" w14:textId="77777777" w:rsidR="00FA28B9" w:rsidRPr="0037004E" w:rsidRDefault="00FA28B9" w:rsidP="009B7668">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12" w:type="dxa"/>
      <w:tblInd w:w="2977" w:type="dxa"/>
      <w:tblLayout w:type="fixed"/>
      <w:tblLook w:val="04A0" w:firstRow="1" w:lastRow="0" w:firstColumn="1" w:lastColumn="0" w:noHBand="0" w:noVBand="1"/>
    </w:tblPr>
    <w:tblGrid>
      <w:gridCol w:w="2552"/>
      <w:gridCol w:w="3260"/>
    </w:tblGrid>
    <w:tr w:rsidR="00FA28B9" w14:paraId="6B4E3B81" w14:textId="77777777" w:rsidTr="007E2BE8">
      <w:tc>
        <w:tcPr>
          <w:tcW w:w="2552" w:type="dxa"/>
          <w:vAlign w:val="center"/>
          <w:hideMark/>
        </w:tcPr>
        <w:p w14:paraId="0ABBC6C0" w14:textId="7C21B4C9" w:rsidR="00FA28B9" w:rsidRPr="008C5395" w:rsidRDefault="00FA28B9"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23172261" w:rsidR="00FA28B9" w:rsidRPr="008C5395" w:rsidRDefault="00FA28B9" w:rsidP="002E3277">
          <w:pPr>
            <w:jc w:val="both"/>
            <w:rPr>
              <w:rFonts w:ascii="Palatino Linotype" w:hAnsi="Palatino Linotype"/>
              <w:b/>
              <w:sz w:val="21"/>
              <w:szCs w:val="21"/>
              <w:lang w:val="es-ES_tradnl"/>
            </w:rPr>
          </w:pPr>
          <w:r>
            <w:rPr>
              <w:rFonts w:ascii="Palatino Linotype" w:hAnsi="Palatino Linotype" w:cs="Arial"/>
              <w:b/>
              <w:bCs/>
              <w:sz w:val="21"/>
              <w:szCs w:val="21"/>
            </w:rPr>
            <w:t>05788</w:t>
          </w:r>
          <w:r w:rsidRPr="00FE70C5">
            <w:rPr>
              <w:rFonts w:ascii="Palatino Linotype" w:hAnsi="Palatino Linotype" w:cs="Arial"/>
              <w:b/>
              <w:bCs/>
              <w:sz w:val="21"/>
              <w:szCs w:val="21"/>
            </w:rPr>
            <w:t>/INFOEM/IP/RR/2021</w:t>
          </w:r>
          <w:r>
            <w:rPr>
              <w:rFonts w:ascii="Palatino Linotype" w:hAnsi="Palatino Linotype" w:cs="Arial"/>
              <w:b/>
              <w:bCs/>
              <w:sz w:val="21"/>
              <w:szCs w:val="21"/>
            </w:rPr>
            <w:t xml:space="preserve"> y 05836</w:t>
          </w:r>
          <w:r w:rsidRPr="00FE70C5">
            <w:rPr>
              <w:rFonts w:ascii="Palatino Linotype" w:hAnsi="Palatino Linotype" w:cs="Arial"/>
              <w:b/>
              <w:bCs/>
              <w:sz w:val="21"/>
              <w:szCs w:val="21"/>
            </w:rPr>
            <w:t>/INFOEM/IP/RR/2021</w:t>
          </w:r>
          <w:r>
            <w:rPr>
              <w:rFonts w:ascii="Palatino Linotype" w:hAnsi="Palatino Linotype" w:cs="Arial"/>
              <w:b/>
              <w:bCs/>
              <w:sz w:val="21"/>
              <w:szCs w:val="21"/>
            </w:rPr>
            <w:t xml:space="preserve"> acumulados</w:t>
          </w:r>
        </w:p>
      </w:tc>
    </w:tr>
    <w:tr w:rsidR="00FA28B9" w14:paraId="31CB780F" w14:textId="77777777" w:rsidTr="007E2BE8">
      <w:trPr>
        <w:trHeight w:val="228"/>
      </w:trPr>
      <w:tc>
        <w:tcPr>
          <w:tcW w:w="2552" w:type="dxa"/>
          <w:vAlign w:val="center"/>
          <w:hideMark/>
        </w:tcPr>
        <w:p w14:paraId="4F49CB4A" w14:textId="6C7F970E" w:rsidR="00FA28B9" w:rsidRPr="008C5395" w:rsidRDefault="00FA28B9"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31DF7CD7" w:rsidR="00FA28B9" w:rsidRPr="008C5395" w:rsidRDefault="00FA28B9" w:rsidP="00FB7FB8">
          <w:pPr>
            <w:jc w:val="both"/>
            <w:rPr>
              <w:rFonts w:ascii="Palatino Linotype" w:hAnsi="Palatino Linotype"/>
              <w:b/>
              <w:sz w:val="21"/>
              <w:szCs w:val="21"/>
              <w:lang w:val="es-ES_tradnl"/>
            </w:rPr>
          </w:pPr>
          <w:r w:rsidRPr="004C7DB7">
            <w:rPr>
              <w:rFonts w:ascii="Palatino Linotype" w:hAnsi="Palatino Linotype"/>
              <w:b/>
              <w:sz w:val="21"/>
              <w:szCs w:val="21"/>
            </w:rPr>
            <w:t>Secretaría de Seguridad</w:t>
          </w:r>
        </w:p>
      </w:tc>
    </w:tr>
    <w:tr w:rsidR="00FA28B9" w14:paraId="69050F56" w14:textId="77777777" w:rsidTr="007E2BE8">
      <w:tc>
        <w:tcPr>
          <w:tcW w:w="2552" w:type="dxa"/>
          <w:vAlign w:val="center"/>
          <w:hideMark/>
        </w:tcPr>
        <w:p w14:paraId="65C9B735" w14:textId="71CA0DD8" w:rsidR="00FA28B9" w:rsidRPr="008C5395" w:rsidRDefault="00FA28B9"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FA28B9" w:rsidRPr="008C5395" w:rsidRDefault="00FA28B9"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636791C8" w:rsidR="00FA28B9" w:rsidRDefault="00FA28B9" w:rsidP="006F30F8">
    <w:pPr>
      <w:pStyle w:val="Encabezado"/>
      <w:tabs>
        <w:tab w:val="clear" w:pos="4252"/>
        <w:tab w:val="clear" w:pos="8504"/>
        <w:tab w:val="left" w:pos="2326"/>
      </w:tabs>
    </w:pPr>
    <w:r>
      <w:rPr>
        <w:rFonts w:ascii="Palatino Linotype" w:hAnsi="Palatino Linotype"/>
        <w:noProof/>
        <w:lang w:val="es-ES"/>
      </w:rPr>
      <w:drawing>
        <wp:anchor distT="0" distB="0" distL="114300" distR="114300" simplePos="0" relativeHeight="251661312" behindDoc="1" locked="0" layoutInCell="1" allowOverlap="1" wp14:anchorId="3E8CE864" wp14:editId="3F6A8785">
          <wp:simplePos x="0" y="0"/>
          <wp:positionH relativeFrom="page">
            <wp:posOffset>8233</wp:posOffset>
          </wp:positionH>
          <wp:positionV relativeFrom="paragraph">
            <wp:posOffset>-997299</wp:posOffset>
          </wp:positionV>
          <wp:extent cx="7809876" cy="10165823"/>
          <wp:effectExtent l="0" t="0" r="635" b="69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04796F44" w:rsidR="00FA28B9" w:rsidRDefault="00FA28B9" w:rsidP="00C47D1B">
    <w:pPr>
      <w:pStyle w:val="Encabezado"/>
      <w:jc w:val="both"/>
    </w:pPr>
    <w:r>
      <w:rPr>
        <w:rFonts w:ascii="Palatino Linotype" w:hAnsi="Palatino Linotype"/>
        <w:noProof/>
        <w:lang w:val="es-ES"/>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FA28B9" w14:paraId="477E149B" w14:textId="77777777" w:rsidTr="00750CDE">
      <w:tc>
        <w:tcPr>
          <w:tcW w:w="2551" w:type="dxa"/>
          <w:vAlign w:val="center"/>
          <w:hideMark/>
        </w:tcPr>
        <w:p w14:paraId="5C0586E4" w14:textId="77777777" w:rsidR="00FA28B9" w:rsidRPr="008C5395" w:rsidRDefault="00FA28B9"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5CED8019" w:rsidR="00FA28B9" w:rsidRPr="00FE70C5" w:rsidRDefault="00FA28B9" w:rsidP="000943DA">
          <w:pPr>
            <w:jc w:val="both"/>
            <w:rPr>
              <w:rFonts w:ascii="Palatino Linotype" w:hAnsi="Palatino Linotype"/>
              <w:b/>
              <w:sz w:val="21"/>
              <w:szCs w:val="21"/>
              <w:lang w:val="es-ES_tradnl"/>
            </w:rPr>
          </w:pPr>
          <w:r>
            <w:rPr>
              <w:rFonts w:ascii="Palatino Linotype" w:hAnsi="Palatino Linotype" w:cs="Arial"/>
              <w:b/>
              <w:bCs/>
              <w:sz w:val="21"/>
              <w:szCs w:val="21"/>
            </w:rPr>
            <w:t>05788</w:t>
          </w:r>
          <w:r w:rsidRPr="00FE70C5">
            <w:rPr>
              <w:rFonts w:ascii="Palatino Linotype" w:hAnsi="Palatino Linotype" w:cs="Arial"/>
              <w:b/>
              <w:bCs/>
              <w:sz w:val="21"/>
              <w:szCs w:val="21"/>
            </w:rPr>
            <w:t>/INFOEM/IP/RR/2021</w:t>
          </w:r>
          <w:r>
            <w:rPr>
              <w:rFonts w:ascii="Palatino Linotype" w:hAnsi="Palatino Linotype" w:cs="Arial"/>
              <w:b/>
              <w:bCs/>
              <w:sz w:val="21"/>
              <w:szCs w:val="21"/>
            </w:rPr>
            <w:t xml:space="preserve"> y 05836</w:t>
          </w:r>
          <w:r w:rsidRPr="00FE70C5">
            <w:rPr>
              <w:rFonts w:ascii="Palatino Linotype" w:hAnsi="Palatino Linotype" w:cs="Arial"/>
              <w:b/>
              <w:bCs/>
              <w:sz w:val="21"/>
              <w:szCs w:val="21"/>
            </w:rPr>
            <w:t>/INFOEM/IP/RR/2021</w:t>
          </w:r>
          <w:r>
            <w:rPr>
              <w:rFonts w:ascii="Palatino Linotype" w:hAnsi="Palatino Linotype" w:cs="Arial"/>
              <w:b/>
              <w:bCs/>
              <w:sz w:val="21"/>
              <w:szCs w:val="21"/>
            </w:rPr>
            <w:t xml:space="preserve"> acumulados</w:t>
          </w:r>
        </w:p>
      </w:tc>
    </w:tr>
    <w:tr w:rsidR="00FA28B9" w14:paraId="5B5BE21C" w14:textId="77777777" w:rsidTr="00750CDE">
      <w:tc>
        <w:tcPr>
          <w:tcW w:w="2551" w:type="dxa"/>
          <w:vAlign w:val="center"/>
          <w:hideMark/>
        </w:tcPr>
        <w:p w14:paraId="4AE96902" w14:textId="77777777" w:rsidR="00FA28B9" w:rsidRPr="008C5395" w:rsidRDefault="00FA28B9"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2DC7B366" w:rsidR="00FA28B9" w:rsidRPr="00FE70C5" w:rsidRDefault="000E46BD" w:rsidP="000A3F51">
          <w:pPr>
            <w:rPr>
              <w:rFonts w:ascii="Palatino Linotype" w:hAnsi="Palatino Linotype"/>
              <w:b/>
              <w:sz w:val="21"/>
              <w:szCs w:val="21"/>
            </w:rPr>
          </w:pPr>
          <w:proofErr w:type="spellStart"/>
          <w:r>
            <w:rPr>
              <w:rFonts w:ascii="Palatino Linotype" w:hAnsi="Palatino Linotype"/>
              <w:b/>
              <w:sz w:val="21"/>
              <w:szCs w:val="21"/>
            </w:rPr>
            <w:t>Xxxxxx</w:t>
          </w:r>
          <w:proofErr w:type="spellEnd"/>
          <w:r>
            <w:rPr>
              <w:rFonts w:ascii="Palatino Linotype" w:hAnsi="Palatino Linotype"/>
              <w:b/>
              <w:sz w:val="21"/>
              <w:szCs w:val="21"/>
            </w:rPr>
            <w:t xml:space="preserve"> </w:t>
          </w:r>
          <w:proofErr w:type="spellStart"/>
          <w:r>
            <w:rPr>
              <w:rFonts w:ascii="Palatino Linotype" w:hAnsi="Palatino Linotype"/>
              <w:b/>
              <w:sz w:val="21"/>
              <w:szCs w:val="21"/>
            </w:rPr>
            <w:t>Xxxxxxx</w:t>
          </w:r>
          <w:proofErr w:type="spellEnd"/>
        </w:p>
      </w:tc>
    </w:tr>
    <w:tr w:rsidR="00FA28B9" w14:paraId="22601A11" w14:textId="77777777" w:rsidTr="00750CDE">
      <w:trPr>
        <w:trHeight w:val="228"/>
      </w:trPr>
      <w:tc>
        <w:tcPr>
          <w:tcW w:w="2551" w:type="dxa"/>
          <w:vAlign w:val="center"/>
          <w:hideMark/>
        </w:tcPr>
        <w:p w14:paraId="6EFE221D" w14:textId="337D5087" w:rsidR="00FA28B9" w:rsidRPr="008C5395" w:rsidRDefault="00FA28B9"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3F8CF979" w:rsidR="00FA28B9" w:rsidRPr="00FE70C5" w:rsidRDefault="00FA28B9" w:rsidP="008C5395">
          <w:pPr>
            <w:ind w:left="35" w:hanging="35"/>
            <w:jc w:val="both"/>
            <w:rPr>
              <w:rFonts w:ascii="Palatino Linotype" w:hAnsi="Palatino Linotype"/>
              <w:b/>
              <w:sz w:val="21"/>
              <w:szCs w:val="21"/>
            </w:rPr>
          </w:pPr>
          <w:r w:rsidRPr="000943DA">
            <w:rPr>
              <w:rFonts w:ascii="Palatino Linotype" w:hAnsi="Palatino Linotype"/>
              <w:b/>
              <w:sz w:val="21"/>
              <w:szCs w:val="21"/>
            </w:rPr>
            <w:t>Secretaría de Seguridad</w:t>
          </w:r>
        </w:p>
      </w:tc>
    </w:tr>
    <w:tr w:rsidR="00FA28B9" w14:paraId="2D6C630E" w14:textId="77777777" w:rsidTr="00750CDE">
      <w:tc>
        <w:tcPr>
          <w:tcW w:w="2551" w:type="dxa"/>
          <w:vAlign w:val="center"/>
          <w:hideMark/>
        </w:tcPr>
        <w:p w14:paraId="5BD4C6DB" w14:textId="40502EEE" w:rsidR="00FA28B9" w:rsidRPr="008C5395" w:rsidRDefault="00FA28B9"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FA28B9" w:rsidRPr="008C5395" w:rsidRDefault="00FA28B9" w:rsidP="00750CDE">
          <w:pPr>
            <w:ind w:right="-533"/>
            <w:jc w:val="both"/>
            <w:rPr>
              <w:rFonts w:ascii="Palatino Linotype" w:hAnsi="Palatino Linotype"/>
              <w:b/>
              <w:sz w:val="21"/>
              <w:szCs w:val="21"/>
              <w:lang w:val="es-ES_tradnl"/>
            </w:rPr>
          </w:pPr>
          <w:r>
            <w:rPr>
              <w:rFonts w:ascii="Palatino Linotype" w:hAnsi="Palatino Linotype"/>
              <w:b/>
              <w:sz w:val="21"/>
              <w:szCs w:val="21"/>
              <w:lang w:val="es-ES_tradnl"/>
            </w:rPr>
            <w:t>María d</w:t>
          </w:r>
          <w:r w:rsidRPr="009A1A1D">
            <w:rPr>
              <w:rFonts w:ascii="Palatino Linotype" w:hAnsi="Palatino Linotype"/>
              <w:b/>
              <w:sz w:val="21"/>
              <w:szCs w:val="21"/>
              <w:lang w:val="es-ES_tradnl"/>
            </w:rPr>
            <w:t>el Rosario Mejía Ayala</w:t>
          </w:r>
        </w:p>
      </w:tc>
    </w:tr>
  </w:tbl>
  <w:p w14:paraId="59DE3767" w14:textId="6FD10F8D" w:rsidR="00FA28B9" w:rsidRDefault="00FA28B9"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6575"/>
    <w:multiLevelType w:val="hybridMultilevel"/>
    <w:tmpl w:val="EC1A4B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1A1EDB"/>
    <w:multiLevelType w:val="hybridMultilevel"/>
    <w:tmpl w:val="E28490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01C0F04"/>
    <w:multiLevelType w:val="hybridMultilevel"/>
    <w:tmpl w:val="D7B61DCE"/>
    <w:lvl w:ilvl="0" w:tplc="080A0017">
      <w:start w:val="1"/>
      <w:numFmt w:val="lowerLetter"/>
      <w:lvlText w:val="%1)"/>
      <w:lvlJc w:val="left"/>
      <w:pPr>
        <w:ind w:left="720" w:hanging="360"/>
      </w:pPr>
    </w:lvl>
    <w:lvl w:ilvl="1" w:tplc="B54C9D2A">
      <w:start w:val="1"/>
      <w:numFmt w:val="lowerLetter"/>
      <w:lvlText w:val="%2)"/>
      <w:lvlJc w:val="left"/>
      <w:pPr>
        <w:ind w:left="1440" w:hanging="360"/>
      </w:pPr>
      <w:rPr>
        <w:rFonts w:hint="default"/>
        <w:b/>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2E44962"/>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8E2722"/>
    <w:multiLevelType w:val="hybridMultilevel"/>
    <w:tmpl w:val="907EB5A2"/>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1694546"/>
    <w:multiLevelType w:val="hybridMultilevel"/>
    <w:tmpl w:val="9C52643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AC3C74"/>
    <w:multiLevelType w:val="hybridMultilevel"/>
    <w:tmpl w:val="C9DED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552AD1"/>
    <w:multiLevelType w:val="hybridMultilevel"/>
    <w:tmpl w:val="A67EAB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0839D1"/>
    <w:multiLevelType w:val="hybridMultilevel"/>
    <w:tmpl w:val="1F2E8A72"/>
    <w:lvl w:ilvl="0" w:tplc="B2224B88">
      <w:start w:val="1"/>
      <w:numFmt w:val="decimal"/>
      <w:lvlText w:val="%1."/>
      <w:lvlJc w:val="left"/>
      <w:pPr>
        <w:ind w:left="720"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BA652E"/>
    <w:multiLevelType w:val="hybridMultilevel"/>
    <w:tmpl w:val="FA8EB69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AA12B8"/>
    <w:multiLevelType w:val="hybridMultilevel"/>
    <w:tmpl w:val="EF2E6A6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077B41"/>
    <w:multiLevelType w:val="hybridMultilevel"/>
    <w:tmpl w:val="967C90F8"/>
    <w:lvl w:ilvl="0" w:tplc="91642E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7"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9F5C83"/>
    <w:multiLevelType w:val="hybridMultilevel"/>
    <w:tmpl w:val="8DFEDF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6274517"/>
    <w:multiLevelType w:val="hybridMultilevel"/>
    <w:tmpl w:val="CB42162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673E70FA"/>
    <w:multiLevelType w:val="hybridMultilevel"/>
    <w:tmpl w:val="C0D65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5" w15:restartNumberingAfterBreak="0">
    <w:nsid w:val="6E616099"/>
    <w:multiLevelType w:val="hybridMultilevel"/>
    <w:tmpl w:val="E740FE1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6"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7"/>
  </w:num>
  <w:num w:numId="2">
    <w:abstractNumId w:val="35"/>
  </w:num>
  <w:num w:numId="3">
    <w:abstractNumId w:val="17"/>
  </w:num>
  <w:num w:numId="4">
    <w:abstractNumId w:val="32"/>
  </w:num>
  <w:num w:numId="5">
    <w:abstractNumId w:val="22"/>
  </w:num>
  <w:num w:numId="6">
    <w:abstractNumId w:val="8"/>
  </w:num>
  <w:num w:numId="7">
    <w:abstractNumId w:val="21"/>
  </w:num>
  <w:num w:numId="8">
    <w:abstractNumId w:val="1"/>
  </w:num>
  <w:num w:numId="9">
    <w:abstractNumId w:val="12"/>
  </w:num>
  <w:num w:numId="10">
    <w:abstractNumId w:val="6"/>
  </w:num>
  <w:num w:numId="11">
    <w:abstractNumId w:val="16"/>
  </w:num>
  <w:num w:numId="12">
    <w:abstractNumId w:val="14"/>
  </w:num>
  <w:num w:numId="13">
    <w:abstractNumId w:val="28"/>
  </w:num>
  <w:num w:numId="14">
    <w:abstractNumId w:val="19"/>
  </w:num>
  <w:num w:numId="15">
    <w:abstractNumId w:val="5"/>
  </w:num>
  <w:num w:numId="16">
    <w:abstractNumId w:val="4"/>
  </w:num>
  <w:num w:numId="17">
    <w:abstractNumId w:val="33"/>
  </w:num>
  <w:num w:numId="18">
    <w:abstractNumId w:val="37"/>
  </w:num>
  <w:num w:numId="19">
    <w:abstractNumId w:val="38"/>
  </w:num>
  <w:num w:numId="20">
    <w:abstractNumId w:val="2"/>
  </w:num>
  <w:num w:numId="21">
    <w:abstractNumId w:val="27"/>
  </w:num>
  <w:num w:numId="22">
    <w:abstractNumId w:val="24"/>
  </w:num>
  <w:num w:numId="23">
    <w:abstractNumId w:val="23"/>
  </w:num>
  <w:num w:numId="24">
    <w:abstractNumId w:val="20"/>
  </w:num>
  <w:num w:numId="25">
    <w:abstractNumId w:val="36"/>
  </w:num>
  <w:num w:numId="26">
    <w:abstractNumId w:val="25"/>
  </w:num>
  <w:num w:numId="27">
    <w:abstractNumId w:val="29"/>
  </w:num>
  <w:num w:numId="28">
    <w:abstractNumId w:val="9"/>
  </w:num>
  <w:num w:numId="29">
    <w:abstractNumId w:val="34"/>
  </w:num>
  <w:num w:numId="30">
    <w:abstractNumId w:val="26"/>
  </w:num>
  <w:num w:numId="31">
    <w:abstractNumId w:val="0"/>
  </w:num>
  <w:num w:numId="32">
    <w:abstractNumId w:val="18"/>
  </w:num>
  <w:num w:numId="33">
    <w:abstractNumId w:val="11"/>
  </w:num>
  <w:num w:numId="34">
    <w:abstractNumId w:val="15"/>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30"/>
  </w:num>
  <w:num w:numId="38">
    <w:abstractNumId w:val="10"/>
  </w:num>
  <w:num w:numId="39">
    <w:abstractNumId w:val="3"/>
  </w:num>
  <w:num w:numId="40">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AR" w:vendorID="64" w:dllVersion="6" w:nlCheck="1" w:checkStyle="1"/>
  <w:activeWritingStyle w:appName="MSWord" w:lang="es-CO" w:vendorID="64" w:dllVersion="6" w:nlCheck="1" w:checkStyle="1"/>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2D71"/>
    <w:rsid w:val="0000346C"/>
    <w:rsid w:val="0000355C"/>
    <w:rsid w:val="00004432"/>
    <w:rsid w:val="000054B4"/>
    <w:rsid w:val="00007F6F"/>
    <w:rsid w:val="00007F71"/>
    <w:rsid w:val="00010DDA"/>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2CE4"/>
    <w:rsid w:val="00034557"/>
    <w:rsid w:val="00034DE3"/>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A88"/>
    <w:rsid w:val="00060DA9"/>
    <w:rsid w:val="00061207"/>
    <w:rsid w:val="00061C02"/>
    <w:rsid w:val="0006370A"/>
    <w:rsid w:val="00064206"/>
    <w:rsid w:val="000657E3"/>
    <w:rsid w:val="0006581C"/>
    <w:rsid w:val="00066209"/>
    <w:rsid w:val="000679F8"/>
    <w:rsid w:val="00067BE6"/>
    <w:rsid w:val="00067DA3"/>
    <w:rsid w:val="00067F64"/>
    <w:rsid w:val="0007166A"/>
    <w:rsid w:val="00071EFB"/>
    <w:rsid w:val="000734C5"/>
    <w:rsid w:val="00073B46"/>
    <w:rsid w:val="00073BA4"/>
    <w:rsid w:val="00076251"/>
    <w:rsid w:val="000773AB"/>
    <w:rsid w:val="0008155F"/>
    <w:rsid w:val="000824D3"/>
    <w:rsid w:val="00083430"/>
    <w:rsid w:val="0008542A"/>
    <w:rsid w:val="00086D0F"/>
    <w:rsid w:val="00087991"/>
    <w:rsid w:val="00087A2F"/>
    <w:rsid w:val="00091685"/>
    <w:rsid w:val="000934FD"/>
    <w:rsid w:val="000941C8"/>
    <w:rsid w:val="000943DA"/>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927"/>
    <w:rsid w:val="000B3FFD"/>
    <w:rsid w:val="000B4FE8"/>
    <w:rsid w:val="000B5974"/>
    <w:rsid w:val="000B6672"/>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6E61"/>
    <w:rsid w:val="000C75C6"/>
    <w:rsid w:val="000C7A6B"/>
    <w:rsid w:val="000D05A8"/>
    <w:rsid w:val="000D0875"/>
    <w:rsid w:val="000D1CE4"/>
    <w:rsid w:val="000D20AF"/>
    <w:rsid w:val="000D23E1"/>
    <w:rsid w:val="000D3165"/>
    <w:rsid w:val="000D4BF0"/>
    <w:rsid w:val="000D6FAD"/>
    <w:rsid w:val="000D7802"/>
    <w:rsid w:val="000D7D54"/>
    <w:rsid w:val="000E0B0D"/>
    <w:rsid w:val="000E0D4C"/>
    <w:rsid w:val="000E2DE5"/>
    <w:rsid w:val="000E3C8A"/>
    <w:rsid w:val="000E46A3"/>
    <w:rsid w:val="000E46BD"/>
    <w:rsid w:val="000E5379"/>
    <w:rsid w:val="000E60B9"/>
    <w:rsid w:val="000E7DB9"/>
    <w:rsid w:val="000F128B"/>
    <w:rsid w:val="000F27A3"/>
    <w:rsid w:val="000F2894"/>
    <w:rsid w:val="000F3826"/>
    <w:rsid w:val="000F570C"/>
    <w:rsid w:val="000F60B3"/>
    <w:rsid w:val="000F6198"/>
    <w:rsid w:val="000F6B89"/>
    <w:rsid w:val="00100085"/>
    <w:rsid w:val="00100F0F"/>
    <w:rsid w:val="00102052"/>
    <w:rsid w:val="00103284"/>
    <w:rsid w:val="001061D8"/>
    <w:rsid w:val="0011064A"/>
    <w:rsid w:val="001107AD"/>
    <w:rsid w:val="00110FBA"/>
    <w:rsid w:val="0011121B"/>
    <w:rsid w:val="0011135B"/>
    <w:rsid w:val="001119A1"/>
    <w:rsid w:val="00111C6A"/>
    <w:rsid w:val="00111E67"/>
    <w:rsid w:val="001136B7"/>
    <w:rsid w:val="00113827"/>
    <w:rsid w:val="00114523"/>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7EEF"/>
    <w:rsid w:val="001402D6"/>
    <w:rsid w:val="00140790"/>
    <w:rsid w:val="001409A7"/>
    <w:rsid w:val="00143BCE"/>
    <w:rsid w:val="001455DE"/>
    <w:rsid w:val="00146B18"/>
    <w:rsid w:val="00147BF2"/>
    <w:rsid w:val="00150121"/>
    <w:rsid w:val="00152EB9"/>
    <w:rsid w:val="001549A5"/>
    <w:rsid w:val="00154A89"/>
    <w:rsid w:val="0015543A"/>
    <w:rsid w:val="00155EE8"/>
    <w:rsid w:val="00160770"/>
    <w:rsid w:val="0016185D"/>
    <w:rsid w:val="001623C4"/>
    <w:rsid w:val="00164786"/>
    <w:rsid w:val="001650BF"/>
    <w:rsid w:val="00172CF4"/>
    <w:rsid w:val="001735DB"/>
    <w:rsid w:val="001764BD"/>
    <w:rsid w:val="001766A8"/>
    <w:rsid w:val="001769CF"/>
    <w:rsid w:val="00176A2B"/>
    <w:rsid w:val="001810BD"/>
    <w:rsid w:val="00181731"/>
    <w:rsid w:val="00183588"/>
    <w:rsid w:val="001877E3"/>
    <w:rsid w:val="001909D8"/>
    <w:rsid w:val="00190C0E"/>
    <w:rsid w:val="001910A9"/>
    <w:rsid w:val="001954A1"/>
    <w:rsid w:val="00196246"/>
    <w:rsid w:val="00197267"/>
    <w:rsid w:val="0019727B"/>
    <w:rsid w:val="001A16DE"/>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D66"/>
    <w:rsid w:val="001C32EB"/>
    <w:rsid w:val="001C5552"/>
    <w:rsid w:val="001C632A"/>
    <w:rsid w:val="001C78B4"/>
    <w:rsid w:val="001D12BB"/>
    <w:rsid w:val="001D30FE"/>
    <w:rsid w:val="001D3EDB"/>
    <w:rsid w:val="001D546F"/>
    <w:rsid w:val="001D5475"/>
    <w:rsid w:val="001D5E49"/>
    <w:rsid w:val="001D6C31"/>
    <w:rsid w:val="001D7454"/>
    <w:rsid w:val="001D74B1"/>
    <w:rsid w:val="001E06A6"/>
    <w:rsid w:val="001E0BAC"/>
    <w:rsid w:val="001E211A"/>
    <w:rsid w:val="001E21D6"/>
    <w:rsid w:val="001E27A2"/>
    <w:rsid w:val="001E3163"/>
    <w:rsid w:val="001E64A9"/>
    <w:rsid w:val="001E6C7D"/>
    <w:rsid w:val="001E7A4B"/>
    <w:rsid w:val="001E7F56"/>
    <w:rsid w:val="001F0486"/>
    <w:rsid w:val="001F08E9"/>
    <w:rsid w:val="001F192E"/>
    <w:rsid w:val="001F4066"/>
    <w:rsid w:val="001F7359"/>
    <w:rsid w:val="001F7964"/>
    <w:rsid w:val="001F7CCF"/>
    <w:rsid w:val="00200379"/>
    <w:rsid w:val="002004A4"/>
    <w:rsid w:val="002009A8"/>
    <w:rsid w:val="00202CBF"/>
    <w:rsid w:val="002035AE"/>
    <w:rsid w:val="002045D9"/>
    <w:rsid w:val="00205A12"/>
    <w:rsid w:val="00205A58"/>
    <w:rsid w:val="00205AEA"/>
    <w:rsid w:val="00205E96"/>
    <w:rsid w:val="00212533"/>
    <w:rsid w:val="00213307"/>
    <w:rsid w:val="00213675"/>
    <w:rsid w:val="0021467C"/>
    <w:rsid w:val="00215049"/>
    <w:rsid w:val="0021624F"/>
    <w:rsid w:val="00217580"/>
    <w:rsid w:val="002175B2"/>
    <w:rsid w:val="002207F0"/>
    <w:rsid w:val="00220958"/>
    <w:rsid w:val="00220B6A"/>
    <w:rsid w:val="00220F0D"/>
    <w:rsid w:val="00221890"/>
    <w:rsid w:val="00221B8C"/>
    <w:rsid w:val="00221D8E"/>
    <w:rsid w:val="00221EC6"/>
    <w:rsid w:val="00221FB8"/>
    <w:rsid w:val="002224D8"/>
    <w:rsid w:val="00222B68"/>
    <w:rsid w:val="00223CA2"/>
    <w:rsid w:val="0022420A"/>
    <w:rsid w:val="00224863"/>
    <w:rsid w:val="00224D37"/>
    <w:rsid w:val="00224F8A"/>
    <w:rsid w:val="00225734"/>
    <w:rsid w:val="00225F43"/>
    <w:rsid w:val="0022602D"/>
    <w:rsid w:val="002271A1"/>
    <w:rsid w:val="00227C43"/>
    <w:rsid w:val="00230740"/>
    <w:rsid w:val="00231386"/>
    <w:rsid w:val="00231C27"/>
    <w:rsid w:val="0023264F"/>
    <w:rsid w:val="002328ED"/>
    <w:rsid w:val="002345CA"/>
    <w:rsid w:val="00234EF0"/>
    <w:rsid w:val="002351C8"/>
    <w:rsid w:val="00235204"/>
    <w:rsid w:val="002352C6"/>
    <w:rsid w:val="00235A99"/>
    <w:rsid w:val="00235FA6"/>
    <w:rsid w:val="002373CE"/>
    <w:rsid w:val="002401DC"/>
    <w:rsid w:val="0024021F"/>
    <w:rsid w:val="002419DE"/>
    <w:rsid w:val="002433EF"/>
    <w:rsid w:val="00246016"/>
    <w:rsid w:val="00250254"/>
    <w:rsid w:val="002534E4"/>
    <w:rsid w:val="0025352F"/>
    <w:rsid w:val="00255050"/>
    <w:rsid w:val="002551B1"/>
    <w:rsid w:val="00256FB1"/>
    <w:rsid w:val="002571D2"/>
    <w:rsid w:val="00257994"/>
    <w:rsid w:val="0026002D"/>
    <w:rsid w:val="002612A6"/>
    <w:rsid w:val="00261EE8"/>
    <w:rsid w:val="002629AC"/>
    <w:rsid w:val="0026350A"/>
    <w:rsid w:val="00263841"/>
    <w:rsid w:val="00263FE3"/>
    <w:rsid w:val="00264F5F"/>
    <w:rsid w:val="002650F0"/>
    <w:rsid w:val="0026697E"/>
    <w:rsid w:val="00270945"/>
    <w:rsid w:val="002710E8"/>
    <w:rsid w:val="00272511"/>
    <w:rsid w:val="00272EA4"/>
    <w:rsid w:val="002740BE"/>
    <w:rsid w:val="00275929"/>
    <w:rsid w:val="002761E0"/>
    <w:rsid w:val="00276430"/>
    <w:rsid w:val="00277009"/>
    <w:rsid w:val="002774F3"/>
    <w:rsid w:val="00277826"/>
    <w:rsid w:val="00280EE2"/>
    <w:rsid w:val="00281764"/>
    <w:rsid w:val="002829D3"/>
    <w:rsid w:val="0028416D"/>
    <w:rsid w:val="00284B27"/>
    <w:rsid w:val="00285B91"/>
    <w:rsid w:val="00286A10"/>
    <w:rsid w:val="002901AF"/>
    <w:rsid w:val="00290B7F"/>
    <w:rsid w:val="00292319"/>
    <w:rsid w:val="00293B56"/>
    <w:rsid w:val="002A091E"/>
    <w:rsid w:val="002A290A"/>
    <w:rsid w:val="002A3170"/>
    <w:rsid w:val="002A3355"/>
    <w:rsid w:val="002A389B"/>
    <w:rsid w:val="002A397A"/>
    <w:rsid w:val="002A3A0D"/>
    <w:rsid w:val="002A4288"/>
    <w:rsid w:val="002A50C4"/>
    <w:rsid w:val="002A6D97"/>
    <w:rsid w:val="002A750D"/>
    <w:rsid w:val="002A76BD"/>
    <w:rsid w:val="002B043C"/>
    <w:rsid w:val="002B4190"/>
    <w:rsid w:val="002B5C0B"/>
    <w:rsid w:val="002B6758"/>
    <w:rsid w:val="002B6C95"/>
    <w:rsid w:val="002B73C0"/>
    <w:rsid w:val="002C0312"/>
    <w:rsid w:val="002C17F3"/>
    <w:rsid w:val="002C345F"/>
    <w:rsid w:val="002C361C"/>
    <w:rsid w:val="002C6154"/>
    <w:rsid w:val="002D0922"/>
    <w:rsid w:val="002D117E"/>
    <w:rsid w:val="002D19F0"/>
    <w:rsid w:val="002D2EED"/>
    <w:rsid w:val="002D3B5F"/>
    <w:rsid w:val="002D3CBA"/>
    <w:rsid w:val="002D4857"/>
    <w:rsid w:val="002D5989"/>
    <w:rsid w:val="002D5AD7"/>
    <w:rsid w:val="002D5D77"/>
    <w:rsid w:val="002D6B0B"/>
    <w:rsid w:val="002D7B29"/>
    <w:rsid w:val="002E0FAE"/>
    <w:rsid w:val="002E102B"/>
    <w:rsid w:val="002E1225"/>
    <w:rsid w:val="002E1568"/>
    <w:rsid w:val="002E1A5F"/>
    <w:rsid w:val="002E3277"/>
    <w:rsid w:val="002E3916"/>
    <w:rsid w:val="002E475B"/>
    <w:rsid w:val="002E5B52"/>
    <w:rsid w:val="002E61CF"/>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468E"/>
    <w:rsid w:val="003055B9"/>
    <w:rsid w:val="00310308"/>
    <w:rsid w:val="00311057"/>
    <w:rsid w:val="00311123"/>
    <w:rsid w:val="00311EA8"/>
    <w:rsid w:val="003152EB"/>
    <w:rsid w:val="0031573E"/>
    <w:rsid w:val="00315903"/>
    <w:rsid w:val="00315DC6"/>
    <w:rsid w:val="00315F50"/>
    <w:rsid w:val="003164B0"/>
    <w:rsid w:val="0031693A"/>
    <w:rsid w:val="00316E9E"/>
    <w:rsid w:val="00317987"/>
    <w:rsid w:val="00317CDA"/>
    <w:rsid w:val="0032140B"/>
    <w:rsid w:val="003229C3"/>
    <w:rsid w:val="00322A09"/>
    <w:rsid w:val="00323309"/>
    <w:rsid w:val="003245BF"/>
    <w:rsid w:val="003256D6"/>
    <w:rsid w:val="00325833"/>
    <w:rsid w:val="00326031"/>
    <w:rsid w:val="00326CE7"/>
    <w:rsid w:val="00330ADB"/>
    <w:rsid w:val="003328AD"/>
    <w:rsid w:val="00334142"/>
    <w:rsid w:val="0033414E"/>
    <w:rsid w:val="0033559E"/>
    <w:rsid w:val="003358DE"/>
    <w:rsid w:val="003377AD"/>
    <w:rsid w:val="003378D2"/>
    <w:rsid w:val="0034063F"/>
    <w:rsid w:val="003412C2"/>
    <w:rsid w:val="00341718"/>
    <w:rsid w:val="00342372"/>
    <w:rsid w:val="00342C94"/>
    <w:rsid w:val="00343ED6"/>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D60"/>
    <w:rsid w:val="00356FE9"/>
    <w:rsid w:val="0035714B"/>
    <w:rsid w:val="00357BDF"/>
    <w:rsid w:val="003608CF"/>
    <w:rsid w:val="00360C3E"/>
    <w:rsid w:val="00361B46"/>
    <w:rsid w:val="00361C46"/>
    <w:rsid w:val="0036391A"/>
    <w:rsid w:val="00363F3A"/>
    <w:rsid w:val="003656F4"/>
    <w:rsid w:val="003657E8"/>
    <w:rsid w:val="00365841"/>
    <w:rsid w:val="00366224"/>
    <w:rsid w:val="00366398"/>
    <w:rsid w:val="00366D78"/>
    <w:rsid w:val="00370254"/>
    <w:rsid w:val="003705F6"/>
    <w:rsid w:val="00371446"/>
    <w:rsid w:val="00372657"/>
    <w:rsid w:val="00372AA5"/>
    <w:rsid w:val="00372FB1"/>
    <w:rsid w:val="00373004"/>
    <w:rsid w:val="0037499B"/>
    <w:rsid w:val="00375B4E"/>
    <w:rsid w:val="00376685"/>
    <w:rsid w:val="00376E58"/>
    <w:rsid w:val="00376ED0"/>
    <w:rsid w:val="0038104F"/>
    <w:rsid w:val="00383E79"/>
    <w:rsid w:val="00384B94"/>
    <w:rsid w:val="0038589C"/>
    <w:rsid w:val="00385D61"/>
    <w:rsid w:val="00387230"/>
    <w:rsid w:val="00390B9F"/>
    <w:rsid w:val="00391A7B"/>
    <w:rsid w:val="00393A05"/>
    <w:rsid w:val="00394D03"/>
    <w:rsid w:val="0039552D"/>
    <w:rsid w:val="00395E91"/>
    <w:rsid w:val="0039701C"/>
    <w:rsid w:val="00397C2B"/>
    <w:rsid w:val="003A15A6"/>
    <w:rsid w:val="003A1C02"/>
    <w:rsid w:val="003A397A"/>
    <w:rsid w:val="003A4D68"/>
    <w:rsid w:val="003A6040"/>
    <w:rsid w:val="003A659F"/>
    <w:rsid w:val="003A783B"/>
    <w:rsid w:val="003A7B01"/>
    <w:rsid w:val="003A7F60"/>
    <w:rsid w:val="003B270A"/>
    <w:rsid w:val="003B3B87"/>
    <w:rsid w:val="003B57CF"/>
    <w:rsid w:val="003B700F"/>
    <w:rsid w:val="003C01FC"/>
    <w:rsid w:val="003C0E48"/>
    <w:rsid w:val="003C1156"/>
    <w:rsid w:val="003C1949"/>
    <w:rsid w:val="003C26A0"/>
    <w:rsid w:val="003C5A7C"/>
    <w:rsid w:val="003C632F"/>
    <w:rsid w:val="003C7890"/>
    <w:rsid w:val="003C7EB2"/>
    <w:rsid w:val="003D0DF5"/>
    <w:rsid w:val="003D2A78"/>
    <w:rsid w:val="003D2D92"/>
    <w:rsid w:val="003D349B"/>
    <w:rsid w:val="003D3669"/>
    <w:rsid w:val="003D3671"/>
    <w:rsid w:val="003E02C8"/>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2AEE"/>
    <w:rsid w:val="003F3551"/>
    <w:rsid w:val="003F5CF9"/>
    <w:rsid w:val="003F649A"/>
    <w:rsid w:val="003F7CA2"/>
    <w:rsid w:val="004010A5"/>
    <w:rsid w:val="0040246E"/>
    <w:rsid w:val="004030C4"/>
    <w:rsid w:val="00403B17"/>
    <w:rsid w:val="00404266"/>
    <w:rsid w:val="00405DD8"/>
    <w:rsid w:val="004063AE"/>
    <w:rsid w:val="00407710"/>
    <w:rsid w:val="00411EF1"/>
    <w:rsid w:val="00412F99"/>
    <w:rsid w:val="00413EB7"/>
    <w:rsid w:val="00414A64"/>
    <w:rsid w:val="00415739"/>
    <w:rsid w:val="00415E56"/>
    <w:rsid w:val="00421B9C"/>
    <w:rsid w:val="00421BCC"/>
    <w:rsid w:val="004221C6"/>
    <w:rsid w:val="00423670"/>
    <w:rsid w:val="00424E3A"/>
    <w:rsid w:val="00425800"/>
    <w:rsid w:val="00426DC4"/>
    <w:rsid w:val="004332A1"/>
    <w:rsid w:val="004349CB"/>
    <w:rsid w:val="00434DA7"/>
    <w:rsid w:val="00435296"/>
    <w:rsid w:val="004352B9"/>
    <w:rsid w:val="004353C8"/>
    <w:rsid w:val="00436B9A"/>
    <w:rsid w:val="00440F78"/>
    <w:rsid w:val="00444C11"/>
    <w:rsid w:val="0044547C"/>
    <w:rsid w:val="00446A0E"/>
    <w:rsid w:val="00447AF6"/>
    <w:rsid w:val="00447D32"/>
    <w:rsid w:val="00450966"/>
    <w:rsid w:val="00450F9B"/>
    <w:rsid w:val="00451EBC"/>
    <w:rsid w:val="00454B4C"/>
    <w:rsid w:val="00455127"/>
    <w:rsid w:val="004554CC"/>
    <w:rsid w:val="004559FA"/>
    <w:rsid w:val="00456125"/>
    <w:rsid w:val="004569BD"/>
    <w:rsid w:val="00461A7F"/>
    <w:rsid w:val="00462B69"/>
    <w:rsid w:val="004642D1"/>
    <w:rsid w:val="00466025"/>
    <w:rsid w:val="00467BD4"/>
    <w:rsid w:val="0047014C"/>
    <w:rsid w:val="004706C8"/>
    <w:rsid w:val="00471C23"/>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44E"/>
    <w:rsid w:val="004A7606"/>
    <w:rsid w:val="004A7B7B"/>
    <w:rsid w:val="004B02AB"/>
    <w:rsid w:val="004B0B9F"/>
    <w:rsid w:val="004B2513"/>
    <w:rsid w:val="004B2C6B"/>
    <w:rsid w:val="004B44CC"/>
    <w:rsid w:val="004B7100"/>
    <w:rsid w:val="004C03E1"/>
    <w:rsid w:val="004C182F"/>
    <w:rsid w:val="004C1E98"/>
    <w:rsid w:val="004C2B65"/>
    <w:rsid w:val="004C33C6"/>
    <w:rsid w:val="004C366B"/>
    <w:rsid w:val="004C4BE4"/>
    <w:rsid w:val="004C577A"/>
    <w:rsid w:val="004C59B8"/>
    <w:rsid w:val="004C6612"/>
    <w:rsid w:val="004C66C2"/>
    <w:rsid w:val="004C67D0"/>
    <w:rsid w:val="004C6F7F"/>
    <w:rsid w:val="004C7DB7"/>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6184"/>
    <w:rsid w:val="004E6596"/>
    <w:rsid w:val="004E7015"/>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4DD"/>
    <w:rsid w:val="00503050"/>
    <w:rsid w:val="00503426"/>
    <w:rsid w:val="00504EE9"/>
    <w:rsid w:val="0050582A"/>
    <w:rsid w:val="00505DDE"/>
    <w:rsid w:val="00506887"/>
    <w:rsid w:val="005106D8"/>
    <w:rsid w:val="00511714"/>
    <w:rsid w:val="00511843"/>
    <w:rsid w:val="00511DE1"/>
    <w:rsid w:val="005123A8"/>
    <w:rsid w:val="0051306F"/>
    <w:rsid w:val="005144C8"/>
    <w:rsid w:val="00515505"/>
    <w:rsid w:val="00515B7B"/>
    <w:rsid w:val="00516C78"/>
    <w:rsid w:val="00516E27"/>
    <w:rsid w:val="00520792"/>
    <w:rsid w:val="005215E1"/>
    <w:rsid w:val="00522489"/>
    <w:rsid w:val="00522C1B"/>
    <w:rsid w:val="00525033"/>
    <w:rsid w:val="00525DE6"/>
    <w:rsid w:val="00525FB3"/>
    <w:rsid w:val="0052733B"/>
    <w:rsid w:val="005273C9"/>
    <w:rsid w:val="0053012F"/>
    <w:rsid w:val="00530283"/>
    <w:rsid w:val="005310A7"/>
    <w:rsid w:val="00531137"/>
    <w:rsid w:val="00531716"/>
    <w:rsid w:val="0053189E"/>
    <w:rsid w:val="005334F7"/>
    <w:rsid w:val="00533D3A"/>
    <w:rsid w:val="00533DD3"/>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60589"/>
    <w:rsid w:val="00561EAB"/>
    <w:rsid w:val="0056298A"/>
    <w:rsid w:val="00564E97"/>
    <w:rsid w:val="005651B9"/>
    <w:rsid w:val="005653C4"/>
    <w:rsid w:val="005657D3"/>
    <w:rsid w:val="00565D50"/>
    <w:rsid w:val="0057032D"/>
    <w:rsid w:val="00572247"/>
    <w:rsid w:val="005728FE"/>
    <w:rsid w:val="00573C2A"/>
    <w:rsid w:val="00573CEC"/>
    <w:rsid w:val="00574665"/>
    <w:rsid w:val="00576E6F"/>
    <w:rsid w:val="00577907"/>
    <w:rsid w:val="00577B41"/>
    <w:rsid w:val="00577CC1"/>
    <w:rsid w:val="0058160D"/>
    <w:rsid w:val="00582674"/>
    <w:rsid w:val="005826AB"/>
    <w:rsid w:val="00582972"/>
    <w:rsid w:val="00583A8F"/>
    <w:rsid w:val="00584687"/>
    <w:rsid w:val="00584C98"/>
    <w:rsid w:val="00584EBE"/>
    <w:rsid w:val="0059179D"/>
    <w:rsid w:val="00591A91"/>
    <w:rsid w:val="00591D6C"/>
    <w:rsid w:val="00591F82"/>
    <w:rsid w:val="00595FA1"/>
    <w:rsid w:val="005A09F9"/>
    <w:rsid w:val="005A1017"/>
    <w:rsid w:val="005A17B0"/>
    <w:rsid w:val="005A4041"/>
    <w:rsid w:val="005A5205"/>
    <w:rsid w:val="005B03F8"/>
    <w:rsid w:val="005B12DE"/>
    <w:rsid w:val="005B1466"/>
    <w:rsid w:val="005B1671"/>
    <w:rsid w:val="005B1A95"/>
    <w:rsid w:val="005B1B1A"/>
    <w:rsid w:val="005B345E"/>
    <w:rsid w:val="005B36BD"/>
    <w:rsid w:val="005B45F0"/>
    <w:rsid w:val="005B6974"/>
    <w:rsid w:val="005B6CE9"/>
    <w:rsid w:val="005B7BD2"/>
    <w:rsid w:val="005C042D"/>
    <w:rsid w:val="005C1B8F"/>
    <w:rsid w:val="005C2780"/>
    <w:rsid w:val="005C436B"/>
    <w:rsid w:val="005C4682"/>
    <w:rsid w:val="005C4693"/>
    <w:rsid w:val="005C55AE"/>
    <w:rsid w:val="005C7879"/>
    <w:rsid w:val="005D053F"/>
    <w:rsid w:val="005D07B8"/>
    <w:rsid w:val="005D2426"/>
    <w:rsid w:val="005D3A18"/>
    <w:rsid w:val="005D516E"/>
    <w:rsid w:val="005D6234"/>
    <w:rsid w:val="005D6280"/>
    <w:rsid w:val="005D6D42"/>
    <w:rsid w:val="005D7382"/>
    <w:rsid w:val="005E025A"/>
    <w:rsid w:val="005E057B"/>
    <w:rsid w:val="005E0A95"/>
    <w:rsid w:val="005E28D6"/>
    <w:rsid w:val="005E34C4"/>
    <w:rsid w:val="005E4D65"/>
    <w:rsid w:val="005E5433"/>
    <w:rsid w:val="005E6BF5"/>
    <w:rsid w:val="005E6C14"/>
    <w:rsid w:val="005E734F"/>
    <w:rsid w:val="005F1715"/>
    <w:rsid w:val="005F21B5"/>
    <w:rsid w:val="005F34C9"/>
    <w:rsid w:val="005F46DE"/>
    <w:rsid w:val="005F4823"/>
    <w:rsid w:val="005F54A3"/>
    <w:rsid w:val="005F5D92"/>
    <w:rsid w:val="005F5F7F"/>
    <w:rsid w:val="00600E3D"/>
    <w:rsid w:val="006010C3"/>
    <w:rsid w:val="00602D6A"/>
    <w:rsid w:val="00603DA7"/>
    <w:rsid w:val="00604BF6"/>
    <w:rsid w:val="00606585"/>
    <w:rsid w:val="00607E69"/>
    <w:rsid w:val="00610025"/>
    <w:rsid w:val="0061174B"/>
    <w:rsid w:val="00612FA5"/>
    <w:rsid w:val="00613D0E"/>
    <w:rsid w:val="006149DE"/>
    <w:rsid w:val="00620555"/>
    <w:rsid w:val="00623B8D"/>
    <w:rsid w:val="00624A65"/>
    <w:rsid w:val="006258FE"/>
    <w:rsid w:val="006267FA"/>
    <w:rsid w:val="006272DB"/>
    <w:rsid w:val="0063009C"/>
    <w:rsid w:val="00630343"/>
    <w:rsid w:val="006318EA"/>
    <w:rsid w:val="0063320E"/>
    <w:rsid w:val="00634485"/>
    <w:rsid w:val="0063689D"/>
    <w:rsid w:val="00636F39"/>
    <w:rsid w:val="00637249"/>
    <w:rsid w:val="0063754F"/>
    <w:rsid w:val="00637FF0"/>
    <w:rsid w:val="00643479"/>
    <w:rsid w:val="00643D76"/>
    <w:rsid w:val="0064449C"/>
    <w:rsid w:val="00645150"/>
    <w:rsid w:val="006463BD"/>
    <w:rsid w:val="006472A6"/>
    <w:rsid w:val="006500E7"/>
    <w:rsid w:val="00650ECD"/>
    <w:rsid w:val="0065133A"/>
    <w:rsid w:val="00651BDC"/>
    <w:rsid w:val="00651E76"/>
    <w:rsid w:val="00651F0D"/>
    <w:rsid w:val="00652DED"/>
    <w:rsid w:val="00652F4A"/>
    <w:rsid w:val="00654C45"/>
    <w:rsid w:val="00656085"/>
    <w:rsid w:val="006575AF"/>
    <w:rsid w:val="00660310"/>
    <w:rsid w:val="006608DF"/>
    <w:rsid w:val="0066246B"/>
    <w:rsid w:val="00662FB1"/>
    <w:rsid w:val="006647F5"/>
    <w:rsid w:val="006662CD"/>
    <w:rsid w:val="006676B8"/>
    <w:rsid w:val="006703F4"/>
    <w:rsid w:val="006705C6"/>
    <w:rsid w:val="00670A50"/>
    <w:rsid w:val="00673C5B"/>
    <w:rsid w:val="00674B18"/>
    <w:rsid w:val="00674F2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2E07"/>
    <w:rsid w:val="006C309F"/>
    <w:rsid w:val="006C4122"/>
    <w:rsid w:val="006C42CA"/>
    <w:rsid w:val="006C4621"/>
    <w:rsid w:val="006C57D0"/>
    <w:rsid w:val="006C6F20"/>
    <w:rsid w:val="006C7872"/>
    <w:rsid w:val="006D27E2"/>
    <w:rsid w:val="006D47BC"/>
    <w:rsid w:val="006D47F3"/>
    <w:rsid w:val="006D5149"/>
    <w:rsid w:val="006D5615"/>
    <w:rsid w:val="006D57AB"/>
    <w:rsid w:val="006D709E"/>
    <w:rsid w:val="006E0CD5"/>
    <w:rsid w:val="006E2945"/>
    <w:rsid w:val="006E2B0C"/>
    <w:rsid w:val="006E42B2"/>
    <w:rsid w:val="006E5110"/>
    <w:rsid w:val="006E6389"/>
    <w:rsid w:val="006E7F99"/>
    <w:rsid w:val="006F2374"/>
    <w:rsid w:val="006F30A5"/>
    <w:rsid w:val="006F30F8"/>
    <w:rsid w:val="006F411B"/>
    <w:rsid w:val="007013BA"/>
    <w:rsid w:val="007023EF"/>
    <w:rsid w:val="007026A7"/>
    <w:rsid w:val="00703BB9"/>
    <w:rsid w:val="00704AF9"/>
    <w:rsid w:val="00712B80"/>
    <w:rsid w:val="007137D7"/>
    <w:rsid w:val="00714381"/>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CB0"/>
    <w:rsid w:val="00735E7C"/>
    <w:rsid w:val="007363E3"/>
    <w:rsid w:val="00736C06"/>
    <w:rsid w:val="00736C2A"/>
    <w:rsid w:val="00737D31"/>
    <w:rsid w:val="0074008F"/>
    <w:rsid w:val="00740476"/>
    <w:rsid w:val="0074064F"/>
    <w:rsid w:val="007408FA"/>
    <w:rsid w:val="00740D10"/>
    <w:rsid w:val="00740DE3"/>
    <w:rsid w:val="007418CB"/>
    <w:rsid w:val="00741F3B"/>
    <w:rsid w:val="0074210C"/>
    <w:rsid w:val="00743800"/>
    <w:rsid w:val="00743ACF"/>
    <w:rsid w:val="00743F45"/>
    <w:rsid w:val="00743F53"/>
    <w:rsid w:val="00746B56"/>
    <w:rsid w:val="00746C93"/>
    <w:rsid w:val="007471E8"/>
    <w:rsid w:val="00750CDE"/>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CA7"/>
    <w:rsid w:val="007671B5"/>
    <w:rsid w:val="00767D22"/>
    <w:rsid w:val="007711F0"/>
    <w:rsid w:val="00771543"/>
    <w:rsid w:val="00771999"/>
    <w:rsid w:val="0077203A"/>
    <w:rsid w:val="007726C8"/>
    <w:rsid w:val="00774246"/>
    <w:rsid w:val="0077496D"/>
    <w:rsid w:val="007770D8"/>
    <w:rsid w:val="00777F72"/>
    <w:rsid w:val="0078251D"/>
    <w:rsid w:val="0078320B"/>
    <w:rsid w:val="00783385"/>
    <w:rsid w:val="00785B60"/>
    <w:rsid w:val="00785F85"/>
    <w:rsid w:val="00787C5F"/>
    <w:rsid w:val="007907E7"/>
    <w:rsid w:val="00791430"/>
    <w:rsid w:val="00791827"/>
    <w:rsid w:val="00794553"/>
    <w:rsid w:val="00794A5C"/>
    <w:rsid w:val="007A16BD"/>
    <w:rsid w:val="007A18BB"/>
    <w:rsid w:val="007A2187"/>
    <w:rsid w:val="007A21C4"/>
    <w:rsid w:val="007A2913"/>
    <w:rsid w:val="007A4756"/>
    <w:rsid w:val="007A4939"/>
    <w:rsid w:val="007A713D"/>
    <w:rsid w:val="007A73BE"/>
    <w:rsid w:val="007A7B20"/>
    <w:rsid w:val="007B1FF9"/>
    <w:rsid w:val="007B271A"/>
    <w:rsid w:val="007B2A1B"/>
    <w:rsid w:val="007B2B98"/>
    <w:rsid w:val="007B476D"/>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DFE"/>
    <w:rsid w:val="007E563E"/>
    <w:rsid w:val="007E6D03"/>
    <w:rsid w:val="007F052A"/>
    <w:rsid w:val="007F12E9"/>
    <w:rsid w:val="007F2B33"/>
    <w:rsid w:val="007F407A"/>
    <w:rsid w:val="007F4866"/>
    <w:rsid w:val="007F528B"/>
    <w:rsid w:val="007F5637"/>
    <w:rsid w:val="007F5E2F"/>
    <w:rsid w:val="007F67B9"/>
    <w:rsid w:val="007F7E34"/>
    <w:rsid w:val="0080035C"/>
    <w:rsid w:val="008007B0"/>
    <w:rsid w:val="00803D96"/>
    <w:rsid w:val="0080484A"/>
    <w:rsid w:val="00806247"/>
    <w:rsid w:val="0081015C"/>
    <w:rsid w:val="00810888"/>
    <w:rsid w:val="008109EA"/>
    <w:rsid w:val="00810BAB"/>
    <w:rsid w:val="008112A9"/>
    <w:rsid w:val="0081205D"/>
    <w:rsid w:val="00812CD5"/>
    <w:rsid w:val="00813227"/>
    <w:rsid w:val="00813EBD"/>
    <w:rsid w:val="00815042"/>
    <w:rsid w:val="008176B3"/>
    <w:rsid w:val="00822012"/>
    <w:rsid w:val="00822975"/>
    <w:rsid w:val="00823116"/>
    <w:rsid w:val="00823BF2"/>
    <w:rsid w:val="008251F0"/>
    <w:rsid w:val="0082577D"/>
    <w:rsid w:val="00825EB2"/>
    <w:rsid w:val="0082662C"/>
    <w:rsid w:val="0082699F"/>
    <w:rsid w:val="00827605"/>
    <w:rsid w:val="0083040F"/>
    <w:rsid w:val="008315A9"/>
    <w:rsid w:val="008323C6"/>
    <w:rsid w:val="0083271D"/>
    <w:rsid w:val="00832901"/>
    <w:rsid w:val="008331EF"/>
    <w:rsid w:val="008338E4"/>
    <w:rsid w:val="0083524C"/>
    <w:rsid w:val="0083593F"/>
    <w:rsid w:val="00836636"/>
    <w:rsid w:val="00837FA4"/>
    <w:rsid w:val="0084009B"/>
    <w:rsid w:val="00840665"/>
    <w:rsid w:val="00840A1D"/>
    <w:rsid w:val="00841DD3"/>
    <w:rsid w:val="0084358A"/>
    <w:rsid w:val="00843803"/>
    <w:rsid w:val="00845368"/>
    <w:rsid w:val="00845D5D"/>
    <w:rsid w:val="0084685A"/>
    <w:rsid w:val="00846969"/>
    <w:rsid w:val="00846EA9"/>
    <w:rsid w:val="0085076A"/>
    <w:rsid w:val="00852765"/>
    <w:rsid w:val="0085285D"/>
    <w:rsid w:val="0085287A"/>
    <w:rsid w:val="00860343"/>
    <w:rsid w:val="00860AD2"/>
    <w:rsid w:val="0086172D"/>
    <w:rsid w:val="008628AB"/>
    <w:rsid w:val="00863140"/>
    <w:rsid w:val="00863C26"/>
    <w:rsid w:val="00863EF1"/>
    <w:rsid w:val="0086510C"/>
    <w:rsid w:val="00865AB3"/>
    <w:rsid w:val="00866A97"/>
    <w:rsid w:val="00870A36"/>
    <w:rsid w:val="00871814"/>
    <w:rsid w:val="008718F3"/>
    <w:rsid w:val="00872113"/>
    <w:rsid w:val="008721DB"/>
    <w:rsid w:val="0087270F"/>
    <w:rsid w:val="0087331D"/>
    <w:rsid w:val="00873A70"/>
    <w:rsid w:val="00873CE7"/>
    <w:rsid w:val="00874061"/>
    <w:rsid w:val="0087462F"/>
    <w:rsid w:val="00880CEA"/>
    <w:rsid w:val="00880F51"/>
    <w:rsid w:val="008824C4"/>
    <w:rsid w:val="00883017"/>
    <w:rsid w:val="008834E3"/>
    <w:rsid w:val="00883E64"/>
    <w:rsid w:val="00886C6E"/>
    <w:rsid w:val="008900BC"/>
    <w:rsid w:val="0089117D"/>
    <w:rsid w:val="00891775"/>
    <w:rsid w:val="00891F63"/>
    <w:rsid w:val="00892593"/>
    <w:rsid w:val="00892AFC"/>
    <w:rsid w:val="00893071"/>
    <w:rsid w:val="00894541"/>
    <w:rsid w:val="0089499F"/>
    <w:rsid w:val="008A0076"/>
    <w:rsid w:val="008A0D1F"/>
    <w:rsid w:val="008A15EB"/>
    <w:rsid w:val="008A18F8"/>
    <w:rsid w:val="008A1C25"/>
    <w:rsid w:val="008A3400"/>
    <w:rsid w:val="008A3593"/>
    <w:rsid w:val="008A49F0"/>
    <w:rsid w:val="008A49F2"/>
    <w:rsid w:val="008A747F"/>
    <w:rsid w:val="008A7992"/>
    <w:rsid w:val="008A7DC6"/>
    <w:rsid w:val="008A7F68"/>
    <w:rsid w:val="008B0DCA"/>
    <w:rsid w:val="008B1D96"/>
    <w:rsid w:val="008B3EED"/>
    <w:rsid w:val="008B486F"/>
    <w:rsid w:val="008B5D75"/>
    <w:rsid w:val="008B6033"/>
    <w:rsid w:val="008B69A2"/>
    <w:rsid w:val="008B73DA"/>
    <w:rsid w:val="008B784E"/>
    <w:rsid w:val="008C0A06"/>
    <w:rsid w:val="008C0B1E"/>
    <w:rsid w:val="008C1B85"/>
    <w:rsid w:val="008C263F"/>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5398"/>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11102"/>
    <w:rsid w:val="00911665"/>
    <w:rsid w:val="00911CE5"/>
    <w:rsid w:val="00912D93"/>
    <w:rsid w:val="00914437"/>
    <w:rsid w:val="00914F3A"/>
    <w:rsid w:val="00914F3F"/>
    <w:rsid w:val="00915548"/>
    <w:rsid w:val="009173DC"/>
    <w:rsid w:val="00917FDA"/>
    <w:rsid w:val="009217C6"/>
    <w:rsid w:val="0092387E"/>
    <w:rsid w:val="009238DD"/>
    <w:rsid w:val="009251B9"/>
    <w:rsid w:val="009255F3"/>
    <w:rsid w:val="00925C1C"/>
    <w:rsid w:val="00927AEF"/>
    <w:rsid w:val="00932904"/>
    <w:rsid w:val="00932D3D"/>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667"/>
    <w:rsid w:val="00945BE0"/>
    <w:rsid w:val="0094776B"/>
    <w:rsid w:val="00951195"/>
    <w:rsid w:val="009511A7"/>
    <w:rsid w:val="00952C40"/>
    <w:rsid w:val="00955929"/>
    <w:rsid w:val="00956155"/>
    <w:rsid w:val="009569D8"/>
    <w:rsid w:val="00956D62"/>
    <w:rsid w:val="00956DCF"/>
    <w:rsid w:val="00957907"/>
    <w:rsid w:val="00957DD8"/>
    <w:rsid w:val="00961268"/>
    <w:rsid w:val="0096175D"/>
    <w:rsid w:val="00961985"/>
    <w:rsid w:val="00964890"/>
    <w:rsid w:val="00964B06"/>
    <w:rsid w:val="0096573A"/>
    <w:rsid w:val="009707AE"/>
    <w:rsid w:val="0097098C"/>
    <w:rsid w:val="00971658"/>
    <w:rsid w:val="00971BD9"/>
    <w:rsid w:val="00971D31"/>
    <w:rsid w:val="00974EFA"/>
    <w:rsid w:val="00975D12"/>
    <w:rsid w:val="00975EB9"/>
    <w:rsid w:val="00976DA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50FC"/>
    <w:rsid w:val="009961B4"/>
    <w:rsid w:val="00996D65"/>
    <w:rsid w:val="00996FF5"/>
    <w:rsid w:val="009A083C"/>
    <w:rsid w:val="009A0D66"/>
    <w:rsid w:val="009A1810"/>
    <w:rsid w:val="009A1A1D"/>
    <w:rsid w:val="009A65F3"/>
    <w:rsid w:val="009A6C40"/>
    <w:rsid w:val="009A7934"/>
    <w:rsid w:val="009B1592"/>
    <w:rsid w:val="009B1B4F"/>
    <w:rsid w:val="009B21C8"/>
    <w:rsid w:val="009B274A"/>
    <w:rsid w:val="009B2865"/>
    <w:rsid w:val="009B351E"/>
    <w:rsid w:val="009B35BC"/>
    <w:rsid w:val="009B3A3B"/>
    <w:rsid w:val="009B5C0F"/>
    <w:rsid w:val="009B5D9D"/>
    <w:rsid w:val="009B7668"/>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3641"/>
    <w:rsid w:val="009D47A8"/>
    <w:rsid w:val="009D4854"/>
    <w:rsid w:val="009D55F7"/>
    <w:rsid w:val="009D6D38"/>
    <w:rsid w:val="009E0776"/>
    <w:rsid w:val="009E185B"/>
    <w:rsid w:val="009E194B"/>
    <w:rsid w:val="009E2422"/>
    <w:rsid w:val="009E3B2A"/>
    <w:rsid w:val="009E4197"/>
    <w:rsid w:val="009E5A7D"/>
    <w:rsid w:val="009E69F6"/>
    <w:rsid w:val="009E7BFE"/>
    <w:rsid w:val="009F0691"/>
    <w:rsid w:val="009F121C"/>
    <w:rsid w:val="009F3049"/>
    <w:rsid w:val="009F30E0"/>
    <w:rsid w:val="009F3738"/>
    <w:rsid w:val="009F3A5D"/>
    <w:rsid w:val="009F500F"/>
    <w:rsid w:val="009F5FCD"/>
    <w:rsid w:val="009F7008"/>
    <w:rsid w:val="00A00684"/>
    <w:rsid w:val="00A00801"/>
    <w:rsid w:val="00A008B4"/>
    <w:rsid w:val="00A018E3"/>
    <w:rsid w:val="00A0494C"/>
    <w:rsid w:val="00A04BBB"/>
    <w:rsid w:val="00A04D53"/>
    <w:rsid w:val="00A04F99"/>
    <w:rsid w:val="00A0600E"/>
    <w:rsid w:val="00A06A8E"/>
    <w:rsid w:val="00A07966"/>
    <w:rsid w:val="00A10904"/>
    <w:rsid w:val="00A121C7"/>
    <w:rsid w:val="00A12516"/>
    <w:rsid w:val="00A12C94"/>
    <w:rsid w:val="00A135CC"/>
    <w:rsid w:val="00A138DC"/>
    <w:rsid w:val="00A13A37"/>
    <w:rsid w:val="00A15328"/>
    <w:rsid w:val="00A15FEC"/>
    <w:rsid w:val="00A166A3"/>
    <w:rsid w:val="00A17788"/>
    <w:rsid w:val="00A17B62"/>
    <w:rsid w:val="00A22137"/>
    <w:rsid w:val="00A22414"/>
    <w:rsid w:val="00A24997"/>
    <w:rsid w:val="00A249A8"/>
    <w:rsid w:val="00A26A80"/>
    <w:rsid w:val="00A27C2C"/>
    <w:rsid w:val="00A30A8F"/>
    <w:rsid w:val="00A336F6"/>
    <w:rsid w:val="00A33FC6"/>
    <w:rsid w:val="00A343BA"/>
    <w:rsid w:val="00A34CB7"/>
    <w:rsid w:val="00A358F4"/>
    <w:rsid w:val="00A36876"/>
    <w:rsid w:val="00A36D31"/>
    <w:rsid w:val="00A376C0"/>
    <w:rsid w:val="00A4078A"/>
    <w:rsid w:val="00A41A76"/>
    <w:rsid w:val="00A41BFA"/>
    <w:rsid w:val="00A4602C"/>
    <w:rsid w:val="00A470D3"/>
    <w:rsid w:val="00A51515"/>
    <w:rsid w:val="00A5237E"/>
    <w:rsid w:val="00A5272E"/>
    <w:rsid w:val="00A53D6E"/>
    <w:rsid w:val="00A56380"/>
    <w:rsid w:val="00A569F6"/>
    <w:rsid w:val="00A57155"/>
    <w:rsid w:val="00A60EB7"/>
    <w:rsid w:val="00A61366"/>
    <w:rsid w:val="00A64716"/>
    <w:rsid w:val="00A64DD0"/>
    <w:rsid w:val="00A650D8"/>
    <w:rsid w:val="00A65346"/>
    <w:rsid w:val="00A65D15"/>
    <w:rsid w:val="00A65F66"/>
    <w:rsid w:val="00A667C4"/>
    <w:rsid w:val="00A6764E"/>
    <w:rsid w:val="00A6776A"/>
    <w:rsid w:val="00A71A17"/>
    <w:rsid w:val="00A726E7"/>
    <w:rsid w:val="00A736B4"/>
    <w:rsid w:val="00A74766"/>
    <w:rsid w:val="00A75D36"/>
    <w:rsid w:val="00A77719"/>
    <w:rsid w:val="00A779F0"/>
    <w:rsid w:val="00A803AD"/>
    <w:rsid w:val="00A80521"/>
    <w:rsid w:val="00A80DEE"/>
    <w:rsid w:val="00A80FAC"/>
    <w:rsid w:val="00A81140"/>
    <w:rsid w:val="00A826C0"/>
    <w:rsid w:val="00A82D3C"/>
    <w:rsid w:val="00A857A6"/>
    <w:rsid w:val="00A874E1"/>
    <w:rsid w:val="00A87E8C"/>
    <w:rsid w:val="00A909B9"/>
    <w:rsid w:val="00A90A91"/>
    <w:rsid w:val="00A9137F"/>
    <w:rsid w:val="00A91D61"/>
    <w:rsid w:val="00A92606"/>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A5E30"/>
    <w:rsid w:val="00AA64E6"/>
    <w:rsid w:val="00AB00FD"/>
    <w:rsid w:val="00AB0B76"/>
    <w:rsid w:val="00AB10AD"/>
    <w:rsid w:val="00AB155A"/>
    <w:rsid w:val="00AB2A1E"/>
    <w:rsid w:val="00AB6BDA"/>
    <w:rsid w:val="00AB6FC2"/>
    <w:rsid w:val="00AB7050"/>
    <w:rsid w:val="00AC21AC"/>
    <w:rsid w:val="00AC2A0F"/>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963"/>
    <w:rsid w:val="00AF4A47"/>
    <w:rsid w:val="00AF6A99"/>
    <w:rsid w:val="00B002D8"/>
    <w:rsid w:val="00B0115D"/>
    <w:rsid w:val="00B012D5"/>
    <w:rsid w:val="00B016C5"/>
    <w:rsid w:val="00B01EE6"/>
    <w:rsid w:val="00B01F4D"/>
    <w:rsid w:val="00B01F9D"/>
    <w:rsid w:val="00B021B5"/>
    <w:rsid w:val="00B02591"/>
    <w:rsid w:val="00B02E4C"/>
    <w:rsid w:val="00B0356B"/>
    <w:rsid w:val="00B03AE5"/>
    <w:rsid w:val="00B042BD"/>
    <w:rsid w:val="00B043FD"/>
    <w:rsid w:val="00B05920"/>
    <w:rsid w:val="00B06891"/>
    <w:rsid w:val="00B07531"/>
    <w:rsid w:val="00B07ADF"/>
    <w:rsid w:val="00B108D9"/>
    <w:rsid w:val="00B10CD5"/>
    <w:rsid w:val="00B1123E"/>
    <w:rsid w:val="00B11FAF"/>
    <w:rsid w:val="00B13149"/>
    <w:rsid w:val="00B132B4"/>
    <w:rsid w:val="00B153F0"/>
    <w:rsid w:val="00B17D82"/>
    <w:rsid w:val="00B227DA"/>
    <w:rsid w:val="00B2286E"/>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606"/>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F3C"/>
    <w:rsid w:val="00B57332"/>
    <w:rsid w:val="00B6052F"/>
    <w:rsid w:val="00B60F13"/>
    <w:rsid w:val="00B63604"/>
    <w:rsid w:val="00B63E00"/>
    <w:rsid w:val="00B66292"/>
    <w:rsid w:val="00B67138"/>
    <w:rsid w:val="00B672C8"/>
    <w:rsid w:val="00B67FFB"/>
    <w:rsid w:val="00B70F8F"/>
    <w:rsid w:val="00B71AED"/>
    <w:rsid w:val="00B73A31"/>
    <w:rsid w:val="00B73D8D"/>
    <w:rsid w:val="00B7454D"/>
    <w:rsid w:val="00B74608"/>
    <w:rsid w:val="00B753C7"/>
    <w:rsid w:val="00B7552F"/>
    <w:rsid w:val="00B75EB2"/>
    <w:rsid w:val="00B76EF7"/>
    <w:rsid w:val="00B77CC9"/>
    <w:rsid w:val="00B81B6F"/>
    <w:rsid w:val="00B859C8"/>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C0A2D"/>
    <w:rsid w:val="00BC2E08"/>
    <w:rsid w:val="00BC53C8"/>
    <w:rsid w:val="00BC63E8"/>
    <w:rsid w:val="00BC7951"/>
    <w:rsid w:val="00BD0EFF"/>
    <w:rsid w:val="00BD1BF5"/>
    <w:rsid w:val="00BD23BA"/>
    <w:rsid w:val="00BD4392"/>
    <w:rsid w:val="00BD441C"/>
    <w:rsid w:val="00BD4A22"/>
    <w:rsid w:val="00BD5233"/>
    <w:rsid w:val="00BD7483"/>
    <w:rsid w:val="00BE1923"/>
    <w:rsid w:val="00BE209C"/>
    <w:rsid w:val="00BE2828"/>
    <w:rsid w:val="00BE3766"/>
    <w:rsid w:val="00BE4A99"/>
    <w:rsid w:val="00BE540E"/>
    <w:rsid w:val="00BE5795"/>
    <w:rsid w:val="00BE59F1"/>
    <w:rsid w:val="00BE5B23"/>
    <w:rsid w:val="00BF0C44"/>
    <w:rsid w:val="00BF2ADB"/>
    <w:rsid w:val="00BF3453"/>
    <w:rsid w:val="00BF3F78"/>
    <w:rsid w:val="00BF45DC"/>
    <w:rsid w:val="00BF5651"/>
    <w:rsid w:val="00BF57B8"/>
    <w:rsid w:val="00BF6F33"/>
    <w:rsid w:val="00BF7DA6"/>
    <w:rsid w:val="00C0496D"/>
    <w:rsid w:val="00C0535F"/>
    <w:rsid w:val="00C07863"/>
    <w:rsid w:val="00C1068F"/>
    <w:rsid w:val="00C12232"/>
    <w:rsid w:val="00C13C31"/>
    <w:rsid w:val="00C13C66"/>
    <w:rsid w:val="00C13D6C"/>
    <w:rsid w:val="00C14192"/>
    <w:rsid w:val="00C141DB"/>
    <w:rsid w:val="00C14706"/>
    <w:rsid w:val="00C23631"/>
    <w:rsid w:val="00C240DC"/>
    <w:rsid w:val="00C2425E"/>
    <w:rsid w:val="00C24A95"/>
    <w:rsid w:val="00C251CD"/>
    <w:rsid w:val="00C26A11"/>
    <w:rsid w:val="00C27316"/>
    <w:rsid w:val="00C30F22"/>
    <w:rsid w:val="00C32D1D"/>
    <w:rsid w:val="00C33279"/>
    <w:rsid w:val="00C351AA"/>
    <w:rsid w:val="00C365D6"/>
    <w:rsid w:val="00C36AA1"/>
    <w:rsid w:val="00C37ADA"/>
    <w:rsid w:val="00C40E73"/>
    <w:rsid w:val="00C41654"/>
    <w:rsid w:val="00C419FC"/>
    <w:rsid w:val="00C41EBF"/>
    <w:rsid w:val="00C4407D"/>
    <w:rsid w:val="00C4607D"/>
    <w:rsid w:val="00C46E25"/>
    <w:rsid w:val="00C47A07"/>
    <w:rsid w:val="00C47D1B"/>
    <w:rsid w:val="00C503FF"/>
    <w:rsid w:val="00C5112D"/>
    <w:rsid w:val="00C5196A"/>
    <w:rsid w:val="00C51DD7"/>
    <w:rsid w:val="00C53EC7"/>
    <w:rsid w:val="00C56A1D"/>
    <w:rsid w:val="00C60714"/>
    <w:rsid w:val="00C60D1F"/>
    <w:rsid w:val="00C61143"/>
    <w:rsid w:val="00C62E41"/>
    <w:rsid w:val="00C64863"/>
    <w:rsid w:val="00C64C4B"/>
    <w:rsid w:val="00C65197"/>
    <w:rsid w:val="00C657AA"/>
    <w:rsid w:val="00C65F73"/>
    <w:rsid w:val="00C66770"/>
    <w:rsid w:val="00C7131E"/>
    <w:rsid w:val="00C71B23"/>
    <w:rsid w:val="00C72F08"/>
    <w:rsid w:val="00C75879"/>
    <w:rsid w:val="00C75DF4"/>
    <w:rsid w:val="00C77CAB"/>
    <w:rsid w:val="00C77F8C"/>
    <w:rsid w:val="00C801F1"/>
    <w:rsid w:val="00C808C4"/>
    <w:rsid w:val="00C808D7"/>
    <w:rsid w:val="00C80956"/>
    <w:rsid w:val="00C80F8C"/>
    <w:rsid w:val="00C8321A"/>
    <w:rsid w:val="00C85F65"/>
    <w:rsid w:val="00C8734B"/>
    <w:rsid w:val="00C87E6F"/>
    <w:rsid w:val="00C90970"/>
    <w:rsid w:val="00C91163"/>
    <w:rsid w:val="00C917BD"/>
    <w:rsid w:val="00C92F45"/>
    <w:rsid w:val="00C944F9"/>
    <w:rsid w:val="00C94536"/>
    <w:rsid w:val="00C94EA7"/>
    <w:rsid w:val="00C97AE6"/>
    <w:rsid w:val="00CA03D8"/>
    <w:rsid w:val="00CA1589"/>
    <w:rsid w:val="00CA4AD0"/>
    <w:rsid w:val="00CA4B0D"/>
    <w:rsid w:val="00CA4E9B"/>
    <w:rsid w:val="00CA68D1"/>
    <w:rsid w:val="00CA6914"/>
    <w:rsid w:val="00CA6A61"/>
    <w:rsid w:val="00CA7339"/>
    <w:rsid w:val="00CA7B2B"/>
    <w:rsid w:val="00CB0854"/>
    <w:rsid w:val="00CB1AB9"/>
    <w:rsid w:val="00CB48AF"/>
    <w:rsid w:val="00CC1C85"/>
    <w:rsid w:val="00CC2001"/>
    <w:rsid w:val="00CC280D"/>
    <w:rsid w:val="00CC4CD0"/>
    <w:rsid w:val="00CC5554"/>
    <w:rsid w:val="00CC58BD"/>
    <w:rsid w:val="00CD2E12"/>
    <w:rsid w:val="00CD43D2"/>
    <w:rsid w:val="00CD5285"/>
    <w:rsid w:val="00CE0E67"/>
    <w:rsid w:val="00CE1831"/>
    <w:rsid w:val="00CE4079"/>
    <w:rsid w:val="00CE62C7"/>
    <w:rsid w:val="00CE62F4"/>
    <w:rsid w:val="00CE7327"/>
    <w:rsid w:val="00CE794E"/>
    <w:rsid w:val="00CE7CF4"/>
    <w:rsid w:val="00CF02AF"/>
    <w:rsid w:val="00CF0AC2"/>
    <w:rsid w:val="00CF0F8C"/>
    <w:rsid w:val="00CF22AA"/>
    <w:rsid w:val="00CF23DD"/>
    <w:rsid w:val="00CF3169"/>
    <w:rsid w:val="00CF323B"/>
    <w:rsid w:val="00CF44F2"/>
    <w:rsid w:val="00CF496D"/>
    <w:rsid w:val="00CF4BB7"/>
    <w:rsid w:val="00CF6780"/>
    <w:rsid w:val="00CF7242"/>
    <w:rsid w:val="00D0043A"/>
    <w:rsid w:val="00D02E38"/>
    <w:rsid w:val="00D041FD"/>
    <w:rsid w:val="00D051CD"/>
    <w:rsid w:val="00D068E5"/>
    <w:rsid w:val="00D07FBE"/>
    <w:rsid w:val="00D10FAB"/>
    <w:rsid w:val="00D1102D"/>
    <w:rsid w:val="00D11968"/>
    <w:rsid w:val="00D1359F"/>
    <w:rsid w:val="00D13DB5"/>
    <w:rsid w:val="00D1478E"/>
    <w:rsid w:val="00D14960"/>
    <w:rsid w:val="00D164BE"/>
    <w:rsid w:val="00D16FAF"/>
    <w:rsid w:val="00D20F3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57F54"/>
    <w:rsid w:val="00D63459"/>
    <w:rsid w:val="00D65352"/>
    <w:rsid w:val="00D6577A"/>
    <w:rsid w:val="00D660BF"/>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25B0"/>
    <w:rsid w:val="00D82827"/>
    <w:rsid w:val="00D829B9"/>
    <w:rsid w:val="00D82C2F"/>
    <w:rsid w:val="00D84141"/>
    <w:rsid w:val="00D8716A"/>
    <w:rsid w:val="00D8722C"/>
    <w:rsid w:val="00D90606"/>
    <w:rsid w:val="00D907A4"/>
    <w:rsid w:val="00D91D7E"/>
    <w:rsid w:val="00D937F5"/>
    <w:rsid w:val="00D94927"/>
    <w:rsid w:val="00D94CF7"/>
    <w:rsid w:val="00D95C6B"/>
    <w:rsid w:val="00D95E6E"/>
    <w:rsid w:val="00D96314"/>
    <w:rsid w:val="00D96CE0"/>
    <w:rsid w:val="00D96ECE"/>
    <w:rsid w:val="00D96FEB"/>
    <w:rsid w:val="00DA0901"/>
    <w:rsid w:val="00DA0A57"/>
    <w:rsid w:val="00DA1A9A"/>
    <w:rsid w:val="00DA20AD"/>
    <w:rsid w:val="00DA2187"/>
    <w:rsid w:val="00DA2C48"/>
    <w:rsid w:val="00DA3116"/>
    <w:rsid w:val="00DA3690"/>
    <w:rsid w:val="00DA49EE"/>
    <w:rsid w:val="00DA5E8F"/>
    <w:rsid w:val="00DA78D2"/>
    <w:rsid w:val="00DA7B28"/>
    <w:rsid w:val="00DB1472"/>
    <w:rsid w:val="00DB26F7"/>
    <w:rsid w:val="00DB3791"/>
    <w:rsid w:val="00DB4C4F"/>
    <w:rsid w:val="00DB500B"/>
    <w:rsid w:val="00DB5531"/>
    <w:rsid w:val="00DB7209"/>
    <w:rsid w:val="00DB751E"/>
    <w:rsid w:val="00DC0F37"/>
    <w:rsid w:val="00DC235E"/>
    <w:rsid w:val="00DC4CD2"/>
    <w:rsid w:val="00DC51C8"/>
    <w:rsid w:val="00DC555D"/>
    <w:rsid w:val="00DC6CE9"/>
    <w:rsid w:val="00DD1B6C"/>
    <w:rsid w:val="00DD252F"/>
    <w:rsid w:val="00DD35F9"/>
    <w:rsid w:val="00DD36DC"/>
    <w:rsid w:val="00DD43B7"/>
    <w:rsid w:val="00DD484F"/>
    <w:rsid w:val="00DD4FFF"/>
    <w:rsid w:val="00DD5730"/>
    <w:rsid w:val="00DD5BE6"/>
    <w:rsid w:val="00DD6120"/>
    <w:rsid w:val="00DD7F73"/>
    <w:rsid w:val="00DE0BC1"/>
    <w:rsid w:val="00DE0DA7"/>
    <w:rsid w:val="00DE1288"/>
    <w:rsid w:val="00DE200D"/>
    <w:rsid w:val="00DE2845"/>
    <w:rsid w:val="00DE35DE"/>
    <w:rsid w:val="00DE3A54"/>
    <w:rsid w:val="00DE4EE6"/>
    <w:rsid w:val="00DE521F"/>
    <w:rsid w:val="00DE57DE"/>
    <w:rsid w:val="00DE5B92"/>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1266D"/>
    <w:rsid w:val="00E130D3"/>
    <w:rsid w:val="00E132B7"/>
    <w:rsid w:val="00E13C8D"/>
    <w:rsid w:val="00E13CB2"/>
    <w:rsid w:val="00E14744"/>
    <w:rsid w:val="00E16BD9"/>
    <w:rsid w:val="00E1706C"/>
    <w:rsid w:val="00E17F4C"/>
    <w:rsid w:val="00E2005F"/>
    <w:rsid w:val="00E20206"/>
    <w:rsid w:val="00E2182A"/>
    <w:rsid w:val="00E22A00"/>
    <w:rsid w:val="00E23A21"/>
    <w:rsid w:val="00E24DC6"/>
    <w:rsid w:val="00E266F0"/>
    <w:rsid w:val="00E26D23"/>
    <w:rsid w:val="00E26ED8"/>
    <w:rsid w:val="00E27B92"/>
    <w:rsid w:val="00E32C55"/>
    <w:rsid w:val="00E3486E"/>
    <w:rsid w:val="00E35183"/>
    <w:rsid w:val="00E363DA"/>
    <w:rsid w:val="00E36D3B"/>
    <w:rsid w:val="00E378D0"/>
    <w:rsid w:val="00E37B2C"/>
    <w:rsid w:val="00E40D8E"/>
    <w:rsid w:val="00E40F47"/>
    <w:rsid w:val="00E40FE2"/>
    <w:rsid w:val="00E41855"/>
    <w:rsid w:val="00E429D8"/>
    <w:rsid w:val="00E43294"/>
    <w:rsid w:val="00E43A79"/>
    <w:rsid w:val="00E443FF"/>
    <w:rsid w:val="00E5024B"/>
    <w:rsid w:val="00E50AC0"/>
    <w:rsid w:val="00E51FC4"/>
    <w:rsid w:val="00E527C0"/>
    <w:rsid w:val="00E54D3C"/>
    <w:rsid w:val="00E55900"/>
    <w:rsid w:val="00E56CD4"/>
    <w:rsid w:val="00E60346"/>
    <w:rsid w:val="00E60710"/>
    <w:rsid w:val="00E60927"/>
    <w:rsid w:val="00E616BB"/>
    <w:rsid w:val="00E62DC0"/>
    <w:rsid w:val="00E6366A"/>
    <w:rsid w:val="00E64FC8"/>
    <w:rsid w:val="00E6639F"/>
    <w:rsid w:val="00E6658E"/>
    <w:rsid w:val="00E66E90"/>
    <w:rsid w:val="00E671E7"/>
    <w:rsid w:val="00E67242"/>
    <w:rsid w:val="00E719A5"/>
    <w:rsid w:val="00E719B2"/>
    <w:rsid w:val="00E71DCE"/>
    <w:rsid w:val="00E72087"/>
    <w:rsid w:val="00E72338"/>
    <w:rsid w:val="00E74FE8"/>
    <w:rsid w:val="00E76824"/>
    <w:rsid w:val="00E771E0"/>
    <w:rsid w:val="00E776E4"/>
    <w:rsid w:val="00E822FC"/>
    <w:rsid w:val="00E83FE4"/>
    <w:rsid w:val="00E8446B"/>
    <w:rsid w:val="00E84477"/>
    <w:rsid w:val="00E844B2"/>
    <w:rsid w:val="00E84B75"/>
    <w:rsid w:val="00E84D0C"/>
    <w:rsid w:val="00E8531C"/>
    <w:rsid w:val="00E8553D"/>
    <w:rsid w:val="00E85660"/>
    <w:rsid w:val="00E86279"/>
    <w:rsid w:val="00E865B8"/>
    <w:rsid w:val="00E86E4F"/>
    <w:rsid w:val="00E9144E"/>
    <w:rsid w:val="00E91712"/>
    <w:rsid w:val="00E91E1D"/>
    <w:rsid w:val="00E91EC5"/>
    <w:rsid w:val="00E92F2F"/>
    <w:rsid w:val="00E93899"/>
    <w:rsid w:val="00E942BE"/>
    <w:rsid w:val="00E96B25"/>
    <w:rsid w:val="00EA0C16"/>
    <w:rsid w:val="00EA114F"/>
    <w:rsid w:val="00EA3FF8"/>
    <w:rsid w:val="00EA5426"/>
    <w:rsid w:val="00EA5464"/>
    <w:rsid w:val="00EA7E3D"/>
    <w:rsid w:val="00EB0769"/>
    <w:rsid w:val="00EB20EB"/>
    <w:rsid w:val="00EB22EA"/>
    <w:rsid w:val="00EB2C90"/>
    <w:rsid w:val="00EB3173"/>
    <w:rsid w:val="00EB4790"/>
    <w:rsid w:val="00EB49E8"/>
    <w:rsid w:val="00EB4AA3"/>
    <w:rsid w:val="00EB4D5A"/>
    <w:rsid w:val="00EB6471"/>
    <w:rsid w:val="00EB70B4"/>
    <w:rsid w:val="00EB7113"/>
    <w:rsid w:val="00EB71E4"/>
    <w:rsid w:val="00EC0739"/>
    <w:rsid w:val="00EC1018"/>
    <w:rsid w:val="00EC1087"/>
    <w:rsid w:val="00EC1F9D"/>
    <w:rsid w:val="00EC25BC"/>
    <w:rsid w:val="00EC2762"/>
    <w:rsid w:val="00EC2B23"/>
    <w:rsid w:val="00EC61EA"/>
    <w:rsid w:val="00EC65B1"/>
    <w:rsid w:val="00EC69F7"/>
    <w:rsid w:val="00EC717D"/>
    <w:rsid w:val="00EC74C6"/>
    <w:rsid w:val="00ED0428"/>
    <w:rsid w:val="00ED14E6"/>
    <w:rsid w:val="00ED2AAC"/>
    <w:rsid w:val="00ED456A"/>
    <w:rsid w:val="00ED5B1C"/>
    <w:rsid w:val="00ED610B"/>
    <w:rsid w:val="00ED63B2"/>
    <w:rsid w:val="00ED6D1E"/>
    <w:rsid w:val="00EE197F"/>
    <w:rsid w:val="00EE1E1A"/>
    <w:rsid w:val="00EE3F2B"/>
    <w:rsid w:val="00EE5956"/>
    <w:rsid w:val="00EE6402"/>
    <w:rsid w:val="00EE6A1A"/>
    <w:rsid w:val="00EF08D2"/>
    <w:rsid w:val="00EF1322"/>
    <w:rsid w:val="00EF210B"/>
    <w:rsid w:val="00EF2F5E"/>
    <w:rsid w:val="00EF35A8"/>
    <w:rsid w:val="00EF4435"/>
    <w:rsid w:val="00EF63C9"/>
    <w:rsid w:val="00EF7A7F"/>
    <w:rsid w:val="00F00106"/>
    <w:rsid w:val="00F03889"/>
    <w:rsid w:val="00F04354"/>
    <w:rsid w:val="00F04DC7"/>
    <w:rsid w:val="00F05081"/>
    <w:rsid w:val="00F06A57"/>
    <w:rsid w:val="00F06A6A"/>
    <w:rsid w:val="00F0789D"/>
    <w:rsid w:val="00F1036D"/>
    <w:rsid w:val="00F10389"/>
    <w:rsid w:val="00F11768"/>
    <w:rsid w:val="00F11EC3"/>
    <w:rsid w:val="00F12367"/>
    <w:rsid w:val="00F12EFF"/>
    <w:rsid w:val="00F1354C"/>
    <w:rsid w:val="00F141CD"/>
    <w:rsid w:val="00F155EC"/>
    <w:rsid w:val="00F15A20"/>
    <w:rsid w:val="00F16F9E"/>
    <w:rsid w:val="00F16FA3"/>
    <w:rsid w:val="00F17002"/>
    <w:rsid w:val="00F17E65"/>
    <w:rsid w:val="00F20C33"/>
    <w:rsid w:val="00F21F14"/>
    <w:rsid w:val="00F21F38"/>
    <w:rsid w:val="00F22414"/>
    <w:rsid w:val="00F22FBF"/>
    <w:rsid w:val="00F238A4"/>
    <w:rsid w:val="00F23A16"/>
    <w:rsid w:val="00F24C53"/>
    <w:rsid w:val="00F24D6E"/>
    <w:rsid w:val="00F25440"/>
    <w:rsid w:val="00F25A24"/>
    <w:rsid w:val="00F25B48"/>
    <w:rsid w:val="00F27033"/>
    <w:rsid w:val="00F2719D"/>
    <w:rsid w:val="00F32066"/>
    <w:rsid w:val="00F3518D"/>
    <w:rsid w:val="00F354B7"/>
    <w:rsid w:val="00F35A37"/>
    <w:rsid w:val="00F36A13"/>
    <w:rsid w:val="00F40969"/>
    <w:rsid w:val="00F416F1"/>
    <w:rsid w:val="00F43779"/>
    <w:rsid w:val="00F45367"/>
    <w:rsid w:val="00F45C22"/>
    <w:rsid w:val="00F4632A"/>
    <w:rsid w:val="00F47964"/>
    <w:rsid w:val="00F47D8F"/>
    <w:rsid w:val="00F50C36"/>
    <w:rsid w:val="00F517DE"/>
    <w:rsid w:val="00F51CF1"/>
    <w:rsid w:val="00F52722"/>
    <w:rsid w:val="00F5298F"/>
    <w:rsid w:val="00F53135"/>
    <w:rsid w:val="00F534DD"/>
    <w:rsid w:val="00F555CC"/>
    <w:rsid w:val="00F565D7"/>
    <w:rsid w:val="00F56B8D"/>
    <w:rsid w:val="00F56F30"/>
    <w:rsid w:val="00F60011"/>
    <w:rsid w:val="00F63580"/>
    <w:rsid w:val="00F63659"/>
    <w:rsid w:val="00F653FD"/>
    <w:rsid w:val="00F654BB"/>
    <w:rsid w:val="00F661AD"/>
    <w:rsid w:val="00F67866"/>
    <w:rsid w:val="00F72513"/>
    <w:rsid w:val="00F731E0"/>
    <w:rsid w:val="00F746B0"/>
    <w:rsid w:val="00F76B67"/>
    <w:rsid w:val="00F76DDC"/>
    <w:rsid w:val="00F7750F"/>
    <w:rsid w:val="00F77A97"/>
    <w:rsid w:val="00F81395"/>
    <w:rsid w:val="00F81494"/>
    <w:rsid w:val="00F814B5"/>
    <w:rsid w:val="00F8179D"/>
    <w:rsid w:val="00F83FA0"/>
    <w:rsid w:val="00F87384"/>
    <w:rsid w:val="00F8739B"/>
    <w:rsid w:val="00F874B7"/>
    <w:rsid w:val="00F87768"/>
    <w:rsid w:val="00F87BA5"/>
    <w:rsid w:val="00F9071C"/>
    <w:rsid w:val="00F90C9F"/>
    <w:rsid w:val="00F9254D"/>
    <w:rsid w:val="00F972F3"/>
    <w:rsid w:val="00F97A74"/>
    <w:rsid w:val="00FA035C"/>
    <w:rsid w:val="00FA171E"/>
    <w:rsid w:val="00FA28B9"/>
    <w:rsid w:val="00FA362E"/>
    <w:rsid w:val="00FA5E09"/>
    <w:rsid w:val="00FA62D8"/>
    <w:rsid w:val="00FA6F87"/>
    <w:rsid w:val="00FA74AB"/>
    <w:rsid w:val="00FA7F8E"/>
    <w:rsid w:val="00FB0158"/>
    <w:rsid w:val="00FB037E"/>
    <w:rsid w:val="00FB0A21"/>
    <w:rsid w:val="00FB35E4"/>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E9E"/>
    <w:rsid w:val="00FE4390"/>
    <w:rsid w:val="00FE5255"/>
    <w:rsid w:val="00FE58F9"/>
    <w:rsid w:val="00FE5AF6"/>
    <w:rsid w:val="00FE5C26"/>
    <w:rsid w:val="00FE5FA2"/>
    <w:rsid w:val="00FE70C5"/>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30"/>
  <w15:docId w15:val="{C3D6A257-DB9B-4150-9D91-BA16960A7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5881086">
          <w:marLeft w:val="864"/>
          <w:marRight w:val="0"/>
          <w:marTop w:val="0"/>
          <w:marBottom w:val="101"/>
          <w:divBdr>
            <w:top w:val="none" w:sz="0" w:space="0" w:color="auto"/>
            <w:left w:val="none" w:sz="0" w:space="0" w:color="auto"/>
            <w:bottom w:val="none" w:sz="0" w:space="0" w:color="auto"/>
            <w:right w:val="none" w:sz="0" w:space="0" w:color="auto"/>
          </w:divBdr>
        </w:div>
        <w:div w:id="834145873">
          <w:marLeft w:val="0"/>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80126583">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569462928">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F692E-A9E3-43E7-80E8-52AEF56ED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68</Pages>
  <Words>11260</Words>
  <Characters>61930</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Lenovo</cp:lastModifiedBy>
  <cp:revision>11</cp:revision>
  <cp:lastPrinted>2019-04-02T22:25:00Z</cp:lastPrinted>
  <dcterms:created xsi:type="dcterms:W3CDTF">2022-02-15T06:04:00Z</dcterms:created>
  <dcterms:modified xsi:type="dcterms:W3CDTF">2022-04-20T16:34:00Z</dcterms:modified>
</cp:coreProperties>
</file>