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2E075" w14:textId="2A110DE3"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w:t>
      </w:r>
      <w:r w:rsidRPr="00CD1328">
        <w:rPr>
          <w:rFonts w:ascii="Palatino Linotype" w:eastAsia="Times New Roman" w:hAnsi="Palatino Linotype" w:cs="Arial"/>
          <w:color w:val="000000"/>
          <w:sz w:val="24"/>
          <w:szCs w:val="24"/>
          <w:lang w:eastAsia="es-MX"/>
        </w:rPr>
        <w:t xml:space="preserve">de México, a </w:t>
      </w:r>
      <w:r w:rsidR="006169A0" w:rsidRPr="00CD1328">
        <w:rPr>
          <w:rFonts w:ascii="Palatino Linotype" w:eastAsia="Times New Roman" w:hAnsi="Palatino Linotype" w:cs="Arial"/>
          <w:color w:val="000000"/>
          <w:sz w:val="24"/>
          <w:szCs w:val="24"/>
          <w:lang w:eastAsia="es-MX"/>
        </w:rPr>
        <w:t>veintisiete de abril de dos mil veintidós.</w:t>
      </w:r>
      <w:r w:rsidR="006169A0">
        <w:rPr>
          <w:rFonts w:ascii="Palatino Linotype" w:eastAsia="Times New Roman" w:hAnsi="Palatino Linotype" w:cs="Arial"/>
          <w:color w:val="000000"/>
          <w:sz w:val="24"/>
          <w:szCs w:val="24"/>
          <w:lang w:eastAsia="es-MX"/>
        </w:rPr>
        <w:t xml:space="preserve"> </w:t>
      </w:r>
      <w:r w:rsidR="00E669E6">
        <w:rPr>
          <w:rFonts w:ascii="Palatino Linotype" w:eastAsia="Times New Roman" w:hAnsi="Palatino Linotype" w:cs="Arial"/>
          <w:color w:val="000000"/>
          <w:sz w:val="24"/>
          <w:szCs w:val="24"/>
          <w:lang w:eastAsia="es-MX"/>
        </w:rPr>
        <w:t xml:space="preserve"> </w:t>
      </w:r>
      <w:r w:rsidR="00BB63AB">
        <w:rPr>
          <w:rFonts w:ascii="Palatino Linotype" w:eastAsia="Times New Roman" w:hAnsi="Palatino Linotype" w:cs="Arial"/>
          <w:color w:val="000000"/>
          <w:sz w:val="24"/>
          <w:szCs w:val="24"/>
          <w:lang w:eastAsia="es-MX"/>
        </w:rPr>
        <w:t xml:space="preserve"> </w:t>
      </w:r>
      <w:r w:rsidR="00FD6B57">
        <w:rPr>
          <w:rFonts w:ascii="Palatino Linotype" w:eastAsia="Times New Roman" w:hAnsi="Palatino Linotype" w:cs="Arial"/>
          <w:color w:val="000000"/>
          <w:sz w:val="24"/>
          <w:szCs w:val="24"/>
          <w:lang w:eastAsia="es-MX"/>
        </w:rPr>
        <w:t xml:space="preserve"> </w:t>
      </w:r>
      <w:r w:rsidR="00073E92">
        <w:rPr>
          <w:rFonts w:ascii="Palatino Linotype" w:eastAsia="Times New Roman" w:hAnsi="Palatino Linotype" w:cs="Arial"/>
          <w:color w:val="000000"/>
          <w:sz w:val="24"/>
          <w:szCs w:val="24"/>
          <w:lang w:eastAsia="es-MX"/>
        </w:rPr>
        <w:t xml:space="preserve"> </w:t>
      </w:r>
      <w:r w:rsidR="00D414E0">
        <w:rPr>
          <w:rFonts w:ascii="Palatino Linotype" w:eastAsia="Times New Roman" w:hAnsi="Palatino Linotype" w:cs="Arial"/>
          <w:color w:val="000000"/>
          <w:sz w:val="24"/>
          <w:szCs w:val="24"/>
          <w:lang w:eastAsia="es-MX"/>
        </w:rPr>
        <w:t xml:space="preserve"> </w:t>
      </w:r>
      <w:r w:rsidR="003A241D">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4AEBD811" w14:textId="599C1CCA" w:rsidR="006169A0" w:rsidRPr="006169A0"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6169A0">
        <w:rPr>
          <w:rFonts w:ascii="Palatino Linotype" w:hAnsi="Palatino Linotype" w:cs="Arial"/>
          <w:b/>
          <w:sz w:val="24"/>
        </w:rPr>
        <w:t>02095</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D00A04">
        <w:rPr>
          <w:rFonts w:ascii="Palatino Linotype" w:hAnsi="Palatino Linotype" w:cs="Arial"/>
          <w:sz w:val="24"/>
        </w:rPr>
        <w:t xml:space="preserve">un particular, en lo sucesivo </w:t>
      </w:r>
      <w:r w:rsidR="00D00A04">
        <w:rPr>
          <w:rFonts w:ascii="Palatino Linotype" w:hAnsi="Palatino Linotype" w:cs="Arial"/>
          <w:b/>
          <w:sz w:val="24"/>
        </w:rPr>
        <w:t xml:space="preserve">El Recurrente, </w:t>
      </w:r>
      <w:r w:rsidR="00D00A04">
        <w:rPr>
          <w:rFonts w:ascii="Palatino Linotype" w:hAnsi="Palatino Linotype" w:cs="Arial"/>
          <w:sz w:val="24"/>
        </w:rPr>
        <w:t xml:space="preserve">en contra de la respuesta del </w:t>
      </w:r>
      <w:r w:rsidR="006169A0">
        <w:rPr>
          <w:rFonts w:ascii="Palatino Linotype" w:hAnsi="Palatino Linotype" w:cs="Arial"/>
          <w:sz w:val="24"/>
        </w:rPr>
        <w:t xml:space="preserve">Organismo Público Descentralizado para la Prestación de los Servicios de Agua Potable Alcantarillado y Saneamiento del Municipio de Metepec, en lo sucesivo </w:t>
      </w:r>
      <w:r w:rsidR="006169A0">
        <w:rPr>
          <w:rFonts w:ascii="Palatino Linotype" w:hAnsi="Palatino Linotype" w:cs="Arial"/>
          <w:b/>
          <w:sz w:val="24"/>
        </w:rPr>
        <w:t xml:space="preserve">El Sujeto Obligado, </w:t>
      </w:r>
      <w:r w:rsidR="006169A0">
        <w:rPr>
          <w:rFonts w:ascii="Palatino Linotype" w:hAnsi="Palatino Linotype" w:cs="Arial"/>
          <w:sz w:val="24"/>
        </w:rPr>
        <w:t xml:space="preserve">se procede a dictar la presente resolución. </w:t>
      </w:r>
    </w:p>
    <w:p w14:paraId="3A021C61" w14:textId="77777777" w:rsidR="00D414E0" w:rsidRDefault="00D414E0" w:rsidP="006D5803">
      <w:pPr>
        <w:tabs>
          <w:tab w:val="left" w:pos="1701"/>
        </w:tabs>
        <w:spacing w:before="240" w:line="360" w:lineRule="auto"/>
        <w:jc w:val="both"/>
        <w:rPr>
          <w:rFonts w:ascii="Palatino Linotype" w:hAnsi="Palatino Linotype" w:cs="Arial"/>
          <w:b/>
          <w:sz w:val="24"/>
        </w:rPr>
      </w:pPr>
    </w:p>
    <w:p w14:paraId="22CF085C" w14:textId="77777777"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5509605A" w14:textId="6D2EB163" w:rsidR="006169A0" w:rsidRDefault="006D5803" w:rsidP="006D5803">
      <w:pPr>
        <w:spacing w:before="240" w:line="360" w:lineRule="auto"/>
        <w:jc w:val="both"/>
        <w:rPr>
          <w:rFonts w:ascii="Palatino Linotype" w:hAnsi="Palatino Linotype" w:cs="Arial"/>
          <w:sz w:val="24"/>
        </w:rPr>
      </w:pPr>
      <w:r>
        <w:rPr>
          <w:rFonts w:ascii="Palatino Linotype" w:hAnsi="Palatino Linotype" w:cs="Arial"/>
          <w:sz w:val="24"/>
        </w:rPr>
        <w:t>Con fecha</w:t>
      </w:r>
      <w:r w:rsidR="00D414E0">
        <w:rPr>
          <w:rFonts w:ascii="Palatino Linotype" w:hAnsi="Palatino Linotype" w:cs="Arial"/>
          <w:sz w:val="24"/>
        </w:rPr>
        <w:t xml:space="preserve"> </w:t>
      </w:r>
      <w:r w:rsidR="006169A0">
        <w:rPr>
          <w:rFonts w:ascii="Palatino Linotype" w:hAnsi="Palatino Linotype" w:cs="Arial"/>
          <w:sz w:val="24"/>
        </w:rPr>
        <w:t xml:space="preserve">diez de enero de dos mil veintidós, </w:t>
      </w:r>
      <w:r w:rsidR="006169A0">
        <w:rPr>
          <w:rFonts w:ascii="Palatino Linotype" w:hAnsi="Palatino Linotype" w:cs="Arial"/>
          <w:b/>
          <w:sz w:val="24"/>
        </w:rPr>
        <w:t xml:space="preserve">El Recurrente </w:t>
      </w:r>
      <w:r w:rsidR="006169A0">
        <w:rPr>
          <w:rFonts w:ascii="Palatino Linotype" w:hAnsi="Palatino Linotype" w:cs="Arial"/>
          <w:sz w:val="24"/>
        </w:rPr>
        <w:t>presentó a través del Sistema de Acceso a la Información Mexiquense (</w:t>
      </w:r>
      <w:r w:rsidR="006169A0">
        <w:rPr>
          <w:rFonts w:ascii="Palatino Linotype" w:hAnsi="Palatino Linotype" w:cs="Arial"/>
          <w:b/>
          <w:sz w:val="24"/>
        </w:rPr>
        <w:t>SAIMEX)</w:t>
      </w:r>
      <w:r w:rsidR="006169A0">
        <w:rPr>
          <w:rFonts w:ascii="Palatino Linotype" w:hAnsi="Palatino Linotype" w:cs="Arial"/>
          <w:sz w:val="24"/>
        </w:rPr>
        <w:t xml:space="preserve"> ante </w:t>
      </w:r>
      <w:r w:rsidR="006169A0">
        <w:rPr>
          <w:rFonts w:ascii="Palatino Linotype" w:hAnsi="Palatino Linotype" w:cs="Arial"/>
          <w:b/>
          <w:sz w:val="24"/>
        </w:rPr>
        <w:t>El Sujeto Obligado</w:t>
      </w:r>
      <w:r w:rsidR="006169A0">
        <w:rPr>
          <w:rFonts w:ascii="Palatino Linotype" w:hAnsi="Palatino Linotype" w:cs="Arial"/>
          <w:sz w:val="24"/>
        </w:rPr>
        <w:t xml:space="preserve">, solicitud de acceso a la información pública, registrada bajo el número de expediente </w:t>
      </w:r>
      <w:r w:rsidR="006169A0">
        <w:rPr>
          <w:rFonts w:ascii="Palatino Linotype" w:hAnsi="Palatino Linotype" w:cs="Arial"/>
          <w:b/>
          <w:sz w:val="24"/>
        </w:rPr>
        <w:t xml:space="preserve">00003/OASMETEPEC/IP/2022, </w:t>
      </w:r>
      <w:r w:rsidR="006169A0">
        <w:rPr>
          <w:rFonts w:ascii="Palatino Linotype" w:hAnsi="Palatino Linotype" w:cs="Arial"/>
          <w:sz w:val="24"/>
        </w:rPr>
        <w:t xml:space="preserve">mediante la cual solicitó información en el tenor siguiente: </w:t>
      </w:r>
    </w:p>
    <w:p w14:paraId="1A4F3EF3" w14:textId="7F9E8278" w:rsidR="006169A0" w:rsidRPr="006169A0" w:rsidRDefault="006169A0" w:rsidP="006169A0">
      <w:pPr>
        <w:pStyle w:val="Citas"/>
        <w:rPr>
          <w:b/>
          <w:sz w:val="24"/>
        </w:rPr>
      </w:pPr>
      <w:r>
        <w:lastRenderedPageBreak/>
        <w:t xml:space="preserve">“Solicito la información pública referente al tabulador de sueldos, y los recibos de nómina de todos los servidores públicos desde el director hasta el trabajador de menor rango de la primera quincena de 2022.” </w:t>
      </w:r>
      <w:r>
        <w:rPr>
          <w:b/>
        </w:rPr>
        <w:t>[Sic]</w:t>
      </w:r>
    </w:p>
    <w:p w14:paraId="1A3002BA" w14:textId="2819C64A" w:rsidR="00BB63AB" w:rsidRDefault="00FF3A25" w:rsidP="006D5803">
      <w:pPr>
        <w:spacing w:before="240" w:line="360" w:lineRule="auto"/>
        <w:jc w:val="both"/>
        <w:rPr>
          <w:rFonts w:ascii="Palatino Linotype" w:hAnsi="Palatino Linotype" w:cs="Arial"/>
          <w:sz w:val="24"/>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 xml:space="preserve">. </w:t>
      </w:r>
    </w:p>
    <w:p w14:paraId="3EE55583" w14:textId="77777777" w:rsidR="00BB63AB" w:rsidRDefault="00BB63AB" w:rsidP="006D5803">
      <w:pPr>
        <w:spacing w:before="240" w:line="360" w:lineRule="auto"/>
        <w:jc w:val="both"/>
        <w:rPr>
          <w:rFonts w:ascii="Palatino Linotype" w:hAnsi="Palatino Linotype" w:cs="Arial"/>
          <w:sz w:val="24"/>
        </w:rPr>
      </w:pPr>
    </w:p>
    <w:p w14:paraId="79BDE22B" w14:textId="77777777" w:rsidR="00D00A04" w:rsidRDefault="00D00A04" w:rsidP="00D00A04">
      <w:pPr>
        <w:spacing w:before="240" w:line="360" w:lineRule="auto"/>
        <w:ind w:right="850"/>
        <w:jc w:val="both"/>
        <w:rPr>
          <w:rFonts w:ascii="Palatino Linotype" w:hAnsi="Palatino Linotype" w:cs="Arial"/>
          <w:b/>
          <w:sz w:val="28"/>
        </w:rPr>
      </w:pPr>
      <w:r>
        <w:rPr>
          <w:rFonts w:ascii="Palatino Linotype" w:hAnsi="Palatino Linotype" w:cs="Arial"/>
          <w:b/>
          <w:sz w:val="28"/>
        </w:rPr>
        <w:t xml:space="preserve">SEGUNDO. De la prórroga del Sujeto Obligado. </w:t>
      </w:r>
    </w:p>
    <w:p w14:paraId="65618916" w14:textId="77777777" w:rsidR="006169A0" w:rsidRPr="001B4FAB" w:rsidRDefault="00D00A04" w:rsidP="006169A0">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sz w:val="24"/>
          <w:szCs w:val="24"/>
        </w:rPr>
        <w:t xml:space="preserve">SAIMEX </w:t>
      </w:r>
      <w:r>
        <w:rPr>
          <w:rFonts w:ascii="Palatino Linotype" w:hAnsi="Palatino Linotype" w:cs="Arial"/>
          <w:sz w:val="24"/>
          <w:szCs w:val="24"/>
        </w:rPr>
        <w:t>correspondiente a la solicitud de información</w:t>
      </w:r>
      <w:r w:rsidR="006169A0">
        <w:rPr>
          <w:rFonts w:ascii="Palatino Linotype" w:hAnsi="Palatino Linotype" w:cs="Arial"/>
          <w:sz w:val="24"/>
          <w:szCs w:val="24"/>
        </w:rPr>
        <w:t xml:space="preserve"> </w:t>
      </w:r>
      <w:r w:rsidR="006169A0">
        <w:rPr>
          <w:rFonts w:ascii="Palatino Linotype" w:hAnsi="Palatino Linotype" w:cs="Arial"/>
          <w:b/>
          <w:sz w:val="24"/>
          <w:szCs w:val="24"/>
        </w:rPr>
        <w:t xml:space="preserve">00003/OASMETEPEC/IP/2022, </w:t>
      </w:r>
      <w:r w:rsidR="006169A0">
        <w:rPr>
          <w:rFonts w:ascii="Palatino Linotype" w:hAnsi="Palatino Linotype" w:cs="Arial"/>
          <w:sz w:val="24"/>
          <w:szCs w:val="24"/>
        </w:rPr>
        <w:t xml:space="preserve">se advierte que en fecha veintiocho de enero de dos mil veintidós, </w:t>
      </w:r>
      <w:r w:rsidR="006169A0">
        <w:rPr>
          <w:rFonts w:ascii="Palatino Linotype" w:hAnsi="Palatino Linotype" w:cs="Arial"/>
          <w:b/>
          <w:sz w:val="24"/>
          <w:szCs w:val="24"/>
        </w:rPr>
        <w:t xml:space="preserve">El Sujeto Obligado </w:t>
      </w:r>
      <w:r w:rsidR="006169A0">
        <w:rPr>
          <w:rFonts w:ascii="Palatino Linotype" w:hAnsi="Palatino Linotype" w:cs="Arial"/>
          <w:sz w:val="24"/>
          <w:szCs w:val="24"/>
        </w:rPr>
        <w:t xml:space="preserve">solicitó prórroga de siete días para recabar la información solicitada y dar cumplimiento a lo requerido por </w:t>
      </w:r>
      <w:r w:rsidR="006169A0">
        <w:rPr>
          <w:rFonts w:ascii="Palatino Linotype" w:hAnsi="Palatino Linotype" w:cs="Arial"/>
          <w:b/>
          <w:sz w:val="24"/>
          <w:szCs w:val="24"/>
        </w:rPr>
        <w:t xml:space="preserve">El Recurrente, </w:t>
      </w:r>
      <w:r w:rsidR="006169A0">
        <w:rPr>
          <w:rFonts w:ascii="Palatino Linotype" w:hAnsi="Palatino Linotype" w:cs="Arial"/>
          <w:sz w:val="24"/>
          <w:szCs w:val="24"/>
        </w:rPr>
        <w:t>advirtiendo que dicha</w:t>
      </w:r>
      <w:r w:rsidR="006169A0" w:rsidRPr="00441692">
        <w:rPr>
          <w:rFonts w:ascii="Palatino Linotype" w:hAnsi="Palatino Linotype"/>
          <w:sz w:val="24"/>
          <w:szCs w:val="24"/>
        </w:rPr>
        <w:t xml:space="preserve"> prórroga</w:t>
      </w:r>
      <w:r w:rsidR="006169A0">
        <w:rPr>
          <w:rFonts w:ascii="Palatino Linotype" w:hAnsi="Palatino Linotype"/>
          <w:sz w:val="24"/>
          <w:szCs w:val="24"/>
        </w:rPr>
        <w:t xml:space="preserve"> </w:t>
      </w:r>
      <w:r w:rsidR="006169A0" w:rsidRPr="00441692">
        <w:rPr>
          <w:rFonts w:ascii="Palatino Linotype" w:hAnsi="Palatino Linotype"/>
          <w:sz w:val="24"/>
          <w:szCs w:val="24"/>
        </w:rPr>
        <w:t xml:space="preserve">cumple con lo establecido en el artículo 49, fracción II, así como en el artículo 163 segundo párrafo, de la </w:t>
      </w:r>
      <w:r w:rsidR="006169A0" w:rsidRPr="00441692">
        <w:rPr>
          <w:rFonts w:ascii="Palatino Linotype" w:hAnsi="Palatino Linotype" w:cs="Arial"/>
          <w:sz w:val="24"/>
          <w:szCs w:val="24"/>
        </w:rPr>
        <w:t>Ley de Transparencia y Acceso a la Información Pública del Estado de México y Municipios.</w:t>
      </w:r>
    </w:p>
    <w:p w14:paraId="7F0042D4" w14:textId="49430751" w:rsidR="006169A0" w:rsidRPr="006169A0" w:rsidRDefault="006169A0" w:rsidP="00D00A04">
      <w:pPr>
        <w:spacing w:before="240" w:line="360" w:lineRule="auto"/>
        <w:jc w:val="both"/>
        <w:rPr>
          <w:rFonts w:ascii="Palatino Linotype" w:hAnsi="Palatino Linotype" w:cs="Arial"/>
          <w:sz w:val="24"/>
          <w:szCs w:val="24"/>
        </w:rPr>
      </w:pPr>
    </w:p>
    <w:p w14:paraId="47C93EF7" w14:textId="77777777" w:rsidR="006169A0" w:rsidRDefault="006169A0" w:rsidP="00D00A04">
      <w:pPr>
        <w:spacing w:before="240" w:line="360" w:lineRule="auto"/>
        <w:jc w:val="both"/>
        <w:rPr>
          <w:rFonts w:ascii="Palatino Linotype" w:hAnsi="Palatino Linotype" w:cs="Arial"/>
          <w:sz w:val="24"/>
          <w:szCs w:val="24"/>
        </w:rPr>
      </w:pPr>
    </w:p>
    <w:p w14:paraId="0E8175A1" w14:textId="77777777" w:rsidR="006169A0" w:rsidRDefault="006169A0" w:rsidP="00D00A04">
      <w:pPr>
        <w:spacing w:before="240" w:line="360" w:lineRule="auto"/>
        <w:jc w:val="both"/>
        <w:rPr>
          <w:rFonts w:ascii="Palatino Linotype" w:hAnsi="Palatino Linotype" w:cs="Arial"/>
          <w:sz w:val="24"/>
          <w:szCs w:val="24"/>
        </w:rPr>
      </w:pPr>
    </w:p>
    <w:p w14:paraId="34747649" w14:textId="77777777" w:rsidR="00D00A04" w:rsidRDefault="00D00A04" w:rsidP="006D5803">
      <w:pPr>
        <w:spacing w:before="240" w:line="360" w:lineRule="auto"/>
        <w:jc w:val="both"/>
        <w:rPr>
          <w:rFonts w:ascii="Palatino Linotype" w:hAnsi="Palatino Linotype" w:cs="Arial"/>
          <w:sz w:val="24"/>
        </w:rPr>
      </w:pPr>
    </w:p>
    <w:p w14:paraId="3D1C9994" w14:textId="1362A009" w:rsidR="00073E92" w:rsidRDefault="00D00A04" w:rsidP="00073E92">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69D4F82B" w14:textId="23AE7373" w:rsidR="006169A0"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6169A0">
        <w:rPr>
          <w:rFonts w:ascii="Palatino Linotype" w:hAnsi="Palatino Linotype" w:cs="Arial"/>
          <w:sz w:val="24"/>
          <w:szCs w:val="24"/>
        </w:rPr>
        <w:t xml:space="preserve">diez de enero de dos mil veintidós, </w:t>
      </w:r>
      <w:r w:rsidR="006169A0">
        <w:rPr>
          <w:rFonts w:ascii="Palatino Linotype" w:hAnsi="Palatino Linotype" w:cs="Arial"/>
          <w:b/>
          <w:sz w:val="24"/>
          <w:szCs w:val="24"/>
        </w:rPr>
        <w:t xml:space="preserve">El Sujeto Obligado </w:t>
      </w:r>
      <w:r w:rsidR="006169A0">
        <w:rPr>
          <w:rFonts w:ascii="Palatino Linotype" w:hAnsi="Palatino Linotype" w:cs="Arial"/>
          <w:sz w:val="24"/>
          <w:szCs w:val="24"/>
        </w:rPr>
        <w:t xml:space="preserve">dio respuesta a la solicitud de información en los siguientes términos: </w:t>
      </w:r>
    </w:p>
    <w:p w14:paraId="6DB7117E" w14:textId="58F2B2EC" w:rsidR="006169A0" w:rsidRPr="006169A0" w:rsidRDefault="006169A0" w:rsidP="006169A0">
      <w:pPr>
        <w:pStyle w:val="Citas"/>
      </w:pPr>
      <w:r w:rsidRPr="006169A0">
        <w:t>“En respuesta a la solicitud recibida, nos permitimos hacer de su conocimiento que con fundamento en el artículo 53, Fracciones: II, V y VI de la Ley de Transparencia y Acceso a la Información Pública del Estado de México y Municipios, le contestamos que:</w:t>
      </w:r>
    </w:p>
    <w:p w14:paraId="71C6DD3A" w14:textId="650AD724" w:rsidR="006169A0" w:rsidRPr="006169A0" w:rsidRDefault="006169A0" w:rsidP="006169A0">
      <w:pPr>
        <w:pStyle w:val="Citas"/>
      </w:pPr>
      <w:r w:rsidRPr="006169A0">
        <w:t xml:space="preserve">En referencia al Tabulador de sueldos, me permito comentarle que esta información, puede consultarla en el siguiente link: </w:t>
      </w:r>
      <w:hyperlink r:id="rId8" w:history="1">
        <w:r w:rsidRPr="00232AE9">
          <w:rPr>
            <w:rStyle w:val="Hipervnculo"/>
          </w:rPr>
          <w:t>https://www.opdapasmetepec.gob.mx/ipomex/</w:t>
        </w:r>
      </w:hyperlink>
      <w:r>
        <w:t xml:space="preserve"> </w:t>
      </w:r>
      <w:r w:rsidRPr="006169A0">
        <w:t xml:space="preserve">, en el Artículo 92 fracción VIII B, Tabulador de Sueldos y Salarios, así mismo; se adjunta Acta OPDAPAS/UT/SEO/001/2022 de la Primera Sesión Extraordinaria del Comité de Transparencia de fecha 09 de febrero del presente año, con la aprobación de la versión pública de los recibos de nómina de este Organismo. En cumplimiento en tiempo y forma de conformidad con el artículo 163 y 176 de la Ley de Transparencia y Acceso a la Información Pública del Estado de México y Municipios” </w:t>
      </w:r>
      <w:r w:rsidRPr="006169A0">
        <w:rPr>
          <w:b/>
        </w:rPr>
        <w:t xml:space="preserve">[Sic] </w:t>
      </w:r>
    </w:p>
    <w:p w14:paraId="768FC4F0" w14:textId="4AD98D16" w:rsidR="006169A0" w:rsidRPr="006169A0" w:rsidRDefault="006169A0"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sz w:val="24"/>
          <w:szCs w:val="24"/>
        </w:rPr>
        <w:t xml:space="preserve">“respuesta 3.pdf”, “primera quincena.pdf” </w:t>
      </w:r>
      <w:r>
        <w:rPr>
          <w:rFonts w:ascii="Palatino Linotype" w:hAnsi="Palatino Linotype" w:cs="Arial"/>
          <w:sz w:val="24"/>
          <w:szCs w:val="24"/>
        </w:rPr>
        <w:t xml:space="preserve">y </w:t>
      </w:r>
      <w:r>
        <w:rPr>
          <w:rFonts w:ascii="Palatino Linotype" w:hAnsi="Palatino Linotype" w:cs="Arial"/>
          <w:b/>
          <w:sz w:val="24"/>
          <w:szCs w:val="24"/>
        </w:rPr>
        <w:t xml:space="preserve">“Acta Primera extraordinaria.pdf”, </w:t>
      </w:r>
      <w:r>
        <w:rPr>
          <w:rFonts w:ascii="Palatino Linotype" w:hAnsi="Palatino Linotype" w:cs="Arial"/>
          <w:sz w:val="24"/>
          <w:szCs w:val="24"/>
        </w:rPr>
        <w:t xml:space="preserve">cuyo contenido será materia de estudio en el considerando respectivo. </w:t>
      </w:r>
    </w:p>
    <w:p w14:paraId="067753A9" w14:textId="1BD92A07" w:rsidR="00073E92" w:rsidRDefault="00D00A04" w:rsidP="00073E92">
      <w:pPr>
        <w:spacing w:before="240" w:line="360" w:lineRule="auto"/>
        <w:jc w:val="both"/>
        <w:rPr>
          <w:rFonts w:ascii="Palatino Linotype" w:hAnsi="Palatino Linotype" w:cs="Arial"/>
          <w:b/>
          <w:sz w:val="28"/>
        </w:rPr>
      </w:pPr>
      <w:r>
        <w:rPr>
          <w:rFonts w:ascii="Palatino Linotype" w:hAnsi="Palatino Linotype" w:cs="Arial"/>
          <w:b/>
          <w:sz w:val="28"/>
        </w:rPr>
        <w:lastRenderedPageBreak/>
        <w:t>CUARTO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17066EB8" w14:textId="7F78C080" w:rsidR="006169A0" w:rsidRPr="006169A0"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6169A0">
        <w:rPr>
          <w:rFonts w:ascii="Palatino Linotype" w:hAnsi="Palatino Linotype" w:cs="Arial"/>
          <w:sz w:val="24"/>
          <w:szCs w:val="24"/>
        </w:rPr>
        <w:t xml:space="preserve">veintiocho de febrero de dos mil veintidós, el cual fue registrado en el sistema electrónico con el expediente número </w:t>
      </w:r>
      <w:r w:rsidR="006169A0">
        <w:rPr>
          <w:rFonts w:ascii="Palatino Linotype" w:hAnsi="Palatino Linotype" w:cs="Arial"/>
          <w:b/>
          <w:sz w:val="24"/>
          <w:szCs w:val="24"/>
        </w:rPr>
        <w:t xml:space="preserve">02095/INFOEM/IP/RR/2022, </w:t>
      </w:r>
      <w:r w:rsidR="006169A0">
        <w:rPr>
          <w:rFonts w:ascii="Palatino Linotype" w:hAnsi="Palatino Linotype" w:cs="Arial"/>
          <w:sz w:val="24"/>
          <w:szCs w:val="24"/>
        </w:rPr>
        <w:t xml:space="preserve">en el cual arguye las siguientes manifestaciones: </w:t>
      </w:r>
    </w:p>
    <w:p w14:paraId="340DAA60" w14:textId="72E95AB6" w:rsidR="00073E92" w:rsidRDefault="00073E92" w:rsidP="00073E92">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B4E0576" w14:textId="65CB37A3" w:rsidR="00073E92" w:rsidRDefault="00073E92" w:rsidP="00073E92">
      <w:pPr>
        <w:pStyle w:val="Citas"/>
        <w:rPr>
          <w:b/>
        </w:rPr>
      </w:pPr>
      <w:r w:rsidRPr="006169A0">
        <w:t>“</w:t>
      </w:r>
      <w:r w:rsidR="006169A0" w:rsidRPr="006169A0">
        <w:t>La respuesta proporcionada por el Sujeto Obligado.</w:t>
      </w:r>
      <w:r w:rsidRPr="006169A0">
        <w:t>”</w:t>
      </w:r>
      <w:r w:rsidRPr="007E24F0">
        <w:t xml:space="preserve"> </w:t>
      </w:r>
      <w:r>
        <w:rPr>
          <w:b/>
        </w:rPr>
        <w:t xml:space="preserve">[Sic] </w:t>
      </w:r>
    </w:p>
    <w:p w14:paraId="1B89556E" w14:textId="77777777" w:rsidR="00494DE3" w:rsidRPr="00C2092D" w:rsidRDefault="00494DE3" w:rsidP="00073E92">
      <w:pPr>
        <w:pStyle w:val="Citas"/>
        <w:rPr>
          <w:b/>
          <w:sz w:val="24"/>
        </w:rPr>
      </w:pPr>
    </w:p>
    <w:p w14:paraId="63548BBF" w14:textId="4D4631CD" w:rsidR="00FF3A25" w:rsidRDefault="00FF3A25" w:rsidP="00FF3A25">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3D821A9E" w14:textId="7F5B3760" w:rsidR="00FF3A25" w:rsidRPr="00C2092D" w:rsidRDefault="00FF3A25" w:rsidP="00FF3A25">
      <w:pPr>
        <w:pStyle w:val="Citas"/>
        <w:rPr>
          <w:b/>
          <w:sz w:val="24"/>
        </w:rPr>
      </w:pPr>
      <w:r w:rsidRPr="006169A0">
        <w:t>“</w:t>
      </w:r>
      <w:r w:rsidR="006169A0" w:rsidRPr="006169A0">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w:t>
      </w:r>
      <w:r w:rsidR="006169A0" w:rsidRPr="006169A0">
        <w:lastRenderedPageBreak/>
        <w:t xml:space="preserve">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w:t>
      </w:r>
      <w:r w:rsidR="006169A0" w:rsidRPr="006169A0">
        <w:lastRenderedPageBreak/>
        <w:t>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6169A0">
        <w:t>”</w:t>
      </w:r>
      <w:r w:rsidRPr="007E24F0">
        <w:t xml:space="preserve"> </w:t>
      </w:r>
      <w:r>
        <w:rPr>
          <w:b/>
        </w:rPr>
        <w:t xml:space="preserve">[Sic] </w:t>
      </w:r>
    </w:p>
    <w:p w14:paraId="2B5B5F6D" w14:textId="77777777" w:rsidR="00073E92" w:rsidRDefault="00073E92" w:rsidP="00073E92">
      <w:pPr>
        <w:pStyle w:val="Citas"/>
        <w:ind w:left="0"/>
        <w:rPr>
          <w:b/>
        </w:rPr>
      </w:pPr>
    </w:p>
    <w:p w14:paraId="6B689A4F" w14:textId="71930C3B" w:rsidR="00073E92" w:rsidRDefault="00D00A04" w:rsidP="00073E92">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35A3D726" w14:textId="06B81376" w:rsidR="008E3C30" w:rsidRDefault="00073E92" w:rsidP="008E3C3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4842B4">
        <w:rPr>
          <w:rFonts w:ascii="Palatino Linotype" w:hAnsi="Palatino Linotype" w:cs="Arial"/>
          <w:sz w:val="24"/>
          <w:szCs w:val="24"/>
        </w:rPr>
        <w:t xml:space="preserve">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8E3C30">
        <w:rPr>
          <w:rFonts w:ascii="Palatino Linotype" w:hAnsi="Palatino Linotype" w:cs="Arial"/>
          <w:sz w:val="24"/>
          <w:szCs w:val="24"/>
        </w:rPr>
        <w:t>cuatro de marzo de dos mil veintidós, determinándose en él, un plazo de siete días para que las partes manifestaran lo que a su derecho corresponda en términos del numeral ya citado.</w:t>
      </w:r>
    </w:p>
    <w:p w14:paraId="213C2FC7" w14:textId="3DE44C27" w:rsidR="00737D40" w:rsidRDefault="00737D40" w:rsidP="007E24F0">
      <w:pPr>
        <w:spacing w:before="240" w:line="360" w:lineRule="auto"/>
        <w:jc w:val="both"/>
        <w:rPr>
          <w:rFonts w:ascii="Palatino Linotype" w:hAnsi="Palatino Linotype" w:cs="Arial"/>
          <w:sz w:val="24"/>
          <w:szCs w:val="24"/>
        </w:rPr>
      </w:pPr>
    </w:p>
    <w:p w14:paraId="66F3567F" w14:textId="009B1ED0" w:rsidR="00073E92" w:rsidRDefault="00D00A04"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7F97A398" w14:textId="77777777" w:rsidR="00494DE3" w:rsidRDefault="00494DE3" w:rsidP="00494DE3">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776BEBD6" w14:textId="5B35D604" w:rsidR="00494DE3" w:rsidRDefault="00494DE3" w:rsidP="00494DE3">
      <w:pPr>
        <w:spacing w:before="240" w:line="360" w:lineRule="auto"/>
        <w:jc w:val="both"/>
        <w:rPr>
          <w:rFonts w:ascii="Palatino Linotype" w:hAnsi="Palatino Linotype" w:cs="Arial"/>
          <w:sz w:val="24"/>
          <w:szCs w:val="24"/>
        </w:rPr>
      </w:pPr>
      <w:r w:rsidRPr="00EC07C3">
        <w:rPr>
          <w:rFonts w:ascii="Palatino Linotype" w:hAnsi="Palatino Linotype" w:cs="Arial"/>
          <w:sz w:val="24"/>
          <w:szCs w:val="24"/>
        </w:rPr>
        <w:lastRenderedPageBreak/>
        <w:t xml:space="preserve">Por lo que una vez transcurrido el plazo establecido para que las partes manifestaran lo que a su derecho conviniera, en </w:t>
      </w:r>
      <w:r w:rsidRPr="00FE7406">
        <w:rPr>
          <w:rFonts w:ascii="Palatino Linotype" w:hAnsi="Palatino Linotype" w:cs="Arial"/>
          <w:sz w:val="24"/>
          <w:szCs w:val="24"/>
        </w:rPr>
        <w:t xml:space="preserve">fecha </w:t>
      </w:r>
      <w:r w:rsidR="008E3C30">
        <w:rPr>
          <w:rFonts w:ascii="Palatino Linotype" w:hAnsi="Palatino Linotype" w:cs="Arial"/>
          <w:sz w:val="24"/>
          <w:szCs w:val="24"/>
        </w:rPr>
        <w:t>dieciocho</w:t>
      </w:r>
      <w:r>
        <w:rPr>
          <w:rFonts w:ascii="Palatino Linotype" w:hAnsi="Palatino Linotype" w:cs="Arial"/>
          <w:sz w:val="24"/>
          <w:szCs w:val="24"/>
        </w:rPr>
        <w:t xml:space="preserve"> de marzo</w:t>
      </w:r>
      <w:r w:rsidRPr="00FE7406">
        <w:rPr>
          <w:rFonts w:ascii="Palatino Linotype" w:hAnsi="Palatino Linotype" w:cs="Arial"/>
          <w:sz w:val="24"/>
          <w:szCs w:val="24"/>
        </w:rPr>
        <w:t xml:space="preserve"> de los corrientes, se decretó</w:t>
      </w:r>
      <w:r>
        <w:rPr>
          <w:rFonts w:ascii="Palatino Linotype" w:hAnsi="Palatino Linotype" w:cs="Arial"/>
          <w:sz w:val="24"/>
          <w:szCs w:val="24"/>
        </w:rPr>
        <w:t xml:space="preserve"> el cierre de instrucción en términos del artículo 185 fracción VI de la Ley de Transparencia y Acceso a la Información Pública del Estado de México y Municipios, iniciando el término legal para dictar resolución definitiva del asunto.</w:t>
      </w:r>
    </w:p>
    <w:p w14:paraId="13FC85D3" w14:textId="778F616B" w:rsidR="00737D40" w:rsidRDefault="00737D40" w:rsidP="00737D40">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77777777" w:rsidR="007E24F0" w:rsidRDefault="007E24F0" w:rsidP="007E24F0">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08116D7C" w14:textId="77777777" w:rsidR="00D00A04" w:rsidRDefault="00D00A04" w:rsidP="00D00A04">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1FA1DB75" w14:textId="77777777" w:rsidR="00D00A04" w:rsidRPr="00187D70" w:rsidRDefault="00D00A04" w:rsidP="00D00A04">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1F6CCDD4"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2C210BF1"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0AD3F2CC"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00163236"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III. El número de folio de respuesta de la solicitud de acceso;</w:t>
      </w:r>
    </w:p>
    <w:p w14:paraId="6E90FAA3"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4AEC21D2"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5FDA5E69"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5764DC47"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53636C7A"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2845789C"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0C30CEEB" w14:textId="77777777" w:rsidR="00D00A04" w:rsidRPr="00187D70" w:rsidRDefault="00D00A04" w:rsidP="00D00A0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477EC378" w14:textId="77777777" w:rsidR="00D00A04" w:rsidRPr="009B74C2" w:rsidRDefault="00D00A04" w:rsidP="00D00A04">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651DB1FA" w14:textId="77777777" w:rsidR="00D00A04" w:rsidRPr="00187D70" w:rsidRDefault="00D00A04" w:rsidP="00D00A04">
      <w:pPr>
        <w:spacing w:after="0" w:line="360" w:lineRule="auto"/>
        <w:jc w:val="both"/>
        <w:rPr>
          <w:rFonts w:ascii="Palatino Linotype" w:eastAsia="Times New Roman" w:hAnsi="Palatino Linotype" w:cs="Arial"/>
          <w:b/>
          <w:i/>
          <w:sz w:val="24"/>
          <w:szCs w:val="24"/>
          <w:lang w:eastAsia="es-ES"/>
        </w:rPr>
      </w:pPr>
    </w:p>
    <w:p w14:paraId="3F41A66D" w14:textId="77777777" w:rsidR="00D00A04" w:rsidRPr="00187D70" w:rsidRDefault="00D00A04" w:rsidP="00D00A04">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 xml:space="preserve">solicitudes de acceso </w:t>
      </w:r>
      <w:r w:rsidRPr="00187D70">
        <w:rPr>
          <w:rFonts w:ascii="Palatino Linotype" w:eastAsia="Calibri" w:hAnsi="Palatino Linotype" w:cs="Arial"/>
          <w:sz w:val="24"/>
          <w:szCs w:val="24"/>
          <w:lang w:val="es-ES" w:eastAsia="es-ES"/>
        </w:rPr>
        <w:lastRenderedPageBreak/>
        <w:t>a la información pública conforme a lo previsto en el artículo 155, penúltimo párrafo de la Ley de Transparencia y Acceso a la Información Pública del Estado de México y Municipios que señala lo siguiente:</w:t>
      </w:r>
    </w:p>
    <w:p w14:paraId="549A7EEF" w14:textId="77777777" w:rsidR="00D00A04" w:rsidRDefault="00D00A04" w:rsidP="00D00A04">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460480C6" w14:textId="77777777" w:rsidR="00D00A04" w:rsidRPr="009B74C2" w:rsidRDefault="00D00A04" w:rsidP="00D00A04">
      <w:pPr>
        <w:spacing w:before="240" w:line="360" w:lineRule="auto"/>
        <w:ind w:left="851" w:right="851"/>
        <w:jc w:val="both"/>
        <w:rPr>
          <w:rFonts w:ascii="Palatino Linotype" w:eastAsia="Calibri" w:hAnsi="Palatino Linotype" w:cs="Arial"/>
          <w:b/>
          <w:i/>
          <w:lang w:val="es-ES" w:eastAsia="es-ES"/>
        </w:rPr>
      </w:pPr>
    </w:p>
    <w:p w14:paraId="35CCFFA0" w14:textId="77777777" w:rsidR="00D00A04" w:rsidRDefault="00D00A04" w:rsidP="00D00A04">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147772D9" w14:textId="77777777" w:rsidR="00D00A04" w:rsidRPr="00187D70" w:rsidRDefault="00D00A04" w:rsidP="00D00A0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457D9A84"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E9D8FD1"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DA34B45"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 xml:space="preserve">Para efectos de lo dispuesto en el presente artículo se observará lo siguiente: </w:t>
      </w:r>
    </w:p>
    <w:p w14:paraId="7C8B8A21"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03EFBC4"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B4D57B5"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412A9BDC" w14:textId="77777777" w:rsidR="00D00A04" w:rsidRDefault="00D00A04" w:rsidP="00D00A0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1AAA3059" w14:textId="77777777" w:rsidR="00D00A04" w:rsidRPr="00E71AB2" w:rsidRDefault="00D00A04" w:rsidP="00D00A04">
      <w:pPr>
        <w:spacing w:before="240" w:line="360" w:lineRule="auto"/>
        <w:ind w:left="851" w:right="851"/>
        <w:jc w:val="both"/>
        <w:rPr>
          <w:rFonts w:ascii="Palatino Linotype" w:eastAsia="Times New Roman" w:hAnsi="Palatino Linotype" w:cs="Times New Roman"/>
          <w:b/>
          <w:i/>
          <w:lang w:val="es-ES" w:eastAsia="es-ES"/>
        </w:rPr>
      </w:pPr>
    </w:p>
    <w:p w14:paraId="0E0D8F9E" w14:textId="77777777" w:rsidR="00D00A04" w:rsidRPr="00187D70" w:rsidRDefault="00D00A04" w:rsidP="00D00A0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394B463D"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7D26196"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w:t>
      </w:r>
    </w:p>
    <w:p w14:paraId="7CF67FA5"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178BDA13"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6B39CB90"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23434A27"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78070F0"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5799EEC"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65D2A79D"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5D7510BE" w14:textId="77777777" w:rsidR="00D00A04" w:rsidRPr="00187D70" w:rsidRDefault="00D00A04" w:rsidP="00D00A0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w:t>
      </w:r>
    </w:p>
    <w:p w14:paraId="6F1039A3" w14:textId="77777777" w:rsidR="00D00A04" w:rsidRPr="009B74C2" w:rsidRDefault="00D00A04" w:rsidP="00D00A0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5C8022A4" w14:textId="77777777" w:rsidR="00D00A04" w:rsidRDefault="00D00A04" w:rsidP="00D00A04">
      <w:pPr>
        <w:spacing w:after="0" w:line="360" w:lineRule="auto"/>
        <w:jc w:val="both"/>
        <w:rPr>
          <w:rFonts w:ascii="Palatino Linotype" w:eastAsia="Times New Roman" w:hAnsi="Palatino Linotype" w:cs="Times New Roman"/>
          <w:sz w:val="24"/>
          <w:szCs w:val="24"/>
          <w:lang w:val="es-ES" w:eastAsia="es-ES"/>
        </w:rPr>
      </w:pPr>
    </w:p>
    <w:p w14:paraId="3ABDD44E" w14:textId="77777777" w:rsidR="00D00A04" w:rsidRPr="00187D70" w:rsidRDefault="00D00A04" w:rsidP="00D00A04">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1F868F4D" w14:textId="77777777" w:rsidR="00D00A04" w:rsidRPr="00187D70" w:rsidRDefault="00D00A04" w:rsidP="00D00A04">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8344415" w14:textId="77777777" w:rsidR="00D00A04" w:rsidRPr="00187D70" w:rsidRDefault="00D00A04" w:rsidP="00D00A04">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58249B91" w14:textId="77777777" w:rsidR="00D00A04" w:rsidRDefault="00D00A04" w:rsidP="00D00A04">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con </w:t>
      </w:r>
      <w:r w:rsidRPr="00187D70">
        <w:rPr>
          <w:rFonts w:ascii="Palatino Linotype" w:eastAsia="Calibri" w:hAnsi="Palatino Linotype" w:cs="Times New Roman"/>
          <w:i/>
          <w:lang w:val="es-ES" w:eastAsia="es-ES"/>
        </w:rPr>
        <w:lastRenderedPageBreak/>
        <w:t>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6FE464F8" w14:textId="77777777" w:rsidR="004C3D39" w:rsidRDefault="004C3D39" w:rsidP="00D00A04">
      <w:pPr>
        <w:spacing w:after="0" w:line="360" w:lineRule="auto"/>
        <w:jc w:val="both"/>
        <w:rPr>
          <w:rFonts w:ascii="Palatino Linotype" w:eastAsia="Times New Roman" w:hAnsi="Palatino Linotype" w:cs="Times New Roman"/>
          <w:sz w:val="24"/>
          <w:szCs w:val="24"/>
          <w:lang w:val="es-ES" w:eastAsia="es-ES"/>
        </w:rPr>
      </w:pPr>
    </w:p>
    <w:p w14:paraId="77EF1AF8" w14:textId="77777777" w:rsidR="00D00A04" w:rsidRDefault="00D00A04" w:rsidP="00D00A04">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186B0D77" w14:textId="77777777" w:rsidR="00D266BE" w:rsidRDefault="00D266BE" w:rsidP="00672112">
      <w:pPr>
        <w:pStyle w:val="Prrafodelista"/>
        <w:autoSpaceDE w:val="0"/>
        <w:autoSpaceDN w:val="0"/>
        <w:adjustRightInd w:val="0"/>
        <w:spacing w:line="360" w:lineRule="auto"/>
        <w:ind w:left="0"/>
        <w:jc w:val="both"/>
        <w:rPr>
          <w:rFonts w:ascii="Palatino Linotype" w:hAnsi="Palatino Linotype" w:cs="Arial"/>
        </w:rPr>
      </w:pPr>
    </w:p>
    <w:p w14:paraId="7910EFA4" w14:textId="77777777" w:rsidR="00D00A04" w:rsidRDefault="00D00A04"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lastRenderedPageBreak/>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77777777"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 xml:space="preserve">encuentren en sus archivos o que estén obligados a documentar de acuerdo con sus </w:t>
      </w:r>
      <w:r w:rsidRPr="006010FE">
        <w:rPr>
          <w:rFonts w:ascii="Palatino Linotype" w:eastAsia="Times New Roman" w:hAnsi="Palatino Linotype" w:cs="Times New Roman"/>
          <w:i/>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13B4F90" w14:textId="77777777" w:rsidR="00737D40" w:rsidRDefault="00737D40" w:rsidP="007E24F0">
      <w:pPr>
        <w:spacing w:before="240" w:line="360" w:lineRule="auto"/>
        <w:ind w:left="851" w:right="851"/>
        <w:jc w:val="both"/>
        <w:rPr>
          <w:rFonts w:ascii="Palatino Linotype" w:eastAsia="Times New Roman" w:hAnsi="Palatino Linotype" w:cs="Times New Roman"/>
          <w:b/>
          <w:i/>
          <w:lang w:eastAsia="es-ES"/>
        </w:rPr>
      </w:pP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E80103B" w14:textId="77777777" w:rsidR="0072378A" w:rsidRDefault="0072378A" w:rsidP="006D5803">
      <w:pPr>
        <w:tabs>
          <w:tab w:val="left" w:pos="709"/>
        </w:tabs>
        <w:spacing w:before="240" w:line="360" w:lineRule="auto"/>
        <w:ind w:right="51"/>
        <w:jc w:val="both"/>
        <w:rPr>
          <w:rFonts w:ascii="Palatino Linotype" w:hAnsi="Palatino Linotype"/>
          <w:sz w:val="24"/>
          <w:szCs w:val="24"/>
        </w:rPr>
      </w:pPr>
    </w:p>
    <w:p w14:paraId="3B603C4F" w14:textId="3B37ABF4" w:rsidR="008E3C30" w:rsidRPr="008E3C30" w:rsidRDefault="0072378A" w:rsidP="0072378A">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w:t>
      </w:r>
      <w:r w:rsidR="00612954" w:rsidRPr="00A279CF">
        <w:rPr>
          <w:rFonts w:ascii="Palatino Linotype" w:hAnsi="Palatino Linotype"/>
          <w:sz w:val="24"/>
          <w:szCs w:val="24"/>
        </w:rPr>
        <w:t>dente mencionar que mediante la solicitud</w:t>
      </w:r>
      <w:r w:rsidRPr="00A279CF">
        <w:rPr>
          <w:rFonts w:ascii="Palatino Linotype" w:hAnsi="Palatino Linotype"/>
          <w:sz w:val="24"/>
          <w:szCs w:val="24"/>
        </w:rPr>
        <w:t xml:space="preserve"> de información </w:t>
      </w:r>
      <w:r w:rsidR="00D00A04">
        <w:rPr>
          <w:rFonts w:ascii="Palatino Linotype" w:hAnsi="Palatino Linotype"/>
          <w:sz w:val="24"/>
          <w:szCs w:val="24"/>
        </w:rPr>
        <w:t>fue</w:t>
      </w:r>
      <w:r w:rsidR="008E3C30">
        <w:rPr>
          <w:rFonts w:ascii="Palatino Linotype" w:hAnsi="Palatino Linotype"/>
          <w:sz w:val="24"/>
          <w:szCs w:val="24"/>
        </w:rPr>
        <w:t>ron</w:t>
      </w:r>
      <w:r w:rsidR="00D00A04">
        <w:rPr>
          <w:rFonts w:ascii="Palatino Linotype" w:hAnsi="Palatino Linotype"/>
          <w:sz w:val="24"/>
          <w:szCs w:val="24"/>
        </w:rPr>
        <w:t xml:space="preserve"> formulado</w:t>
      </w:r>
      <w:r w:rsidR="008E3C30">
        <w:rPr>
          <w:rFonts w:ascii="Palatino Linotype" w:hAnsi="Palatino Linotype"/>
          <w:sz w:val="24"/>
          <w:szCs w:val="24"/>
        </w:rPr>
        <w:t xml:space="preserve">s </w:t>
      </w:r>
      <w:r w:rsidR="008E3C30">
        <w:rPr>
          <w:rFonts w:ascii="Palatino Linotype" w:hAnsi="Palatino Linotype"/>
          <w:b/>
          <w:sz w:val="24"/>
          <w:szCs w:val="24"/>
        </w:rPr>
        <w:t xml:space="preserve">2 –dos- </w:t>
      </w:r>
      <w:r w:rsidR="008E3C30">
        <w:rPr>
          <w:rFonts w:ascii="Palatino Linotype" w:hAnsi="Palatino Linotype"/>
          <w:sz w:val="24"/>
          <w:szCs w:val="24"/>
        </w:rPr>
        <w:t xml:space="preserve">requerimientos, </w:t>
      </w:r>
      <w:r w:rsidR="0056031B">
        <w:rPr>
          <w:rFonts w:ascii="Palatino Linotype" w:hAnsi="Palatino Linotype"/>
          <w:sz w:val="24"/>
          <w:szCs w:val="24"/>
        </w:rPr>
        <w:t xml:space="preserve">precisando que </w:t>
      </w:r>
      <w:r w:rsidR="008E3C30">
        <w:rPr>
          <w:rFonts w:ascii="Palatino Linotype" w:hAnsi="Palatino Linotype"/>
          <w:sz w:val="24"/>
          <w:szCs w:val="24"/>
        </w:rPr>
        <w:t>respecto del</w:t>
      </w:r>
      <w:r w:rsidR="0056031B">
        <w:rPr>
          <w:rFonts w:ascii="Palatino Linotype" w:hAnsi="Palatino Linotype"/>
          <w:sz w:val="24"/>
          <w:szCs w:val="24"/>
        </w:rPr>
        <w:t xml:space="preserve"> primero no fue delimitado el elemento temporal, </w:t>
      </w:r>
      <w:r w:rsidR="0056031B">
        <w:rPr>
          <w:rFonts w:ascii="Palatino Linotype" w:hAnsi="Palatino Linotype"/>
          <w:sz w:val="24"/>
          <w:szCs w:val="24"/>
        </w:rPr>
        <w:lastRenderedPageBreak/>
        <w:t xml:space="preserve">debiendo de ser fijado a la fecha en que se ejerció el derecho de acceso a la información pública, es decir al diez de enero de dos mil veintidós. </w:t>
      </w:r>
      <w:r w:rsidR="008E3C30">
        <w:rPr>
          <w:rFonts w:ascii="Palatino Linotype" w:hAnsi="Palatino Linotype"/>
          <w:sz w:val="24"/>
          <w:szCs w:val="24"/>
        </w:rPr>
        <w:t xml:space="preserve"> </w:t>
      </w:r>
    </w:p>
    <w:p w14:paraId="1A962B05" w14:textId="175C1AB8" w:rsidR="00A279CF" w:rsidRPr="0051062B" w:rsidRDefault="00D00A04" w:rsidP="00A279CF">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Dicha precisión</w:t>
      </w:r>
      <w:r w:rsidR="00A279CF">
        <w:rPr>
          <w:rFonts w:ascii="Palatino Linotype" w:hAnsi="Palatino Linotype"/>
          <w:sz w:val="24"/>
          <w:szCs w:val="24"/>
        </w:rPr>
        <w:t xml:space="preserve">, </w:t>
      </w:r>
      <w:r w:rsidR="00A279CF" w:rsidRPr="0051062B">
        <w:rPr>
          <w:rFonts w:ascii="Palatino Linotype" w:hAnsi="Palatino Linotype"/>
          <w:sz w:val="24"/>
          <w:szCs w:val="24"/>
        </w:rPr>
        <w:t xml:space="preserve">con fundamento en los artículos 13 y 181 cuarto párrafo de la Ley en materia, los cuales a la letra rezan: </w:t>
      </w:r>
    </w:p>
    <w:p w14:paraId="0DFD282D" w14:textId="77777777" w:rsidR="00A279CF" w:rsidRPr="0051062B" w:rsidRDefault="00A279CF" w:rsidP="00A279C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43FAF328" w14:textId="77777777" w:rsidR="00A279CF" w:rsidRPr="0051062B" w:rsidRDefault="00A279CF" w:rsidP="00A279CF">
      <w:pPr>
        <w:pStyle w:val="Citas"/>
        <w:rPr>
          <w:b/>
        </w:rPr>
      </w:pPr>
      <w:r w:rsidRPr="0051062B">
        <w:rPr>
          <w:b/>
        </w:rPr>
        <w:t xml:space="preserve">Artículo 181. … </w:t>
      </w:r>
    </w:p>
    <w:p w14:paraId="0D4F10D6" w14:textId="77777777" w:rsidR="00A279CF" w:rsidRPr="0051062B" w:rsidRDefault="00A279CF" w:rsidP="00A279C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1DBDEF68" w14:textId="77777777" w:rsidR="00A279CF" w:rsidRDefault="00A279CF" w:rsidP="00A279CF">
      <w:pPr>
        <w:spacing w:before="240" w:line="360" w:lineRule="auto"/>
        <w:jc w:val="both"/>
        <w:rPr>
          <w:rFonts w:ascii="Palatino Linotype" w:hAnsi="Palatino Linotype"/>
          <w:highlight w:val="yellow"/>
        </w:rPr>
      </w:pPr>
    </w:p>
    <w:p w14:paraId="3477A581" w14:textId="77777777" w:rsidR="00A279CF" w:rsidRDefault="00A279CF" w:rsidP="00A279C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sz w:val="24"/>
          <w:szCs w:val="24"/>
        </w:rPr>
        <w:t xml:space="preserve">Recurrente, </w:t>
      </w:r>
      <w:r>
        <w:rPr>
          <w:rFonts w:ascii="Palatino Linotype" w:hAnsi="Palatino Linotype"/>
          <w:sz w:val="24"/>
          <w:szCs w:val="24"/>
        </w:rPr>
        <w:t>de manera objetiva se precisa que versa en conocer, la siguiente información:</w:t>
      </w:r>
    </w:p>
    <w:p w14:paraId="3AB92D8B" w14:textId="15060152" w:rsidR="008B634F" w:rsidRDefault="0056031B" w:rsidP="00494DE3">
      <w:pPr>
        <w:pStyle w:val="Prrafodelista"/>
        <w:numPr>
          <w:ilvl w:val="0"/>
          <w:numId w:val="19"/>
        </w:numPr>
        <w:spacing w:before="240" w:line="360" w:lineRule="auto"/>
        <w:jc w:val="both"/>
        <w:rPr>
          <w:rFonts w:ascii="Palatino Linotype" w:hAnsi="Palatino Linotype"/>
        </w:rPr>
      </w:pPr>
      <w:r>
        <w:rPr>
          <w:rFonts w:ascii="Palatino Linotype" w:hAnsi="Palatino Linotype"/>
        </w:rPr>
        <w:t xml:space="preserve">Tabulador de sueldos, al diez de enero de dos mil veintidós. </w:t>
      </w:r>
    </w:p>
    <w:p w14:paraId="168C0770" w14:textId="2F776E78" w:rsidR="0056031B" w:rsidRDefault="0056031B" w:rsidP="00494DE3">
      <w:pPr>
        <w:pStyle w:val="Prrafodelista"/>
        <w:numPr>
          <w:ilvl w:val="0"/>
          <w:numId w:val="19"/>
        </w:numPr>
        <w:spacing w:before="240" w:line="360" w:lineRule="auto"/>
        <w:jc w:val="both"/>
        <w:rPr>
          <w:rFonts w:ascii="Palatino Linotype" w:hAnsi="Palatino Linotype"/>
        </w:rPr>
      </w:pPr>
      <w:r>
        <w:rPr>
          <w:rFonts w:ascii="Palatino Linotype" w:hAnsi="Palatino Linotype"/>
        </w:rPr>
        <w:t xml:space="preserve">Recibos de nómina, comprobante de pago o CFDI de todo el personal adscrito, del periodo comprendido del uno al quince de enero de dos mil veintidós. </w:t>
      </w:r>
    </w:p>
    <w:p w14:paraId="09B3EC7A" w14:textId="63E3E6D2" w:rsidR="0056031B" w:rsidRPr="0056031B" w:rsidRDefault="009A41F6" w:rsidP="009A41F6">
      <w:pPr>
        <w:pStyle w:val="Citas"/>
        <w:ind w:left="0" w:right="0"/>
        <w:rPr>
          <w:i w:val="0"/>
          <w:sz w:val="24"/>
          <w:szCs w:val="24"/>
        </w:rPr>
      </w:pPr>
      <w:r>
        <w:rPr>
          <w:i w:val="0"/>
          <w:sz w:val="24"/>
          <w:szCs w:val="24"/>
        </w:rPr>
        <w:lastRenderedPageBreak/>
        <w:t xml:space="preserve">De forma complementaria, con relación </w:t>
      </w:r>
      <w:r w:rsidR="0056031B">
        <w:rPr>
          <w:i w:val="0"/>
          <w:sz w:val="24"/>
          <w:szCs w:val="24"/>
        </w:rPr>
        <w:t xml:space="preserve">a los requerimientos formulados por el particular, resulta oportuno traer a colación las siguientes imágenes ilustrativas, correspondientes al organigrama del </w:t>
      </w:r>
      <w:r w:rsidR="0056031B">
        <w:rPr>
          <w:b/>
          <w:i w:val="0"/>
          <w:sz w:val="24"/>
          <w:szCs w:val="24"/>
        </w:rPr>
        <w:t xml:space="preserve">Sujeto Obligado, </w:t>
      </w:r>
      <w:r w:rsidR="0056031B">
        <w:rPr>
          <w:i w:val="0"/>
          <w:sz w:val="24"/>
          <w:szCs w:val="24"/>
        </w:rPr>
        <w:t xml:space="preserve">susceptible de ser consultado en la siguiente dirección electrónica: </w:t>
      </w:r>
    </w:p>
    <w:p w14:paraId="170C34D3" w14:textId="52928155" w:rsidR="0056031B" w:rsidRDefault="001165C7" w:rsidP="009A41F6">
      <w:pPr>
        <w:pStyle w:val="Citas"/>
        <w:ind w:left="0" w:right="0"/>
        <w:rPr>
          <w:i w:val="0"/>
          <w:sz w:val="24"/>
          <w:szCs w:val="24"/>
        </w:rPr>
      </w:pPr>
      <w:hyperlink r:id="rId9" w:history="1">
        <w:r w:rsidR="0056031B" w:rsidRPr="00232AE9">
          <w:rPr>
            <w:rStyle w:val="Hipervnculo"/>
            <w:i w:val="0"/>
            <w:sz w:val="24"/>
            <w:szCs w:val="24"/>
          </w:rPr>
          <w:t>https://www.ipomex.org.mx/ipo3/lgt/indice/OASMETEPEC/art_92_ii_b/3.web</w:t>
        </w:r>
      </w:hyperlink>
      <w:r w:rsidR="0056031B">
        <w:rPr>
          <w:i w:val="0"/>
          <w:sz w:val="24"/>
          <w:szCs w:val="24"/>
        </w:rPr>
        <w:t xml:space="preserve"> </w:t>
      </w:r>
    </w:p>
    <w:p w14:paraId="242D6CFF" w14:textId="303F8C60" w:rsidR="00BE6F45" w:rsidRPr="00BE6F45" w:rsidRDefault="0056031B" w:rsidP="0056031B">
      <w:pPr>
        <w:pStyle w:val="Citas"/>
        <w:ind w:left="0" w:right="0"/>
        <w:rPr>
          <w:i w:val="0"/>
          <w:sz w:val="24"/>
          <w:szCs w:val="24"/>
        </w:rPr>
      </w:pPr>
      <w:r>
        <w:rPr>
          <w:bCs/>
          <w:noProof/>
          <w:lang w:eastAsia="es-MX"/>
        </w:rPr>
        <w:drawing>
          <wp:anchor distT="0" distB="0" distL="114300" distR="114300" simplePos="0" relativeHeight="251664384" behindDoc="0" locked="0" layoutInCell="1" allowOverlap="1" wp14:anchorId="283C3BB3" wp14:editId="2BBD6D95">
            <wp:simplePos x="0" y="0"/>
            <wp:positionH relativeFrom="column">
              <wp:posOffset>72390</wp:posOffset>
            </wp:positionH>
            <wp:positionV relativeFrom="paragraph">
              <wp:posOffset>346710</wp:posOffset>
            </wp:positionV>
            <wp:extent cx="5756910" cy="3187700"/>
            <wp:effectExtent l="19050" t="19050" r="15240" b="12700"/>
            <wp:wrapThrough wrapText="bothSides">
              <wp:wrapPolygon edited="0">
                <wp:start x="-71" y="-129"/>
                <wp:lineTo x="-71" y="21557"/>
                <wp:lineTo x="21586" y="21557"/>
                <wp:lineTo x="21586" y="-129"/>
                <wp:lineTo x="-71" y="-129"/>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187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E6F45">
        <w:rPr>
          <w:i w:val="0"/>
          <w:sz w:val="24"/>
          <w:szCs w:val="24"/>
        </w:rPr>
        <w:t xml:space="preserve"> </w:t>
      </w:r>
    </w:p>
    <w:p w14:paraId="01170881" w14:textId="4C704A19" w:rsidR="00BE6F45" w:rsidRDefault="00AC5DD3" w:rsidP="009A41F6">
      <w:pPr>
        <w:pStyle w:val="Citas"/>
        <w:ind w:left="0" w:right="0"/>
        <w:rPr>
          <w:i w:val="0"/>
          <w:sz w:val="24"/>
          <w:szCs w:val="24"/>
        </w:rPr>
      </w:pPr>
      <w:r>
        <w:rPr>
          <w:bCs/>
          <w:noProof/>
          <w:lang w:eastAsia="es-MX"/>
        </w:rPr>
        <w:drawing>
          <wp:anchor distT="0" distB="0" distL="114300" distR="114300" simplePos="0" relativeHeight="251667456" behindDoc="0" locked="0" layoutInCell="1" allowOverlap="1" wp14:anchorId="0595A6BB" wp14:editId="7BCB95E5">
            <wp:simplePos x="0" y="0"/>
            <wp:positionH relativeFrom="column">
              <wp:posOffset>72390</wp:posOffset>
            </wp:positionH>
            <wp:positionV relativeFrom="paragraph">
              <wp:posOffset>3669665</wp:posOffset>
            </wp:positionV>
            <wp:extent cx="1836420" cy="739140"/>
            <wp:effectExtent l="19050" t="19050" r="11430" b="22860"/>
            <wp:wrapThrough wrapText="bothSides">
              <wp:wrapPolygon edited="0">
                <wp:start x="-224" y="-557"/>
                <wp:lineTo x="-224" y="21711"/>
                <wp:lineTo x="21510" y="21711"/>
                <wp:lineTo x="21510" y="-557"/>
                <wp:lineTo x="-224" y="-557"/>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6420" cy="7391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lang w:eastAsia="es-MX"/>
        </w:rPr>
        <w:drawing>
          <wp:anchor distT="0" distB="0" distL="114300" distR="114300" simplePos="0" relativeHeight="251665408" behindDoc="0" locked="0" layoutInCell="1" allowOverlap="1" wp14:anchorId="1479782D" wp14:editId="366C8232">
            <wp:simplePos x="0" y="0"/>
            <wp:positionH relativeFrom="column">
              <wp:posOffset>4294505</wp:posOffset>
            </wp:positionH>
            <wp:positionV relativeFrom="paragraph">
              <wp:posOffset>3650615</wp:posOffset>
            </wp:positionV>
            <wp:extent cx="1860550" cy="762635"/>
            <wp:effectExtent l="19050" t="19050" r="25400" b="18415"/>
            <wp:wrapThrough wrapText="bothSides">
              <wp:wrapPolygon edited="0">
                <wp:start x="-221" y="-540"/>
                <wp:lineTo x="-221" y="21582"/>
                <wp:lineTo x="21674" y="21582"/>
                <wp:lineTo x="21674" y="-540"/>
                <wp:lineTo x="-221" y="-54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0550" cy="762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lang w:eastAsia="es-MX"/>
        </w:rPr>
        <w:drawing>
          <wp:anchor distT="0" distB="0" distL="114300" distR="114300" simplePos="0" relativeHeight="251666432" behindDoc="0" locked="0" layoutInCell="1" allowOverlap="1" wp14:anchorId="26D8BD25" wp14:editId="1ECDEE5D">
            <wp:simplePos x="0" y="0"/>
            <wp:positionH relativeFrom="column">
              <wp:posOffset>2171065</wp:posOffset>
            </wp:positionH>
            <wp:positionV relativeFrom="paragraph">
              <wp:posOffset>3650615</wp:posOffset>
            </wp:positionV>
            <wp:extent cx="1876425" cy="755650"/>
            <wp:effectExtent l="19050" t="19050" r="28575" b="25400"/>
            <wp:wrapThrough wrapText="bothSides">
              <wp:wrapPolygon edited="0">
                <wp:start x="-219" y="-545"/>
                <wp:lineTo x="-219" y="21782"/>
                <wp:lineTo x="21710" y="21782"/>
                <wp:lineTo x="21710" y="-545"/>
                <wp:lineTo x="-219" y="-545"/>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755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A12D127" w14:textId="48A810D2" w:rsidR="00182C4E" w:rsidRDefault="00732BE7" w:rsidP="001C336E">
      <w:pPr>
        <w:spacing w:before="240" w:line="360" w:lineRule="auto"/>
        <w:jc w:val="both"/>
        <w:rPr>
          <w:rFonts w:ascii="Palatino Linotype" w:hAnsi="Palatino Linotype"/>
          <w:bCs/>
          <w:sz w:val="24"/>
          <w:szCs w:val="24"/>
        </w:rPr>
      </w:pPr>
      <w:r w:rsidRPr="006C1E50">
        <w:rPr>
          <w:rFonts w:ascii="Palatino Linotype" w:hAnsi="Palatino Linotype"/>
          <w:bCs/>
          <w:sz w:val="24"/>
          <w:szCs w:val="24"/>
        </w:rPr>
        <w:lastRenderedPageBreak/>
        <w:t xml:space="preserve">De lo expuesto con anterioridad, se desprende que </w:t>
      </w:r>
      <w:r w:rsidRPr="006C1E50">
        <w:rPr>
          <w:rFonts w:ascii="Palatino Linotype" w:hAnsi="Palatino Linotype"/>
          <w:b/>
          <w:bCs/>
          <w:sz w:val="24"/>
          <w:szCs w:val="24"/>
        </w:rPr>
        <w:t xml:space="preserve">El Sujeto Obligado </w:t>
      </w:r>
      <w:r w:rsidRPr="006C1E50">
        <w:rPr>
          <w:rFonts w:ascii="Palatino Linotype" w:hAnsi="Palatino Linotype"/>
          <w:bCs/>
          <w:sz w:val="24"/>
          <w:szCs w:val="24"/>
        </w:rPr>
        <w:t>se auxilia de diversas Direcciones, Subdirecciones, Departamentos y Unidades Administrativas para cumplir con sus fines y objetivos, resultando de nuestro más amplio interés la Dirección de Administración y Finanzas, la Subdirección de Administración, así como el Departamento de Personal.</w:t>
      </w:r>
      <w:r>
        <w:rPr>
          <w:rFonts w:ascii="Palatino Linotype" w:hAnsi="Palatino Linotype"/>
          <w:bCs/>
          <w:sz w:val="24"/>
          <w:szCs w:val="24"/>
        </w:rPr>
        <w:t xml:space="preserve"> </w:t>
      </w:r>
    </w:p>
    <w:p w14:paraId="19B17A28" w14:textId="331ED788" w:rsidR="00732BE7" w:rsidRPr="006C1E50" w:rsidRDefault="00732BE7" w:rsidP="001C336E">
      <w:pPr>
        <w:spacing w:before="240" w:line="360" w:lineRule="auto"/>
        <w:jc w:val="both"/>
        <w:rPr>
          <w:rFonts w:ascii="Palatino Linotype" w:hAnsi="Palatino Linotype"/>
          <w:bCs/>
          <w:sz w:val="24"/>
          <w:szCs w:val="24"/>
        </w:rPr>
      </w:pPr>
      <w:r>
        <w:rPr>
          <w:rFonts w:ascii="Palatino Linotype" w:hAnsi="Palatino Linotype"/>
          <w:bCs/>
          <w:sz w:val="24"/>
          <w:szCs w:val="24"/>
        </w:rPr>
        <w:t xml:space="preserve">A mayor abundamiento, en alusión a los requerimientos formulados por el particular, resulta oportuno traer a colación los artículos 45, 46, fracciones I y II, 47, </w:t>
      </w:r>
      <w:r w:rsidR="006C1E50">
        <w:rPr>
          <w:rFonts w:ascii="Palatino Linotype" w:hAnsi="Palatino Linotype"/>
          <w:bCs/>
          <w:sz w:val="24"/>
          <w:szCs w:val="24"/>
        </w:rPr>
        <w:t xml:space="preserve">48, fracciones II, X y XI, 49, 50, fracción VI, del Reglamento Interior del </w:t>
      </w:r>
      <w:r w:rsidR="006C1E50">
        <w:rPr>
          <w:rFonts w:ascii="Palatino Linotype" w:hAnsi="Palatino Linotype"/>
          <w:b/>
          <w:bCs/>
          <w:sz w:val="24"/>
          <w:szCs w:val="24"/>
        </w:rPr>
        <w:t xml:space="preserve">Sujeto Obligado, </w:t>
      </w:r>
      <w:r w:rsidR="006C1E50">
        <w:rPr>
          <w:rFonts w:ascii="Palatino Linotype" w:hAnsi="Palatino Linotype"/>
          <w:bCs/>
          <w:sz w:val="24"/>
          <w:szCs w:val="24"/>
        </w:rPr>
        <w:t xml:space="preserve">porciones normativas que disponen a la literalidad lo siguiente: </w:t>
      </w:r>
    </w:p>
    <w:p w14:paraId="406F40A3" w14:textId="278CD2AC" w:rsidR="00732BE7" w:rsidRDefault="006C1E50" w:rsidP="006C1E50">
      <w:pPr>
        <w:pStyle w:val="Citas"/>
      </w:pPr>
      <w:r>
        <w:t>“</w:t>
      </w:r>
      <w:r w:rsidR="00732BE7">
        <w:t xml:space="preserve">Artículo 45. La Dirección de Administración y Finanzas, es la dependencia encargada de procurar la administración oportuna, eficiente y eficaz, de los recursos humanos, materiales y financieros, asignados a las Unidades Administrativas del Organismo Público Descentralizado para la Prestación de los Servicios de Agua Potable, Alcantarillado y Saneamiento del Municipio de Metepec, buscando como consecuencia; que el resultado del esfuerzo de la gestión administrativa y financiera en conjunto, sea la mejora en la gestión pública. </w:t>
      </w:r>
    </w:p>
    <w:p w14:paraId="5E6F5235" w14:textId="77777777" w:rsidR="00732BE7" w:rsidRDefault="00732BE7" w:rsidP="006C1E50">
      <w:pPr>
        <w:pStyle w:val="Citas"/>
      </w:pPr>
      <w:r>
        <w:t>Artículo 46.La Dirección de Administración y Finanzas tendrá las siguientes atribuciones:</w:t>
      </w:r>
      <w:r w:rsidRPr="00732BE7">
        <w:t xml:space="preserve"> </w:t>
      </w:r>
    </w:p>
    <w:p w14:paraId="0AC5AA7D" w14:textId="77777777" w:rsidR="00732BE7" w:rsidRDefault="00732BE7" w:rsidP="006C1E50">
      <w:pPr>
        <w:pStyle w:val="Citas"/>
      </w:pPr>
      <w:r>
        <w:t>I. Dirigir y coordinar la administración de personal, recursos financieros y materiales; así como la prestación de los servicios generales, conforme a las normas establecidas.</w:t>
      </w:r>
    </w:p>
    <w:p w14:paraId="729A1C48" w14:textId="5C2A3A07" w:rsidR="00732BE7" w:rsidRDefault="00732BE7" w:rsidP="006C1E50">
      <w:pPr>
        <w:pStyle w:val="Citas"/>
      </w:pPr>
      <w:r>
        <w:lastRenderedPageBreak/>
        <w:t xml:space="preserve"> II. Presentar al Órgano Superior de Fiscalización del Estado de México la cuenta pública anual, del ejercicio fiscal inmediato anterior, dentro de los quince primeros días del mes de marzo de cada año; asimismo, los informes mensuales los deberá presentar dentro de los veinte días posteriores al término del mes correspondiente.</w:t>
      </w:r>
    </w:p>
    <w:p w14:paraId="03C9A0B8" w14:textId="7C384ACE" w:rsidR="00732BE7" w:rsidRDefault="00732BE7" w:rsidP="006C1E50">
      <w:pPr>
        <w:pStyle w:val="Citas"/>
      </w:pPr>
      <w:r>
        <w:t>(…)</w:t>
      </w:r>
    </w:p>
    <w:p w14:paraId="53C56A54" w14:textId="77777777" w:rsidR="00732BE7" w:rsidRDefault="00732BE7" w:rsidP="006C1E50">
      <w:pPr>
        <w:pStyle w:val="Citas"/>
      </w:pPr>
      <w:r>
        <w:t xml:space="preserve">Artículo 47. Para el cumplimiento de sus atribuciones, la Dirección de Administración y Finanzas, se auxiliará de las siguientes Subdirecciones: </w:t>
      </w:r>
    </w:p>
    <w:p w14:paraId="55DB577D" w14:textId="77777777" w:rsidR="00732BE7" w:rsidRPr="006C1E50" w:rsidRDefault="00732BE7" w:rsidP="006C1E50">
      <w:pPr>
        <w:pStyle w:val="Citas"/>
        <w:rPr>
          <w:b/>
          <w:u w:val="single"/>
        </w:rPr>
      </w:pPr>
      <w:r w:rsidRPr="006C1E50">
        <w:rPr>
          <w:b/>
          <w:u w:val="single"/>
        </w:rPr>
        <w:t>I. Subdirección de Administración;</w:t>
      </w:r>
    </w:p>
    <w:p w14:paraId="169AB01B" w14:textId="5AB82F33" w:rsidR="00732BE7" w:rsidRPr="00732BE7" w:rsidRDefault="00732BE7" w:rsidP="006C1E50">
      <w:pPr>
        <w:pStyle w:val="Citas"/>
        <w:rPr>
          <w:bCs/>
          <w:sz w:val="24"/>
          <w:szCs w:val="24"/>
        </w:rPr>
      </w:pPr>
      <w:r>
        <w:t xml:space="preserve"> II. Subdirección de Finanzas.</w:t>
      </w:r>
    </w:p>
    <w:p w14:paraId="150E6C40" w14:textId="6638ED33" w:rsidR="00732BE7" w:rsidRDefault="00732BE7" w:rsidP="006C1E50">
      <w:pPr>
        <w:pStyle w:val="Citas"/>
      </w:pPr>
      <w:r>
        <w:t>Artículo 48. La Subdirección de Administración tendrá las siguientes atribuciones:</w:t>
      </w:r>
    </w:p>
    <w:p w14:paraId="0C5243C3" w14:textId="1B69B2C4" w:rsidR="00732BE7" w:rsidRDefault="00732BE7" w:rsidP="006C1E50">
      <w:pPr>
        <w:pStyle w:val="Citas"/>
      </w:pPr>
      <w:r>
        <w:t>(…)</w:t>
      </w:r>
    </w:p>
    <w:p w14:paraId="40FBD3FB" w14:textId="1F68408C" w:rsidR="00732BE7" w:rsidRDefault="00732BE7" w:rsidP="006C1E50">
      <w:pPr>
        <w:pStyle w:val="Citas"/>
      </w:pPr>
      <w:r>
        <w:t>II. Supervisar que los movimientos de personal, tales como: altas, bajas y cambios de adscripción, se tengan actualizados. Así como los expedientes del personal del Organismo.</w:t>
      </w:r>
    </w:p>
    <w:p w14:paraId="7D810961" w14:textId="2CB46C0D" w:rsidR="00732BE7" w:rsidRDefault="00732BE7" w:rsidP="006C1E50">
      <w:pPr>
        <w:pStyle w:val="Citas"/>
      </w:pPr>
      <w:r>
        <w:t>(…)</w:t>
      </w:r>
    </w:p>
    <w:p w14:paraId="571B1B8E" w14:textId="77777777" w:rsidR="00732BE7" w:rsidRDefault="00732BE7" w:rsidP="006C1E50">
      <w:pPr>
        <w:pStyle w:val="Citas"/>
      </w:pPr>
      <w:r>
        <w:t xml:space="preserve">X. Verificar y validar que se lleve a cabo la aplicación de deducciones en el sistema de nómina, y que estas coincidan con las inasistencias y retardos que en su caso registren los Servidores Públicos, en los diferentes sistemas de registro de asistencia. </w:t>
      </w:r>
    </w:p>
    <w:p w14:paraId="20A1FDC6" w14:textId="45FCFB37" w:rsidR="00732BE7" w:rsidRDefault="00732BE7" w:rsidP="006C1E50">
      <w:pPr>
        <w:pStyle w:val="Citas"/>
      </w:pPr>
      <w:r>
        <w:lastRenderedPageBreak/>
        <w:t>XI. En coordinación con el Departamento de Personal, verificar que se lleve a cabo la realización del cálculo de las cuotas y aportaciones del régimen de seguridad social que deberán retenerse a los trabajadores, de conformidad con la normatividad aplicable, y comunicar por escrito a la Subdirección de Finanzas para su aplicación y enterarse al Instituto de Seguridad Social (ISSEMYM).</w:t>
      </w:r>
    </w:p>
    <w:p w14:paraId="153E44A6" w14:textId="052F0902" w:rsidR="00732BE7" w:rsidRDefault="00732BE7" w:rsidP="006C1E50">
      <w:pPr>
        <w:pStyle w:val="Citas"/>
      </w:pPr>
      <w:r>
        <w:t>(…)</w:t>
      </w:r>
    </w:p>
    <w:p w14:paraId="5E42B9B2" w14:textId="77777777" w:rsidR="006C1E50" w:rsidRDefault="00732BE7" w:rsidP="006C1E50">
      <w:pPr>
        <w:pStyle w:val="Citas"/>
      </w:pPr>
      <w:r>
        <w:t>Artículo 49. Para el cumplimiento de sus atribuciones, la Subdirección de Administración, se auxiliará de los siguientes Departamentos:</w:t>
      </w:r>
    </w:p>
    <w:p w14:paraId="236089A4" w14:textId="77777777" w:rsidR="006C1E50" w:rsidRPr="006C1E50" w:rsidRDefault="00732BE7" w:rsidP="006C1E50">
      <w:pPr>
        <w:pStyle w:val="Citas"/>
        <w:rPr>
          <w:b/>
          <w:u w:val="single"/>
        </w:rPr>
      </w:pPr>
      <w:r w:rsidRPr="006C1E50">
        <w:rPr>
          <w:b/>
          <w:u w:val="single"/>
        </w:rPr>
        <w:t xml:space="preserve"> I. Departamento de Personal;</w:t>
      </w:r>
    </w:p>
    <w:p w14:paraId="0C6D89CC" w14:textId="77777777" w:rsidR="006C1E50" w:rsidRDefault="00732BE7" w:rsidP="006C1E50">
      <w:pPr>
        <w:pStyle w:val="Citas"/>
      </w:pPr>
      <w:r>
        <w:t xml:space="preserve"> II. Departamento de Recursos Materiales;</w:t>
      </w:r>
    </w:p>
    <w:p w14:paraId="78793829" w14:textId="614C2063" w:rsidR="00732BE7" w:rsidRDefault="00732BE7" w:rsidP="006C1E50">
      <w:pPr>
        <w:pStyle w:val="Citas"/>
      </w:pPr>
      <w:r>
        <w:t xml:space="preserve"> III. Departamento de Servicios Generales.</w:t>
      </w:r>
    </w:p>
    <w:p w14:paraId="50A5D92D" w14:textId="14083419" w:rsidR="00732BE7" w:rsidRDefault="00732BE7" w:rsidP="006C1E50">
      <w:pPr>
        <w:pStyle w:val="Citas"/>
      </w:pPr>
      <w:r>
        <w:t>Artículo 50. El Departamento de Personal tendrá las siguientes atribuciones:</w:t>
      </w:r>
    </w:p>
    <w:p w14:paraId="29E1DF9F" w14:textId="29173FD8" w:rsidR="006C1E50" w:rsidRDefault="006C1E50" w:rsidP="006C1E50">
      <w:pPr>
        <w:pStyle w:val="Citas"/>
      </w:pPr>
      <w:r>
        <w:t>(…)</w:t>
      </w:r>
    </w:p>
    <w:p w14:paraId="7BF90414" w14:textId="54EA1D1F" w:rsidR="006C1E50" w:rsidRPr="006C1E50" w:rsidRDefault="006C1E50" w:rsidP="006C1E50">
      <w:pPr>
        <w:pStyle w:val="Citas"/>
        <w:rPr>
          <w:b/>
          <w:u w:val="single"/>
        </w:rPr>
      </w:pPr>
      <w:r w:rsidRPr="006C1E50">
        <w:rPr>
          <w:b/>
          <w:u w:val="single"/>
        </w:rPr>
        <w:t>VI. Generar la nómina y timbrado de recibos fiscales del pago de la nómina de manera quincenal.</w:t>
      </w:r>
    </w:p>
    <w:p w14:paraId="7355CA43" w14:textId="1F66C8B7" w:rsidR="006C1E50" w:rsidRPr="006C1E50" w:rsidRDefault="006C1E50" w:rsidP="006C1E50">
      <w:pPr>
        <w:pStyle w:val="Citas"/>
        <w:rPr>
          <w:b/>
        </w:rPr>
      </w:pPr>
      <w:r>
        <w:t xml:space="preserve">(…)” </w:t>
      </w:r>
      <w:r>
        <w:rPr>
          <w:b/>
        </w:rPr>
        <w:t xml:space="preserve">[Sic] </w:t>
      </w:r>
    </w:p>
    <w:p w14:paraId="346C1ED8" w14:textId="77777777" w:rsidR="006C1E50" w:rsidRDefault="006C1E50" w:rsidP="001C336E">
      <w:pPr>
        <w:spacing w:before="240" w:line="360" w:lineRule="auto"/>
        <w:jc w:val="both"/>
      </w:pPr>
    </w:p>
    <w:p w14:paraId="30F0AC59" w14:textId="77777777" w:rsidR="00732BE7" w:rsidRDefault="00732BE7" w:rsidP="001C336E">
      <w:pPr>
        <w:spacing w:before="240" w:line="360" w:lineRule="auto"/>
        <w:jc w:val="both"/>
      </w:pPr>
    </w:p>
    <w:p w14:paraId="4361A209" w14:textId="77777777" w:rsidR="00F538B2" w:rsidRPr="00811D16" w:rsidRDefault="00F538B2" w:rsidP="00F538B2">
      <w:pPr>
        <w:spacing w:before="240" w:after="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lastRenderedPageBreak/>
        <w:t xml:space="preserve">De manera complementaria, </w:t>
      </w:r>
      <w:r w:rsidRPr="00811D16">
        <w:rPr>
          <w:rFonts w:ascii="Palatino Linotype" w:hAnsi="Palatino Linotype" w:cs="Arial"/>
          <w:color w:val="000000"/>
          <w:sz w:val="24"/>
          <w:szCs w:val="24"/>
        </w:rPr>
        <w:t xml:space="preserve"> toda vez que el particular solicita </w:t>
      </w:r>
      <w:r>
        <w:rPr>
          <w:rFonts w:ascii="Palatino Linotype" w:hAnsi="Palatino Linotype" w:cs="Arial"/>
          <w:color w:val="000000"/>
          <w:sz w:val="24"/>
          <w:szCs w:val="24"/>
        </w:rPr>
        <w:t xml:space="preserve">recibos de </w:t>
      </w:r>
      <w:r w:rsidRPr="00811D16">
        <w:rPr>
          <w:rFonts w:ascii="Palatino Linotype" w:hAnsi="Palatino Linotype" w:cs="Arial"/>
          <w:color w:val="000000"/>
          <w:sz w:val="24"/>
          <w:szCs w:val="24"/>
        </w:rPr>
        <w:t>nómina de la</w:t>
      </w:r>
      <w:r>
        <w:rPr>
          <w:rFonts w:ascii="Palatino Linotype" w:hAnsi="Palatino Linotype" w:cs="Arial"/>
          <w:color w:val="000000"/>
          <w:sz w:val="24"/>
          <w:szCs w:val="24"/>
        </w:rPr>
        <w:t>s</w:t>
      </w:r>
      <w:r w:rsidRPr="00811D16">
        <w:rPr>
          <w:rFonts w:ascii="Palatino Linotype" w:hAnsi="Palatino Linotype" w:cs="Arial"/>
          <w:color w:val="000000"/>
          <w:sz w:val="24"/>
          <w:szCs w:val="24"/>
        </w:rPr>
        <w:t xml:space="preserve"> quincena</w:t>
      </w:r>
      <w:r>
        <w:rPr>
          <w:rFonts w:ascii="Palatino Linotype" w:hAnsi="Palatino Linotype" w:cs="Arial"/>
          <w:color w:val="000000"/>
          <w:sz w:val="24"/>
          <w:szCs w:val="24"/>
        </w:rPr>
        <w:t>s</w:t>
      </w:r>
      <w:r w:rsidRPr="00811D16">
        <w:rPr>
          <w:rFonts w:ascii="Palatino Linotype" w:hAnsi="Palatino Linotype" w:cs="Arial"/>
          <w:color w:val="000000"/>
          <w:sz w:val="24"/>
          <w:szCs w:val="24"/>
        </w:rPr>
        <w:t xml:space="preserve"> referida</w:t>
      </w:r>
      <w:r>
        <w:rPr>
          <w:rFonts w:ascii="Palatino Linotype" w:hAnsi="Palatino Linotype" w:cs="Arial"/>
          <w:color w:val="000000"/>
          <w:sz w:val="24"/>
          <w:szCs w:val="24"/>
        </w:rPr>
        <w:t>s</w:t>
      </w:r>
      <w:r w:rsidRPr="00811D16">
        <w:rPr>
          <w:rFonts w:ascii="Palatino Linotype" w:hAnsi="Palatino Linotype" w:cs="Arial"/>
          <w:color w:val="000000"/>
          <w:sz w:val="24"/>
          <w:szCs w:val="24"/>
        </w:rPr>
        <w:t xml:space="preser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3920EE9" w14:textId="77777777" w:rsidR="00F538B2" w:rsidRDefault="00F538B2" w:rsidP="00F538B2">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6552B9BD" w14:textId="77777777" w:rsidR="00F538B2" w:rsidRPr="00811D16" w:rsidRDefault="00F538B2" w:rsidP="00F538B2">
      <w:pPr>
        <w:spacing w:before="240" w:line="360" w:lineRule="auto"/>
        <w:ind w:left="851" w:right="851"/>
        <w:jc w:val="both"/>
        <w:rPr>
          <w:rFonts w:ascii="Palatino Linotype" w:hAnsi="Palatino Linotype" w:cs="Arial"/>
          <w:b/>
          <w:i/>
          <w:lang w:val="es-ES"/>
        </w:rPr>
      </w:pPr>
    </w:p>
    <w:p w14:paraId="31AC713C" w14:textId="77777777" w:rsidR="00F538B2" w:rsidRPr="005E4EB4" w:rsidRDefault="00F538B2" w:rsidP="00F538B2">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3F80E204" w14:textId="77777777" w:rsidR="00F538B2" w:rsidRPr="00F975C8" w:rsidRDefault="00F538B2" w:rsidP="00F538B2">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lastRenderedPageBreak/>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4E6B776A" w14:textId="77777777" w:rsidR="00F538B2" w:rsidRPr="00F975C8" w:rsidRDefault="00F538B2" w:rsidP="00F538B2">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0BD0EDAF" w14:textId="77777777" w:rsidR="00F538B2" w:rsidRPr="00F975C8" w:rsidRDefault="00F538B2" w:rsidP="00F538B2">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693B13AF" w14:textId="77777777" w:rsidR="00F538B2" w:rsidRPr="00F975C8" w:rsidRDefault="00F538B2" w:rsidP="00F538B2">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1A6F1ADC" w14:textId="77777777" w:rsidR="00F538B2" w:rsidRDefault="00F538B2" w:rsidP="00F538B2">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33662E2F" w14:textId="77777777" w:rsidR="00F538B2" w:rsidRDefault="00F538B2" w:rsidP="00F538B2">
      <w:pPr>
        <w:spacing w:before="240" w:line="360" w:lineRule="auto"/>
        <w:ind w:left="851" w:right="851"/>
        <w:jc w:val="both"/>
        <w:rPr>
          <w:rFonts w:ascii="Palatino Linotype" w:hAnsi="Palatino Linotype" w:cs="Arial"/>
          <w:b/>
          <w:i/>
          <w:szCs w:val="20"/>
          <w:lang w:eastAsia="es-MX"/>
        </w:rPr>
      </w:pPr>
    </w:p>
    <w:p w14:paraId="720686C1" w14:textId="77777777" w:rsidR="00F538B2" w:rsidRPr="005E4EB4" w:rsidRDefault="00F538B2" w:rsidP="00F538B2">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t>De lo antes señalado, es dable concluir que los recibos de pago,</w:t>
      </w:r>
      <w:r>
        <w:rPr>
          <w:rFonts w:ascii="Palatino Linotype" w:hAnsi="Palatino Linotype" w:cs="Arial"/>
          <w:sz w:val="24"/>
          <w:szCs w:val="24"/>
          <w:lang w:eastAsia="es-MX"/>
        </w:rPr>
        <w:t xml:space="preserve"> </w:t>
      </w:r>
      <w:r w:rsidRPr="005E4EB4">
        <w:rPr>
          <w:rFonts w:ascii="Palatino Linotype" w:hAnsi="Palatino Linotype" w:cs="Arial"/>
          <w:sz w:val="24"/>
          <w:szCs w:val="24"/>
          <w:lang w:eastAsia="es-MX"/>
        </w:rPr>
        <w:t xml:space="preserve">consisten en un registro conformado por el conjunto de trabajadores a los cuales se les va a remunerar por los </w:t>
      </w:r>
      <w:hyperlink r:id="rId14"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7F6C9777" w14:textId="77777777" w:rsidR="00F538B2" w:rsidRPr="005E4EB4" w:rsidRDefault="00F538B2" w:rsidP="00F538B2">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De lo establecido en dicho precepto legal, se puede llegar a la conclusión de que los recibos de pago, consisten en un registro conformado por el conjunto de trabajadores a los cuales se les va a remunerar por los servicios que éstos le prestan al patrón, en el </w:t>
      </w:r>
      <w:r w:rsidRPr="005E4EB4">
        <w:rPr>
          <w:rFonts w:ascii="Palatino Linotype" w:hAnsi="Palatino Linotype" w:cs="Arial"/>
          <w:sz w:val="24"/>
          <w:szCs w:val="24"/>
        </w:rPr>
        <w:lastRenderedPageBreak/>
        <w:t>cual se asientan las percepciones brutas, deducciones y el neto a recibir de dichos trabajadores.</w:t>
      </w:r>
    </w:p>
    <w:p w14:paraId="03FBAC17" w14:textId="77777777" w:rsidR="00F538B2" w:rsidRPr="005E4EB4" w:rsidRDefault="00F538B2" w:rsidP="00F538B2">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En relación a ello, el artículo 50 de la Ley del Trabajo de los Servidores Públicos </w:t>
      </w:r>
      <w:r>
        <w:rPr>
          <w:rFonts w:ascii="Palatino Linotype" w:hAnsi="Palatino Linotype" w:cs="Arial"/>
          <w:sz w:val="24"/>
          <w:szCs w:val="24"/>
        </w:rPr>
        <w:t>del Estado y Municipios, dispone a la literalidad:</w:t>
      </w:r>
    </w:p>
    <w:p w14:paraId="6905AB92" w14:textId="77777777" w:rsidR="00F538B2" w:rsidRPr="00F975C8" w:rsidRDefault="00F538B2" w:rsidP="00F538B2">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1993E93E" w14:textId="77777777" w:rsidR="00F538B2" w:rsidRDefault="00F538B2" w:rsidP="00F538B2">
      <w:pPr>
        <w:spacing w:before="240" w:line="360" w:lineRule="auto"/>
        <w:ind w:left="851" w:right="851"/>
        <w:jc w:val="both"/>
        <w:rPr>
          <w:rFonts w:ascii="Palatino Linotype" w:hAnsi="Palatino Linotype"/>
          <w:b/>
          <w:i/>
        </w:rPr>
      </w:pPr>
      <w:r w:rsidRPr="00F975C8">
        <w:rPr>
          <w:rFonts w:ascii="Palatino Linotype" w:hAnsi="Palatino Linotype"/>
          <w:i/>
        </w:rPr>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5A67A3E6" w14:textId="77777777" w:rsidR="00F538B2" w:rsidRDefault="00F538B2" w:rsidP="00F538B2">
      <w:pPr>
        <w:spacing w:before="240" w:line="360" w:lineRule="auto"/>
        <w:ind w:left="851" w:right="851"/>
        <w:jc w:val="both"/>
        <w:rPr>
          <w:rFonts w:ascii="Palatino Linotype" w:hAnsi="Palatino Linotype"/>
          <w:b/>
          <w:i/>
        </w:rPr>
      </w:pPr>
    </w:p>
    <w:p w14:paraId="5507871E" w14:textId="77777777" w:rsidR="00F538B2" w:rsidRPr="005E4EB4" w:rsidRDefault="00F538B2" w:rsidP="00F538B2">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anterior, se advierte que la relación laboral entre un servidor público y el Estado se formaliza mediante nombramiento, contrato, formato único de movimientos de personal o por encontrarse en lista de raya.</w:t>
      </w:r>
      <w:r>
        <w:rPr>
          <w:rFonts w:ascii="Palatino Linotype" w:hAnsi="Palatino Linotype" w:cs="Arial"/>
          <w:sz w:val="24"/>
          <w:szCs w:val="24"/>
        </w:rPr>
        <w:t xml:space="preserve"> </w:t>
      </w: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1CD77E90" w14:textId="77777777" w:rsidR="00F538B2" w:rsidRPr="00F975C8" w:rsidRDefault="00F538B2" w:rsidP="00F538B2">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121F2D09" w14:textId="77777777" w:rsidR="00F538B2" w:rsidRPr="00F975C8" w:rsidRDefault="00F538B2" w:rsidP="00F538B2">
      <w:pPr>
        <w:tabs>
          <w:tab w:val="left" w:pos="9072"/>
        </w:tabs>
        <w:spacing w:before="240" w:line="360" w:lineRule="auto"/>
        <w:ind w:left="851" w:right="902"/>
        <w:jc w:val="both"/>
        <w:rPr>
          <w:rFonts w:ascii="Palatino Linotype" w:hAnsi="Palatino Linotype"/>
          <w:bCs/>
          <w:i/>
        </w:rPr>
      </w:pPr>
      <w:r>
        <w:rPr>
          <w:rFonts w:ascii="Palatino Linotype" w:hAnsi="Palatino Linotype"/>
          <w:bCs/>
          <w:i/>
        </w:rPr>
        <w:lastRenderedPageBreak/>
        <w:t>(</w:t>
      </w:r>
      <w:r w:rsidRPr="00F975C8">
        <w:rPr>
          <w:rFonts w:ascii="Palatino Linotype" w:hAnsi="Palatino Linotype"/>
          <w:bCs/>
          <w:i/>
        </w:rPr>
        <w:t>…</w:t>
      </w:r>
      <w:r>
        <w:rPr>
          <w:rFonts w:ascii="Palatino Linotype" w:hAnsi="Palatino Linotype"/>
          <w:bCs/>
          <w:i/>
        </w:rPr>
        <w:t>)</w:t>
      </w:r>
    </w:p>
    <w:p w14:paraId="510F7A20" w14:textId="77777777" w:rsidR="00F538B2" w:rsidRPr="00F975C8" w:rsidRDefault="00F538B2" w:rsidP="00F538B2">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59CCFEE1" w14:textId="77777777" w:rsidR="00F538B2" w:rsidRPr="00F975C8" w:rsidRDefault="00F538B2" w:rsidP="00F538B2">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285AF51A" w14:textId="77777777" w:rsidR="00F538B2" w:rsidRPr="00F975C8" w:rsidRDefault="00F538B2" w:rsidP="00F538B2">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4479A77C" w14:textId="77777777" w:rsidR="00F538B2" w:rsidRDefault="00F538B2" w:rsidP="00F538B2">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0A1B0D00" w14:textId="77777777" w:rsidR="00F538B2" w:rsidRDefault="00F538B2" w:rsidP="00F538B2">
      <w:pPr>
        <w:tabs>
          <w:tab w:val="left" w:pos="9072"/>
        </w:tabs>
        <w:spacing w:before="240" w:line="360" w:lineRule="auto"/>
        <w:ind w:left="851" w:right="902"/>
        <w:jc w:val="both"/>
        <w:rPr>
          <w:rFonts w:ascii="Palatino Linotype" w:hAnsi="Palatino Linotype"/>
          <w:b/>
          <w:bCs/>
          <w:i/>
        </w:rPr>
      </w:pPr>
    </w:p>
    <w:p w14:paraId="4ACE8161" w14:textId="77777777" w:rsidR="00F538B2" w:rsidRPr="007658D5" w:rsidRDefault="00F538B2" w:rsidP="00F538B2">
      <w:pPr>
        <w:spacing w:before="240" w:after="240" w:line="360" w:lineRule="auto"/>
        <w:ind w:right="49"/>
        <w:jc w:val="both"/>
        <w:rPr>
          <w:rFonts w:ascii="Palatino Linotype" w:hAnsi="Palatino Linotype" w:cs="Arial"/>
          <w:sz w:val="24"/>
          <w:szCs w:val="24"/>
        </w:rPr>
      </w:pPr>
      <w:r w:rsidRPr="007658D5">
        <w:rPr>
          <w:rFonts w:ascii="Palatino Linotype" w:hAnsi="Palatino Linotype" w:cs="Arial"/>
          <w:sz w:val="24"/>
          <w:szCs w:val="24"/>
        </w:rPr>
        <w:t>De 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6F4651E8" w14:textId="77777777" w:rsidR="00F538B2" w:rsidRPr="007658D5" w:rsidRDefault="00F538B2" w:rsidP="00F538B2">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lastRenderedPageBreak/>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77C13228" w14:textId="77777777" w:rsidR="00F538B2" w:rsidRPr="00F975C8" w:rsidRDefault="00F538B2" w:rsidP="00F538B2">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49AE128E" w14:textId="77777777" w:rsidR="00F538B2" w:rsidRPr="00F975C8" w:rsidRDefault="00F538B2" w:rsidP="00F538B2">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360AAC53" w14:textId="77777777" w:rsidR="00F538B2" w:rsidRPr="000A0968" w:rsidRDefault="00F538B2" w:rsidP="00F538B2">
      <w:pPr>
        <w:numPr>
          <w:ilvl w:val="0"/>
          <w:numId w:val="34"/>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5281C4B7" w14:textId="77777777" w:rsidR="00F538B2" w:rsidRDefault="00F538B2" w:rsidP="00F538B2">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57649525" w14:textId="77777777" w:rsidR="00F538B2" w:rsidRPr="007658D5" w:rsidRDefault="00F538B2" w:rsidP="00F538B2">
      <w:pPr>
        <w:autoSpaceDE w:val="0"/>
        <w:autoSpaceDN w:val="0"/>
        <w:adjustRightInd w:val="0"/>
        <w:spacing w:before="240" w:line="360" w:lineRule="auto"/>
        <w:ind w:left="851" w:right="851"/>
        <w:jc w:val="both"/>
        <w:rPr>
          <w:rStyle w:val="apple-style-span"/>
          <w:rFonts w:ascii="Palatino Linotype" w:hAnsi="Palatino Linotype" w:cs="Arial"/>
          <w:b/>
          <w:i/>
          <w:color w:val="000000"/>
        </w:rPr>
      </w:pPr>
    </w:p>
    <w:p w14:paraId="48BA7F29" w14:textId="77777777" w:rsidR="00F538B2" w:rsidRPr="003E0BC5" w:rsidRDefault="00F538B2" w:rsidP="00F538B2">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ésta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35AD361D" w14:textId="77777777" w:rsidR="00F538B2" w:rsidRPr="00F975C8" w:rsidRDefault="00F538B2" w:rsidP="00F538B2">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5101D7CB" w14:textId="77777777" w:rsidR="00F538B2" w:rsidRPr="00F975C8" w:rsidRDefault="00F538B2" w:rsidP="00F538B2">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4EC057BE" w14:textId="77777777" w:rsidR="00F538B2" w:rsidRPr="00F975C8" w:rsidRDefault="00F538B2" w:rsidP="00F538B2">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43F2FB6D" w14:textId="77777777" w:rsidR="00F538B2" w:rsidRDefault="00F538B2" w:rsidP="00F538B2">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49D9569A" w14:textId="77777777" w:rsidR="00F538B2" w:rsidRPr="003E0BC5" w:rsidRDefault="00F538B2" w:rsidP="00F538B2">
      <w:pPr>
        <w:spacing w:line="360" w:lineRule="auto"/>
        <w:jc w:val="both"/>
        <w:rPr>
          <w:rFonts w:ascii="Palatino Linotype" w:hAnsi="Palatino Linotype"/>
          <w:sz w:val="24"/>
          <w:szCs w:val="24"/>
        </w:rPr>
      </w:pPr>
      <w:r w:rsidRPr="003E0BC5">
        <w:rPr>
          <w:rFonts w:ascii="Palatino Linotype" w:hAnsi="Palatino Linotype"/>
          <w:sz w:val="24"/>
          <w:szCs w:val="24"/>
        </w:rPr>
        <w:lastRenderedPageBreak/>
        <w:t>De esta forma, el Órgano Superior de Fiscalización del Estado de México (OSFEM),  emite anualmente los Lineamientos para definir los criterios, formatos y documentación necesaria para presentar los informes,  dentro de los cuales d</w:t>
      </w:r>
      <w:r>
        <w:rPr>
          <w:rFonts w:ascii="Palatino Linotype" w:hAnsi="Palatino Linotype"/>
          <w:sz w:val="24"/>
          <w:szCs w:val="24"/>
        </w:rPr>
        <w:t>estaca</w:t>
      </w:r>
      <w:r w:rsidRPr="003E0BC5">
        <w:rPr>
          <w:rFonts w:ascii="Palatino Linotype" w:hAnsi="Palatino Linotype"/>
          <w:sz w:val="24"/>
          <w:szCs w:val="24"/>
        </w:rPr>
        <w:t xml:space="preserve"> –en relación con el análisis que nos ocupa-, la información de nómina.</w:t>
      </w:r>
    </w:p>
    <w:p w14:paraId="31DC3D9E" w14:textId="77777777" w:rsidR="00F538B2" w:rsidRPr="003E0BC5" w:rsidRDefault="00F538B2" w:rsidP="00F538B2">
      <w:pPr>
        <w:spacing w:line="360" w:lineRule="auto"/>
        <w:jc w:val="both"/>
        <w:rPr>
          <w:rFonts w:ascii="Palatino Linotype" w:hAnsi="Palatino Linotype"/>
          <w:sz w:val="24"/>
          <w:szCs w:val="24"/>
        </w:rPr>
      </w:pP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6934B0E9" w14:textId="77777777" w:rsidR="00F538B2" w:rsidRPr="00F975C8" w:rsidRDefault="00F538B2" w:rsidP="00F538B2">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2573C4AC" w14:textId="77777777" w:rsidR="00F538B2" w:rsidRPr="00A535E3" w:rsidRDefault="00F538B2" w:rsidP="00F538B2">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654CAEC8" w14:textId="77777777" w:rsidR="00F538B2" w:rsidRPr="00F975C8" w:rsidRDefault="00F538B2" w:rsidP="00F538B2">
      <w:pPr>
        <w:ind w:left="851" w:right="758"/>
        <w:jc w:val="both"/>
        <w:rPr>
          <w:rFonts w:ascii="Palatino Linotype" w:hAnsi="Palatino Linotype"/>
          <w:i/>
        </w:rPr>
      </w:pPr>
    </w:p>
    <w:p w14:paraId="49DA269E" w14:textId="77777777" w:rsidR="00F538B2" w:rsidRPr="003E0BC5" w:rsidRDefault="00F538B2" w:rsidP="00F538B2">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lastRenderedPageBreak/>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51084DD2" w14:textId="77777777" w:rsidR="00F538B2" w:rsidRPr="003E0BC5" w:rsidRDefault="00F538B2" w:rsidP="00F538B2">
      <w:pPr>
        <w:spacing w:before="240" w:after="240" w:line="360" w:lineRule="auto"/>
        <w:jc w:val="both"/>
        <w:rPr>
          <w:rFonts w:ascii="Palatino Linotype" w:hAnsi="Palatino Linotype" w:cs="Arial"/>
          <w:sz w:val="24"/>
          <w:szCs w:val="24"/>
          <w:lang w:val="es-ES"/>
        </w:rPr>
      </w:pPr>
      <w:r w:rsidRPr="003E0BC5">
        <w:rPr>
          <w:rFonts w:ascii="Palatino Linotype" w:hAnsi="Palatino Linotype" w:cs="Arial"/>
          <w:sz w:val="24"/>
          <w:szCs w:val="24"/>
          <w:lang w:val="es-ES"/>
        </w:rPr>
        <w:t xml:space="preserve">Una vez puntualizado esto, se advierte que </w:t>
      </w:r>
      <w:r>
        <w:rPr>
          <w:rFonts w:ascii="Palatino Linotype" w:hAnsi="Palatino Linotype" w:cs="Arial"/>
          <w:sz w:val="24"/>
          <w:szCs w:val="24"/>
          <w:lang w:val="es-ES"/>
        </w:rPr>
        <w:t xml:space="preserve">los recibos de nómina </w:t>
      </w:r>
      <w:r w:rsidRPr="003E0BC5">
        <w:rPr>
          <w:rFonts w:ascii="Palatino Linotype" w:hAnsi="Palatino Linotype" w:cs="Arial"/>
          <w:sz w:val="24"/>
          <w:szCs w:val="24"/>
          <w:lang w:val="es-ES"/>
        </w:rPr>
        <w:t>contiene</w:t>
      </w:r>
      <w:r>
        <w:rPr>
          <w:rFonts w:ascii="Palatino Linotype" w:hAnsi="Palatino Linotype" w:cs="Arial"/>
          <w:sz w:val="24"/>
          <w:szCs w:val="24"/>
          <w:lang w:val="es-ES"/>
        </w:rPr>
        <w:t>n</w:t>
      </w:r>
      <w:r w:rsidRPr="003E0BC5">
        <w:rPr>
          <w:rFonts w:ascii="Palatino Linotype" w:hAnsi="Palatino Linotype" w:cs="Arial"/>
          <w:sz w:val="24"/>
          <w:szCs w:val="24"/>
          <w:lang w:val="es-ES"/>
        </w:rPr>
        <w:t xml:space="preserve"> la información relativa a las remuneraciones de los servidores públicos. </w:t>
      </w:r>
    </w:p>
    <w:p w14:paraId="469E43A3" w14:textId="77777777" w:rsidR="00F538B2" w:rsidRDefault="00F538B2" w:rsidP="00F538B2">
      <w:pPr>
        <w:spacing w:before="240" w:after="240" w:line="360" w:lineRule="auto"/>
        <w:jc w:val="both"/>
        <w:rPr>
          <w:rFonts w:ascii="Palatino Linotype" w:hAnsi="Palatino Linotype"/>
          <w:sz w:val="24"/>
          <w:szCs w:val="24"/>
        </w:rPr>
      </w:pPr>
      <w:r w:rsidRPr="003E0BC5">
        <w:rPr>
          <w:rFonts w:ascii="Palatino Linotype" w:hAnsi="Palatino Linotype"/>
          <w:sz w:val="24"/>
          <w:szCs w:val="24"/>
        </w:rPr>
        <w:t xml:space="preserve">Aunado a lo anterior, </w:t>
      </w:r>
      <w:r>
        <w:rPr>
          <w:rFonts w:ascii="Palatino Linotype" w:hAnsi="Palatino Linotype"/>
          <w:sz w:val="24"/>
          <w:szCs w:val="24"/>
        </w:rPr>
        <w:t xml:space="preserve">los Lineamientos para la Integración del informe trimestral de los Sujetos de Fiscalización Municipales para el Ejercicio 2021, visibles en la página oficial del Órgano Superior de Fiscalización del Estado de México (OSFEM) en el sitio de internet: </w:t>
      </w:r>
    </w:p>
    <w:p w14:paraId="40958F98" w14:textId="77777777" w:rsidR="00F538B2" w:rsidRDefault="001165C7" w:rsidP="00F538B2">
      <w:pPr>
        <w:spacing w:before="240" w:after="240" w:line="360" w:lineRule="auto"/>
        <w:jc w:val="both"/>
        <w:rPr>
          <w:rFonts w:ascii="Palatino Linotype" w:hAnsi="Palatino Linotype"/>
          <w:sz w:val="24"/>
          <w:szCs w:val="24"/>
        </w:rPr>
      </w:pPr>
      <w:hyperlink r:id="rId15" w:history="1">
        <w:r w:rsidR="00F538B2" w:rsidRPr="00E33E23">
          <w:rPr>
            <w:rStyle w:val="Hipervnculo"/>
            <w:rFonts w:ascii="Palatino Linotype" w:hAnsi="Palatino Linotype"/>
            <w:sz w:val="24"/>
            <w:szCs w:val="24"/>
          </w:rPr>
          <w:t>https://www.osfem.gob.mx/04_Iconografia/Ent_Fisc/Doc_Apoy/Doc_Apoy.html</w:t>
        </w:r>
      </w:hyperlink>
      <w:r w:rsidR="00F538B2">
        <w:rPr>
          <w:rFonts w:ascii="Palatino Linotype" w:hAnsi="Palatino Linotype"/>
          <w:sz w:val="24"/>
          <w:szCs w:val="24"/>
        </w:rPr>
        <w:t xml:space="preserve"> </w:t>
      </w:r>
    </w:p>
    <w:p w14:paraId="44B289B8" w14:textId="77777777" w:rsidR="00F538B2" w:rsidRDefault="00F538B2" w:rsidP="00F538B2">
      <w:pPr>
        <w:spacing w:before="240" w:after="240" w:line="360" w:lineRule="auto"/>
        <w:jc w:val="both"/>
        <w:rPr>
          <w:rFonts w:ascii="Palatino Linotype" w:hAnsi="Palatino Linotype"/>
          <w:sz w:val="24"/>
          <w:szCs w:val="24"/>
        </w:rPr>
      </w:pPr>
      <w:r>
        <w:rPr>
          <w:rFonts w:ascii="Palatino Linotype" w:hAnsi="Palatino Linotype"/>
          <w:sz w:val="24"/>
          <w:szCs w:val="24"/>
        </w:rPr>
        <w:t xml:space="preserve">Donde se destaca que dentro de los informes trimestrales que </w:t>
      </w:r>
      <w:r>
        <w:rPr>
          <w:rFonts w:ascii="Palatino Linotype" w:hAnsi="Palatino Linotype"/>
          <w:b/>
          <w:sz w:val="24"/>
          <w:szCs w:val="24"/>
        </w:rPr>
        <w:t xml:space="preserve">El Sujeto Obligado </w:t>
      </w:r>
      <w:r>
        <w:rPr>
          <w:rFonts w:ascii="Palatino Linotype" w:hAnsi="Palatino Linotype"/>
          <w:sz w:val="24"/>
          <w:szCs w:val="24"/>
        </w:rPr>
        <w:t xml:space="preserve">tiene la obligación de rendir, se contempla precisamente la presentación de la información referente a los recibos de nómina, tal como se demuestra en la siguiente imagen ilustrativa: </w:t>
      </w:r>
    </w:p>
    <w:p w14:paraId="105A26F9" w14:textId="01B1B5C6" w:rsidR="00F538B2" w:rsidRPr="00D64F36" w:rsidRDefault="00F538B2" w:rsidP="00F538B2">
      <w:pPr>
        <w:spacing w:before="240" w:after="240" w:line="360" w:lineRule="auto"/>
        <w:jc w:val="both"/>
        <w:rPr>
          <w:rFonts w:ascii="Palatino Linotype" w:hAnsi="Palatino Linotype"/>
          <w:sz w:val="24"/>
          <w:szCs w:val="24"/>
        </w:rPr>
      </w:pPr>
    </w:p>
    <w:p w14:paraId="6D95CABD" w14:textId="77777777" w:rsidR="00F538B2" w:rsidRDefault="00F538B2" w:rsidP="00F538B2">
      <w:pPr>
        <w:spacing w:before="240" w:after="240" w:line="360" w:lineRule="auto"/>
        <w:jc w:val="both"/>
        <w:rPr>
          <w:rFonts w:ascii="Palatino Linotype" w:hAnsi="Palatino Linotype"/>
          <w:sz w:val="24"/>
          <w:szCs w:val="24"/>
        </w:rPr>
      </w:pPr>
    </w:p>
    <w:p w14:paraId="268F9BEA" w14:textId="77777777" w:rsidR="00F538B2" w:rsidRDefault="00F538B2" w:rsidP="00F538B2">
      <w:pPr>
        <w:spacing w:before="240" w:after="240" w:line="360" w:lineRule="auto"/>
        <w:jc w:val="both"/>
        <w:rPr>
          <w:rFonts w:ascii="Palatino Linotype" w:hAnsi="Palatino Linotype"/>
          <w:sz w:val="24"/>
          <w:szCs w:val="24"/>
        </w:rPr>
      </w:pPr>
    </w:p>
    <w:p w14:paraId="6E5D1F2B" w14:textId="38511B0D" w:rsidR="00F538B2" w:rsidRDefault="00A87D72" w:rsidP="00F538B2">
      <w:pPr>
        <w:spacing w:before="240" w:after="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72576" behindDoc="0" locked="0" layoutInCell="1" allowOverlap="1" wp14:anchorId="26775B13" wp14:editId="1A87A59B">
            <wp:simplePos x="0" y="0"/>
            <wp:positionH relativeFrom="column">
              <wp:posOffset>17145</wp:posOffset>
            </wp:positionH>
            <wp:positionV relativeFrom="paragraph">
              <wp:posOffset>19548</wp:posOffset>
            </wp:positionV>
            <wp:extent cx="5748655" cy="3187700"/>
            <wp:effectExtent l="19050" t="19050" r="23495" b="12700"/>
            <wp:wrapThrough wrapText="bothSides">
              <wp:wrapPolygon edited="0">
                <wp:start x="-72" y="-129"/>
                <wp:lineTo x="-72" y="21557"/>
                <wp:lineTo x="21617" y="21557"/>
                <wp:lineTo x="21617" y="-129"/>
                <wp:lineTo x="-72" y="-129"/>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8655" cy="3187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C26EE2" w14:textId="77777777" w:rsidR="00A87D72" w:rsidRPr="0078693A" w:rsidRDefault="00A87D72" w:rsidP="00A87D72">
      <w:pPr>
        <w:spacing w:before="240" w:after="240" w:line="360" w:lineRule="auto"/>
        <w:jc w:val="both"/>
        <w:rPr>
          <w:rFonts w:ascii="Palatino Linotype" w:hAnsi="Palatino Linotype" w:cs="Arial"/>
          <w:b/>
          <w:sz w:val="24"/>
          <w:szCs w:val="24"/>
          <w:lang w:val="es-ES"/>
        </w:rPr>
      </w:pPr>
      <w:r>
        <w:rPr>
          <w:rFonts w:ascii="Palatino Linotype" w:hAnsi="Palatino Linotype"/>
          <w:i/>
          <w:noProof/>
          <w:sz w:val="24"/>
          <w:szCs w:val="24"/>
          <w:lang w:eastAsia="es-MX"/>
        </w:rPr>
        <mc:AlternateContent>
          <mc:Choice Requires="wps">
            <w:drawing>
              <wp:anchor distT="0" distB="0" distL="114300" distR="114300" simplePos="0" relativeHeight="251674624" behindDoc="0" locked="0" layoutInCell="1" allowOverlap="1" wp14:anchorId="1AC83CC9" wp14:editId="0ED0B4D4">
                <wp:simplePos x="0" y="0"/>
                <wp:positionH relativeFrom="column">
                  <wp:posOffset>316865</wp:posOffset>
                </wp:positionH>
                <wp:positionV relativeFrom="paragraph">
                  <wp:posOffset>8944610</wp:posOffset>
                </wp:positionV>
                <wp:extent cx="4724400" cy="27622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7F8DE" id="Rectángulo 16" o:spid="_x0000_s1026" style="position:absolute;margin-left:24.95pt;margin-top:704.3pt;width:372pt;height:21.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" filled="f" strokecolor="red" strokeweight="1.5pt"/>
            </w:pict>
          </mc:Fallback>
        </mc:AlternateContent>
      </w:r>
      <w:r>
        <w:rPr>
          <w:rFonts w:ascii="Palatino Linotype" w:hAnsi="Palatino Linotype" w:cs="Arial"/>
          <w:sz w:val="24"/>
          <w:szCs w:val="24"/>
          <w:lang w:val="es-ES"/>
        </w:rPr>
        <w:t>A</w:t>
      </w:r>
      <w:r w:rsidRPr="00B272A6">
        <w:rPr>
          <w:rFonts w:ascii="Palatino Linotype" w:hAnsi="Palatino Linotype" w:cs="Arial"/>
          <w:sz w:val="24"/>
          <w:szCs w:val="24"/>
          <w:lang w:val="es-ES"/>
        </w:rPr>
        <w:t xml:space="preserve">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w:t>
      </w:r>
      <w:r>
        <w:rPr>
          <w:rFonts w:ascii="Palatino Linotype" w:hAnsi="Palatino Linotype" w:cs="Arial"/>
          <w:sz w:val="24"/>
          <w:szCs w:val="24"/>
          <w:lang w:val="es-ES"/>
        </w:rPr>
        <w:t>trimestrales</w:t>
      </w:r>
      <w:r w:rsidRPr="00B272A6">
        <w:rPr>
          <w:rFonts w:ascii="Palatino Linotype" w:hAnsi="Palatino Linotype" w:cs="Arial"/>
          <w:sz w:val="24"/>
          <w:szCs w:val="24"/>
          <w:lang w:val="es-ES"/>
        </w:rPr>
        <w:t xml:space="preserve">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los Comprobantes Fiscales Digitales por Internet por concepto de Nómina, así como la Nómina General y/o equivalente, en consecuencia, la información solicitada debe de obrar en los archivos del </w:t>
      </w:r>
      <w:r>
        <w:rPr>
          <w:rFonts w:ascii="Palatino Linotype" w:hAnsi="Palatino Linotype" w:cs="Arial"/>
          <w:b/>
          <w:sz w:val="24"/>
          <w:szCs w:val="24"/>
          <w:lang w:val="es-ES"/>
        </w:rPr>
        <w:t xml:space="preserve">Sujeto Obligado. </w:t>
      </w:r>
    </w:p>
    <w:p w14:paraId="3624C5B2" w14:textId="77777777" w:rsidR="00A87D72" w:rsidRPr="00B272A6" w:rsidRDefault="00A87D72" w:rsidP="00A87D72">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w:t>
      </w:r>
      <w:r w:rsidRPr="00B272A6">
        <w:rPr>
          <w:rFonts w:ascii="Palatino Linotype" w:hAnsi="Palatino Linotype" w:cs="Arial"/>
          <w:bCs/>
          <w:sz w:val="24"/>
          <w:szCs w:val="24"/>
          <w:lang w:val="es-ES"/>
        </w:rPr>
        <w:lastRenderedPageBreak/>
        <w:t>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3BC0FF3A" w14:textId="77777777" w:rsidR="00A87D72" w:rsidRPr="00F975C8" w:rsidRDefault="00A87D72" w:rsidP="00A87D72">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760C2B6F" w14:textId="77777777" w:rsidR="00A87D72" w:rsidRPr="00F975C8" w:rsidRDefault="00A87D72" w:rsidP="00A87D72">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4BEB3995" w14:textId="77777777" w:rsidR="00A87D72" w:rsidRPr="00B272A6" w:rsidRDefault="00A87D72" w:rsidP="00A87D72">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1A0CF780" w14:textId="77777777" w:rsidR="00A87D72" w:rsidRPr="00F975C8" w:rsidRDefault="00A87D72" w:rsidP="00A87D72">
      <w:pPr>
        <w:spacing w:line="360" w:lineRule="auto"/>
        <w:jc w:val="both"/>
        <w:rPr>
          <w:rFonts w:ascii="Palatino Linotype" w:hAnsi="Palatino Linotype" w:cs="Arial"/>
          <w:bCs/>
          <w:i/>
          <w:lang w:val="es-ES"/>
        </w:rPr>
      </w:pPr>
    </w:p>
    <w:p w14:paraId="7E7FB254" w14:textId="77777777" w:rsidR="00A87D72" w:rsidRDefault="00A87D72" w:rsidP="00A87D72">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lastRenderedPageBreak/>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03E92FA3" w14:textId="77777777" w:rsidR="00A87D72" w:rsidRPr="00F975C8" w:rsidRDefault="00A87D72" w:rsidP="00A87D72">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23D54214" w14:textId="77777777" w:rsidR="00A87D72" w:rsidRPr="0039245A" w:rsidRDefault="00A87D72" w:rsidP="00A87D72">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w:t>
      </w:r>
      <w:r w:rsidRPr="0039245A">
        <w:rPr>
          <w:rFonts w:ascii="Palatino Linotype" w:hAnsi="Palatino Linotype" w:cs="Arial"/>
          <w:b/>
          <w:i/>
          <w:u w:val="single"/>
          <w:lang w:val="es-ES"/>
        </w:rPr>
        <w:lastRenderedPageBreak/>
        <w:t>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4754C624" w14:textId="77777777" w:rsidR="00A87D72" w:rsidRPr="00F975C8" w:rsidRDefault="00A87D72" w:rsidP="00A87D72">
      <w:pPr>
        <w:spacing w:before="240" w:line="360" w:lineRule="auto"/>
        <w:ind w:left="851" w:right="851"/>
        <w:jc w:val="both"/>
        <w:rPr>
          <w:rFonts w:ascii="Palatino Linotype" w:hAnsi="Palatino Linotype" w:cs="Arial"/>
          <w:i/>
          <w:lang w:val="es-ES"/>
        </w:rPr>
      </w:pPr>
    </w:p>
    <w:p w14:paraId="1A423ADB" w14:textId="77777777" w:rsidR="00A87D72" w:rsidRPr="00F975C8" w:rsidRDefault="00A87D72" w:rsidP="00A87D72">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79D8ACFC" w14:textId="77777777" w:rsidR="00A87D72" w:rsidRPr="00B272A6" w:rsidRDefault="00A87D72" w:rsidP="00A87D72">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0871400D" w14:textId="77777777" w:rsidR="00A87D72" w:rsidRDefault="00A87D72" w:rsidP="00A87D72">
      <w:pPr>
        <w:spacing w:before="240" w:after="240" w:line="360" w:lineRule="auto"/>
        <w:jc w:val="both"/>
        <w:rPr>
          <w:rFonts w:ascii="Palatino Linotype" w:hAnsi="Palatino Linotype" w:cs="Arial"/>
          <w:sz w:val="24"/>
          <w:szCs w:val="24"/>
          <w:lang w:val="es-ES"/>
        </w:rPr>
      </w:pPr>
    </w:p>
    <w:p w14:paraId="7BB2F9FA" w14:textId="5FFEFDFC" w:rsidR="00A87D72" w:rsidRPr="00B272A6" w:rsidRDefault="00A87D72" w:rsidP="00A87D72">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sidR="0072169C">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a lo dispuesto por los artículos 3, fracción XI </w:t>
      </w:r>
      <w:r w:rsidRPr="00B272A6">
        <w:rPr>
          <w:rFonts w:ascii="Palatino Linotype" w:hAnsi="Palatino Linotype" w:cs="Arial"/>
          <w:sz w:val="24"/>
          <w:szCs w:val="24"/>
          <w:lang w:val="es-ES"/>
        </w:rPr>
        <w:lastRenderedPageBreak/>
        <w:t xml:space="preserve">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1C2CE20F" w14:textId="77777777" w:rsidR="00A87D72" w:rsidRDefault="00A87D72" w:rsidP="00A87D72">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00E92535" w14:textId="77777777" w:rsidR="00A87D72" w:rsidRPr="00F975C8" w:rsidRDefault="00A87D72" w:rsidP="00A87D72">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0B4507DF" w14:textId="77777777" w:rsidR="00A87D72" w:rsidRPr="00F975C8" w:rsidRDefault="00A87D72" w:rsidP="00A87D72">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4BB087" w14:textId="77777777" w:rsidR="00A87D72" w:rsidRPr="00F975C8" w:rsidRDefault="00A87D72" w:rsidP="00A87D72">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lastRenderedPageBreak/>
        <w:t>En consecuencia el acceso a la información se refiere a que se cumplan cualquiera de los siguientes tres supuestos:</w:t>
      </w:r>
    </w:p>
    <w:p w14:paraId="5CC0316D" w14:textId="77777777" w:rsidR="00A87D72" w:rsidRPr="0039245A" w:rsidRDefault="00A87D72" w:rsidP="00A87D72">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543506ED" w14:textId="77777777" w:rsidR="00A87D72" w:rsidRPr="00F975C8" w:rsidRDefault="00A87D72" w:rsidP="00A87D72">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11579442" w14:textId="77777777" w:rsidR="00A87D72" w:rsidRPr="00B272A6" w:rsidRDefault="00A87D72" w:rsidP="00A87D72">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67DF5981" w14:textId="77777777" w:rsidR="00A87D72" w:rsidRDefault="00A87D72" w:rsidP="00A87D72">
      <w:pPr>
        <w:autoSpaceDE w:val="0"/>
        <w:autoSpaceDN w:val="0"/>
        <w:adjustRightInd w:val="0"/>
        <w:spacing w:before="240" w:line="360" w:lineRule="auto"/>
        <w:jc w:val="both"/>
        <w:rPr>
          <w:rFonts w:ascii="Palatino Linotype" w:hAnsi="Palatino Linotype" w:cs="Arial"/>
          <w:sz w:val="24"/>
          <w:szCs w:val="24"/>
        </w:rPr>
      </w:pPr>
    </w:p>
    <w:p w14:paraId="7E79862C" w14:textId="77777777" w:rsidR="00A87D72" w:rsidRDefault="00A87D72" w:rsidP="00A87D7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171D3DCC" w14:textId="77777777" w:rsidR="00A87D72" w:rsidRPr="00FA7CFC" w:rsidRDefault="00A87D72" w:rsidP="00A87D72">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57D87FAB" w14:textId="77777777" w:rsidR="00A87D72" w:rsidRPr="00FA7CFC" w:rsidRDefault="00A87D72" w:rsidP="00A87D72">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lastRenderedPageBreak/>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27A6A4AE" w14:textId="77777777" w:rsidR="00A87D72" w:rsidRDefault="00A87D72" w:rsidP="00A87D72">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F086DB8" w14:textId="77777777" w:rsidR="00A87D72" w:rsidRDefault="00A87D72" w:rsidP="00A87D72">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416602C3" w14:textId="77777777" w:rsidR="00A87D72" w:rsidRDefault="00A87D72" w:rsidP="00A87D72">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184C14B" w14:textId="77777777" w:rsidR="00A87D72" w:rsidRPr="00682B6F" w:rsidRDefault="00A87D72" w:rsidP="00A87D72">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t>(…)</w:t>
      </w:r>
      <w:r w:rsidRPr="00682B6F">
        <w:rPr>
          <w:rFonts w:ascii="Palatino Linotype" w:hAnsi="Palatino Linotype"/>
          <w:b/>
          <w:i/>
          <w:u w:val="single"/>
        </w:rPr>
        <w:t>”</w:t>
      </w:r>
      <w:r w:rsidRPr="00682B6F">
        <w:rPr>
          <w:rFonts w:ascii="Palatino Linotype" w:hAnsi="Palatino Linotype"/>
          <w:i/>
          <w:u w:val="single"/>
        </w:rPr>
        <w:t xml:space="preserve"> </w:t>
      </w:r>
      <w:r w:rsidRPr="00682B6F">
        <w:rPr>
          <w:rFonts w:ascii="Palatino Linotype" w:hAnsi="Palatino Linotype"/>
          <w:b/>
          <w:i/>
          <w:u w:val="single"/>
        </w:rPr>
        <w:t>[Sic]</w:t>
      </w:r>
    </w:p>
    <w:p w14:paraId="5CF8148A" w14:textId="77777777" w:rsidR="00A87D72" w:rsidRDefault="00A87D72" w:rsidP="00A87D72">
      <w:pPr>
        <w:autoSpaceDE w:val="0"/>
        <w:autoSpaceDN w:val="0"/>
        <w:adjustRightInd w:val="0"/>
        <w:spacing w:before="240" w:line="360" w:lineRule="auto"/>
        <w:ind w:right="851"/>
        <w:jc w:val="both"/>
        <w:rPr>
          <w:rFonts w:ascii="Palatino Linotype" w:hAnsi="Palatino Linotype"/>
          <w:b/>
          <w:i/>
        </w:rPr>
      </w:pPr>
    </w:p>
    <w:p w14:paraId="3438D81D" w14:textId="77777777" w:rsidR="00A87D72" w:rsidRDefault="00A87D72" w:rsidP="00A87D72">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fracción VIII,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w:t>
      </w:r>
      <w:r w:rsidRPr="0039245A">
        <w:rPr>
          <w:rFonts w:ascii="Palatino Linotype" w:eastAsia="Times New Roman" w:hAnsi="Palatino Linotype" w:cs="Arial"/>
          <w:sz w:val="24"/>
          <w:szCs w:val="24"/>
        </w:rPr>
        <w:lastRenderedPageBreak/>
        <w:t xml:space="preserve">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03C797A5" w14:textId="77777777" w:rsidR="00A87D72" w:rsidRDefault="00A87D72" w:rsidP="00A87D72">
      <w:pPr>
        <w:spacing w:line="360" w:lineRule="auto"/>
        <w:contextualSpacing/>
        <w:jc w:val="both"/>
        <w:rPr>
          <w:rFonts w:ascii="Palatino Linotype" w:eastAsia="MS Mincho" w:hAnsi="Palatino Linotype" w:cs="Times New Roman"/>
          <w:sz w:val="24"/>
          <w:szCs w:val="24"/>
        </w:rPr>
      </w:pPr>
    </w:p>
    <w:p w14:paraId="1B1156E2" w14:textId="41C83ECE" w:rsidR="00A87D72" w:rsidRPr="00F40B51" w:rsidRDefault="00A87D72" w:rsidP="00A87D72">
      <w:pPr>
        <w:spacing w:after="240" w:line="360" w:lineRule="auto"/>
        <w:jc w:val="both"/>
        <w:rPr>
          <w:rFonts w:ascii="Palatino Linotype" w:hAnsi="Palatino Linotype" w:cs="Arial"/>
          <w:sz w:val="24"/>
          <w:szCs w:val="24"/>
        </w:rPr>
      </w:pPr>
      <w:r w:rsidRPr="00F40B51">
        <w:rPr>
          <w:rFonts w:ascii="Palatino Linotype" w:hAnsi="Palatino Linotype" w:cs="Arial"/>
          <w:sz w:val="24"/>
          <w:szCs w:val="24"/>
        </w:rPr>
        <w:t xml:space="preserve">Atento a lo anterior, resulta claro que existe la obligación del </w:t>
      </w:r>
      <w:r w:rsidRPr="00F40B51">
        <w:rPr>
          <w:rFonts w:ascii="Palatino Linotype" w:hAnsi="Palatino Linotype" w:cs="Arial"/>
          <w:b/>
          <w:sz w:val="24"/>
          <w:szCs w:val="24"/>
        </w:rPr>
        <w:t>Sujeto Obligado</w:t>
      </w:r>
      <w:r w:rsidRPr="00F40B51">
        <w:rPr>
          <w:rFonts w:ascii="Palatino Linotype" w:hAnsi="Palatino Linotype" w:cs="Arial"/>
          <w:sz w:val="24"/>
          <w:szCs w:val="24"/>
        </w:rPr>
        <w:t xml:space="preserve">, de entregar los informes </w:t>
      </w:r>
      <w:r>
        <w:rPr>
          <w:rFonts w:ascii="Palatino Linotype" w:hAnsi="Palatino Linotype" w:cs="Arial"/>
          <w:sz w:val="24"/>
          <w:szCs w:val="24"/>
        </w:rPr>
        <w:t>trimestrales</w:t>
      </w:r>
      <w:r w:rsidRPr="00F40B51">
        <w:rPr>
          <w:rFonts w:ascii="Palatino Linotype" w:hAnsi="Palatino Linotype" w:cs="Arial"/>
          <w:sz w:val="24"/>
          <w:szCs w:val="24"/>
        </w:rPr>
        <w:t xml:space="preserve"> al Órgano Superior de Fiscalización del Estado de México, en los cuales se incluye la información relativa a </w:t>
      </w:r>
      <w:r>
        <w:rPr>
          <w:rFonts w:ascii="Palatino Linotype" w:hAnsi="Palatino Linotype" w:cs="Arial"/>
          <w:sz w:val="24"/>
          <w:szCs w:val="24"/>
        </w:rPr>
        <w:t>la nómina general correspondiente</w:t>
      </w:r>
      <w:r w:rsidRPr="00F40B51">
        <w:rPr>
          <w:rFonts w:ascii="Palatino Linotype" w:hAnsi="Palatino Linotype" w:cs="Arial"/>
          <w:sz w:val="24"/>
          <w:szCs w:val="24"/>
        </w:rPr>
        <w:t xml:space="preserve"> a un periodo determinado; en consecuencia la información solicitada por </w:t>
      </w:r>
      <w:r w:rsidR="0072169C">
        <w:rPr>
          <w:rFonts w:ascii="Palatino Linotype" w:hAnsi="Palatino Linotype" w:cs="Arial"/>
          <w:b/>
          <w:sz w:val="24"/>
          <w:szCs w:val="24"/>
        </w:rPr>
        <w:t>El</w:t>
      </w:r>
      <w:r w:rsidRPr="00F40B51">
        <w:rPr>
          <w:rFonts w:ascii="Palatino Linotype" w:hAnsi="Palatino Linotype" w:cs="Arial"/>
          <w:b/>
          <w:sz w:val="24"/>
          <w:szCs w:val="24"/>
        </w:rPr>
        <w:t xml:space="preserve"> </w:t>
      </w:r>
      <w:r>
        <w:rPr>
          <w:rFonts w:ascii="Palatino Linotype" w:hAnsi="Palatino Linotype" w:cs="Arial"/>
          <w:b/>
          <w:sz w:val="24"/>
          <w:szCs w:val="24"/>
        </w:rPr>
        <w:t>Recurrente</w:t>
      </w:r>
      <w:r w:rsidRPr="00F40B51">
        <w:rPr>
          <w:rFonts w:ascii="Palatino Linotype" w:hAnsi="Palatino Linotype" w:cs="Arial"/>
          <w:b/>
          <w:sz w:val="24"/>
          <w:szCs w:val="24"/>
        </w:rPr>
        <w:t xml:space="preserve"> </w:t>
      </w:r>
      <w:r w:rsidRPr="00F40B51">
        <w:rPr>
          <w:rFonts w:ascii="Palatino Linotype" w:hAnsi="Palatino Linotype" w:cs="Arial"/>
          <w:sz w:val="24"/>
          <w:szCs w:val="24"/>
        </w:rPr>
        <w:t xml:space="preserve">debe obrar en los archivos del </w:t>
      </w:r>
      <w:r>
        <w:rPr>
          <w:rFonts w:ascii="Palatino Linotype" w:hAnsi="Palatino Linotype" w:cs="Arial"/>
          <w:b/>
          <w:sz w:val="24"/>
          <w:szCs w:val="24"/>
        </w:rPr>
        <w:t xml:space="preserve">Sujeto Obligado. </w:t>
      </w:r>
    </w:p>
    <w:p w14:paraId="033EC996" w14:textId="77777777" w:rsidR="00A87D72" w:rsidRDefault="00A87D72" w:rsidP="00A87D72">
      <w:pPr>
        <w:spacing w:after="0" w:line="360" w:lineRule="auto"/>
        <w:jc w:val="both"/>
        <w:rPr>
          <w:rFonts w:ascii="Palatino Linotype" w:hAnsi="Palatino Linotype"/>
          <w:b/>
          <w:bCs/>
          <w:sz w:val="24"/>
          <w:szCs w:val="24"/>
        </w:rPr>
      </w:pPr>
      <w:r w:rsidRPr="00B93FAE">
        <w:rPr>
          <w:rFonts w:ascii="Palatino Linotype" w:hAnsi="Palatino Linotype"/>
          <w:bCs/>
          <w:sz w:val="24"/>
          <w:szCs w:val="24"/>
        </w:rPr>
        <w:t xml:space="preserve">En virtud de lo anterior, es de destacar que la información requerida es susceptible de ser generada, poseída y administrada por </w:t>
      </w:r>
      <w:r w:rsidRPr="00B93FAE">
        <w:rPr>
          <w:rFonts w:ascii="Palatino Linotype" w:hAnsi="Palatino Linotype"/>
          <w:b/>
          <w:bCs/>
          <w:sz w:val="24"/>
          <w:szCs w:val="24"/>
        </w:rPr>
        <w:t xml:space="preserve">El Sujeto Obligado. </w:t>
      </w:r>
    </w:p>
    <w:p w14:paraId="58AEF0C3" w14:textId="553DB1F5" w:rsidR="00A87D72" w:rsidRDefault="00A87D72" w:rsidP="00A87D72">
      <w:pPr>
        <w:spacing w:before="240" w:after="240" w:line="360" w:lineRule="auto"/>
        <w:jc w:val="both"/>
        <w:rPr>
          <w:rFonts w:ascii="Palatino Linotype" w:hAnsi="Palatino Linotype" w:cs="Arial"/>
          <w:color w:val="000000"/>
          <w:sz w:val="24"/>
          <w:lang w:val="es-ES_tradnl"/>
        </w:rPr>
      </w:pPr>
      <w:r>
        <w:rPr>
          <w:rFonts w:ascii="Palatino Linotype" w:hAnsi="Palatino Linotype"/>
          <w:sz w:val="24"/>
          <w:szCs w:val="24"/>
        </w:rPr>
        <w:t xml:space="preserve">Una vez sentado lo anterior, como se mencionó en el antecedente tercero, </w:t>
      </w:r>
      <w:r>
        <w:rPr>
          <w:rFonts w:ascii="Palatino Linotype" w:hAnsi="Palatino Linotype"/>
          <w:b/>
          <w:sz w:val="24"/>
          <w:szCs w:val="24"/>
        </w:rPr>
        <w:t xml:space="preserve">El  Sujeto Obligado </w:t>
      </w:r>
      <w:r>
        <w:rPr>
          <w:rFonts w:ascii="Palatino Linotype" w:hAnsi="Palatino Linotype"/>
          <w:sz w:val="24"/>
          <w:szCs w:val="24"/>
        </w:rPr>
        <w:t xml:space="preserve">en fecha diez de febrero de dos mil veintidós, </w:t>
      </w:r>
      <w:r>
        <w:rPr>
          <w:rFonts w:ascii="Palatino Linotype" w:hAnsi="Palatino Linotype" w:cs="Arial"/>
          <w:color w:val="000000"/>
          <w:sz w:val="24"/>
          <w:lang w:val="es-ES_tradnl"/>
        </w:rPr>
        <w:t>rindió su respuesta a la solicitud de información formulada por el particular, adjuntando para tal efecto lo siguiente:</w:t>
      </w:r>
    </w:p>
    <w:p w14:paraId="27F11AA7" w14:textId="15AFEBC8" w:rsidR="001630D4" w:rsidRPr="00FB7487" w:rsidRDefault="001630D4" w:rsidP="00A87D72">
      <w:pPr>
        <w:pStyle w:val="Prrafodelista"/>
        <w:numPr>
          <w:ilvl w:val="0"/>
          <w:numId w:val="35"/>
        </w:numPr>
        <w:spacing w:before="240" w:after="240" w:line="360" w:lineRule="auto"/>
        <w:jc w:val="both"/>
        <w:rPr>
          <w:rFonts w:ascii="Palatino Linotype" w:hAnsi="Palatino Linotype"/>
          <w:b/>
        </w:rPr>
      </w:pPr>
      <w:r>
        <w:rPr>
          <w:rFonts w:ascii="Palatino Linotype" w:hAnsi="Palatino Linotype"/>
          <w:b/>
        </w:rPr>
        <w:t xml:space="preserve">“Acta Primera extraordinaria.pdf”: </w:t>
      </w:r>
      <w:r w:rsidR="00F34443">
        <w:rPr>
          <w:rFonts w:ascii="Palatino Linotype" w:hAnsi="Palatino Linotype"/>
          <w:b/>
        </w:rPr>
        <w:t xml:space="preserve"> </w:t>
      </w:r>
      <w:r>
        <w:rPr>
          <w:rFonts w:ascii="Palatino Linotype" w:hAnsi="Palatino Linotype"/>
        </w:rPr>
        <w:t xml:space="preserve">Acta OPDAPAS/UT/SEO/001/2022 de la Primera Sesión Extraordinaria del Comité de Transparencia del Organismo </w:t>
      </w:r>
      <w:r>
        <w:rPr>
          <w:rFonts w:ascii="Palatino Linotype" w:hAnsi="Palatino Linotype"/>
        </w:rPr>
        <w:lastRenderedPageBreak/>
        <w:t>Público Descentralizado para la Prestación de los Servicios de Agua Potable, Alcantarillado y Saneamiento de Metepec 2022</w:t>
      </w:r>
      <w:r w:rsidR="00FB7487">
        <w:rPr>
          <w:rFonts w:ascii="Palatino Linotype" w:hAnsi="Palatino Linotype"/>
        </w:rPr>
        <w:t>-2024, resulta de nuestro interés el siguiente extracto:</w:t>
      </w:r>
    </w:p>
    <w:p w14:paraId="18F5110E" w14:textId="63085ED5" w:rsidR="00FB7487" w:rsidRDefault="00FB7487" w:rsidP="00FB7487">
      <w:pPr>
        <w:pStyle w:val="Prrafodelista"/>
        <w:spacing w:before="240" w:after="240" w:line="360" w:lineRule="auto"/>
        <w:ind w:left="720"/>
        <w:jc w:val="both"/>
        <w:rPr>
          <w:rFonts w:ascii="Palatino Linotype" w:hAnsi="Palatino Linotype"/>
          <w:b/>
          <w:i/>
        </w:rPr>
      </w:pPr>
      <w:r>
        <w:rPr>
          <w:rFonts w:ascii="Palatino Linotype" w:hAnsi="Palatino Linotype"/>
          <w:b/>
          <w:i/>
        </w:rPr>
        <w:t>“(…)</w:t>
      </w:r>
    </w:p>
    <w:p w14:paraId="532B0DD5" w14:textId="04468C0C" w:rsidR="00FB7487" w:rsidRDefault="00FB7487" w:rsidP="00FB7487">
      <w:pPr>
        <w:pStyle w:val="Prrafodelista"/>
        <w:spacing w:before="240" w:after="240" w:line="360" w:lineRule="auto"/>
        <w:ind w:left="720"/>
        <w:jc w:val="both"/>
        <w:rPr>
          <w:rFonts w:ascii="Palatino Linotype" w:hAnsi="Palatino Linotype"/>
          <w:i/>
        </w:rPr>
      </w:pPr>
      <w:r>
        <w:rPr>
          <w:rFonts w:ascii="Palatino Linotype" w:hAnsi="Palatino Linotype"/>
          <w:i/>
        </w:rPr>
        <w:t>Orden del día</w:t>
      </w:r>
    </w:p>
    <w:p w14:paraId="70A8515F" w14:textId="113FAFB7" w:rsidR="00FB7487" w:rsidRDefault="00FB7487" w:rsidP="00FB7487">
      <w:pPr>
        <w:pStyle w:val="Prrafodelista"/>
        <w:spacing w:before="240" w:after="240" w:line="360" w:lineRule="auto"/>
        <w:ind w:left="720"/>
        <w:jc w:val="both"/>
        <w:rPr>
          <w:rFonts w:ascii="Palatino Linotype" w:hAnsi="Palatino Linotype"/>
          <w:i/>
        </w:rPr>
      </w:pPr>
      <w:r>
        <w:rPr>
          <w:rFonts w:ascii="Palatino Linotype" w:hAnsi="Palatino Linotype"/>
          <w:i/>
        </w:rPr>
        <w:t>(…)</w:t>
      </w:r>
    </w:p>
    <w:p w14:paraId="5344BABF" w14:textId="2A4DBA81" w:rsidR="00FB7487" w:rsidRPr="00FB7487" w:rsidRDefault="00FB7487" w:rsidP="00FB7487">
      <w:pPr>
        <w:pStyle w:val="Prrafodelista"/>
        <w:spacing w:before="240" w:after="240" w:line="360" w:lineRule="auto"/>
        <w:ind w:left="720"/>
        <w:jc w:val="both"/>
        <w:rPr>
          <w:rFonts w:ascii="Palatino Linotype" w:hAnsi="Palatino Linotype"/>
          <w:b/>
          <w:i/>
        </w:rPr>
      </w:pPr>
      <w:r>
        <w:rPr>
          <w:rFonts w:ascii="Palatino Linotype" w:hAnsi="Palatino Linotype"/>
          <w:i/>
        </w:rPr>
        <w:t xml:space="preserve">V. Presentación, y en su caso, aprobación de clasificación de información como confidencial, con fundamento en el artículo 143 fracción de la Ley de Transparencia y Acceso a la Información Pública del Estado de México y Municipios, con la finalidad de emitir la versión pública de los documentos con los cuales se daría cumplimiento, correspondiente a la solicitud de información No. 00003/OASMETEPEC/IP/2022” </w:t>
      </w:r>
      <w:r>
        <w:rPr>
          <w:rFonts w:ascii="Palatino Linotype" w:hAnsi="Palatino Linotype"/>
          <w:b/>
          <w:i/>
        </w:rPr>
        <w:t>[Sic]</w:t>
      </w:r>
    </w:p>
    <w:p w14:paraId="678BC5FC" w14:textId="77777777" w:rsidR="00FB7487" w:rsidRPr="00FB7487" w:rsidRDefault="00FB7487" w:rsidP="00FB7487">
      <w:pPr>
        <w:pStyle w:val="Prrafodelista"/>
        <w:spacing w:before="240" w:after="240" w:line="360" w:lineRule="auto"/>
        <w:ind w:left="720"/>
        <w:jc w:val="both"/>
        <w:rPr>
          <w:rFonts w:ascii="Palatino Linotype" w:hAnsi="Palatino Linotype"/>
          <w:i/>
        </w:rPr>
      </w:pPr>
    </w:p>
    <w:p w14:paraId="37EB3B57" w14:textId="67984864" w:rsidR="00A87D72" w:rsidRPr="0050602F" w:rsidRDefault="00A87D72" w:rsidP="00A87D72">
      <w:pPr>
        <w:pStyle w:val="Prrafodelista"/>
        <w:numPr>
          <w:ilvl w:val="0"/>
          <w:numId w:val="35"/>
        </w:numPr>
        <w:spacing w:before="240" w:after="240" w:line="360" w:lineRule="auto"/>
        <w:jc w:val="both"/>
        <w:rPr>
          <w:rFonts w:ascii="Palatino Linotype" w:hAnsi="Palatino Linotype"/>
          <w:b/>
        </w:rPr>
      </w:pPr>
      <w:r>
        <w:rPr>
          <w:rFonts w:ascii="Palatino Linotype" w:hAnsi="Palatino Linotype"/>
          <w:b/>
        </w:rPr>
        <w:t>“primera quincena.pdf”:</w:t>
      </w:r>
      <w:r w:rsidR="00F34443">
        <w:rPr>
          <w:rFonts w:ascii="Palatino Linotype" w:hAnsi="Palatino Linotype"/>
          <w:b/>
        </w:rPr>
        <w:t xml:space="preserve"> </w:t>
      </w:r>
      <w:r w:rsidR="0050602F">
        <w:rPr>
          <w:rFonts w:ascii="Palatino Linotype" w:hAnsi="Palatino Linotype"/>
        </w:rPr>
        <w:t xml:space="preserve">Compila </w:t>
      </w:r>
      <w:r w:rsidR="0050602F">
        <w:rPr>
          <w:rFonts w:ascii="Palatino Linotype" w:hAnsi="Palatino Linotype"/>
          <w:b/>
        </w:rPr>
        <w:t xml:space="preserve">334 –trescientos treinta y cuatro- </w:t>
      </w:r>
      <w:r w:rsidR="0050602F">
        <w:rPr>
          <w:rFonts w:ascii="Palatino Linotype" w:hAnsi="Palatino Linotype"/>
        </w:rPr>
        <w:t>recibos de nómina correspondientes a la primera quincena de enero de dos mil veintidós.</w:t>
      </w:r>
    </w:p>
    <w:p w14:paraId="7B14EE10" w14:textId="0D5F84BA" w:rsidR="0050602F" w:rsidRPr="002F7056" w:rsidRDefault="0050602F" w:rsidP="0050602F">
      <w:pPr>
        <w:spacing w:before="240" w:after="240" w:line="360" w:lineRule="auto"/>
        <w:ind w:left="360"/>
        <w:jc w:val="both"/>
        <w:rPr>
          <w:rFonts w:ascii="Palatino Linotype" w:hAnsi="Palatino Linotype"/>
          <w:sz w:val="24"/>
          <w:szCs w:val="24"/>
        </w:rPr>
      </w:pPr>
      <w:r w:rsidRPr="002F7056">
        <w:rPr>
          <w:rFonts w:ascii="Palatino Linotype" w:hAnsi="Palatino Linotype"/>
          <w:sz w:val="24"/>
          <w:szCs w:val="24"/>
        </w:rPr>
        <w:t xml:space="preserve">De su lectura integral se desprende que se dejaron a la vista diversos datos personales </w:t>
      </w:r>
      <w:r w:rsidR="00B76F35">
        <w:rPr>
          <w:rFonts w:ascii="Palatino Linotype" w:hAnsi="Palatino Linotype"/>
          <w:sz w:val="24"/>
          <w:szCs w:val="24"/>
        </w:rPr>
        <w:t xml:space="preserve">consistentes en deducciones por los siguientes conceptos: </w:t>
      </w:r>
    </w:p>
    <w:p w14:paraId="0EEEF6A7" w14:textId="55F5F43E" w:rsidR="0050602F" w:rsidRDefault="0050602F" w:rsidP="0050602F">
      <w:pPr>
        <w:pStyle w:val="Prrafodelista"/>
        <w:numPr>
          <w:ilvl w:val="0"/>
          <w:numId w:val="37"/>
        </w:numPr>
        <w:spacing w:before="240" w:after="240" w:line="360" w:lineRule="auto"/>
        <w:jc w:val="both"/>
        <w:rPr>
          <w:rFonts w:ascii="Palatino Linotype" w:hAnsi="Palatino Linotype"/>
        </w:rPr>
      </w:pPr>
      <w:r w:rsidRPr="00566C13">
        <w:rPr>
          <w:rFonts w:ascii="Palatino Linotype" w:hAnsi="Palatino Linotype"/>
          <w:b/>
        </w:rPr>
        <w:lastRenderedPageBreak/>
        <w:t>Cuotas sindicales:</w:t>
      </w:r>
      <w:r w:rsidR="002F7056">
        <w:rPr>
          <w:rFonts w:ascii="Palatino Linotype" w:hAnsi="Palatino Linotype"/>
        </w:rPr>
        <w:t xml:space="preserve"> De conformidad con el criterio </w:t>
      </w:r>
      <w:r w:rsidR="002F7056">
        <w:rPr>
          <w:rFonts w:ascii="Palatino Linotype" w:hAnsi="Palatino Linotype"/>
          <w:b/>
        </w:rPr>
        <w:t xml:space="preserve">09/17 </w:t>
      </w:r>
      <w:r w:rsidR="002F7056">
        <w:rPr>
          <w:rFonts w:ascii="Palatino Linotype" w:hAnsi="Palatino Linotype"/>
        </w:rPr>
        <w:t xml:space="preserve">expedido por el INAI, las cuotas sindicales no se encuentran sujetas al </w:t>
      </w:r>
      <w:r w:rsidR="00B76F35">
        <w:rPr>
          <w:rFonts w:ascii="Palatino Linotype" w:hAnsi="Palatino Linotype"/>
        </w:rPr>
        <w:t xml:space="preserve">escrutinio público ya que las mismas provienen de recursos privados que aportan los trabajadores afiliados. </w:t>
      </w:r>
    </w:p>
    <w:p w14:paraId="25AD64A0" w14:textId="2E266E12" w:rsidR="0050602F" w:rsidRDefault="00E372C8" w:rsidP="0050602F">
      <w:pPr>
        <w:pStyle w:val="Prrafodelista"/>
        <w:numPr>
          <w:ilvl w:val="0"/>
          <w:numId w:val="37"/>
        </w:numPr>
        <w:spacing w:before="240" w:after="240" w:line="360" w:lineRule="auto"/>
        <w:jc w:val="both"/>
        <w:rPr>
          <w:rFonts w:ascii="Palatino Linotype" w:hAnsi="Palatino Linotype"/>
        </w:rPr>
      </w:pPr>
      <w:r w:rsidRPr="00566C13">
        <w:rPr>
          <w:rFonts w:ascii="Palatino Linotype" w:hAnsi="Palatino Linotype"/>
          <w:b/>
        </w:rPr>
        <w:t>Pensión alimenticia</w:t>
      </w:r>
      <w:r w:rsidR="00B76F35" w:rsidRPr="00566C13">
        <w:rPr>
          <w:rFonts w:ascii="Palatino Linotype" w:hAnsi="Palatino Linotype"/>
          <w:b/>
        </w:rPr>
        <w:t>:</w:t>
      </w:r>
      <w:r w:rsidR="00B76F35">
        <w:rPr>
          <w:rFonts w:ascii="Palatino Linotype" w:hAnsi="Palatino Linotype"/>
        </w:rPr>
        <w:t xml:space="preserve"> Se refiere única y exclusivamente al ámbito privado de ciertas personas al derivarse de una resolución judicial. </w:t>
      </w:r>
    </w:p>
    <w:p w14:paraId="0C42339F" w14:textId="190D5847" w:rsidR="00E372C8" w:rsidRDefault="00E372C8" w:rsidP="0050602F">
      <w:pPr>
        <w:pStyle w:val="Prrafodelista"/>
        <w:numPr>
          <w:ilvl w:val="0"/>
          <w:numId w:val="37"/>
        </w:numPr>
        <w:spacing w:before="240" w:after="240" w:line="360" w:lineRule="auto"/>
        <w:jc w:val="both"/>
        <w:rPr>
          <w:rFonts w:ascii="Palatino Linotype" w:hAnsi="Palatino Linotype"/>
        </w:rPr>
      </w:pPr>
      <w:r w:rsidRPr="00566C13">
        <w:rPr>
          <w:rFonts w:ascii="Palatino Linotype" w:hAnsi="Palatino Linotype"/>
          <w:b/>
        </w:rPr>
        <w:t>Crédito al consumo:</w:t>
      </w:r>
      <w:r>
        <w:rPr>
          <w:rFonts w:ascii="Palatino Linotype" w:hAnsi="Palatino Linotype"/>
        </w:rPr>
        <w:t xml:space="preserve"> </w:t>
      </w:r>
      <w:r w:rsidR="00B76F35">
        <w:rPr>
          <w:rFonts w:ascii="Palatino Linotype" w:hAnsi="Palatino Linotype"/>
        </w:rPr>
        <w:t xml:space="preserve">Deducción de carácter personal al revelar aspectos de su intimidad financiera. </w:t>
      </w:r>
    </w:p>
    <w:p w14:paraId="10B0B073" w14:textId="1031BDD7" w:rsidR="00E372C8" w:rsidRDefault="00E372C8" w:rsidP="0050602F">
      <w:pPr>
        <w:pStyle w:val="Prrafodelista"/>
        <w:numPr>
          <w:ilvl w:val="0"/>
          <w:numId w:val="37"/>
        </w:numPr>
        <w:spacing w:before="240" w:after="240" w:line="360" w:lineRule="auto"/>
        <w:jc w:val="both"/>
        <w:rPr>
          <w:rFonts w:ascii="Palatino Linotype" w:hAnsi="Palatino Linotype"/>
        </w:rPr>
      </w:pPr>
      <w:r w:rsidRPr="00566C13">
        <w:rPr>
          <w:rFonts w:ascii="Palatino Linotype" w:hAnsi="Palatino Linotype"/>
          <w:b/>
        </w:rPr>
        <w:t>Incapacidad no profesional:</w:t>
      </w:r>
      <w:r>
        <w:rPr>
          <w:rFonts w:ascii="Palatino Linotype" w:hAnsi="Palatino Linotype"/>
        </w:rPr>
        <w:t xml:space="preserve"> </w:t>
      </w:r>
      <w:r w:rsidR="00566C13">
        <w:rPr>
          <w:rFonts w:ascii="Palatino Linotype" w:hAnsi="Palatino Linotype"/>
        </w:rPr>
        <w:t xml:space="preserve">Susceptible de revelar problemas de salud. </w:t>
      </w:r>
    </w:p>
    <w:p w14:paraId="1E5B23F7" w14:textId="49F98738" w:rsidR="00E372C8" w:rsidRDefault="00E372C8" w:rsidP="0050602F">
      <w:pPr>
        <w:pStyle w:val="Prrafodelista"/>
        <w:numPr>
          <w:ilvl w:val="0"/>
          <w:numId w:val="37"/>
        </w:numPr>
        <w:spacing w:before="240" w:after="240" w:line="360" w:lineRule="auto"/>
        <w:jc w:val="both"/>
        <w:rPr>
          <w:rFonts w:ascii="Palatino Linotype" w:hAnsi="Palatino Linotype"/>
        </w:rPr>
      </w:pPr>
      <w:r w:rsidRPr="00566C13">
        <w:rPr>
          <w:rFonts w:ascii="Palatino Linotype" w:hAnsi="Palatino Linotype"/>
          <w:b/>
        </w:rPr>
        <w:t>Seguro de vida de instituci</w:t>
      </w:r>
      <w:r w:rsidR="00B76F35" w:rsidRPr="00566C13">
        <w:rPr>
          <w:rFonts w:ascii="Palatino Linotype" w:hAnsi="Palatino Linotype"/>
          <w:b/>
        </w:rPr>
        <w:t>ón financiera privada:</w:t>
      </w:r>
      <w:r w:rsidR="00B76F35">
        <w:rPr>
          <w:rFonts w:ascii="Palatino Linotype" w:hAnsi="Palatino Linotype"/>
        </w:rPr>
        <w:t xml:space="preserve"> Revela parte de las decisiones que adopta una persona respecto del uso y destino de su remuneración mensual, lo cual incide en la manera en la que se integra su patrimonio. </w:t>
      </w:r>
    </w:p>
    <w:p w14:paraId="3D4EF409" w14:textId="34A21091" w:rsidR="001630D4" w:rsidRPr="00813F84" w:rsidRDefault="002D560F" w:rsidP="004675CB">
      <w:pPr>
        <w:spacing w:line="360" w:lineRule="auto"/>
        <w:ind w:left="709"/>
        <w:jc w:val="both"/>
        <w:rPr>
          <w:rFonts w:ascii="Palatino Linotype" w:hAnsi="Palatino Linotype" w:cs="Arial"/>
          <w:b/>
          <w:color w:val="000000"/>
          <w:sz w:val="24"/>
          <w:szCs w:val="24"/>
          <w:lang w:val="es-ES_tradnl"/>
        </w:rPr>
      </w:pPr>
      <w:r w:rsidRPr="004675CB">
        <w:rPr>
          <w:rFonts w:ascii="Palatino Linotype" w:hAnsi="Palatino Linotype" w:cs="Arial"/>
          <w:sz w:val="24"/>
          <w:szCs w:val="24"/>
        </w:rPr>
        <w:t xml:space="preserve"> </w:t>
      </w:r>
      <w:r w:rsidR="001630D4" w:rsidRPr="00813F84">
        <w:rPr>
          <w:rFonts w:ascii="Palatino Linotype" w:hAnsi="Palatino Linotype" w:cs="Arial"/>
          <w:sz w:val="24"/>
          <w:szCs w:val="24"/>
        </w:rPr>
        <w:t xml:space="preserve">Luego entonces, </w:t>
      </w:r>
      <w:r w:rsidR="001630D4" w:rsidRPr="00813F84">
        <w:rPr>
          <w:rFonts w:ascii="Palatino Linotype" w:hAnsi="Palatino Linotype"/>
          <w:sz w:val="24"/>
          <w:szCs w:val="24"/>
        </w:rPr>
        <w:t xml:space="preserve">se ordena dar vista al </w:t>
      </w:r>
      <w:r w:rsidR="00813F84" w:rsidRPr="00813F84">
        <w:rPr>
          <w:rFonts w:ascii="Palatino Linotype" w:hAnsi="Palatino Linotype"/>
          <w:sz w:val="24"/>
          <w:szCs w:val="24"/>
        </w:rPr>
        <w:t xml:space="preserve">Titular de la Dirección de Protección de Datos Personales, en atención al  </w:t>
      </w:r>
      <w:r w:rsidR="00813F84" w:rsidRPr="00813F84">
        <w:rPr>
          <w:rFonts w:ascii="Palatino Linotype" w:hAnsi="Palatino Linotype" w:cs="Arial"/>
          <w:color w:val="000000" w:themeColor="text1"/>
          <w:sz w:val="24"/>
          <w:szCs w:val="24"/>
          <w:lang w:val="es-ES"/>
        </w:rPr>
        <w:t>artículo 82, fracción XXVII de la Ley de Protección de Datos Personales del Estado de México y Municipios</w:t>
      </w:r>
    </w:p>
    <w:p w14:paraId="02F8ACC7" w14:textId="77777777" w:rsidR="00FB7487" w:rsidRDefault="00FB7487" w:rsidP="002F7056">
      <w:pPr>
        <w:spacing w:before="240" w:after="240" w:line="360" w:lineRule="auto"/>
        <w:ind w:left="360"/>
        <w:jc w:val="both"/>
        <w:rPr>
          <w:rFonts w:ascii="Palatino Linotype" w:hAnsi="Palatino Linotype"/>
          <w:sz w:val="24"/>
          <w:szCs w:val="24"/>
        </w:rPr>
      </w:pPr>
    </w:p>
    <w:p w14:paraId="0407D944" w14:textId="12A66030" w:rsidR="002F7056" w:rsidRPr="00566C13" w:rsidRDefault="002F7056" w:rsidP="002F7056">
      <w:pPr>
        <w:spacing w:before="240" w:after="240" w:line="360" w:lineRule="auto"/>
        <w:ind w:left="360"/>
        <w:jc w:val="both"/>
        <w:rPr>
          <w:rFonts w:ascii="Palatino Linotype" w:hAnsi="Palatino Linotype"/>
          <w:sz w:val="24"/>
          <w:szCs w:val="24"/>
        </w:rPr>
      </w:pPr>
      <w:r w:rsidRPr="00566C13">
        <w:rPr>
          <w:rFonts w:ascii="Palatino Linotype" w:hAnsi="Palatino Linotype"/>
          <w:sz w:val="24"/>
          <w:szCs w:val="24"/>
        </w:rPr>
        <w:t xml:space="preserve">En contraste, </w:t>
      </w:r>
      <w:r w:rsidR="00FB7487">
        <w:rPr>
          <w:rFonts w:ascii="Palatino Linotype" w:hAnsi="Palatino Linotype"/>
          <w:sz w:val="24"/>
          <w:szCs w:val="24"/>
        </w:rPr>
        <w:t xml:space="preserve">con relación a los recibos de nómina en cita </w:t>
      </w:r>
      <w:r w:rsidRPr="00566C13">
        <w:rPr>
          <w:rFonts w:ascii="Palatino Linotype" w:hAnsi="Palatino Linotype"/>
          <w:sz w:val="24"/>
          <w:szCs w:val="24"/>
        </w:rPr>
        <w:t>se sobre reguló la protección de datos respecto de los siguientes elementos:</w:t>
      </w:r>
    </w:p>
    <w:p w14:paraId="187FAB3B" w14:textId="7CB70F53" w:rsidR="002F7056" w:rsidRPr="001630D4" w:rsidRDefault="002F7056" w:rsidP="002F7056">
      <w:pPr>
        <w:pStyle w:val="Prrafodelista"/>
        <w:numPr>
          <w:ilvl w:val="0"/>
          <w:numId w:val="37"/>
        </w:numPr>
        <w:spacing w:before="240" w:after="240" w:line="360" w:lineRule="auto"/>
        <w:jc w:val="both"/>
        <w:rPr>
          <w:rFonts w:ascii="Palatino Linotype" w:hAnsi="Palatino Linotype"/>
          <w:b/>
        </w:rPr>
      </w:pPr>
      <w:r w:rsidRPr="00566C13">
        <w:rPr>
          <w:rFonts w:ascii="Palatino Linotype" w:hAnsi="Palatino Linotype"/>
          <w:b/>
        </w:rPr>
        <w:lastRenderedPageBreak/>
        <w:t xml:space="preserve"> </w:t>
      </w:r>
      <w:r w:rsidR="00566C13" w:rsidRPr="00566C13">
        <w:rPr>
          <w:rFonts w:ascii="Palatino Linotype" w:hAnsi="Palatino Linotype"/>
          <w:b/>
        </w:rPr>
        <w:t xml:space="preserve">Folio  fiscal: </w:t>
      </w:r>
      <w:r w:rsidR="00566C13">
        <w:rPr>
          <w:rFonts w:ascii="Palatino Linotype" w:hAnsi="Palatino Linotype"/>
        </w:rPr>
        <w:t>Se ubica dentro de los datos de emisor o en el recuadro de los datos de identificación de los comprobantes fiscales. Es un número consecutivo contenido en los comprobantes fiscales digitales, compuesto por 5 grupos de números y letras separadas por guiones.</w:t>
      </w:r>
    </w:p>
    <w:p w14:paraId="7B3D6786" w14:textId="6C8F1D91" w:rsidR="001630D4" w:rsidRPr="00566C13" w:rsidRDefault="001630D4" w:rsidP="002F7056">
      <w:pPr>
        <w:pStyle w:val="Prrafodelista"/>
        <w:numPr>
          <w:ilvl w:val="0"/>
          <w:numId w:val="37"/>
        </w:numPr>
        <w:spacing w:before="240" w:after="240" w:line="360" w:lineRule="auto"/>
        <w:jc w:val="both"/>
        <w:rPr>
          <w:rFonts w:ascii="Palatino Linotype" w:hAnsi="Palatino Linotype"/>
          <w:b/>
        </w:rPr>
      </w:pPr>
      <w:r>
        <w:rPr>
          <w:rFonts w:ascii="Palatino Linotype" w:hAnsi="Palatino Linotype"/>
          <w:b/>
        </w:rPr>
        <w:t xml:space="preserve">Certificado emisor: </w:t>
      </w:r>
      <w:r>
        <w:rPr>
          <w:rFonts w:ascii="Palatino Linotype" w:hAnsi="Palatino Linotype"/>
        </w:rPr>
        <w:t>Permite verificar la autenticidad de comprobantes fiscales digitales por internet</w:t>
      </w:r>
    </w:p>
    <w:p w14:paraId="14D2F96A" w14:textId="1258FA65" w:rsidR="00566C13" w:rsidRPr="00566C13" w:rsidRDefault="00566C13" w:rsidP="002F7056">
      <w:pPr>
        <w:pStyle w:val="Prrafodelista"/>
        <w:numPr>
          <w:ilvl w:val="0"/>
          <w:numId w:val="37"/>
        </w:numPr>
        <w:spacing w:before="240" w:after="240" w:line="360" w:lineRule="auto"/>
        <w:jc w:val="both"/>
        <w:rPr>
          <w:rFonts w:ascii="Palatino Linotype" w:hAnsi="Palatino Linotype"/>
          <w:b/>
        </w:rPr>
      </w:pPr>
      <w:r>
        <w:rPr>
          <w:rFonts w:ascii="Palatino Linotype" w:hAnsi="Palatino Linotype"/>
          <w:b/>
        </w:rPr>
        <w:t xml:space="preserve">Certificado SAT: </w:t>
      </w:r>
      <w:r>
        <w:rPr>
          <w:rFonts w:ascii="Palatino Linotype" w:hAnsi="Palatino Linotype"/>
        </w:rPr>
        <w:t xml:space="preserve">Dato mediante el cual la autoridad en cita, garantiza la vinculación entre la identidad de un sujeto o identidad y su clave pública, para tal efecto el artículo 17-G del Código Fiscal de la Federación describe a los certificados digitales como: </w:t>
      </w:r>
    </w:p>
    <w:p w14:paraId="2B9AA474" w14:textId="77777777" w:rsidR="00566C13" w:rsidRPr="00566C13" w:rsidRDefault="00566C13" w:rsidP="00566C13">
      <w:pPr>
        <w:pStyle w:val="Citas"/>
        <w:ind w:right="0"/>
      </w:pPr>
      <w:r w:rsidRPr="00566C13">
        <w:t xml:space="preserve">“Artículo 17-G.- Los certificados que emita el Servicio de Administración Tributaria para ser considerados válidos deberán contener los datos siguientes: </w:t>
      </w:r>
    </w:p>
    <w:p w14:paraId="66A3B7A0" w14:textId="77777777" w:rsidR="00566C13" w:rsidRPr="00566C13" w:rsidRDefault="00566C13" w:rsidP="00566C13">
      <w:pPr>
        <w:pStyle w:val="Citas"/>
        <w:ind w:right="0"/>
      </w:pPr>
      <w:r w:rsidRPr="00566C13">
        <w:t xml:space="preserve">I. La mención de que se expiden como tales. Tratándose de certificados de sellos digitales, se deberán especificar las limitantes que tengan para su uso. </w:t>
      </w:r>
    </w:p>
    <w:p w14:paraId="31C86BE3" w14:textId="77777777" w:rsidR="00566C13" w:rsidRPr="00566C13" w:rsidRDefault="00566C13" w:rsidP="00566C13">
      <w:pPr>
        <w:pStyle w:val="Citas"/>
        <w:ind w:right="0"/>
      </w:pPr>
      <w:r w:rsidRPr="00566C13">
        <w:t xml:space="preserve">II. El código de identificación único del certificado. </w:t>
      </w:r>
    </w:p>
    <w:p w14:paraId="70DFB97B" w14:textId="77777777" w:rsidR="00566C13" w:rsidRPr="00566C13" w:rsidRDefault="00566C13" w:rsidP="00566C13">
      <w:pPr>
        <w:pStyle w:val="Citas"/>
        <w:ind w:right="0"/>
      </w:pPr>
      <w:r w:rsidRPr="00566C13">
        <w:t xml:space="preserve">III. La mención de que fue emitido por el Servicio de Administración Tributaria y una dirección electrónica. </w:t>
      </w:r>
    </w:p>
    <w:p w14:paraId="51DB919A" w14:textId="77777777" w:rsidR="00566C13" w:rsidRPr="00566C13" w:rsidRDefault="00566C13" w:rsidP="00566C13">
      <w:pPr>
        <w:pStyle w:val="Citas"/>
        <w:ind w:right="0"/>
      </w:pPr>
      <w:r w:rsidRPr="00566C13">
        <w:t xml:space="preserve">IV. Nombre del titular del certificado y su clave del registro federal de contribuyentes. </w:t>
      </w:r>
    </w:p>
    <w:p w14:paraId="6F6DACC4" w14:textId="77777777" w:rsidR="00566C13" w:rsidRPr="00566C13" w:rsidRDefault="00566C13" w:rsidP="00566C13">
      <w:pPr>
        <w:pStyle w:val="Citas"/>
        <w:ind w:right="0"/>
      </w:pPr>
      <w:r w:rsidRPr="00566C13">
        <w:lastRenderedPageBreak/>
        <w:t xml:space="preserve">V. Período de vigencia del certificado, especificando el día de inicio de su vigencia y la fecha de su terminación. </w:t>
      </w:r>
    </w:p>
    <w:p w14:paraId="5D89C3A7" w14:textId="77777777" w:rsidR="00566C13" w:rsidRPr="00566C13" w:rsidRDefault="00566C13" w:rsidP="00566C13">
      <w:pPr>
        <w:pStyle w:val="Citas"/>
      </w:pPr>
      <w:r w:rsidRPr="00566C13">
        <w:t xml:space="preserve">VI. La mención de la tecnología empleada en la creación de la firma electrónica avanzada contenida en el certificado. </w:t>
      </w:r>
    </w:p>
    <w:p w14:paraId="0923BF9A" w14:textId="77777777" w:rsidR="00566C13" w:rsidRPr="00566C13" w:rsidRDefault="00566C13" w:rsidP="00566C13">
      <w:pPr>
        <w:pStyle w:val="Citas"/>
        <w:rPr>
          <w:b/>
        </w:rPr>
      </w:pPr>
      <w:r w:rsidRPr="00566C13">
        <w:t xml:space="preserve">VII. La clave pública del titular del certificado” </w:t>
      </w:r>
      <w:r w:rsidRPr="00566C13">
        <w:rPr>
          <w:b/>
        </w:rPr>
        <w:t>[Sic]</w:t>
      </w:r>
    </w:p>
    <w:p w14:paraId="4FD3FB35" w14:textId="7B9DA4D8" w:rsidR="00566C13" w:rsidRPr="00566C13" w:rsidRDefault="00566C13" w:rsidP="00566C13">
      <w:pPr>
        <w:pStyle w:val="Prrafodelista"/>
        <w:spacing w:before="240" w:after="240" w:line="360" w:lineRule="auto"/>
        <w:ind w:left="720"/>
        <w:jc w:val="both"/>
        <w:rPr>
          <w:rFonts w:ascii="Palatino Linotype" w:hAnsi="Palatino Linotype"/>
        </w:rPr>
      </w:pPr>
      <w:r>
        <w:rPr>
          <w:rFonts w:ascii="Palatino Linotype" w:hAnsi="Palatino Linotype"/>
        </w:rPr>
        <w:t>En este sentido, podemos observar que tal número de certificado del SAT no contiene datos susceptibles de ser testados, resultando procedente su entrega.</w:t>
      </w:r>
    </w:p>
    <w:p w14:paraId="1DF8EC7D" w14:textId="77777777" w:rsidR="00F34443" w:rsidRDefault="00F34443" w:rsidP="00F34443">
      <w:pPr>
        <w:spacing w:before="240" w:after="240" w:line="360" w:lineRule="auto"/>
        <w:jc w:val="both"/>
        <w:rPr>
          <w:rFonts w:ascii="Palatino Linotype" w:hAnsi="Palatino Linotype"/>
          <w:b/>
        </w:rPr>
      </w:pPr>
    </w:p>
    <w:p w14:paraId="7853EB78" w14:textId="47545416" w:rsidR="00655BCC" w:rsidRPr="00655BCC" w:rsidRDefault="00655BCC" w:rsidP="001630D4">
      <w:pPr>
        <w:pStyle w:val="Prrafodelista"/>
        <w:numPr>
          <w:ilvl w:val="0"/>
          <w:numId w:val="35"/>
        </w:numPr>
        <w:spacing w:before="240" w:after="240" w:line="360" w:lineRule="auto"/>
        <w:jc w:val="both"/>
        <w:rPr>
          <w:rFonts w:ascii="Palatino Linotype" w:hAnsi="Palatino Linotype"/>
        </w:rPr>
      </w:pPr>
      <w:r>
        <w:rPr>
          <w:rFonts w:ascii="Palatino Linotype" w:hAnsi="Palatino Linotype"/>
          <w:b/>
        </w:rPr>
        <w:t xml:space="preserve">“respuesta 3.pdf”: </w:t>
      </w:r>
      <w:r>
        <w:rPr>
          <w:rFonts w:ascii="Palatino Linotype" w:hAnsi="Palatino Linotype"/>
        </w:rPr>
        <w:t xml:space="preserve">Compila lo siguiente: </w:t>
      </w:r>
    </w:p>
    <w:p w14:paraId="1F0ADFA0" w14:textId="5BB15BAA" w:rsidR="00655BCC" w:rsidRDefault="00655BCC" w:rsidP="00655BCC">
      <w:pPr>
        <w:pStyle w:val="Prrafodelista"/>
        <w:numPr>
          <w:ilvl w:val="0"/>
          <w:numId w:val="37"/>
        </w:numPr>
        <w:spacing w:before="240" w:after="240" w:line="360" w:lineRule="auto"/>
        <w:jc w:val="both"/>
        <w:rPr>
          <w:rFonts w:ascii="Palatino Linotype" w:hAnsi="Palatino Linotype"/>
        </w:rPr>
      </w:pPr>
      <w:r>
        <w:rPr>
          <w:rFonts w:ascii="Palatino Linotype" w:hAnsi="Palatino Linotype"/>
        </w:rPr>
        <w:t xml:space="preserve">Cuadro de clasificación correspondiente a la solicitud </w:t>
      </w:r>
      <w:r>
        <w:rPr>
          <w:rFonts w:ascii="Palatino Linotype" w:hAnsi="Palatino Linotype"/>
          <w:b/>
        </w:rPr>
        <w:t>00003/OASMETEPEC/IP/2022.</w:t>
      </w:r>
      <w:r>
        <w:rPr>
          <w:rFonts w:ascii="Palatino Linotype" w:hAnsi="Palatino Linotype"/>
        </w:rPr>
        <w:t xml:space="preserve">  </w:t>
      </w:r>
    </w:p>
    <w:p w14:paraId="7E05935C" w14:textId="5B72B535" w:rsidR="001630D4" w:rsidRDefault="00655BCC" w:rsidP="00655BCC">
      <w:pPr>
        <w:pStyle w:val="Prrafodelista"/>
        <w:numPr>
          <w:ilvl w:val="0"/>
          <w:numId w:val="37"/>
        </w:numPr>
        <w:spacing w:before="240" w:after="240" w:line="360" w:lineRule="auto"/>
        <w:jc w:val="both"/>
        <w:rPr>
          <w:rFonts w:ascii="Palatino Linotype" w:hAnsi="Palatino Linotype"/>
        </w:rPr>
      </w:pPr>
      <w:r>
        <w:rPr>
          <w:rFonts w:ascii="Palatino Linotype" w:hAnsi="Palatino Linotype"/>
        </w:rPr>
        <w:t xml:space="preserve">Oficio número </w:t>
      </w:r>
      <w:r>
        <w:rPr>
          <w:rFonts w:ascii="Palatino Linotype" w:hAnsi="Palatino Linotype"/>
          <w:b/>
        </w:rPr>
        <w:t xml:space="preserve">OPDAPAS/UT/018/2022 </w:t>
      </w:r>
      <w:r>
        <w:rPr>
          <w:rFonts w:ascii="Palatino Linotype" w:hAnsi="Palatino Linotype"/>
        </w:rPr>
        <w:t>signado por la Titular de la Unidad de Transparencia y dirigido al solicitante de la información, en términos generales resulta de nuestro interés el siguiente extracto:</w:t>
      </w:r>
    </w:p>
    <w:p w14:paraId="5A9EA27F" w14:textId="3113EEF6" w:rsidR="00655BCC" w:rsidRDefault="00655BCC" w:rsidP="00655BCC">
      <w:pPr>
        <w:pStyle w:val="Prrafodelista"/>
        <w:spacing w:before="240" w:after="240" w:line="360" w:lineRule="auto"/>
        <w:ind w:left="720"/>
        <w:jc w:val="both"/>
        <w:rPr>
          <w:rFonts w:ascii="Palatino Linotype" w:hAnsi="Palatino Linotype"/>
          <w:i/>
        </w:rPr>
      </w:pPr>
      <w:r>
        <w:rPr>
          <w:rFonts w:ascii="Palatino Linotype" w:hAnsi="Palatino Linotype"/>
          <w:i/>
        </w:rPr>
        <w:t>“(…)</w:t>
      </w:r>
    </w:p>
    <w:p w14:paraId="64C32A35" w14:textId="0247FEE9" w:rsidR="00655BCC" w:rsidRDefault="00655BCC" w:rsidP="00655BCC">
      <w:pPr>
        <w:pStyle w:val="Prrafodelista"/>
        <w:spacing w:before="240" w:after="240" w:line="360" w:lineRule="auto"/>
        <w:ind w:left="720"/>
        <w:jc w:val="both"/>
        <w:rPr>
          <w:rFonts w:ascii="Palatino Linotype" w:hAnsi="Palatino Linotype"/>
          <w:b/>
          <w:i/>
        </w:rPr>
      </w:pPr>
      <w:r>
        <w:rPr>
          <w:rFonts w:ascii="Palatino Linotype" w:hAnsi="Palatino Linotype"/>
          <w:i/>
        </w:rPr>
        <w:t xml:space="preserve">En referencia al Tabulador de sueldos, me permito comentarle que esta información puede consultarla en el siguiente link: </w:t>
      </w:r>
      <w:hyperlink r:id="rId17" w:history="1">
        <w:r w:rsidRPr="000A77AF">
          <w:rPr>
            <w:rStyle w:val="Hipervnculo"/>
            <w:rFonts w:ascii="Palatino Linotype" w:hAnsi="Palatino Linotype"/>
            <w:i/>
          </w:rPr>
          <w:t>https://www.opdapasmetepec.gob.mx/ipomex/</w:t>
        </w:r>
      </w:hyperlink>
      <w:r>
        <w:rPr>
          <w:rFonts w:ascii="Palatino Linotype" w:hAnsi="Palatino Linotype"/>
          <w:i/>
        </w:rPr>
        <w:t xml:space="preserve"> en el Artículo 92 fracción VIII B, Tabulador de Sueldos y Salarios, así mismo; se adjunta </w:t>
      </w:r>
      <w:r>
        <w:rPr>
          <w:rFonts w:ascii="Palatino Linotype" w:hAnsi="Palatino Linotype"/>
          <w:i/>
        </w:rPr>
        <w:lastRenderedPageBreak/>
        <w:t xml:space="preserve">Acta OPDAPAS/UT/SEO/001/2022 de la Primera Sesión Extraordinaria del Comité de Transparencia de fecha 09 de febrero del presente año, con la aprobación de la versión pública de los recibos de nómina de este Organismo” </w:t>
      </w:r>
      <w:r>
        <w:rPr>
          <w:rFonts w:ascii="Palatino Linotype" w:hAnsi="Palatino Linotype"/>
          <w:b/>
          <w:i/>
        </w:rPr>
        <w:t xml:space="preserve">[Sic] </w:t>
      </w:r>
    </w:p>
    <w:p w14:paraId="7EC8371C" w14:textId="5B8C9C87" w:rsidR="00655BCC" w:rsidRPr="00655BCC" w:rsidRDefault="00655BCC" w:rsidP="00655BCC">
      <w:pPr>
        <w:pStyle w:val="Prrafodelista"/>
        <w:spacing w:before="240" w:after="240" w:line="360" w:lineRule="auto"/>
        <w:ind w:left="720"/>
        <w:jc w:val="both"/>
        <w:rPr>
          <w:rFonts w:ascii="Palatino Linotype" w:hAnsi="Palatino Linotype"/>
        </w:rPr>
      </w:pPr>
      <w:r>
        <w:rPr>
          <w:rFonts w:ascii="Palatino Linotype" w:hAnsi="Palatino Linotype"/>
        </w:rPr>
        <w:t xml:space="preserve">Con relación a la liga electrónica previamente referida, resultan de nuestro interés las siguientes imágenes ilustrativas: </w:t>
      </w:r>
    </w:p>
    <w:p w14:paraId="0581B98C" w14:textId="71346FE5" w:rsidR="007B5732" w:rsidRDefault="00C50E06" w:rsidP="00F538B2">
      <w:pPr>
        <w:spacing w:before="240" w:after="240" w:line="360" w:lineRule="auto"/>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662334" behindDoc="0" locked="0" layoutInCell="1" allowOverlap="1" wp14:anchorId="2D9EDD5E" wp14:editId="2CB9DBDD">
            <wp:simplePos x="0" y="0"/>
            <wp:positionH relativeFrom="column">
              <wp:posOffset>58420</wp:posOffset>
            </wp:positionH>
            <wp:positionV relativeFrom="paragraph">
              <wp:posOffset>259224</wp:posOffset>
            </wp:positionV>
            <wp:extent cx="5747385" cy="3187700"/>
            <wp:effectExtent l="19050" t="19050" r="24765" b="12700"/>
            <wp:wrapThrough wrapText="bothSides">
              <wp:wrapPolygon edited="0">
                <wp:start x="-72" y="-129"/>
                <wp:lineTo x="-72" y="21557"/>
                <wp:lineTo x="21621" y="21557"/>
                <wp:lineTo x="21621" y="-129"/>
                <wp:lineTo x="-72" y="-129"/>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7385" cy="3187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23D26C3" w14:textId="3B323F13" w:rsidR="007B5732" w:rsidRDefault="007B5732" w:rsidP="007B5732">
      <w:pPr>
        <w:tabs>
          <w:tab w:val="left" w:pos="7118"/>
        </w:tabs>
        <w:rPr>
          <w:rFonts w:ascii="Palatino Linotype" w:hAnsi="Palatino Linotype"/>
          <w:sz w:val="24"/>
          <w:szCs w:val="24"/>
        </w:rPr>
      </w:pPr>
      <w:r>
        <w:rPr>
          <w:rFonts w:ascii="Palatino Linotype" w:hAnsi="Palatino Linotype"/>
          <w:sz w:val="24"/>
          <w:szCs w:val="24"/>
        </w:rPr>
        <w:tab/>
      </w:r>
    </w:p>
    <w:p w14:paraId="11AA839D" w14:textId="6FE8CDB5" w:rsidR="007B5732" w:rsidRDefault="007B5732" w:rsidP="007B5732">
      <w:pPr>
        <w:tabs>
          <w:tab w:val="left" w:pos="7118"/>
        </w:tabs>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77696" behindDoc="0" locked="0" layoutInCell="1" allowOverlap="1" wp14:anchorId="3618EF7D" wp14:editId="7712C971">
            <wp:simplePos x="0" y="0"/>
            <wp:positionH relativeFrom="column">
              <wp:posOffset>142444</wp:posOffset>
            </wp:positionH>
            <wp:positionV relativeFrom="paragraph">
              <wp:posOffset>3410417</wp:posOffset>
            </wp:positionV>
            <wp:extent cx="5747385" cy="3187700"/>
            <wp:effectExtent l="19050" t="19050" r="24765" b="12700"/>
            <wp:wrapThrough wrapText="bothSides">
              <wp:wrapPolygon edited="0">
                <wp:start x="-72" y="-129"/>
                <wp:lineTo x="-72" y="21557"/>
                <wp:lineTo x="21621" y="21557"/>
                <wp:lineTo x="21621" y="-129"/>
                <wp:lineTo x="-72" y="-129"/>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7385" cy="3187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679744" behindDoc="0" locked="0" layoutInCell="1" allowOverlap="1" wp14:anchorId="46CCB9FB" wp14:editId="32E4DC21">
            <wp:simplePos x="0" y="0"/>
            <wp:positionH relativeFrom="column">
              <wp:posOffset>138022</wp:posOffset>
            </wp:positionH>
            <wp:positionV relativeFrom="paragraph">
              <wp:posOffset>19206</wp:posOffset>
            </wp:positionV>
            <wp:extent cx="5753735" cy="3187700"/>
            <wp:effectExtent l="19050" t="19050" r="18415" b="12700"/>
            <wp:wrapThrough wrapText="bothSides">
              <wp:wrapPolygon edited="0">
                <wp:start x="-72" y="-129"/>
                <wp:lineTo x="-72" y="21557"/>
                <wp:lineTo x="21598" y="21557"/>
                <wp:lineTo x="21598" y="-129"/>
                <wp:lineTo x="-72" y="-129"/>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735" cy="3187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587CAFE" w14:textId="5CBB03DE" w:rsidR="007B5732" w:rsidRDefault="007B5732" w:rsidP="007B5732">
      <w:pPr>
        <w:tabs>
          <w:tab w:val="left" w:pos="7118"/>
        </w:tabs>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58234" behindDoc="0" locked="0" layoutInCell="1" allowOverlap="1" wp14:anchorId="5C463F54" wp14:editId="21BFF75E">
            <wp:simplePos x="0" y="0"/>
            <wp:positionH relativeFrom="column">
              <wp:posOffset>109220</wp:posOffset>
            </wp:positionH>
            <wp:positionV relativeFrom="paragraph">
              <wp:posOffset>3488546</wp:posOffset>
            </wp:positionV>
            <wp:extent cx="5753735" cy="3187700"/>
            <wp:effectExtent l="19050" t="19050" r="18415" b="12700"/>
            <wp:wrapThrough wrapText="bothSides">
              <wp:wrapPolygon edited="0">
                <wp:start x="-72" y="-129"/>
                <wp:lineTo x="-72" y="21557"/>
                <wp:lineTo x="21598" y="21557"/>
                <wp:lineTo x="21598" y="-129"/>
                <wp:lineTo x="-72" y="-129"/>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735" cy="3187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660284" behindDoc="0" locked="0" layoutInCell="1" allowOverlap="1" wp14:anchorId="51004AD6" wp14:editId="095B77C5">
            <wp:simplePos x="0" y="0"/>
            <wp:positionH relativeFrom="column">
              <wp:posOffset>50021</wp:posOffset>
            </wp:positionH>
            <wp:positionV relativeFrom="paragraph">
              <wp:posOffset>19566</wp:posOffset>
            </wp:positionV>
            <wp:extent cx="5747385" cy="3187700"/>
            <wp:effectExtent l="19050" t="19050" r="24765" b="12700"/>
            <wp:wrapThrough wrapText="bothSides">
              <wp:wrapPolygon edited="0">
                <wp:start x="-72" y="-129"/>
                <wp:lineTo x="-72" y="21557"/>
                <wp:lineTo x="21621" y="21557"/>
                <wp:lineTo x="21621" y="-129"/>
                <wp:lineTo x="-72" y="-129"/>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7385" cy="3187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6B97DE6" w14:textId="398CE4EA" w:rsidR="00813F84" w:rsidRDefault="00813F84" w:rsidP="006B0AA4">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lastRenderedPageBreak/>
        <w:t xml:space="preserve">Luego entonces, al encontrarse desactualizado el portal IPOMEX, resulta oportuno girar oficio al </w:t>
      </w:r>
      <w:r w:rsidRPr="001B5CC9">
        <w:rPr>
          <w:rFonts w:ascii="Palatino Linotype" w:eastAsia="Calibri" w:hAnsi="Palatino Linotype"/>
          <w:lang w:eastAsia="es-ES_tradnl"/>
        </w:rPr>
        <w:t xml:space="preserve">Titular de la </w:t>
      </w:r>
      <w:r w:rsidRPr="001B5CC9">
        <w:rPr>
          <w:rFonts w:ascii="Palatino Linotype" w:eastAsia="Times New Roman" w:hAnsi="Palatino Linotype"/>
          <w:lang w:val="es-ES" w:eastAsia="es-ES"/>
        </w:rPr>
        <w:t>Dirección General Jurídica y de Verificación</w:t>
      </w:r>
      <w:r w:rsidRPr="001B5CC9">
        <w:rPr>
          <w:rFonts w:ascii="Palatino Linotype" w:eastAsia="Calibri" w:hAnsi="Palatino Linotype"/>
          <w:lang w:eastAsia="es-ES_tradnl"/>
        </w:rPr>
        <w:t xml:space="preserve">, </w:t>
      </w:r>
      <w:r w:rsidRPr="001B5CC9">
        <w:rPr>
          <w:rFonts w:ascii="Palatino Linotype" w:hAnsi="Palatino Linotype"/>
        </w:rPr>
        <w:t>de conformidad con el artículo 23, fracción XIV del Reglamento Interior del Instituto de Transparencia y Acceso a la Información Pública del Estado de México y Municipios a fin de que determine lo conducente</w:t>
      </w:r>
    </w:p>
    <w:p w14:paraId="60861D92" w14:textId="27006EB7" w:rsidR="007B5732" w:rsidRDefault="006B0AA4" w:rsidP="006B0AA4">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t xml:space="preserve">Inconforme con la respuesta rendida por </w:t>
      </w:r>
      <w:r>
        <w:rPr>
          <w:rFonts w:ascii="Palatino Linotype" w:hAnsi="Palatino Linotype"/>
          <w:b/>
          <w:noProof/>
          <w:lang w:eastAsia="es-MX"/>
        </w:rPr>
        <w:t xml:space="preserve">El Sujeto Obligado, El Recurrente </w:t>
      </w:r>
      <w:r>
        <w:rPr>
          <w:rFonts w:ascii="Palatino Linotype" w:hAnsi="Palatino Linotype"/>
          <w:noProof/>
          <w:lang w:eastAsia="es-MX"/>
        </w:rPr>
        <w:t xml:space="preserve">interpuso recurso de revisión en fecha </w:t>
      </w:r>
      <w:r w:rsidR="007B5732">
        <w:rPr>
          <w:rFonts w:ascii="Palatino Linotype" w:hAnsi="Palatino Linotype"/>
          <w:noProof/>
          <w:lang w:eastAsia="es-MX"/>
        </w:rPr>
        <w:t>veintiocho de febrero, admitiendose el cuatro de marzo, ambos de dos mil veintidos. Señalando como razones o motivos de inconformidad:</w:t>
      </w:r>
    </w:p>
    <w:p w14:paraId="56A43730" w14:textId="4E0DB087" w:rsidR="007B5732" w:rsidRPr="007B5732" w:rsidRDefault="007B5732" w:rsidP="007B5732">
      <w:pPr>
        <w:pStyle w:val="Citas"/>
        <w:rPr>
          <w:b/>
          <w:noProof/>
          <w:lang w:eastAsia="es-MX"/>
        </w:rPr>
      </w:pPr>
      <w: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w:t>
      </w:r>
      <w:r>
        <w:lastRenderedPageBreak/>
        <w:t xml:space="preserve">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w:t>
      </w:r>
      <w:r>
        <w:lastRenderedPageBreak/>
        <w:t xml:space="preserve">tienen para promover recurso de revisión, de acuerdo a lo señalado por el artículo 177 de la ley en mención.” </w:t>
      </w:r>
      <w:r>
        <w:rPr>
          <w:b/>
        </w:rPr>
        <w:t xml:space="preserve">[Sic] </w:t>
      </w:r>
    </w:p>
    <w:p w14:paraId="7E3A12F7" w14:textId="77777777" w:rsidR="007B5732" w:rsidRDefault="007B5732" w:rsidP="007818E1">
      <w:pPr>
        <w:pStyle w:val="Citas"/>
        <w:ind w:left="0" w:right="0"/>
        <w:rPr>
          <w:i w:val="0"/>
          <w:sz w:val="24"/>
          <w:szCs w:val="24"/>
        </w:rPr>
      </w:pPr>
    </w:p>
    <w:p w14:paraId="01341094" w14:textId="56332ADC" w:rsidR="007818E1" w:rsidRDefault="007818E1" w:rsidP="007818E1">
      <w:pPr>
        <w:pStyle w:val="Citas"/>
        <w:ind w:left="0" w:right="0"/>
        <w:rPr>
          <w:i w:val="0"/>
          <w:sz w:val="24"/>
          <w:szCs w:val="24"/>
        </w:rPr>
      </w:pPr>
      <w:r>
        <w:rPr>
          <w:i w:val="0"/>
          <w:sz w:val="24"/>
          <w:szCs w:val="24"/>
        </w:rPr>
        <w:t>En virtud de lo anterior, a toda luz se desprende que las razones o motivos de inconformidad esgrimidos por el particular se encuentran encauzados a denotar la actualización de la causal de procedencia previst</w:t>
      </w:r>
      <w:r w:rsidR="00296316">
        <w:rPr>
          <w:i w:val="0"/>
          <w:sz w:val="24"/>
          <w:szCs w:val="24"/>
        </w:rPr>
        <w:t xml:space="preserve">a en el artículo 179, fracción I </w:t>
      </w:r>
      <w:r>
        <w:rPr>
          <w:i w:val="0"/>
          <w:sz w:val="24"/>
          <w:szCs w:val="24"/>
        </w:rPr>
        <w:t>de la Ley de Transparencia y Acceso a la Información Pública del Estado de México y Municipios, normatividad que dispone a la literalidad lo siguiente:</w:t>
      </w:r>
    </w:p>
    <w:p w14:paraId="456CC014" w14:textId="77777777" w:rsidR="007818E1" w:rsidRDefault="007818E1" w:rsidP="007818E1">
      <w:pPr>
        <w:pStyle w:val="Citas"/>
      </w:pPr>
      <w:r>
        <w:t>“</w:t>
      </w:r>
      <w:r w:rsidRPr="00615A99">
        <w:t>Artículo 179. El recurso de revisión es un medio de protección que la Ley otorga a los particulares, para hacer valer su derecho de acceso a la información pública, y procederá en contra de las siguientes causas:</w:t>
      </w:r>
    </w:p>
    <w:p w14:paraId="744A897F" w14:textId="77777777" w:rsidR="00296316" w:rsidRDefault="00296316" w:rsidP="007818E1">
      <w:pPr>
        <w:pStyle w:val="Citas"/>
      </w:pPr>
      <w:r>
        <w:t xml:space="preserve">I. La negativa a la información solicitada; </w:t>
      </w:r>
    </w:p>
    <w:p w14:paraId="46C99427" w14:textId="040023B9" w:rsidR="007818E1" w:rsidRPr="007818E1" w:rsidRDefault="007818E1" w:rsidP="007818E1">
      <w:pPr>
        <w:pStyle w:val="Citas"/>
        <w:rPr>
          <w:b/>
        </w:rPr>
      </w:pPr>
      <w:r>
        <w:t xml:space="preserve">(…)” </w:t>
      </w:r>
      <w:r>
        <w:rPr>
          <w:b/>
        </w:rPr>
        <w:t>[Sic]</w:t>
      </w:r>
    </w:p>
    <w:p w14:paraId="289CF62C" w14:textId="754748A1" w:rsidR="007818E1" w:rsidRDefault="007818E1" w:rsidP="007818E1">
      <w:pPr>
        <w:pStyle w:val="Citas"/>
        <w:rPr>
          <w:b/>
        </w:rPr>
      </w:pPr>
      <w:r>
        <w:rPr>
          <w:b/>
        </w:rPr>
        <w:t xml:space="preserve"> </w:t>
      </w:r>
    </w:p>
    <w:p w14:paraId="7F52786D" w14:textId="29637A97" w:rsidR="00296316" w:rsidRPr="00296316" w:rsidRDefault="00ED3C5C" w:rsidP="000F3EC2">
      <w:pPr>
        <w:spacing w:after="0" w:line="360" w:lineRule="auto"/>
        <w:jc w:val="both"/>
        <w:rPr>
          <w:rFonts w:ascii="Palatino Linotype" w:hAnsi="Palatino Linotype" w:cs="Arial"/>
          <w:b/>
          <w:color w:val="000000"/>
          <w:lang w:val="es-ES_tradnl"/>
        </w:rPr>
      </w:pPr>
      <w:r>
        <w:rPr>
          <w:rFonts w:ascii="Palatino Linotype" w:hAnsi="Palatino Linotype" w:cs="Arial"/>
          <w:color w:val="000000"/>
          <w:sz w:val="24"/>
          <w:lang w:val="es-ES_tradnl"/>
        </w:rPr>
        <w:t xml:space="preserve">Por otra parte, como fue mencionado en el antecedente </w:t>
      </w:r>
      <w:r w:rsidR="0072169C">
        <w:rPr>
          <w:rFonts w:ascii="Palatino Linotype" w:hAnsi="Palatino Linotype" w:cs="Arial"/>
          <w:color w:val="000000"/>
          <w:sz w:val="24"/>
          <w:lang w:val="es-ES_tradnl"/>
        </w:rPr>
        <w:t>sexto</w:t>
      </w:r>
      <w:r>
        <w:rPr>
          <w:rFonts w:ascii="Palatino Linotype" w:hAnsi="Palatino Linotype" w:cs="Arial"/>
          <w:color w:val="000000"/>
          <w:sz w:val="24"/>
          <w:lang w:val="es-ES_tradnl"/>
        </w:rPr>
        <w:t xml:space="preserve">, </w:t>
      </w:r>
      <w:r>
        <w:rPr>
          <w:rFonts w:ascii="Palatino Linotype" w:hAnsi="Palatino Linotype" w:cs="Arial"/>
          <w:b/>
          <w:color w:val="000000"/>
          <w:sz w:val="24"/>
          <w:lang w:val="es-ES_tradnl"/>
        </w:rPr>
        <w:t xml:space="preserve">El Sujeto Obligado </w:t>
      </w:r>
      <w:r w:rsidR="000F3EC2">
        <w:rPr>
          <w:rFonts w:ascii="Palatino Linotype" w:hAnsi="Palatino Linotype" w:cs="Arial"/>
          <w:color w:val="000000"/>
          <w:sz w:val="24"/>
          <w:lang w:val="es-ES_tradnl"/>
        </w:rPr>
        <w:t xml:space="preserve">fue omiso en rendir su informe justificado, de ahí que se arriba a la premisa de que no se subsanó la violación al derecho de acceso a la información pública. </w:t>
      </w:r>
    </w:p>
    <w:p w14:paraId="6747E5FD" w14:textId="77777777" w:rsidR="00ED3C5C" w:rsidRDefault="00ED3C5C" w:rsidP="00ED3C5C">
      <w:pPr>
        <w:spacing w:after="0" w:line="360" w:lineRule="auto"/>
        <w:jc w:val="both"/>
        <w:rPr>
          <w:rFonts w:ascii="Palatino Linotype" w:hAnsi="Palatino Linotype" w:cs="Arial"/>
          <w:color w:val="000000"/>
          <w:sz w:val="24"/>
          <w:lang w:val="es-ES_tradnl"/>
        </w:rPr>
      </w:pPr>
    </w:p>
    <w:p w14:paraId="0B15C671" w14:textId="5BB52138" w:rsidR="00FA3650" w:rsidRPr="006329AB" w:rsidRDefault="00FA3650" w:rsidP="00FA3650">
      <w:pPr>
        <w:spacing w:line="360" w:lineRule="auto"/>
        <w:contextualSpacing/>
        <w:jc w:val="both"/>
        <w:rPr>
          <w:rFonts w:ascii="Palatino Linotype" w:eastAsia="MS Mincho" w:hAnsi="Palatino Linotype"/>
          <w:sz w:val="24"/>
          <w:szCs w:val="24"/>
        </w:rPr>
      </w:pPr>
      <w:r w:rsidRPr="006329AB">
        <w:rPr>
          <w:rFonts w:ascii="Palatino Linotype" w:eastAsia="MS Mincho" w:hAnsi="Palatino Linotype"/>
          <w:sz w:val="24"/>
          <w:szCs w:val="24"/>
        </w:rPr>
        <w:lastRenderedPageBreak/>
        <w:t xml:space="preserve">Con base en lo anteriormente expuesto, resulta procedente ordenar la entrega a través del Sistema de Acceso a la Información Mexiquense (SAIMEX), de la siguiente información: </w:t>
      </w:r>
    </w:p>
    <w:p w14:paraId="465F93C7" w14:textId="0AFA9ABC" w:rsidR="006B0AA4" w:rsidRDefault="007B5732" w:rsidP="006B0AA4">
      <w:pPr>
        <w:pStyle w:val="Prrafodelista"/>
        <w:numPr>
          <w:ilvl w:val="0"/>
          <w:numId w:val="30"/>
        </w:numPr>
        <w:spacing w:before="240" w:line="360" w:lineRule="auto"/>
        <w:jc w:val="both"/>
        <w:rPr>
          <w:rFonts w:ascii="Palatino Linotype" w:hAnsi="Palatino Linotype"/>
        </w:rPr>
      </w:pPr>
      <w:r>
        <w:rPr>
          <w:rFonts w:ascii="Palatino Linotype" w:hAnsi="Palatino Linotype"/>
        </w:rPr>
        <w:t xml:space="preserve">Tabulador de sueldos, al diez de enero de dos mil veintidós. </w:t>
      </w:r>
    </w:p>
    <w:p w14:paraId="149DF632" w14:textId="6D808515" w:rsidR="007B5732" w:rsidRDefault="007B5732" w:rsidP="006B0AA4">
      <w:pPr>
        <w:pStyle w:val="Prrafodelista"/>
        <w:numPr>
          <w:ilvl w:val="0"/>
          <w:numId w:val="30"/>
        </w:numPr>
        <w:spacing w:before="240" w:line="360" w:lineRule="auto"/>
        <w:jc w:val="both"/>
        <w:rPr>
          <w:rFonts w:ascii="Palatino Linotype" w:hAnsi="Palatino Linotype"/>
        </w:rPr>
      </w:pPr>
      <w:r>
        <w:rPr>
          <w:rFonts w:ascii="Palatino Linotype" w:hAnsi="Palatino Linotype"/>
        </w:rPr>
        <w:t xml:space="preserve">Recibos de nómina, comprobantes de pago o CFDI remitidos mediante respuesta primigenia en su correcta versión pública. </w:t>
      </w:r>
    </w:p>
    <w:p w14:paraId="2E186AA4" w14:textId="77777777" w:rsidR="007B5732" w:rsidRDefault="007B5732" w:rsidP="006B0AA4">
      <w:pPr>
        <w:tabs>
          <w:tab w:val="left" w:pos="709"/>
        </w:tabs>
        <w:spacing w:before="240" w:line="360" w:lineRule="auto"/>
        <w:ind w:right="51"/>
        <w:jc w:val="both"/>
        <w:rPr>
          <w:rFonts w:ascii="Palatino Linotype" w:hAnsi="Palatino Linotype"/>
          <w:iCs/>
          <w:sz w:val="24"/>
          <w:szCs w:val="24"/>
        </w:rPr>
      </w:pPr>
    </w:p>
    <w:p w14:paraId="4F532EEA" w14:textId="77777777" w:rsidR="007B5732" w:rsidRPr="00C22506" w:rsidRDefault="007B5732" w:rsidP="007B5732">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 xml:space="preserve">De la </w:t>
      </w:r>
      <w:r w:rsidRPr="00C22506">
        <w:rPr>
          <w:rFonts w:ascii="Palatino Linotype" w:hAnsi="Palatino Linotype"/>
          <w:b/>
          <w:sz w:val="28"/>
          <w:szCs w:val="28"/>
        </w:rPr>
        <w:t xml:space="preserve">Versión Pública </w:t>
      </w:r>
    </w:p>
    <w:p w14:paraId="453BA737" w14:textId="77777777" w:rsidR="007B5732" w:rsidRPr="001571EB" w:rsidRDefault="007B5732" w:rsidP="007B5732">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C8ACB83" w14:textId="77777777" w:rsidR="007B5732" w:rsidRPr="00E60DEF" w:rsidRDefault="007B5732" w:rsidP="007B5732">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3AE34F6" w14:textId="77777777" w:rsidR="007B5732" w:rsidRPr="00E60DEF" w:rsidRDefault="007B5732" w:rsidP="007B5732">
      <w:pPr>
        <w:spacing w:before="240" w:line="360" w:lineRule="auto"/>
        <w:ind w:left="851" w:right="851"/>
        <w:jc w:val="both"/>
        <w:rPr>
          <w:rFonts w:ascii="Palatino Linotype" w:hAnsi="Palatino Linotype" w:cs="Arial"/>
          <w:i/>
        </w:rPr>
      </w:pPr>
      <w:r>
        <w:rPr>
          <w:rFonts w:ascii="Palatino Linotype" w:hAnsi="Palatino Linotype" w:cs="Arial"/>
          <w:i/>
        </w:rPr>
        <w:lastRenderedPageBreak/>
        <w:t>(</w:t>
      </w:r>
      <w:r w:rsidRPr="00E60DEF">
        <w:rPr>
          <w:rFonts w:ascii="Palatino Linotype" w:hAnsi="Palatino Linotype" w:cs="Arial"/>
          <w:i/>
        </w:rPr>
        <w:t>…</w:t>
      </w:r>
      <w:r>
        <w:rPr>
          <w:rFonts w:ascii="Palatino Linotype" w:hAnsi="Palatino Linotype" w:cs="Arial"/>
          <w:i/>
        </w:rPr>
        <w:t>)</w:t>
      </w:r>
    </w:p>
    <w:p w14:paraId="1D328913" w14:textId="77777777" w:rsidR="007B5732" w:rsidRPr="001571EB" w:rsidRDefault="007B5732" w:rsidP="007B573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36C17139" w14:textId="77777777" w:rsidR="007B5732" w:rsidRPr="001571EB" w:rsidRDefault="007B5732" w:rsidP="007B5732">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362170F3" w14:textId="77777777" w:rsidR="007B5732" w:rsidRPr="001571EB" w:rsidRDefault="007B5732" w:rsidP="007B573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3BF6DA91" w14:textId="77777777" w:rsidR="007B5732" w:rsidRPr="001571EB" w:rsidRDefault="007B5732" w:rsidP="007B5732">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082BC0AD" w14:textId="77777777" w:rsidR="007B5732" w:rsidRPr="001571EB" w:rsidRDefault="007B5732" w:rsidP="007B573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18B51B7" w14:textId="77777777" w:rsidR="007B5732" w:rsidRPr="001571EB" w:rsidRDefault="007B5732" w:rsidP="007B5732">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28CA9B0B" w14:textId="77777777" w:rsidR="007B5732" w:rsidRPr="001571EB" w:rsidRDefault="007B5732" w:rsidP="007B573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FAACC5C" w14:textId="77777777" w:rsidR="007B5732" w:rsidRPr="00E60DEF" w:rsidRDefault="007B5732" w:rsidP="007B5732">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66EDDAE" w14:textId="77777777" w:rsidR="007B5732" w:rsidRPr="001571EB" w:rsidRDefault="007B5732" w:rsidP="007B5732">
      <w:pPr>
        <w:spacing w:before="240" w:line="360" w:lineRule="auto"/>
        <w:ind w:left="851" w:right="851"/>
        <w:jc w:val="both"/>
        <w:rPr>
          <w:rFonts w:ascii="Palatino Linotype" w:hAnsi="Palatino Linotype" w:cs="Arial"/>
          <w:b/>
          <w:i/>
        </w:rPr>
      </w:pPr>
      <w:r>
        <w:rPr>
          <w:rFonts w:ascii="Palatino Linotype" w:hAnsi="Palatino Linotype" w:cs="Arial"/>
          <w:b/>
          <w:i/>
        </w:rPr>
        <w:t>(…)</w:t>
      </w:r>
    </w:p>
    <w:p w14:paraId="763B4A94" w14:textId="77777777" w:rsidR="007B5732" w:rsidRDefault="007B5732" w:rsidP="007B5732">
      <w:pPr>
        <w:spacing w:before="240" w:line="360" w:lineRule="auto"/>
        <w:ind w:left="851" w:right="851"/>
        <w:jc w:val="both"/>
        <w:rPr>
          <w:rFonts w:ascii="Palatino Linotype" w:hAnsi="Palatino Linotype" w:cs="Arial"/>
          <w:b/>
          <w:i/>
        </w:rPr>
      </w:pPr>
      <w:r w:rsidRPr="00E60DEF">
        <w:rPr>
          <w:rFonts w:ascii="Palatino Linotype" w:hAnsi="Palatino Linotype" w:cs="Arial"/>
          <w:i/>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5BA8FEF5" w14:textId="77777777" w:rsidR="007B5732" w:rsidRPr="001571EB" w:rsidRDefault="007B5732" w:rsidP="007B5732">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D49EC1F" w14:textId="77777777" w:rsidR="007B5732" w:rsidRPr="001571EB" w:rsidRDefault="007B5732" w:rsidP="007B5732">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7F4496A" w14:textId="77777777" w:rsidR="007B5732" w:rsidRPr="001571EB" w:rsidRDefault="007B5732" w:rsidP="007B573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1B12D92" w14:textId="77777777" w:rsidR="007B5732" w:rsidRDefault="007B5732" w:rsidP="007B573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552DE725" w14:textId="77777777" w:rsidR="007B5732" w:rsidRDefault="007B5732" w:rsidP="007B5732">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5D095D9E" w14:textId="77777777" w:rsidR="007B5732" w:rsidRPr="001571EB" w:rsidRDefault="007B5732" w:rsidP="007B5732">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B5954CF" w14:textId="77777777" w:rsidR="007B5732" w:rsidRPr="001571EB" w:rsidRDefault="007B5732" w:rsidP="007B5732">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3D175DF2" w14:textId="77777777" w:rsidR="007B5732" w:rsidRPr="001571EB" w:rsidRDefault="007B5732" w:rsidP="007B573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447BD119" w14:textId="77777777" w:rsidR="007B5732" w:rsidRPr="001571EB" w:rsidRDefault="007B5732" w:rsidP="007B573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5D119129" w14:textId="77777777" w:rsidR="007B5732" w:rsidRPr="00EE0180" w:rsidRDefault="007B5732" w:rsidP="007B5732">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5FAAD03" w14:textId="77777777" w:rsidR="007B5732" w:rsidRPr="001571EB" w:rsidRDefault="007B5732" w:rsidP="007B5732">
      <w:pPr>
        <w:autoSpaceDE w:val="0"/>
        <w:autoSpaceDN w:val="0"/>
        <w:adjustRightInd w:val="0"/>
        <w:spacing w:before="120" w:after="120"/>
        <w:ind w:left="567" w:right="850"/>
        <w:jc w:val="both"/>
        <w:rPr>
          <w:rFonts w:ascii="Palatino Linotype" w:eastAsia="Times New Roman" w:hAnsi="Palatino Linotype" w:cs="Arial"/>
          <w:i/>
        </w:rPr>
      </w:pPr>
    </w:p>
    <w:p w14:paraId="7CCBFAC4" w14:textId="77777777" w:rsidR="007B5732" w:rsidRPr="001571EB" w:rsidRDefault="007B5732" w:rsidP="007B5732">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xml:space="preserve">, la cual es única e irrepetible y determina justamente la identificación de dicha persona para efectos fiscales, por lo </w:t>
      </w:r>
      <w:r w:rsidRPr="001571EB">
        <w:rPr>
          <w:rFonts w:ascii="Palatino Linotype" w:hAnsi="Palatino Linotype" w:cs="Arial"/>
          <w:sz w:val="24"/>
          <w:szCs w:val="24"/>
          <w:lang w:eastAsia="es-MX"/>
        </w:rPr>
        <w:lastRenderedPageBreak/>
        <w:t>éste constituye un dato personal que concierne a una persona física identificada e identificable.</w:t>
      </w:r>
    </w:p>
    <w:p w14:paraId="386037A0" w14:textId="77777777" w:rsidR="007B5732" w:rsidRPr="001571EB" w:rsidRDefault="007B5732" w:rsidP="007B5732">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E42C9DE" w14:textId="77777777" w:rsidR="007B5732" w:rsidRDefault="007B5732" w:rsidP="007B5732">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43473432" w14:textId="77777777" w:rsidR="007B5732" w:rsidRDefault="007B5732" w:rsidP="007B5732">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1DAA473F" w14:textId="77777777" w:rsidR="007B5732" w:rsidRPr="001571EB" w:rsidRDefault="007B5732" w:rsidP="007B5732">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87BF0A3" w14:textId="77777777" w:rsidR="007B5732" w:rsidRPr="001571EB" w:rsidRDefault="007B5732" w:rsidP="007B573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35CB7242" w14:textId="77777777" w:rsidR="007B5732" w:rsidRPr="001571EB" w:rsidRDefault="007B5732" w:rsidP="007B573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58EB2E09" w14:textId="77777777" w:rsidR="007B5732" w:rsidRPr="001571EB" w:rsidRDefault="007B5732" w:rsidP="007B573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5151E3DD" w14:textId="77777777" w:rsidR="007B5732" w:rsidRDefault="007B5732" w:rsidP="007B5732">
      <w:pPr>
        <w:autoSpaceDE w:val="0"/>
        <w:autoSpaceDN w:val="0"/>
        <w:adjustRightInd w:val="0"/>
        <w:spacing w:before="240" w:line="360" w:lineRule="auto"/>
        <w:ind w:left="851" w:right="851"/>
        <w:jc w:val="both"/>
        <w:rPr>
          <w:rFonts w:ascii="Palatino Linotype" w:eastAsia="Times New Roman" w:hAnsi="Palatino Linotype" w:cs="Arial"/>
          <w:b/>
          <w:i/>
          <w:sz w:val="24"/>
          <w:szCs w:val="24"/>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w:t>
      </w:r>
      <w:r w:rsidRPr="00151D16">
        <w:rPr>
          <w:rFonts w:ascii="Palatino Linotype" w:eastAsia="Times New Roman" w:hAnsi="Palatino Linotype" w:cs="Arial"/>
          <w:i/>
          <w:sz w:val="24"/>
          <w:szCs w:val="24"/>
          <w:lang w:eastAsia="es-MX"/>
        </w:rPr>
        <w:t xml:space="preserve">ente Areli Cano Guadiana.” </w:t>
      </w:r>
      <w:r w:rsidRPr="00151D16">
        <w:rPr>
          <w:rFonts w:ascii="Palatino Linotype" w:eastAsia="Times New Roman" w:hAnsi="Palatino Linotype" w:cs="Arial"/>
          <w:b/>
          <w:i/>
          <w:sz w:val="24"/>
          <w:szCs w:val="24"/>
          <w:lang w:eastAsia="es-MX"/>
        </w:rPr>
        <w:t>[Sic]</w:t>
      </w:r>
    </w:p>
    <w:p w14:paraId="4D9F71E5" w14:textId="77777777" w:rsidR="007B5732" w:rsidRPr="00151D16" w:rsidRDefault="007B5732" w:rsidP="007B5732">
      <w:pPr>
        <w:autoSpaceDE w:val="0"/>
        <w:autoSpaceDN w:val="0"/>
        <w:adjustRightInd w:val="0"/>
        <w:spacing w:before="240" w:line="360" w:lineRule="auto"/>
        <w:ind w:left="851" w:right="851"/>
        <w:jc w:val="both"/>
        <w:rPr>
          <w:rFonts w:ascii="Palatino Linotype" w:eastAsia="Times New Roman" w:hAnsi="Palatino Linotype" w:cs="Arial"/>
          <w:b/>
          <w:i/>
          <w:sz w:val="24"/>
          <w:szCs w:val="24"/>
          <w:lang w:eastAsia="es-MX"/>
        </w:rPr>
      </w:pPr>
    </w:p>
    <w:p w14:paraId="6DF1EB78" w14:textId="4F24F030" w:rsidR="00813F84" w:rsidRPr="004252EF" w:rsidRDefault="00813F84" w:rsidP="00813F84">
      <w:pPr>
        <w:spacing w:line="360" w:lineRule="auto"/>
        <w:jc w:val="both"/>
        <w:rPr>
          <w:rFonts w:ascii="Palatino Linotype" w:eastAsia="Arial Unicode MS" w:hAnsi="Palatino Linotype" w:cs="Arial"/>
          <w:lang w:val="es-ES_tradnl"/>
        </w:rPr>
      </w:pPr>
      <w:r w:rsidRPr="004252EF">
        <w:rPr>
          <w:rFonts w:ascii="Palatino Linotype" w:eastAsiaTheme="minorEastAsia" w:hAnsi="Palatino Linotype" w:cs="Arial"/>
          <w:lang w:val="es-ES_tradnl" w:eastAsia="es-MX"/>
        </w:rPr>
        <w:t xml:space="preserve">Así, respecto de </w:t>
      </w:r>
      <w:r w:rsidRPr="004252EF">
        <w:rPr>
          <w:rFonts w:ascii="Palatino Linotype" w:eastAsia="Arial Unicode MS" w:hAnsi="Palatino Linotype" w:cs="Arial"/>
          <w:lang w:val="es-ES_tradnl"/>
        </w:rPr>
        <w:t xml:space="preserve">los </w:t>
      </w:r>
      <w:r w:rsidRPr="004252EF">
        <w:rPr>
          <w:rFonts w:ascii="Palatino Linotype" w:eastAsiaTheme="minorEastAsia" w:hAnsi="Palatino Linotype" w:cs="Arial"/>
          <w:lang w:val="es-ES_tradnl"/>
        </w:rPr>
        <w:t>documentos</w:t>
      </w:r>
      <w:r w:rsidRPr="004252EF">
        <w:rPr>
          <w:rFonts w:ascii="Palatino Linotype" w:eastAsia="Arial Unicode MS" w:hAnsi="Palatino Linotype" w:cs="Arial"/>
          <w:lang w:val="es-ES_tradnl"/>
        </w:rPr>
        <w:t xml:space="preserve"> que </w:t>
      </w:r>
      <w:r>
        <w:rPr>
          <w:rFonts w:ascii="Palatino Linotype" w:eastAsia="Arial Unicode MS" w:hAnsi="Palatino Linotype" w:cs="Arial"/>
          <w:b/>
          <w:lang w:val="es-ES_tradnl"/>
        </w:rPr>
        <w:t xml:space="preserve">El Sujeto Obligado </w:t>
      </w:r>
      <w:r w:rsidRPr="004252EF">
        <w:rPr>
          <w:rFonts w:ascii="Palatino Linotype" w:eastAsia="Arial Unicode MS" w:hAnsi="Palatino Linotype" w:cs="Arial"/>
          <w:lang w:val="es-ES_tradnl"/>
        </w:rPr>
        <w:t xml:space="preserve">ha de entregar en </w:t>
      </w:r>
      <w:r w:rsidRPr="004252EF">
        <w:rPr>
          <w:rFonts w:ascii="Palatino Linotype" w:eastAsia="Arial Unicode MS" w:hAnsi="Palatino Linotype" w:cs="Arial"/>
          <w:b/>
          <w:lang w:val="es-ES_tradnl"/>
        </w:rPr>
        <w:t>versión pública</w:t>
      </w:r>
      <w:r w:rsidRPr="004252EF">
        <w:rPr>
          <w:rFonts w:ascii="Palatino Linotype" w:eastAsia="Arial Unicode MS" w:hAnsi="Palatino Linotype" w:cs="Arial"/>
          <w:lang w:val="es-ES_tradnl"/>
        </w:rPr>
        <w:t xml:space="preserve">, se deberá omitir, eliminar o suprimir la información personal de los servidores públicos, como Registro Federal de Contribuyentes, CURP, clave del Instituto de Seguridad Social </w:t>
      </w:r>
      <w:r w:rsidRPr="004252EF">
        <w:rPr>
          <w:rFonts w:ascii="Palatino Linotype" w:eastAsiaTheme="minorEastAsia" w:hAnsi="Palatino Linotype" w:cs="Arial"/>
          <w:lang w:val="es-ES_tradnl"/>
        </w:rPr>
        <w:t>del</w:t>
      </w:r>
      <w:r w:rsidRPr="004252EF">
        <w:rPr>
          <w:rFonts w:ascii="Palatino Linotype" w:eastAsia="Arial Unicode MS" w:hAnsi="Palatino Linotype" w:cs="Arial"/>
          <w:lang w:val="es-ES_tradnl"/>
        </w:rPr>
        <w:t xml:space="preserve"> Estado de México y Municipios, los descuentos que se realicen por pensión alimenticia o deducciones estrictamente legales, personales o de cualquier índole siempre que, </w:t>
      </w:r>
      <w:r w:rsidRPr="004252EF">
        <w:rPr>
          <w:rFonts w:ascii="Palatino Linotype" w:eastAsiaTheme="minorEastAsia" w:hAnsi="Palatino Linotype" w:cs="Arial"/>
          <w:lang w:val="es-ES_tradnl"/>
        </w:rPr>
        <w:t>no se encuentren relacionados con los impuestos o las cuotas por seguridad social</w:t>
      </w:r>
      <w:r w:rsidRPr="004252EF">
        <w:rPr>
          <w:rFonts w:ascii="Palatino Linotype" w:eastAsia="Arial Unicode MS" w:hAnsi="Palatino Linotype" w:cs="Arial"/>
          <w:lang w:val="es-ES_tradnl"/>
        </w:rPr>
        <w:t xml:space="preserve">, número de cuenta o cualquier otro dato que ponga en riesgo la vida, seguridad y salud de dichas </w:t>
      </w:r>
      <w:r w:rsidRPr="004252EF">
        <w:rPr>
          <w:rFonts w:ascii="Palatino Linotype" w:eastAsiaTheme="minorEastAsia" w:hAnsi="Palatino Linotype" w:cs="Arial"/>
          <w:lang w:val="es-ES_tradnl"/>
        </w:rPr>
        <w:t>personas</w:t>
      </w:r>
      <w:r w:rsidRPr="004252EF">
        <w:rPr>
          <w:rFonts w:ascii="Palatino Linotype" w:eastAsia="Arial Unicode MS" w:hAnsi="Palatino Linotype" w:cs="Arial"/>
          <w:lang w:val="es-ES_tradnl"/>
        </w:rPr>
        <w:t>.</w:t>
      </w:r>
    </w:p>
    <w:p w14:paraId="28EED86F" w14:textId="77777777" w:rsidR="00813F84" w:rsidRDefault="00813F84" w:rsidP="007B5732">
      <w:pPr>
        <w:spacing w:after="0" w:line="360" w:lineRule="auto"/>
        <w:ind w:right="51"/>
        <w:jc w:val="both"/>
        <w:rPr>
          <w:rFonts w:ascii="Palatino Linotype" w:hAnsi="Palatino Linotype" w:cs="Arial"/>
          <w:sz w:val="24"/>
          <w:szCs w:val="24"/>
        </w:rPr>
      </w:pPr>
    </w:p>
    <w:p w14:paraId="78E14B82" w14:textId="77777777" w:rsidR="007B5732" w:rsidRDefault="007B5732" w:rsidP="007B5732">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w:t>
      </w:r>
      <w:r w:rsidRPr="001571EB">
        <w:rPr>
          <w:rFonts w:ascii="Palatino Linotype" w:hAnsi="Palatino Linotype" w:cs="Arial"/>
          <w:sz w:val="24"/>
          <w:szCs w:val="24"/>
        </w:rPr>
        <w:lastRenderedPageBreak/>
        <w:t xml:space="preserve">el Diario Oficial de la Federación en fecha quince de abril de dos mil dieciséis, mediante Acuerdo del Consejo Nacional del Sistema Nacional de Transparencia, Acceso a la Información Pública y Protección de Datos Personales. </w:t>
      </w:r>
    </w:p>
    <w:p w14:paraId="331E33C8" w14:textId="184B27CD" w:rsidR="006B0AA4" w:rsidRPr="00D5257A" w:rsidRDefault="006B0AA4" w:rsidP="006B0AA4">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D12717">
        <w:rPr>
          <w:rFonts w:ascii="Palatino Linotype" w:hAnsi="Palatino Linotype"/>
          <w:b/>
          <w:sz w:val="24"/>
          <w:szCs w:val="24"/>
        </w:rPr>
        <w:t>00003/OASMETEPEC/IP/2022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28B56051" w14:textId="77777777" w:rsidR="006B0AA4" w:rsidRDefault="006B0AA4" w:rsidP="006B0AA4">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513CC30A" w14:textId="77777777" w:rsidR="006B0AA4" w:rsidRDefault="006B0AA4" w:rsidP="006B0AA4">
      <w:pPr>
        <w:pStyle w:val="Citas"/>
        <w:ind w:left="0"/>
        <w:rPr>
          <w:i w:val="0"/>
          <w:sz w:val="24"/>
          <w:szCs w:val="24"/>
        </w:rPr>
      </w:pPr>
    </w:p>
    <w:p w14:paraId="231338A4" w14:textId="77777777" w:rsidR="006B0AA4" w:rsidRPr="00D05C83" w:rsidRDefault="006B0AA4" w:rsidP="006B0AA4">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3370B589" w14:textId="1D1AA566" w:rsidR="006B0AA4" w:rsidRDefault="006B0AA4" w:rsidP="006B0AA4">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D12717">
        <w:rPr>
          <w:rFonts w:ascii="Palatino Linotype" w:hAnsi="Palatino Linotype"/>
          <w:b/>
          <w:sz w:val="24"/>
          <w:szCs w:val="24"/>
        </w:rPr>
        <w:t>00003/OASMETEPEC/IP/2022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05F106F7" w14:textId="77777777" w:rsidR="006B0AA4" w:rsidRDefault="006B0AA4" w:rsidP="006B0AA4">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0AA4DC12" w14:textId="0B3B5C3C" w:rsidR="006B0AA4" w:rsidRDefault="006B0AA4" w:rsidP="006B0AA4">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lastRenderedPageBreak/>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w:t>
      </w:r>
      <w:r w:rsidR="002A5933">
        <w:rPr>
          <w:rFonts w:ascii="Palatino Linotype" w:hAnsi="Palatino Linotype" w:cs="Arial"/>
          <w:sz w:val="24"/>
          <w:szCs w:val="24"/>
        </w:rPr>
        <w:t>haga entrega al</w:t>
      </w:r>
      <w:r>
        <w:rPr>
          <w:rFonts w:ascii="Palatino Linotype" w:hAnsi="Palatino Linotype" w:cs="Arial"/>
          <w:b/>
          <w:sz w:val="24"/>
          <w:szCs w:val="24"/>
        </w:rPr>
        <w:t xml:space="preserve"> RECURRENTE,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w:t>
      </w:r>
      <w:r>
        <w:rPr>
          <w:rFonts w:ascii="Palatino Linotype" w:hAnsi="Palatino Linotype" w:cs="Arial"/>
          <w:sz w:val="24"/>
          <w:szCs w:val="24"/>
        </w:rPr>
        <w:t xml:space="preserve"> </w:t>
      </w:r>
      <w:r w:rsidR="00D12717">
        <w:rPr>
          <w:rFonts w:ascii="Palatino Linotype" w:hAnsi="Palatino Linotype" w:cs="Arial"/>
          <w:sz w:val="24"/>
          <w:szCs w:val="24"/>
        </w:rPr>
        <w:t>en versión pública de ser procedente</w:t>
      </w:r>
      <w:r w:rsidR="00B03C9B">
        <w:rPr>
          <w:rFonts w:ascii="Palatino Linotype" w:hAnsi="Palatino Linotype" w:cs="Arial"/>
          <w:sz w:val="24"/>
          <w:szCs w:val="24"/>
        </w:rPr>
        <w:t xml:space="preserve">, </w:t>
      </w:r>
      <w:r>
        <w:rPr>
          <w:rFonts w:ascii="Palatino Linotype" w:hAnsi="Palatino Linotype" w:cs="Arial"/>
          <w:sz w:val="24"/>
          <w:szCs w:val="24"/>
        </w:rPr>
        <w:t xml:space="preserve">de lo siguiente: </w:t>
      </w:r>
    </w:p>
    <w:p w14:paraId="0E1BC513" w14:textId="77777777" w:rsidR="00D12717" w:rsidRPr="00D12717" w:rsidRDefault="00D12717" w:rsidP="00D12717">
      <w:pPr>
        <w:pStyle w:val="Prrafodelista"/>
        <w:numPr>
          <w:ilvl w:val="0"/>
          <w:numId w:val="33"/>
        </w:numPr>
        <w:spacing w:before="240" w:line="360" w:lineRule="auto"/>
        <w:jc w:val="both"/>
        <w:rPr>
          <w:rFonts w:ascii="Palatino Linotype" w:hAnsi="Palatino Linotype"/>
          <w:i/>
        </w:rPr>
      </w:pPr>
      <w:r w:rsidRPr="00D12717">
        <w:rPr>
          <w:rFonts w:ascii="Palatino Linotype" w:hAnsi="Palatino Linotype"/>
          <w:i/>
        </w:rPr>
        <w:t xml:space="preserve">Tabulador de sueldos, al diez de enero de dos mil veintidós. </w:t>
      </w:r>
    </w:p>
    <w:p w14:paraId="5A642086" w14:textId="77777777" w:rsidR="00D12717" w:rsidRPr="00D12717" w:rsidRDefault="00D12717" w:rsidP="00D12717">
      <w:pPr>
        <w:pStyle w:val="Prrafodelista"/>
        <w:numPr>
          <w:ilvl w:val="0"/>
          <w:numId w:val="33"/>
        </w:numPr>
        <w:spacing w:before="240" w:line="360" w:lineRule="auto"/>
        <w:jc w:val="both"/>
        <w:rPr>
          <w:rFonts w:ascii="Palatino Linotype" w:hAnsi="Palatino Linotype"/>
          <w:i/>
        </w:rPr>
      </w:pPr>
      <w:r w:rsidRPr="00D12717">
        <w:rPr>
          <w:rFonts w:ascii="Palatino Linotype" w:hAnsi="Palatino Linotype"/>
          <w:i/>
        </w:rPr>
        <w:t xml:space="preserve">Recibos de nómina, comprobantes de pago o CFDI remitidos mediante respuesta primigenia en su correcta versión pública. </w:t>
      </w:r>
    </w:p>
    <w:p w14:paraId="1E8DBF03" w14:textId="77777777" w:rsidR="00D12717" w:rsidRDefault="00D12717" w:rsidP="00D12717">
      <w:pPr>
        <w:pStyle w:val="Prrafodelista"/>
        <w:spacing w:before="240"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BF12B6D" w14:textId="77777777" w:rsidR="00D12717" w:rsidRPr="006B0AA4" w:rsidRDefault="00D12717" w:rsidP="00D12717">
      <w:pPr>
        <w:pStyle w:val="Prrafodelista"/>
        <w:spacing w:before="240" w:line="360" w:lineRule="auto"/>
        <w:ind w:left="720"/>
        <w:jc w:val="both"/>
        <w:rPr>
          <w:rFonts w:ascii="Palatino Linotype" w:hAnsi="Palatino Linotype"/>
          <w:i/>
        </w:rPr>
      </w:pPr>
    </w:p>
    <w:p w14:paraId="7CEA7A3E" w14:textId="77777777" w:rsidR="006B0AA4" w:rsidRDefault="006B0AA4" w:rsidP="006B0AA4">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782714C7" w14:textId="77777777" w:rsidR="006B0AA4" w:rsidRDefault="006B0AA4" w:rsidP="006B0AA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lastRenderedPageBreak/>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E551992" w14:textId="77777777" w:rsidR="006B0AA4" w:rsidRPr="005751B7" w:rsidRDefault="006B0AA4" w:rsidP="006B0AA4">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71C2B281" w14:textId="77777777" w:rsidR="006B0AA4" w:rsidRPr="00F77047" w:rsidRDefault="006B0AA4" w:rsidP="006B0AA4">
      <w:pPr>
        <w:spacing w:after="0" w:line="360" w:lineRule="auto"/>
        <w:jc w:val="both"/>
        <w:rPr>
          <w:rFonts w:ascii="Palatino Linotype" w:eastAsia="Times New Roman" w:hAnsi="Palatino Linotype" w:cs="Arial"/>
          <w:b/>
          <w:sz w:val="18"/>
          <w:szCs w:val="24"/>
          <w:lang w:eastAsia="es-ES"/>
        </w:rPr>
      </w:pPr>
    </w:p>
    <w:p w14:paraId="5546EF1B" w14:textId="5B89C21F" w:rsidR="006B0AA4" w:rsidRDefault="006B0AA4" w:rsidP="006B0AA4">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 xml:space="preserve">la presente resolución </w:t>
      </w:r>
      <w:r w:rsidR="0000354B">
        <w:rPr>
          <w:rFonts w:ascii="Palatino Linotype" w:eastAsia="Times New Roman" w:hAnsi="Palatino Linotype" w:cs="Arial"/>
          <w:sz w:val="24"/>
          <w:szCs w:val="24"/>
          <w:lang w:eastAsia="es-ES"/>
        </w:rPr>
        <w:t>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1D4FBC8C" w14:textId="77777777" w:rsidR="006B0AA4" w:rsidRDefault="006B0AA4" w:rsidP="006B0AA4">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47A543BE" w14:textId="6D7CA072" w:rsidR="00813F84" w:rsidRDefault="00813F84" w:rsidP="00813F84">
      <w:pPr>
        <w:pStyle w:val="Sinespaciado"/>
        <w:spacing w:line="360" w:lineRule="auto"/>
        <w:jc w:val="both"/>
        <w:rPr>
          <w:rFonts w:ascii="Palatino Linotype" w:eastAsia="MS Mincho" w:hAnsi="Palatino Linotype" w:cstheme="minorHAnsi"/>
        </w:rPr>
      </w:pPr>
      <w:r>
        <w:rPr>
          <w:rFonts w:ascii="Palatino Linotype" w:hAnsi="Palatino Linotype" w:cstheme="minorHAnsi"/>
          <w:b/>
          <w:sz w:val="28"/>
          <w:szCs w:val="28"/>
          <w:lang w:val="es-ES"/>
        </w:rPr>
        <w:t>SEXTO</w:t>
      </w:r>
      <w:r w:rsidRPr="00ED71C5">
        <w:rPr>
          <w:rFonts w:ascii="Palatino Linotype" w:hAnsi="Palatino Linotype" w:cstheme="minorHAnsi"/>
          <w:b/>
          <w:sz w:val="28"/>
          <w:szCs w:val="28"/>
          <w:lang w:val="es-ES"/>
        </w:rPr>
        <w:t>.</w:t>
      </w:r>
      <w:r w:rsidRPr="00BE383C">
        <w:rPr>
          <w:rFonts w:ascii="Palatino Linotype" w:hAnsi="Palatino Linotype" w:cstheme="minorHAnsi"/>
          <w:b/>
          <w:lang w:val="es-ES"/>
        </w:rPr>
        <w:t xml:space="preserve"> </w:t>
      </w:r>
      <w:r>
        <w:rPr>
          <w:rFonts w:ascii="Palatino Linotype" w:hAnsi="Palatino Linotype"/>
          <w:b/>
        </w:rPr>
        <w:t>GÍRESE</w:t>
      </w:r>
      <w:r w:rsidRPr="000F1A33">
        <w:rPr>
          <w:rFonts w:ascii="Palatino Linotype" w:hAnsi="Palatino Linotype"/>
        </w:rPr>
        <w:t xml:space="preserve"> </w:t>
      </w:r>
      <w:r w:rsidRPr="00FE7E56">
        <w:rPr>
          <w:rFonts w:ascii="Palatino Linotype" w:hAnsi="Palatino Linotype"/>
          <w:color w:val="000000" w:themeColor="text1"/>
          <w:lang w:eastAsia="es-ES_tradnl"/>
        </w:rPr>
        <w:t xml:space="preserve">oficio al </w:t>
      </w:r>
      <w:r w:rsidRPr="008C6A43">
        <w:rPr>
          <w:rFonts w:ascii="Palatino Linotype" w:hAnsi="Palatino Linotype" w:cs="Arial"/>
          <w:color w:val="000000" w:themeColor="text1"/>
          <w:lang w:val="es-ES"/>
        </w:rPr>
        <w:t xml:space="preserve">Titular de la Dirección </w:t>
      </w:r>
      <w:r w:rsidR="00434DF6">
        <w:rPr>
          <w:rFonts w:ascii="Palatino Linotype" w:hAnsi="Palatino Linotype" w:cs="Arial"/>
          <w:color w:val="000000" w:themeColor="text1"/>
          <w:lang w:val="es-ES"/>
        </w:rPr>
        <w:t xml:space="preserve">General </w:t>
      </w:r>
      <w:r w:rsidRPr="008C6A43">
        <w:rPr>
          <w:rFonts w:ascii="Palatino Linotype" w:hAnsi="Palatino Linotype" w:cs="Arial"/>
          <w:color w:val="000000" w:themeColor="text1"/>
          <w:lang w:val="es-ES"/>
        </w:rPr>
        <w:t>de Protección de Datos Personales</w:t>
      </w:r>
      <w:r>
        <w:rPr>
          <w:rFonts w:ascii="Palatino Linotype" w:hAnsi="Palatino Linotype" w:cs="Arial"/>
          <w:color w:val="000000" w:themeColor="text1"/>
          <w:lang w:val="es-ES"/>
        </w:rPr>
        <w:t>,</w:t>
      </w:r>
      <w:r w:rsidRPr="008C6A43">
        <w:rPr>
          <w:rFonts w:ascii="Palatino Linotype" w:hAnsi="Palatino Linotype" w:cs="Arial"/>
          <w:color w:val="000000" w:themeColor="text1"/>
          <w:lang w:val="es-ES"/>
        </w:rPr>
        <w:t xml:space="preserve"> en atención al artículo 82, fracción XXVII de la Ley de Protección de Datos Personales del Estado de México y Municipios</w:t>
      </w:r>
      <w:r w:rsidRPr="00FE7E56">
        <w:rPr>
          <w:rFonts w:ascii="Palatino Linotype" w:hAnsi="Palatino Linotype"/>
          <w:color w:val="000000" w:themeColor="text1"/>
          <w:lang w:eastAsia="es-ES_tradnl"/>
        </w:rPr>
        <w:t xml:space="preserve">, en términos del </w:t>
      </w:r>
      <w:r w:rsidRPr="000F1A33">
        <w:rPr>
          <w:rFonts w:ascii="Palatino Linotype" w:hAnsi="Palatino Linotype"/>
          <w:b/>
          <w:color w:val="000000" w:themeColor="text1"/>
          <w:lang w:eastAsia="es-ES_tradnl"/>
        </w:rPr>
        <w:t xml:space="preserve">Considerando </w:t>
      </w:r>
      <w:r>
        <w:rPr>
          <w:rFonts w:ascii="Palatino Linotype" w:hAnsi="Palatino Linotype"/>
          <w:b/>
          <w:color w:val="000000" w:themeColor="text1"/>
          <w:lang w:eastAsia="es-ES_tradnl"/>
        </w:rPr>
        <w:t>CUARTO</w:t>
      </w:r>
      <w:r w:rsidRPr="00FE7E56">
        <w:rPr>
          <w:rFonts w:ascii="Palatino Linotype" w:hAnsi="Palatino Linotype"/>
          <w:color w:val="000000" w:themeColor="text1"/>
          <w:lang w:eastAsia="es-ES_tradnl"/>
        </w:rPr>
        <w:t xml:space="preserve"> de la presente resolución.</w:t>
      </w:r>
    </w:p>
    <w:p w14:paraId="3EE5A763" w14:textId="77777777" w:rsidR="00D12717" w:rsidRDefault="00D12717" w:rsidP="006B0AA4">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450153AF" w14:textId="2CF7E3C9" w:rsidR="00813F84" w:rsidRDefault="00907F72" w:rsidP="00813F84">
      <w:pPr>
        <w:spacing w:after="0" w:line="360" w:lineRule="auto"/>
        <w:jc w:val="both"/>
        <w:rPr>
          <w:rFonts w:ascii="Palatino Linotype" w:eastAsia="Calibri" w:hAnsi="Palatino Linotype" w:cs="Times New Roman"/>
          <w:sz w:val="24"/>
          <w:szCs w:val="24"/>
          <w:lang w:eastAsia="es-ES_tradnl"/>
        </w:rPr>
      </w:pPr>
      <w:r>
        <w:rPr>
          <w:rFonts w:ascii="Palatino Linotype" w:eastAsia="Calibri" w:hAnsi="Palatino Linotype" w:cs="Times New Roman"/>
          <w:b/>
          <w:bCs/>
          <w:sz w:val="28"/>
          <w:szCs w:val="28"/>
          <w:lang w:eastAsia="es-ES_tradnl"/>
        </w:rPr>
        <w:t>SÉPTIMO</w:t>
      </w:r>
      <w:r w:rsidR="00813F84" w:rsidRPr="001B5CC9">
        <w:rPr>
          <w:rFonts w:ascii="Palatino Linotype" w:eastAsia="Calibri" w:hAnsi="Palatino Linotype" w:cs="Times New Roman"/>
          <w:b/>
          <w:bCs/>
          <w:sz w:val="28"/>
          <w:szCs w:val="28"/>
          <w:lang w:eastAsia="es-ES_tradnl"/>
        </w:rPr>
        <w:t>. -</w:t>
      </w:r>
      <w:r w:rsidR="00813F84" w:rsidRPr="001B5CC9">
        <w:rPr>
          <w:rFonts w:ascii="Palatino Linotype" w:eastAsia="Calibri" w:hAnsi="Palatino Linotype" w:cs="Times New Roman"/>
          <w:sz w:val="24"/>
          <w:szCs w:val="24"/>
          <w:lang w:eastAsia="es-ES_tradnl"/>
        </w:rPr>
        <w:t xml:space="preserve"> </w:t>
      </w:r>
      <w:r w:rsidR="00813F84" w:rsidRPr="001B5CC9">
        <w:rPr>
          <w:rFonts w:ascii="Palatino Linotype" w:eastAsia="Calibri" w:hAnsi="Palatino Linotype"/>
          <w:b/>
          <w:sz w:val="24"/>
          <w:lang w:eastAsia="es-ES_tradnl"/>
        </w:rPr>
        <w:t>GÍRESE</w:t>
      </w:r>
      <w:r w:rsidR="00813F84" w:rsidRPr="001B5CC9">
        <w:rPr>
          <w:rFonts w:ascii="Palatino Linotype" w:eastAsia="Calibri" w:hAnsi="Palatino Linotype"/>
          <w:sz w:val="24"/>
          <w:lang w:eastAsia="es-ES_tradnl"/>
        </w:rPr>
        <w:t xml:space="preserve"> oficio al Titular de la </w:t>
      </w:r>
      <w:r w:rsidR="00813F84" w:rsidRPr="001B5CC9">
        <w:rPr>
          <w:rFonts w:ascii="Palatino Linotype" w:eastAsia="Times New Roman" w:hAnsi="Palatino Linotype" w:cs="Arial"/>
          <w:sz w:val="24"/>
          <w:szCs w:val="24"/>
          <w:lang w:val="es-ES" w:eastAsia="es-ES"/>
        </w:rPr>
        <w:t>Dirección General Jurídica y de Verificación</w:t>
      </w:r>
      <w:r w:rsidR="00813F84" w:rsidRPr="001B5CC9">
        <w:rPr>
          <w:rFonts w:ascii="Palatino Linotype" w:eastAsia="Calibri" w:hAnsi="Palatino Linotype"/>
          <w:sz w:val="24"/>
          <w:lang w:eastAsia="es-ES_tradnl"/>
        </w:rPr>
        <w:t xml:space="preserve">, </w:t>
      </w:r>
      <w:r w:rsidR="00813F84" w:rsidRPr="001B5CC9">
        <w:rPr>
          <w:rFonts w:ascii="Palatino Linotype" w:hAnsi="Palatino Linotype" w:cs="Arial"/>
          <w:sz w:val="24"/>
          <w:szCs w:val="24"/>
        </w:rPr>
        <w:t xml:space="preserve">de conformidad con el artículo 23, fracción XIV del Reglamento Interior del Instituto de Transparencia y Acceso a la Información Pública del Estado de México </w:t>
      </w:r>
      <w:r w:rsidR="00813F84" w:rsidRPr="001B5CC9">
        <w:rPr>
          <w:rFonts w:ascii="Palatino Linotype" w:hAnsi="Palatino Linotype" w:cs="Arial"/>
          <w:sz w:val="24"/>
          <w:szCs w:val="24"/>
        </w:rPr>
        <w:lastRenderedPageBreak/>
        <w:t xml:space="preserve">y Municipios a fin de que determine lo conducente, en términos del Considerando </w:t>
      </w:r>
      <w:r w:rsidR="00813F84" w:rsidRPr="001B5CC9">
        <w:rPr>
          <w:rFonts w:ascii="Palatino Linotype" w:hAnsi="Palatino Linotype" w:cs="Arial"/>
          <w:b/>
          <w:bCs/>
          <w:sz w:val="24"/>
          <w:szCs w:val="24"/>
        </w:rPr>
        <w:t>CUARTO</w:t>
      </w:r>
      <w:r w:rsidR="00813F84" w:rsidRPr="001B5CC9">
        <w:rPr>
          <w:rFonts w:ascii="Palatino Linotype" w:hAnsi="Palatino Linotype" w:cs="Arial"/>
          <w:sz w:val="24"/>
          <w:szCs w:val="24"/>
        </w:rPr>
        <w:t xml:space="preserve"> de la presente resolución.</w:t>
      </w:r>
    </w:p>
    <w:p w14:paraId="6B3BF3F3" w14:textId="77777777" w:rsidR="00C1625D" w:rsidRDefault="00C1625D" w:rsidP="00C1625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5D317DB" w14:textId="36BF29EA" w:rsidR="002A5933" w:rsidRPr="00917744" w:rsidRDefault="002A5933" w:rsidP="002A5933">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xml:space="preserve">, CONFORMADO POR LOS COMISIONADOS JOSÉ MARTÍNEZ VILCHIS, MARÍA DEL ROSARIO MEJÍA AYALA, SHARON CRISTINA MORALES MARTÍNEZ, LUIS GUSTAVO PARRA NORIEGA </w:t>
      </w:r>
      <w:r w:rsidR="008B6B20">
        <w:rPr>
          <w:rFonts w:ascii="Palatino Linotype" w:hAnsi="Palatino Linotype" w:cs="Arial"/>
          <w:sz w:val="23"/>
          <w:szCs w:val="23"/>
        </w:rPr>
        <w:t xml:space="preserve">(VOTO PARTICULAR) </w:t>
      </w:r>
      <w:r w:rsidRPr="00917744">
        <w:rPr>
          <w:rFonts w:ascii="Palatino Linotype" w:hAnsi="Palatino Linotype" w:cs="Arial"/>
          <w:sz w:val="23"/>
          <w:szCs w:val="23"/>
        </w:rPr>
        <w:t xml:space="preserve">Y GUADALUPE RAMÍREZ PEÑA; EN LA </w:t>
      </w:r>
      <w:r w:rsidR="00D12717">
        <w:rPr>
          <w:rFonts w:ascii="Palatino Linotype" w:hAnsi="Palatino Linotype" w:cs="Arial"/>
          <w:sz w:val="23"/>
          <w:szCs w:val="23"/>
        </w:rPr>
        <w:t xml:space="preserve">DÉCIMA QUINTA SESIÓN ORDINARIA CELEBRADA EL VEINTISIETE DE ABRIL DE DOS MIL VEINTIDÓS, </w:t>
      </w:r>
      <w:r w:rsidRPr="00917744">
        <w:rPr>
          <w:rFonts w:ascii="Palatino Linotype" w:hAnsi="Palatino Linotype" w:cs="Arial"/>
          <w:sz w:val="23"/>
          <w:szCs w:val="23"/>
        </w:rPr>
        <w:t xml:space="preserve">ANTE EL  SECRETARIO TÉCNICO DEL PLENO, ALEXIS TAPIA RAMÍREZ. </w:t>
      </w:r>
    </w:p>
    <w:p w14:paraId="7E46EBB8" w14:textId="77777777" w:rsidR="002A5933" w:rsidRDefault="002A5933"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60A9022" w14:textId="77777777" w:rsidR="00C1625D" w:rsidRPr="00280B8B" w:rsidRDefault="00C1625D" w:rsidP="00C1625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6E2106F" w14:textId="77777777" w:rsidR="00C1625D" w:rsidRDefault="00C1625D" w:rsidP="00ED3C5C">
      <w:pPr>
        <w:spacing w:after="0" w:line="360" w:lineRule="auto"/>
        <w:jc w:val="both"/>
        <w:rPr>
          <w:rFonts w:ascii="Palatino Linotype" w:hAnsi="Palatino Linotype" w:cs="Arial"/>
          <w:color w:val="000000"/>
          <w:sz w:val="24"/>
          <w:lang w:val="es-ES_tradnl"/>
        </w:rPr>
      </w:pPr>
    </w:p>
    <w:p w14:paraId="1053903D" w14:textId="77777777" w:rsidR="00867FEE" w:rsidRDefault="00867FEE" w:rsidP="00ED3C5C">
      <w:pPr>
        <w:spacing w:after="0" w:line="360" w:lineRule="auto"/>
        <w:jc w:val="both"/>
        <w:rPr>
          <w:rFonts w:ascii="Palatino Linotype" w:hAnsi="Palatino Linotype" w:cs="Arial"/>
          <w:color w:val="000000"/>
          <w:sz w:val="24"/>
          <w:lang w:val="es-ES_tradnl"/>
        </w:rPr>
      </w:pPr>
    </w:p>
    <w:p w14:paraId="70D12BD4" w14:textId="77777777" w:rsidR="00867FEE" w:rsidRDefault="00867FEE" w:rsidP="00ED3C5C">
      <w:pPr>
        <w:spacing w:after="0" w:line="360" w:lineRule="auto"/>
        <w:jc w:val="both"/>
        <w:rPr>
          <w:rFonts w:ascii="Palatino Linotype" w:hAnsi="Palatino Linotype" w:cs="Arial"/>
          <w:color w:val="000000"/>
          <w:sz w:val="24"/>
          <w:lang w:val="es-ES_tradnl"/>
        </w:rPr>
      </w:pPr>
    </w:p>
    <w:p w14:paraId="238B62A6" w14:textId="77777777" w:rsidR="00867FEE" w:rsidRDefault="00867FEE" w:rsidP="00ED3C5C">
      <w:pPr>
        <w:spacing w:after="0" w:line="360" w:lineRule="auto"/>
        <w:jc w:val="both"/>
        <w:rPr>
          <w:rFonts w:ascii="Palatino Linotype" w:hAnsi="Palatino Linotype" w:cs="Arial"/>
          <w:color w:val="000000"/>
          <w:sz w:val="24"/>
          <w:lang w:val="es-ES_tradnl"/>
        </w:rPr>
      </w:pPr>
    </w:p>
    <w:p w14:paraId="35542CE2" w14:textId="77777777" w:rsidR="00867FEE" w:rsidRDefault="00867FEE" w:rsidP="00ED3C5C">
      <w:pPr>
        <w:spacing w:after="0" w:line="360" w:lineRule="auto"/>
        <w:jc w:val="both"/>
        <w:rPr>
          <w:rFonts w:ascii="Palatino Linotype" w:hAnsi="Palatino Linotype" w:cs="Arial"/>
          <w:color w:val="000000"/>
          <w:sz w:val="24"/>
          <w:lang w:val="es-ES_tradnl"/>
        </w:rPr>
      </w:pPr>
    </w:p>
    <w:p w14:paraId="794AA4E0" w14:textId="77777777" w:rsidR="00867FEE" w:rsidRDefault="00867FEE" w:rsidP="00ED3C5C">
      <w:pPr>
        <w:spacing w:after="0" w:line="360" w:lineRule="auto"/>
        <w:jc w:val="both"/>
        <w:rPr>
          <w:rFonts w:ascii="Palatino Linotype" w:hAnsi="Palatino Linotype" w:cs="Arial"/>
          <w:color w:val="000000"/>
          <w:sz w:val="24"/>
          <w:lang w:val="es-ES_tradnl"/>
        </w:rPr>
      </w:pPr>
    </w:p>
    <w:p w14:paraId="3FA43038" w14:textId="77777777" w:rsidR="00867FEE" w:rsidRDefault="00867FEE" w:rsidP="00ED3C5C">
      <w:pPr>
        <w:spacing w:after="0" w:line="360" w:lineRule="auto"/>
        <w:jc w:val="both"/>
        <w:rPr>
          <w:rFonts w:ascii="Palatino Linotype" w:hAnsi="Palatino Linotype" w:cs="Arial"/>
          <w:color w:val="000000"/>
          <w:sz w:val="24"/>
          <w:lang w:val="es-ES_tradnl"/>
        </w:rPr>
      </w:pPr>
    </w:p>
    <w:p w14:paraId="18DA9E27" w14:textId="77777777" w:rsidR="00867FEE" w:rsidRDefault="00867FEE" w:rsidP="00ED3C5C">
      <w:pPr>
        <w:spacing w:after="0" w:line="360" w:lineRule="auto"/>
        <w:jc w:val="both"/>
        <w:rPr>
          <w:rFonts w:ascii="Palatino Linotype" w:hAnsi="Palatino Linotype" w:cs="Arial"/>
          <w:color w:val="000000"/>
          <w:sz w:val="24"/>
          <w:lang w:val="es-ES_tradnl"/>
        </w:rPr>
      </w:pPr>
    </w:p>
    <w:p w14:paraId="15F1EE6D" w14:textId="77777777" w:rsidR="00867FEE" w:rsidRDefault="00867FEE" w:rsidP="00ED3C5C">
      <w:pPr>
        <w:spacing w:after="0" w:line="360" w:lineRule="auto"/>
        <w:jc w:val="both"/>
        <w:rPr>
          <w:rFonts w:ascii="Palatino Linotype" w:hAnsi="Palatino Linotype" w:cs="Arial"/>
          <w:color w:val="000000"/>
          <w:sz w:val="24"/>
          <w:lang w:val="es-ES_tradnl"/>
        </w:rPr>
      </w:pPr>
    </w:p>
    <w:p w14:paraId="7D547E2C" w14:textId="77777777" w:rsidR="00867FEE" w:rsidRDefault="00867FEE" w:rsidP="00ED3C5C">
      <w:pPr>
        <w:spacing w:after="0" w:line="360" w:lineRule="auto"/>
        <w:jc w:val="both"/>
        <w:rPr>
          <w:rFonts w:ascii="Palatino Linotype" w:hAnsi="Palatino Linotype" w:cs="Arial"/>
          <w:color w:val="000000"/>
          <w:sz w:val="24"/>
          <w:lang w:val="es-ES_tradnl"/>
        </w:rPr>
      </w:pPr>
    </w:p>
    <w:p w14:paraId="2D794F21" w14:textId="77777777" w:rsidR="00867FEE" w:rsidRDefault="00867FEE" w:rsidP="00ED3C5C">
      <w:pPr>
        <w:spacing w:after="0" w:line="360" w:lineRule="auto"/>
        <w:jc w:val="both"/>
        <w:rPr>
          <w:rFonts w:ascii="Palatino Linotype" w:hAnsi="Palatino Linotype" w:cs="Arial"/>
          <w:color w:val="000000"/>
          <w:sz w:val="24"/>
          <w:lang w:val="es-ES_tradnl"/>
        </w:rPr>
      </w:pPr>
    </w:p>
    <w:p w14:paraId="6862C640" w14:textId="77777777" w:rsidR="0072169C" w:rsidRDefault="0072169C" w:rsidP="00ED3C5C">
      <w:pPr>
        <w:spacing w:after="0" w:line="360" w:lineRule="auto"/>
        <w:jc w:val="both"/>
        <w:rPr>
          <w:rFonts w:ascii="Palatino Linotype" w:hAnsi="Palatino Linotype" w:cs="Arial"/>
          <w:color w:val="000000"/>
          <w:sz w:val="24"/>
          <w:lang w:val="es-ES_tradnl"/>
        </w:rPr>
      </w:pPr>
    </w:p>
    <w:p w14:paraId="305C6576" w14:textId="77777777" w:rsidR="0072169C" w:rsidRDefault="0072169C" w:rsidP="00ED3C5C">
      <w:pPr>
        <w:spacing w:after="0" w:line="360" w:lineRule="auto"/>
        <w:jc w:val="both"/>
        <w:rPr>
          <w:rFonts w:ascii="Palatino Linotype" w:hAnsi="Palatino Linotype" w:cs="Arial"/>
          <w:color w:val="000000"/>
          <w:sz w:val="24"/>
          <w:lang w:val="es-ES_tradnl"/>
        </w:rPr>
      </w:pPr>
    </w:p>
    <w:p w14:paraId="63AD1C08" w14:textId="77777777" w:rsidR="0072169C" w:rsidRDefault="0072169C" w:rsidP="00ED3C5C">
      <w:pPr>
        <w:spacing w:after="0" w:line="360" w:lineRule="auto"/>
        <w:jc w:val="both"/>
        <w:rPr>
          <w:rFonts w:ascii="Palatino Linotype" w:hAnsi="Palatino Linotype" w:cs="Arial"/>
          <w:color w:val="000000"/>
          <w:sz w:val="24"/>
          <w:lang w:val="es-ES_tradnl"/>
        </w:rPr>
      </w:pPr>
    </w:p>
    <w:p w14:paraId="031959A5" w14:textId="77777777" w:rsidR="0072169C" w:rsidRDefault="0072169C" w:rsidP="00ED3C5C">
      <w:pPr>
        <w:spacing w:after="0" w:line="360" w:lineRule="auto"/>
        <w:jc w:val="both"/>
        <w:rPr>
          <w:rFonts w:ascii="Palatino Linotype" w:hAnsi="Palatino Linotype" w:cs="Arial"/>
          <w:color w:val="000000"/>
          <w:sz w:val="24"/>
          <w:lang w:val="es-ES_tradnl"/>
        </w:rPr>
      </w:pPr>
    </w:p>
    <w:p w14:paraId="7E90B048" w14:textId="77777777" w:rsidR="0072169C" w:rsidRDefault="0072169C" w:rsidP="00ED3C5C">
      <w:pPr>
        <w:spacing w:after="0" w:line="360" w:lineRule="auto"/>
        <w:jc w:val="both"/>
        <w:rPr>
          <w:rFonts w:ascii="Palatino Linotype" w:hAnsi="Palatino Linotype" w:cs="Arial"/>
          <w:color w:val="000000"/>
          <w:sz w:val="24"/>
          <w:lang w:val="es-ES_tradnl"/>
        </w:rPr>
      </w:pPr>
    </w:p>
    <w:p w14:paraId="0FC7B3D8" w14:textId="77777777" w:rsidR="0072169C" w:rsidRDefault="0072169C" w:rsidP="00ED3C5C">
      <w:pPr>
        <w:spacing w:after="0" w:line="360" w:lineRule="auto"/>
        <w:jc w:val="both"/>
        <w:rPr>
          <w:rFonts w:ascii="Palatino Linotype" w:hAnsi="Palatino Linotype" w:cs="Arial"/>
          <w:color w:val="000000"/>
          <w:sz w:val="24"/>
          <w:lang w:val="es-ES_tradnl"/>
        </w:rPr>
      </w:pPr>
    </w:p>
    <w:p w14:paraId="7B4B2F6B" w14:textId="77777777" w:rsidR="0072169C" w:rsidRDefault="0072169C" w:rsidP="00ED3C5C">
      <w:pPr>
        <w:spacing w:after="0" w:line="360" w:lineRule="auto"/>
        <w:jc w:val="both"/>
        <w:rPr>
          <w:rFonts w:ascii="Palatino Linotype" w:hAnsi="Palatino Linotype" w:cs="Arial"/>
          <w:color w:val="000000"/>
          <w:sz w:val="24"/>
          <w:lang w:val="es-ES_tradnl"/>
        </w:rPr>
      </w:pPr>
    </w:p>
    <w:p w14:paraId="0E6726CB" w14:textId="77777777" w:rsidR="0072169C" w:rsidRDefault="0072169C" w:rsidP="00ED3C5C">
      <w:pPr>
        <w:spacing w:after="0" w:line="360" w:lineRule="auto"/>
        <w:jc w:val="both"/>
        <w:rPr>
          <w:rFonts w:ascii="Palatino Linotype" w:hAnsi="Palatino Linotype" w:cs="Arial"/>
          <w:color w:val="000000"/>
          <w:sz w:val="24"/>
          <w:lang w:val="es-ES_tradnl"/>
        </w:rPr>
      </w:pPr>
    </w:p>
    <w:p w14:paraId="2647E43B" w14:textId="77777777" w:rsidR="0072169C" w:rsidRDefault="0072169C" w:rsidP="00ED3C5C">
      <w:pPr>
        <w:spacing w:after="0" w:line="360" w:lineRule="auto"/>
        <w:jc w:val="both"/>
        <w:rPr>
          <w:rFonts w:ascii="Palatino Linotype" w:hAnsi="Palatino Linotype" w:cs="Arial"/>
          <w:color w:val="000000"/>
          <w:sz w:val="24"/>
          <w:lang w:val="es-ES_tradnl"/>
        </w:rPr>
      </w:pPr>
    </w:p>
    <w:p w14:paraId="2F0B84E6" w14:textId="77777777" w:rsidR="0072169C" w:rsidRDefault="0072169C" w:rsidP="00ED3C5C">
      <w:pPr>
        <w:spacing w:after="0" w:line="360" w:lineRule="auto"/>
        <w:jc w:val="both"/>
        <w:rPr>
          <w:rFonts w:ascii="Palatino Linotype" w:hAnsi="Palatino Linotype" w:cs="Arial"/>
          <w:color w:val="000000"/>
          <w:sz w:val="24"/>
          <w:lang w:val="es-ES_tradnl"/>
        </w:rPr>
      </w:pPr>
    </w:p>
    <w:p w14:paraId="67F640BF" w14:textId="77777777" w:rsidR="0072169C" w:rsidRDefault="0072169C" w:rsidP="00ED3C5C">
      <w:pPr>
        <w:spacing w:after="0" w:line="360" w:lineRule="auto"/>
        <w:jc w:val="both"/>
        <w:rPr>
          <w:rFonts w:ascii="Palatino Linotype" w:hAnsi="Palatino Linotype" w:cs="Arial"/>
          <w:color w:val="000000"/>
          <w:sz w:val="24"/>
          <w:lang w:val="es-ES_tradnl"/>
        </w:rPr>
      </w:pPr>
    </w:p>
    <w:p w14:paraId="6D1ECD61" w14:textId="77777777" w:rsidR="0072169C" w:rsidRDefault="0072169C" w:rsidP="00ED3C5C">
      <w:pPr>
        <w:spacing w:after="0" w:line="360" w:lineRule="auto"/>
        <w:jc w:val="both"/>
        <w:rPr>
          <w:rFonts w:ascii="Palatino Linotype" w:hAnsi="Palatino Linotype" w:cs="Arial"/>
          <w:color w:val="000000"/>
          <w:sz w:val="24"/>
          <w:lang w:val="es-ES_tradnl"/>
        </w:rPr>
      </w:pPr>
    </w:p>
    <w:p w14:paraId="51B9F4F4" w14:textId="77777777" w:rsidR="0072169C" w:rsidRDefault="0072169C" w:rsidP="00ED3C5C">
      <w:pPr>
        <w:spacing w:after="0" w:line="360" w:lineRule="auto"/>
        <w:jc w:val="both"/>
        <w:rPr>
          <w:rFonts w:ascii="Palatino Linotype" w:hAnsi="Palatino Linotype" w:cs="Arial"/>
          <w:color w:val="000000"/>
          <w:sz w:val="24"/>
          <w:lang w:val="es-ES_tradnl"/>
        </w:rPr>
      </w:pPr>
    </w:p>
    <w:p w14:paraId="65F71213" w14:textId="77777777" w:rsidR="0072169C" w:rsidRDefault="0072169C" w:rsidP="00ED3C5C">
      <w:pPr>
        <w:spacing w:after="0" w:line="360" w:lineRule="auto"/>
        <w:jc w:val="both"/>
        <w:rPr>
          <w:rFonts w:ascii="Palatino Linotype" w:hAnsi="Palatino Linotype" w:cs="Arial"/>
          <w:color w:val="000000"/>
          <w:sz w:val="24"/>
          <w:lang w:val="es-ES_tradnl"/>
        </w:rPr>
      </w:pPr>
    </w:p>
    <w:p w14:paraId="527D5026" w14:textId="77777777" w:rsidR="0072169C" w:rsidRDefault="0072169C" w:rsidP="00ED3C5C">
      <w:pPr>
        <w:spacing w:after="0" w:line="360" w:lineRule="auto"/>
        <w:jc w:val="both"/>
        <w:rPr>
          <w:rFonts w:ascii="Palatino Linotype" w:hAnsi="Palatino Linotype" w:cs="Arial"/>
          <w:color w:val="000000"/>
          <w:sz w:val="24"/>
          <w:lang w:val="es-ES_tradnl"/>
        </w:rPr>
      </w:pPr>
    </w:p>
    <w:p w14:paraId="2C789534" w14:textId="77777777" w:rsidR="0072169C" w:rsidRDefault="0072169C" w:rsidP="00ED3C5C">
      <w:pPr>
        <w:spacing w:after="0" w:line="360" w:lineRule="auto"/>
        <w:jc w:val="both"/>
        <w:rPr>
          <w:rFonts w:ascii="Palatino Linotype" w:hAnsi="Palatino Linotype" w:cs="Arial"/>
          <w:color w:val="000000"/>
          <w:sz w:val="24"/>
          <w:lang w:val="es-ES_tradnl"/>
        </w:rPr>
      </w:pPr>
    </w:p>
    <w:p w14:paraId="2900A5BD" w14:textId="77777777" w:rsidR="0072169C" w:rsidRDefault="0072169C" w:rsidP="00ED3C5C">
      <w:pPr>
        <w:spacing w:after="0" w:line="360" w:lineRule="auto"/>
        <w:jc w:val="both"/>
        <w:rPr>
          <w:rFonts w:ascii="Palatino Linotype" w:hAnsi="Palatino Linotype" w:cs="Arial"/>
          <w:color w:val="000000"/>
          <w:sz w:val="24"/>
          <w:lang w:val="es-ES_tradnl"/>
        </w:rPr>
      </w:pPr>
    </w:p>
    <w:sectPr w:rsidR="0072169C" w:rsidSect="00FB4AAD">
      <w:headerReference w:type="even" r:id="rId23"/>
      <w:headerReference w:type="default" r:id="rId24"/>
      <w:footerReference w:type="even"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33934" w14:textId="77777777" w:rsidR="001165C7" w:rsidRDefault="001165C7" w:rsidP="006168E4">
      <w:pPr>
        <w:spacing w:after="0" w:line="240" w:lineRule="auto"/>
      </w:pPr>
      <w:r>
        <w:separator/>
      </w:r>
    </w:p>
  </w:endnote>
  <w:endnote w:type="continuationSeparator" w:id="0">
    <w:p w14:paraId="39692878" w14:textId="77777777" w:rsidR="001165C7" w:rsidRDefault="001165C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5817" w14:textId="77777777" w:rsidR="00900C0B" w:rsidRDefault="00900C0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B76F35" w:rsidRPr="000B69FA" w:rsidRDefault="00B76F35"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B6B20">
      <w:rPr>
        <w:rFonts w:ascii="Palatino Linotype" w:hAnsi="Palatino Linotype"/>
        <w:bCs/>
        <w:noProof/>
        <w:sz w:val="20"/>
      </w:rPr>
      <w:t>58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B6B20">
      <w:rPr>
        <w:rFonts w:ascii="Palatino Linotype" w:hAnsi="Palatino Linotype"/>
        <w:bCs/>
        <w:noProof/>
        <w:sz w:val="20"/>
      </w:rPr>
      <w:t>58</w:t>
    </w:r>
    <w:r w:rsidRPr="000B69FA">
      <w:rPr>
        <w:rFonts w:ascii="Palatino Linotype" w:hAnsi="Palatino Linotype"/>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B76F35" w:rsidRPr="000B69FA" w:rsidRDefault="00B76F35"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B6B2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B6B20">
      <w:rPr>
        <w:rFonts w:ascii="Palatino Linotype" w:hAnsi="Palatino Linotype"/>
        <w:bCs/>
        <w:noProof/>
        <w:sz w:val="20"/>
      </w:rPr>
      <w:t>58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E9B9A" w14:textId="77777777" w:rsidR="001165C7" w:rsidRDefault="001165C7" w:rsidP="006168E4">
      <w:pPr>
        <w:spacing w:after="0" w:line="240" w:lineRule="auto"/>
      </w:pPr>
      <w:r>
        <w:separator/>
      </w:r>
    </w:p>
  </w:footnote>
  <w:footnote w:type="continuationSeparator" w:id="0">
    <w:p w14:paraId="259D3912" w14:textId="77777777" w:rsidR="001165C7" w:rsidRDefault="001165C7"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DAC05" w14:textId="77777777" w:rsidR="00900C0B" w:rsidRDefault="00900C0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218EB0D7" w:rsidR="00B76F35" w:rsidRDefault="00B76F35">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B76F35" w14:paraId="17981A04" w14:textId="77777777" w:rsidTr="00073E92">
      <w:trPr>
        <w:trHeight w:val="227"/>
      </w:trPr>
      <w:tc>
        <w:tcPr>
          <w:tcW w:w="5529" w:type="dxa"/>
          <w:hideMark/>
        </w:tcPr>
        <w:p w14:paraId="0E414BC5" w14:textId="19670DF2" w:rsidR="00B76F35" w:rsidRDefault="00B76F35"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A3387E1" w:rsidR="00B76F35" w:rsidRPr="00B4142F" w:rsidRDefault="00B76F3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02095/INFOEM/IP/RR/2022</w:t>
          </w:r>
        </w:p>
      </w:tc>
    </w:tr>
    <w:tr w:rsidR="00B76F35" w14:paraId="637042F0" w14:textId="77777777" w:rsidTr="00073E92">
      <w:trPr>
        <w:trHeight w:val="242"/>
      </w:trPr>
      <w:tc>
        <w:tcPr>
          <w:tcW w:w="5529" w:type="dxa"/>
          <w:hideMark/>
        </w:tcPr>
        <w:p w14:paraId="412AD568" w14:textId="582E7AD7" w:rsidR="00B76F35" w:rsidRDefault="00B76F35"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7AA1E94" w:rsidR="00B76F35" w:rsidRPr="00F06FED" w:rsidRDefault="00B76F35" w:rsidP="00BB63AB">
          <w:pPr>
            <w:spacing w:after="120" w:line="256" w:lineRule="auto"/>
            <w:ind w:left="639" w:right="214"/>
            <w:jc w:val="both"/>
            <w:rPr>
              <w:rFonts w:ascii="Palatino Linotype" w:hAnsi="Palatino Linotype" w:cs="Arial"/>
            </w:rPr>
          </w:pPr>
          <w:r>
            <w:rPr>
              <w:rFonts w:ascii="Palatino Linotype" w:hAnsi="Palatino Linotype" w:cs="Arial"/>
              <w:szCs w:val="20"/>
            </w:rPr>
            <w:t>Organismo Público Descentralizado para la Prestación de los Servicios de Agua Potable Alcantarillado y Saneamiento del Municipio de Metepec</w:t>
          </w:r>
        </w:p>
      </w:tc>
    </w:tr>
    <w:tr w:rsidR="00B76F35" w14:paraId="21BFE746" w14:textId="77777777" w:rsidTr="00073E92">
      <w:trPr>
        <w:trHeight w:val="342"/>
      </w:trPr>
      <w:tc>
        <w:tcPr>
          <w:tcW w:w="5529" w:type="dxa"/>
          <w:hideMark/>
        </w:tcPr>
        <w:p w14:paraId="64C4E314" w14:textId="2A83840C" w:rsidR="00B76F35" w:rsidRDefault="00B76F35"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B76F35" w:rsidRDefault="00B76F35"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B76F35" w:rsidRDefault="00B76F3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76F35" w14:paraId="385FD437" w14:textId="77777777" w:rsidTr="00073E92">
      <w:trPr>
        <w:trHeight w:val="227"/>
      </w:trPr>
      <w:tc>
        <w:tcPr>
          <w:tcW w:w="5529" w:type="dxa"/>
          <w:hideMark/>
        </w:tcPr>
        <w:p w14:paraId="272860E8" w14:textId="6340DBC0" w:rsidR="00B76F35" w:rsidRDefault="00B76F3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25725508" w:rsidR="00B76F35" w:rsidRPr="00B4142F" w:rsidRDefault="00B76F3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02095/INFOEM/IP/RR/2022</w:t>
          </w:r>
        </w:p>
      </w:tc>
    </w:tr>
    <w:tr w:rsidR="00B76F35" w14:paraId="33FC5097" w14:textId="77777777" w:rsidTr="00073E92">
      <w:trPr>
        <w:trHeight w:val="196"/>
      </w:trPr>
      <w:tc>
        <w:tcPr>
          <w:tcW w:w="5529" w:type="dxa"/>
          <w:hideMark/>
        </w:tcPr>
        <w:p w14:paraId="4F5D01E5" w14:textId="77777777" w:rsidR="00B76F35" w:rsidRDefault="00B76F3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54418DB4" w:rsidR="00B76F35" w:rsidRPr="00F06FED" w:rsidRDefault="00900C0B" w:rsidP="007A3BB5">
          <w:pPr>
            <w:spacing w:after="120" w:line="256" w:lineRule="auto"/>
            <w:ind w:left="639" w:right="214"/>
            <w:jc w:val="both"/>
            <w:rPr>
              <w:rFonts w:ascii="Palatino Linotype" w:hAnsi="Palatino Linotype" w:cs="Arial"/>
            </w:rPr>
          </w:pPr>
          <w:r>
            <w:rPr>
              <w:rFonts w:ascii="Palatino Linotype" w:hAnsi="Palatino Linotype" w:cs="Arial"/>
            </w:rPr>
            <w:t>XXXXXXXXXXXXX</w:t>
          </w:r>
        </w:p>
      </w:tc>
    </w:tr>
    <w:tr w:rsidR="00B76F35" w14:paraId="178280DE" w14:textId="77777777" w:rsidTr="00073E92">
      <w:trPr>
        <w:trHeight w:val="242"/>
      </w:trPr>
      <w:tc>
        <w:tcPr>
          <w:tcW w:w="5529" w:type="dxa"/>
          <w:hideMark/>
        </w:tcPr>
        <w:p w14:paraId="71AC708B" w14:textId="77777777" w:rsidR="00B76F35" w:rsidRDefault="00B76F3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394814F" w:rsidR="00B76F35" w:rsidRDefault="00B76F35" w:rsidP="00BB63AB">
          <w:pPr>
            <w:spacing w:after="120" w:line="256" w:lineRule="auto"/>
            <w:ind w:left="639" w:right="214"/>
            <w:jc w:val="both"/>
            <w:rPr>
              <w:rFonts w:ascii="Palatino Linotype" w:hAnsi="Palatino Linotype" w:cs="Arial"/>
              <w:szCs w:val="20"/>
            </w:rPr>
          </w:pPr>
          <w:r>
            <w:rPr>
              <w:rFonts w:ascii="Palatino Linotype" w:hAnsi="Palatino Linotype" w:cs="Arial"/>
              <w:szCs w:val="20"/>
            </w:rPr>
            <w:t>Organismo Público Descentralizado para la Prestación de los Servicios de Agua Potable Alcantarillado y Saneamiento del Municipio de Metepec</w:t>
          </w:r>
        </w:p>
      </w:tc>
    </w:tr>
    <w:tr w:rsidR="00B76F35" w14:paraId="0518978B" w14:textId="77777777" w:rsidTr="00073E92">
      <w:trPr>
        <w:trHeight w:val="342"/>
      </w:trPr>
      <w:tc>
        <w:tcPr>
          <w:tcW w:w="5529" w:type="dxa"/>
          <w:hideMark/>
        </w:tcPr>
        <w:p w14:paraId="04968A43" w14:textId="7BE2A222" w:rsidR="00B76F35" w:rsidRDefault="00B76F35"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B76F35" w:rsidRDefault="00B76F35"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B76F35" w:rsidRDefault="00B76F35">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30853"/>
    <w:multiLevelType w:val="hybridMultilevel"/>
    <w:tmpl w:val="0A444D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1D1E4B"/>
    <w:multiLevelType w:val="hybridMultilevel"/>
    <w:tmpl w:val="A2587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FF7E5F"/>
    <w:multiLevelType w:val="hybridMultilevel"/>
    <w:tmpl w:val="F75E5A1E"/>
    <w:lvl w:ilvl="0" w:tplc="AAC60D5C">
      <w:start w:val="5"/>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51C0AD2"/>
    <w:multiLevelType w:val="hybridMultilevel"/>
    <w:tmpl w:val="9F588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6" w15:restartNumberingAfterBreak="0">
    <w:nsid w:val="2519703A"/>
    <w:multiLevelType w:val="hybridMultilevel"/>
    <w:tmpl w:val="753AA1AE"/>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7" w15:restartNumberingAfterBreak="0">
    <w:nsid w:val="27DA028C"/>
    <w:multiLevelType w:val="hybridMultilevel"/>
    <w:tmpl w:val="0E3C7B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0A167F"/>
    <w:multiLevelType w:val="hybridMultilevel"/>
    <w:tmpl w:val="67081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EA44B2"/>
    <w:multiLevelType w:val="hybridMultilevel"/>
    <w:tmpl w:val="2D963834"/>
    <w:lvl w:ilvl="0" w:tplc="2CC88462">
      <w:start w:val="5"/>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203B30"/>
    <w:multiLevelType w:val="hybridMultilevel"/>
    <w:tmpl w:val="2788FB62"/>
    <w:lvl w:ilvl="0" w:tplc="6250FCC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6D7FC3"/>
    <w:multiLevelType w:val="hybridMultilevel"/>
    <w:tmpl w:val="E6EEBDE8"/>
    <w:lvl w:ilvl="0" w:tplc="6F60219C">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387775E2"/>
    <w:multiLevelType w:val="hybridMultilevel"/>
    <w:tmpl w:val="640CA94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A9360F"/>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474687"/>
    <w:multiLevelType w:val="hybridMultilevel"/>
    <w:tmpl w:val="275E9A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007F14"/>
    <w:multiLevelType w:val="hybridMultilevel"/>
    <w:tmpl w:val="0FA6955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41F75CCC"/>
    <w:multiLevelType w:val="hybridMultilevel"/>
    <w:tmpl w:val="E5045A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813E8E"/>
    <w:multiLevelType w:val="hybridMultilevel"/>
    <w:tmpl w:val="2D464856"/>
    <w:lvl w:ilvl="0" w:tplc="8D661C82">
      <w:start w:val="2"/>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47752A29"/>
    <w:multiLevelType w:val="hybridMultilevel"/>
    <w:tmpl w:val="75082954"/>
    <w:lvl w:ilvl="0" w:tplc="5CD4B0F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4A085077"/>
    <w:multiLevelType w:val="hybridMultilevel"/>
    <w:tmpl w:val="E5045A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4C3855AB"/>
    <w:multiLevelType w:val="hybridMultilevel"/>
    <w:tmpl w:val="8214B6C8"/>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2A48DA"/>
    <w:multiLevelType w:val="hybridMultilevel"/>
    <w:tmpl w:val="273229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416012"/>
    <w:multiLevelType w:val="hybridMultilevel"/>
    <w:tmpl w:val="9A1A52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732E01"/>
    <w:multiLevelType w:val="hybridMultilevel"/>
    <w:tmpl w:val="1FAC8706"/>
    <w:lvl w:ilvl="0" w:tplc="D9F29CB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975DA0"/>
    <w:multiLevelType w:val="multilevel"/>
    <w:tmpl w:val="7AAEF11A"/>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6" w15:restartNumberingAfterBreak="0">
    <w:nsid w:val="5F923C47"/>
    <w:multiLevelType w:val="hybridMultilevel"/>
    <w:tmpl w:val="979C9F40"/>
    <w:lvl w:ilvl="0" w:tplc="158C187C">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B474E01"/>
    <w:multiLevelType w:val="hybridMultilevel"/>
    <w:tmpl w:val="8A323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0C47EC"/>
    <w:multiLevelType w:val="hybridMultilevel"/>
    <w:tmpl w:val="2616A6E4"/>
    <w:lvl w:ilvl="0" w:tplc="EDBCC6D4">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1"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DC2135"/>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35A16DD"/>
    <w:multiLevelType w:val="multilevel"/>
    <w:tmpl w:val="7AAEF11A"/>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4" w15:restartNumberingAfterBreak="0">
    <w:nsid w:val="7646366E"/>
    <w:multiLevelType w:val="hybridMultilevel"/>
    <w:tmpl w:val="9F0041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CA4805"/>
    <w:multiLevelType w:val="hybridMultilevel"/>
    <w:tmpl w:val="F3A6BCBE"/>
    <w:lvl w:ilvl="0" w:tplc="C9EC21E0">
      <w:start w:val="5"/>
      <w:numFmt w:val="bullet"/>
      <w:lvlText w:val="-"/>
      <w:lvlJc w:val="left"/>
      <w:pPr>
        <w:ind w:left="1080" w:hanging="360"/>
      </w:pPr>
      <w:rPr>
        <w:rFonts w:ascii="Palatino Linotype" w:eastAsia="Times New Roman" w:hAnsi="Palatino Linotype" w:cs="Arial" w:hint="default"/>
        <w:b w:val="0"/>
        <w:color w:val="000000"/>
        <w:u w:val="none"/>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7FEA101E"/>
    <w:multiLevelType w:val="hybridMultilevel"/>
    <w:tmpl w:val="EF9A7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09941139">
    <w:abstractNumId w:val="15"/>
  </w:num>
  <w:num w:numId="2" w16cid:durableId="1143232800">
    <w:abstractNumId w:val="25"/>
  </w:num>
  <w:num w:numId="3" w16cid:durableId="1085691276">
    <w:abstractNumId w:val="27"/>
  </w:num>
  <w:num w:numId="4" w16cid:durableId="218128534">
    <w:abstractNumId w:val="17"/>
  </w:num>
  <w:num w:numId="5" w16cid:durableId="1430202298">
    <w:abstractNumId w:val="0"/>
  </w:num>
  <w:num w:numId="6" w16cid:durableId="385033774">
    <w:abstractNumId w:val="5"/>
  </w:num>
  <w:num w:numId="7" w16cid:durableId="1257399910">
    <w:abstractNumId w:val="7"/>
  </w:num>
  <w:num w:numId="8" w16cid:durableId="877863304">
    <w:abstractNumId w:val="18"/>
  </w:num>
  <w:num w:numId="9" w16cid:durableId="788740701">
    <w:abstractNumId w:val="1"/>
  </w:num>
  <w:num w:numId="10" w16cid:durableId="1224680084">
    <w:abstractNumId w:val="33"/>
  </w:num>
  <w:num w:numId="11" w16cid:durableId="960453152">
    <w:abstractNumId w:val="16"/>
  </w:num>
  <w:num w:numId="12" w16cid:durableId="1088160441">
    <w:abstractNumId w:val="23"/>
  </w:num>
  <w:num w:numId="13" w16cid:durableId="1629584793">
    <w:abstractNumId w:val="35"/>
  </w:num>
  <w:num w:numId="14" w16cid:durableId="27536280">
    <w:abstractNumId w:val="3"/>
  </w:num>
  <w:num w:numId="15" w16cid:durableId="1508517294">
    <w:abstractNumId w:val="19"/>
  </w:num>
  <w:num w:numId="16" w16cid:durableId="365063270">
    <w:abstractNumId w:val="12"/>
  </w:num>
  <w:num w:numId="17" w16cid:durableId="292248375">
    <w:abstractNumId w:val="4"/>
  </w:num>
  <w:num w:numId="18" w16cid:durableId="138501095">
    <w:abstractNumId w:val="22"/>
  </w:num>
  <w:num w:numId="19" w16cid:durableId="1136796567">
    <w:abstractNumId w:val="13"/>
  </w:num>
  <w:num w:numId="20" w16cid:durableId="605430469">
    <w:abstractNumId w:val="8"/>
  </w:num>
  <w:num w:numId="21" w16cid:durableId="6366877">
    <w:abstractNumId w:val="6"/>
  </w:num>
  <w:num w:numId="22" w16cid:durableId="1750155939">
    <w:abstractNumId w:val="34"/>
  </w:num>
  <w:num w:numId="23" w16cid:durableId="550966513">
    <w:abstractNumId w:val="11"/>
  </w:num>
  <w:num w:numId="24" w16cid:durableId="1195188749">
    <w:abstractNumId w:val="29"/>
  </w:num>
  <w:num w:numId="25" w16cid:durableId="1035890695">
    <w:abstractNumId w:val="24"/>
  </w:num>
  <w:num w:numId="26" w16cid:durableId="1563783912">
    <w:abstractNumId w:val="32"/>
  </w:num>
  <w:num w:numId="27" w16cid:durableId="2120369617">
    <w:abstractNumId w:val="21"/>
  </w:num>
  <w:num w:numId="28" w16cid:durableId="520626790">
    <w:abstractNumId w:val="31"/>
  </w:num>
  <w:num w:numId="29" w16cid:durableId="15885937">
    <w:abstractNumId w:val="30"/>
  </w:num>
  <w:num w:numId="30" w16cid:durableId="1934629029">
    <w:abstractNumId w:val="2"/>
  </w:num>
  <w:num w:numId="31" w16cid:durableId="646251962">
    <w:abstractNumId w:val="14"/>
  </w:num>
  <w:num w:numId="32" w16cid:durableId="1914466410">
    <w:abstractNumId w:val="28"/>
  </w:num>
  <w:num w:numId="33" w16cid:durableId="1699115379">
    <w:abstractNumId w:val="36"/>
  </w:num>
  <w:num w:numId="34" w16cid:durableId="1672679323">
    <w:abstractNumId w:val="20"/>
  </w:num>
  <w:num w:numId="35" w16cid:durableId="976376599">
    <w:abstractNumId w:val="10"/>
  </w:num>
  <w:num w:numId="36" w16cid:durableId="2059549904">
    <w:abstractNumId w:val="26"/>
  </w:num>
  <w:num w:numId="37" w16cid:durableId="152765427">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45D"/>
    <w:rsid w:val="000009AE"/>
    <w:rsid w:val="000026CF"/>
    <w:rsid w:val="00002FA5"/>
    <w:rsid w:val="0000354B"/>
    <w:rsid w:val="000056BB"/>
    <w:rsid w:val="00005B85"/>
    <w:rsid w:val="00011980"/>
    <w:rsid w:val="00012E56"/>
    <w:rsid w:val="0001366A"/>
    <w:rsid w:val="00013C75"/>
    <w:rsid w:val="000143F3"/>
    <w:rsid w:val="000171B7"/>
    <w:rsid w:val="00020E74"/>
    <w:rsid w:val="00022B41"/>
    <w:rsid w:val="000240C8"/>
    <w:rsid w:val="0002560B"/>
    <w:rsid w:val="00027921"/>
    <w:rsid w:val="00027C90"/>
    <w:rsid w:val="000306A7"/>
    <w:rsid w:val="000315CA"/>
    <w:rsid w:val="00031A66"/>
    <w:rsid w:val="00031B3B"/>
    <w:rsid w:val="0003281E"/>
    <w:rsid w:val="00032896"/>
    <w:rsid w:val="000329BE"/>
    <w:rsid w:val="0004186E"/>
    <w:rsid w:val="00044C7F"/>
    <w:rsid w:val="000451BE"/>
    <w:rsid w:val="00045379"/>
    <w:rsid w:val="000458B5"/>
    <w:rsid w:val="00045CB8"/>
    <w:rsid w:val="000508FA"/>
    <w:rsid w:val="0005171D"/>
    <w:rsid w:val="00053681"/>
    <w:rsid w:val="00055224"/>
    <w:rsid w:val="000610F9"/>
    <w:rsid w:val="00061821"/>
    <w:rsid w:val="000623F9"/>
    <w:rsid w:val="00063A10"/>
    <w:rsid w:val="00063C69"/>
    <w:rsid w:val="00064EA6"/>
    <w:rsid w:val="000662F8"/>
    <w:rsid w:val="00066CAB"/>
    <w:rsid w:val="00070E99"/>
    <w:rsid w:val="00073E78"/>
    <w:rsid w:val="00073E92"/>
    <w:rsid w:val="00073FC2"/>
    <w:rsid w:val="00076AE0"/>
    <w:rsid w:val="0007756F"/>
    <w:rsid w:val="0008033D"/>
    <w:rsid w:val="0008151E"/>
    <w:rsid w:val="000821BF"/>
    <w:rsid w:val="00085007"/>
    <w:rsid w:val="0008548C"/>
    <w:rsid w:val="00086AF1"/>
    <w:rsid w:val="0008719F"/>
    <w:rsid w:val="00087E9F"/>
    <w:rsid w:val="00090174"/>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B03E0"/>
    <w:rsid w:val="000B45EB"/>
    <w:rsid w:val="000B4B51"/>
    <w:rsid w:val="000B4D0F"/>
    <w:rsid w:val="000B5864"/>
    <w:rsid w:val="000B7158"/>
    <w:rsid w:val="000C0B33"/>
    <w:rsid w:val="000C2602"/>
    <w:rsid w:val="000C5B8B"/>
    <w:rsid w:val="000D1A4E"/>
    <w:rsid w:val="000D1B55"/>
    <w:rsid w:val="000D3C75"/>
    <w:rsid w:val="000D4532"/>
    <w:rsid w:val="000D4A3A"/>
    <w:rsid w:val="000D5800"/>
    <w:rsid w:val="000D67B8"/>
    <w:rsid w:val="000D69D7"/>
    <w:rsid w:val="000D7523"/>
    <w:rsid w:val="000E0C4D"/>
    <w:rsid w:val="000E30C2"/>
    <w:rsid w:val="000E3AEA"/>
    <w:rsid w:val="000E6545"/>
    <w:rsid w:val="000E686B"/>
    <w:rsid w:val="000F2A5E"/>
    <w:rsid w:val="000F2E5A"/>
    <w:rsid w:val="000F3EC2"/>
    <w:rsid w:val="000F3F8D"/>
    <w:rsid w:val="00100C19"/>
    <w:rsid w:val="00104391"/>
    <w:rsid w:val="001056A2"/>
    <w:rsid w:val="00106372"/>
    <w:rsid w:val="00111DCD"/>
    <w:rsid w:val="00112C29"/>
    <w:rsid w:val="00114CF9"/>
    <w:rsid w:val="00114FD0"/>
    <w:rsid w:val="001165C7"/>
    <w:rsid w:val="00117250"/>
    <w:rsid w:val="00121E3A"/>
    <w:rsid w:val="001228AB"/>
    <w:rsid w:val="00124209"/>
    <w:rsid w:val="00124855"/>
    <w:rsid w:val="001254F5"/>
    <w:rsid w:val="00127033"/>
    <w:rsid w:val="00136C13"/>
    <w:rsid w:val="00136FAD"/>
    <w:rsid w:val="00140557"/>
    <w:rsid w:val="001408A0"/>
    <w:rsid w:val="001414E7"/>
    <w:rsid w:val="001439C9"/>
    <w:rsid w:val="00146F0A"/>
    <w:rsid w:val="0015142D"/>
    <w:rsid w:val="00151D16"/>
    <w:rsid w:val="00152AB2"/>
    <w:rsid w:val="00152C2B"/>
    <w:rsid w:val="00161FBE"/>
    <w:rsid w:val="001630D4"/>
    <w:rsid w:val="0016613D"/>
    <w:rsid w:val="0016745C"/>
    <w:rsid w:val="001705AC"/>
    <w:rsid w:val="001710C0"/>
    <w:rsid w:val="001733A0"/>
    <w:rsid w:val="00175897"/>
    <w:rsid w:val="00177BC8"/>
    <w:rsid w:val="00180B9F"/>
    <w:rsid w:val="00180F0F"/>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E87"/>
    <w:rsid w:val="001D49A2"/>
    <w:rsid w:val="001D627A"/>
    <w:rsid w:val="001D6B60"/>
    <w:rsid w:val="001E0C3F"/>
    <w:rsid w:val="001E11BF"/>
    <w:rsid w:val="001E3960"/>
    <w:rsid w:val="001E5168"/>
    <w:rsid w:val="001E58D8"/>
    <w:rsid w:val="001E6631"/>
    <w:rsid w:val="001E78AA"/>
    <w:rsid w:val="001F2101"/>
    <w:rsid w:val="001F2360"/>
    <w:rsid w:val="001F3969"/>
    <w:rsid w:val="001F61DA"/>
    <w:rsid w:val="00204420"/>
    <w:rsid w:val="00205ACD"/>
    <w:rsid w:val="002075A5"/>
    <w:rsid w:val="00212797"/>
    <w:rsid w:val="00212A9D"/>
    <w:rsid w:val="0021501E"/>
    <w:rsid w:val="00215192"/>
    <w:rsid w:val="0021530C"/>
    <w:rsid w:val="002205C0"/>
    <w:rsid w:val="00221889"/>
    <w:rsid w:val="002248AC"/>
    <w:rsid w:val="00226AF5"/>
    <w:rsid w:val="0023220E"/>
    <w:rsid w:val="0023373D"/>
    <w:rsid w:val="0023423C"/>
    <w:rsid w:val="002406B0"/>
    <w:rsid w:val="002420E3"/>
    <w:rsid w:val="002448CB"/>
    <w:rsid w:val="002525C7"/>
    <w:rsid w:val="002526E7"/>
    <w:rsid w:val="002548EC"/>
    <w:rsid w:val="00254BA9"/>
    <w:rsid w:val="002577FE"/>
    <w:rsid w:val="00261125"/>
    <w:rsid w:val="002659E9"/>
    <w:rsid w:val="00267074"/>
    <w:rsid w:val="00267244"/>
    <w:rsid w:val="002717B7"/>
    <w:rsid w:val="00273D0E"/>
    <w:rsid w:val="00274159"/>
    <w:rsid w:val="00274300"/>
    <w:rsid w:val="00274BE8"/>
    <w:rsid w:val="002765A6"/>
    <w:rsid w:val="0028097F"/>
    <w:rsid w:val="0028588E"/>
    <w:rsid w:val="00286784"/>
    <w:rsid w:val="00287700"/>
    <w:rsid w:val="00292BF6"/>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5A2F"/>
    <w:rsid w:val="002B5DBD"/>
    <w:rsid w:val="002C07C4"/>
    <w:rsid w:val="002C1B76"/>
    <w:rsid w:val="002C3189"/>
    <w:rsid w:val="002C72D2"/>
    <w:rsid w:val="002D08E3"/>
    <w:rsid w:val="002D30CB"/>
    <w:rsid w:val="002D310D"/>
    <w:rsid w:val="002D560F"/>
    <w:rsid w:val="002E23FD"/>
    <w:rsid w:val="002E2D7B"/>
    <w:rsid w:val="002E5E6A"/>
    <w:rsid w:val="002F14AA"/>
    <w:rsid w:val="002F2198"/>
    <w:rsid w:val="002F37BE"/>
    <w:rsid w:val="002F4577"/>
    <w:rsid w:val="002F6424"/>
    <w:rsid w:val="002F7056"/>
    <w:rsid w:val="002F7704"/>
    <w:rsid w:val="00300D0B"/>
    <w:rsid w:val="00303210"/>
    <w:rsid w:val="00304D88"/>
    <w:rsid w:val="003056A2"/>
    <w:rsid w:val="00306096"/>
    <w:rsid w:val="00307369"/>
    <w:rsid w:val="003107AB"/>
    <w:rsid w:val="003111C0"/>
    <w:rsid w:val="0031645D"/>
    <w:rsid w:val="00317A04"/>
    <w:rsid w:val="00317A10"/>
    <w:rsid w:val="00320A67"/>
    <w:rsid w:val="00321565"/>
    <w:rsid w:val="0032187D"/>
    <w:rsid w:val="00323CD2"/>
    <w:rsid w:val="00324E31"/>
    <w:rsid w:val="003272FB"/>
    <w:rsid w:val="003317CD"/>
    <w:rsid w:val="00335EE5"/>
    <w:rsid w:val="0034179E"/>
    <w:rsid w:val="00341AC3"/>
    <w:rsid w:val="0034299B"/>
    <w:rsid w:val="003430A8"/>
    <w:rsid w:val="003443B2"/>
    <w:rsid w:val="00345B43"/>
    <w:rsid w:val="00346B14"/>
    <w:rsid w:val="003549DC"/>
    <w:rsid w:val="00361B9C"/>
    <w:rsid w:val="00365C45"/>
    <w:rsid w:val="00371031"/>
    <w:rsid w:val="003736ED"/>
    <w:rsid w:val="00374444"/>
    <w:rsid w:val="00374F7B"/>
    <w:rsid w:val="003755BC"/>
    <w:rsid w:val="003756A4"/>
    <w:rsid w:val="00376114"/>
    <w:rsid w:val="00376CEC"/>
    <w:rsid w:val="00380758"/>
    <w:rsid w:val="003827B4"/>
    <w:rsid w:val="00383C82"/>
    <w:rsid w:val="00386BBB"/>
    <w:rsid w:val="00386D84"/>
    <w:rsid w:val="0039245A"/>
    <w:rsid w:val="00393F7A"/>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C2632"/>
    <w:rsid w:val="003C2A8E"/>
    <w:rsid w:val="003C7873"/>
    <w:rsid w:val="003C78F7"/>
    <w:rsid w:val="003C79D5"/>
    <w:rsid w:val="003D0A89"/>
    <w:rsid w:val="003D11E5"/>
    <w:rsid w:val="003D153C"/>
    <w:rsid w:val="003D305F"/>
    <w:rsid w:val="003D4806"/>
    <w:rsid w:val="003E0BC5"/>
    <w:rsid w:val="003E16E1"/>
    <w:rsid w:val="003E2624"/>
    <w:rsid w:val="003E34C9"/>
    <w:rsid w:val="003E4B54"/>
    <w:rsid w:val="003F0DF5"/>
    <w:rsid w:val="003F332C"/>
    <w:rsid w:val="003F3BA1"/>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11DA"/>
    <w:rsid w:val="00413327"/>
    <w:rsid w:val="00413F1C"/>
    <w:rsid w:val="0041440A"/>
    <w:rsid w:val="00423213"/>
    <w:rsid w:val="0042416D"/>
    <w:rsid w:val="00433507"/>
    <w:rsid w:val="004336AE"/>
    <w:rsid w:val="00434DF6"/>
    <w:rsid w:val="00437A0E"/>
    <w:rsid w:val="00441566"/>
    <w:rsid w:val="00443B76"/>
    <w:rsid w:val="0044504F"/>
    <w:rsid w:val="004460C0"/>
    <w:rsid w:val="004502F1"/>
    <w:rsid w:val="004516EB"/>
    <w:rsid w:val="004529B6"/>
    <w:rsid w:val="00453DBD"/>
    <w:rsid w:val="00454CE6"/>
    <w:rsid w:val="00457162"/>
    <w:rsid w:val="00457A9F"/>
    <w:rsid w:val="00457C69"/>
    <w:rsid w:val="0046043B"/>
    <w:rsid w:val="0046133D"/>
    <w:rsid w:val="00462881"/>
    <w:rsid w:val="00462B0D"/>
    <w:rsid w:val="00464534"/>
    <w:rsid w:val="0046475C"/>
    <w:rsid w:val="00464805"/>
    <w:rsid w:val="00466B1C"/>
    <w:rsid w:val="004675CB"/>
    <w:rsid w:val="004702BF"/>
    <w:rsid w:val="00470F88"/>
    <w:rsid w:val="00472649"/>
    <w:rsid w:val="004726B1"/>
    <w:rsid w:val="0047555B"/>
    <w:rsid w:val="00475F48"/>
    <w:rsid w:val="0047718A"/>
    <w:rsid w:val="00477430"/>
    <w:rsid w:val="00477CC2"/>
    <w:rsid w:val="00480C13"/>
    <w:rsid w:val="00481325"/>
    <w:rsid w:val="0048180A"/>
    <w:rsid w:val="00481C7A"/>
    <w:rsid w:val="004836B3"/>
    <w:rsid w:val="004842B4"/>
    <w:rsid w:val="00485906"/>
    <w:rsid w:val="00486CC8"/>
    <w:rsid w:val="004906C8"/>
    <w:rsid w:val="0049459B"/>
    <w:rsid w:val="00494DE3"/>
    <w:rsid w:val="00495252"/>
    <w:rsid w:val="004964B5"/>
    <w:rsid w:val="0049675F"/>
    <w:rsid w:val="004967E2"/>
    <w:rsid w:val="0049785D"/>
    <w:rsid w:val="004A1436"/>
    <w:rsid w:val="004A290F"/>
    <w:rsid w:val="004A5FFD"/>
    <w:rsid w:val="004A6011"/>
    <w:rsid w:val="004A7195"/>
    <w:rsid w:val="004A7CE2"/>
    <w:rsid w:val="004B376D"/>
    <w:rsid w:val="004B5DEC"/>
    <w:rsid w:val="004B7F32"/>
    <w:rsid w:val="004C1DF1"/>
    <w:rsid w:val="004C3D39"/>
    <w:rsid w:val="004C4E77"/>
    <w:rsid w:val="004C74FD"/>
    <w:rsid w:val="004D08EB"/>
    <w:rsid w:val="004D6029"/>
    <w:rsid w:val="004D6663"/>
    <w:rsid w:val="004E0166"/>
    <w:rsid w:val="004E0679"/>
    <w:rsid w:val="004E0B32"/>
    <w:rsid w:val="004E1AC5"/>
    <w:rsid w:val="004E1B1C"/>
    <w:rsid w:val="004E2371"/>
    <w:rsid w:val="004E6BE9"/>
    <w:rsid w:val="004E79A4"/>
    <w:rsid w:val="004F26CF"/>
    <w:rsid w:val="004F3E8F"/>
    <w:rsid w:val="004F4792"/>
    <w:rsid w:val="004F4DF1"/>
    <w:rsid w:val="004F74F7"/>
    <w:rsid w:val="00502F50"/>
    <w:rsid w:val="00503655"/>
    <w:rsid w:val="00505759"/>
    <w:rsid w:val="00505784"/>
    <w:rsid w:val="0050578D"/>
    <w:rsid w:val="0050602F"/>
    <w:rsid w:val="0051107C"/>
    <w:rsid w:val="00513974"/>
    <w:rsid w:val="00514187"/>
    <w:rsid w:val="00515090"/>
    <w:rsid w:val="00517F23"/>
    <w:rsid w:val="00521A89"/>
    <w:rsid w:val="00521E57"/>
    <w:rsid w:val="00525E83"/>
    <w:rsid w:val="005268A3"/>
    <w:rsid w:val="00527A22"/>
    <w:rsid w:val="00527EBC"/>
    <w:rsid w:val="005305EA"/>
    <w:rsid w:val="00530E3E"/>
    <w:rsid w:val="005311BB"/>
    <w:rsid w:val="00535C9F"/>
    <w:rsid w:val="00536723"/>
    <w:rsid w:val="005371E7"/>
    <w:rsid w:val="0054033D"/>
    <w:rsid w:val="00540538"/>
    <w:rsid w:val="00540C92"/>
    <w:rsid w:val="00544016"/>
    <w:rsid w:val="005478DE"/>
    <w:rsid w:val="005520FE"/>
    <w:rsid w:val="0055211D"/>
    <w:rsid w:val="00552FA7"/>
    <w:rsid w:val="00553E92"/>
    <w:rsid w:val="00554927"/>
    <w:rsid w:val="005554CB"/>
    <w:rsid w:val="00555A5A"/>
    <w:rsid w:val="00556513"/>
    <w:rsid w:val="0056031B"/>
    <w:rsid w:val="00560D4A"/>
    <w:rsid w:val="00562653"/>
    <w:rsid w:val="0056468F"/>
    <w:rsid w:val="00566C13"/>
    <w:rsid w:val="00566E4B"/>
    <w:rsid w:val="00567F9A"/>
    <w:rsid w:val="005705E2"/>
    <w:rsid w:val="005714B9"/>
    <w:rsid w:val="005733EB"/>
    <w:rsid w:val="00575485"/>
    <w:rsid w:val="00577500"/>
    <w:rsid w:val="00580802"/>
    <w:rsid w:val="00581A22"/>
    <w:rsid w:val="005833A8"/>
    <w:rsid w:val="00584485"/>
    <w:rsid w:val="0058661B"/>
    <w:rsid w:val="00587E4A"/>
    <w:rsid w:val="00591165"/>
    <w:rsid w:val="00593E91"/>
    <w:rsid w:val="00594C99"/>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6A46"/>
    <w:rsid w:val="005E7A49"/>
    <w:rsid w:val="005F048E"/>
    <w:rsid w:val="005F1408"/>
    <w:rsid w:val="005F1E0B"/>
    <w:rsid w:val="005F57F0"/>
    <w:rsid w:val="005F7424"/>
    <w:rsid w:val="005F7D10"/>
    <w:rsid w:val="00600FB9"/>
    <w:rsid w:val="006010C7"/>
    <w:rsid w:val="00602223"/>
    <w:rsid w:val="0060225F"/>
    <w:rsid w:val="0060242C"/>
    <w:rsid w:val="00606FDA"/>
    <w:rsid w:val="0061042F"/>
    <w:rsid w:val="00612499"/>
    <w:rsid w:val="00612954"/>
    <w:rsid w:val="006168E4"/>
    <w:rsid w:val="00616943"/>
    <w:rsid w:val="006169A0"/>
    <w:rsid w:val="00620EEE"/>
    <w:rsid w:val="006214B9"/>
    <w:rsid w:val="00621940"/>
    <w:rsid w:val="006223C1"/>
    <w:rsid w:val="0062421A"/>
    <w:rsid w:val="00624FB3"/>
    <w:rsid w:val="00624FE9"/>
    <w:rsid w:val="00625866"/>
    <w:rsid w:val="006300D6"/>
    <w:rsid w:val="00630382"/>
    <w:rsid w:val="00630E5F"/>
    <w:rsid w:val="006321C8"/>
    <w:rsid w:val="0063265C"/>
    <w:rsid w:val="00633079"/>
    <w:rsid w:val="006332DC"/>
    <w:rsid w:val="00635020"/>
    <w:rsid w:val="00635846"/>
    <w:rsid w:val="006373D0"/>
    <w:rsid w:val="00637512"/>
    <w:rsid w:val="0063765F"/>
    <w:rsid w:val="00640EE4"/>
    <w:rsid w:val="0064168D"/>
    <w:rsid w:val="00643161"/>
    <w:rsid w:val="006466F5"/>
    <w:rsid w:val="006468D6"/>
    <w:rsid w:val="006478C6"/>
    <w:rsid w:val="006529A5"/>
    <w:rsid w:val="00655735"/>
    <w:rsid w:val="00655BCC"/>
    <w:rsid w:val="00660155"/>
    <w:rsid w:val="00661404"/>
    <w:rsid w:val="00661753"/>
    <w:rsid w:val="006646AC"/>
    <w:rsid w:val="00664D5B"/>
    <w:rsid w:val="00671D7C"/>
    <w:rsid w:val="00672112"/>
    <w:rsid w:val="00676C2E"/>
    <w:rsid w:val="00681802"/>
    <w:rsid w:val="00682225"/>
    <w:rsid w:val="006822F4"/>
    <w:rsid w:val="00682B6F"/>
    <w:rsid w:val="00683417"/>
    <w:rsid w:val="00684893"/>
    <w:rsid w:val="006848B7"/>
    <w:rsid w:val="00684CBE"/>
    <w:rsid w:val="00686FC2"/>
    <w:rsid w:val="0068792F"/>
    <w:rsid w:val="0069391E"/>
    <w:rsid w:val="00694735"/>
    <w:rsid w:val="00697281"/>
    <w:rsid w:val="00697492"/>
    <w:rsid w:val="006A2C7F"/>
    <w:rsid w:val="006B0AA4"/>
    <w:rsid w:val="006B12A6"/>
    <w:rsid w:val="006B1953"/>
    <w:rsid w:val="006B1BF1"/>
    <w:rsid w:val="006B1C95"/>
    <w:rsid w:val="006B26E3"/>
    <w:rsid w:val="006B3302"/>
    <w:rsid w:val="006B37EA"/>
    <w:rsid w:val="006B7444"/>
    <w:rsid w:val="006C0C3F"/>
    <w:rsid w:val="006C0CF5"/>
    <w:rsid w:val="006C1288"/>
    <w:rsid w:val="006C1E50"/>
    <w:rsid w:val="006C32EE"/>
    <w:rsid w:val="006C3831"/>
    <w:rsid w:val="006C6A05"/>
    <w:rsid w:val="006D23FC"/>
    <w:rsid w:val="006D3CD7"/>
    <w:rsid w:val="006D5719"/>
    <w:rsid w:val="006D5803"/>
    <w:rsid w:val="006E01D1"/>
    <w:rsid w:val="006E2644"/>
    <w:rsid w:val="006E594D"/>
    <w:rsid w:val="006E5C99"/>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29C0"/>
    <w:rsid w:val="00713390"/>
    <w:rsid w:val="007142B5"/>
    <w:rsid w:val="00716BFE"/>
    <w:rsid w:val="00720774"/>
    <w:rsid w:val="0072169C"/>
    <w:rsid w:val="00721D87"/>
    <w:rsid w:val="007234D1"/>
    <w:rsid w:val="0072378A"/>
    <w:rsid w:val="00731428"/>
    <w:rsid w:val="0073157A"/>
    <w:rsid w:val="00732BE7"/>
    <w:rsid w:val="00735209"/>
    <w:rsid w:val="00737D40"/>
    <w:rsid w:val="0074023C"/>
    <w:rsid w:val="00743818"/>
    <w:rsid w:val="00744E29"/>
    <w:rsid w:val="00744EEF"/>
    <w:rsid w:val="0074726D"/>
    <w:rsid w:val="00751095"/>
    <w:rsid w:val="007517D1"/>
    <w:rsid w:val="007524CA"/>
    <w:rsid w:val="00753F8F"/>
    <w:rsid w:val="00754CAE"/>
    <w:rsid w:val="00757559"/>
    <w:rsid w:val="00760CA0"/>
    <w:rsid w:val="007658D5"/>
    <w:rsid w:val="00772BA8"/>
    <w:rsid w:val="00774266"/>
    <w:rsid w:val="0078028A"/>
    <w:rsid w:val="007806CB"/>
    <w:rsid w:val="00780A54"/>
    <w:rsid w:val="007818E1"/>
    <w:rsid w:val="00781C64"/>
    <w:rsid w:val="007848FB"/>
    <w:rsid w:val="007851D5"/>
    <w:rsid w:val="00785698"/>
    <w:rsid w:val="0078693A"/>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5732"/>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661B"/>
    <w:rsid w:val="007E1016"/>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3F84"/>
    <w:rsid w:val="008146F9"/>
    <w:rsid w:val="00814D55"/>
    <w:rsid w:val="00821792"/>
    <w:rsid w:val="008230AE"/>
    <w:rsid w:val="00824DCD"/>
    <w:rsid w:val="00831D3F"/>
    <w:rsid w:val="00832986"/>
    <w:rsid w:val="00833DB5"/>
    <w:rsid w:val="00835692"/>
    <w:rsid w:val="008419A8"/>
    <w:rsid w:val="00842697"/>
    <w:rsid w:val="008436A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B2F"/>
    <w:rsid w:val="00867FEE"/>
    <w:rsid w:val="00870084"/>
    <w:rsid w:val="00870F44"/>
    <w:rsid w:val="00874015"/>
    <w:rsid w:val="00876A75"/>
    <w:rsid w:val="0087786C"/>
    <w:rsid w:val="00877DCA"/>
    <w:rsid w:val="00883587"/>
    <w:rsid w:val="00884054"/>
    <w:rsid w:val="00886712"/>
    <w:rsid w:val="008868B6"/>
    <w:rsid w:val="00890A5B"/>
    <w:rsid w:val="00891715"/>
    <w:rsid w:val="00893C5F"/>
    <w:rsid w:val="00895089"/>
    <w:rsid w:val="008951ED"/>
    <w:rsid w:val="008966B3"/>
    <w:rsid w:val="00896BBD"/>
    <w:rsid w:val="008A1129"/>
    <w:rsid w:val="008A322D"/>
    <w:rsid w:val="008A75BE"/>
    <w:rsid w:val="008B00BD"/>
    <w:rsid w:val="008B14D0"/>
    <w:rsid w:val="008B5026"/>
    <w:rsid w:val="008B634F"/>
    <w:rsid w:val="008B6B20"/>
    <w:rsid w:val="008C2BCF"/>
    <w:rsid w:val="008C32A8"/>
    <w:rsid w:val="008C55A3"/>
    <w:rsid w:val="008C5EC3"/>
    <w:rsid w:val="008D06E0"/>
    <w:rsid w:val="008D1DFF"/>
    <w:rsid w:val="008D29A7"/>
    <w:rsid w:val="008D2F5B"/>
    <w:rsid w:val="008D7675"/>
    <w:rsid w:val="008E3C30"/>
    <w:rsid w:val="008E5763"/>
    <w:rsid w:val="008E6375"/>
    <w:rsid w:val="008E7DB4"/>
    <w:rsid w:val="008F10A6"/>
    <w:rsid w:val="008F16D2"/>
    <w:rsid w:val="008F3674"/>
    <w:rsid w:val="008F4944"/>
    <w:rsid w:val="008F4C65"/>
    <w:rsid w:val="00900C0B"/>
    <w:rsid w:val="0090155A"/>
    <w:rsid w:val="0090162D"/>
    <w:rsid w:val="009020E0"/>
    <w:rsid w:val="0090233A"/>
    <w:rsid w:val="00903376"/>
    <w:rsid w:val="00903410"/>
    <w:rsid w:val="00905422"/>
    <w:rsid w:val="00907F72"/>
    <w:rsid w:val="00910B4E"/>
    <w:rsid w:val="009130C0"/>
    <w:rsid w:val="00913133"/>
    <w:rsid w:val="00913283"/>
    <w:rsid w:val="00915791"/>
    <w:rsid w:val="00916B04"/>
    <w:rsid w:val="00917744"/>
    <w:rsid w:val="00917869"/>
    <w:rsid w:val="0092113F"/>
    <w:rsid w:val="00921DB9"/>
    <w:rsid w:val="00922358"/>
    <w:rsid w:val="0092403D"/>
    <w:rsid w:val="00927C53"/>
    <w:rsid w:val="00932888"/>
    <w:rsid w:val="009331C2"/>
    <w:rsid w:val="0093422A"/>
    <w:rsid w:val="009402DB"/>
    <w:rsid w:val="0094160B"/>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79C0"/>
    <w:rsid w:val="0097069C"/>
    <w:rsid w:val="009706B5"/>
    <w:rsid w:val="00970CE3"/>
    <w:rsid w:val="009718BF"/>
    <w:rsid w:val="00972BDF"/>
    <w:rsid w:val="0097390F"/>
    <w:rsid w:val="0098182D"/>
    <w:rsid w:val="00985AD2"/>
    <w:rsid w:val="00985C4C"/>
    <w:rsid w:val="0098704B"/>
    <w:rsid w:val="00993821"/>
    <w:rsid w:val="009940F6"/>
    <w:rsid w:val="00994280"/>
    <w:rsid w:val="009970B5"/>
    <w:rsid w:val="009A0D0A"/>
    <w:rsid w:val="009A0FAE"/>
    <w:rsid w:val="009A110C"/>
    <w:rsid w:val="009A1915"/>
    <w:rsid w:val="009A2418"/>
    <w:rsid w:val="009A2DB0"/>
    <w:rsid w:val="009A41F6"/>
    <w:rsid w:val="009A64BD"/>
    <w:rsid w:val="009A686F"/>
    <w:rsid w:val="009A6ACC"/>
    <w:rsid w:val="009B1636"/>
    <w:rsid w:val="009B33A8"/>
    <w:rsid w:val="009B3487"/>
    <w:rsid w:val="009B4510"/>
    <w:rsid w:val="009B5F5A"/>
    <w:rsid w:val="009B7C61"/>
    <w:rsid w:val="009B7D7D"/>
    <w:rsid w:val="009C0DC9"/>
    <w:rsid w:val="009C3793"/>
    <w:rsid w:val="009C451F"/>
    <w:rsid w:val="009C5075"/>
    <w:rsid w:val="009C5E96"/>
    <w:rsid w:val="009C726D"/>
    <w:rsid w:val="009D1B1E"/>
    <w:rsid w:val="009D3697"/>
    <w:rsid w:val="009D5F9E"/>
    <w:rsid w:val="009E1411"/>
    <w:rsid w:val="009E32B5"/>
    <w:rsid w:val="009E52F2"/>
    <w:rsid w:val="009E5717"/>
    <w:rsid w:val="009F002C"/>
    <w:rsid w:val="009F01C0"/>
    <w:rsid w:val="009F1278"/>
    <w:rsid w:val="009F3C1F"/>
    <w:rsid w:val="009F5DB2"/>
    <w:rsid w:val="009F614E"/>
    <w:rsid w:val="009F762B"/>
    <w:rsid w:val="00A0172D"/>
    <w:rsid w:val="00A02047"/>
    <w:rsid w:val="00A036BE"/>
    <w:rsid w:val="00A03C4B"/>
    <w:rsid w:val="00A04C52"/>
    <w:rsid w:val="00A0717F"/>
    <w:rsid w:val="00A07627"/>
    <w:rsid w:val="00A11AE6"/>
    <w:rsid w:val="00A12205"/>
    <w:rsid w:val="00A21876"/>
    <w:rsid w:val="00A279CF"/>
    <w:rsid w:val="00A30C44"/>
    <w:rsid w:val="00A328AE"/>
    <w:rsid w:val="00A33FBB"/>
    <w:rsid w:val="00A347D8"/>
    <w:rsid w:val="00A36D20"/>
    <w:rsid w:val="00A4131E"/>
    <w:rsid w:val="00A41694"/>
    <w:rsid w:val="00A42326"/>
    <w:rsid w:val="00A43501"/>
    <w:rsid w:val="00A453DC"/>
    <w:rsid w:val="00A469C4"/>
    <w:rsid w:val="00A46BDA"/>
    <w:rsid w:val="00A475D9"/>
    <w:rsid w:val="00A50617"/>
    <w:rsid w:val="00A535E3"/>
    <w:rsid w:val="00A5450F"/>
    <w:rsid w:val="00A570A7"/>
    <w:rsid w:val="00A57E92"/>
    <w:rsid w:val="00A61900"/>
    <w:rsid w:val="00A625E2"/>
    <w:rsid w:val="00A62AA3"/>
    <w:rsid w:val="00A62B55"/>
    <w:rsid w:val="00A64C80"/>
    <w:rsid w:val="00A67EF9"/>
    <w:rsid w:val="00A72465"/>
    <w:rsid w:val="00A75CA6"/>
    <w:rsid w:val="00A76B72"/>
    <w:rsid w:val="00A80C92"/>
    <w:rsid w:val="00A81BCB"/>
    <w:rsid w:val="00A82461"/>
    <w:rsid w:val="00A82EF1"/>
    <w:rsid w:val="00A840FB"/>
    <w:rsid w:val="00A84571"/>
    <w:rsid w:val="00A84CDC"/>
    <w:rsid w:val="00A851D8"/>
    <w:rsid w:val="00A8580D"/>
    <w:rsid w:val="00A85E37"/>
    <w:rsid w:val="00A860FD"/>
    <w:rsid w:val="00A86416"/>
    <w:rsid w:val="00A864D9"/>
    <w:rsid w:val="00A87D72"/>
    <w:rsid w:val="00A90202"/>
    <w:rsid w:val="00A908EE"/>
    <w:rsid w:val="00A9099E"/>
    <w:rsid w:val="00A9277F"/>
    <w:rsid w:val="00A93AF0"/>
    <w:rsid w:val="00A940B5"/>
    <w:rsid w:val="00A95083"/>
    <w:rsid w:val="00A953BA"/>
    <w:rsid w:val="00A95A9B"/>
    <w:rsid w:val="00A96C9F"/>
    <w:rsid w:val="00A96E60"/>
    <w:rsid w:val="00A97D27"/>
    <w:rsid w:val="00AA12D0"/>
    <w:rsid w:val="00AA1687"/>
    <w:rsid w:val="00AA285C"/>
    <w:rsid w:val="00AA4325"/>
    <w:rsid w:val="00AA50AC"/>
    <w:rsid w:val="00AA5D62"/>
    <w:rsid w:val="00AB14BD"/>
    <w:rsid w:val="00AB1D6A"/>
    <w:rsid w:val="00AB3710"/>
    <w:rsid w:val="00AB4B0F"/>
    <w:rsid w:val="00AB4FA1"/>
    <w:rsid w:val="00AB65D4"/>
    <w:rsid w:val="00AB6C3B"/>
    <w:rsid w:val="00AC0516"/>
    <w:rsid w:val="00AC0D96"/>
    <w:rsid w:val="00AC2A55"/>
    <w:rsid w:val="00AC48E0"/>
    <w:rsid w:val="00AC5DD3"/>
    <w:rsid w:val="00AC6189"/>
    <w:rsid w:val="00AC7A73"/>
    <w:rsid w:val="00AC7C82"/>
    <w:rsid w:val="00AD1553"/>
    <w:rsid w:val="00AD25F0"/>
    <w:rsid w:val="00AD2EBD"/>
    <w:rsid w:val="00AD461A"/>
    <w:rsid w:val="00AD6CC6"/>
    <w:rsid w:val="00AD6EAA"/>
    <w:rsid w:val="00AE008F"/>
    <w:rsid w:val="00AE04E8"/>
    <w:rsid w:val="00AE09FB"/>
    <w:rsid w:val="00AE0D01"/>
    <w:rsid w:val="00AE2056"/>
    <w:rsid w:val="00AE43EE"/>
    <w:rsid w:val="00AE74E9"/>
    <w:rsid w:val="00AF16C8"/>
    <w:rsid w:val="00AF4AAA"/>
    <w:rsid w:val="00AF54EF"/>
    <w:rsid w:val="00AF74DA"/>
    <w:rsid w:val="00B00C72"/>
    <w:rsid w:val="00B01443"/>
    <w:rsid w:val="00B024D6"/>
    <w:rsid w:val="00B03C9B"/>
    <w:rsid w:val="00B04CF0"/>
    <w:rsid w:val="00B070A2"/>
    <w:rsid w:val="00B0761F"/>
    <w:rsid w:val="00B10E49"/>
    <w:rsid w:val="00B11E08"/>
    <w:rsid w:val="00B145FA"/>
    <w:rsid w:val="00B2037B"/>
    <w:rsid w:val="00B20C7F"/>
    <w:rsid w:val="00B23274"/>
    <w:rsid w:val="00B24D10"/>
    <w:rsid w:val="00B264D4"/>
    <w:rsid w:val="00B272A6"/>
    <w:rsid w:val="00B2759C"/>
    <w:rsid w:val="00B30856"/>
    <w:rsid w:val="00B32CD3"/>
    <w:rsid w:val="00B34CA9"/>
    <w:rsid w:val="00B35797"/>
    <w:rsid w:val="00B35A93"/>
    <w:rsid w:val="00B3672D"/>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70133"/>
    <w:rsid w:val="00B7481A"/>
    <w:rsid w:val="00B75A2C"/>
    <w:rsid w:val="00B76F35"/>
    <w:rsid w:val="00B813AC"/>
    <w:rsid w:val="00B8287F"/>
    <w:rsid w:val="00B8376C"/>
    <w:rsid w:val="00B84260"/>
    <w:rsid w:val="00B86811"/>
    <w:rsid w:val="00B86CC9"/>
    <w:rsid w:val="00B8738D"/>
    <w:rsid w:val="00B91F0B"/>
    <w:rsid w:val="00B9223B"/>
    <w:rsid w:val="00B92D47"/>
    <w:rsid w:val="00B961A5"/>
    <w:rsid w:val="00BA03CE"/>
    <w:rsid w:val="00BA0E4C"/>
    <w:rsid w:val="00BA18D5"/>
    <w:rsid w:val="00BA1FC4"/>
    <w:rsid w:val="00BA202D"/>
    <w:rsid w:val="00BA49CC"/>
    <w:rsid w:val="00BA4D1F"/>
    <w:rsid w:val="00BA7AD1"/>
    <w:rsid w:val="00BB0B9D"/>
    <w:rsid w:val="00BB1CC2"/>
    <w:rsid w:val="00BB2250"/>
    <w:rsid w:val="00BB2E89"/>
    <w:rsid w:val="00BB4F63"/>
    <w:rsid w:val="00BB63AB"/>
    <w:rsid w:val="00BB744D"/>
    <w:rsid w:val="00BB7708"/>
    <w:rsid w:val="00BC0FDD"/>
    <w:rsid w:val="00BC22E0"/>
    <w:rsid w:val="00BC4AA7"/>
    <w:rsid w:val="00BC5852"/>
    <w:rsid w:val="00BD293B"/>
    <w:rsid w:val="00BD5425"/>
    <w:rsid w:val="00BD6F2F"/>
    <w:rsid w:val="00BD705F"/>
    <w:rsid w:val="00BE28ED"/>
    <w:rsid w:val="00BE5596"/>
    <w:rsid w:val="00BE55D6"/>
    <w:rsid w:val="00BE61B8"/>
    <w:rsid w:val="00BE6F45"/>
    <w:rsid w:val="00BF030A"/>
    <w:rsid w:val="00BF2DD7"/>
    <w:rsid w:val="00BF2EA1"/>
    <w:rsid w:val="00BF41EE"/>
    <w:rsid w:val="00BF543F"/>
    <w:rsid w:val="00BF6902"/>
    <w:rsid w:val="00BF7421"/>
    <w:rsid w:val="00C01E2A"/>
    <w:rsid w:val="00C06E2B"/>
    <w:rsid w:val="00C07650"/>
    <w:rsid w:val="00C104DD"/>
    <w:rsid w:val="00C1331F"/>
    <w:rsid w:val="00C15275"/>
    <w:rsid w:val="00C15E31"/>
    <w:rsid w:val="00C1625D"/>
    <w:rsid w:val="00C16479"/>
    <w:rsid w:val="00C2058D"/>
    <w:rsid w:val="00C24754"/>
    <w:rsid w:val="00C25084"/>
    <w:rsid w:val="00C250CB"/>
    <w:rsid w:val="00C261C7"/>
    <w:rsid w:val="00C2768B"/>
    <w:rsid w:val="00C316A8"/>
    <w:rsid w:val="00C337F9"/>
    <w:rsid w:val="00C3746F"/>
    <w:rsid w:val="00C3768A"/>
    <w:rsid w:val="00C37D9D"/>
    <w:rsid w:val="00C4139D"/>
    <w:rsid w:val="00C45DE7"/>
    <w:rsid w:val="00C50E06"/>
    <w:rsid w:val="00C5122B"/>
    <w:rsid w:val="00C538D4"/>
    <w:rsid w:val="00C562FD"/>
    <w:rsid w:val="00C56C17"/>
    <w:rsid w:val="00C65944"/>
    <w:rsid w:val="00C666B4"/>
    <w:rsid w:val="00C66829"/>
    <w:rsid w:val="00C71A4B"/>
    <w:rsid w:val="00C71CD1"/>
    <w:rsid w:val="00C72345"/>
    <w:rsid w:val="00C72E54"/>
    <w:rsid w:val="00C73143"/>
    <w:rsid w:val="00C76C40"/>
    <w:rsid w:val="00C77685"/>
    <w:rsid w:val="00C77815"/>
    <w:rsid w:val="00C80ED6"/>
    <w:rsid w:val="00C82D1D"/>
    <w:rsid w:val="00C85259"/>
    <w:rsid w:val="00C85378"/>
    <w:rsid w:val="00C86808"/>
    <w:rsid w:val="00C87238"/>
    <w:rsid w:val="00C90157"/>
    <w:rsid w:val="00C90F97"/>
    <w:rsid w:val="00C9297C"/>
    <w:rsid w:val="00C96057"/>
    <w:rsid w:val="00C961E8"/>
    <w:rsid w:val="00C967A3"/>
    <w:rsid w:val="00CA1C79"/>
    <w:rsid w:val="00CA30DB"/>
    <w:rsid w:val="00CA491B"/>
    <w:rsid w:val="00CA6D58"/>
    <w:rsid w:val="00CA6FDA"/>
    <w:rsid w:val="00CB3B6F"/>
    <w:rsid w:val="00CB3D57"/>
    <w:rsid w:val="00CB6F8B"/>
    <w:rsid w:val="00CC0C5F"/>
    <w:rsid w:val="00CC24B0"/>
    <w:rsid w:val="00CC2788"/>
    <w:rsid w:val="00CC2F3D"/>
    <w:rsid w:val="00CC5FF3"/>
    <w:rsid w:val="00CD1328"/>
    <w:rsid w:val="00CD7178"/>
    <w:rsid w:val="00CE2ADF"/>
    <w:rsid w:val="00CE33FC"/>
    <w:rsid w:val="00CE4B84"/>
    <w:rsid w:val="00CE6A56"/>
    <w:rsid w:val="00CE74B0"/>
    <w:rsid w:val="00CF00DE"/>
    <w:rsid w:val="00CF052D"/>
    <w:rsid w:val="00CF1D7D"/>
    <w:rsid w:val="00CF2623"/>
    <w:rsid w:val="00CF3998"/>
    <w:rsid w:val="00CF45D3"/>
    <w:rsid w:val="00CF4D04"/>
    <w:rsid w:val="00CF4E1C"/>
    <w:rsid w:val="00CF6B6C"/>
    <w:rsid w:val="00CF7B6B"/>
    <w:rsid w:val="00D0001C"/>
    <w:rsid w:val="00D00804"/>
    <w:rsid w:val="00D00A04"/>
    <w:rsid w:val="00D01094"/>
    <w:rsid w:val="00D01EA5"/>
    <w:rsid w:val="00D02978"/>
    <w:rsid w:val="00D03A57"/>
    <w:rsid w:val="00D04018"/>
    <w:rsid w:val="00D042BB"/>
    <w:rsid w:val="00D06321"/>
    <w:rsid w:val="00D0676A"/>
    <w:rsid w:val="00D06CA0"/>
    <w:rsid w:val="00D07106"/>
    <w:rsid w:val="00D07E06"/>
    <w:rsid w:val="00D1014B"/>
    <w:rsid w:val="00D108E6"/>
    <w:rsid w:val="00D12717"/>
    <w:rsid w:val="00D1312A"/>
    <w:rsid w:val="00D13159"/>
    <w:rsid w:val="00D13814"/>
    <w:rsid w:val="00D14BA9"/>
    <w:rsid w:val="00D16498"/>
    <w:rsid w:val="00D171EB"/>
    <w:rsid w:val="00D17789"/>
    <w:rsid w:val="00D21565"/>
    <w:rsid w:val="00D22B01"/>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2355"/>
    <w:rsid w:val="00D52AC7"/>
    <w:rsid w:val="00D53360"/>
    <w:rsid w:val="00D53A66"/>
    <w:rsid w:val="00D54514"/>
    <w:rsid w:val="00D54935"/>
    <w:rsid w:val="00D54CA9"/>
    <w:rsid w:val="00D563D9"/>
    <w:rsid w:val="00D566F2"/>
    <w:rsid w:val="00D6188C"/>
    <w:rsid w:val="00D61959"/>
    <w:rsid w:val="00D62F3F"/>
    <w:rsid w:val="00D6340F"/>
    <w:rsid w:val="00D6781D"/>
    <w:rsid w:val="00D67D98"/>
    <w:rsid w:val="00D72D16"/>
    <w:rsid w:val="00D73893"/>
    <w:rsid w:val="00D7412C"/>
    <w:rsid w:val="00D75521"/>
    <w:rsid w:val="00D75B88"/>
    <w:rsid w:val="00D76C94"/>
    <w:rsid w:val="00D814E9"/>
    <w:rsid w:val="00D8195B"/>
    <w:rsid w:val="00D83503"/>
    <w:rsid w:val="00D84724"/>
    <w:rsid w:val="00D8554E"/>
    <w:rsid w:val="00D8619F"/>
    <w:rsid w:val="00D86764"/>
    <w:rsid w:val="00D872D8"/>
    <w:rsid w:val="00D91F4E"/>
    <w:rsid w:val="00D93A67"/>
    <w:rsid w:val="00D93F28"/>
    <w:rsid w:val="00D96FC1"/>
    <w:rsid w:val="00D97AC9"/>
    <w:rsid w:val="00DA2E2B"/>
    <w:rsid w:val="00DA354D"/>
    <w:rsid w:val="00DA3DE4"/>
    <w:rsid w:val="00DA69DE"/>
    <w:rsid w:val="00DB5C0A"/>
    <w:rsid w:val="00DB6DAF"/>
    <w:rsid w:val="00DC0AF1"/>
    <w:rsid w:val="00DC2393"/>
    <w:rsid w:val="00DC588B"/>
    <w:rsid w:val="00DC64BF"/>
    <w:rsid w:val="00DD0123"/>
    <w:rsid w:val="00DD13E2"/>
    <w:rsid w:val="00DD4938"/>
    <w:rsid w:val="00DD7977"/>
    <w:rsid w:val="00DE0FD9"/>
    <w:rsid w:val="00DE1FC5"/>
    <w:rsid w:val="00DE3115"/>
    <w:rsid w:val="00DE34FF"/>
    <w:rsid w:val="00DE35D7"/>
    <w:rsid w:val="00DE4454"/>
    <w:rsid w:val="00DE44AB"/>
    <w:rsid w:val="00DF003C"/>
    <w:rsid w:val="00DF00D4"/>
    <w:rsid w:val="00DF4501"/>
    <w:rsid w:val="00DF7233"/>
    <w:rsid w:val="00DF73DC"/>
    <w:rsid w:val="00DF75B7"/>
    <w:rsid w:val="00DF78AE"/>
    <w:rsid w:val="00E0171F"/>
    <w:rsid w:val="00E02AC4"/>
    <w:rsid w:val="00E033F2"/>
    <w:rsid w:val="00E0462A"/>
    <w:rsid w:val="00E07AAA"/>
    <w:rsid w:val="00E07CC2"/>
    <w:rsid w:val="00E115FB"/>
    <w:rsid w:val="00E11E2E"/>
    <w:rsid w:val="00E125CA"/>
    <w:rsid w:val="00E138CC"/>
    <w:rsid w:val="00E14B17"/>
    <w:rsid w:val="00E14EAE"/>
    <w:rsid w:val="00E16394"/>
    <w:rsid w:val="00E22571"/>
    <w:rsid w:val="00E25156"/>
    <w:rsid w:val="00E25242"/>
    <w:rsid w:val="00E253F6"/>
    <w:rsid w:val="00E25AAC"/>
    <w:rsid w:val="00E2730D"/>
    <w:rsid w:val="00E279B9"/>
    <w:rsid w:val="00E30CA9"/>
    <w:rsid w:val="00E31807"/>
    <w:rsid w:val="00E33AAA"/>
    <w:rsid w:val="00E33C53"/>
    <w:rsid w:val="00E33CB8"/>
    <w:rsid w:val="00E33F0E"/>
    <w:rsid w:val="00E36C8F"/>
    <w:rsid w:val="00E371EC"/>
    <w:rsid w:val="00E372C8"/>
    <w:rsid w:val="00E37EB7"/>
    <w:rsid w:val="00E404C5"/>
    <w:rsid w:val="00E40A10"/>
    <w:rsid w:val="00E42206"/>
    <w:rsid w:val="00E42DA5"/>
    <w:rsid w:val="00E44B8D"/>
    <w:rsid w:val="00E51EF9"/>
    <w:rsid w:val="00E523B5"/>
    <w:rsid w:val="00E54816"/>
    <w:rsid w:val="00E5512E"/>
    <w:rsid w:val="00E55E60"/>
    <w:rsid w:val="00E56594"/>
    <w:rsid w:val="00E578DF"/>
    <w:rsid w:val="00E57D18"/>
    <w:rsid w:val="00E605C2"/>
    <w:rsid w:val="00E6129C"/>
    <w:rsid w:val="00E61E5F"/>
    <w:rsid w:val="00E644A0"/>
    <w:rsid w:val="00E669E6"/>
    <w:rsid w:val="00E67395"/>
    <w:rsid w:val="00E72707"/>
    <w:rsid w:val="00E72AE3"/>
    <w:rsid w:val="00E7349C"/>
    <w:rsid w:val="00E73B51"/>
    <w:rsid w:val="00E75790"/>
    <w:rsid w:val="00E80180"/>
    <w:rsid w:val="00E8129E"/>
    <w:rsid w:val="00E81A2B"/>
    <w:rsid w:val="00E81E42"/>
    <w:rsid w:val="00E82A17"/>
    <w:rsid w:val="00E83A01"/>
    <w:rsid w:val="00E861BA"/>
    <w:rsid w:val="00E90AE6"/>
    <w:rsid w:val="00E9156D"/>
    <w:rsid w:val="00E91EBF"/>
    <w:rsid w:val="00E97676"/>
    <w:rsid w:val="00EA1CE1"/>
    <w:rsid w:val="00EA1F89"/>
    <w:rsid w:val="00EA21CB"/>
    <w:rsid w:val="00EB08A0"/>
    <w:rsid w:val="00EB117B"/>
    <w:rsid w:val="00EB40D6"/>
    <w:rsid w:val="00EB5CDD"/>
    <w:rsid w:val="00EB5F75"/>
    <w:rsid w:val="00EB7852"/>
    <w:rsid w:val="00EB79CD"/>
    <w:rsid w:val="00EC060D"/>
    <w:rsid w:val="00EC1B22"/>
    <w:rsid w:val="00EC2525"/>
    <w:rsid w:val="00EC4F33"/>
    <w:rsid w:val="00EC7410"/>
    <w:rsid w:val="00EC77D8"/>
    <w:rsid w:val="00EC7E6C"/>
    <w:rsid w:val="00ED3C5C"/>
    <w:rsid w:val="00ED3DE9"/>
    <w:rsid w:val="00ED4B06"/>
    <w:rsid w:val="00EE0713"/>
    <w:rsid w:val="00EE07A6"/>
    <w:rsid w:val="00EE0F2E"/>
    <w:rsid w:val="00EE2A41"/>
    <w:rsid w:val="00EE4E10"/>
    <w:rsid w:val="00EE525B"/>
    <w:rsid w:val="00EE633C"/>
    <w:rsid w:val="00EF09FB"/>
    <w:rsid w:val="00EF0CFD"/>
    <w:rsid w:val="00EF0DE2"/>
    <w:rsid w:val="00EF4DFA"/>
    <w:rsid w:val="00EF5F08"/>
    <w:rsid w:val="00EF7736"/>
    <w:rsid w:val="00F02923"/>
    <w:rsid w:val="00F0351B"/>
    <w:rsid w:val="00F04089"/>
    <w:rsid w:val="00F06275"/>
    <w:rsid w:val="00F06472"/>
    <w:rsid w:val="00F123EC"/>
    <w:rsid w:val="00F14E6B"/>
    <w:rsid w:val="00F1508F"/>
    <w:rsid w:val="00F16331"/>
    <w:rsid w:val="00F16803"/>
    <w:rsid w:val="00F22566"/>
    <w:rsid w:val="00F22963"/>
    <w:rsid w:val="00F2380A"/>
    <w:rsid w:val="00F262C4"/>
    <w:rsid w:val="00F30AEF"/>
    <w:rsid w:val="00F3229A"/>
    <w:rsid w:val="00F32406"/>
    <w:rsid w:val="00F34443"/>
    <w:rsid w:val="00F378B2"/>
    <w:rsid w:val="00F403EA"/>
    <w:rsid w:val="00F40B51"/>
    <w:rsid w:val="00F40E4D"/>
    <w:rsid w:val="00F41DE4"/>
    <w:rsid w:val="00F41F3D"/>
    <w:rsid w:val="00F42499"/>
    <w:rsid w:val="00F42753"/>
    <w:rsid w:val="00F44DC5"/>
    <w:rsid w:val="00F44ECF"/>
    <w:rsid w:val="00F453CB"/>
    <w:rsid w:val="00F46CE7"/>
    <w:rsid w:val="00F471AE"/>
    <w:rsid w:val="00F510DB"/>
    <w:rsid w:val="00F538B2"/>
    <w:rsid w:val="00F548C1"/>
    <w:rsid w:val="00F578E5"/>
    <w:rsid w:val="00F604E0"/>
    <w:rsid w:val="00F6232F"/>
    <w:rsid w:val="00F648E3"/>
    <w:rsid w:val="00F6501E"/>
    <w:rsid w:val="00F70615"/>
    <w:rsid w:val="00F72722"/>
    <w:rsid w:val="00F727B0"/>
    <w:rsid w:val="00F7598B"/>
    <w:rsid w:val="00F8634B"/>
    <w:rsid w:val="00F87ADD"/>
    <w:rsid w:val="00F914FD"/>
    <w:rsid w:val="00F9164E"/>
    <w:rsid w:val="00F92D2B"/>
    <w:rsid w:val="00F952BF"/>
    <w:rsid w:val="00F95515"/>
    <w:rsid w:val="00F9574E"/>
    <w:rsid w:val="00F974AA"/>
    <w:rsid w:val="00FA2545"/>
    <w:rsid w:val="00FA3650"/>
    <w:rsid w:val="00FA7CFC"/>
    <w:rsid w:val="00FB097C"/>
    <w:rsid w:val="00FB1D16"/>
    <w:rsid w:val="00FB21C2"/>
    <w:rsid w:val="00FB4AAD"/>
    <w:rsid w:val="00FB4AD8"/>
    <w:rsid w:val="00FB4E3D"/>
    <w:rsid w:val="00FB5A22"/>
    <w:rsid w:val="00FB5B57"/>
    <w:rsid w:val="00FB5F2A"/>
    <w:rsid w:val="00FB5FB6"/>
    <w:rsid w:val="00FB7487"/>
    <w:rsid w:val="00FC0398"/>
    <w:rsid w:val="00FC1407"/>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35B1"/>
    <w:rsid w:val="00FE3C36"/>
    <w:rsid w:val="00FE427F"/>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6"/>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6"/>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6"/>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6"/>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6"/>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6"/>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6"/>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6"/>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6"/>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2213445">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dapasmetepec.gob.mx/ipomex/" TargetMode="Externa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opdapasmetepec.gob.mx/ipome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osfem.gob.mx/04_Iconografia/Ent_Fisc/Doc_Apoy/Doc_Apoy.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ipomex.org.mx/ipo3/lgt/indice/OASMETEPEC/art_92_ii_b/3.web" TargetMode="External"/><Relationship Id="rId14" Type="http://schemas.openxmlformats.org/officeDocument/2006/relationships/hyperlink" Target="http://www.monografias.com/trabajos14/verific-servicios/verific-servicios.shtml" TargetMode="Externa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198B9-C7E6-4E4C-A0A1-E49313CF9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10208</Words>
  <Characters>56144</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3</cp:revision>
  <cp:lastPrinted>2018-12-04T20:35:00Z</cp:lastPrinted>
  <dcterms:created xsi:type="dcterms:W3CDTF">2022-05-12T02:48:00Z</dcterms:created>
  <dcterms:modified xsi:type="dcterms:W3CDTF">2022-05-12T02:52:00Z</dcterms:modified>
</cp:coreProperties>
</file>