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9C433E">
        <w:rPr>
          <w:rFonts w:ascii="Palatino Linotype" w:eastAsia="Palatino Linotype" w:hAnsi="Palatino Linotype" w:cs="Palatino Linotype"/>
          <w:b/>
        </w:rPr>
        <w:t>diecinueve de octu</w:t>
      </w:r>
      <w:r>
        <w:rPr>
          <w:rFonts w:ascii="Palatino Linotype" w:eastAsia="Palatino Linotype" w:hAnsi="Palatino Linotype" w:cs="Palatino Linotype"/>
          <w:b/>
        </w:rPr>
        <w:t>bre de dos mil veintidós</w:t>
      </w:r>
      <w:r>
        <w:rPr>
          <w:rFonts w:ascii="Palatino Linotype" w:eastAsia="Palatino Linotype" w:hAnsi="Palatino Linotype" w:cs="Palatino Linotype"/>
        </w:rPr>
        <w:t xml:space="preserve">. </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9C433E">
        <w:rPr>
          <w:rFonts w:ascii="Palatino Linotype" w:eastAsia="Palatino Linotype" w:hAnsi="Palatino Linotype" w:cs="Palatino Linotype"/>
          <w:b/>
        </w:rPr>
        <w:t>09839</w:t>
      </w:r>
      <w:r>
        <w:rPr>
          <w:rFonts w:ascii="Palatino Linotype" w:eastAsia="Palatino Linotype" w:hAnsi="Palatino Linotype" w:cs="Palatino Linotype"/>
          <w:b/>
        </w:rPr>
        <w:t>/INFOEM/IP/RR/2022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310F18">
        <w:rPr>
          <w:rFonts w:ascii="Palatino Linotype" w:eastAsia="Palatino Linotype" w:hAnsi="Palatino Linotype" w:cs="Palatino Linotype"/>
          <w:b/>
        </w:rPr>
        <w:t>XXXXXX XXXXX XXXXXX XXXXXXXXX</w:t>
      </w:r>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como </w:t>
      </w:r>
      <w:r w:rsidR="009C433E">
        <w:rPr>
          <w:rFonts w:ascii="Palatino Linotype" w:eastAsia="Palatino Linotype" w:hAnsi="Palatino Linotype" w:cs="Palatino Linotype"/>
          <w:b/>
        </w:rPr>
        <w:t>el</w:t>
      </w:r>
      <w:r w:rsidR="00533E2A">
        <w:rPr>
          <w:rFonts w:ascii="Palatino Linotype" w:eastAsia="Palatino Linotype" w:hAnsi="Palatino Linotype" w:cs="Palatino Linotype"/>
          <w:b/>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sidR="002113B6">
        <w:rPr>
          <w:rFonts w:ascii="Palatino Linotype" w:eastAsia="Palatino Linotype" w:hAnsi="Palatino Linotype" w:cs="Palatino Linotype"/>
          <w:b/>
        </w:rPr>
        <w:t>Ayuntamiento de Tenancing</w:t>
      </w:r>
      <w:r>
        <w:rPr>
          <w:rFonts w:ascii="Palatino Linotype" w:eastAsia="Palatino Linotype" w:hAnsi="Palatino Linotype" w:cs="Palatino Linotype"/>
          <w:b/>
        </w:rPr>
        <w:t xml:space="preserve">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6E1E11" w:rsidRDefault="00BE0A01">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sidR="009C433E">
        <w:rPr>
          <w:rFonts w:ascii="Palatino Linotype" w:eastAsia="Palatino Linotype" w:hAnsi="Palatino Linotype" w:cs="Palatino Linotype"/>
          <w:b/>
        </w:rPr>
        <w:t>veintinueve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r w:rsidR="00533E2A">
        <w:rPr>
          <w:rFonts w:ascii="Palatino Linotype" w:eastAsia="Palatino Linotype" w:hAnsi="Palatino Linotype" w:cs="Palatino Linotype"/>
          <w:b/>
        </w:rPr>
        <w:t xml:space="preserve">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sidR="009C433E" w:rsidRPr="009C433E">
        <w:rPr>
          <w:rFonts w:ascii="Palatino Linotype" w:eastAsia="Palatino Linotype" w:hAnsi="Palatino Linotype" w:cs="Palatino Linotype"/>
          <w:b/>
          <w:bCs/>
        </w:rPr>
        <w:t>00451/TENANCIN/IP/2022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6E1E11" w:rsidRDefault="00BE0A01">
      <w:pPr>
        <w:spacing w:before="240" w:after="240" w:line="276" w:lineRule="auto"/>
        <w:ind w:left="567" w:right="900"/>
        <w:jc w:val="both"/>
        <w:rPr>
          <w:rFonts w:ascii="Palatino Linotype" w:eastAsia="Palatino Linotype" w:hAnsi="Palatino Linotype" w:cs="Palatino Linotype"/>
          <w:b/>
          <w:i/>
          <w:sz w:val="22"/>
          <w:szCs w:val="22"/>
        </w:rPr>
      </w:pPr>
      <w:bookmarkStart w:id="0" w:name="_heading=h.gjdgxs" w:colFirst="0" w:colLast="0"/>
      <w:bookmarkEnd w:id="0"/>
      <w:r>
        <w:rPr>
          <w:rFonts w:ascii="Palatino Linotype" w:eastAsia="Palatino Linotype" w:hAnsi="Palatino Linotype" w:cs="Palatino Linotype"/>
          <w:i/>
          <w:sz w:val="22"/>
          <w:szCs w:val="22"/>
        </w:rPr>
        <w:t>“</w:t>
      </w:r>
      <w:r w:rsidR="009C433E" w:rsidRPr="009C433E">
        <w:rPr>
          <w:rFonts w:ascii="Palatino Linotype" w:eastAsia="Palatino Linotype" w:hAnsi="Palatino Linotype" w:cs="Palatino Linotype"/>
          <w:i/>
          <w:sz w:val="22"/>
          <w:szCs w:val="22"/>
        </w:rPr>
        <w:t xml:space="preserve">Solicito el </w:t>
      </w:r>
      <w:r w:rsidR="009C433E" w:rsidRPr="009C433E">
        <w:rPr>
          <w:rFonts w:ascii="Palatino Linotype" w:eastAsia="Palatino Linotype" w:hAnsi="Palatino Linotype" w:cs="Palatino Linotype"/>
          <w:b/>
          <w:i/>
          <w:sz w:val="22"/>
          <w:szCs w:val="22"/>
        </w:rPr>
        <w:t>listado de Personas que usan recursos públicos FRACCIÓNXXXI del art. 92, del ejercicio 2022, ya que en su portal de IPOMEX, no se cuenta con información alguna para el ejercicio correspondiente. De igual manera solicito par que son utilizados dichos recursos públicos, y documentos que comprueben la totalidad de los recursos públicos</w:t>
      </w:r>
      <w:r w:rsidR="009C433E" w:rsidRPr="009C433E">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(Sic) (Énfasis añadido)</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6E1E11" w:rsidRPr="002113B6" w:rsidRDefault="00BE0A0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 El </w:t>
      </w:r>
      <w:r w:rsidR="009C433E">
        <w:rPr>
          <w:rFonts w:ascii="Palatino Linotype" w:eastAsia="Palatino Linotype" w:hAnsi="Palatino Linotype" w:cs="Palatino Linotype"/>
          <w:b/>
        </w:rPr>
        <w:t>veintitrés de mayo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acceso a la información en los términos siguientes:   </w:t>
      </w:r>
    </w:p>
    <w:p w:rsidR="009C433E" w:rsidRPr="009C433E" w:rsidRDefault="00BE0A01" w:rsidP="009C433E">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9C433E" w:rsidRPr="009C433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C433E" w:rsidRPr="009C433E" w:rsidRDefault="009C433E" w:rsidP="009C433E">
      <w:pPr>
        <w:spacing w:before="240" w:after="240" w:line="276" w:lineRule="auto"/>
        <w:ind w:left="567" w:right="900"/>
        <w:jc w:val="both"/>
        <w:rPr>
          <w:rFonts w:ascii="Palatino Linotype" w:eastAsia="Palatino Linotype" w:hAnsi="Palatino Linotype" w:cs="Palatino Linotype"/>
          <w:i/>
          <w:sz w:val="22"/>
          <w:szCs w:val="22"/>
        </w:rPr>
      </w:pPr>
      <w:r w:rsidRPr="009C433E">
        <w:rPr>
          <w:rFonts w:ascii="Palatino Linotype" w:eastAsia="Palatino Linotype" w:hAnsi="Palatino Linotype" w:cs="Palatino Linotype"/>
          <w:i/>
          <w:sz w:val="22"/>
          <w:szCs w:val="22"/>
        </w:rPr>
        <w:t>SE REMITE RESPUESTA A LA SOLICITUD</w:t>
      </w:r>
    </w:p>
    <w:p w:rsidR="009C433E" w:rsidRPr="009C433E" w:rsidRDefault="009C433E" w:rsidP="009C433E">
      <w:pPr>
        <w:spacing w:before="240" w:after="240" w:line="276" w:lineRule="auto"/>
        <w:ind w:left="567" w:right="900"/>
        <w:jc w:val="both"/>
        <w:rPr>
          <w:rFonts w:ascii="Palatino Linotype" w:eastAsia="Palatino Linotype" w:hAnsi="Palatino Linotype" w:cs="Palatino Linotype"/>
          <w:i/>
          <w:sz w:val="22"/>
          <w:szCs w:val="22"/>
        </w:rPr>
      </w:pPr>
      <w:r w:rsidRPr="009C433E">
        <w:rPr>
          <w:rFonts w:ascii="Palatino Linotype" w:eastAsia="Palatino Linotype" w:hAnsi="Palatino Linotype" w:cs="Palatino Linotype"/>
          <w:i/>
          <w:sz w:val="22"/>
          <w:szCs w:val="22"/>
        </w:rPr>
        <w:t>ATENTAMENTE</w:t>
      </w:r>
    </w:p>
    <w:p w:rsidR="006E1E11" w:rsidRDefault="009C433E" w:rsidP="009C433E">
      <w:pPr>
        <w:spacing w:before="240" w:after="240" w:line="276" w:lineRule="auto"/>
        <w:ind w:left="567" w:right="900"/>
        <w:jc w:val="both"/>
        <w:rPr>
          <w:rFonts w:ascii="Palatino Linotype" w:eastAsia="Palatino Linotype" w:hAnsi="Palatino Linotype" w:cs="Palatino Linotype"/>
          <w:i/>
          <w:sz w:val="22"/>
          <w:szCs w:val="22"/>
        </w:rPr>
      </w:pPr>
      <w:r w:rsidRPr="009C433E">
        <w:rPr>
          <w:rFonts w:ascii="Palatino Linotype" w:eastAsia="Palatino Linotype" w:hAnsi="Palatino Linotype" w:cs="Palatino Linotype"/>
          <w:i/>
          <w:sz w:val="22"/>
          <w:szCs w:val="22"/>
        </w:rPr>
        <w:t xml:space="preserve">L. </w:t>
      </w:r>
      <w:proofErr w:type="gramStart"/>
      <w:r w:rsidRPr="009C433E">
        <w:rPr>
          <w:rFonts w:ascii="Palatino Linotype" w:eastAsia="Palatino Linotype" w:hAnsi="Palatino Linotype" w:cs="Palatino Linotype"/>
          <w:i/>
          <w:sz w:val="22"/>
          <w:szCs w:val="22"/>
        </w:rPr>
        <w:t>en</w:t>
      </w:r>
      <w:proofErr w:type="gramEnd"/>
      <w:r w:rsidRPr="009C433E">
        <w:rPr>
          <w:rFonts w:ascii="Palatino Linotype" w:eastAsia="Palatino Linotype" w:hAnsi="Palatino Linotype" w:cs="Palatino Linotype"/>
          <w:i/>
          <w:sz w:val="22"/>
          <w:szCs w:val="22"/>
        </w:rPr>
        <w:t xml:space="preserve"> D. OSCAR MANUEL MARTINEZ RODRIGUEZ</w:t>
      </w:r>
      <w:r w:rsidR="00BE0A01">
        <w:rPr>
          <w:rFonts w:ascii="Palatino Linotype" w:eastAsia="Palatino Linotype" w:hAnsi="Palatino Linotype" w:cs="Palatino Linotype"/>
          <w:i/>
          <w:sz w:val="22"/>
          <w:szCs w:val="22"/>
        </w:rPr>
        <w:t>” (sic)</w:t>
      </w:r>
    </w:p>
    <w:p w:rsidR="006E1E11" w:rsidRDefault="00BE0A01">
      <w:pPr>
        <w:spacing w:before="240" w:after="240" w:line="276" w:lineRule="auto"/>
        <w:ind w:left="851"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Archivos adjuntos:</w:t>
      </w:r>
    </w:p>
    <w:p w:rsidR="002113B6" w:rsidRPr="00B66FBD" w:rsidRDefault="002113B6" w:rsidP="009C433E">
      <w:pPr>
        <w:spacing w:before="240" w:after="240" w:line="360" w:lineRule="auto"/>
        <w:ind w:left="851" w:right="900"/>
        <w:jc w:val="both"/>
        <w:rPr>
          <w:rFonts w:ascii="Palatino Linotype" w:eastAsia="Palatino Linotype" w:hAnsi="Palatino Linotype" w:cs="Palatino Linotype"/>
          <w:color w:val="000000" w:themeColor="text1"/>
          <w:szCs w:val="22"/>
        </w:rPr>
      </w:pPr>
      <w:r>
        <w:rPr>
          <w:rFonts w:ascii="Palatino Linotype" w:eastAsia="Palatino Linotype" w:hAnsi="Palatino Linotype" w:cs="Palatino Linotype"/>
          <w:b/>
          <w:i/>
          <w:sz w:val="22"/>
          <w:szCs w:val="22"/>
        </w:rPr>
        <w:t>“</w:t>
      </w:r>
      <w:r w:rsidR="009C433E" w:rsidRPr="009C433E">
        <w:rPr>
          <w:rFonts w:ascii="Palatino Linotype" w:eastAsia="Palatino Linotype" w:hAnsi="Palatino Linotype" w:cs="Palatino Linotype"/>
          <w:b/>
          <w:i/>
          <w:sz w:val="22"/>
          <w:szCs w:val="22"/>
        </w:rPr>
        <w:t>451-RESP-TESO.pdf</w:t>
      </w:r>
      <w:r>
        <w:rPr>
          <w:rFonts w:ascii="Palatino Linotype" w:eastAsia="Palatino Linotype" w:hAnsi="Palatino Linotype" w:cs="Palatino Linotype"/>
          <w:b/>
          <w:i/>
          <w:sz w:val="22"/>
          <w:szCs w:val="22"/>
        </w:rPr>
        <w:t xml:space="preserve">”: </w:t>
      </w:r>
      <w:r w:rsidRPr="00B66FBD">
        <w:rPr>
          <w:rFonts w:ascii="Palatino Linotype" w:eastAsia="Palatino Linotype" w:hAnsi="Palatino Linotype" w:cs="Palatino Linotype"/>
          <w:szCs w:val="22"/>
        </w:rPr>
        <w:t xml:space="preserve">Documento de </w:t>
      </w:r>
      <w:r w:rsidR="009C433E" w:rsidRPr="00B66FBD">
        <w:rPr>
          <w:rFonts w:ascii="Palatino Linotype" w:eastAsia="Palatino Linotype" w:hAnsi="Palatino Linotype" w:cs="Palatino Linotype"/>
          <w:color w:val="000000" w:themeColor="text1"/>
          <w:szCs w:val="22"/>
        </w:rPr>
        <w:t xml:space="preserve">tres fojas mediante las cuales el Tesorero Municipal otorga respuesta, cambiando la modalidad </w:t>
      </w:r>
      <w:r w:rsidR="0089108B">
        <w:rPr>
          <w:rFonts w:ascii="Palatino Linotype" w:eastAsia="Palatino Linotype" w:hAnsi="Palatino Linotype" w:cs="Palatino Linotype"/>
          <w:color w:val="000000" w:themeColor="text1"/>
          <w:szCs w:val="22"/>
        </w:rPr>
        <w:t>de entrega a consulta directa, es de precisar que</w:t>
      </w:r>
      <w:r w:rsidR="0089108B" w:rsidRPr="0089108B">
        <w:t xml:space="preserve"> </w:t>
      </w:r>
      <w:r w:rsidR="0089108B" w:rsidRPr="0089108B">
        <w:rPr>
          <w:rFonts w:ascii="Palatino Linotype" w:eastAsia="Palatino Linotype" w:hAnsi="Palatino Linotype" w:cs="Palatino Linotype"/>
          <w:color w:val="000000" w:themeColor="text1"/>
          <w:szCs w:val="22"/>
        </w:rPr>
        <w:t>hace referencia a información diversa a la requerida por el particular</w:t>
      </w:r>
      <w:r w:rsidR="0089108B">
        <w:rPr>
          <w:rFonts w:ascii="Palatino Linotype" w:eastAsia="Palatino Linotype" w:hAnsi="Palatino Linotype" w:cs="Palatino Linotype"/>
          <w:color w:val="000000" w:themeColor="text1"/>
          <w:szCs w:val="22"/>
        </w:rPr>
        <w:t xml:space="preserve"> en virtud de que el Tesorero Municipal cita una solicitud en la que requiere un solicitante </w:t>
      </w:r>
      <w:r w:rsidR="0089108B" w:rsidRPr="0089108B">
        <w:rPr>
          <w:rFonts w:ascii="Palatino Linotype" w:eastAsia="Palatino Linotype" w:hAnsi="Palatino Linotype" w:cs="Palatino Linotype"/>
          <w:color w:val="000000" w:themeColor="text1"/>
          <w:szCs w:val="22"/>
        </w:rPr>
        <w:t>en versión pública todas las actas del comité de transparencia, nómina de mandos medios y superiores incluyendo a /os de elección  popular, del 1 de febrero al 30 de abril de 2022, relación de personal liquidado por el cambio de administración describiendo el nombre completo, área de adscripción, sueldo quincenal y motivo de su despido a par</w:t>
      </w:r>
      <w:r w:rsidR="0089108B">
        <w:rPr>
          <w:rFonts w:ascii="Palatino Linotype" w:eastAsia="Palatino Linotype" w:hAnsi="Palatino Linotype" w:cs="Palatino Linotype"/>
          <w:color w:val="000000" w:themeColor="text1"/>
          <w:szCs w:val="22"/>
        </w:rPr>
        <w:t>tir del 1 de enero a la fecha.</w:t>
      </w:r>
    </w:p>
    <w:p w:rsidR="009C433E" w:rsidRDefault="009C433E" w:rsidP="009C433E">
      <w:pPr>
        <w:spacing w:before="240" w:after="240" w:line="360" w:lineRule="auto"/>
        <w:ind w:left="851" w:right="900"/>
        <w:jc w:val="center"/>
        <w:rPr>
          <w:rFonts w:ascii="Palatino Linotype" w:eastAsia="Palatino Linotype" w:hAnsi="Palatino Linotype" w:cs="Palatino Linotype"/>
          <w:noProof/>
          <w:sz w:val="22"/>
          <w:szCs w:val="22"/>
          <w:lang w:val="es-MX"/>
        </w:rPr>
      </w:pPr>
    </w:p>
    <w:p w:rsidR="009C433E" w:rsidRDefault="009C433E" w:rsidP="009C433E">
      <w:pPr>
        <w:spacing w:before="240" w:after="240" w:line="360" w:lineRule="auto"/>
        <w:ind w:left="851" w:right="900"/>
        <w:jc w:val="center"/>
        <w:rPr>
          <w:rFonts w:ascii="Palatino Linotype" w:eastAsia="Palatino Linotype" w:hAnsi="Palatino Linotype" w:cs="Palatino Linotype"/>
          <w:noProof/>
          <w:sz w:val="22"/>
          <w:szCs w:val="22"/>
          <w:lang w:val="es-MX"/>
        </w:rPr>
      </w:pPr>
    </w:p>
    <w:p w:rsidR="009C433E" w:rsidRPr="009C433E" w:rsidRDefault="009C433E" w:rsidP="009C433E">
      <w:pPr>
        <w:spacing w:before="240" w:after="240" w:line="360" w:lineRule="auto"/>
        <w:ind w:left="851"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anchor distT="0" distB="0" distL="114300" distR="114300" simplePos="0" relativeHeight="251660288" behindDoc="0" locked="0" layoutInCell="1" allowOverlap="1">
            <wp:simplePos x="0" y="0"/>
            <wp:positionH relativeFrom="column">
              <wp:posOffset>158115</wp:posOffset>
            </wp:positionH>
            <wp:positionV relativeFrom="paragraph">
              <wp:posOffset>360</wp:posOffset>
            </wp:positionV>
            <wp:extent cx="5189525" cy="6124575"/>
            <wp:effectExtent l="152400" t="152400" r="354330" b="3524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9525" cy="6124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113B6" w:rsidRDefault="002113B6">
      <w:pPr>
        <w:spacing w:before="240" w:after="240" w:line="276" w:lineRule="auto"/>
        <w:ind w:left="851" w:right="900"/>
        <w:jc w:val="both"/>
        <w:rPr>
          <w:rFonts w:ascii="Palatino Linotype" w:eastAsia="Palatino Linotype" w:hAnsi="Palatino Linotype" w:cs="Palatino Linotype"/>
          <w:sz w:val="22"/>
          <w:szCs w:val="22"/>
        </w:rPr>
      </w:pPr>
    </w:p>
    <w:p w:rsidR="009C433E" w:rsidRDefault="009C433E">
      <w:pPr>
        <w:spacing w:before="240" w:after="240" w:line="276" w:lineRule="auto"/>
        <w:ind w:left="851" w:right="900"/>
        <w:jc w:val="both"/>
        <w:rPr>
          <w:rFonts w:ascii="Palatino Linotype" w:eastAsia="Palatino Linotype" w:hAnsi="Palatino Linotype" w:cs="Palatino Linotype"/>
          <w:noProof/>
          <w:sz w:val="22"/>
          <w:szCs w:val="22"/>
          <w:lang w:val="es-MX"/>
        </w:rPr>
      </w:pPr>
      <w:r>
        <w:rPr>
          <w:rFonts w:ascii="Palatino Linotype" w:eastAsia="Palatino Linotype" w:hAnsi="Palatino Linotype" w:cs="Palatino Linotype"/>
          <w:noProof/>
          <w:sz w:val="22"/>
          <w:szCs w:val="22"/>
          <w:lang w:val="es-MX"/>
        </w:rPr>
        <w:lastRenderedPageBreak/>
        <w:drawing>
          <wp:anchor distT="0" distB="0" distL="114300" distR="114300" simplePos="0" relativeHeight="251661312" behindDoc="0" locked="0" layoutInCell="1" allowOverlap="1">
            <wp:simplePos x="0" y="0"/>
            <wp:positionH relativeFrom="column">
              <wp:posOffset>481965</wp:posOffset>
            </wp:positionH>
            <wp:positionV relativeFrom="paragraph">
              <wp:posOffset>331470</wp:posOffset>
            </wp:positionV>
            <wp:extent cx="5272405" cy="6048375"/>
            <wp:effectExtent l="152400" t="152400" r="366395" b="37147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2405" cy="6048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C433E" w:rsidRDefault="009C433E">
      <w:pPr>
        <w:spacing w:before="240" w:after="240" w:line="276" w:lineRule="auto"/>
        <w:ind w:left="851" w:right="900"/>
        <w:jc w:val="both"/>
        <w:rPr>
          <w:rFonts w:ascii="Palatino Linotype" w:eastAsia="Palatino Linotype" w:hAnsi="Palatino Linotype" w:cs="Palatino Linotype"/>
          <w:noProof/>
          <w:sz w:val="22"/>
          <w:szCs w:val="22"/>
          <w:lang w:val="es-MX"/>
        </w:rPr>
      </w:pPr>
    </w:p>
    <w:p w:rsidR="009C433E" w:rsidRDefault="009C433E">
      <w:pPr>
        <w:spacing w:before="240" w:after="240" w:line="276" w:lineRule="auto"/>
        <w:ind w:left="851" w:right="900"/>
        <w:jc w:val="both"/>
        <w:rPr>
          <w:rFonts w:ascii="Palatino Linotype" w:eastAsia="Palatino Linotype" w:hAnsi="Palatino Linotype" w:cs="Palatino Linotype"/>
          <w:noProof/>
          <w:sz w:val="22"/>
          <w:szCs w:val="22"/>
          <w:lang w:val="es-MX"/>
        </w:rPr>
      </w:pPr>
      <w:r>
        <w:rPr>
          <w:rFonts w:ascii="Palatino Linotype" w:eastAsia="Palatino Linotype" w:hAnsi="Palatino Linotype" w:cs="Palatino Linotype"/>
          <w:noProof/>
          <w:sz w:val="22"/>
          <w:szCs w:val="22"/>
          <w:lang w:val="es-MX"/>
        </w:rPr>
        <w:lastRenderedPageBreak/>
        <w:drawing>
          <wp:anchor distT="0" distB="0" distL="114300" distR="114300" simplePos="0" relativeHeight="251662336" behindDoc="0" locked="0" layoutInCell="1" allowOverlap="1">
            <wp:simplePos x="0" y="0"/>
            <wp:positionH relativeFrom="column">
              <wp:posOffset>100965</wp:posOffset>
            </wp:positionH>
            <wp:positionV relativeFrom="paragraph">
              <wp:posOffset>0</wp:posOffset>
            </wp:positionV>
            <wp:extent cx="5476875" cy="6276975"/>
            <wp:effectExtent l="152400" t="152400" r="371475" b="37147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6276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C433E" w:rsidRDefault="009C433E">
      <w:pPr>
        <w:spacing w:before="240" w:after="240" w:line="276" w:lineRule="auto"/>
        <w:ind w:left="851" w:right="900"/>
        <w:jc w:val="both"/>
        <w:rPr>
          <w:rFonts w:ascii="Palatino Linotype" w:eastAsia="Palatino Linotype" w:hAnsi="Palatino Linotype" w:cs="Palatino Linotype"/>
          <w:noProof/>
          <w:sz w:val="22"/>
          <w:szCs w:val="22"/>
          <w:lang w:val="es-MX"/>
        </w:rPr>
      </w:pP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El </w:t>
      </w:r>
      <w:r w:rsidR="00B66FBD">
        <w:rPr>
          <w:rFonts w:ascii="Palatino Linotype" w:eastAsia="Palatino Linotype" w:hAnsi="Palatino Linotype" w:cs="Palatino Linotype"/>
          <w:b/>
        </w:rPr>
        <w:t>veintisiete</w:t>
      </w:r>
      <w:r w:rsidR="002113B6">
        <w:rPr>
          <w:rFonts w:ascii="Palatino Linotype" w:eastAsia="Palatino Linotype" w:hAnsi="Palatino Linotype" w:cs="Palatino Linotype"/>
          <w:b/>
        </w:rPr>
        <w:t xml:space="preserve"> de mayo</w:t>
      </w:r>
      <w:r w:rsidR="00533E2A">
        <w:rPr>
          <w:rFonts w:ascii="Palatino Linotype" w:eastAsia="Palatino Linotype" w:hAnsi="Palatino Linotype" w:cs="Palatino Linotype"/>
          <w:b/>
        </w:rPr>
        <w:t xml:space="preserve"> de dos mil veintidós,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a través del cual expresó lo siguiente:</w:t>
      </w:r>
    </w:p>
    <w:p w:rsidR="006E1E11" w:rsidRDefault="00BE0A01">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6E1E11" w:rsidRDefault="00BE0A01">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B66FBD" w:rsidRPr="00B66FBD">
        <w:rPr>
          <w:rFonts w:ascii="Palatino Linotype" w:eastAsia="Palatino Linotype" w:hAnsi="Palatino Linotype" w:cs="Palatino Linotype"/>
          <w:i/>
          <w:color w:val="000000"/>
          <w:sz w:val="22"/>
          <w:szCs w:val="22"/>
        </w:rPr>
        <w:t>Se me niega la información.</w:t>
      </w:r>
      <w:r>
        <w:rPr>
          <w:rFonts w:ascii="Palatino Linotype" w:eastAsia="Palatino Linotype" w:hAnsi="Palatino Linotype" w:cs="Palatino Linotype"/>
          <w:i/>
          <w:color w:val="000000"/>
          <w:sz w:val="22"/>
          <w:szCs w:val="22"/>
        </w:rPr>
        <w:t>” (Sic)</w:t>
      </w:r>
    </w:p>
    <w:p w:rsidR="006E1E11" w:rsidRDefault="00BE0A01">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6E1E11" w:rsidRDefault="00BE0A01">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B66FBD" w:rsidRPr="00B66FBD">
        <w:rPr>
          <w:rFonts w:ascii="Palatino Linotype" w:eastAsia="Palatino Linotype" w:hAnsi="Palatino Linotype" w:cs="Palatino Linotype"/>
          <w:i/>
          <w:color w:val="000000"/>
          <w:sz w:val="22"/>
          <w:szCs w:val="22"/>
        </w:rPr>
        <w:t>Se me niega la información.</w:t>
      </w:r>
      <w:r>
        <w:rPr>
          <w:rFonts w:ascii="Palatino Linotype" w:eastAsia="Palatino Linotype" w:hAnsi="Palatino Linotype" w:cs="Palatino Linotype"/>
          <w:i/>
          <w:color w:val="000000"/>
          <w:sz w:val="22"/>
          <w:szCs w:val="22"/>
        </w:rPr>
        <w:t>” (Sic)</w:t>
      </w:r>
    </w:p>
    <w:p w:rsidR="006E1E11" w:rsidRDefault="006E1E11">
      <w:pPr>
        <w:spacing w:before="240" w:after="240" w:line="360" w:lineRule="auto"/>
        <w:jc w:val="both"/>
        <w:rPr>
          <w:rFonts w:ascii="Palatino Linotype" w:eastAsia="Palatino Linotype" w:hAnsi="Palatino Linotype" w:cs="Palatino Linotype"/>
          <w:sz w:val="2"/>
          <w:szCs w:val="2"/>
        </w:rPr>
      </w:pPr>
    </w:p>
    <w:p w:rsidR="006E1E11" w:rsidRDefault="002113B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BE0A01">
        <w:rPr>
          <w:rFonts w:ascii="Palatino Linotype" w:eastAsia="Palatino Linotype" w:hAnsi="Palatino Linotype" w:cs="Palatino Linotype"/>
          <w:b/>
        </w:rPr>
        <w:t>. Turno.</w:t>
      </w:r>
      <w:r w:rsidR="00BE0A01">
        <w:rPr>
          <w:rFonts w:ascii="Palatino Linotype" w:eastAsia="Palatino Linotype" w:hAnsi="Palatino Linotype" w:cs="Palatino Linotype"/>
          <w:b/>
          <w:sz w:val="28"/>
          <w:szCs w:val="28"/>
        </w:rPr>
        <w:t xml:space="preserve"> </w:t>
      </w:r>
      <w:r w:rsidR="00BE0A0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BE0A01">
        <w:rPr>
          <w:rFonts w:ascii="Palatino Linotype" w:eastAsia="Palatino Linotype" w:hAnsi="Palatino Linotype" w:cs="Palatino Linotype"/>
          <w:b/>
        </w:rPr>
        <w:t xml:space="preserve">Comisionada Guadalupe Ramírez Peña, </w:t>
      </w:r>
      <w:r w:rsidR="00BE0A01">
        <w:rPr>
          <w:rFonts w:ascii="Palatino Linotype" w:eastAsia="Palatino Linotype" w:hAnsi="Palatino Linotype" w:cs="Palatino Linotype"/>
        </w:rPr>
        <w:t xml:space="preserve">a efecto de que analizara sobre su admisión o su </w:t>
      </w:r>
      <w:proofErr w:type="spellStart"/>
      <w:r w:rsidR="00BE0A01">
        <w:rPr>
          <w:rFonts w:ascii="Palatino Linotype" w:eastAsia="Palatino Linotype" w:hAnsi="Palatino Linotype" w:cs="Palatino Linotype"/>
        </w:rPr>
        <w:t>desechamiento</w:t>
      </w:r>
      <w:proofErr w:type="spellEnd"/>
      <w:r w:rsidR="00BE0A01">
        <w:rPr>
          <w:rFonts w:ascii="Palatino Linotype" w:eastAsia="Palatino Linotype" w:hAnsi="Palatino Linotype" w:cs="Palatino Linotype"/>
        </w:rPr>
        <w:t>.</w:t>
      </w:r>
    </w:p>
    <w:p w:rsidR="006E1E11" w:rsidRPr="002113B6" w:rsidRDefault="002113B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BE0A01">
        <w:rPr>
          <w:rFonts w:ascii="Palatino Linotype" w:eastAsia="Palatino Linotype" w:hAnsi="Palatino Linotype" w:cs="Palatino Linotype"/>
          <w:b/>
        </w:rPr>
        <w:t>.</w:t>
      </w:r>
      <w:r w:rsidR="00BE0A01">
        <w:rPr>
          <w:rFonts w:ascii="Palatino Linotype" w:eastAsia="Palatino Linotype" w:hAnsi="Palatino Linotype" w:cs="Palatino Linotype"/>
          <w:b/>
          <w:i/>
        </w:rPr>
        <w:t xml:space="preserve"> </w:t>
      </w:r>
      <w:r w:rsidR="00BE0A01">
        <w:rPr>
          <w:rFonts w:ascii="Palatino Linotype" w:eastAsia="Palatino Linotype" w:hAnsi="Palatino Linotype" w:cs="Palatino Linotype"/>
          <w:b/>
        </w:rPr>
        <w:t>Admisión del Recurso de revisión.</w:t>
      </w:r>
      <w:r w:rsidR="00BE0A01">
        <w:rPr>
          <w:rFonts w:ascii="Palatino Linotype" w:eastAsia="Palatino Linotype" w:hAnsi="Palatino Linotype" w:cs="Palatino Linotype"/>
          <w:sz w:val="28"/>
          <w:szCs w:val="28"/>
        </w:rPr>
        <w:t xml:space="preserve"> El</w:t>
      </w:r>
      <w:r w:rsidR="00B66FBD">
        <w:rPr>
          <w:rFonts w:ascii="Palatino Linotype" w:eastAsia="Palatino Linotype" w:hAnsi="Palatino Linotype" w:cs="Palatino Linotype"/>
          <w:b/>
        </w:rPr>
        <w:t xml:space="preserve"> primero</w:t>
      </w:r>
      <w:r>
        <w:rPr>
          <w:rFonts w:ascii="Palatino Linotype" w:eastAsia="Palatino Linotype" w:hAnsi="Palatino Linotype" w:cs="Palatino Linotype"/>
          <w:b/>
        </w:rPr>
        <w:t xml:space="preserve"> </w:t>
      </w:r>
      <w:r w:rsidR="00B66FBD">
        <w:rPr>
          <w:rFonts w:ascii="Palatino Linotype" w:eastAsia="Palatino Linotype" w:hAnsi="Palatino Linotype" w:cs="Palatino Linotype"/>
          <w:b/>
        </w:rPr>
        <w:t>de juni</w:t>
      </w:r>
      <w:r w:rsidR="00BE0A01">
        <w:rPr>
          <w:rFonts w:ascii="Palatino Linotype" w:eastAsia="Palatino Linotype" w:hAnsi="Palatino Linotype" w:cs="Palatino Linotype"/>
          <w:b/>
        </w:rPr>
        <w:t xml:space="preserve">o de dos mil veintidós, </w:t>
      </w:r>
      <w:r w:rsidR="00BE0A01">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rsidR="006E1E11" w:rsidRDefault="002113B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sidR="00BE0A01">
        <w:rPr>
          <w:rFonts w:ascii="Palatino Linotype" w:eastAsia="Palatino Linotype" w:hAnsi="Palatino Linotype" w:cs="Palatino Linotype"/>
          <w:b/>
        </w:rPr>
        <w:t>. Manifestaciones</w:t>
      </w:r>
      <w:r w:rsidR="00BE0A01">
        <w:rPr>
          <w:rFonts w:ascii="Palatino Linotype" w:eastAsia="Palatino Linotype" w:hAnsi="Palatino Linotype" w:cs="Palatino Linotype"/>
        </w:rPr>
        <w:t>.</w:t>
      </w:r>
      <w:r w:rsidR="00BE0A01">
        <w:rPr>
          <w:rFonts w:ascii="Palatino Linotype" w:eastAsia="Palatino Linotype" w:hAnsi="Palatino Linotype" w:cs="Palatino Linotype"/>
          <w:sz w:val="28"/>
          <w:szCs w:val="28"/>
        </w:rPr>
        <w:t xml:space="preserve"> E</w:t>
      </w:r>
      <w:r w:rsidR="00BE0A01">
        <w:rPr>
          <w:rFonts w:ascii="Palatino Linotype" w:eastAsia="Palatino Linotype" w:hAnsi="Palatino Linotype" w:cs="Palatino Linotype"/>
        </w:rPr>
        <w:t xml:space="preserve">l </w:t>
      </w:r>
      <w:r w:rsidR="00BE0A01">
        <w:rPr>
          <w:rFonts w:ascii="Palatino Linotype" w:eastAsia="Palatino Linotype" w:hAnsi="Palatino Linotype" w:cs="Palatino Linotype"/>
          <w:b/>
        </w:rPr>
        <w:t xml:space="preserve">Sujeto Obligado </w:t>
      </w:r>
      <w:r>
        <w:rPr>
          <w:rFonts w:ascii="Palatino Linotype" w:eastAsia="Palatino Linotype" w:hAnsi="Palatino Linotype" w:cs="Palatino Linotype"/>
        </w:rPr>
        <w:t>fue omiso en</w:t>
      </w:r>
      <w:r w:rsidR="00BE0A01">
        <w:rPr>
          <w:rFonts w:ascii="Palatino Linotype" w:eastAsia="Palatino Linotype" w:hAnsi="Palatino Linotype" w:cs="Palatino Linotype"/>
        </w:rPr>
        <w:t xml:space="preserve"> </w:t>
      </w:r>
      <w:r>
        <w:rPr>
          <w:rFonts w:ascii="Palatino Linotype" w:eastAsia="Palatino Linotype" w:hAnsi="Palatino Linotype" w:cs="Palatino Linotype"/>
        </w:rPr>
        <w:t xml:space="preserve">rendir su informe justificado, asimismo </w:t>
      </w:r>
      <w:r w:rsidRPr="002113B6">
        <w:rPr>
          <w:rFonts w:ascii="Palatino Linotype" w:eastAsia="Palatino Linotype" w:hAnsi="Palatino Linotype" w:cs="Palatino Linotype"/>
          <w:b/>
        </w:rPr>
        <w:t>la parte</w:t>
      </w:r>
      <w:r w:rsidR="00BE0A01">
        <w:rPr>
          <w:rFonts w:ascii="Palatino Linotype" w:eastAsia="Palatino Linotype" w:hAnsi="Palatino Linotype" w:cs="Palatino Linotype"/>
        </w:rPr>
        <w:t xml:space="preserve"> </w:t>
      </w:r>
      <w:r w:rsidR="00BE0A01">
        <w:rPr>
          <w:rFonts w:ascii="Palatino Linotype" w:eastAsia="Palatino Linotype" w:hAnsi="Palatino Linotype" w:cs="Palatino Linotype"/>
          <w:b/>
        </w:rPr>
        <w:t xml:space="preserve">Recurrente </w:t>
      </w:r>
      <w:r w:rsidR="00BE0A01">
        <w:rPr>
          <w:rFonts w:ascii="Palatino Linotype" w:eastAsia="Palatino Linotype" w:hAnsi="Palatino Linotype" w:cs="Palatino Linotype"/>
        </w:rPr>
        <w:t xml:space="preserve">no realizó manifestaciones, ni formuló alegatos y no </w:t>
      </w:r>
      <w:r w:rsidR="00BE0A01">
        <w:rPr>
          <w:rFonts w:ascii="Palatino Linotype" w:eastAsia="Palatino Linotype" w:hAnsi="Palatino Linotype" w:cs="Palatino Linotype"/>
        </w:rPr>
        <w:lastRenderedPageBreak/>
        <w:t xml:space="preserve">ofreció medios de prueba, por lo tanto, se tiene por </w:t>
      </w:r>
      <w:proofErr w:type="spellStart"/>
      <w:r w:rsidR="00BE0A01">
        <w:rPr>
          <w:rFonts w:ascii="Palatino Linotype" w:eastAsia="Palatino Linotype" w:hAnsi="Palatino Linotype" w:cs="Palatino Linotype"/>
        </w:rPr>
        <w:t>precluido</w:t>
      </w:r>
      <w:proofErr w:type="spellEnd"/>
      <w:r w:rsidR="00BE0A01">
        <w:rPr>
          <w:rFonts w:ascii="Palatino Linotype" w:eastAsia="Palatino Linotype" w:hAnsi="Palatino Linotype" w:cs="Palatino Linotype"/>
        </w:rPr>
        <w:t xml:space="preserve"> su derecho para tal efecto. </w:t>
      </w:r>
    </w:p>
    <w:p w:rsidR="002113B6" w:rsidRDefault="00B66FBD">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553075" cy="1447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3185" r="1019"/>
                    <a:stretch/>
                  </pic:blipFill>
                  <pic:spPr bwMode="auto">
                    <a:xfrm>
                      <a:off x="0" y="0"/>
                      <a:ext cx="5553075" cy="1447800"/>
                    </a:xfrm>
                    <a:prstGeom prst="rect">
                      <a:avLst/>
                    </a:prstGeom>
                    <a:noFill/>
                    <a:ln>
                      <a:noFill/>
                    </a:ln>
                    <a:extLst>
                      <a:ext uri="{53640926-AAD7-44D8-BBD7-CCE9431645EC}">
                        <a14:shadowObscured xmlns:a14="http://schemas.microsoft.com/office/drawing/2010/main"/>
                      </a:ext>
                    </a:extLst>
                  </pic:spPr>
                </pic:pic>
              </a:graphicData>
            </a:graphic>
          </wp:inline>
        </w:drawing>
      </w:r>
    </w:p>
    <w:p w:rsidR="006E1E11" w:rsidRDefault="002113B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sidR="00BE0A01">
        <w:rPr>
          <w:rFonts w:ascii="Palatino Linotype" w:eastAsia="Palatino Linotype" w:hAnsi="Palatino Linotype" w:cs="Palatino Linotype"/>
          <w:b/>
        </w:rPr>
        <w:t xml:space="preserve">. Ampliación de plazo. </w:t>
      </w:r>
      <w:r w:rsidR="00B66FBD">
        <w:rPr>
          <w:rFonts w:ascii="Palatino Linotype" w:eastAsia="Palatino Linotype" w:hAnsi="Palatino Linotype" w:cs="Palatino Linotype"/>
        </w:rPr>
        <w:t>El</w:t>
      </w:r>
      <w:r w:rsidR="00BE0A01">
        <w:rPr>
          <w:rFonts w:ascii="Palatino Linotype" w:eastAsia="Palatino Linotype" w:hAnsi="Palatino Linotype" w:cs="Palatino Linotype"/>
          <w:color w:val="FF0000"/>
        </w:rPr>
        <w:t xml:space="preserve"> </w:t>
      </w:r>
      <w:r w:rsidR="00B66FBD">
        <w:rPr>
          <w:rFonts w:ascii="Palatino Linotype" w:eastAsia="Palatino Linotype" w:hAnsi="Palatino Linotype" w:cs="Palatino Linotype"/>
          <w:b/>
          <w:color w:val="000000"/>
        </w:rPr>
        <w:t>cinco</w:t>
      </w:r>
      <w:r w:rsidR="00BE0A01">
        <w:rPr>
          <w:rFonts w:ascii="Palatino Linotype" w:eastAsia="Palatino Linotype" w:hAnsi="Palatino Linotype" w:cs="Palatino Linotype"/>
          <w:b/>
          <w:color w:val="FF0000"/>
        </w:rPr>
        <w:t xml:space="preserve"> </w:t>
      </w:r>
      <w:r w:rsidR="00B66FBD">
        <w:rPr>
          <w:rFonts w:ascii="Palatino Linotype" w:eastAsia="Palatino Linotype" w:hAnsi="Palatino Linotype" w:cs="Palatino Linotype"/>
          <w:b/>
        </w:rPr>
        <w:t>de octu</w:t>
      </w:r>
      <w:r>
        <w:rPr>
          <w:rFonts w:ascii="Palatino Linotype" w:eastAsia="Palatino Linotype" w:hAnsi="Palatino Linotype" w:cs="Palatino Linotype"/>
          <w:b/>
        </w:rPr>
        <w:t>bre</w:t>
      </w:r>
      <w:r w:rsidR="00BE0A01">
        <w:rPr>
          <w:rFonts w:ascii="Palatino Linotype" w:eastAsia="Palatino Linotype" w:hAnsi="Palatino Linotype" w:cs="Palatino Linotype"/>
          <w:b/>
        </w:rPr>
        <w:t xml:space="preserve"> de dos mil veintidós</w:t>
      </w:r>
      <w:r w:rsidR="00BE0A01">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Pr>
          <w:rFonts w:ascii="Palatino Linotype" w:eastAsia="Palatino Linotype" w:hAnsi="Palatino Linotype" w:cs="Palatino Linotype"/>
        </w:rPr>
        <w:t>su resolución atentos</w:t>
      </w:r>
      <w:proofErr w:type="gramEnd"/>
      <w:r>
        <w:rPr>
          <w:rFonts w:ascii="Palatino Linotype" w:eastAsia="Palatino Linotype" w:hAnsi="Palatino Linotype" w:cs="Palatino Linotype"/>
        </w:rPr>
        <w:t xml:space="preserve"> a los siguientes criterios: </w:t>
      </w:r>
    </w:p>
    <w:p w:rsidR="006E1E11" w:rsidRPr="0089108B" w:rsidRDefault="00BE0A01" w:rsidP="0089108B">
      <w:pPr>
        <w:pStyle w:val="Prrafodelista"/>
        <w:numPr>
          <w:ilvl w:val="0"/>
          <w:numId w:val="1"/>
        </w:numPr>
        <w:spacing w:before="240" w:after="240" w:line="360" w:lineRule="auto"/>
        <w:ind w:left="284" w:right="1183"/>
        <w:jc w:val="both"/>
        <w:rPr>
          <w:rFonts w:ascii="Palatino Linotype" w:eastAsia="Palatino Linotype" w:hAnsi="Palatino Linotype" w:cs="Palatino Linotype"/>
        </w:rPr>
      </w:pPr>
      <w:r w:rsidRPr="0089108B">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rsidR="0089108B" w:rsidRDefault="00BE0A01" w:rsidP="0089108B">
      <w:pPr>
        <w:numPr>
          <w:ilvl w:val="0"/>
          <w:numId w:val="1"/>
        </w:numPr>
        <w:spacing w:before="240" w:after="240" w:line="360" w:lineRule="auto"/>
        <w:ind w:left="567" w:right="1183" w:hanging="283"/>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rsidR="0089108B" w:rsidRDefault="00BE0A01" w:rsidP="0089108B">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89108B">
        <w:rPr>
          <w:rFonts w:ascii="Palatino Linotype" w:eastAsia="Palatino Linotype" w:hAnsi="Palatino Linotype" w:cs="Palatino Linotype"/>
        </w:rPr>
        <w:t>Conducta de la Autoridad: Las Acciones u omisiones realizadas en el procedimiento. Así como si la autoridad actuó con la debida diligencia.</w:t>
      </w:r>
    </w:p>
    <w:p w:rsidR="006E1E11" w:rsidRPr="0089108B" w:rsidRDefault="00BE0A01" w:rsidP="0089108B">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89108B">
        <w:rPr>
          <w:rFonts w:ascii="Palatino Linotype" w:eastAsia="Palatino Linotype" w:hAnsi="Palatino Linotype" w:cs="Palatino Linotype"/>
        </w:rPr>
        <w:lastRenderedPageBreak/>
        <w:t>La afectación generada en la situación jurídica de la persona involucrada en el proceso: Violación a sus derechos humanos.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Argumento que encuentra sustento en la jurisprudencia P</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Pr>
          <w:rFonts w:ascii="Palatino Linotype" w:eastAsia="Palatino Linotype" w:hAnsi="Palatino Linotype" w:cs="Palatino Linotype"/>
        </w:rPr>
        <w:lastRenderedPageBreak/>
        <w:t>los términos legales previamente establecidos por la Ley, por tratarse de causas de fuerza mayor.</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6E1E11" w:rsidRDefault="00942F0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8</w:t>
      </w:r>
      <w:r w:rsidR="00BE0A01">
        <w:rPr>
          <w:rFonts w:ascii="Palatino Linotype" w:eastAsia="Palatino Linotype" w:hAnsi="Palatino Linotype" w:cs="Palatino Linotype"/>
          <w:b/>
          <w:color w:val="000000"/>
        </w:rPr>
        <w:t xml:space="preserve">. </w:t>
      </w:r>
      <w:r w:rsidR="00BE0A01">
        <w:rPr>
          <w:rFonts w:ascii="Palatino Linotype" w:eastAsia="Palatino Linotype" w:hAnsi="Palatino Linotype" w:cs="Palatino Linotype"/>
          <w:b/>
        </w:rPr>
        <w:t xml:space="preserve">Cierre de instrucción. </w:t>
      </w:r>
      <w:r w:rsidR="00BE0A01">
        <w:rPr>
          <w:rFonts w:ascii="Palatino Linotype" w:eastAsia="Palatino Linotype" w:hAnsi="Palatino Linotype" w:cs="Palatino Linotype"/>
        </w:rPr>
        <w:t>Una vez transcurrido el periodo otorgado a las partes para realizar sus manifestaciones y no habiendo documentos que integrar al expediente, el</w:t>
      </w:r>
      <w:r w:rsidR="00BE0A01">
        <w:rPr>
          <w:rFonts w:ascii="Palatino Linotype" w:eastAsia="Palatino Linotype" w:hAnsi="Palatino Linotype" w:cs="Palatino Linotype"/>
          <w:color w:val="000000"/>
        </w:rPr>
        <w:t xml:space="preserve"> </w:t>
      </w:r>
      <w:r w:rsidR="00E46EA1">
        <w:rPr>
          <w:rFonts w:ascii="Palatino Linotype" w:eastAsia="Palatino Linotype" w:hAnsi="Palatino Linotype" w:cs="Palatino Linotype"/>
          <w:b/>
          <w:color w:val="000000"/>
        </w:rPr>
        <w:t>diez</w:t>
      </w:r>
      <w:r w:rsidR="00BE0A01">
        <w:rPr>
          <w:rFonts w:ascii="Palatino Linotype" w:eastAsia="Palatino Linotype" w:hAnsi="Palatino Linotype" w:cs="Palatino Linotype"/>
          <w:b/>
          <w:color w:val="000000"/>
        </w:rPr>
        <w:t xml:space="preserve"> </w:t>
      </w:r>
      <w:r>
        <w:rPr>
          <w:rFonts w:ascii="Palatino Linotype" w:eastAsia="Palatino Linotype" w:hAnsi="Palatino Linotype" w:cs="Palatino Linotype"/>
          <w:b/>
        </w:rPr>
        <w:t>de octu</w:t>
      </w:r>
      <w:r w:rsidR="00BE0A01">
        <w:rPr>
          <w:rFonts w:ascii="Palatino Linotype" w:eastAsia="Palatino Linotype" w:hAnsi="Palatino Linotype" w:cs="Palatino Linotype"/>
          <w:b/>
        </w:rPr>
        <w:t>bre de dos mil veintidós</w:t>
      </w:r>
      <w:r w:rsidR="00BE0A0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w:t>
      </w:r>
      <w:r>
        <w:rPr>
          <w:rFonts w:ascii="Palatino Linotype" w:eastAsia="Palatino Linotype" w:hAnsi="Palatino Linotype" w:cs="Palatino Linotype"/>
          <w:color w:val="000000"/>
        </w:rPr>
        <w:t xml:space="preserve">fue debidamente sustanciado el expediente electrónico </w:t>
      </w:r>
      <w:r>
        <w:rPr>
          <w:rFonts w:ascii="Palatino Linotype" w:eastAsia="Palatino Linotype" w:hAnsi="Palatino Linotype" w:cs="Palatino Linotype"/>
        </w:rPr>
        <w:t xml:space="preserve">y no existen diligencias pendientes de desahogo, se emite la Resolución que conforme a Derecho proceda, de acuerdo con los siguientes: </w:t>
      </w:r>
    </w:p>
    <w:p w:rsidR="006E1E11" w:rsidRDefault="00BE0A01">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6E1E11" w:rsidRDefault="00BE0A01">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Previo al estudio del fondo 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 xml:space="preserve">respondió a la solicitud de información </w:t>
      </w:r>
      <w:r w:rsidRPr="0089108B">
        <w:rPr>
          <w:rFonts w:ascii="Palatino Linotype" w:eastAsia="Palatino Linotype" w:hAnsi="Palatino Linotype" w:cs="Palatino Linotype"/>
          <w:color w:val="000000" w:themeColor="text1"/>
        </w:rPr>
        <w:t xml:space="preserve">el </w:t>
      </w:r>
      <w:r w:rsidR="0089108B" w:rsidRPr="0089108B">
        <w:rPr>
          <w:rFonts w:ascii="Palatino Linotype" w:eastAsia="Palatino Linotype" w:hAnsi="Palatino Linotype" w:cs="Palatino Linotype"/>
          <w:b/>
          <w:color w:val="000000" w:themeColor="text1"/>
        </w:rPr>
        <w:t>veintitrés de mayo</w:t>
      </w:r>
      <w:r w:rsidRPr="0089108B">
        <w:rPr>
          <w:rFonts w:ascii="Palatino Linotype" w:eastAsia="Palatino Linotype" w:hAnsi="Palatino Linotype" w:cs="Palatino Linotype"/>
          <w:b/>
          <w:color w:val="000000" w:themeColor="text1"/>
        </w:rPr>
        <w:t xml:space="preserve"> de </w:t>
      </w:r>
      <w:r>
        <w:rPr>
          <w:rFonts w:ascii="Palatino Linotype" w:eastAsia="Palatino Linotype" w:hAnsi="Palatino Linotype" w:cs="Palatino Linotype"/>
          <w:b/>
        </w:rPr>
        <w:t xml:space="preserve">dos mil veintidós, </w:t>
      </w:r>
      <w:r>
        <w:rPr>
          <w:rFonts w:ascii="Palatino Linotype" w:eastAsia="Palatino Linotype" w:hAnsi="Palatino Linotype" w:cs="Palatino Linotype"/>
        </w:rPr>
        <w:t xml:space="preserve">mientras que el recurso de revisión se interpuso el </w:t>
      </w:r>
      <w:r w:rsidR="0089108B" w:rsidRPr="0089108B">
        <w:rPr>
          <w:rFonts w:ascii="Palatino Linotype" w:eastAsia="Palatino Linotype" w:hAnsi="Palatino Linotype" w:cs="Palatino Linotype"/>
          <w:b/>
          <w:color w:val="000000" w:themeColor="text1"/>
        </w:rPr>
        <w:t>veintisiete</w:t>
      </w:r>
      <w:r w:rsidR="002113B6" w:rsidRPr="0089108B">
        <w:rPr>
          <w:rFonts w:ascii="Palatino Linotype" w:eastAsia="Palatino Linotype" w:hAnsi="Palatino Linotype" w:cs="Palatino Linotype"/>
          <w:b/>
          <w:color w:val="000000" w:themeColor="text1"/>
        </w:rPr>
        <w:t xml:space="preserve"> de mayo</w:t>
      </w:r>
      <w:r w:rsidRPr="0089108B">
        <w:rPr>
          <w:rFonts w:ascii="Palatino Linotype" w:eastAsia="Palatino Linotype" w:hAnsi="Palatino Linotype" w:cs="Palatino Linotype"/>
          <w:b/>
          <w:color w:val="000000" w:themeColor="text1"/>
        </w:rPr>
        <w:t xml:space="preserve">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esto es, el </w:t>
      </w:r>
      <w:r w:rsidR="0089108B" w:rsidRPr="0089108B">
        <w:rPr>
          <w:rFonts w:ascii="Palatino Linotype" w:eastAsia="Palatino Linotype" w:hAnsi="Palatino Linotype" w:cs="Palatino Linotype"/>
          <w:b/>
          <w:color w:val="000000" w:themeColor="text1"/>
        </w:rPr>
        <w:t xml:space="preserve">cuarto </w:t>
      </w:r>
      <w:r>
        <w:rPr>
          <w:rFonts w:ascii="Palatino Linotype" w:eastAsia="Palatino Linotype" w:hAnsi="Palatino Linotype" w:cs="Palatino Linotype"/>
          <w:b/>
        </w:rPr>
        <w:t>día hábil</w:t>
      </w:r>
      <w:r>
        <w:rPr>
          <w:rFonts w:ascii="Palatino Linotype" w:eastAsia="Palatino Linotype" w:hAnsi="Palatino Linotype" w:cs="Palatino Linotype"/>
        </w:rPr>
        <w:t xml:space="preserve"> posterior en que tuvo conocimiento de la respuesta impugnada.</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I del ordenamiento legal citado, que a la letra dice: </w:t>
      </w:r>
    </w:p>
    <w:p w:rsidR="006E1E11" w:rsidRDefault="00BE0A01">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6E1E11" w:rsidRDefault="00BE0A01">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rsidR="006E1E11" w:rsidRDefault="00BE0A01">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6E1E11" w:rsidRDefault="00BE0A01">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FB3343">
        <w:rPr>
          <w:rFonts w:ascii="Palatino Linotype" w:eastAsia="Palatino Linotype" w:hAnsi="Palatino Linotype" w:cs="Palatino Linotype"/>
        </w:rPr>
        <w:t xml:space="preserve">de </w:t>
      </w:r>
      <w:r w:rsidR="00FB3343" w:rsidRPr="00FB3343">
        <w:rPr>
          <w:rFonts w:ascii="Palatino Linotype" w:eastAsia="Palatino Linotype" w:hAnsi="Palatino Linotype" w:cs="Palatino Linotype"/>
          <w:b/>
        </w:rPr>
        <w:t>la parte</w:t>
      </w:r>
      <w:r w:rsidRPr="00FB3343">
        <w:rPr>
          <w:rFonts w:ascii="Palatino Linotype" w:eastAsia="Palatino Linotype" w:hAnsi="Palatino Linotype" w:cs="Palatino Linotype"/>
          <w:b/>
        </w:rPr>
        <w:t xml:space="preserve"> </w:t>
      </w:r>
      <w:r w:rsidRPr="00FB3343">
        <w:rPr>
          <w:rFonts w:ascii="Palatino Linotype" w:eastAsia="Palatino Linotype" w:hAnsi="Palatino Linotype" w:cs="Palatino Linotype"/>
          <w:b/>
        </w:rPr>
        <w:lastRenderedPageBreak/>
        <w:t>Recurrente</w:t>
      </w:r>
      <w:r>
        <w:rPr>
          <w:rFonts w:ascii="Palatino Linotype" w:eastAsia="Palatino Linotype" w:hAnsi="Palatino Linotype" w:cs="Palatino Linotype"/>
        </w:rPr>
        <w:t>, o en su defecto, en caso de ser procedente, ordenar la entrega de información oportuna.</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6E1E11" w:rsidRDefault="00BE0A0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6E1E11" w:rsidRDefault="00BE0A0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6E1E11" w:rsidRDefault="00BE0A0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6E1E11" w:rsidRDefault="00BE0A01">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rsidR="006E1E11" w:rsidRDefault="00BE0A01">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rsidR="006E1E11" w:rsidRDefault="00BE0A01">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lastRenderedPageBreak/>
        <w:t>[...]</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6E1E11" w:rsidRDefault="00BE0A01">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6E1E11" w:rsidRDefault="00BE0A01">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6E1E11" w:rsidRDefault="00BE0A01">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E1E11" w:rsidRDefault="00BE0A01">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Pr>
          <w:rFonts w:ascii="Palatino Linotype" w:eastAsia="Palatino Linotype" w:hAnsi="Palatino Linotype" w:cs="Palatino Linotype"/>
          <w:color w:val="000000"/>
        </w:rPr>
        <w:lastRenderedPageBreak/>
        <w:t>así lo establece el artículo 12 de la Ley de Transparencia y Acceso a la Información Pública del Estado de México y Municipios, el cual a la letra dice:</w:t>
      </w:r>
    </w:p>
    <w:p w:rsidR="006E1E11" w:rsidRDefault="00BE0A01">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6E1E11" w:rsidRDefault="00BE0A01">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Pr>
          <w:rFonts w:ascii="Palatino Linotype" w:eastAsia="Palatino Linotype" w:hAnsi="Palatino Linotype" w:cs="Palatino Linotype"/>
          <w:i/>
          <w:color w:val="000000"/>
          <w:sz w:val="22"/>
          <w:szCs w:val="22"/>
        </w:rPr>
        <w:lastRenderedPageBreak/>
        <w:t>necesidad de elaborar documentos ad hoc para atender las solicitudes de información."(Sic)</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E1E11" w:rsidRDefault="00BE0A01">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lastRenderedPageBreak/>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b/>
          <w:i/>
          <w:color w:val="000000"/>
          <w:sz w:val="22"/>
          <w:szCs w:val="22"/>
        </w:rPr>
        <w:t>CRITERIO 0002-11</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E1E11" w:rsidRDefault="00BE0A01">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6E1E11" w:rsidRDefault="00BE0A01">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6E1E11" w:rsidRDefault="00BE0A01">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6E1E11" w:rsidRDefault="00BE0A01">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lastRenderedPageBreak/>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6E1E11" w:rsidRDefault="00BE0A01">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rsidR="00BF6C6B" w:rsidRPr="00BF6C6B" w:rsidRDefault="00BF6C6B" w:rsidP="00BF6C6B">
      <w:pPr>
        <w:pStyle w:val="Prrafodelista"/>
        <w:numPr>
          <w:ilvl w:val="0"/>
          <w:numId w:val="9"/>
        </w:numPr>
        <w:spacing w:before="240" w:after="240" w:line="360" w:lineRule="auto"/>
        <w:ind w:left="567" w:right="900" w:hanging="141"/>
        <w:jc w:val="both"/>
        <w:rPr>
          <w:rFonts w:ascii="Palatino Linotype" w:eastAsia="Palatino Linotype" w:hAnsi="Palatino Linotype" w:cs="Palatino Linotype"/>
          <w:b/>
        </w:rPr>
      </w:pPr>
      <w:r w:rsidRPr="00BF6C6B">
        <w:rPr>
          <w:rFonts w:ascii="Palatino Linotype" w:eastAsia="Palatino Linotype" w:hAnsi="Palatino Linotype" w:cs="Palatino Linotype"/>
          <w:b/>
        </w:rPr>
        <w:t xml:space="preserve">Listado de Personas que usan recursos públicos FRACCIÓNXXXI del art. 92, del ejercicio 2022. </w:t>
      </w:r>
    </w:p>
    <w:p w:rsidR="0089108B" w:rsidRDefault="00BF6C6B" w:rsidP="0089108B">
      <w:pPr>
        <w:pStyle w:val="Prrafodelista"/>
        <w:numPr>
          <w:ilvl w:val="0"/>
          <w:numId w:val="9"/>
        </w:numPr>
        <w:spacing w:before="240" w:after="240" w:line="360" w:lineRule="auto"/>
        <w:ind w:left="567" w:right="900" w:hanging="141"/>
        <w:jc w:val="both"/>
        <w:rPr>
          <w:rFonts w:ascii="Palatino Linotype" w:eastAsia="Palatino Linotype" w:hAnsi="Palatino Linotype" w:cs="Palatino Linotype"/>
          <w:b/>
        </w:rPr>
      </w:pPr>
      <w:r>
        <w:rPr>
          <w:rFonts w:ascii="Palatino Linotype" w:eastAsia="Palatino Linotype" w:hAnsi="Palatino Linotype" w:cs="Palatino Linotype"/>
          <w:b/>
        </w:rPr>
        <w:t>P</w:t>
      </w:r>
      <w:r w:rsidRPr="00BF6C6B">
        <w:rPr>
          <w:rFonts w:ascii="Palatino Linotype" w:eastAsia="Palatino Linotype" w:hAnsi="Palatino Linotype" w:cs="Palatino Linotype"/>
          <w:b/>
        </w:rPr>
        <w:t>ara que son util</w:t>
      </w:r>
      <w:r>
        <w:rPr>
          <w:rFonts w:ascii="Palatino Linotype" w:eastAsia="Palatino Linotype" w:hAnsi="Palatino Linotype" w:cs="Palatino Linotype"/>
          <w:b/>
        </w:rPr>
        <w:t>izados dichos recursos públicos</w:t>
      </w:r>
      <w:r w:rsidRPr="00BF6C6B">
        <w:rPr>
          <w:rFonts w:ascii="Palatino Linotype" w:eastAsia="Palatino Linotype" w:hAnsi="Palatino Linotype" w:cs="Palatino Linotype"/>
          <w:b/>
        </w:rPr>
        <w:t xml:space="preserve"> y documentos que comprueben la totalidad de los recursos públicos.</w:t>
      </w:r>
    </w:p>
    <w:p w:rsidR="000C6851" w:rsidRPr="0089108B" w:rsidRDefault="00BE0A01" w:rsidP="000C6851">
      <w:pPr>
        <w:spacing w:before="240" w:after="240" w:line="360" w:lineRule="auto"/>
        <w:ind w:right="49"/>
        <w:jc w:val="both"/>
        <w:rPr>
          <w:rFonts w:ascii="Palatino Linotype" w:eastAsia="Palatino Linotype" w:hAnsi="Palatino Linotype" w:cs="Palatino Linotype"/>
          <w:b/>
        </w:rPr>
      </w:pPr>
      <w:r w:rsidRPr="0089108B">
        <w:rPr>
          <w:rFonts w:ascii="Palatino Linotype" w:eastAsia="Palatino Linotype" w:hAnsi="Palatino Linotype" w:cs="Palatino Linotype"/>
        </w:rPr>
        <w:t xml:space="preserve">En su respuesta, el </w:t>
      </w:r>
      <w:r w:rsidRPr="0089108B">
        <w:rPr>
          <w:rFonts w:ascii="Palatino Linotype" w:eastAsia="Palatino Linotype" w:hAnsi="Palatino Linotype" w:cs="Palatino Linotype"/>
          <w:b/>
        </w:rPr>
        <w:t xml:space="preserve">Sujeto Obligado </w:t>
      </w:r>
      <w:r w:rsidRPr="0089108B">
        <w:rPr>
          <w:rFonts w:ascii="Palatino Linotype" w:eastAsia="Palatino Linotype" w:hAnsi="Palatino Linotype" w:cs="Palatino Linotype"/>
        </w:rPr>
        <w:t xml:space="preserve">por conducto </w:t>
      </w:r>
      <w:r w:rsidR="002113B6" w:rsidRPr="0089108B">
        <w:rPr>
          <w:rFonts w:ascii="Palatino Linotype" w:eastAsia="Palatino Linotype" w:hAnsi="Palatino Linotype" w:cs="Palatino Linotype"/>
        </w:rPr>
        <w:t xml:space="preserve">del </w:t>
      </w:r>
      <w:r w:rsidR="00BF6C6B" w:rsidRPr="0089108B">
        <w:rPr>
          <w:rFonts w:ascii="Palatino Linotype" w:eastAsia="Palatino Linotype" w:hAnsi="Palatino Linotype" w:cs="Palatino Linotype"/>
        </w:rPr>
        <w:t xml:space="preserve">Tesorero Municipal remitió </w:t>
      </w:r>
      <w:r w:rsidR="000C6851" w:rsidRPr="0089108B">
        <w:rPr>
          <w:rFonts w:ascii="Palatino Linotype" w:eastAsia="Palatino Linotype" w:hAnsi="Palatino Linotype" w:cs="Palatino Linotype"/>
        </w:rPr>
        <w:t xml:space="preserve">el soporte documental </w:t>
      </w:r>
      <w:r w:rsidR="000C6851" w:rsidRPr="0089108B">
        <w:rPr>
          <w:rFonts w:ascii="Palatino Linotype" w:eastAsia="Palatino Linotype" w:hAnsi="Palatino Linotype" w:cs="Palatino Linotype"/>
          <w:b/>
          <w:i/>
        </w:rPr>
        <w:t xml:space="preserve">“451-RESP-TESO.pdf”, </w:t>
      </w:r>
      <w:r w:rsidR="000C6851" w:rsidRPr="0089108B">
        <w:rPr>
          <w:rFonts w:ascii="Palatino Linotype" w:eastAsia="Palatino Linotype" w:hAnsi="Palatino Linotype" w:cs="Palatino Linotype"/>
        </w:rPr>
        <w:t>el</w:t>
      </w:r>
      <w:r w:rsidR="000C6851" w:rsidRPr="0089108B">
        <w:rPr>
          <w:rFonts w:ascii="Palatino Linotype" w:eastAsia="Palatino Linotype" w:hAnsi="Palatino Linotype" w:cs="Palatino Linotype"/>
          <w:b/>
          <w:i/>
        </w:rPr>
        <w:t xml:space="preserve"> </w:t>
      </w:r>
      <w:r w:rsidR="000C6851" w:rsidRPr="0089108B">
        <w:rPr>
          <w:rFonts w:ascii="Palatino Linotype" w:eastAsia="Palatino Linotype" w:hAnsi="Palatino Linotype" w:cs="Palatino Linotype"/>
        </w:rPr>
        <w:t>cual consiste en un documento de</w:t>
      </w:r>
      <w:r w:rsidR="0089108B">
        <w:rPr>
          <w:rFonts w:ascii="Palatino Linotype" w:eastAsia="Palatino Linotype" w:hAnsi="Palatino Linotype" w:cs="Palatino Linotype"/>
        </w:rPr>
        <w:t xml:space="preserve"> tres fojas mediante las cuales, </w:t>
      </w:r>
      <w:r w:rsidR="000C6851" w:rsidRPr="0089108B">
        <w:rPr>
          <w:rFonts w:ascii="Palatino Linotype" w:eastAsia="Palatino Linotype" w:hAnsi="Palatino Linotype" w:cs="Palatino Linotype"/>
        </w:rPr>
        <w:t>el Tesorero Municipal otorga respuesta, cambiando l</w:t>
      </w:r>
      <w:r w:rsidR="0089108B" w:rsidRPr="0089108B">
        <w:rPr>
          <w:rFonts w:ascii="Palatino Linotype" w:eastAsia="Palatino Linotype" w:hAnsi="Palatino Linotype" w:cs="Palatino Linotype"/>
        </w:rPr>
        <w:t xml:space="preserve">a modalidad a consulta directa, </w:t>
      </w:r>
      <w:r w:rsidR="0089108B" w:rsidRPr="0089108B">
        <w:rPr>
          <w:rFonts w:ascii="Palatino Linotype" w:eastAsia="Palatino Linotype" w:hAnsi="Palatino Linotype" w:cs="Palatino Linotype"/>
          <w:color w:val="000000" w:themeColor="text1"/>
          <w:szCs w:val="22"/>
        </w:rPr>
        <w:t>es de precisar que</w:t>
      </w:r>
      <w:r w:rsidR="0089108B" w:rsidRPr="0089108B">
        <w:t xml:space="preserve"> </w:t>
      </w:r>
      <w:r w:rsidR="0089108B" w:rsidRPr="0089108B">
        <w:rPr>
          <w:rFonts w:ascii="Palatino Linotype" w:eastAsia="Palatino Linotype" w:hAnsi="Palatino Linotype" w:cs="Palatino Linotype"/>
          <w:color w:val="000000" w:themeColor="text1"/>
          <w:szCs w:val="22"/>
        </w:rPr>
        <w:t xml:space="preserve">hace referencia a información diversa a la requerida por el particular en virtud de que el Tesorero Municipal cita una solicitud en la que requiere un solicitante en versión pública todas las actas del </w:t>
      </w:r>
      <w:r w:rsidR="0089108B" w:rsidRPr="0089108B">
        <w:rPr>
          <w:rFonts w:ascii="Palatino Linotype" w:eastAsia="Palatino Linotype" w:hAnsi="Palatino Linotype" w:cs="Palatino Linotype"/>
          <w:color w:val="000000" w:themeColor="text1"/>
          <w:szCs w:val="22"/>
        </w:rPr>
        <w:lastRenderedPageBreak/>
        <w:t>comité de transparencia, nómina de mandos medios y superiores incluyendo a /os de elección  popular, del 1 de febrero al 30 de abril de 2022, relación de personal liquidado por el cambio de administración describiendo el nombre completo, área de adscripción, sueldo quincenal y motivo de su despido a partir del 1 de enero a la fecha.</w:t>
      </w: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Una vez conocida la respuesta a la solicitud de información, expresó las siguientes manifestaciones mediante la interposición del recurso de revisión: </w:t>
      </w:r>
    </w:p>
    <w:p w:rsidR="000C6851" w:rsidRDefault="000C6851" w:rsidP="000C6851">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0C6851" w:rsidRDefault="000C6851" w:rsidP="000C6851">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B66FBD">
        <w:rPr>
          <w:rFonts w:ascii="Palatino Linotype" w:eastAsia="Palatino Linotype" w:hAnsi="Palatino Linotype" w:cs="Palatino Linotype"/>
          <w:i/>
          <w:color w:val="000000"/>
          <w:sz w:val="22"/>
          <w:szCs w:val="22"/>
        </w:rPr>
        <w:t>Se me niega la información.</w:t>
      </w:r>
      <w:r>
        <w:rPr>
          <w:rFonts w:ascii="Palatino Linotype" w:eastAsia="Palatino Linotype" w:hAnsi="Palatino Linotype" w:cs="Palatino Linotype"/>
          <w:i/>
          <w:color w:val="000000"/>
          <w:sz w:val="22"/>
          <w:szCs w:val="22"/>
        </w:rPr>
        <w:t>” (Sic)</w:t>
      </w:r>
    </w:p>
    <w:p w:rsidR="000C6851" w:rsidRDefault="000C6851" w:rsidP="000C6851">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0C6851" w:rsidRDefault="000C6851" w:rsidP="000C6851">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Pr="00B66FBD">
        <w:rPr>
          <w:rFonts w:ascii="Palatino Linotype" w:eastAsia="Palatino Linotype" w:hAnsi="Palatino Linotype" w:cs="Palatino Linotype"/>
          <w:i/>
          <w:color w:val="000000"/>
          <w:sz w:val="22"/>
          <w:szCs w:val="22"/>
        </w:rPr>
        <w:t>Se me niega la información.</w:t>
      </w:r>
      <w:r>
        <w:rPr>
          <w:rFonts w:ascii="Palatino Linotype" w:eastAsia="Palatino Linotype" w:hAnsi="Palatino Linotype" w:cs="Palatino Linotype"/>
          <w:i/>
          <w:color w:val="000000"/>
          <w:sz w:val="22"/>
          <w:szCs w:val="22"/>
        </w:rPr>
        <w:t>” (Sic)</w:t>
      </w:r>
    </w:p>
    <w:p w:rsidR="006E1E11" w:rsidRDefault="00BE0A01">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Admitido a trámite el presente recurso de revisión, </w:t>
      </w:r>
      <w:r w:rsidR="00076345">
        <w:rPr>
          <w:rFonts w:ascii="Palatino Linotype" w:eastAsia="Palatino Linotype" w:hAnsi="Palatino Linotype" w:cs="Palatino Linotype"/>
        </w:rPr>
        <w:t xml:space="preserve">las partes fueron omisas en remitir sus manifestaciones, alegatos o cualquier manifestación que a su derecho conviniera. </w:t>
      </w:r>
    </w:p>
    <w:p w:rsidR="0025310B" w:rsidRDefault="00BE0A01" w:rsidP="00076345">
      <w:pPr>
        <w:spacing w:before="240" w:after="240" w:line="360" w:lineRule="auto"/>
        <w:ind w:right="49"/>
        <w:jc w:val="both"/>
        <w:rPr>
          <w:rFonts w:ascii="Palatino Linotype" w:eastAsia="Palatino Linotype" w:hAnsi="Palatino Linotype" w:cs="Palatino Linotype"/>
          <w:color w:val="000000"/>
          <w:lang w:eastAsia="es-ES"/>
        </w:rPr>
      </w:pPr>
      <w:r>
        <w:rPr>
          <w:rFonts w:ascii="Palatino Linotype" w:eastAsia="Palatino Linotype" w:hAnsi="Palatino Linotype" w:cs="Palatino Linotype"/>
        </w:rPr>
        <w:t xml:space="preserve">Expuesto lo anterior, resulta pertinente </w:t>
      </w:r>
      <w:r w:rsidR="00076345">
        <w:rPr>
          <w:rFonts w:ascii="Palatino Linotype" w:eastAsia="Palatino Linotype" w:hAnsi="Palatino Linotype" w:cs="Palatino Linotype"/>
        </w:rPr>
        <w:t xml:space="preserve">manifestar que </w:t>
      </w:r>
      <w:r>
        <w:rPr>
          <w:rFonts w:ascii="Palatino Linotype" w:eastAsia="Palatino Linotype" w:hAnsi="Palatino Linotype" w:cs="Palatino Linotype"/>
        </w:rPr>
        <w:t xml:space="preserve">la respuesta vertida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076345" w:rsidRPr="00060573">
        <w:rPr>
          <w:rFonts w:ascii="Palatino Linotype" w:eastAsia="Palatino Linotype" w:hAnsi="Palatino Linotype" w:cs="Palatino Linotype"/>
          <w:color w:val="000000"/>
          <w:lang w:eastAsia="es-ES"/>
        </w:rPr>
        <w:t xml:space="preserve">careció de los principios de congruencia y exhaustividad, ello encuentra sustento en </w:t>
      </w:r>
      <w:r w:rsidR="00076345">
        <w:rPr>
          <w:rFonts w:ascii="Palatino Linotype" w:eastAsia="Palatino Linotype" w:hAnsi="Palatino Linotype" w:cs="Palatino Linotype"/>
          <w:color w:val="000000"/>
          <w:lang w:eastAsia="es-ES"/>
        </w:rPr>
        <w:t>las constancias que obran en el expediente electrónico</w:t>
      </w:r>
      <w:r w:rsidR="00076345" w:rsidRPr="00060573">
        <w:rPr>
          <w:rFonts w:ascii="Palatino Linotype" w:eastAsia="Palatino Linotype" w:hAnsi="Palatino Linotype" w:cs="Palatino Linotype"/>
          <w:color w:val="000000"/>
          <w:lang w:eastAsia="es-ES"/>
        </w:rPr>
        <w:t xml:space="preserve"> de</w:t>
      </w:r>
      <w:r w:rsidR="00076345">
        <w:rPr>
          <w:rFonts w:ascii="Palatino Linotype" w:eastAsia="Palatino Linotype" w:hAnsi="Palatino Linotype" w:cs="Palatino Linotype"/>
          <w:color w:val="000000"/>
          <w:lang w:eastAsia="es-ES"/>
        </w:rPr>
        <w:t>l recurso</w:t>
      </w:r>
      <w:r w:rsidR="00076345" w:rsidRPr="00060573">
        <w:rPr>
          <w:rFonts w:ascii="Palatino Linotype" w:eastAsia="Palatino Linotype" w:hAnsi="Palatino Linotype" w:cs="Palatino Linotype"/>
          <w:color w:val="000000"/>
          <w:lang w:eastAsia="es-ES"/>
        </w:rPr>
        <w:t xml:space="preserve"> de revi</w:t>
      </w:r>
      <w:r w:rsidR="00076345">
        <w:rPr>
          <w:rFonts w:ascii="Palatino Linotype" w:eastAsia="Palatino Linotype" w:hAnsi="Palatino Linotype" w:cs="Palatino Linotype"/>
          <w:color w:val="000000"/>
          <w:lang w:eastAsia="es-ES"/>
        </w:rPr>
        <w:t>sión, toda vez que</w:t>
      </w:r>
      <w:r w:rsidR="000C6851">
        <w:rPr>
          <w:rFonts w:ascii="Palatino Linotype" w:eastAsia="Palatino Linotype" w:hAnsi="Palatino Linotype" w:cs="Palatino Linotype"/>
          <w:color w:val="000000"/>
          <w:lang w:eastAsia="es-ES"/>
        </w:rPr>
        <w:t xml:space="preserve"> en la respuesta emitida por el Tesorero Municipal, se adv</w:t>
      </w:r>
      <w:r w:rsidR="0025310B">
        <w:rPr>
          <w:rFonts w:ascii="Palatino Linotype" w:eastAsia="Palatino Linotype" w:hAnsi="Palatino Linotype" w:cs="Palatino Linotype"/>
          <w:color w:val="000000"/>
          <w:lang w:eastAsia="es-ES"/>
        </w:rPr>
        <w:t xml:space="preserve">ierte que hace referencia a </w:t>
      </w:r>
      <w:r w:rsidR="000C6851">
        <w:rPr>
          <w:rFonts w:ascii="Palatino Linotype" w:eastAsia="Palatino Linotype" w:hAnsi="Palatino Linotype" w:cs="Palatino Linotype"/>
          <w:color w:val="000000"/>
          <w:lang w:eastAsia="es-ES"/>
        </w:rPr>
        <w:t>información diversa</w:t>
      </w:r>
      <w:r w:rsidR="0025310B">
        <w:rPr>
          <w:rFonts w:ascii="Palatino Linotype" w:eastAsia="Palatino Linotype" w:hAnsi="Palatino Linotype" w:cs="Palatino Linotype"/>
          <w:color w:val="000000"/>
          <w:lang w:eastAsia="es-ES"/>
        </w:rPr>
        <w:t xml:space="preserve"> a la requerida por el particul</w:t>
      </w:r>
      <w:r w:rsidR="0089108B">
        <w:rPr>
          <w:rFonts w:ascii="Palatino Linotype" w:eastAsia="Palatino Linotype" w:hAnsi="Palatino Linotype" w:cs="Palatino Linotype"/>
          <w:color w:val="000000"/>
          <w:lang w:eastAsia="es-ES"/>
        </w:rPr>
        <w:t>ar, en virtud de lo siguiente:</w:t>
      </w:r>
    </w:p>
    <w:tbl>
      <w:tblPr>
        <w:tblStyle w:val="Tablaconcuadrcula"/>
        <w:tblW w:w="0" w:type="auto"/>
        <w:tblLook w:val="04A0" w:firstRow="1" w:lastRow="0" w:firstColumn="1" w:lastColumn="0" w:noHBand="0" w:noVBand="1"/>
      </w:tblPr>
      <w:tblGrid>
        <w:gridCol w:w="4414"/>
        <w:gridCol w:w="4414"/>
      </w:tblGrid>
      <w:tr w:rsidR="0025310B" w:rsidTr="0089108B">
        <w:tc>
          <w:tcPr>
            <w:tcW w:w="4414" w:type="dxa"/>
            <w:shd w:val="clear" w:color="auto" w:fill="DBE5F1" w:themeFill="accent1" w:themeFillTint="33"/>
          </w:tcPr>
          <w:p w:rsidR="0025310B" w:rsidRPr="0089108B" w:rsidRDefault="0025310B" w:rsidP="0089108B">
            <w:pPr>
              <w:spacing w:before="240" w:after="240" w:line="360" w:lineRule="auto"/>
              <w:ind w:right="49"/>
              <w:jc w:val="center"/>
              <w:rPr>
                <w:rFonts w:ascii="Palatino Linotype" w:eastAsia="Palatino Linotype" w:hAnsi="Palatino Linotype" w:cs="Palatino Linotype"/>
                <w:b/>
                <w:color w:val="000000"/>
                <w:lang w:eastAsia="es-ES"/>
              </w:rPr>
            </w:pPr>
            <w:r w:rsidRPr="0089108B">
              <w:rPr>
                <w:rFonts w:ascii="Palatino Linotype" w:eastAsia="Palatino Linotype" w:hAnsi="Palatino Linotype" w:cs="Palatino Linotype"/>
                <w:b/>
                <w:color w:val="000000"/>
                <w:lang w:eastAsia="es-ES"/>
              </w:rPr>
              <w:lastRenderedPageBreak/>
              <w:t>Solicitud</w:t>
            </w:r>
          </w:p>
        </w:tc>
        <w:tc>
          <w:tcPr>
            <w:tcW w:w="4414" w:type="dxa"/>
            <w:shd w:val="clear" w:color="auto" w:fill="DBE5F1" w:themeFill="accent1" w:themeFillTint="33"/>
          </w:tcPr>
          <w:p w:rsidR="0025310B" w:rsidRPr="0089108B" w:rsidRDefault="0025310B" w:rsidP="0089108B">
            <w:pPr>
              <w:spacing w:before="240" w:after="240" w:line="360" w:lineRule="auto"/>
              <w:ind w:right="49"/>
              <w:jc w:val="center"/>
              <w:rPr>
                <w:rFonts w:ascii="Palatino Linotype" w:eastAsia="Palatino Linotype" w:hAnsi="Palatino Linotype" w:cs="Palatino Linotype"/>
                <w:b/>
                <w:color w:val="000000"/>
                <w:lang w:eastAsia="es-ES"/>
              </w:rPr>
            </w:pPr>
            <w:r w:rsidRPr="0089108B">
              <w:rPr>
                <w:rFonts w:ascii="Palatino Linotype" w:eastAsia="Palatino Linotype" w:hAnsi="Palatino Linotype" w:cs="Palatino Linotype"/>
                <w:b/>
                <w:color w:val="000000"/>
                <w:lang w:eastAsia="es-ES"/>
              </w:rPr>
              <w:t>Respuesta</w:t>
            </w:r>
          </w:p>
        </w:tc>
      </w:tr>
      <w:tr w:rsidR="0025310B" w:rsidTr="0025310B">
        <w:tc>
          <w:tcPr>
            <w:tcW w:w="4414" w:type="dxa"/>
          </w:tcPr>
          <w:p w:rsidR="0025310B" w:rsidRPr="0025310B" w:rsidRDefault="0025310B" w:rsidP="0025310B">
            <w:pPr>
              <w:spacing w:before="240" w:after="240" w:line="360" w:lineRule="auto"/>
              <w:ind w:right="49"/>
              <w:jc w:val="both"/>
              <w:rPr>
                <w:rFonts w:ascii="Palatino Linotype" w:eastAsia="Palatino Linotype" w:hAnsi="Palatino Linotype" w:cs="Palatino Linotype"/>
                <w:color w:val="000000"/>
                <w:sz w:val="18"/>
                <w:szCs w:val="18"/>
                <w:lang w:eastAsia="es-ES"/>
              </w:rPr>
            </w:pPr>
          </w:p>
          <w:p w:rsidR="0025310B" w:rsidRDefault="0025310B" w:rsidP="0025310B">
            <w:pPr>
              <w:spacing w:before="240" w:after="240" w:line="360" w:lineRule="auto"/>
              <w:ind w:right="49"/>
              <w:jc w:val="both"/>
              <w:rPr>
                <w:rFonts w:ascii="Palatino Linotype" w:eastAsia="Palatino Linotype" w:hAnsi="Palatino Linotype" w:cs="Palatino Linotype"/>
                <w:color w:val="000000"/>
                <w:sz w:val="18"/>
                <w:szCs w:val="18"/>
                <w:lang w:eastAsia="es-ES"/>
              </w:rPr>
            </w:pPr>
          </w:p>
          <w:p w:rsidR="0025310B" w:rsidRDefault="0025310B" w:rsidP="0025310B">
            <w:pPr>
              <w:spacing w:before="240" w:after="240" w:line="360" w:lineRule="auto"/>
              <w:ind w:right="49"/>
              <w:jc w:val="both"/>
              <w:rPr>
                <w:rFonts w:ascii="Palatino Linotype" w:eastAsia="Palatino Linotype" w:hAnsi="Palatino Linotype" w:cs="Palatino Linotype"/>
                <w:color w:val="000000"/>
                <w:sz w:val="18"/>
                <w:szCs w:val="18"/>
                <w:lang w:eastAsia="es-ES"/>
              </w:rPr>
            </w:pPr>
          </w:p>
          <w:p w:rsidR="0025310B" w:rsidRDefault="0025310B" w:rsidP="0025310B">
            <w:pPr>
              <w:spacing w:before="240" w:after="240" w:line="360" w:lineRule="auto"/>
              <w:ind w:right="49"/>
              <w:jc w:val="both"/>
              <w:rPr>
                <w:rFonts w:ascii="Palatino Linotype" w:eastAsia="Palatino Linotype" w:hAnsi="Palatino Linotype" w:cs="Palatino Linotype"/>
                <w:color w:val="000000"/>
                <w:sz w:val="18"/>
                <w:szCs w:val="18"/>
                <w:lang w:eastAsia="es-ES"/>
              </w:rPr>
            </w:pPr>
          </w:p>
          <w:p w:rsidR="0025310B" w:rsidRDefault="0025310B" w:rsidP="0025310B">
            <w:pPr>
              <w:spacing w:before="240" w:after="240" w:line="360" w:lineRule="auto"/>
              <w:ind w:right="49"/>
              <w:jc w:val="both"/>
              <w:rPr>
                <w:rFonts w:ascii="Palatino Linotype" w:eastAsia="Palatino Linotype" w:hAnsi="Palatino Linotype" w:cs="Palatino Linotype"/>
                <w:color w:val="000000"/>
                <w:sz w:val="18"/>
                <w:szCs w:val="18"/>
                <w:lang w:eastAsia="es-ES"/>
              </w:rPr>
            </w:pPr>
          </w:p>
          <w:p w:rsidR="0025310B" w:rsidRPr="0025310B" w:rsidRDefault="0025310B" w:rsidP="0025310B">
            <w:pPr>
              <w:spacing w:before="240" w:after="240" w:line="360" w:lineRule="auto"/>
              <w:ind w:right="49"/>
              <w:jc w:val="both"/>
              <w:rPr>
                <w:rFonts w:ascii="Palatino Linotype" w:eastAsia="Palatino Linotype" w:hAnsi="Palatino Linotype" w:cs="Palatino Linotype"/>
                <w:color w:val="000000"/>
                <w:sz w:val="18"/>
                <w:szCs w:val="18"/>
                <w:lang w:eastAsia="es-ES"/>
              </w:rPr>
            </w:pPr>
            <w:r w:rsidRPr="0025310B">
              <w:rPr>
                <w:rFonts w:ascii="Palatino Linotype" w:eastAsia="Palatino Linotype" w:hAnsi="Palatino Linotype" w:cs="Palatino Linotype"/>
                <w:color w:val="000000"/>
                <w:sz w:val="18"/>
                <w:szCs w:val="18"/>
                <w:lang w:eastAsia="es-ES"/>
              </w:rPr>
              <w:t>Solicito el listado de Personas que usan recursos públicos FRACCIÓNXXXI del art. 92, del ejercicio 2022, ya que en su portal de IPOMEX, no se cuenta con información alguna para el ejercicio correspondiente. De igual manera solicito par que son utilizados dichos recursos públicos, y documentos que comprueben la totalidad de los recursos públicos.</w:t>
            </w:r>
          </w:p>
        </w:tc>
        <w:tc>
          <w:tcPr>
            <w:tcW w:w="4414" w:type="dxa"/>
          </w:tcPr>
          <w:p w:rsidR="0025310B" w:rsidRPr="0025310B" w:rsidRDefault="0025310B" w:rsidP="0025310B">
            <w:pPr>
              <w:spacing w:before="240" w:after="240" w:line="360" w:lineRule="auto"/>
              <w:ind w:right="49"/>
              <w:jc w:val="both"/>
              <w:rPr>
                <w:rFonts w:ascii="Palatino Linotype" w:eastAsia="Palatino Linotype" w:hAnsi="Palatino Linotype" w:cs="Palatino Linotype"/>
                <w:color w:val="000000"/>
                <w:sz w:val="18"/>
                <w:szCs w:val="18"/>
                <w:lang w:eastAsia="es-ES"/>
              </w:rPr>
            </w:pPr>
            <w:r w:rsidRPr="0025310B">
              <w:rPr>
                <w:rFonts w:ascii="Palatino Linotype" w:eastAsia="Palatino Linotype" w:hAnsi="Palatino Linotype" w:cs="Palatino Linotype"/>
                <w:color w:val="000000"/>
                <w:sz w:val="18"/>
                <w:szCs w:val="18"/>
                <w:lang w:eastAsia="es-ES"/>
              </w:rPr>
              <w:t>Por medio del presente me permito enviarle un cordial saludo, y de la misma manera en respuesta a su correlativo PMT058/ST/CT/</w:t>
            </w:r>
            <w:proofErr w:type="spellStart"/>
            <w:r w:rsidRPr="0025310B">
              <w:rPr>
                <w:rFonts w:ascii="Palatino Linotype" w:eastAsia="Palatino Linotype" w:hAnsi="Palatino Linotype" w:cs="Palatino Linotype"/>
                <w:color w:val="000000"/>
                <w:sz w:val="18"/>
                <w:szCs w:val="18"/>
                <w:lang w:eastAsia="es-ES"/>
              </w:rPr>
              <w:t>Sl</w:t>
            </w:r>
            <w:proofErr w:type="spellEnd"/>
            <w:r w:rsidRPr="0025310B">
              <w:rPr>
                <w:rFonts w:ascii="Palatino Linotype" w:eastAsia="Palatino Linotype" w:hAnsi="Palatino Linotype" w:cs="Palatino Linotype"/>
                <w:color w:val="000000"/>
                <w:sz w:val="18"/>
                <w:szCs w:val="18"/>
                <w:lang w:eastAsia="es-ES"/>
              </w:rPr>
              <w:t xml:space="preserve">/00451A/2022, en el cual solicita dar atención y </w:t>
            </w:r>
            <w:r>
              <w:rPr>
                <w:rFonts w:ascii="Palatino Linotype" w:eastAsia="Palatino Linotype" w:hAnsi="Palatino Linotype" w:cs="Palatino Linotype"/>
                <w:color w:val="000000"/>
                <w:sz w:val="18"/>
                <w:szCs w:val="18"/>
                <w:lang w:eastAsia="es-ES"/>
              </w:rPr>
              <w:t xml:space="preserve">contestación a la solicitud de </w:t>
            </w:r>
            <w:r w:rsidRPr="0025310B">
              <w:rPr>
                <w:rFonts w:ascii="Palatino Linotype" w:eastAsia="Palatino Linotype" w:hAnsi="Palatino Linotype" w:cs="Palatino Linotype"/>
                <w:color w:val="000000"/>
                <w:sz w:val="18"/>
                <w:szCs w:val="18"/>
                <w:lang w:eastAsia="es-ES"/>
              </w:rPr>
              <w:t xml:space="preserve">información con folio 00451/TENANCIN/IP/2022, recibida a través de la plataforma SAIMEX que a letra dice: </w:t>
            </w:r>
          </w:p>
          <w:p w:rsidR="0025310B" w:rsidRPr="0025310B" w:rsidRDefault="0025310B" w:rsidP="0025310B">
            <w:pPr>
              <w:spacing w:before="240" w:after="240" w:line="360" w:lineRule="auto"/>
              <w:ind w:right="49"/>
              <w:jc w:val="both"/>
              <w:rPr>
                <w:rFonts w:ascii="Palatino Linotype" w:eastAsia="Palatino Linotype" w:hAnsi="Palatino Linotype" w:cs="Palatino Linotype"/>
                <w:b/>
                <w:color w:val="000000"/>
                <w:sz w:val="18"/>
                <w:szCs w:val="18"/>
                <w:lang w:eastAsia="es-ES"/>
              </w:rPr>
            </w:pPr>
            <w:r w:rsidRPr="0025310B">
              <w:rPr>
                <w:rFonts w:ascii="Palatino Linotype" w:eastAsia="Palatino Linotype" w:hAnsi="Palatino Linotype" w:cs="Palatino Linotype"/>
                <w:color w:val="000000"/>
                <w:sz w:val="18"/>
                <w:szCs w:val="18"/>
                <w:lang w:eastAsia="es-ES"/>
              </w:rPr>
              <w:t xml:space="preserve">"En mi derecho de acceso a la información le solicito atentamente en versión pública todas las </w:t>
            </w:r>
            <w:r w:rsidRPr="0025310B">
              <w:rPr>
                <w:rFonts w:ascii="Palatino Linotype" w:eastAsia="Palatino Linotype" w:hAnsi="Palatino Linotype" w:cs="Palatino Linotype"/>
                <w:b/>
                <w:color w:val="000000"/>
                <w:sz w:val="18"/>
                <w:szCs w:val="18"/>
                <w:lang w:eastAsia="es-ES"/>
              </w:rPr>
              <w:t>actas</w:t>
            </w:r>
            <w:r>
              <w:rPr>
                <w:rFonts w:ascii="Palatino Linotype" w:eastAsia="Palatino Linotype" w:hAnsi="Palatino Linotype" w:cs="Palatino Linotype"/>
                <w:b/>
                <w:color w:val="000000"/>
                <w:sz w:val="18"/>
                <w:szCs w:val="18"/>
                <w:lang w:eastAsia="es-ES"/>
              </w:rPr>
              <w:t xml:space="preserve"> </w:t>
            </w:r>
            <w:r w:rsidRPr="0025310B">
              <w:rPr>
                <w:rFonts w:ascii="Palatino Linotype" w:eastAsia="Palatino Linotype" w:hAnsi="Palatino Linotype" w:cs="Palatino Linotype"/>
                <w:b/>
                <w:color w:val="000000"/>
                <w:sz w:val="18"/>
                <w:szCs w:val="18"/>
                <w:lang w:eastAsia="es-ES"/>
              </w:rPr>
              <w:t xml:space="preserve">del comité de transparencia, </w:t>
            </w:r>
            <w:proofErr w:type="spellStart"/>
            <w:r w:rsidRPr="0025310B">
              <w:rPr>
                <w:rFonts w:ascii="Palatino Linotype" w:eastAsia="Palatino Linotype" w:hAnsi="Palatino Linotype" w:cs="Palatino Linotype"/>
                <w:b/>
                <w:color w:val="000000"/>
                <w:sz w:val="18"/>
                <w:szCs w:val="18"/>
                <w:lang w:eastAsia="es-ES"/>
              </w:rPr>
              <w:t>nomina</w:t>
            </w:r>
            <w:proofErr w:type="spellEnd"/>
            <w:r w:rsidRPr="0025310B">
              <w:rPr>
                <w:rFonts w:ascii="Palatino Linotype" w:eastAsia="Palatino Linotype" w:hAnsi="Palatino Linotype" w:cs="Palatino Linotype"/>
                <w:b/>
                <w:color w:val="000000"/>
                <w:sz w:val="18"/>
                <w:szCs w:val="18"/>
                <w:lang w:eastAsia="es-ES"/>
              </w:rPr>
              <w:t xml:space="preserve"> de mandos medios y superiores incluyendo a /os de elección </w:t>
            </w:r>
            <w:r>
              <w:rPr>
                <w:rFonts w:ascii="Palatino Linotype" w:eastAsia="Palatino Linotype" w:hAnsi="Palatino Linotype" w:cs="Palatino Linotype"/>
                <w:b/>
                <w:color w:val="000000"/>
                <w:sz w:val="18"/>
                <w:szCs w:val="18"/>
                <w:lang w:eastAsia="es-ES"/>
              </w:rPr>
              <w:t xml:space="preserve"> </w:t>
            </w:r>
            <w:r w:rsidRPr="0025310B">
              <w:rPr>
                <w:rFonts w:ascii="Palatino Linotype" w:eastAsia="Palatino Linotype" w:hAnsi="Palatino Linotype" w:cs="Palatino Linotype"/>
                <w:b/>
                <w:color w:val="000000"/>
                <w:sz w:val="18"/>
                <w:szCs w:val="18"/>
                <w:lang w:eastAsia="es-ES"/>
              </w:rPr>
              <w:t xml:space="preserve">popular, del 1 de febrero al 30 de abril de 2022, relación de personal liquidado por el cambio de administración describiendo el nombre completo, área de adscripción, sueldo quincenal y motivo de su despido a partir del </w:t>
            </w:r>
            <w:r>
              <w:rPr>
                <w:rFonts w:ascii="Palatino Linotype" w:eastAsia="Palatino Linotype" w:hAnsi="Palatino Linotype" w:cs="Palatino Linotype"/>
                <w:b/>
                <w:color w:val="000000"/>
                <w:sz w:val="18"/>
                <w:szCs w:val="18"/>
                <w:lang w:eastAsia="es-ES"/>
              </w:rPr>
              <w:t>1 de enero a la fecha." ... sic</w:t>
            </w:r>
          </w:p>
        </w:tc>
      </w:tr>
    </w:tbl>
    <w:p w:rsidR="0025310B" w:rsidRDefault="0025310B" w:rsidP="00076345">
      <w:pPr>
        <w:spacing w:before="240" w:after="240" w:line="360" w:lineRule="auto"/>
        <w:ind w:right="49"/>
        <w:jc w:val="both"/>
        <w:rPr>
          <w:rFonts w:ascii="Palatino Linotype" w:eastAsia="Palatino Linotype" w:hAnsi="Palatino Linotype" w:cs="Palatino Linotype"/>
          <w:color w:val="000000"/>
          <w:lang w:eastAsia="es-ES"/>
        </w:rPr>
      </w:pPr>
    </w:p>
    <w:p w:rsidR="00076345" w:rsidRPr="00060573" w:rsidRDefault="0025310B" w:rsidP="00076345">
      <w:pPr>
        <w:spacing w:before="240" w:after="240" w:line="360" w:lineRule="auto"/>
        <w:ind w:right="49"/>
        <w:jc w:val="both"/>
        <w:rPr>
          <w:rFonts w:ascii="Palatino Linotype" w:eastAsia="Palatino Linotype" w:hAnsi="Palatino Linotype" w:cs="Palatino Linotype"/>
          <w:lang w:eastAsia="es-ES"/>
        </w:rPr>
      </w:pPr>
      <w:r>
        <w:rPr>
          <w:rFonts w:ascii="Palatino Linotype" w:eastAsia="Palatino Linotype" w:hAnsi="Palatino Linotype" w:cs="Palatino Linotype"/>
          <w:color w:val="000000"/>
          <w:lang w:eastAsia="es-ES"/>
        </w:rPr>
        <w:t xml:space="preserve">Por lo que se advierte que el Sujeto Obligado </w:t>
      </w:r>
      <w:r w:rsidR="000C6851">
        <w:rPr>
          <w:rFonts w:ascii="Palatino Linotype" w:eastAsia="Palatino Linotype" w:hAnsi="Palatino Linotype" w:cs="Palatino Linotype"/>
          <w:color w:val="000000"/>
          <w:lang w:eastAsia="es-ES"/>
        </w:rPr>
        <w:t>no atiende puntualmente lo peticionado</w:t>
      </w:r>
      <w:r w:rsidR="00076345">
        <w:rPr>
          <w:rFonts w:ascii="Palatino Linotype" w:eastAsia="Palatino Linotype" w:hAnsi="Palatino Linotype" w:cs="Palatino Linotype"/>
          <w:color w:val="000000"/>
          <w:lang w:eastAsia="es-ES"/>
        </w:rPr>
        <w:t xml:space="preserve">, </w:t>
      </w:r>
      <w:r w:rsidR="00076345" w:rsidRPr="00060573">
        <w:rPr>
          <w:rFonts w:ascii="Palatino Linotype" w:eastAsia="Palatino Linotype" w:hAnsi="Palatino Linotype" w:cs="Palatino Linotype"/>
          <w:color w:val="000000"/>
          <w:lang w:eastAsia="es-ES"/>
        </w:rPr>
        <w:t>como refuerzo de lo anterior</w:t>
      </w:r>
      <w:r w:rsidR="00076345" w:rsidRPr="00060573">
        <w:rPr>
          <w:rFonts w:ascii="Palatino Linotype" w:eastAsia="Palatino Linotype" w:hAnsi="Palatino Linotype" w:cs="Palatino Linotype"/>
          <w:color w:val="000000"/>
          <w:u w:val="single"/>
          <w:lang w:eastAsia="es-ES"/>
        </w:rPr>
        <w:t xml:space="preserve">, resulta crucial traer a colación el Criterio 02/17, emitido por el Pleno del </w:t>
      </w:r>
      <w:r w:rsidR="00076345" w:rsidRPr="00060573">
        <w:rPr>
          <w:rFonts w:ascii="Palatino Linotype" w:eastAsia="Palatino Linotype" w:hAnsi="Palatino Linotype" w:cs="Palatino Linotype"/>
          <w:color w:val="000000"/>
          <w:lang w:eastAsia="es-ES"/>
        </w:rPr>
        <w:t>Instituto Nacional de Transparencia y Acceso a la Información y Protección de Datos Personales, de título y texto siguientes:</w:t>
      </w:r>
    </w:p>
    <w:p w:rsidR="00076345" w:rsidRPr="00A71C60" w:rsidRDefault="00076345" w:rsidP="00076345">
      <w:pPr>
        <w:spacing w:before="240" w:after="240"/>
        <w:ind w:left="567" w:right="900"/>
        <w:jc w:val="both"/>
        <w:rPr>
          <w:rFonts w:ascii="Palatino Linotype" w:eastAsia="Palatino Linotype" w:hAnsi="Palatino Linotype" w:cs="Palatino Linotype"/>
          <w:i/>
          <w:color w:val="000000"/>
          <w:sz w:val="22"/>
          <w:szCs w:val="22"/>
          <w:lang w:eastAsia="es-ES"/>
        </w:rPr>
      </w:pPr>
      <w:r w:rsidRPr="00A71C60">
        <w:rPr>
          <w:rFonts w:ascii="Palatino Linotype" w:eastAsia="Palatino Linotype" w:hAnsi="Palatino Linotype" w:cs="Palatino Linotype"/>
          <w:b/>
          <w:i/>
          <w:color w:val="000000"/>
          <w:sz w:val="22"/>
          <w:szCs w:val="22"/>
          <w:lang w:eastAsia="es-ES"/>
        </w:rPr>
        <w:t xml:space="preserve">“Congruencia y exhaustividad. Sus alcances para garantizar el derecho de acceso a la información. </w:t>
      </w:r>
      <w:r w:rsidRPr="00A71C60">
        <w:rPr>
          <w:rFonts w:ascii="Palatino Linotype" w:eastAsia="Palatino Linotype" w:hAnsi="Palatino Linotype" w:cs="Palatino Linotype"/>
          <w:i/>
          <w:color w:val="000000"/>
          <w:sz w:val="22"/>
          <w:szCs w:val="22"/>
          <w:lang w:eastAsia="es-ES"/>
        </w:rPr>
        <w:t xml:space="preserve">De conformidad con el artículo 3 de la Ley Federal de Procedimiento Administrativo, de aplicación supletoria a la Ley Federal de Transparencia y Acceso a la Información Pública, en términos de su artículo 7; todo </w:t>
      </w:r>
      <w:r w:rsidRPr="00A71C60">
        <w:rPr>
          <w:rFonts w:ascii="Palatino Linotype" w:eastAsia="Palatino Linotype" w:hAnsi="Palatino Linotype" w:cs="Palatino Linotype"/>
          <w:i/>
          <w:color w:val="000000"/>
          <w:sz w:val="22"/>
          <w:szCs w:val="22"/>
          <w:lang w:eastAsia="es-ES"/>
        </w:rPr>
        <w:lastRenderedPageBreak/>
        <w:t xml:space="preserve">acto administrativo debe cumplir con los principios de congruencia y exhaustividad. Para el efectivo ejercicio del derecho de acceso a la información, </w:t>
      </w:r>
      <w:r w:rsidRPr="00A71C60">
        <w:rPr>
          <w:rFonts w:ascii="Palatino Linotype" w:eastAsia="Palatino Linotype" w:hAnsi="Palatino Linotype" w:cs="Palatino Linotype"/>
          <w:b/>
          <w:i/>
          <w:color w:val="000000"/>
          <w:sz w:val="22"/>
          <w:szCs w:val="22"/>
          <w:lang w:eastAsia="es-ES"/>
        </w:rPr>
        <w:t>la congruencia implica que exista concordancia entre el requerimiento formulado por el particular y la respuesta proporcionada por el sujeto obligado</w:t>
      </w:r>
      <w:r w:rsidRPr="00A71C60">
        <w:rPr>
          <w:rFonts w:ascii="Palatino Linotype" w:eastAsia="Palatino Linotype" w:hAnsi="Palatino Linotype" w:cs="Palatino Linotype"/>
          <w:i/>
          <w:color w:val="000000"/>
          <w:sz w:val="22"/>
          <w:szCs w:val="22"/>
          <w:lang w:eastAsia="es-ES"/>
        </w:rPr>
        <w:t xml:space="preserve">; mientras que </w:t>
      </w:r>
      <w:r w:rsidRPr="00A71C60">
        <w:rPr>
          <w:rFonts w:ascii="Palatino Linotype" w:eastAsia="Palatino Linotype" w:hAnsi="Palatino Linotype" w:cs="Palatino Linotype"/>
          <w:b/>
          <w:i/>
          <w:color w:val="000000"/>
          <w:sz w:val="22"/>
          <w:szCs w:val="22"/>
          <w:lang w:eastAsia="es-ES"/>
        </w:rPr>
        <w:t>la exhaustividad significa que dicha respuesta se refiera expresamente a cada uno de los puntos solicitados</w:t>
      </w:r>
      <w:r w:rsidRPr="00A71C60">
        <w:rPr>
          <w:rFonts w:ascii="Palatino Linotype" w:eastAsia="Palatino Linotype" w:hAnsi="Palatino Linotype" w:cs="Palatino Linotype"/>
          <w:i/>
          <w:color w:val="000000"/>
          <w:sz w:val="22"/>
          <w:szCs w:val="22"/>
          <w:lang w:eastAsia="es-E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76345" w:rsidRPr="00060573" w:rsidRDefault="00076345" w:rsidP="00076345">
      <w:pPr>
        <w:spacing w:before="240" w:after="240"/>
        <w:ind w:left="567" w:right="900"/>
        <w:jc w:val="both"/>
        <w:rPr>
          <w:rFonts w:ascii="Palatino Linotype" w:eastAsia="Palatino Linotype" w:hAnsi="Palatino Linotype" w:cs="Palatino Linotype"/>
          <w:i/>
          <w:color w:val="000000"/>
          <w:lang w:eastAsia="es-ES"/>
        </w:rPr>
      </w:pPr>
      <w:r w:rsidRPr="00060573">
        <w:rPr>
          <w:rFonts w:ascii="Palatino Linotype" w:eastAsia="Palatino Linotype" w:hAnsi="Palatino Linotype" w:cs="Palatino Linotype"/>
          <w:i/>
          <w:color w:val="000000"/>
          <w:lang w:eastAsia="es-ES"/>
        </w:rPr>
        <w:t>(Énfasis añadido)</w:t>
      </w:r>
    </w:p>
    <w:p w:rsidR="00991573" w:rsidRDefault="00991573" w:rsidP="00533E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resulta importante señalar que de conformidad con la Ley Orgánica Municipal, el Tesorero Municipal cuenta con las siguientes atribuciones: </w:t>
      </w:r>
    </w:p>
    <w:p w:rsidR="00991573" w:rsidRDefault="00991573" w:rsidP="00533E2A">
      <w:pPr>
        <w:spacing w:line="360" w:lineRule="auto"/>
        <w:jc w:val="both"/>
        <w:rPr>
          <w:rFonts w:ascii="Palatino Linotype" w:eastAsia="Palatino Linotype" w:hAnsi="Palatino Linotype" w:cs="Palatino Linotype"/>
        </w:rPr>
      </w:pPr>
    </w:p>
    <w:p w:rsidR="00991573" w:rsidRPr="00991573" w:rsidRDefault="00991573" w:rsidP="00991573">
      <w:pPr>
        <w:spacing w:line="276" w:lineRule="auto"/>
        <w:ind w:left="567" w:right="900"/>
        <w:jc w:val="both"/>
        <w:rPr>
          <w:rFonts w:ascii="Palatino Linotype" w:eastAsia="Palatino Linotype" w:hAnsi="Palatino Linotype" w:cs="Palatino Linotype"/>
          <w:b/>
          <w:i/>
          <w:sz w:val="22"/>
        </w:rPr>
      </w:pPr>
      <w:r w:rsidRPr="00991573">
        <w:rPr>
          <w:rFonts w:ascii="Palatino Linotype" w:eastAsia="Palatino Linotype" w:hAnsi="Palatino Linotype" w:cs="Palatino Linotype"/>
          <w:i/>
          <w:sz w:val="22"/>
        </w:rPr>
        <w:t>“</w:t>
      </w:r>
      <w:r w:rsidRPr="00991573">
        <w:rPr>
          <w:rFonts w:ascii="Palatino Linotype" w:eastAsia="Palatino Linotype" w:hAnsi="Palatino Linotype" w:cs="Palatino Linotype"/>
          <w:b/>
          <w:i/>
          <w:sz w:val="22"/>
        </w:rPr>
        <w:t>Artículo 93.- La tesorería municipal es el órgano encargado de la recaudación de los ingresos municipales y responsable de realizar las erogaciones que haga el ayuntamiento.</w:t>
      </w:r>
    </w:p>
    <w:p w:rsidR="00991573" w:rsidRPr="00991573" w:rsidRDefault="00991573" w:rsidP="00991573">
      <w:pPr>
        <w:spacing w:line="276" w:lineRule="auto"/>
        <w:ind w:left="567" w:right="900"/>
        <w:jc w:val="both"/>
        <w:rPr>
          <w:rFonts w:ascii="Palatino Linotype" w:eastAsia="Palatino Linotype" w:hAnsi="Palatino Linotype" w:cs="Palatino Linotype"/>
          <w:i/>
          <w:sz w:val="22"/>
        </w:rPr>
      </w:pPr>
      <w:r w:rsidRPr="00991573">
        <w:rPr>
          <w:rFonts w:ascii="Palatino Linotype" w:eastAsia="Palatino Linotype" w:hAnsi="Palatino Linotype" w:cs="Palatino Linotype"/>
          <w:i/>
          <w:sz w:val="22"/>
        </w:rPr>
        <w:t>…</w:t>
      </w:r>
    </w:p>
    <w:p w:rsidR="00991573" w:rsidRPr="00991573" w:rsidRDefault="00991573" w:rsidP="00991573">
      <w:pPr>
        <w:spacing w:line="276" w:lineRule="auto"/>
        <w:ind w:left="567" w:right="900"/>
        <w:jc w:val="both"/>
        <w:rPr>
          <w:rFonts w:ascii="Palatino Linotype" w:eastAsia="Palatino Linotype" w:hAnsi="Palatino Linotype" w:cs="Palatino Linotype"/>
          <w:b/>
          <w:i/>
          <w:sz w:val="22"/>
        </w:rPr>
      </w:pPr>
      <w:r w:rsidRPr="00991573">
        <w:rPr>
          <w:rFonts w:ascii="Palatino Linotype" w:eastAsia="Palatino Linotype" w:hAnsi="Palatino Linotype" w:cs="Palatino Linotype"/>
          <w:b/>
          <w:i/>
          <w:sz w:val="22"/>
        </w:rPr>
        <w:t xml:space="preserve">Artículo 95.- Son atribuciones del tesorero municipal: </w:t>
      </w:r>
    </w:p>
    <w:p w:rsidR="00991573" w:rsidRPr="00991573" w:rsidRDefault="00991573" w:rsidP="00991573">
      <w:pPr>
        <w:spacing w:line="276" w:lineRule="auto"/>
        <w:ind w:left="567" w:right="900"/>
        <w:jc w:val="both"/>
        <w:rPr>
          <w:rFonts w:ascii="Palatino Linotype" w:eastAsia="Palatino Linotype" w:hAnsi="Palatino Linotype" w:cs="Palatino Linotype"/>
          <w:b/>
          <w:i/>
          <w:sz w:val="22"/>
        </w:rPr>
      </w:pPr>
      <w:r w:rsidRPr="00991573">
        <w:rPr>
          <w:rFonts w:ascii="Palatino Linotype" w:eastAsia="Palatino Linotype" w:hAnsi="Palatino Linotype" w:cs="Palatino Linotype"/>
          <w:b/>
          <w:i/>
          <w:sz w:val="22"/>
        </w:rPr>
        <w:t>I. Administrar la hacienda pública municipal, de conformidad con las disposiciones legales aplicables;</w:t>
      </w:r>
    </w:p>
    <w:p w:rsidR="00991573" w:rsidRPr="00991573" w:rsidRDefault="00991573" w:rsidP="00991573">
      <w:pPr>
        <w:spacing w:line="276" w:lineRule="auto"/>
        <w:ind w:left="567" w:right="900"/>
        <w:jc w:val="both"/>
        <w:rPr>
          <w:rFonts w:ascii="Palatino Linotype" w:eastAsia="Palatino Linotype" w:hAnsi="Palatino Linotype" w:cs="Palatino Linotype"/>
          <w:i/>
          <w:sz w:val="22"/>
        </w:rPr>
      </w:pPr>
      <w:r w:rsidRPr="00991573">
        <w:rPr>
          <w:rFonts w:ascii="Palatino Linotype" w:eastAsia="Palatino Linotype" w:hAnsi="Palatino Linotype" w:cs="Palatino Linotype"/>
          <w:i/>
          <w:sz w:val="22"/>
        </w:rPr>
        <w:t>…</w:t>
      </w:r>
    </w:p>
    <w:p w:rsidR="00991573" w:rsidRPr="00991573" w:rsidRDefault="00991573" w:rsidP="00991573">
      <w:pPr>
        <w:spacing w:line="276" w:lineRule="auto"/>
        <w:ind w:left="567" w:right="900"/>
        <w:jc w:val="both"/>
        <w:rPr>
          <w:rFonts w:ascii="Palatino Linotype" w:eastAsia="Palatino Linotype" w:hAnsi="Palatino Linotype" w:cs="Palatino Linotype"/>
          <w:b/>
          <w:i/>
          <w:sz w:val="22"/>
        </w:rPr>
      </w:pPr>
      <w:r w:rsidRPr="00991573">
        <w:rPr>
          <w:rFonts w:ascii="Palatino Linotype" w:eastAsia="Palatino Linotype" w:hAnsi="Palatino Linotype" w:cs="Palatino Linotype"/>
          <w:b/>
          <w:i/>
          <w:sz w:val="22"/>
        </w:rPr>
        <w:t>IV. Llevar los registros contables, financieros y administrativos de los ingresos, egresos, e inventarios;</w:t>
      </w:r>
    </w:p>
    <w:p w:rsidR="00991573" w:rsidRPr="00991573" w:rsidRDefault="00991573" w:rsidP="00991573">
      <w:pPr>
        <w:spacing w:line="276" w:lineRule="auto"/>
        <w:ind w:left="567" w:right="900"/>
        <w:jc w:val="both"/>
        <w:rPr>
          <w:rFonts w:ascii="Palatino Linotype" w:eastAsia="Palatino Linotype" w:hAnsi="Palatino Linotype" w:cs="Palatino Linotype"/>
          <w:i/>
          <w:sz w:val="22"/>
        </w:rPr>
      </w:pPr>
      <w:r w:rsidRPr="00991573">
        <w:rPr>
          <w:rFonts w:ascii="Palatino Linotype" w:eastAsia="Palatino Linotype" w:hAnsi="Palatino Linotype" w:cs="Palatino Linotype"/>
          <w:i/>
          <w:sz w:val="22"/>
        </w:rPr>
        <w:t>…</w:t>
      </w:r>
    </w:p>
    <w:p w:rsidR="00991573" w:rsidRPr="00991573" w:rsidRDefault="00991573" w:rsidP="00991573">
      <w:pPr>
        <w:spacing w:line="276" w:lineRule="auto"/>
        <w:ind w:left="567" w:right="900"/>
        <w:jc w:val="both"/>
        <w:rPr>
          <w:rFonts w:ascii="Palatino Linotype" w:eastAsia="Palatino Linotype" w:hAnsi="Palatino Linotype" w:cs="Palatino Linotype"/>
          <w:b/>
          <w:i/>
          <w:sz w:val="22"/>
        </w:rPr>
      </w:pPr>
      <w:r w:rsidRPr="00991573">
        <w:rPr>
          <w:rFonts w:ascii="Palatino Linotype" w:eastAsia="Palatino Linotype" w:hAnsi="Palatino Linotype" w:cs="Palatino Linotype"/>
          <w:b/>
          <w:i/>
          <w:sz w:val="22"/>
        </w:rPr>
        <w:t>VI. Presentar anualmente al ayuntamiento un informe de la situación contable financiera de la Tesorería Municipal;</w:t>
      </w:r>
      <w:r>
        <w:rPr>
          <w:rFonts w:ascii="Palatino Linotype" w:eastAsia="Palatino Linotype" w:hAnsi="Palatino Linotype" w:cs="Palatino Linotype"/>
          <w:b/>
          <w:i/>
          <w:sz w:val="22"/>
        </w:rPr>
        <w:t xml:space="preserve">” </w:t>
      </w:r>
      <w:r w:rsidRPr="00991573">
        <w:rPr>
          <w:rFonts w:ascii="Palatino Linotype" w:eastAsia="Palatino Linotype" w:hAnsi="Palatino Linotype" w:cs="Palatino Linotype"/>
          <w:i/>
          <w:sz w:val="22"/>
        </w:rPr>
        <w:t>(Sic) (Énfasis añadido)</w:t>
      </w:r>
    </w:p>
    <w:p w:rsidR="000C6851" w:rsidRDefault="000C6851" w:rsidP="00533E2A">
      <w:pPr>
        <w:spacing w:line="360" w:lineRule="auto"/>
        <w:jc w:val="both"/>
        <w:rPr>
          <w:rFonts w:ascii="Palatino Linotype" w:eastAsia="Palatino Linotype" w:hAnsi="Palatino Linotype" w:cs="Palatino Linotype"/>
        </w:rPr>
      </w:pPr>
    </w:p>
    <w:p w:rsidR="003831DD" w:rsidRDefault="003831DD" w:rsidP="00533E2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Código Reglamentario del Ayuntamiento de Tenancingo, </w:t>
      </w:r>
      <w:r w:rsidR="00A3130F">
        <w:rPr>
          <w:rFonts w:ascii="Palatino Linotype" w:eastAsia="Palatino Linotype" w:hAnsi="Palatino Linotype" w:cs="Palatino Linotype"/>
        </w:rPr>
        <w:t xml:space="preserve">le confiere el desempeño de las siguientes funciones: </w:t>
      </w:r>
    </w:p>
    <w:p w:rsidR="00A3130F" w:rsidRDefault="00A3130F" w:rsidP="00533E2A">
      <w:pPr>
        <w:spacing w:line="360" w:lineRule="auto"/>
        <w:jc w:val="both"/>
        <w:rPr>
          <w:rFonts w:ascii="Palatino Linotype" w:eastAsia="Palatino Linotype" w:hAnsi="Palatino Linotype" w:cs="Palatino Linotype"/>
        </w:rPr>
      </w:pPr>
    </w:p>
    <w:p w:rsidR="00A3130F" w:rsidRPr="00D0759E" w:rsidRDefault="00A3130F" w:rsidP="00A3130F">
      <w:pPr>
        <w:spacing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i/>
          <w:sz w:val="22"/>
        </w:rPr>
        <w:lastRenderedPageBreak/>
        <w:t>“</w:t>
      </w:r>
      <w:r w:rsidRPr="00D0759E">
        <w:rPr>
          <w:rFonts w:ascii="Palatino Linotype" w:eastAsia="Palatino Linotype" w:hAnsi="Palatino Linotype" w:cs="Palatino Linotype"/>
          <w:b/>
          <w:i/>
          <w:sz w:val="22"/>
        </w:rPr>
        <w:t>Artículo 3.34.- Al titular de la Tesorería Municipal corresponde, además de las atribuciones que le confieren la Ley Orgánica Municipal y el Código Financiero, el despacho de los siguientes asuntos:</w:t>
      </w:r>
    </w:p>
    <w:p w:rsidR="00A3130F" w:rsidRPr="00A3130F" w:rsidRDefault="00A3130F" w:rsidP="00A3130F">
      <w:pPr>
        <w:spacing w:line="276" w:lineRule="auto"/>
        <w:ind w:left="567" w:right="900"/>
        <w:jc w:val="both"/>
        <w:rPr>
          <w:rFonts w:ascii="Palatino Linotype" w:eastAsia="Palatino Linotype" w:hAnsi="Palatino Linotype" w:cs="Palatino Linotype"/>
          <w:i/>
          <w:sz w:val="22"/>
        </w:rPr>
      </w:pPr>
      <w:r w:rsidRPr="00A3130F">
        <w:rPr>
          <w:rFonts w:ascii="Palatino Linotype" w:eastAsia="Palatino Linotype" w:hAnsi="Palatino Linotype" w:cs="Palatino Linotype"/>
          <w:i/>
          <w:sz w:val="22"/>
        </w:rPr>
        <w:t>…</w:t>
      </w:r>
    </w:p>
    <w:p w:rsidR="00A3130F" w:rsidRPr="00A3130F" w:rsidRDefault="00A3130F" w:rsidP="00A3130F">
      <w:pPr>
        <w:spacing w:line="276" w:lineRule="auto"/>
        <w:ind w:left="567"/>
        <w:jc w:val="both"/>
        <w:rPr>
          <w:rFonts w:ascii="Palatino Linotype" w:eastAsia="Palatino Linotype" w:hAnsi="Palatino Linotype" w:cs="Palatino Linotype"/>
          <w:b/>
          <w:i/>
          <w:sz w:val="22"/>
        </w:rPr>
      </w:pPr>
      <w:r w:rsidRPr="00A3130F">
        <w:rPr>
          <w:rFonts w:ascii="Palatino Linotype" w:eastAsia="Palatino Linotype" w:hAnsi="Palatino Linotype" w:cs="Palatino Linotype"/>
          <w:b/>
          <w:i/>
          <w:sz w:val="22"/>
        </w:rPr>
        <w:t>II. Formular la política financiera y crediticia del Municipio;</w:t>
      </w:r>
    </w:p>
    <w:p w:rsidR="00D0759E" w:rsidRDefault="00A3130F" w:rsidP="00A3130F">
      <w:pPr>
        <w:spacing w:line="276" w:lineRule="auto"/>
        <w:ind w:left="567" w:right="900"/>
        <w:jc w:val="both"/>
        <w:rPr>
          <w:rFonts w:ascii="Palatino Linotype" w:eastAsia="Palatino Linotype" w:hAnsi="Palatino Linotype" w:cs="Palatino Linotype"/>
          <w:b/>
          <w:i/>
          <w:sz w:val="22"/>
        </w:rPr>
      </w:pPr>
      <w:r w:rsidRPr="00A3130F">
        <w:rPr>
          <w:rFonts w:ascii="Palatino Linotype" w:eastAsia="Palatino Linotype" w:hAnsi="Palatino Linotype" w:cs="Palatino Linotype"/>
          <w:b/>
          <w:i/>
          <w:sz w:val="22"/>
        </w:rPr>
        <w:t>III. Proponer al Ayuntamiento los presupuestos de ingresos y egresos; informar de su ejercicio y sugerir las modificaciones, en caso necesario;</w:t>
      </w:r>
    </w:p>
    <w:p w:rsidR="00A3130F" w:rsidRDefault="00D0759E" w:rsidP="00A3130F">
      <w:pPr>
        <w:spacing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 xml:space="preserve">…” </w:t>
      </w:r>
      <w:r w:rsidRPr="00D0759E">
        <w:rPr>
          <w:rFonts w:ascii="Palatino Linotype" w:eastAsia="Palatino Linotype" w:hAnsi="Palatino Linotype" w:cs="Palatino Linotype"/>
          <w:i/>
          <w:sz w:val="22"/>
        </w:rPr>
        <w:t>(Sic) (Énfasis añadido)</w:t>
      </w:r>
    </w:p>
    <w:p w:rsidR="00D0759E" w:rsidRPr="00A3130F" w:rsidRDefault="00D0759E" w:rsidP="00A3130F">
      <w:pPr>
        <w:spacing w:line="276" w:lineRule="auto"/>
        <w:ind w:left="567" w:right="900"/>
        <w:jc w:val="both"/>
        <w:rPr>
          <w:rFonts w:ascii="Palatino Linotype" w:eastAsia="Palatino Linotype" w:hAnsi="Palatino Linotype" w:cs="Palatino Linotype"/>
          <w:b/>
          <w:i/>
          <w:sz w:val="22"/>
        </w:rPr>
      </w:pPr>
    </w:p>
    <w:p w:rsidR="00D0759E" w:rsidRDefault="00D0759E" w:rsidP="00BE0A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como se advierte de lo anteriormente citado y de las constancias que conforman el expediente electrónico, en el caso particular, se pronunció el Tesorero Municipal en su carácter de servidor público habilitado, sin embargo, se reitera que dicha manifestación contraviene a los principios de congruencia y exhaustividad, al hacer referencia a información diversa </w:t>
      </w:r>
      <w:r w:rsidR="00776CE7">
        <w:rPr>
          <w:rFonts w:ascii="Palatino Linotype" w:eastAsia="Palatino Linotype" w:hAnsi="Palatino Linotype" w:cs="Palatino Linotype"/>
        </w:rPr>
        <w:t xml:space="preserve">a la solicitada. </w:t>
      </w:r>
      <w:r>
        <w:rPr>
          <w:rFonts w:ascii="Palatino Linotype" w:eastAsia="Palatino Linotype" w:hAnsi="Palatino Linotype" w:cs="Palatino Linotype"/>
        </w:rPr>
        <w:t xml:space="preserve"> </w:t>
      </w:r>
    </w:p>
    <w:p w:rsidR="00D0759E" w:rsidRDefault="00D0759E" w:rsidP="00BE0A01">
      <w:pPr>
        <w:spacing w:line="360" w:lineRule="auto"/>
        <w:jc w:val="both"/>
        <w:rPr>
          <w:rFonts w:ascii="Palatino Linotype" w:eastAsia="Palatino Linotype" w:hAnsi="Palatino Linotype" w:cs="Palatino Linotype"/>
        </w:rPr>
      </w:pPr>
    </w:p>
    <w:p w:rsidR="00D0759E" w:rsidRDefault="00D0759E" w:rsidP="00BE0A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resulta importante señalar que la información materia de la solicitud, constituye una obligación de transparencia común prevista en el artículo 92 de la Ley de Transparencia y Acceso a la Información Pública del Estado de México y Municipios, mismo que se inserta a continuación para mejor proveer del presente estudio: </w:t>
      </w:r>
    </w:p>
    <w:p w:rsidR="00D0759E" w:rsidRDefault="00D0759E" w:rsidP="00BE0A01">
      <w:pPr>
        <w:spacing w:line="360" w:lineRule="auto"/>
        <w:jc w:val="both"/>
        <w:rPr>
          <w:rFonts w:ascii="Palatino Linotype" w:eastAsia="Palatino Linotype" w:hAnsi="Palatino Linotype" w:cs="Palatino Linotype"/>
        </w:rPr>
      </w:pPr>
    </w:p>
    <w:p w:rsidR="00D0759E" w:rsidRPr="00D0759E" w:rsidRDefault="00D0759E" w:rsidP="00D0759E">
      <w:pPr>
        <w:spacing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D0759E">
        <w:rPr>
          <w:rFonts w:ascii="Palatino Linotype" w:eastAsia="Palatino Linotype" w:hAnsi="Palatino Linotype" w:cs="Palatino Linotype"/>
          <w:i/>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0759E" w:rsidRPr="00D0759E" w:rsidRDefault="00D0759E" w:rsidP="00D0759E">
      <w:pPr>
        <w:spacing w:line="276" w:lineRule="auto"/>
        <w:ind w:left="567" w:right="900"/>
        <w:jc w:val="both"/>
        <w:rPr>
          <w:rFonts w:ascii="Palatino Linotype" w:eastAsia="Palatino Linotype" w:hAnsi="Palatino Linotype" w:cs="Palatino Linotype"/>
          <w:i/>
          <w:sz w:val="22"/>
        </w:rPr>
      </w:pPr>
      <w:r w:rsidRPr="00D0759E">
        <w:rPr>
          <w:rFonts w:ascii="Palatino Linotype" w:eastAsia="Palatino Linotype" w:hAnsi="Palatino Linotype" w:cs="Palatino Linotype"/>
          <w:i/>
          <w:sz w:val="22"/>
        </w:rPr>
        <w:t>…</w:t>
      </w:r>
    </w:p>
    <w:p w:rsidR="00D0759E" w:rsidRPr="00D0759E" w:rsidRDefault="00D0759E" w:rsidP="00D0759E">
      <w:pPr>
        <w:spacing w:line="276" w:lineRule="auto"/>
        <w:ind w:left="567" w:right="900"/>
        <w:jc w:val="both"/>
        <w:rPr>
          <w:rFonts w:ascii="Palatino Linotype" w:eastAsia="Palatino Linotype" w:hAnsi="Palatino Linotype" w:cs="Palatino Linotype"/>
          <w:i/>
          <w:sz w:val="22"/>
        </w:rPr>
      </w:pPr>
      <w:r w:rsidRPr="0049189C">
        <w:rPr>
          <w:rFonts w:ascii="Palatino Linotype" w:eastAsia="Palatino Linotype" w:hAnsi="Palatino Linotype" w:cs="Palatino Linotype"/>
          <w:b/>
          <w:i/>
          <w:sz w:val="22"/>
        </w:rPr>
        <w:t xml:space="preserve">XXXI. Los montos, criterios, convocatorias y listado de personas físicas o jurídicas colectivas, a quienes, por cualquier motivo, se les asigne o permita usar recursos públicos o, en los términos de las disposiciones jurídicas </w:t>
      </w:r>
      <w:r w:rsidRPr="0049189C">
        <w:rPr>
          <w:rFonts w:ascii="Palatino Linotype" w:eastAsia="Palatino Linotype" w:hAnsi="Palatino Linotype" w:cs="Palatino Linotype"/>
          <w:b/>
          <w:i/>
          <w:sz w:val="22"/>
        </w:rPr>
        <w:lastRenderedPageBreak/>
        <w:t>aplicables, realicen actos de autoridad. Asimismo, los informes que dichas personas les entreguen sobre el uso y destino de dichos recursos</w:t>
      </w:r>
      <w:r w:rsidRPr="00D0759E">
        <w:rPr>
          <w:rFonts w:ascii="Palatino Linotype" w:eastAsia="Palatino Linotype" w:hAnsi="Palatino Linotype" w:cs="Palatino Linotype"/>
          <w:i/>
          <w:sz w:val="22"/>
        </w:rPr>
        <w:t>;</w:t>
      </w:r>
      <w:r>
        <w:rPr>
          <w:rFonts w:ascii="Palatino Linotype" w:eastAsia="Palatino Linotype" w:hAnsi="Palatino Linotype" w:cs="Palatino Linotype"/>
          <w:i/>
          <w:sz w:val="22"/>
        </w:rPr>
        <w:t xml:space="preserve">” </w:t>
      </w:r>
    </w:p>
    <w:p w:rsidR="00D0759E" w:rsidRDefault="00D0759E" w:rsidP="00BE0A01">
      <w:pPr>
        <w:spacing w:line="360" w:lineRule="auto"/>
        <w:jc w:val="both"/>
        <w:rPr>
          <w:rFonts w:ascii="Palatino Linotype" w:eastAsia="Palatino Linotype" w:hAnsi="Palatino Linotype" w:cs="Palatino Linotype"/>
        </w:rPr>
      </w:pPr>
    </w:p>
    <w:p w:rsidR="0049189C" w:rsidRDefault="0049189C" w:rsidP="00BE0A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Teniendo este precepto legal en cuenta, este organismo garante procedió a consultar la tabla de aplicabilidad correspondiente al </w:t>
      </w:r>
      <w:r w:rsidRPr="0049189C">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efecto de determinar si </w:t>
      </w:r>
      <w:r w:rsidR="003556D6">
        <w:rPr>
          <w:rFonts w:ascii="Palatino Linotype" w:eastAsia="Palatino Linotype" w:hAnsi="Palatino Linotype" w:cs="Palatino Linotype"/>
        </w:rPr>
        <w:t xml:space="preserve">se encuentra constreñido a generar </w:t>
      </w:r>
      <w:r>
        <w:rPr>
          <w:rFonts w:ascii="Palatino Linotype" w:eastAsia="Palatino Linotype" w:hAnsi="Palatino Linotype" w:cs="Palatino Linotype"/>
        </w:rPr>
        <w:t xml:space="preserve">el contenido de esta fracción, </w:t>
      </w:r>
      <w:r w:rsidR="003556D6">
        <w:rPr>
          <w:rFonts w:ascii="Palatino Linotype" w:eastAsia="Palatino Linotype" w:hAnsi="Palatino Linotype" w:cs="Palatino Linotype"/>
        </w:rPr>
        <w:t xml:space="preserve">para lo cual </w:t>
      </w:r>
      <w:r>
        <w:rPr>
          <w:rFonts w:ascii="Palatino Linotype" w:eastAsia="Palatino Linotype" w:hAnsi="Palatino Linotype" w:cs="Palatino Linotype"/>
        </w:rPr>
        <w:t xml:space="preserve">sirve de referencia la siguiente captura de pantalla: </w:t>
      </w:r>
    </w:p>
    <w:p w:rsidR="0049189C" w:rsidRDefault="0049189C" w:rsidP="00BE0A01">
      <w:pPr>
        <w:spacing w:line="360" w:lineRule="auto"/>
        <w:jc w:val="both"/>
        <w:rPr>
          <w:rFonts w:ascii="Palatino Linotype" w:eastAsia="Palatino Linotype" w:hAnsi="Palatino Linotype" w:cs="Palatino Linotype"/>
        </w:rPr>
      </w:pPr>
    </w:p>
    <w:p w:rsidR="0049189C" w:rsidRDefault="0049189C" w:rsidP="0049189C">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5408" behindDoc="0" locked="0" layoutInCell="1" allowOverlap="1">
                <wp:simplePos x="0" y="0"/>
                <wp:positionH relativeFrom="column">
                  <wp:posOffset>129540</wp:posOffset>
                </wp:positionH>
                <wp:positionV relativeFrom="paragraph">
                  <wp:posOffset>1532890</wp:posOffset>
                </wp:positionV>
                <wp:extent cx="5314950" cy="200025"/>
                <wp:effectExtent l="57150" t="38100" r="76200" b="104775"/>
                <wp:wrapNone/>
                <wp:docPr id="3" name="Rectángulo 3"/>
                <wp:cNvGraphicFramePr/>
                <a:graphic xmlns:a="http://schemas.openxmlformats.org/drawingml/2006/main">
                  <a:graphicData uri="http://schemas.microsoft.com/office/word/2010/wordprocessingShape">
                    <wps:wsp>
                      <wps:cNvSpPr/>
                      <wps:spPr>
                        <a:xfrm>
                          <a:off x="0" y="0"/>
                          <a:ext cx="5314950" cy="2000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55958" id="Rectángulo 3" o:spid="_x0000_s1026" style="position:absolute;margin-left:10.2pt;margin-top:120.7pt;width:418.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" filled="f" strokecolor="#002060" strokeweight="2.25pt">
                <v:shadow on="t" color="black" opacity="22937f" origin=",.5" offset="0,.63889mm"/>
              </v:rect>
            </w:pict>
          </mc:Fallback>
        </mc:AlternateContent>
      </w:r>
      <w:r>
        <w:rPr>
          <w:rFonts w:ascii="Palatino Linotype" w:eastAsia="Palatino Linotype" w:hAnsi="Palatino Linotype" w:cs="Palatino Linotype"/>
          <w:noProof/>
          <w:lang w:val="es-MX"/>
        </w:rPr>
        <w:drawing>
          <wp:anchor distT="0" distB="0" distL="114300" distR="114300" simplePos="0" relativeHeight="251664384" behindDoc="0" locked="0" layoutInCell="1" allowOverlap="1">
            <wp:simplePos x="0" y="0"/>
            <wp:positionH relativeFrom="column">
              <wp:posOffset>129540</wp:posOffset>
            </wp:positionH>
            <wp:positionV relativeFrom="paragraph">
              <wp:posOffset>1066165</wp:posOffset>
            </wp:positionV>
            <wp:extent cx="5314950" cy="1000125"/>
            <wp:effectExtent l="19050" t="19050" r="19050" b="2857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1000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noProof/>
          <w:lang w:val="es-MX"/>
        </w:rPr>
        <w:drawing>
          <wp:inline distT="0" distB="0" distL="0" distR="0">
            <wp:extent cx="5286375" cy="9810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981075"/>
                    </a:xfrm>
                    <a:prstGeom prst="rect">
                      <a:avLst/>
                    </a:prstGeom>
                    <a:noFill/>
                    <a:ln>
                      <a:solidFill>
                        <a:schemeClr val="tx1"/>
                      </a:solidFill>
                    </a:ln>
                  </pic:spPr>
                </pic:pic>
              </a:graphicData>
            </a:graphic>
          </wp:inline>
        </w:drawing>
      </w:r>
    </w:p>
    <w:p w:rsidR="003556D6" w:rsidRDefault="003556D6" w:rsidP="003556D6">
      <w:pPr>
        <w:spacing w:line="360" w:lineRule="auto"/>
        <w:rPr>
          <w:rFonts w:ascii="Palatino Linotype" w:eastAsia="Palatino Linotype" w:hAnsi="Palatino Linotype" w:cs="Palatino Linotype"/>
        </w:rPr>
      </w:pPr>
    </w:p>
    <w:p w:rsidR="003556D6" w:rsidRDefault="003556D6" w:rsidP="003556D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los </w:t>
      </w:r>
      <w:r w:rsidRPr="003556D6">
        <w:rPr>
          <w:rFonts w:ascii="Palatino Linotype" w:eastAsia="Palatino Linotype" w:hAnsi="Palatino Linotype" w:cs="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Pr>
          <w:rFonts w:ascii="Palatino Linotype" w:eastAsia="Palatino Linotype" w:hAnsi="Palatino Linotype" w:cs="Palatino Linotype"/>
        </w:rPr>
        <w:t xml:space="preserve">, disponen que dicho apartado deberá atenderse de la siguiente manera: </w:t>
      </w:r>
    </w:p>
    <w:p w:rsidR="003556D6" w:rsidRDefault="003556D6" w:rsidP="003556D6">
      <w:pPr>
        <w:spacing w:line="360" w:lineRule="auto"/>
        <w:jc w:val="both"/>
        <w:rPr>
          <w:rFonts w:ascii="Palatino Linotype" w:eastAsia="Palatino Linotype" w:hAnsi="Palatino Linotype" w:cs="Palatino Linotype"/>
        </w:rPr>
      </w:pPr>
    </w:p>
    <w:p w:rsidR="003556D6" w:rsidRPr="003556D6" w:rsidRDefault="003556D6" w:rsidP="003556D6">
      <w:pPr>
        <w:spacing w:line="276" w:lineRule="auto"/>
        <w:ind w:left="567" w:right="900"/>
        <w:jc w:val="both"/>
        <w:rPr>
          <w:rFonts w:ascii="Palatino Linotype" w:eastAsia="Palatino Linotype" w:hAnsi="Palatino Linotype" w:cs="Palatino Linotype"/>
          <w:i/>
          <w:sz w:val="22"/>
        </w:rPr>
      </w:pPr>
      <w:r w:rsidRPr="003556D6">
        <w:rPr>
          <w:rFonts w:ascii="Palatino Linotype" w:eastAsia="Palatino Linotype" w:hAnsi="Palatino Linotype" w:cs="Palatino Linotype"/>
          <w:i/>
          <w:sz w:val="22"/>
        </w:rPr>
        <w:t xml:space="preserve">“XXVI. Los montos, criterios, convocatorias y listado de personas físicas o morales a quienes, por cualquier motivo, se les asigne o permita usar recursos públicos o en los términos de las disposiciones aplicables, realicen actos de autoridad. Asimismo, </w:t>
      </w:r>
      <w:r w:rsidRPr="003556D6">
        <w:rPr>
          <w:rFonts w:ascii="Palatino Linotype" w:eastAsia="Palatino Linotype" w:hAnsi="Palatino Linotype" w:cs="Palatino Linotype"/>
          <w:i/>
          <w:sz w:val="22"/>
        </w:rPr>
        <w:lastRenderedPageBreak/>
        <w:t xml:space="preserve">los informes que dichas personas les entreguen sobre el uso y destino de dichos recursos En cumplimiento de esta fracción los sujetos obligados deberán publicar el listado de personas físicas y/o morales, nacionales y/o extranjeras a quienes, por cualquier motivo, han asignado o permitido el uso de recursos públicos y de aquellas a las que en términos de las disposiciones aplicables han facultado para realizar actos de autoridad. </w:t>
      </w:r>
    </w:p>
    <w:p w:rsidR="003556D6" w:rsidRPr="003556D6" w:rsidRDefault="003556D6" w:rsidP="003556D6">
      <w:pPr>
        <w:spacing w:line="276" w:lineRule="auto"/>
        <w:jc w:val="both"/>
        <w:rPr>
          <w:rFonts w:ascii="Palatino Linotype" w:eastAsia="Palatino Linotype" w:hAnsi="Palatino Linotype" w:cs="Palatino Linotype"/>
          <w:i/>
          <w:sz w:val="22"/>
        </w:rPr>
      </w:pPr>
    </w:p>
    <w:p w:rsidR="003556D6" w:rsidRPr="003556D6" w:rsidRDefault="003556D6" w:rsidP="003556D6">
      <w:pPr>
        <w:spacing w:line="276" w:lineRule="auto"/>
        <w:ind w:left="567" w:right="900"/>
        <w:jc w:val="both"/>
        <w:rPr>
          <w:rFonts w:ascii="Palatino Linotype" w:eastAsia="Palatino Linotype" w:hAnsi="Palatino Linotype" w:cs="Palatino Linotype"/>
          <w:i/>
          <w:sz w:val="22"/>
        </w:rPr>
      </w:pPr>
      <w:r w:rsidRPr="003556D6">
        <w:rPr>
          <w:rFonts w:ascii="Palatino Linotype" w:eastAsia="Palatino Linotype" w:hAnsi="Palatino Linotype" w:cs="Palatino Linotype"/>
          <w:i/>
          <w:sz w:val="22"/>
        </w:rPr>
        <w:t xml:space="preserve">Son personas físicas o morales que realizan actos de autoridad aquellas que emiten formalmente actos decisorios o determinaciones con base en funciones establecidas en una norma general y las cuales pueden ser impugnadas por la ciudadanía. </w:t>
      </w:r>
    </w:p>
    <w:p w:rsidR="003556D6" w:rsidRPr="003556D6" w:rsidRDefault="003556D6" w:rsidP="003556D6">
      <w:pPr>
        <w:spacing w:line="276" w:lineRule="auto"/>
        <w:ind w:left="567" w:right="900"/>
        <w:jc w:val="both"/>
        <w:rPr>
          <w:rFonts w:ascii="Palatino Linotype" w:eastAsia="Palatino Linotype" w:hAnsi="Palatino Linotype" w:cs="Palatino Linotype"/>
          <w:i/>
          <w:sz w:val="22"/>
        </w:rPr>
      </w:pPr>
    </w:p>
    <w:p w:rsidR="003556D6" w:rsidRPr="003556D6" w:rsidRDefault="003556D6" w:rsidP="003556D6">
      <w:pPr>
        <w:spacing w:line="276" w:lineRule="auto"/>
        <w:ind w:left="567" w:right="900"/>
        <w:jc w:val="both"/>
        <w:rPr>
          <w:rFonts w:ascii="Palatino Linotype" w:eastAsia="Palatino Linotype" w:hAnsi="Palatino Linotype" w:cs="Palatino Linotype"/>
          <w:i/>
          <w:sz w:val="22"/>
        </w:rPr>
      </w:pPr>
      <w:r w:rsidRPr="003556D6">
        <w:rPr>
          <w:rFonts w:ascii="Palatino Linotype" w:eastAsia="Palatino Linotype" w:hAnsi="Palatino Linotype" w:cs="Palatino Linotype"/>
          <w:i/>
          <w:sz w:val="22"/>
        </w:rPr>
        <w:t xml:space="preserve">Es de señalar que la información que se reporte en la presente fracción deberá corresponder con la enviada a los organismos garantes, por requerimiento de éstos, para su análisis y elaboración de los listados de personas físicas y morales a las que se les asigne o permita usar recursos públicos, requeridos por los artículos 81 y 82 de la Ley General de Transparencia.  Los organismos garantes podrán utilizarla para corroborar si dicha información es fehaciente. </w:t>
      </w:r>
    </w:p>
    <w:p w:rsidR="003556D6" w:rsidRPr="003556D6" w:rsidRDefault="003556D6" w:rsidP="003556D6">
      <w:pPr>
        <w:spacing w:line="276" w:lineRule="auto"/>
        <w:ind w:left="567" w:right="900"/>
        <w:jc w:val="both"/>
        <w:rPr>
          <w:rFonts w:ascii="Palatino Linotype" w:eastAsia="Palatino Linotype" w:hAnsi="Palatino Linotype" w:cs="Palatino Linotype"/>
          <w:i/>
          <w:sz w:val="22"/>
        </w:rPr>
      </w:pPr>
    </w:p>
    <w:p w:rsidR="0049189C" w:rsidRDefault="003556D6" w:rsidP="003556D6">
      <w:pPr>
        <w:spacing w:line="276" w:lineRule="auto"/>
        <w:ind w:left="567" w:right="900"/>
        <w:jc w:val="both"/>
        <w:rPr>
          <w:rFonts w:ascii="Palatino Linotype" w:eastAsia="Palatino Linotype" w:hAnsi="Palatino Linotype" w:cs="Palatino Linotype"/>
          <w:i/>
          <w:sz w:val="22"/>
        </w:rPr>
      </w:pPr>
      <w:r w:rsidRPr="003556D6">
        <w:rPr>
          <w:rFonts w:ascii="Palatino Linotype" w:eastAsia="Palatino Linotype" w:hAnsi="Palatino Linotype" w:cs="Palatino Linotype"/>
          <w:i/>
          <w:sz w:val="22"/>
        </w:rPr>
        <w:t>Asimismo, los sujetos obligados deben considerar lo establecido en el artículo 216 de la Ley General de Transparencia que señala: “Las personas físicas o morales que reciban y ejerzan recursos públicos o ejerzan actos de autoridad deberán proporcionar la información que permita al sujeto obligado que corresponda, cumplir con sus obligaciones de trasparencia y para atender las solicitudes de acceso correspondientes.”</w:t>
      </w:r>
      <w:r>
        <w:rPr>
          <w:rFonts w:ascii="Palatino Linotype" w:eastAsia="Palatino Linotype" w:hAnsi="Palatino Linotype" w:cs="Palatino Linotype"/>
          <w:i/>
          <w:sz w:val="22"/>
        </w:rPr>
        <w:t xml:space="preserve"> (Sic)</w:t>
      </w:r>
    </w:p>
    <w:p w:rsidR="003556D6" w:rsidRDefault="003556D6" w:rsidP="003556D6">
      <w:pPr>
        <w:spacing w:line="276" w:lineRule="auto"/>
        <w:ind w:left="567" w:right="900"/>
        <w:jc w:val="both"/>
        <w:rPr>
          <w:rFonts w:ascii="Palatino Linotype" w:eastAsia="Palatino Linotype" w:hAnsi="Palatino Linotype" w:cs="Palatino Linotype"/>
          <w:i/>
          <w:sz w:val="22"/>
        </w:rPr>
      </w:pPr>
    </w:p>
    <w:p w:rsidR="003556D6" w:rsidRPr="003556D6" w:rsidRDefault="00D5021A" w:rsidP="003556D6">
      <w:pPr>
        <w:spacing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noProof/>
          <w:sz w:val="22"/>
          <w:lang w:val="es-MX"/>
        </w:rPr>
        <w:lastRenderedPageBreak/>
        <mc:AlternateContent>
          <mc:Choice Requires="wps">
            <w:drawing>
              <wp:anchor distT="0" distB="0" distL="114300" distR="114300" simplePos="0" relativeHeight="251668480" behindDoc="0" locked="0" layoutInCell="1" allowOverlap="1">
                <wp:simplePos x="0" y="0"/>
                <wp:positionH relativeFrom="column">
                  <wp:posOffset>281940</wp:posOffset>
                </wp:positionH>
                <wp:positionV relativeFrom="paragraph">
                  <wp:posOffset>2075181</wp:posOffset>
                </wp:positionV>
                <wp:extent cx="4714875" cy="1295400"/>
                <wp:effectExtent l="57150" t="38100" r="85725" b="95250"/>
                <wp:wrapNone/>
                <wp:docPr id="14" name="Rectángulo 14"/>
                <wp:cNvGraphicFramePr/>
                <a:graphic xmlns:a="http://schemas.openxmlformats.org/drawingml/2006/main">
                  <a:graphicData uri="http://schemas.microsoft.com/office/word/2010/wordprocessingShape">
                    <wps:wsp>
                      <wps:cNvSpPr/>
                      <wps:spPr>
                        <a:xfrm>
                          <a:off x="0" y="0"/>
                          <a:ext cx="4714875" cy="12954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EF9E8" id="Rectángulo 14" o:spid="_x0000_s1026" style="position:absolute;margin-left:22.2pt;margin-top:163.4pt;width:371.25pt;height:10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" filled="f" strokecolor="#002060" strokeweight="2.25pt">
                <v:shadow on="t" color="black" opacity="22937f" origin=",.5" offset="0,.63889mm"/>
              </v:rect>
            </w:pict>
          </mc:Fallback>
        </mc:AlternateContent>
      </w:r>
      <w:r>
        <w:rPr>
          <w:rFonts w:ascii="Palatino Linotype" w:eastAsia="Palatino Linotype" w:hAnsi="Palatino Linotype" w:cs="Palatino Linotype"/>
          <w:i/>
          <w:noProof/>
          <w:sz w:val="22"/>
          <w:lang w:val="es-MX"/>
        </w:rPr>
        <mc:AlternateContent>
          <mc:Choice Requires="wps">
            <w:drawing>
              <wp:anchor distT="0" distB="0" distL="114300" distR="114300" simplePos="0" relativeHeight="251667456" behindDoc="0" locked="0" layoutInCell="1" allowOverlap="1">
                <wp:simplePos x="0" y="0"/>
                <wp:positionH relativeFrom="column">
                  <wp:posOffset>281940</wp:posOffset>
                </wp:positionH>
                <wp:positionV relativeFrom="paragraph">
                  <wp:posOffset>1208405</wp:posOffset>
                </wp:positionV>
                <wp:extent cx="4762500" cy="619125"/>
                <wp:effectExtent l="57150" t="38100" r="76200" b="104775"/>
                <wp:wrapNone/>
                <wp:docPr id="13" name="Rectángulo 13"/>
                <wp:cNvGraphicFramePr/>
                <a:graphic xmlns:a="http://schemas.openxmlformats.org/drawingml/2006/main">
                  <a:graphicData uri="http://schemas.microsoft.com/office/word/2010/wordprocessingShape">
                    <wps:wsp>
                      <wps:cNvSpPr/>
                      <wps:spPr>
                        <a:xfrm>
                          <a:off x="0" y="0"/>
                          <a:ext cx="4762500" cy="6191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FF002" id="Rectángulo 13" o:spid="_x0000_s1026" style="position:absolute;margin-left:22.2pt;margin-top:95.15pt;width:37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" filled="f" strokecolor="#002060" strokeweight="2.25pt">
                <v:shadow on="t" color="black" opacity="22937f" origin=",.5" offset="0,.63889mm"/>
              </v:rect>
            </w:pict>
          </mc:Fallback>
        </mc:AlternateContent>
      </w:r>
      <w:r w:rsidR="003556D6">
        <w:rPr>
          <w:rFonts w:ascii="Palatino Linotype" w:eastAsia="Palatino Linotype" w:hAnsi="Palatino Linotype" w:cs="Palatino Linotype"/>
          <w:i/>
          <w:noProof/>
          <w:sz w:val="22"/>
          <w:lang w:val="es-MX"/>
        </w:rPr>
        <w:drawing>
          <wp:anchor distT="0" distB="0" distL="114300" distR="114300" simplePos="0" relativeHeight="251666432" behindDoc="0" locked="0" layoutInCell="1" allowOverlap="1">
            <wp:simplePos x="0" y="0"/>
            <wp:positionH relativeFrom="column">
              <wp:posOffset>-80010</wp:posOffset>
            </wp:positionH>
            <wp:positionV relativeFrom="paragraph">
              <wp:posOffset>0</wp:posOffset>
            </wp:positionV>
            <wp:extent cx="5610225" cy="4010025"/>
            <wp:effectExtent l="0" t="0" r="9525"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2771"/>
                    <a:stretch/>
                  </pic:blipFill>
                  <pic:spPr bwMode="auto">
                    <a:xfrm>
                      <a:off x="0" y="0"/>
                      <a:ext cx="5610225" cy="401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189C" w:rsidRDefault="00D5021A" w:rsidP="00BE0A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9504" behindDoc="0" locked="0" layoutInCell="1" allowOverlap="1">
                <wp:simplePos x="0" y="0"/>
                <wp:positionH relativeFrom="column">
                  <wp:posOffset>434340</wp:posOffset>
                </wp:positionH>
                <wp:positionV relativeFrom="paragraph">
                  <wp:posOffset>265430</wp:posOffset>
                </wp:positionV>
                <wp:extent cx="4819650" cy="914400"/>
                <wp:effectExtent l="57150" t="19050" r="76200" b="95250"/>
                <wp:wrapNone/>
                <wp:docPr id="16" name="Rectángulo 16"/>
                <wp:cNvGraphicFramePr/>
                <a:graphic xmlns:a="http://schemas.openxmlformats.org/drawingml/2006/main">
                  <a:graphicData uri="http://schemas.microsoft.com/office/word/2010/wordprocessingShape">
                    <wps:wsp>
                      <wps:cNvSpPr/>
                      <wps:spPr>
                        <a:xfrm>
                          <a:off x="0" y="0"/>
                          <a:ext cx="4819650" cy="914400"/>
                        </a:xfrm>
                        <a:prstGeom prst="rect">
                          <a:avLst/>
                        </a:prstGeom>
                        <a:noFill/>
                        <a:ln w="1905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79C4B" id="Rectángulo 16" o:spid="_x0000_s1026" style="position:absolute;margin-left:34.2pt;margin-top:20.9pt;width:379.5pt;height:1in;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" filled="f" strokecolor="#002060" strokeweight="1.5pt">
                <v:shadow on="t" color="black" opacity="22937f" origin=",.5" offset="0,.63889mm"/>
              </v:rect>
            </w:pict>
          </mc:Fallback>
        </mc:AlternateContent>
      </w:r>
      <w:r>
        <w:rPr>
          <w:rFonts w:ascii="Palatino Linotype" w:eastAsia="Palatino Linotype" w:hAnsi="Palatino Linotype" w:cs="Palatino Linotype"/>
          <w:noProof/>
          <w:lang w:val="es-MX"/>
        </w:rPr>
        <w:drawing>
          <wp:inline distT="0" distB="0" distL="0" distR="0">
            <wp:extent cx="5457825" cy="49434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825" cy="4943475"/>
                    </a:xfrm>
                    <a:prstGeom prst="rect">
                      <a:avLst/>
                    </a:prstGeom>
                    <a:noFill/>
                    <a:ln>
                      <a:noFill/>
                    </a:ln>
                  </pic:spPr>
                </pic:pic>
              </a:graphicData>
            </a:graphic>
          </wp:inline>
        </w:drawing>
      </w:r>
    </w:p>
    <w:p w:rsidR="00D5021A" w:rsidRDefault="00D5021A" w:rsidP="00BE0A01">
      <w:pPr>
        <w:spacing w:line="360" w:lineRule="auto"/>
        <w:jc w:val="both"/>
        <w:rPr>
          <w:rFonts w:ascii="Palatino Linotype" w:eastAsia="Palatino Linotype" w:hAnsi="Palatino Linotype" w:cs="Palatino Linotype"/>
        </w:rPr>
      </w:pPr>
    </w:p>
    <w:p w:rsidR="00D5021A" w:rsidRDefault="00D5021A" w:rsidP="00BE0A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0225" cy="1933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1933575"/>
                    </a:xfrm>
                    <a:prstGeom prst="rect">
                      <a:avLst/>
                    </a:prstGeom>
                    <a:noFill/>
                    <a:ln>
                      <a:noFill/>
                    </a:ln>
                  </pic:spPr>
                </pic:pic>
              </a:graphicData>
            </a:graphic>
          </wp:inline>
        </w:drawing>
      </w:r>
    </w:p>
    <w:p w:rsidR="00D5021A" w:rsidRDefault="00D5021A" w:rsidP="00BE0A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0225" cy="32480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248025"/>
                    </a:xfrm>
                    <a:prstGeom prst="rect">
                      <a:avLst/>
                    </a:prstGeom>
                    <a:noFill/>
                    <a:ln>
                      <a:noFill/>
                    </a:ln>
                  </pic:spPr>
                </pic:pic>
              </a:graphicData>
            </a:graphic>
          </wp:inline>
        </w:drawing>
      </w:r>
    </w:p>
    <w:p w:rsidR="00D5021A" w:rsidRDefault="00BE0A01" w:rsidP="00BE0A0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por todo lo expuesto que para este Organismo Garante, queda plenamente establecido que</w:t>
      </w:r>
      <w:r w:rsidR="00B27483">
        <w:rPr>
          <w:rFonts w:ascii="Palatino Linotype" w:eastAsia="Palatino Linotype" w:hAnsi="Palatino Linotype" w:cs="Palatino Linotype"/>
        </w:rPr>
        <w:t xml:space="preserve"> al Ayuntamiento de Tenancing</w:t>
      </w:r>
      <w:r>
        <w:rPr>
          <w:rFonts w:ascii="Palatino Linotype" w:eastAsia="Palatino Linotype" w:hAnsi="Palatino Linotype" w:cs="Palatino Linotype"/>
        </w:rPr>
        <w:t xml:space="preserve">o, </w:t>
      </w:r>
      <w:r>
        <w:rPr>
          <w:rFonts w:ascii="Palatino Linotype" w:eastAsia="Palatino Linotype" w:hAnsi="Palatino Linotype" w:cs="Palatino Linotype"/>
          <w:u w:val="single"/>
        </w:rPr>
        <w:t>le asiste la facultad de</w:t>
      </w:r>
      <w:r w:rsidR="00D5021A">
        <w:rPr>
          <w:rFonts w:ascii="Palatino Linotype" w:eastAsia="Palatino Linotype" w:hAnsi="Palatino Linotype" w:cs="Palatino Linotype"/>
          <w:u w:val="single"/>
        </w:rPr>
        <w:t xml:space="preserve"> generar la información correspondiente a la fracción XXXI del artículo 92 de la Ley de Transparencia Local</w:t>
      </w:r>
      <w:r w:rsidR="00B27483">
        <w:rPr>
          <w:rFonts w:ascii="Palatino Linotype" w:eastAsia="Palatino Linotype" w:hAnsi="Palatino Linotype" w:cs="Palatino Linotype"/>
          <w:u w:val="single"/>
        </w:rPr>
        <w:t xml:space="preserve">, </w:t>
      </w:r>
      <w:r>
        <w:rPr>
          <w:rFonts w:ascii="Palatino Linotype" w:eastAsia="Palatino Linotype" w:hAnsi="Palatino Linotype" w:cs="Palatino Linotype"/>
        </w:rPr>
        <w:t xml:space="preserve">de ahí que se concluya que la información solicitada sea de carácter público, en virtud de que la genera, posee y administra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rPr>
        <w:t xml:space="preserve"> en el ejercicio de sus funciones de derecho público</w:t>
      </w:r>
      <w:r w:rsidR="00D5021A">
        <w:rPr>
          <w:rFonts w:ascii="Palatino Linotype" w:eastAsia="Palatino Linotype" w:hAnsi="Palatino Linotype" w:cs="Palatino Linotype"/>
        </w:rPr>
        <w:t xml:space="preserve"> como una obligación de transparencia común. </w:t>
      </w:r>
    </w:p>
    <w:p w:rsidR="00D5021A" w:rsidRDefault="00D5021A" w:rsidP="00BE0A01">
      <w:pPr>
        <w:spacing w:line="360" w:lineRule="auto"/>
        <w:jc w:val="both"/>
        <w:rPr>
          <w:rFonts w:ascii="Palatino Linotype" w:eastAsia="Palatino Linotype" w:hAnsi="Palatino Linotype" w:cs="Palatino Linotype"/>
        </w:rPr>
      </w:pPr>
    </w:p>
    <w:p w:rsidR="006E1E11" w:rsidRPr="00BE0A01" w:rsidRDefault="00D5021A" w:rsidP="00776CE7">
      <w:pPr>
        <w:spacing w:line="360" w:lineRule="auto"/>
        <w:jc w:val="both"/>
        <w:rPr>
          <w:rFonts w:ascii="Palatino Linotype" w:eastAsia="Palatino Linotype" w:hAnsi="Palatino Linotype" w:cs="Palatino Linotype"/>
          <w:i/>
          <w:sz w:val="22"/>
        </w:rPr>
      </w:pPr>
      <w:r>
        <w:rPr>
          <w:rFonts w:ascii="Palatino Linotype" w:eastAsia="Palatino Linotype" w:hAnsi="Palatino Linotype" w:cs="Palatino Linotype"/>
        </w:rPr>
        <w:t xml:space="preserve">Ahora bien, respecto de la temporalidad, debe precisarse que el particular requirió la información correspondiente al </w:t>
      </w:r>
      <w:r w:rsidRPr="00D5021A">
        <w:rPr>
          <w:rFonts w:ascii="Palatino Linotype" w:eastAsia="Palatino Linotype" w:hAnsi="Palatino Linotype" w:cs="Palatino Linotype"/>
        </w:rPr>
        <w:t xml:space="preserve">ejercicio </w:t>
      </w:r>
      <w:r>
        <w:rPr>
          <w:rFonts w:ascii="Palatino Linotype" w:eastAsia="Palatino Linotype" w:hAnsi="Palatino Linotype" w:cs="Palatino Linotype"/>
        </w:rPr>
        <w:t xml:space="preserve">fiscal </w:t>
      </w:r>
      <w:r w:rsidRPr="00D5021A">
        <w:rPr>
          <w:rFonts w:ascii="Palatino Linotype" w:eastAsia="Palatino Linotype" w:hAnsi="Palatino Linotype" w:cs="Palatino Linotype"/>
        </w:rPr>
        <w:t>2022</w:t>
      </w:r>
      <w:r>
        <w:rPr>
          <w:rFonts w:ascii="Palatino Linotype" w:eastAsia="Palatino Linotype" w:hAnsi="Palatino Linotype" w:cs="Palatino Linotype"/>
        </w:rPr>
        <w:t>, sin embargo, se advierte que la solicitud de información ingresó el veintinueve de abril de dos mil veintidós</w:t>
      </w:r>
      <w:r w:rsidR="00776CE7">
        <w:rPr>
          <w:rFonts w:ascii="Palatino Linotype" w:eastAsia="Palatino Linotype" w:hAnsi="Palatino Linotype" w:cs="Palatino Linotype"/>
        </w:rPr>
        <w:t>,</w:t>
      </w:r>
      <w:r>
        <w:rPr>
          <w:rFonts w:ascii="Palatino Linotype" w:eastAsia="Palatino Linotype" w:hAnsi="Palatino Linotype" w:cs="Palatino Linotype"/>
        </w:rPr>
        <w:t xml:space="preserve"> por lo que para satisfacer lo peticionado, bastará con que el </w:t>
      </w:r>
      <w:r w:rsidRPr="00D5021A">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w:t>
      </w:r>
      <w:r w:rsidR="00776CE7">
        <w:rPr>
          <w:rFonts w:ascii="Palatino Linotype" w:eastAsia="Palatino Linotype" w:hAnsi="Palatino Linotype" w:cs="Palatino Linotype"/>
        </w:rPr>
        <w:t xml:space="preserve">de la información generada </w:t>
      </w:r>
      <w:r w:rsidR="00D00D1D">
        <w:rPr>
          <w:rFonts w:ascii="Palatino Linotype" w:eastAsia="Palatino Linotype" w:hAnsi="Palatino Linotype" w:cs="Palatino Linotype"/>
        </w:rPr>
        <w:t xml:space="preserve">del 1 de enero al 29 de abril de 2022, </w:t>
      </w:r>
      <w:r w:rsidR="00BE0A01" w:rsidRPr="00B27483">
        <w:rPr>
          <w:rFonts w:ascii="Palatino Linotype" w:eastAsia="Palatino Linotype" w:hAnsi="Palatino Linotype" w:cs="Palatino Linotype"/>
        </w:rPr>
        <w:t>no obstante, para el caso en el que no cuente con este soporte documental</w:t>
      </w:r>
      <w:r w:rsidR="0049778E">
        <w:rPr>
          <w:rFonts w:ascii="Palatino Linotype" w:eastAsia="Palatino Linotype" w:hAnsi="Palatino Linotype" w:cs="Palatino Linotype"/>
        </w:rPr>
        <w:t xml:space="preserve"> por no actualizarse el </w:t>
      </w:r>
      <w:r w:rsidR="0049778E">
        <w:rPr>
          <w:rFonts w:ascii="Palatino Linotype" w:eastAsia="Palatino Linotype" w:hAnsi="Palatino Linotype" w:cs="Palatino Linotype"/>
        </w:rPr>
        <w:lastRenderedPageBreak/>
        <w:t>supuesto</w:t>
      </w:r>
      <w:r w:rsidR="00BE0A01" w:rsidRPr="00B27483">
        <w:rPr>
          <w:rFonts w:ascii="Palatino Linotype" w:eastAsia="Palatino Linotype" w:hAnsi="Palatino Linotype" w:cs="Palatino Linotype"/>
        </w:rPr>
        <w:t xml:space="preserve">, </w:t>
      </w:r>
      <w:r w:rsidR="00D00D1D">
        <w:rPr>
          <w:rFonts w:ascii="Palatino Linotype" w:eastAsia="Palatino Linotype" w:hAnsi="Palatino Linotype" w:cs="Palatino Linotype"/>
        </w:rPr>
        <w:t xml:space="preserve">es decir, por no haber otorgado recursos públicos durante la temporalidad referida, </w:t>
      </w:r>
      <w:r w:rsidR="00BE0A01" w:rsidRPr="00B27483">
        <w:rPr>
          <w:rFonts w:ascii="Palatino Linotype" w:eastAsia="Palatino Linotype" w:hAnsi="Palatino Linotype" w:cs="Palatino Linotype"/>
        </w:rPr>
        <w:t>deberá hacerlo del conocimiento del particular, en términos del segundo párrafo del artículo 19 de la Ley de Transparencia y Acceso a la Información Pública de</w:t>
      </w:r>
      <w:r w:rsidR="00776CE7">
        <w:rPr>
          <w:rFonts w:ascii="Palatino Linotype" w:eastAsia="Palatino Linotype" w:hAnsi="Palatino Linotype" w:cs="Palatino Linotype"/>
        </w:rPr>
        <w:t>l Estado de México y Municipios.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En mérito de lo expuesto, esta autoridad estima que las razones o motivos de inconformidad hechos valer por </w:t>
      </w:r>
      <w:r w:rsidR="00D00D1D">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estiman  parcialmente fundados; por lo que, lo procedente es </w:t>
      </w:r>
      <w:r>
        <w:rPr>
          <w:rFonts w:ascii="Palatino Linotype" w:eastAsia="Palatino Linotype" w:hAnsi="Palatino Linotype" w:cs="Palatino Linotype"/>
          <w:b/>
        </w:rPr>
        <w:t>REVOCAR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y ordenar la entrega de la información </w:t>
      </w:r>
      <w:r w:rsidR="00776CE7">
        <w:rPr>
          <w:rFonts w:ascii="Palatino Linotype" w:eastAsia="Palatino Linotype" w:hAnsi="Palatino Linotype" w:cs="Palatino Linotype"/>
        </w:rPr>
        <w:t>de ser el caso en versión pública, en términos de lo señalado en el siguiente considerando.</w:t>
      </w:r>
    </w:p>
    <w:p w:rsidR="006E1E11" w:rsidRDefault="00BE0A0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6E1E11" w:rsidRDefault="00BE0A0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I de la Ley de Transparencia y Acceso a la Información Pública del Estado de México y Municipios que establecen:</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6E1E11" w:rsidRDefault="00BE0A01">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6E1E11" w:rsidRDefault="00BE0A01">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6E1E11">
        <w:tc>
          <w:tcPr>
            <w:tcW w:w="4253" w:type="dxa"/>
            <w:gridSpan w:val="2"/>
            <w:tcBorders>
              <w:top w:val="nil"/>
              <w:left w:val="nil"/>
              <w:right w:val="nil"/>
            </w:tcBorders>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6E1E11">
        <w:tc>
          <w:tcPr>
            <w:tcW w:w="1134" w:type="dxa"/>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6E1E11">
        <w:tc>
          <w:tcPr>
            <w:tcW w:w="8828" w:type="dxa"/>
            <w:gridSpan w:val="4"/>
          </w:tcPr>
          <w:p w:rsidR="006E1E11" w:rsidRDefault="00BE0A0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sz w:val="12"/>
                <w:szCs w:val="12"/>
              </w:rPr>
              <w:t>anotarán</w:t>
            </w:r>
            <w:proofErr w:type="gramEnd"/>
            <w:r>
              <w:rPr>
                <w:rFonts w:ascii="Palatino Linotype" w:eastAsia="Palatino Linotype" w:hAnsi="Palatino Linotype" w:cs="Palatino Linotype"/>
                <w:sz w:val="12"/>
                <w:szCs w:val="12"/>
              </w:rPr>
              <w:t xml:space="preserve"> todas las páginas que lo conforman. Si el </w:t>
            </w:r>
            <w:r>
              <w:rPr>
                <w:rFonts w:ascii="Palatino Linotype" w:eastAsia="Palatino Linotype" w:hAnsi="Palatino Linotype" w:cs="Palatino Linotype"/>
                <w:sz w:val="12"/>
                <w:szCs w:val="12"/>
              </w:rPr>
              <w:lastRenderedPageBreak/>
              <w:t>documento no contiene información reservada, se tachará este apartado.</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Reservado</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Fundamento legal</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6E1E11">
        <w:tc>
          <w:tcPr>
            <w:tcW w:w="1134"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6E1E11">
        <w:tc>
          <w:tcPr>
            <w:tcW w:w="1134" w:type="dxa"/>
          </w:tcPr>
          <w:p w:rsidR="006E1E11" w:rsidRDefault="006E1E11">
            <w:pPr>
              <w:jc w:val="both"/>
              <w:rPr>
                <w:rFonts w:ascii="Palatino Linotype" w:eastAsia="Palatino Linotype" w:hAnsi="Palatino Linotype" w:cs="Palatino Linotype"/>
                <w:b/>
                <w:sz w:val="12"/>
                <w:szCs w:val="12"/>
              </w:rPr>
            </w:pPr>
          </w:p>
        </w:tc>
        <w:tc>
          <w:tcPr>
            <w:tcW w:w="3119" w:type="dxa"/>
          </w:tcPr>
          <w:p w:rsidR="006E1E11" w:rsidRDefault="006E1E11">
            <w:pPr>
              <w:jc w:val="both"/>
              <w:rPr>
                <w:rFonts w:ascii="Palatino Linotype" w:eastAsia="Palatino Linotype" w:hAnsi="Palatino Linotype" w:cs="Palatino Linotype"/>
                <w:sz w:val="12"/>
                <w:szCs w:val="12"/>
              </w:rPr>
            </w:pP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6E1E11">
        <w:tc>
          <w:tcPr>
            <w:tcW w:w="1134" w:type="dxa"/>
          </w:tcPr>
          <w:p w:rsidR="006E1E11" w:rsidRDefault="006E1E11">
            <w:pPr>
              <w:jc w:val="both"/>
              <w:rPr>
                <w:rFonts w:ascii="Palatino Linotype" w:eastAsia="Palatino Linotype" w:hAnsi="Palatino Linotype" w:cs="Palatino Linotype"/>
                <w:b/>
                <w:sz w:val="12"/>
                <w:szCs w:val="12"/>
              </w:rPr>
            </w:pPr>
          </w:p>
        </w:tc>
        <w:tc>
          <w:tcPr>
            <w:tcW w:w="3119" w:type="dxa"/>
          </w:tcPr>
          <w:p w:rsidR="006E1E11" w:rsidRDefault="006E1E11">
            <w:pPr>
              <w:jc w:val="both"/>
              <w:rPr>
                <w:rFonts w:ascii="Palatino Linotype" w:eastAsia="Palatino Linotype" w:hAnsi="Palatino Linotype" w:cs="Palatino Linotype"/>
                <w:sz w:val="12"/>
                <w:szCs w:val="12"/>
              </w:rPr>
            </w:pPr>
          </w:p>
        </w:tc>
        <w:tc>
          <w:tcPr>
            <w:tcW w:w="1129" w:type="dxa"/>
          </w:tcPr>
          <w:p w:rsidR="006E1E11" w:rsidRDefault="00BE0A0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6E1E11" w:rsidRDefault="00BE0A0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anteriormente expuesto y con fundamento en lo prescrito en los artículos 5 párrafos vigésimo segundo, vigésimo tercero y vigésimo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6E1E11" w:rsidRDefault="00BE0A01">
      <w:pPr>
        <w:numPr>
          <w:ilvl w:val="0"/>
          <w:numId w:val="6"/>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6E1E11" w:rsidRDefault="00BE0A01">
      <w:pPr>
        <w:spacing w:before="240" w:after="240" w:line="360" w:lineRule="auto"/>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fundadas</w:t>
      </w:r>
      <w:r>
        <w:rPr>
          <w:rFonts w:ascii="Palatino Linotype" w:eastAsia="Palatino Linotype" w:hAnsi="Palatino Linotype" w:cs="Palatino Linotype"/>
        </w:rPr>
        <w:t xml:space="preserve"> las razones o motivos de inconformidad hechos valer por </w:t>
      </w:r>
      <w:r w:rsidR="00D00D1D">
        <w:rPr>
          <w:rFonts w:ascii="Palatino Linotype" w:eastAsia="Palatino Linotype" w:hAnsi="Palatino Linotype" w:cs="Palatino Linotype"/>
          <w:b/>
          <w:color w:val="000000"/>
        </w:rPr>
        <w:t>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el recurso de revisión </w:t>
      </w:r>
      <w:r w:rsidR="0049189C">
        <w:rPr>
          <w:rFonts w:ascii="Palatino Linotype" w:eastAsia="Palatino Linotype" w:hAnsi="Palatino Linotype" w:cs="Palatino Linotype"/>
          <w:b/>
        </w:rPr>
        <w:t>09839</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p>
    <w:p w:rsidR="00776CE7" w:rsidRPr="0089108B" w:rsidRDefault="00BE0A01" w:rsidP="0089108B">
      <w:pPr>
        <w:spacing w:before="240" w:after="240" w:line="360" w:lineRule="auto"/>
        <w:ind w:right="49"/>
        <w:jc w:val="both"/>
      </w:pPr>
      <w:bookmarkStart w:id="3" w:name="_heading=h.1fob9te" w:colFirst="0" w:colLast="0"/>
      <w:bookmarkEnd w:id="3"/>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sidR="003556D6">
        <w:rPr>
          <w:rFonts w:ascii="Palatino Linotype" w:eastAsia="Palatino Linotype" w:hAnsi="Palatino Linotype" w:cs="Palatino Linotype"/>
        </w:rPr>
        <w:t xml:space="preserve"> haga entrega a</w:t>
      </w:r>
      <w:r w:rsidR="003556D6">
        <w:rPr>
          <w:rFonts w:ascii="Palatino Linotype" w:eastAsia="Palatino Linotype" w:hAnsi="Palatino Linotype" w:cs="Palatino Linotype"/>
          <w:b/>
        </w:rPr>
        <w:t>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vía SAIMEX</w:t>
      </w:r>
      <w:r>
        <w:rPr>
          <w:rFonts w:ascii="Palatino Linotype" w:eastAsia="Palatino Linotype" w:hAnsi="Palatino Linotype" w:cs="Palatino Linotype"/>
          <w:b/>
        </w:rPr>
        <w:t>, de ser el caso en versión pública</w:t>
      </w:r>
      <w:r>
        <w:rPr>
          <w:rFonts w:ascii="Palatino Linotype" w:eastAsia="Palatino Linotype" w:hAnsi="Palatino Linotype" w:cs="Palatino Linotype"/>
        </w:rPr>
        <w:t xml:space="preserve">, en términos de los </w:t>
      </w:r>
      <w:r w:rsidRPr="00D00D1D">
        <w:rPr>
          <w:rFonts w:ascii="Palatino Linotype" w:eastAsia="Palatino Linotype" w:hAnsi="Palatino Linotype" w:cs="Palatino Linotype"/>
          <w:b/>
        </w:rPr>
        <w:t xml:space="preserve">Considerandos </w:t>
      </w:r>
      <w:r>
        <w:rPr>
          <w:rFonts w:ascii="Palatino Linotype" w:eastAsia="Palatino Linotype" w:hAnsi="Palatino Linotype" w:cs="Palatino Linotype"/>
          <w:b/>
        </w:rPr>
        <w:t xml:space="preserve">Cuarto y </w:t>
      </w:r>
      <w:r w:rsidRPr="00D00D1D">
        <w:rPr>
          <w:rFonts w:ascii="Palatino Linotype" w:eastAsia="Palatino Linotype" w:hAnsi="Palatino Linotype" w:cs="Palatino Linotype"/>
          <w:b/>
        </w:rPr>
        <w:t>Quinto</w:t>
      </w:r>
      <w:r w:rsidR="00D00D1D" w:rsidRPr="0089108B">
        <w:rPr>
          <w:rFonts w:ascii="Palatino Linotype" w:eastAsia="Palatino Linotype" w:hAnsi="Palatino Linotype" w:cs="Palatino Linotype"/>
          <w:b/>
        </w:rPr>
        <w:t>, el documento o documentos donde conste lo siguiente</w:t>
      </w:r>
      <w:r w:rsidR="006A0726" w:rsidRPr="0089108B">
        <w:t xml:space="preserve">: </w:t>
      </w:r>
    </w:p>
    <w:p w:rsidR="00776CE7" w:rsidRPr="0089108B" w:rsidRDefault="006A0726" w:rsidP="0089108B">
      <w:pPr>
        <w:pStyle w:val="Prrafodelista"/>
        <w:spacing w:line="276" w:lineRule="auto"/>
        <w:ind w:left="567" w:right="900"/>
        <w:jc w:val="both"/>
        <w:rPr>
          <w:rFonts w:ascii="Palatino Linotype" w:eastAsia="Palatino Linotype" w:hAnsi="Palatino Linotype" w:cs="Palatino Linotype"/>
          <w:i/>
          <w:sz w:val="22"/>
        </w:rPr>
      </w:pPr>
      <w:r w:rsidRPr="0089108B">
        <w:rPr>
          <w:rFonts w:ascii="Palatino Linotype" w:eastAsia="Palatino Linotype" w:hAnsi="Palatino Linotype" w:cs="Palatino Linotype"/>
          <w:b/>
          <w:i/>
          <w:sz w:val="22"/>
        </w:rPr>
        <w:t>L</w:t>
      </w:r>
      <w:r w:rsidR="00776CE7" w:rsidRPr="0089108B">
        <w:rPr>
          <w:rFonts w:ascii="Palatino Linotype" w:eastAsia="Palatino Linotype" w:hAnsi="Palatino Linotype" w:cs="Palatino Linotype"/>
          <w:b/>
          <w:i/>
          <w:sz w:val="22"/>
        </w:rPr>
        <w:t xml:space="preserve">istado de personas físicas o jurídicas colectivas, a quienes, por cualquier motivo, se les asigne o permita usar recursos públicos </w:t>
      </w:r>
      <w:r w:rsidRPr="0089108B">
        <w:rPr>
          <w:rFonts w:ascii="Palatino Linotype" w:eastAsia="Palatino Linotype" w:hAnsi="Palatino Linotype" w:cs="Palatino Linotype"/>
          <w:b/>
          <w:i/>
          <w:sz w:val="22"/>
        </w:rPr>
        <w:t>y</w:t>
      </w:r>
      <w:r w:rsidR="00776CE7" w:rsidRPr="0089108B">
        <w:rPr>
          <w:rFonts w:ascii="Palatino Linotype" w:eastAsia="Palatino Linotype" w:hAnsi="Palatino Linotype" w:cs="Palatino Linotype"/>
          <w:b/>
          <w:i/>
          <w:sz w:val="22"/>
        </w:rPr>
        <w:t xml:space="preserve"> los document</w:t>
      </w:r>
      <w:r w:rsidRPr="0089108B">
        <w:rPr>
          <w:rFonts w:ascii="Palatino Linotype" w:eastAsia="Palatino Linotype" w:hAnsi="Palatino Linotype" w:cs="Palatino Linotype"/>
          <w:b/>
          <w:i/>
          <w:sz w:val="22"/>
        </w:rPr>
        <w:t xml:space="preserve">os comprobatorios del uso y </w:t>
      </w:r>
      <w:r w:rsidR="00776CE7" w:rsidRPr="0089108B">
        <w:rPr>
          <w:rFonts w:ascii="Palatino Linotype" w:eastAsia="Palatino Linotype" w:hAnsi="Palatino Linotype" w:cs="Palatino Linotype"/>
          <w:b/>
          <w:i/>
          <w:sz w:val="22"/>
        </w:rPr>
        <w:t>destino de</w:t>
      </w:r>
      <w:r w:rsidRPr="0089108B">
        <w:rPr>
          <w:rFonts w:ascii="Palatino Linotype" w:eastAsia="Palatino Linotype" w:hAnsi="Palatino Linotype" w:cs="Palatino Linotype"/>
          <w:b/>
          <w:i/>
          <w:sz w:val="22"/>
        </w:rPr>
        <w:t xml:space="preserve"> la totalidad de</w:t>
      </w:r>
      <w:r w:rsidR="00776CE7" w:rsidRPr="0089108B">
        <w:rPr>
          <w:rFonts w:ascii="Palatino Linotype" w:eastAsia="Palatino Linotype" w:hAnsi="Palatino Linotype" w:cs="Palatino Linotype"/>
          <w:b/>
          <w:i/>
          <w:sz w:val="22"/>
        </w:rPr>
        <w:t xml:space="preserve"> dichos recursos</w:t>
      </w:r>
      <w:r w:rsidR="0089108B">
        <w:rPr>
          <w:rFonts w:ascii="Palatino Linotype" w:eastAsia="Palatino Linotype" w:hAnsi="Palatino Linotype" w:cs="Palatino Linotype"/>
          <w:i/>
          <w:sz w:val="22"/>
        </w:rPr>
        <w:t xml:space="preserve">, generado </w:t>
      </w:r>
      <w:r w:rsidRPr="0089108B">
        <w:rPr>
          <w:rFonts w:ascii="Palatino Linotype" w:eastAsia="Palatino Linotype" w:hAnsi="Palatino Linotype" w:cs="Palatino Linotype"/>
          <w:i/>
          <w:sz w:val="22"/>
        </w:rPr>
        <w:t>del</w:t>
      </w:r>
      <w:r w:rsidR="00776CE7" w:rsidRPr="0089108B">
        <w:rPr>
          <w:rFonts w:ascii="Palatino Linotype" w:eastAsia="Palatino Linotype" w:hAnsi="Palatino Linotype" w:cs="Palatino Linotype"/>
          <w:i/>
          <w:sz w:val="22"/>
        </w:rPr>
        <w:t xml:space="preserve"> 01 de enero al 29 de abril de 202</w:t>
      </w:r>
      <w:r w:rsidRPr="0089108B">
        <w:rPr>
          <w:rFonts w:ascii="Palatino Linotype" w:eastAsia="Palatino Linotype" w:hAnsi="Palatino Linotype" w:cs="Palatino Linotype"/>
          <w:i/>
          <w:sz w:val="22"/>
        </w:rPr>
        <w:t>2</w:t>
      </w:r>
      <w:r w:rsidR="00776CE7" w:rsidRPr="0089108B">
        <w:rPr>
          <w:rFonts w:ascii="Palatino Linotype" w:eastAsia="Palatino Linotype" w:hAnsi="Palatino Linotype" w:cs="Palatino Linotype"/>
          <w:i/>
          <w:sz w:val="22"/>
        </w:rPr>
        <w:t>, en términos de lo dispuesto por el artículo 92 fracción XXXI de la Ley de Trasparencia y Acceso a la Información Pública del Estado de México y Municipios.</w:t>
      </w:r>
    </w:p>
    <w:p w:rsidR="006E1E11" w:rsidRDefault="00B27483">
      <w:pPr>
        <w:spacing w:before="240" w:after="240" w:line="276" w:lineRule="auto"/>
        <w:ind w:left="567" w:right="900"/>
        <w:jc w:val="both"/>
        <w:rPr>
          <w:rFonts w:ascii="Palatino Linotype" w:eastAsia="Palatino Linotype" w:hAnsi="Palatino Linotype" w:cs="Palatino Linotype"/>
          <w:i/>
          <w:sz w:val="22"/>
          <w:szCs w:val="22"/>
        </w:rPr>
      </w:pPr>
      <w:r w:rsidRPr="00B27483">
        <w:rPr>
          <w:rFonts w:ascii="Palatino Linotype" w:eastAsia="Palatino Linotype" w:hAnsi="Palatino Linotype" w:cs="Palatino Linotype"/>
          <w:b/>
          <w:i/>
          <w:color w:val="000000"/>
          <w:sz w:val="22"/>
          <w:szCs w:val="22"/>
        </w:rPr>
        <w:t xml:space="preserve"> </w:t>
      </w:r>
      <w:r w:rsidR="006A0726">
        <w:rPr>
          <w:rFonts w:ascii="Palatino Linotype" w:eastAsia="Palatino Linotype" w:hAnsi="Palatino Linotype" w:cs="Palatino Linotype"/>
          <w:i/>
          <w:sz w:val="22"/>
          <w:szCs w:val="22"/>
        </w:rPr>
        <w:t xml:space="preserve">Debiendo acompañar, de ser el caso, </w:t>
      </w:r>
      <w:r w:rsidR="00BE0A01">
        <w:rPr>
          <w:rFonts w:ascii="Palatino Linotype" w:eastAsia="Palatino Linotype" w:hAnsi="Palatino Linotype" w:cs="Palatino Linotype"/>
          <w:i/>
          <w:sz w:val="22"/>
          <w:szCs w:val="22"/>
        </w:rPr>
        <w:t>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w:t>
      </w:r>
      <w:r w:rsidR="00D00D1D">
        <w:rPr>
          <w:rFonts w:ascii="Palatino Linotype" w:eastAsia="Palatino Linotype" w:hAnsi="Palatino Linotype" w:cs="Palatino Linotype"/>
          <w:i/>
          <w:sz w:val="22"/>
          <w:szCs w:val="22"/>
        </w:rPr>
        <w:t>en y se pongan a disposición de</w:t>
      </w:r>
      <w:r w:rsidR="00D00D1D">
        <w:rPr>
          <w:rFonts w:ascii="Palatino Linotype" w:eastAsia="Palatino Linotype" w:hAnsi="Palatino Linotype" w:cs="Palatino Linotype"/>
          <w:b/>
          <w:i/>
          <w:sz w:val="22"/>
          <w:szCs w:val="22"/>
        </w:rPr>
        <w:t xml:space="preserve">l </w:t>
      </w:r>
      <w:r w:rsidR="00BE0A01">
        <w:rPr>
          <w:rFonts w:ascii="Palatino Linotype" w:eastAsia="Palatino Linotype" w:hAnsi="Palatino Linotype" w:cs="Palatino Linotype"/>
          <w:b/>
          <w:i/>
          <w:sz w:val="22"/>
          <w:szCs w:val="22"/>
        </w:rPr>
        <w:t>Recurrente</w:t>
      </w:r>
      <w:r w:rsidR="00BE0A01">
        <w:rPr>
          <w:rFonts w:ascii="Palatino Linotype" w:eastAsia="Palatino Linotype" w:hAnsi="Palatino Linotype" w:cs="Palatino Linotype"/>
          <w:i/>
          <w:sz w:val="22"/>
          <w:szCs w:val="22"/>
        </w:rPr>
        <w:t>.</w:t>
      </w:r>
    </w:p>
    <w:p w:rsidR="006E1E11" w:rsidRDefault="00BE0A01">
      <w:pPr>
        <w:spacing w:before="240" w:after="240" w:line="276" w:lineRule="auto"/>
        <w:ind w:left="567" w:right="900"/>
        <w:jc w:val="both"/>
        <w:rPr>
          <w:rFonts w:ascii="Palatino Linotype" w:eastAsia="Palatino Linotype" w:hAnsi="Palatino Linotype" w:cs="Palatino Linotype"/>
          <w:i/>
          <w:color w:val="000000"/>
          <w:sz w:val="22"/>
          <w:szCs w:val="22"/>
        </w:rPr>
      </w:pPr>
      <w:bookmarkStart w:id="4" w:name="_heading=h.2et92p0" w:colFirst="0" w:colLast="0"/>
      <w:bookmarkEnd w:id="4"/>
      <w:r>
        <w:rPr>
          <w:rFonts w:ascii="Palatino Linotype" w:eastAsia="Palatino Linotype" w:hAnsi="Palatino Linotype" w:cs="Palatino Linotype"/>
          <w:i/>
          <w:color w:val="000000"/>
          <w:sz w:val="22"/>
          <w:szCs w:val="22"/>
        </w:rPr>
        <w:t>Para el caso en el que no cuente con la información que se ordena entregar</w:t>
      </w:r>
      <w:r w:rsidR="00D61A98">
        <w:rPr>
          <w:rFonts w:ascii="Palatino Linotype" w:eastAsia="Palatino Linotype" w:hAnsi="Palatino Linotype" w:cs="Palatino Linotype"/>
          <w:i/>
          <w:color w:val="000000"/>
          <w:sz w:val="22"/>
          <w:szCs w:val="22"/>
        </w:rPr>
        <w:t>,</w:t>
      </w:r>
      <w:r w:rsidR="006A0726">
        <w:rPr>
          <w:rFonts w:ascii="Palatino Linotype" w:eastAsia="Palatino Linotype" w:hAnsi="Palatino Linotype" w:cs="Palatino Linotype"/>
          <w:i/>
          <w:color w:val="000000"/>
          <w:sz w:val="22"/>
          <w:szCs w:val="22"/>
        </w:rPr>
        <w:t xml:space="preserve"> por no actualizarse el supuesto, bastará con que lo haga</w:t>
      </w:r>
      <w:r w:rsidR="00D00D1D">
        <w:rPr>
          <w:rFonts w:ascii="Palatino Linotype" w:eastAsia="Palatino Linotype" w:hAnsi="Palatino Linotype" w:cs="Palatino Linotype"/>
          <w:i/>
          <w:color w:val="000000"/>
          <w:sz w:val="22"/>
          <w:szCs w:val="22"/>
        </w:rPr>
        <w:t xml:space="preserve"> del conocimiento de</w:t>
      </w:r>
      <w:r w:rsidR="00D00D1D">
        <w:rPr>
          <w:rFonts w:ascii="Palatino Linotype" w:eastAsia="Palatino Linotype" w:hAnsi="Palatino Linotype" w:cs="Palatino Linotype"/>
          <w:b/>
          <w:i/>
          <w:color w:val="000000"/>
          <w:sz w:val="22"/>
          <w:szCs w:val="22"/>
        </w:rPr>
        <w:t>l</w:t>
      </w:r>
      <w:r>
        <w:rPr>
          <w:rFonts w:ascii="Palatino Linotype" w:eastAsia="Palatino Linotype" w:hAnsi="Palatino Linotype" w:cs="Palatino Linotype"/>
          <w:b/>
          <w:i/>
          <w:color w:val="000000"/>
          <w:sz w:val="22"/>
          <w:szCs w:val="22"/>
        </w:rPr>
        <w:t xml:space="preserve"> Recurrente</w:t>
      </w:r>
      <w:r>
        <w:rPr>
          <w:rFonts w:ascii="Palatino Linotype" w:eastAsia="Palatino Linotype" w:hAnsi="Palatino Linotype" w:cs="Palatino Linotype"/>
          <w:i/>
          <w:color w:val="000000"/>
          <w:sz w:val="22"/>
          <w:szCs w:val="22"/>
        </w:rPr>
        <w:t xml:space="preserve">, en términos del segundo párrafo del artículo 19 de la Ley de Transparencia y Acceso a la Información Pública del Estado de México y Municipios. </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E1E11"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 xml:space="preserve">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3556D6" w:rsidRDefault="00BE0A0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 xml:space="preserve">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w:t>
      </w:r>
      <w:bookmarkStart w:id="5" w:name="_GoBack"/>
      <w:bookmarkEnd w:id="5"/>
      <w:r>
        <w:rPr>
          <w:rFonts w:ascii="Palatino Linotype" w:eastAsia="Palatino Linotype" w:hAnsi="Palatino Linotype" w:cs="Palatino Linotype"/>
        </w:rPr>
        <w:t xml:space="preserve">o de México y Municipios. </w:t>
      </w:r>
    </w:p>
    <w:p w:rsidR="006E1E11" w:rsidRDefault="000853CD">
      <w:pPr>
        <w:spacing w:before="240" w:after="240" w:line="360" w:lineRule="auto"/>
        <w:jc w:val="both"/>
        <w:rPr>
          <w:rFonts w:ascii="Palatino Linotype" w:eastAsia="Palatino Linotype" w:hAnsi="Palatino Linotype" w:cs="Palatino Linotype"/>
          <w:sz w:val="20"/>
          <w:szCs w:val="20"/>
        </w:rPr>
        <w:sectPr w:rsidR="006E1E11">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pPr>
      <w:r>
        <w:rPr>
          <w:rFonts w:ascii="Palatino Linotype" w:eastAsia="Palatino Linotype" w:hAnsi="Palatino Linotype" w:cs="Palatino Linotype"/>
          <w:noProof/>
          <w:lang w:val="es-MX"/>
        </w:rPr>
        <mc:AlternateContent>
          <mc:Choice Requires="wps">
            <w:drawing>
              <wp:anchor distT="0" distB="0" distL="114300" distR="114300" simplePos="0" relativeHeight="251670528" behindDoc="0" locked="0" layoutInCell="1" allowOverlap="1">
                <wp:simplePos x="0" y="0"/>
                <wp:positionH relativeFrom="column">
                  <wp:posOffset>62864</wp:posOffset>
                </wp:positionH>
                <wp:positionV relativeFrom="paragraph">
                  <wp:posOffset>2716529</wp:posOffset>
                </wp:positionV>
                <wp:extent cx="5153025" cy="2943225"/>
                <wp:effectExtent l="38100" t="19050" r="66675" b="85725"/>
                <wp:wrapNone/>
                <wp:docPr id="5" name="Conector recto 5"/>
                <wp:cNvGraphicFramePr/>
                <a:graphic xmlns:a="http://schemas.openxmlformats.org/drawingml/2006/main">
                  <a:graphicData uri="http://schemas.microsoft.com/office/word/2010/wordprocessingShape">
                    <wps:wsp>
                      <wps:cNvCnPr/>
                      <wps:spPr>
                        <a:xfrm>
                          <a:off x="0" y="0"/>
                          <a:ext cx="5153025" cy="2943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351EC60" id="Conector recto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95pt,213.9pt" to="410.7pt,4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" strokecolor="black [3200]" strokeweight="2pt">
                <v:shadow on="t" color="black" opacity="24903f" origin=",.5" offset="0,.55556mm"/>
              </v:line>
            </w:pict>
          </mc:Fallback>
        </mc:AlternateContent>
      </w:r>
      <w:r w:rsidR="00BE0A0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D00D1D">
        <w:rPr>
          <w:rFonts w:ascii="Palatino Linotype" w:eastAsia="Palatino Linotype" w:hAnsi="Palatino Linotype" w:cs="Palatino Linotype"/>
        </w:rPr>
        <w:t>OCTAV</w:t>
      </w:r>
      <w:r w:rsidR="00D61A98">
        <w:rPr>
          <w:rFonts w:ascii="Palatino Linotype" w:eastAsia="Palatino Linotype" w:hAnsi="Palatino Linotype" w:cs="Palatino Linotype"/>
        </w:rPr>
        <w:t>A</w:t>
      </w:r>
      <w:r w:rsidR="00BE0A01">
        <w:rPr>
          <w:rFonts w:ascii="Palatino Linotype" w:eastAsia="Palatino Linotype" w:hAnsi="Palatino Linotype" w:cs="Palatino Linotype"/>
        </w:rPr>
        <w:t xml:space="preserve"> SESIÓN ORDINARIA CELEBRADA EL </w:t>
      </w:r>
      <w:r w:rsidR="00D00D1D">
        <w:rPr>
          <w:rFonts w:ascii="Palatino Linotype" w:eastAsia="Palatino Linotype" w:hAnsi="Palatino Linotype" w:cs="Palatino Linotype"/>
        </w:rPr>
        <w:t>DIECINUEVE DE OCTU</w:t>
      </w:r>
      <w:r w:rsidR="00BE0A01">
        <w:rPr>
          <w:rFonts w:ascii="Palatino Linotype" w:eastAsia="Palatino Linotype" w:hAnsi="Palatino Linotype" w:cs="Palatino Linotype"/>
        </w:rPr>
        <w:t>BRE DE DOS MIL VEINTIDÓS, ANTE EL SECRETARIO TÉCNICO DEL PLENO, ALEXIS TAPIA RAMÍREZ.</w:t>
      </w: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p w:rsidR="006E1E11" w:rsidRDefault="006E1E11">
      <w:pPr>
        <w:spacing w:before="240" w:after="240" w:line="360" w:lineRule="auto"/>
        <w:jc w:val="both"/>
        <w:rPr>
          <w:rFonts w:ascii="Palatino Linotype" w:eastAsia="Palatino Linotype" w:hAnsi="Palatino Linotype" w:cs="Palatino Linotype"/>
          <w:sz w:val="20"/>
          <w:szCs w:val="20"/>
        </w:rPr>
      </w:pPr>
    </w:p>
    <w:sectPr w:rsidR="006E1E11">
      <w:head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894" w:rsidRDefault="00655894">
      <w:r>
        <w:separator/>
      </w:r>
    </w:p>
  </w:endnote>
  <w:endnote w:type="continuationSeparator" w:id="0">
    <w:p w:rsidR="00655894" w:rsidRDefault="0065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E11" w:rsidRDefault="00BE0A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10F18">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10F18">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rsidR="006E1E11" w:rsidRDefault="006E1E1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E11" w:rsidRDefault="00BE0A0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10F1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10F18">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rsidR="006E1E11" w:rsidRDefault="006E1E1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894" w:rsidRDefault="00655894">
      <w:r>
        <w:separator/>
      </w:r>
    </w:p>
  </w:footnote>
  <w:footnote w:type="continuationSeparator" w:id="0">
    <w:p w:rsidR="00655894" w:rsidRDefault="006558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E11" w:rsidRDefault="00BE0A01">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-1080132</wp:posOffset>
          </wp:positionH>
          <wp:positionV relativeFrom="paragraph">
            <wp:posOffset>-396399</wp:posOffset>
          </wp:positionV>
          <wp:extent cx="7809865" cy="10165715"/>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6E1E11">
      <w:tc>
        <w:tcPr>
          <w:tcW w:w="2489" w:type="dxa"/>
          <w:shd w:val="clear" w:color="auto" w:fill="auto"/>
        </w:tcPr>
        <w:p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6E1E11" w:rsidRDefault="009C433E">
          <w:pPr>
            <w:ind w:right="175"/>
            <w:jc w:val="both"/>
            <w:rPr>
              <w:rFonts w:ascii="Palatino Linotype" w:eastAsia="Palatino Linotype" w:hAnsi="Palatino Linotype" w:cs="Palatino Linotype"/>
              <w:b/>
            </w:rPr>
          </w:pPr>
          <w:r>
            <w:rPr>
              <w:rFonts w:ascii="Palatino Linotype" w:eastAsia="Palatino Linotype" w:hAnsi="Palatino Linotype" w:cs="Palatino Linotype"/>
              <w:b/>
            </w:rPr>
            <w:t>09839</w:t>
          </w:r>
          <w:r w:rsidR="00BE0A01">
            <w:rPr>
              <w:rFonts w:ascii="Palatino Linotype" w:eastAsia="Palatino Linotype" w:hAnsi="Palatino Linotype" w:cs="Palatino Linotype"/>
              <w:b/>
            </w:rPr>
            <w:t>/INFOEM/IP/RR/2022</w:t>
          </w:r>
        </w:p>
      </w:tc>
    </w:tr>
    <w:tr w:rsidR="006E1E11">
      <w:trPr>
        <w:trHeight w:val="228"/>
      </w:trPr>
      <w:tc>
        <w:tcPr>
          <w:tcW w:w="2489" w:type="dxa"/>
          <w:shd w:val="clear" w:color="auto" w:fill="auto"/>
          <w:vAlign w:val="center"/>
        </w:tcPr>
        <w:p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6E1E11" w:rsidRDefault="00BE0A01">
          <w:pPr>
            <w:ind w:left="-45" w:right="-257"/>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w:t>
          </w:r>
          <w:r w:rsidR="002113B6">
            <w:rPr>
              <w:rFonts w:ascii="Palatino Linotype" w:eastAsia="Palatino Linotype" w:hAnsi="Palatino Linotype" w:cs="Palatino Linotype"/>
              <w:b/>
            </w:rPr>
            <w:t>Tenancingo</w:t>
          </w:r>
        </w:p>
      </w:tc>
    </w:tr>
    <w:tr w:rsidR="006E1E11">
      <w:tc>
        <w:tcPr>
          <w:tcW w:w="2489" w:type="dxa"/>
          <w:shd w:val="clear" w:color="auto" w:fill="auto"/>
          <w:vAlign w:val="center"/>
        </w:tcPr>
        <w:p w:rsidR="006E1E11" w:rsidRDefault="00BE0A0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6E1E11" w:rsidRDefault="00BE0A01">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6E1E11" w:rsidRDefault="00BE0A0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E11" w:rsidRDefault="006E1E1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5953" w:type="dxa"/>
      <w:tblInd w:w="3261" w:type="dxa"/>
      <w:tblLayout w:type="fixed"/>
      <w:tblLook w:val="0400" w:firstRow="0" w:lastRow="0" w:firstColumn="0" w:lastColumn="0" w:noHBand="0" w:noVBand="1"/>
    </w:tblPr>
    <w:tblGrid>
      <w:gridCol w:w="2551"/>
      <w:gridCol w:w="3402"/>
    </w:tblGrid>
    <w:tr w:rsidR="006E1E11">
      <w:tc>
        <w:tcPr>
          <w:tcW w:w="2551" w:type="dxa"/>
          <w:shd w:val="clear" w:color="auto" w:fill="auto"/>
          <w:vAlign w:val="center"/>
        </w:tcPr>
        <w:p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6E1E11" w:rsidRDefault="009C433E">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09839</w:t>
          </w:r>
          <w:r w:rsidR="00BE0A01">
            <w:rPr>
              <w:rFonts w:ascii="Palatino Linotype" w:eastAsia="Palatino Linotype" w:hAnsi="Palatino Linotype" w:cs="Palatino Linotype"/>
              <w:b/>
            </w:rPr>
            <w:t>/INFOEM/IP/RR/2022</w:t>
          </w:r>
        </w:p>
      </w:tc>
    </w:tr>
    <w:tr w:rsidR="006E1E11">
      <w:trPr>
        <w:trHeight w:val="130"/>
      </w:trPr>
      <w:tc>
        <w:tcPr>
          <w:tcW w:w="2551" w:type="dxa"/>
          <w:shd w:val="clear" w:color="auto" w:fill="auto"/>
          <w:vAlign w:val="center"/>
        </w:tcPr>
        <w:p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6E1E11" w:rsidRDefault="00310F18" w:rsidP="00310F18">
          <w:pPr>
            <w:ind w:left="-45" w:right="-399"/>
            <w:jc w:val="both"/>
            <w:rPr>
              <w:rFonts w:ascii="Palatino Linotype" w:eastAsia="Palatino Linotype" w:hAnsi="Palatino Linotype" w:cs="Palatino Linotype"/>
              <w:b/>
            </w:rPr>
          </w:pPr>
          <w:r>
            <w:rPr>
              <w:rFonts w:ascii="Palatino Linotype" w:eastAsia="Palatino Linotype" w:hAnsi="Palatino Linotype" w:cs="Palatino Linotype"/>
              <w:b/>
            </w:rPr>
            <w:t>XXXXXX XXXXX XXXXXX XXXXXXXXX</w:t>
          </w:r>
        </w:p>
      </w:tc>
    </w:tr>
    <w:tr w:rsidR="006E1E11">
      <w:trPr>
        <w:trHeight w:val="228"/>
      </w:trPr>
      <w:tc>
        <w:tcPr>
          <w:tcW w:w="2551" w:type="dxa"/>
          <w:shd w:val="clear" w:color="auto" w:fill="auto"/>
          <w:vAlign w:val="center"/>
        </w:tcPr>
        <w:p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6E1E11" w:rsidRDefault="002113B6">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Tenancingo</w:t>
          </w:r>
        </w:p>
      </w:tc>
    </w:tr>
    <w:tr w:rsidR="006E1E11">
      <w:tc>
        <w:tcPr>
          <w:tcW w:w="2551" w:type="dxa"/>
          <w:shd w:val="clear" w:color="auto" w:fill="auto"/>
          <w:vAlign w:val="center"/>
        </w:tcPr>
        <w:p w:rsidR="006E1E11" w:rsidRDefault="00BE0A0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6E1E11" w:rsidRDefault="00BE0A0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6E1E11" w:rsidRDefault="00BE0A0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-1175382</wp:posOffset>
          </wp:positionH>
          <wp:positionV relativeFrom="paragraph">
            <wp:posOffset>-1325242</wp:posOffset>
          </wp:positionV>
          <wp:extent cx="7809865" cy="1016571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E11" w:rsidRDefault="006E1E1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6E1E11" w:rsidRDefault="006E1E1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41370"/>
    <w:multiLevelType w:val="hybridMultilevel"/>
    <w:tmpl w:val="BC6E435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C354C98"/>
    <w:multiLevelType w:val="multilevel"/>
    <w:tmpl w:val="4690689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29C17AA7"/>
    <w:multiLevelType w:val="multilevel"/>
    <w:tmpl w:val="760E6B8C"/>
    <w:lvl w:ilvl="0">
      <w:start w:val="3"/>
      <w:numFmt w:val="lowerLetter"/>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3B8515B7"/>
    <w:multiLevelType w:val="hybridMultilevel"/>
    <w:tmpl w:val="838617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E4938E2"/>
    <w:multiLevelType w:val="multilevel"/>
    <w:tmpl w:val="102EFC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525144F9"/>
    <w:multiLevelType w:val="multilevel"/>
    <w:tmpl w:val="7CD68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CD8087A"/>
    <w:multiLevelType w:val="multilevel"/>
    <w:tmpl w:val="DD7A1B0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BEB655A"/>
    <w:multiLevelType w:val="multilevel"/>
    <w:tmpl w:val="0CE28A12"/>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725F7E99"/>
    <w:multiLevelType w:val="hybridMultilevel"/>
    <w:tmpl w:val="F11E9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6FF67A3"/>
    <w:multiLevelType w:val="hybridMultilevel"/>
    <w:tmpl w:val="2DF68EF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78925895"/>
    <w:multiLevelType w:val="hybridMultilevel"/>
    <w:tmpl w:val="29CE1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5"/>
  </w:num>
  <w:num w:numId="5">
    <w:abstractNumId w:val="1"/>
  </w:num>
  <w:num w:numId="6">
    <w:abstractNumId w:val="6"/>
  </w:num>
  <w:num w:numId="7">
    <w:abstractNumId w:val="9"/>
  </w:num>
  <w:num w:numId="8">
    <w:abstractNumId w:val="8"/>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E11"/>
    <w:rsid w:val="00076345"/>
    <w:rsid w:val="000853CD"/>
    <w:rsid w:val="000C6851"/>
    <w:rsid w:val="001B0F7E"/>
    <w:rsid w:val="001D064A"/>
    <w:rsid w:val="002113B6"/>
    <w:rsid w:val="0025310B"/>
    <w:rsid w:val="00310F18"/>
    <w:rsid w:val="003556D6"/>
    <w:rsid w:val="003831DD"/>
    <w:rsid w:val="0049189C"/>
    <w:rsid w:val="0049778E"/>
    <w:rsid w:val="004F3C46"/>
    <w:rsid w:val="00533E2A"/>
    <w:rsid w:val="005C56E2"/>
    <w:rsid w:val="005E57EE"/>
    <w:rsid w:val="00655894"/>
    <w:rsid w:val="006A0726"/>
    <w:rsid w:val="006E1E11"/>
    <w:rsid w:val="006F2FCB"/>
    <w:rsid w:val="007106E5"/>
    <w:rsid w:val="00776CE7"/>
    <w:rsid w:val="0089108B"/>
    <w:rsid w:val="00942F03"/>
    <w:rsid w:val="00991573"/>
    <w:rsid w:val="009C433E"/>
    <w:rsid w:val="00A3130F"/>
    <w:rsid w:val="00B27483"/>
    <w:rsid w:val="00B66FBD"/>
    <w:rsid w:val="00BB7532"/>
    <w:rsid w:val="00BE0A01"/>
    <w:rsid w:val="00BF6C6B"/>
    <w:rsid w:val="00D00D1D"/>
    <w:rsid w:val="00D0759E"/>
    <w:rsid w:val="00D44CD9"/>
    <w:rsid w:val="00D5021A"/>
    <w:rsid w:val="00D61A98"/>
    <w:rsid w:val="00D7395B"/>
    <w:rsid w:val="00E46EA1"/>
    <w:rsid w:val="00F52A7D"/>
    <w:rsid w:val="00FB33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A5EE87-3E48-496E-8FC6-BA92BEB5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A7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5">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RqbTHJzliEGhaD99yyMTP6R33w==">AMUW2mV0NtSGjCAvo2T1w8GnX+vjWT7zH/4IDsSXDPp7pEOTAH0H3GxWQtaUDPKBz8bjpGLtQk0AlwDnzTtKEgzNl1D68tmP002OF+cnSSlBC8xs35dMZx+SuhpAkFM8xHkn2Dg/JMkrYOdQh9L/AAgEL5EhFE+1IP7FS3e7IGgM59VOV363s7GneATEoMlXEj/BEkFjmcqr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7822</Words>
  <Characters>43024</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2022-10-20T15:40:00Z</cp:lastPrinted>
  <dcterms:created xsi:type="dcterms:W3CDTF">2022-11-04T20:46:00Z</dcterms:created>
  <dcterms:modified xsi:type="dcterms:W3CDTF">2022-11-04T20:46:00Z</dcterms:modified>
</cp:coreProperties>
</file>